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24"/>
        </w:rPr>
      </w:pPr>
    </w:p>
    <w:p>
      <w:pPr>
        <w:adjustRightInd/>
        <w:spacing w:line="360" w:lineRule="auto"/>
        <w:jc w:val="both"/>
        <w:rPr>
          <w:rFonts w:ascii="仿宋" w:hAnsi="仿宋" w:eastAsia="仿宋" w:cs="仿宋_GB2312"/>
          <w:b/>
          <w:sz w:val="44"/>
          <w:szCs w:val="44"/>
        </w:rPr>
      </w:pPr>
    </w:p>
    <w:p>
      <w:pPr>
        <w:pStyle w:val="23"/>
        <w:jc w:val="center"/>
      </w:pPr>
      <w:r>
        <w:rPr>
          <w:rFonts w:hint="eastAsia" w:ascii="仿宋" w:hAnsi="仿宋" w:eastAsia="仿宋" w:cs="仿宋_GB2312"/>
          <w:b/>
          <w:bCs/>
          <w:sz w:val="52"/>
          <w:szCs w:val="52"/>
          <w:lang w:eastAsia="zh-CN"/>
        </w:rPr>
        <w:t>不动产登记档案整理扫描</w:t>
      </w:r>
    </w:p>
    <w:p/>
    <w:p>
      <w:pPr>
        <w:pStyle w:val="23"/>
      </w:pPr>
    </w:p>
    <w:p>
      <w:pPr>
        <w:pStyle w:val="24"/>
      </w:pPr>
    </w:p>
    <w:p/>
    <w:p>
      <w:pPr>
        <w:pStyle w:val="204"/>
        <w:ind w:firstLine="460"/>
      </w:pPr>
    </w:p>
    <w:p>
      <w:pPr>
        <w:adjustRightInd/>
        <w:spacing w:line="360" w:lineRule="auto"/>
        <w:jc w:val="center"/>
        <w:rPr>
          <w:rFonts w:ascii="黑体" w:hAnsi="黑体" w:eastAsia="黑体" w:cs="黑体"/>
          <w:sz w:val="84"/>
          <w:szCs w:val="84"/>
        </w:rPr>
      </w:pPr>
      <w:r>
        <w:rPr>
          <w:rFonts w:hint="eastAsia" w:ascii="黑体" w:hAnsi="黑体" w:eastAsia="黑体" w:cs="黑体"/>
          <w:sz w:val="84"/>
          <w:szCs w:val="84"/>
        </w:rPr>
        <w:t>招  标 文 件</w: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（电子招投标）</w:t>
      </w:r>
    </w:p>
    <w:p>
      <w:pPr>
        <w:pStyle w:val="23"/>
      </w:pPr>
    </w:p>
    <w:p>
      <w:pPr>
        <w:snapToGrid w:val="0"/>
        <w:spacing w:line="360" w:lineRule="auto"/>
        <w:jc w:val="center"/>
        <w:rPr>
          <w:rFonts w:hint="eastAsia" w:ascii="仿宋" w:hAnsi="仿宋" w:eastAsia="仿宋" w:cs="仿宋_GB2312"/>
          <w:sz w:val="36"/>
          <w:szCs w:val="36"/>
          <w:lang w:eastAsia="zh-CN"/>
        </w:rPr>
      </w:pPr>
      <w:r>
        <w:rPr>
          <w:rFonts w:hint="eastAsia" w:ascii="仿宋" w:hAnsi="仿宋" w:eastAsia="仿宋" w:cs="仿宋_GB2312"/>
          <w:sz w:val="36"/>
          <w:szCs w:val="36"/>
        </w:rPr>
        <w:t>编号</w:t>
      </w:r>
      <w:r>
        <w:rPr>
          <w:rFonts w:ascii="仿宋" w:hAnsi="仿宋" w:eastAsia="仿宋" w:cs="仿宋_GB2312"/>
          <w:sz w:val="36"/>
          <w:szCs w:val="36"/>
        </w:rPr>
        <w:t>:</w:t>
      </w:r>
      <w:r>
        <w:rPr>
          <w:rFonts w:hint="eastAsia" w:ascii="仿宋" w:hAnsi="仿宋" w:eastAsia="仿宋" w:cs="仿宋_GB2312"/>
          <w:sz w:val="36"/>
          <w:szCs w:val="36"/>
          <w:lang w:eastAsia="zh-CN"/>
        </w:rPr>
        <w:t>YHZFCG2022-083</w:t>
      </w:r>
    </w:p>
    <w:p>
      <w:pPr>
        <w:adjustRightInd/>
        <w:spacing w:line="360" w:lineRule="auto"/>
        <w:rPr>
          <w:rFonts w:ascii="仿宋" w:hAnsi="仿宋" w:eastAsia="仿宋" w:cs="仿宋_GB2312"/>
          <w:sz w:val="28"/>
          <w:szCs w:val="20"/>
        </w:rPr>
      </w:pPr>
    </w:p>
    <w:p>
      <w:pPr>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w:t>
      </w:r>
    </w:p>
    <w:p>
      <w:pPr>
        <w:pStyle w:val="23"/>
      </w:pPr>
    </w:p>
    <w:p>
      <w:pPr>
        <w:spacing w:line="360" w:lineRule="auto"/>
        <w:jc w:val="both"/>
        <w:rPr>
          <w:rFonts w:ascii="仿宋" w:hAnsi="仿宋" w:eastAsia="仿宋" w:cs="仿宋_GB2312"/>
          <w:sz w:val="24"/>
        </w:rPr>
      </w:pPr>
    </w:p>
    <w:p>
      <w:pPr>
        <w:snapToGrid w:val="0"/>
        <w:spacing w:line="480" w:lineRule="auto"/>
        <w:jc w:val="center"/>
        <w:rPr>
          <w:rFonts w:ascii="仿宋_GB2312" w:hAnsi="仿宋_GB2312" w:eastAsia="仿宋_GB2312" w:cs="仿宋_GB2312"/>
          <w:bCs/>
          <w:sz w:val="36"/>
          <w:szCs w:val="36"/>
        </w:rPr>
      </w:pPr>
      <w:r>
        <w:rPr>
          <w:rFonts w:hint="eastAsia" w:ascii="仿宋_GB2312" w:hAnsi="仿宋_GB2312" w:eastAsia="仿宋_GB2312" w:cs="仿宋_GB2312"/>
          <w:bCs/>
          <w:sz w:val="36"/>
          <w:szCs w:val="36"/>
        </w:rPr>
        <w:t xml:space="preserve"> 招标人：</w:t>
      </w:r>
      <w:r>
        <w:rPr>
          <w:rFonts w:hint="eastAsia" w:ascii="仿宋_GB2312" w:hAnsi="仿宋_GB2312" w:eastAsia="仿宋_GB2312" w:cs="仿宋_GB2312"/>
          <w:bCs/>
          <w:sz w:val="36"/>
          <w:szCs w:val="36"/>
          <w:lang w:eastAsia="zh-CN"/>
        </w:rPr>
        <w:t>杭州市规划和自然资源局余杭分局</w:t>
      </w:r>
      <w:r>
        <w:rPr>
          <w:rFonts w:hint="eastAsia" w:ascii="仿宋_GB2312" w:hAnsi="仿宋_GB2312" w:eastAsia="仿宋_GB2312" w:cs="仿宋_GB2312"/>
          <w:bCs/>
          <w:sz w:val="36"/>
          <w:szCs w:val="36"/>
        </w:rPr>
        <w:t xml:space="preserve"> </w:t>
      </w:r>
    </w:p>
    <w:p>
      <w:pPr>
        <w:snapToGrid w:val="0"/>
        <w:spacing w:line="480" w:lineRule="auto"/>
        <w:jc w:val="center"/>
        <w:rPr>
          <w:rFonts w:ascii="仿宋_GB2312" w:hAnsi="仿宋_GB2312" w:eastAsia="仿宋_GB2312" w:cs="仿宋_GB2312"/>
          <w:bCs/>
          <w:sz w:val="36"/>
          <w:szCs w:val="36"/>
        </w:rPr>
      </w:pPr>
      <w:r>
        <w:rPr>
          <w:rFonts w:hint="eastAsia" w:ascii="仿宋_GB2312" w:hAnsi="仿宋_GB2312" w:eastAsia="仿宋_GB2312" w:cs="仿宋_GB2312"/>
          <w:bCs/>
          <w:sz w:val="36"/>
          <w:szCs w:val="36"/>
        </w:rPr>
        <w:t>招标代理机构：耀华建设管理有限公司</w:t>
      </w:r>
    </w:p>
    <w:p>
      <w:pPr>
        <w:snapToGrid w:val="0"/>
        <w:spacing w:line="480" w:lineRule="auto"/>
        <w:jc w:val="center"/>
        <w:rPr>
          <w:rFonts w:ascii="仿宋_GB2312" w:hAnsi="仿宋_GB2312" w:eastAsia="仿宋_GB2312" w:cs="仿宋_GB2312"/>
          <w:bCs/>
          <w:sz w:val="36"/>
          <w:szCs w:val="36"/>
        </w:rPr>
      </w:pPr>
      <w:r>
        <w:rPr>
          <w:rFonts w:hint="eastAsia" w:ascii="仿宋_GB2312" w:hAnsi="仿宋_GB2312" w:eastAsia="仿宋_GB2312" w:cs="仿宋_GB2312"/>
          <w:bCs/>
          <w:sz w:val="36"/>
          <w:szCs w:val="36"/>
        </w:rPr>
        <w:t>二</w:t>
      </w:r>
      <w:r>
        <w:rPr>
          <w:rFonts w:hint="eastAsia" w:ascii="宋体" w:hAnsi="宋体" w:cs="宋体"/>
          <w:bCs/>
          <w:sz w:val="36"/>
          <w:szCs w:val="36"/>
        </w:rPr>
        <w:t>〇</w:t>
      </w:r>
      <w:r>
        <w:rPr>
          <w:rFonts w:hint="eastAsia" w:ascii="仿宋_GB2312" w:hAnsi="仿宋_GB2312" w:eastAsia="仿宋_GB2312" w:cs="仿宋_GB2312"/>
          <w:bCs/>
          <w:sz w:val="36"/>
          <w:szCs w:val="36"/>
        </w:rPr>
        <w:t>二二</w:t>
      </w:r>
      <w:r>
        <w:rPr>
          <w:rFonts w:hint="eastAsia" w:ascii="宋体" w:hAnsi="宋体" w:cs="宋体"/>
          <w:bCs/>
          <w:sz w:val="36"/>
          <w:szCs w:val="36"/>
        </w:rPr>
        <w:t xml:space="preserve"> </w:t>
      </w:r>
      <w:r>
        <w:rPr>
          <w:rFonts w:hint="eastAsia" w:ascii="仿宋_GB2312" w:hAnsi="仿宋_GB2312" w:eastAsia="仿宋_GB2312" w:cs="仿宋_GB2312"/>
          <w:bCs/>
          <w:sz w:val="36"/>
          <w:szCs w:val="36"/>
        </w:rPr>
        <w:t>年</w:t>
      </w:r>
      <w:r>
        <w:rPr>
          <w:rFonts w:hint="eastAsia" w:ascii="仿宋_GB2312" w:hAnsi="仿宋_GB2312" w:eastAsia="仿宋_GB2312" w:cs="仿宋_GB2312"/>
          <w:bCs/>
          <w:sz w:val="36"/>
          <w:szCs w:val="36"/>
          <w:lang w:val="en-US" w:eastAsia="zh-CN"/>
        </w:rPr>
        <w:t xml:space="preserve"> 三 </w:t>
      </w:r>
      <w:r>
        <w:rPr>
          <w:rFonts w:hint="eastAsia" w:ascii="仿宋_GB2312" w:hAnsi="仿宋_GB2312" w:eastAsia="仿宋_GB2312" w:cs="仿宋_GB2312"/>
          <w:bCs/>
          <w:sz w:val="36"/>
          <w:szCs w:val="36"/>
        </w:rPr>
        <w:t xml:space="preserve">月 </w:t>
      </w:r>
      <w:r>
        <w:rPr>
          <w:rFonts w:hint="eastAsia" w:ascii="仿宋_GB2312" w:hAnsi="仿宋_GB2312" w:eastAsia="仿宋_GB2312" w:cs="仿宋_GB2312"/>
          <w:bCs/>
          <w:sz w:val="36"/>
          <w:szCs w:val="36"/>
          <w:lang w:val="en-US" w:eastAsia="zh-CN"/>
        </w:rPr>
        <w:t>二十三</w:t>
      </w:r>
      <w:r>
        <w:rPr>
          <w:rFonts w:hint="eastAsia" w:ascii="仿宋_GB2312" w:hAnsi="仿宋_GB2312" w:eastAsia="仿宋_GB2312" w:cs="仿宋_GB2312"/>
          <w:bCs/>
          <w:sz w:val="36"/>
          <w:szCs w:val="36"/>
        </w:rPr>
        <w:t xml:space="preserve"> 日</w:t>
      </w:r>
    </w:p>
    <w:p>
      <w:pPr>
        <w:spacing w:line="360" w:lineRule="auto"/>
        <w:jc w:val="center"/>
        <w:rPr>
          <w:rFonts w:ascii="仿宋" w:hAnsi="仿宋" w:eastAsia="仿宋" w:cs="仿宋_GB2312"/>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p>
      <w:pPr>
        <w:pStyle w:val="62"/>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0" w:name="_Hlt91233176"/>
      <w:bookmarkEnd w:id="0"/>
      <w:bookmarkStart w:id="1"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tabs>
          <w:tab w:val="left" w:pos="3713"/>
        </w:tabs>
        <w:spacing w:line="360" w:lineRule="auto"/>
        <w:ind w:firstLine="549" w:firstLineChars="229"/>
        <w:rPr>
          <w:rFonts w:ascii="仿宋" w:hAnsi="仿宋" w:eastAsia="仿宋" w:cs="仿宋_GB2312"/>
          <w:sz w:val="24"/>
        </w:rPr>
      </w:pPr>
      <w:r>
        <w:rPr>
          <w:rFonts w:hint="eastAsia" w:ascii="仿宋" w:hAnsi="仿宋" w:eastAsia="仿宋" w:cs="仿宋_GB2312"/>
          <w:sz w:val="24"/>
        </w:rPr>
        <w:tab/>
      </w: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_GB2312" w:hAnsi="仿宋" w:eastAsia="仿宋_GB2312" w:cs="仿宋_GB2312"/>
          <w:b/>
          <w:sz w:val="36"/>
          <w:szCs w:val="20"/>
        </w:rPr>
      </w:pPr>
      <w:bookmarkStart w:id="2" w:name="第一部分"/>
      <w:r>
        <w:rPr>
          <w:rFonts w:ascii="仿宋" w:hAnsi="仿宋" w:eastAsia="仿宋" w:cs="仿宋_GB2312"/>
          <w:b/>
          <w:sz w:val="36"/>
          <w:szCs w:val="36"/>
        </w:rPr>
        <w:br w:type="page"/>
      </w:r>
      <w:bookmarkEnd w:id="1"/>
      <w:bookmarkEnd w:id="2"/>
      <w:bookmarkStart w:id="3" w:name="_Hlt74707423"/>
      <w:bookmarkEnd w:id="3"/>
      <w:bookmarkStart w:id="4" w:name="_Hlt74728647"/>
      <w:bookmarkEnd w:id="4"/>
      <w:bookmarkStart w:id="5" w:name="_Hlt74649545"/>
      <w:bookmarkEnd w:id="5"/>
      <w:bookmarkStart w:id="6" w:name="_Hlt74729822"/>
      <w:bookmarkEnd w:id="6"/>
      <w:bookmarkStart w:id="7" w:name="第二部分"/>
      <w:bookmarkStart w:id="8" w:name="_Toc91899870"/>
      <w:bookmarkStart w:id="9"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u w:val="single"/>
        </w:rPr>
      </w:pPr>
      <w:r>
        <w:rPr>
          <w:rFonts w:hint="eastAsia" w:ascii="仿宋_GB2312" w:hAnsi="仿宋" w:eastAsia="仿宋_GB2312" w:cs="仿宋_GB2312"/>
          <w:sz w:val="24"/>
          <w:u w:val="single"/>
        </w:rPr>
        <w:t>（</w:t>
      </w:r>
      <w:r>
        <w:rPr>
          <w:rFonts w:hint="eastAsia" w:ascii="仿宋_GB2312" w:hAnsi="仿宋" w:eastAsia="仿宋_GB2312" w:cs="仿宋_GB2312"/>
          <w:sz w:val="24"/>
          <w:u w:val="single"/>
          <w:lang w:eastAsia="zh-CN"/>
        </w:rPr>
        <w:t>不动产登记档案整理扫描</w:t>
      </w:r>
      <w:r>
        <w:rPr>
          <w:rFonts w:hint="eastAsia" w:ascii="仿宋_GB2312" w:hAnsi="仿宋" w:eastAsia="仿宋_GB2312" w:cs="仿宋_GB2312"/>
          <w:sz w:val="24"/>
          <w:u w:val="single"/>
        </w:rPr>
        <w:t>）</w:t>
      </w:r>
      <w:r>
        <w:rPr>
          <w:rFonts w:hint="eastAsia" w:ascii="仿宋_GB2312" w:hAnsi="仿宋" w:eastAsia="仿宋_GB2312"/>
          <w:sz w:val="24"/>
        </w:rPr>
        <w:t>招标项目的潜在投标人应在政采云平台（</w:t>
      </w:r>
      <w:r>
        <w:fldChar w:fldCharType="begin"/>
      </w:r>
      <w:r>
        <w:instrText xml:space="preserve"> HYPERLINK "https://www.zcygov.cn/）获取（下载）招标文件，并于2021年" </w:instrText>
      </w:r>
      <w:r>
        <w:fldChar w:fldCharType="separate"/>
      </w:r>
      <w:r>
        <w:rPr>
          <w:rStyle w:val="77"/>
          <w:rFonts w:ascii="仿宋_GB2312" w:hAnsi="仿宋" w:eastAsia="仿宋_GB2312" w:cs="Times New Roman"/>
          <w:color w:val="auto"/>
          <w:kern w:val="2"/>
          <w:sz w:val="24"/>
          <w:szCs w:val="24"/>
        </w:rPr>
        <w:t>https://www.zcygov.cn/）获取（下载）招标文件，并于</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2</w:t>
      </w:r>
      <w:r>
        <w:rPr>
          <w:rFonts w:ascii="仿宋_GB2312" w:hAnsi="仿宋" w:eastAsia="仿宋_GB2312"/>
          <w:sz w:val="24"/>
          <w:u w:val="single"/>
        </w:rPr>
        <w:t>年</w:t>
      </w:r>
      <w:r>
        <w:rPr>
          <w:rFonts w:hint="eastAsia" w:ascii="仿宋_GB2312" w:hAnsi="仿宋" w:eastAsia="仿宋_GB2312"/>
          <w:sz w:val="24"/>
          <w:u w:val="single"/>
          <w:lang w:val="en-US" w:eastAsia="zh-CN"/>
        </w:rPr>
        <w:t>04</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13</w:t>
      </w:r>
      <w:r>
        <w:rPr>
          <w:rFonts w:hint="eastAsia" w:ascii="仿宋_GB2312" w:hAnsi="仿宋" w:eastAsia="仿宋_GB2312"/>
          <w:sz w:val="24"/>
          <w:u w:val="single"/>
        </w:rPr>
        <w:t>日</w:t>
      </w:r>
      <w:r>
        <w:rPr>
          <w:rFonts w:hint="eastAsia" w:ascii="仿宋_GB2312" w:hAnsi="仿宋" w:eastAsia="仿宋_GB2312"/>
          <w:sz w:val="24"/>
          <w:u w:val="single"/>
          <w:lang w:val="en-US" w:eastAsia="zh-CN"/>
        </w:rPr>
        <w:t>09</w:t>
      </w:r>
      <w:r>
        <w:rPr>
          <w:rFonts w:hint="eastAsia" w:ascii="仿宋_GB2312" w:hAnsi="仿宋" w:eastAsia="仿宋_GB2312"/>
          <w:sz w:val="24"/>
          <w:u w:val="single"/>
        </w:rPr>
        <w:t>点</w:t>
      </w:r>
      <w:r>
        <w:rPr>
          <w:rFonts w:hint="eastAsia" w:ascii="仿宋_GB2312" w:hAnsi="仿宋" w:eastAsia="仿宋_GB2312"/>
          <w:sz w:val="24"/>
          <w:u w:val="single"/>
          <w:lang w:val="en-US" w:eastAsia="zh-CN"/>
        </w:rPr>
        <w:t>30</w:t>
      </w:r>
      <w:r>
        <w:rPr>
          <w:rFonts w:hint="eastAsia" w:ascii="仿宋_GB2312" w:hAnsi="仿宋" w:eastAsia="仿宋_GB2312"/>
          <w:sz w:val="24"/>
          <w:u w:val="single"/>
        </w:rPr>
        <w:t>分</w:t>
      </w:r>
      <w:r>
        <w:rPr>
          <w:rFonts w:hint="eastAsia" w:ascii="仿宋_GB2312" w:hAnsi="仿宋" w:eastAsia="仿宋_GB2312"/>
          <w:bCs/>
          <w:sz w:val="24"/>
          <w:u w:val="single"/>
        </w:rPr>
        <w:t>00秒</w:t>
      </w:r>
      <w:r>
        <w:rPr>
          <w:rFonts w:hint="eastAsia" w:ascii="仿宋_GB2312" w:hAnsi="仿宋" w:eastAsia="仿宋_GB2312"/>
          <w:bCs/>
          <w:sz w:val="24"/>
          <w:u w:val="single"/>
        </w:rPr>
        <w:fldChar w:fldCharType="end"/>
      </w:r>
      <w:r>
        <w:rPr>
          <w:rFonts w:hint="eastAsia" w:ascii="仿宋_GB2312" w:hAnsi="仿宋" w:eastAsia="仿宋_GB2312"/>
          <w:bCs/>
          <w:sz w:val="24"/>
        </w:rPr>
        <w:t>（北京时间）前</w:t>
      </w:r>
      <w:r>
        <w:rPr>
          <w:rFonts w:hint="eastAsia" w:ascii="仿宋_GB2312" w:hAnsi="仿宋" w:eastAsia="仿宋_GB2312"/>
          <w:sz w:val="24"/>
        </w:rPr>
        <w:t>递交（上传）投标文件。</w:t>
      </w:r>
    </w:p>
    <w:p>
      <w:pPr>
        <w:spacing w:line="360" w:lineRule="auto"/>
        <w:rPr>
          <w:rFonts w:ascii="仿宋_GB2312" w:hAnsi="仿宋" w:eastAsia="仿宋_GB2312"/>
          <w:b/>
          <w:sz w:val="24"/>
        </w:rPr>
      </w:pPr>
      <w:r>
        <w:rPr>
          <w:rFonts w:hint="eastAsia" w:ascii="仿宋_GB2312" w:hAnsi="仿宋" w:eastAsia="仿宋_GB2312"/>
          <w:b/>
          <w:sz w:val="24"/>
        </w:rPr>
        <w:t>一、项目基本情况</w:t>
      </w:r>
      <w:r>
        <w:rPr>
          <w:rFonts w:ascii="仿宋_GB2312" w:hAnsi="仿宋" w:eastAsia="仿宋_GB2312"/>
          <w:b/>
          <w:sz w:val="24"/>
        </w:rPr>
        <w:t xml:space="preserve">                                            </w:t>
      </w:r>
    </w:p>
    <w:p>
      <w:pPr>
        <w:spacing w:line="360" w:lineRule="auto"/>
        <w:rPr>
          <w:rFonts w:hint="eastAsia" w:ascii="仿宋_GB2312" w:hAnsi="仿宋" w:eastAsia="仿宋_GB2312"/>
          <w:sz w:val="24"/>
          <w:lang w:eastAsia="zh-CN"/>
        </w:rPr>
      </w:pPr>
      <w:r>
        <w:rPr>
          <w:rFonts w:ascii="仿宋_GB2312" w:hAnsi="仿宋" w:eastAsia="仿宋_GB2312"/>
          <w:sz w:val="24"/>
        </w:rPr>
        <w:t xml:space="preserve">    </w:t>
      </w:r>
      <w:r>
        <w:rPr>
          <w:rFonts w:hint="eastAsia" w:ascii="仿宋_GB2312" w:hAnsi="仿宋" w:eastAsia="仿宋_GB2312"/>
          <w:b/>
          <w:sz w:val="24"/>
        </w:rPr>
        <w:t>项目编号：</w:t>
      </w:r>
      <w:r>
        <w:rPr>
          <w:rFonts w:hint="eastAsia" w:ascii="仿宋_GB2312" w:hAnsi="仿宋" w:eastAsia="仿宋_GB2312"/>
          <w:b/>
          <w:sz w:val="24"/>
          <w:lang w:eastAsia="zh-CN"/>
        </w:rPr>
        <w:t>YHZFCG2022-083</w:t>
      </w:r>
    </w:p>
    <w:p>
      <w:pPr>
        <w:spacing w:line="360" w:lineRule="auto"/>
        <w:rPr>
          <w:rFonts w:hint="eastAsia" w:ascii="仿宋_GB2312" w:hAnsi="仿宋" w:eastAsia="仿宋_GB2312"/>
          <w:sz w:val="24"/>
          <w:lang w:eastAsia="zh-CN"/>
        </w:rPr>
      </w:pPr>
      <w:r>
        <w:rPr>
          <w:rFonts w:ascii="仿宋_GB2312" w:hAnsi="仿宋" w:eastAsia="仿宋_GB2312"/>
          <w:sz w:val="24"/>
        </w:rPr>
        <w:t xml:space="preserve">   </w:t>
      </w:r>
      <w:r>
        <w:rPr>
          <w:rFonts w:ascii="仿宋_GB2312" w:hAnsi="仿宋" w:eastAsia="仿宋_GB2312"/>
          <w:b/>
          <w:sz w:val="24"/>
        </w:rPr>
        <w:t xml:space="preserve"> 项目名称：</w:t>
      </w:r>
      <w:r>
        <w:rPr>
          <w:rFonts w:hint="eastAsia" w:ascii="仿宋_GB2312" w:hAnsi="仿宋" w:eastAsia="仿宋_GB2312" w:cs="仿宋_GB2312"/>
          <w:sz w:val="24"/>
          <w:lang w:eastAsia="zh-CN"/>
        </w:rPr>
        <w:t>不动产登记档案整理扫描</w:t>
      </w:r>
    </w:p>
    <w:p>
      <w:pPr>
        <w:spacing w:line="360" w:lineRule="auto"/>
        <w:rPr>
          <w:rFonts w:ascii="仿宋_GB2312" w:hAnsi="仿宋" w:eastAsia="仿宋_GB2312"/>
          <w:sz w:val="24"/>
        </w:rPr>
      </w:pPr>
      <w:r>
        <w:rPr>
          <w:rFonts w:ascii="仿宋_GB2312" w:hAnsi="仿宋" w:eastAsia="仿宋_GB2312"/>
          <w:sz w:val="24"/>
        </w:rPr>
        <w:t xml:space="preserve">   </w:t>
      </w:r>
      <w:r>
        <w:rPr>
          <w:rFonts w:ascii="仿宋_GB2312" w:hAnsi="仿宋" w:eastAsia="仿宋_GB2312"/>
          <w:b/>
          <w:sz w:val="24"/>
        </w:rPr>
        <w:t xml:space="preserve"> 预算金额（元）：</w:t>
      </w:r>
      <w:r>
        <w:rPr>
          <w:rFonts w:hint="eastAsia" w:ascii="仿宋_GB2312" w:hAnsi="仿宋" w:eastAsia="仿宋_GB2312"/>
          <w:b/>
          <w:sz w:val="24"/>
          <w:lang w:val="en-US" w:eastAsia="zh-CN"/>
        </w:rPr>
        <w:t>5969000.00</w:t>
      </w:r>
      <w:r>
        <w:rPr>
          <w:rFonts w:ascii="仿宋_GB2312" w:hAnsi="仿宋" w:eastAsia="仿宋_GB2312"/>
          <w:sz w:val="24"/>
        </w:rPr>
        <w:t xml:space="preserve"> </w:t>
      </w:r>
      <w:r>
        <w:rPr>
          <w:rFonts w:hint="eastAsia" w:ascii="仿宋_GB2312" w:hAnsi="仿宋" w:eastAsia="仿宋_GB2312"/>
          <w:sz w:val="24"/>
        </w:rPr>
        <w:t xml:space="preserve"> </w:t>
      </w:r>
    </w:p>
    <w:p>
      <w:pPr>
        <w:spacing w:line="360" w:lineRule="auto"/>
        <w:ind w:firstLine="480"/>
        <w:rPr>
          <w:rFonts w:ascii="仿宋_GB2312" w:hAnsi="仿宋" w:eastAsia="仿宋_GB2312"/>
          <w:sz w:val="24"/>
        </w:rPr>
      </w:pPr>
      <w:r>
        <w:rPr>
          <w:rFonts w:hint="eastAsia" w:ascii="仿宋_GB2312" w:hAnsi="仿宋" w:eastAsia="仿宋_GB2312"/>
          <w:b/>
          <w:sz w:val="24"/>
        </w:rPr>
        <w:t>最高限价（元）：</w:t>
      </w:r>
      <w:r>
        <w:rPr>
          <w:rFonts w:hint="eastAsia" w:ascii="仿宋_GB2312" w:hAnsi="仿宋" w:eastAsia="仿宋_GB2312"/>
          <w:b/>
          <w:sz w:val="24"/>
          <w:lang w:val="en-US" w:eastAsia="zh-CN"/>
        </w:rPr>
        <w:t>5969000.00</w:t>
      </w:r>
      <w:r>
        <w:rPr>
          <w:rFonts w:ascii="仿宋_GB2312" w:hAnsi="仿宋" w:eastAsia="仿宋_GB2312"/>
          <w:sz w:val="24"/>
        </w:rPr>
        <w:t xml:space="preserve"> </w:t>
      </w:r>
      <w:r>
        <w:rPr>
          <w:rFonts w:hint="eastAsia" w:ascii="仿宋_GB2312" w:hAnsi="仿宋" w:eastAsia="仿宋_GB2312"/>
          <w:sz w:val="24"/>
        </w:rPr>
        <w:t xml:space="preserve"> </w:t>
      </w:r>
    </w:p>
    <w:p>
      <w:pPr>
        <w:pStyle w:val="15"/>
        <w:spacing w:line="360" w:lineRule="auto"/>
        <w:ind w:firstLine="480"/>
        <w:rPr>
          <w:rFonts w:hint="eastAsia" w:ascii="仿宋_GB2312" w:hAnsi="仿宋" w:eastAsia="仿宋_GB2312"/>
          <w:bCs/>
          <w:color w:val="auto"/>
          <w:kern w:val="2"/>
          <w:sz w:val="24"/>
          <w:szCs w:val="24"/>
        </w:rPr>
      </w:pPr>
      <w:r>
        <w:rPr>
          <w:rFonts w:hint="eastAsia" w:ascii="仿宋_GB2312" w:hAnsi="仿宋" w:eastAsia="仿宋_GB2312"/>
          <w:b/>
          <w:color w:val="auto"/>
          <w:sz w:val="24"/>
        </w:rPr>
        <w:t>采购需求：</w:t>
      </w:r>
      <w:r>
        <w:rPr>
          <w:rFonts w:hint="eastAsia" w:ascii="仿宋_GB2312" w:hAnsi="仿宋" w:eastAsia="仿宋_GB2312"/>
          <w:bCs/>
          <w:color w:val="auto"/>
          <w:kern w:val="2"/>
          <w:sz w:val="24"/>
          <w:szCs w:val="24"/>
          <w:lang w:eastAsia="zh-CN"/>
        </w:rPr>
        <w:t>不动产登记档案整理扫描</w:t>
      </w:r>
      <w:r>
        <w:rPr>
          <w:rFonts w:hint="eastAsia" w:ascii="仿宋_GB2312" w:hAnsi="仿宋" w:eastAsia="仿宋_GB2312"/>
          <w:bCs/>
          <w:color w:val="auto"/>
          <w:kern w:val="2"/>
          <w:sz w:val="24"/>
          <w:szCs w:val="24"/>
        </w:rPr>
        <w:t>，详见招标文件第三部分采购需求。</w:t>
      </w:r>
    </w:p>
    <w:p>
      <w:pPr>
        <w:pStyle w:val="15"/>
        <w:spacing w:line="360" w:lineRule="auto"/>
        <w:ind w:firstLine="480"/>
        <w:outlineLvl w:val="2"/>
        <w:rPr>
          <w:rFonts w:hint="eastAsia" w:ascii="仿宋_GB2312" w:hAnsi="仿宋" w:eastAsia="仿宋_GB2312"/>
          <w:b/>
          <w:bCs w:val="0"/>
          <w:color w:val="auto"/>
          <w:kern w:val="28"/>
          <w:sz w:val="24"/>
          <w:szCs w:val="20"/>
        </w:rPr>
      </w:pPr>
      <w:r>
        <w:rPr>
          <w:rFonts w:hint="eastAsia" w:ascii="仿宋_GB2312" w:hAnsi="仿宋" w:eastAsia="仿宋_GB2312"/>
          <w:b/>
          <w:color w:val="auto"/>
          <w:sz w:val="24"/>
        </w:rPr>
        <w:t>合同履约期限：</w:t>
      </w:r>
      <w:r>
        <w:rPr>
          <w:rFonts w:hint="eastAsia" w:ascii="仿宋_GB2312" w:hAnsi="仿宋" w:eastAsia="仿宋_GB2312"/>
          <w:b/>
          <w:bCs w:val="0"/>
          <w:color w:val="auto"/>
          <w:kern w:val="28"/>
          <w:sz w:val="24"/>
          <w:szCs w:val="20"/>
        </w:rPr>
        <w:t>详见招标文件第三部分采购需求。</w:t>
      </w:r>
    </w:p>
    <w:p>
      <w:pPr>
        <w:pStyle w:val="15"/>
        <w:spacing w:line="360" w:lineRule="auto"/>
        <w:ind w:firstLine="480"/>
        <w:rPr>
          <w:rFonts w:hint="eastAsia" w:ascii="仿宋_GB2312" w:hAnsi="仿宋" w:eastAsia="仿宋_GB2312"/>
          <w:b/>
          <w:color w:val="auto"/>
          <w:sz w:val="24"/>
        </w:rPr>
      </w:pPr>
      <w:r>
        <w:rPr>
          <w:rFonts w:hint="eastAsia" w:ascii="仿宋_GB2312" w:hAnsi="仿宋" w:eastAsia="仿宋_GB2312"/>
          <w:b/>
          <w:color w:val="auto"/>
          <w:sz w:val="24"/>
        </w:rPr>
        <w:t>本项目接受联合体投标：</w:t>
      </w:r>
      <w:r>
        <w:rPr>
          <w:rFonts w:hint="eastAsia" w:ascii="仿宋_GB2312" w:hAnsi="仿宋" w:eastAsia="仿宋_GB2312" w:cs="Times New Roman"/>
          <w:b/>
          <w:color w:val="auto"/>
          <w:kern w:val="28"/>
          <w:sz w:val="24"/>
        </w:rPr>
        <w:sym w:font="Wingdings" w:char="00A8"/>
      </w:r>
      <w:r>
        <w:rPr>
          <w:rFonts w:hint="eastAsia" w:ascii="仿宋_GB2312" w:hAnsi="仿宋" w:eastAsia="仿宋_GB2312"/>
          <w:b/>
          <w:color w:val="auto"/>
          <w:sz w:val="24"/>
        </w:rPr>
        <w:t>是，</w:t>
      </w:r>
      <w:r>
        <w:rPr>
          <w:rFonts w:hint="eastAsia" w:ascii="仿宋_GB2312" w:hAnsi="仿宋" w:eastAsia="仿宋_GB2312" w:cs="Times New Roman"/>
          <w:b/>
          <w:color w:val="auto"/>
          <w:kern w:val="28"/>
          <w:sz w:val="24"/>
        </w:rPr>
        <w:sym w:font="Wingdings" w:char="00FE"/>
      </w:r>
      <w:r>
        <w:rPr>
          <w:rFonts w:hint="eastAsia" w:ascii="仿宋_GB2312" w:hAnsi="仿宋" w:eastAsia="仿宋_GB2312"/>
          <w:b/>
          <w:color w:val="auto"/>
          <w:sz w:val="24"/>
        </w:rPr>
        <w:t>否</w:t>
      </w:r>
      <w:r>
        <w:rPr>
          <w:rFonts w:hint="eastAsia" w:ascii="仿宋_GB2312" w:hAnsi="仿宋" w:eastAsia="仿宋_GB2312" w:cs="Times New Roman"/>
          <w:b/>
          <w:color w:val="auto"/>
          <w:kern w:val="28"/>
          <w:sz w:val="24"/>
        </w:rPr>
        <w:t>。</w:t>
      </w:r>
    </w:p>
    <w:p>
      <w:pPr>
        <w:spacing w:line="360" w:lineRule="auto"/>
        <w:rPr>
          <w:rFonts w:ascii="仿宋_GB2312" w:hAnsi="仿宋" w:eastAsia="仿宋_GB2312"/>
          <w:b/>
          <w:sz w:val="24"/>
        </w:rPr>
      </w:pPr>
      <w:r>
        <w:rPr>
          <w:rFonts w:hint="eastAsia" w:ascii="仿宋_GB2312" w:hAnsi="仿宋" w:eastAsia="仿宋_GB2312"/>
          <w:b/>
          <w:sz w:val="24"/>
        </w:rPr>
        <w:t>二、申请人的资格要求：</w:t>
      </w:r>
    </w:p>
    <w:p>
      <w:pPr>
        <w:spacing w:line="360" w:lineRule="auto"/>
        <w:ind w:firstLine="480"/>
        <w:rPr>
          <w:rFonts w:ascii="仿宋" w:hAnsi="仿宋" w:eastAsia="仿宋" w:cs="仿宋_GB2312"/>
          <w:snapToGrid w:val="0"/>
          <w:kern w:val="28"/>
          <w:sz w:val="24"/>
          <w:szCs w:val="20"/>
        </w:rPr>
      </w:pPr>
      <w:r>
        <w:rPr>
          <w:rFonts w:ascii="仿宋" w:hAnsi="仿宋" w:eastAsia="仿宋" w:cs="仿宋_GB2312"/>
          <w:snapToGrid w:val="0"/>
          <w:kern w:val="28"/>
          <w:sz w:val="24"/>
          <w:szCs w:val="20"/>
        </w:rPr>
        <w:t>1.</w:t>
      </w:r>
      <w:r>
        <w:rPr>
          <w:rFonts w:hint="eastAsia" w:ascii="仿宋" w:hAnsi="仿宋" w:eastAsia="仿宋" w:cs="仿宋_GB2312"/>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kern w:val="28"/>
          <w:sz w:val="24"/>
          <w:szCs w:val="20"/>
        </w:rPr>
      </w:pPr>
      <w:r>
        <w:rPr>
          <w:rFonts w:ascii="仿宋" w:hAnsi="仿宋" w:eastAsia="仿宋" w:cs="仿宋_GB2312"/>
          <w:snapToGrid w:val="0"/>
          <w:kern w:val="28"/>
          <w:sz w:val="24"/>
          <w:szCs w:val="20"/>
        </w:rPr>
        <w:t xml:space="preserve">    2.</w:t>
      </w:r>
      <w:r>
        <w:rPr>
          <w:rFonts w:hint="eastAsia" w:ascii="仿宋" w:hAnsi="仿宋" w:eastAsia="仿宋" w:cs="仿宋_GB2312"/>
          <w:snapToGrid w:val="0"/>
          <w:kern w:val="28"/>
          <w:sz w:val="24"/>
          <w:szCs w:val="20"/>
        </w:rPr>
        <w:t>落实政府采购政策需满足的资格要求：</w:t>
      </w:r>
    </w:p>
    <w:p>
      <w:pPr>
        <w:spacing w:line="360" w:lineRule="auto"/>
        <w:ind w:firstLine="480" w:firstLineChars="200"/>
        <w:rPr>
          <w:rFonts w:ascii="仿宋_GB2312" w:hAnsi="仿宋" w:eastAsia="仿宋_GB2312"/>
          <w:sz w:val="24"/>
        </w:rPr>
      </w:pPr>
      <w:r>
        <w:rPr>
          <w:rFonts w:ascii="MS Gothic" w:hAnsi="MS Gothic" w:eastAsia="MS Gothic" w:cs="Arial"/>
          <w:kern w:val="0"/>
          <w:sz w:val="24"/>
        </w:rPr>
        <w:sym w:font="Wingdings" w:char="00A8"/>
      </w:r>
      <w:r>
        <w:rPr>
          <w:rFonts w:hint="eastAsia" w:ascii="仿宋_GB2312" w:hAnsi="仿宋" w:eastAsia="仿宋_GB2312"/>
          <w:sz w:val="24"/>
        </w:rPr>
        <w:t>无；</w:t>
      </w:r>
    </w:p>
    <w:p>
      <w:pPr>
        <w:spacing w:line="360" w:lineRule="auto"/>
        <w:ind w:firstLine="480" w:firstLineChars="200"/>
        <w:rPr>
          <w:rFonts w:ascii="仿宋_GB2312" w:hAnsi="仿宋" w:eastAsia="仿宋_GB2312"/>
          <w:sz w:val="24"/>
        </w:rPr>
      </w:pPr>
      <w:r>
        <w:rPr>
          <w:rFonts w:ascii="MS Gothic" w:hAnsi="MS Gothic" w:eastAsia="MS Gothic" w:cs="Arial"/>
          <w:kern w:val="0"/>
          <w:sz w:val="24"/>
        </w:rPr>
        <w:sym w:font="Wingdings" w:char="00FE"/>
      </w:r>
      <w:r>
        <w:rPr>
          <w:rFonts w:hint="eastAsia" w:ascii="仿宋_GB2312" w:hAnsi="仿宋" w:eastAsia="仿宋_GB2312" w:cs="Arial"/>
          <w:kern w:val="0"/>
          <w:sz w:val="24"/>
        </w:rPr>
        <w:t>专</w:t>
      </w:r>
      <w:r>
        <w:rPr>
          <w:rFonts w:hint="eastAsia" w:ascii="仿宋_GB2312" w:hAnsi="仿宋" w:eastAsia="仿宋_GB2312"/>
          <w:sz w:val="24"/>
        </w:rPr>
        <w:t>门面向中小企业</w:t>
      </w:r>
    </w:p>
    <w:p>
      <w:pPr>
        <w:spacing w:line="360" w:lineRule="auto"/>
        <w:ind w:firstLine="897" w:firstLineChars="374"/>
        <w:rPr>
          <w:rFonts w:ascii="仿宋_GB2312" w:hAnsi="仿宋" w:eastAsia="仿宋_GB2312"/>
          <w:sz w:val="24"/>
          <w:u w:val="single"/>
        </w:rPr>
      </w:pPr>
      <w:r>
        <w:rPr>
          <w:rFonts w:ascii="MS Gothic" w:hAnsi="MS Gothic" w:eastAsia="MS Gothic" w:cs="Arial"/>
          <w:kern w:val="0"/>
          <w:sz w:val="24"/>
        </w:rPr>
        <w:sym w:font="Wingdings" w:char="00A8"/>
      </w:r>
      <w:r>
        <w:rPr>
          <w:rFonts w:hint="eastAsia" w:ascii="仿宋_GB2312" w:hAnsi="仿宋" w:eastAsia="仿宋_GB2312"/>
          <w:sz w:val="24"/>
        </w:rPr>
        <w:t>货物全部由符合政策要求的中小企业制造，提供中小企业声明函；</w:t>
      </w:r>
    </w:p>
    <w:p>
      <w:pPr>
        <w:spacing w:line="360" w:lineRule="auto"/>
        <w:ind w:firstLine="897" w:firstLineChars="374"/>
        <w:rPr>
          <w:rFonts w:hint="eastAsia" w:ascii="仿宋_GB2312" w:hAnsi="仿宋" w:eastAsia="仿宋_GB2312"/>
          <w:sz w:val="24"/>
        </w:rPr>
      </w:pPr>
      <w:r>
        <w:rPr>
          <w:rFonts w:ascii="MS Gothic" w:hAnsi="MS Gothic" w:eastAsia="仿宋_GB2312" w:cs="Arial"/>
          <w:kern w:val="0"/>
          <w:sz w:val="24"/>
        </w:rPr>
        <w:t>☐</w:t>
      </w:r>
      <w:r>
        <w:rPr>
          <w:rFonts w:hint="eastAsia" w:ascii="仿宋_GB2312" w:hAnsi="仿宋" w:eastAsia="仿宋_GB2312"/>
          <w:sz w:val="24"/>
        </w:rPr>
        <w:t>货物全部由符合政策要求的小微企业制造，提供中小企业声明函；</w:t>
      </w:r>
    </w:p>
    <w:p>
      <w:pPr>
        <w:spacing w:line="360" w:lineRule="auto"/>
        <w:ind w:firstLine="897" w:firstLineChars="374"/>
        <w:rPr>
          <w:rFonts w:ascii="仿宋_GB2312" w:hAnsi="仿宋" w:eastAsia="仿宋_GB2312"/>
          <w:sz w:val="24"/>
        </w:rPr>
      </w:pPr>
      <w:r>
        <w:rPr>
          <w:rFonts w:ascii="MS Gothic" w:hAnsi="MS Gothic" w:eastAsia="仿宋_GB2312" w:cs="Arial"/>
          <w:kern w:val="0"/>
          <w:sz w:val="24"/>
        </w:rPr>
        <w:sym w:font="Wingdings" w:char="00FE"/>
      </w:r>
      <w:r>
        <w:rPr>
          <w:rFonts w:hint="eastAsia" w:ascii="仿宋_GB2312" w:hAnsi="仿宋" w:eastAsia="仿宋_GB2312"/>
          <w:sz w:val="24"/>
        </w:rPr>
        <w:t>服务全部由符合政策要求的中小企业承接，提供中小企业声明函；</w:t>
      </w:r>
    </w:p>
    <w:p>
      <w:pPr>
        <w:spacing w:line="360" w:lineRule="auto"/>
        <w:ind w:firstLine="897" w:firstLineChars="374"/>
        <w:rPr>
          <w:rFonts w:ascii="仿宋_GB2312" w:hAnsi="仿宋" w:eastAsia="仿宋_GB2312"/>
          <w:sz w:val="24"/>
        </w:rPr>
      </w:pPr>
      <w:r>
        <w:rPr>
          <w:rFonts w:ascii="MS Gothic" w:hAnsi="MS Gothic" w:eastAsia="仿宋_GB2312" w:cs="Arial"/>
          <w:kern w:val="0"/>
          <w:sz w:val="24"/>
        </w:rPr>
        <w:t>☐</w:t>
      </w:r>
      <w:r>
        <w:rPr>
          <w:rFonts w:hint="eastAsia" w:ascii="仿宋_GB2312" w:hAnsi="仿宋" w:eastAsia="仿宋_GB2312"/>
          <w:sz w:val="24"/>
        </w:rPr>
        <w:t>服务全部由符合政策要求的小微企业承接，提供中小企业声明函；</w:t>
      </w:r>
    </w:p>
    <w:p>
      <w:pPr>
        <w:spacing w:line="360" w:lineRule="auto"/>
        <w:ind w:firstLine="480" w:firstLineChars="200"/>
        <w:rPr>
          <w:rFonts w:ascii="仿宋_GB2312" w:hAnsi="仿宋" w:eastAsia="仿宋_GB2312"/>
          <w:sz w:val="24"/>
        </w:rPr>
      </w:pPr>
      <w:r>
        <w:rPr>
          <w:rFonts w:ascii="仿宋_GB2312" w:hAnsi="仿宋" w:eastAsia="仿宋_GB2312"/>
          <w:sz w:val="24"/>
        </w:rPr>
        <w:t>3.本项目的特定资格要求：</w:t>
      </w:r>
      <w:r>
        <w:rPr>
          <w:rFonts w:hint="eastAsia" w:ascii="仿宋_GB2312" w:hAnsi="仿宋" w:eastAsia="仿宋_GB2312"/>
          <w:b/>
          <w:color w:val="auto"/>
          <w:sz w:val="24"/>
        </w:rPr>
        <w:t>本项目</w:t>
      </w:r>
      <w:r>
        <w:rPr>
          <w:rFonts w:hint="eastAsia" w:ascii="仿宋_GB2312" w:hAnsi="仿宋" w:eastAsia="仿宋_GB2312"/>
          <w:b/>
          <w:color w:val="auto"/>
          <w:sz w:val="24"/>
          <w:lang w:val="en-US" w:eastAsia="zh-CN"/>
        </w:rPr>
        <w:t>不</w:t>
      </w:r>
      <w:r>
        <w:rPr>
          <w:rFonts w:hint="eastAsia" w:ascii="仿宋_GB2312" w:hAnsi="仿宋" w:eastAsia="仿宋_GB2312"/>
          <w:b/>
          <w:color w:val="auto"/>
          <w:sz w:val="24"/>
        </w:rPr>
        <w:t>接受联合体投标</w:t>
      </w:r>
      <w:r>
        <w:rPr>
          <w:rFonts w:hint="eastAsia" w:ascii="仿宋_GB2312" w:hAnsi="仿宋" w:eastAsia="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sz w:val="24"/>
        </w:rPr>
        <w:t>4.</w:t>
      </w:r>
      <w:r>
        <w:rPr>
          <w:rFonts w:hint="eastAsia" w:ascii="仿宋_GB2312" w:hAnsi="仿宋" w:eastAsia="仿宋_GB2312"/>
          <w:sz w:val="24"/>
        </w:rPr>
        <w:t>单位负责人为同一人或者存在直接控股、管理关系的不同供应商，不得参加同一合同项下的政府采购活动；</w:t>
      </w:r>
      <w:r>
        <w:rPr>
          <w:rFonts w:ascii="仿宋_GB2312" w:hAnsi="仿宋" w:eastAsia="仿宋_GB2312" w:cs="仿宋_GB2312"/>
          <w:sz w:val="24"/>
        </w:rPr>
        <w:t>为采购项目提供整体设计、规范编制或者项目管理、监理、检测等服务后</w:t>
      </w:r>
      <w:r>
        <w:rPr>
          <w:rFonts w:hint="eastAsia" w:ascii="仿宋_GB2312" w:hAnsi="仿宋" w:eastAsia="仿宋_GB2312" w:cs="仿宋_GB2312"/>
          <w:sz w:val="24"/>
        </w:rPr>
        <w:t>不得</w:t>
      </w:r>
      <w:r>
        <w:rPr>
          <w:rFonts w:ascii="仿宋_GB2312" w:hAnsi="仿宋" w:eastAsia="仿宋_GB2312" w:cs="仿宋_GB2312"/>
          <w:sz w:val="24"/>
        </w:rPr>
        <w:t>再参加该采购项目的其他采购活动。</w:t>
      </w:r>
    </w:p>
    <w:p>
      <w:pPr>
        <w:spacing w:line="360" w:lineRule="auto"/>
        <w:rPr>
          <w:rFonts w:ascii="仿宋_GB2312" w:hAnsi="仿宋" w:eastAsia="仿宋_GB2312"/>
          <w:b/>
          <w:sz w:val="24"/>
        </w:rPr>
      </w:pPr>
      <w:r>
        <w:rPr>
          <w:rFonts w:hint="eastAsia" w:ascii="仿宋_GB2312" w:hAnsi="仿宋" w:eastAsia="仿宋_GB2312"/>
          <w:b/>
          <w:sz w:val="24"/>
        </w:rPr>
        <w:t>三、获取招标文件</w:t>
      </w:r>
      <w:r>
        <w:rPr>
          <w:rFonts w:ascii="仿宋_GB2312" w:hAnsi="仿宋" w:eastAsia="仿宋_GB2312"/>
          <w:b/>
          <w:sz w:val="24"/>
        </w:rPr>
        <w:t xml:space="preserve">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ascii="仿宋_GB2312" w:hAnsi="仿宋" w:eastAsia="仿宋_GB2312"/>
          <w:sz w:val="24"/>
        </w:rPr>
        <w:t>/至</w:t>
      </w:r>
      <w:r>
        <w:rPr>
          <w:rFonts w:hint="eastAsia" w:ascii="仿宋_GB2312" w:hAnsi="仿宋" w:eastAsia="仿宋_GB2312"/>
          <w:sz w:val="24"/>
          <w:u w:val="single"/>
        </w:rPr>
        <w:t>2022</w:t>
      </w:r>
      <w:r>
        <w:rPr>
          <w:rFonts w:ascii="仿宋_GB2312" w:hAnsi="仿宋" w:eastAsia="仿宋_GB2312"/>
          <w:sz w:val="24"/>
          <w:u w:val="single"/>
        </w:rPr>
        <w:t>年</w:t>
      </w:r>
      <w:r>
        <w:rPr>
          <w:rFonts w:hint="eastAsia" w:ascii="仿宋_GB2312" w:hAnsi="仿宋" w:eastAsia="仿宋_GB2312"/>
          <w:sz w:val="24"/>
          <w:u w:val="single"/>
          <w:lang w:val="en-US" w:eastAsia="zh-CN"/>
        </w:rPr>
        <w:t>04</w:t>
      </w:r>
      <w:r>
        <w:rPr>
          <w:rFonts w:ascii="仿宋_GB2312" w:hAnsi="仿宋" w:eastAsia="仿宋_GB2312"/>
          <w:sz w:val="24"/>
          <w:u w:val="single"/>
        </w:rPr>
        <w:t>月</w:t>
      </w:r>
      <w:r>
        <w:rPr>
          <w:rFonts w:hint="eastAsia" w:ascii="仿宋_GB2312" w:hAnsi="仿宋" w:eastAsia="仿宋_GB2312"/>
          <w:sz w:val="24"/>
          <w:u w:val="single"/>
          <w:lang w:val="en-US" w:eastAsia="zh-CN"/>
        </w:rPr>
        <w:t>13</w:t>
      </w:r>
      <w:r>
        <w:rPr>
          <w:rFonts w:ascii="仿宋_GB2312" w:hAnsi="仿宋" w:eastAsia="仿宋_GB2312"/>
          <w:sz w:val="24"/>
          <w:u w:val="single"/>
        </w:rPr>
        <w:t>日</w:t>
      </w:r>
      <w:r>
        <w:rPr>
          <w:rFonts w:hint="eastAsia" w:ascii="仿宋_GB2312" w:hAnsi="仿宋" w:eastAsia="仿宋_GB2312"/>
          <w:sz w:val="24"/>
        </w:rPr>
        <w:t>，每天上午</w:t>
      </w:r>
      <w:r>
        <w:rPr>
          <w:rFonts w:ascii="仿宋_GB2312" w:hAnsi="仿宋" w:eastAsia="仿宋_GB2312"/>
          <w:sz w:val="24"/>
        </w:rPr>
        <w:t xml:space="preserve">00:00至12:00 </w:t>
      </w:r>
      <w:r>
        <w:rPr>
          <w:rFonts w:hint="eastAsia" w:ascii="仿宋_GB2312" w:hAnsi="仿宋" w:eastAsia="仿宋_GB2312"/>
          <w:sz w:val="24"/>
        </w:rPr>
        <w:t>，下午</w:t>
      </w:r>
      <w:r>
        <w:rPr>
          <w:rFonts w:ascii="仿宋_GB2312" w:hAnsi="仿宋" w:eastAsia="仿宋_GB2312"/>
          <w:sz w:val="24"/>
        </w:rPr>
        <w:t>12:00至23:59（北京时间，线上获取法定节假日均可，线下获取文件法定节假日除外）</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方式：</w:t>
      </w:r>
      <w:r>
        <w:rPr>
          <w:rFonts w:hint="eastAsia" w:ascii="仿宋_GB2312" w:hAnsi="仿宋" w:eastAsia="仿宋_GB2312"/>
          <w:sz w:val="24"/>
        </w:rPr>
        <w:t>供应商登录政采云平台</w:t>
      </w:r>
      <w:r>
        <w:rPr>
          <w:rFonts w:ascii="仿宋_GB2312" w:hAnsi="仿宋" w:eastAsia="仿宋_GB2312"/>
          <w:sz w:val="24"/>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售价（元）：</w:t>
      </w:r>
      <w:r>
        <w:rPr>
          <w:rFonts w:ascii="仿宋_GB2312" w:hAnsi="仿宋" w:eastAsia="仿宋_GB2312"/>
          <w:sz w:val="24"/>
        </w:rPr>
        <w:t xml:space="preserve">0 </w:t>
      </w:r>
      <w:r>
        <w:rPr>
          <w:rFonts w:ascii="仿宋_GB2312" w:hAnsi="仿宋" w:eastAsia="仿宋_GB2312"/>
          <w:sz w:val="24"/>
        </w:rPr>
        <w:tab/>
      </w:r>
    </w:p>
    <w:p>
      <w:pPr>
        <w:spacing w:line="360" w:lineRule="auto"/>
        <w:rPr>
          <w:rFonts w:ascii="仿宋_GB2312" w:hAnsi="仿宋" w:eastAsia="仿宋_GB2312"/>
          <w:b/>
          <w:sz w:val="24"/>
        </w:rPr>
      </w:pPr>
      <w:r>
        <w:rPr>
          <w:rFonts w:hint="eastAsia" w:ascii="仿宋_GB2312" w:hAnsi="仿宋" w:eastAsia="仿宋_GB2312"/>
          <w:b/>
          <w:sz w:val="24"/>
        </w:rPr>
        <w:t>四、提交投标文件截止时间、开标时间和地点</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提交投标文件截止时间：</w:t>
      </w:r>
      <w:r>
        <w:rPr>
          <w:rFonts w:ascii="仿宋_GB2312" w:hAnsi="仿宋" w:eastAsia="仿宋_GB2312"/>
          <w:sz w:val="24"/>
          <w:u w:val="single"/>
        </w:rPr>
        <w:t xml:space="preserve"> </w:t>
      </w:r>
      <w:r>
        <w:rPr>
          <w:rFonts w:hint="eastAsia" w:ascii="仿宋_GB2312" w:hAnsi="仿宋" w:eastAsia="仿宋_GB2312"/>
          <w:sz w:val="24"/>
          <w:u w:val="single"/>
        </w:rPr>
        <w:t xml:space="preserve">2022 </w:t>
      </w:r>
      <w:r>
        <w:rPr>
          <w:rFonts w:ascii="仿宋_GB2312" w:hAnsi="仿宋" w:eastAsia="仿宋_GB2312"/>
          <w:sz w:val="24"/>
          <w:u w:val="single"/>
        </w:rPr>
        <w:t>年</w:t>
      </w:r>
      <w:r>
        <w:rPr>
          <w:rFonts w:hint="eastAsia" w:ascii="仿宋_GB2312" w:hAnsi="仿宋" w:eastAsia="仿宋_GB2312"/>
          <w:sz w:val="24"/>
          <w:u w:val="single"/>
          <w:lang w:val="en-US" w:eastAsia="zh-CN"/>
        </w:rPr>
        <w:t>04</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13</w:t>
      </w:r>
      <w:r>
        <w:rPr>
          <w:rFonts w:hint="eastAsia" w:ascii="仿宋_GB2312" w:hAnsi="仿宋" w:eastAsia="仿宋_GB2312"/>
          <w:sz w:val="24"/>
          <w:u w:val="single"/>
        </w:rPr>
        <w:t>日</w:t>
      </w:r>
      <w:r>
        <w:rPr>
          <w:rFonts w:hint="eastAsia" w:ascii="仿宋_GB2312" w:hAnsi="仿宋" w:eastAsia="仿宋_GB2312"/>
          <w:sz w:val="24"/>
          <w:u w:val="single"/>
          <w:lang w:val="en-US" w:eastAsia="zh-CN"/>
        </w:rPr>
        <w:t>09</w:t>
      </w:r>
      <w:r>
        <w:rPr>
          <w:rFonts w:hint="eastAsia" w:ascii="仿宋_GB2312" w:hAnsi="仿宋" w:eastAsia="仿宋_GB2312"/>
          <w:sz w:val="24"/>
          <w:u w:val="single"/>
        </w:rPr>
        <w:t>点</w:t>
      </w:r>
      <w:r>
        <w:rPr>
          <w:rFonts w:hint="eastAsia" w:ascii="仿宋_GB2312" w:hAnsi="仿宋" w:eastAsia="仿宋_GB2312"/>
          <w:sz w:val="24"/>
          <w:u w:val="single"/>
          <w:lang w:val="en-US" w:eastAsia="zh-CN"/>
        </w:rPr>
        <w:t>30</w:t>
      </w:r>
      <w:r>
        <w:rPr>
          <w:rFonts w:hint="eastAsia" w:ascii="仿宋_GB2312" w:hAnsi="仿宋" w:eastAsia="仿宋_GB2312"/>
          <w:sz w:val="24"/>
          <w:u w:val="single"/>
        </w:rPr>
        <w:t>分</w:t>
      </w:r>
      <w:r>
        <w:rPr>
          <w:rFonts w:hint="eastAsia" w:ascii="仿宋_GB2312" w:hAnsi="仿宋" w:eastAsia="仿宋_GB2312"/>
          <w:bCs/>
          <w:sz w:val="24"/>
          <w:u w:val="single"/>
        </w:rPr>
        <w:t xml:space="preserve"> </w:t>
      </w:r>
      <w:r>
        <w:rPr>
          <w:rFonts w:hint="eastAsia" w:ascii="仿宋_GB2312" w:hAnsi="仿宋" w:eastAsia="仿宋_GB2312"/>
          <w:sz w:val="24"/>
        </w:rPr>
        <w:t>（北京时间）；</w:t>
      </w:r>
    </w:p>
    <w:p>
      <w:pPr>
        <w:spacing w:line="360" w:lineRule="auto"/>
        <w:ind w:firstLine="482" w:firstLineChars="200"/>
        <w:rPr>
          <w:rFonts w:ascii="仿宋_GB2312" w:hAnsi="仿宋" w:eastAsia="仿宋_GB2312"/>
          <w:b/>
          <w:sz w:val="24"/>
        </w:rPr>
      </w:pPr>
      <w:r>
        <w:rPr>
          <w:rFonts w:hint="eastAsia" w:ascii="仿宋_GB2312" w:hAnsi="仿宋" w:eastAsia="仿宋_GB2312"/>
          <w:b/>
          <w:sz w:val="24"/>
        </w:rPr>
        <w:t>投标地点（网址）：</w:t>
      </w:r>
      <w:r>
        <w:rPr>
          <w:rFonts w:hint="eastAsia" w:ascii="仿宋_GB2312" w:hAnsi="仿宋" w:eastAsia="仿宋_GB2312"/>
          <w:sz w:val="24"/>
        </w:rPr>
        <w:t>政采云平台（</w:t>
      </w:r>
      <w:r>
        <w:rPr>
          <w:rFonts w:ascii="仿宋_GB2312" w:hAnsi="仿宋" w:eastAsia="仿宋_GB2312"/>
          <w:sz w:val="24"/>
        </w:rPr>
        <w:t>https://www.zcygov.cn/）</w:t>
      </w:r>
      <w:r>
        <w:rPr>
          <w:rFonts w:hint="eastAsia" w:ascii="仿宋_GB2312" w:hAnsi="仿宋" w:eastAsia="仿宋_GB2312"/>
          <w:sz w:val="24"/>
          <w:highlight w:val="none"/>
          <w:lang w:val="en-US" w:eastAsia="zh-CN"/>
        </w:rPr>
        <w:t>线上投标响应</w:t>
      </w:r>
      <w:r>
        <w:rPr>
          <w:rFonts w:hint="eastAsia" w:ascii="仿宋_GB2312" w:hAnsi="仿宋" w:eastAsia="仿宋_GB2312"/>
          <w:sz w:val="24"/>
        </w:rPr>
        <w:t>；</w:t>
      </w:r>
    </w:p>
    <w:p>
      <w:pPr>
        <w:spacing w:line="360" w:lineRule="auto"/>
        <w:ind w:firstLine="482" w:firstLineChars="200"/>
        <w:rPr>
          <w:rFonts w:ascii="仿宋_GB2312" w:hAnsi="仿宋" w:eastAsia="仿宋_GB2312"/>
          <w:bCs/>
          <w:sz w:val="24"/>
          <w:u w:val="none"/>
        </w:rPr>
      </w:pPr>
      <w:r>
        <w:rPr>
          <w:rFonts w:hint="eastAsia" w:ascii="仿宋_GB2312" w:hAnsi="仿宋" w:eastAsia="仿宋_GB2312"/>
          <w:b/>
          <w:sz w:val="24"/>
        </w:rPr>
        <w:t>开标时间：</w:t>
      </w:r>
      <w:r>
        <w:rPr>
          <w:rFonts w:hint="eastAsia" w:ascii="仿宋_GB2312" w:hAnsi="仿宋" w:eastAsia="仿宋_GB2312"/>
          <w:sz w:val="24"/>
          <w:u w:val="single"/>
        </w:rPr>
        <w:t xml:space="preserve">2022 </w:t>
      </w:r>
      <w:r>
        <w:rPr>
          <w:rFonts w:ascii="仿宋_GB2312" w:hAnsi="仿宋" w:eastAsia="仿宋_GB2312"/>
          <w:sz w:val="24"/>
          <w:u w:val="single"/>
        </w:rPr>
        <w:t>年</w:t>
      </w:r>
      <w:r>
        <w:rPr>
          <w:rFonts w:hint="eastAsia" w:ascii="仿宋_GB2312" w:hAnsi="仿宋" w:eastAsia="仿宋_GB2312"/>
          <w:sz w:val="24"/>
          <w:u w:val="single"/>
          <w:lang w:val="en-US" w:eastAsia="zh-CN"/>
        </w:rPr>
        <w:t>04</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13</w:t>
      </w:r>
      <w:r>
        <w:rPr>
          <w:rFonts w:hint="eastAsia" w:ascii="仿宋_GB2312" w:hAnsi="仿宋" w:eastAsia="仿宋_GB2312"/>
          <w:sz w:val="24"/>
          <w:u w:val="single"/>
        </w:rPr>
        <w:t>日</w:t>
      </w:r>
      <w:r>
        <w:rPr>
          <w:rFonts w:hint="eastAsia" w:ascii="仿宋_GB2312" w:hAnsi="仿宋" w:eastAsia="仿宋_GB2312"/>
          <w:sz w:val="24"/>
          <w:u w:val="single"/>
          <w:lang w:val="en-US" w:eastAsia="zh-CN"/>
        </w:rPr>
        <w:t>09</w:t>
      </w:r>
      <w:r>
        <w:rPr>
          <w:rFonts w:hint="eastAsia" w:ascii="仿宋_GB2312" w:hAnsi="仿宋" w:eastAsia="仿宋_GB2312"/>
          <w:sz w:val="24"/>
          <w:u w:val="single"/>
        </w:rPr>
        <w:t>点</w:t>
      </w:r>
      <w:r>
        <w:rPr>
          <w:rFonts w:hint="eastAsia" w:ascii="仿宋_GB2312" w:hAnsi="仿宋" w:eastAsia="仿宋_GB2312"/>
          <w:sz w:val="24"/>
          <w:u w:val="single"/>
          <w:lang w:val="en-US" w:eastAsia="zh-CN"/>
        </w:rPr>
        <w:t>30</w:t>
      </w:r>
      <w:r>
        <w:rPr>
          <w:rFonts w:hint="eastAsia" w:ascii="仿宋_GB2312" w:hAnsi="仿宋" w:eastAsia="仿宋_GB2312"/>
          <w:sz w:val="24"/>
          <w:u w:val="single"/>
        </w:rPr>
        <w:t>分</w:t>
      </w:r>
      <w:r>
        <w:rPr>
          <w:rFonts w:hint="eastAsia" w:ascii="仿宋_GB2312" w:hAnsi="仿宋" w:eastAsia="仿宋_GB2312"/>
          <w:sz w:val="24"/>
        </w:rPr>
        <w:t>（北京时间）</w:t>
      </w:r>
      <w:r>
        <w:rPr>
          <w:rFonts w:hint="eastAsia" w:ascii="仿宋_GB2312" w:hAnsi="仿宋" w:eastAsia="仿宋_GB2312"/>
          <w:bCs/>
          <w:sz w:val="24"/>
          <w:u w:val="none"/>
        </w:rPr>
        <w:t xml:space="preserve"> ；</w:t>
      </w:r>
    </w:p>
    <w:p>
      <w:pPr>
        <w:spacing w:line="360" w:lineRule="auto"/>
        <w:ind w:firstLine="482" w:firstLineChars="200"/>
        <w:rPr>
          <w:rFonts w:hint="eastAsia" w:ascii="仿宋_GB2312" w:hAnsi="仿宋" w:eastAsia="仿宋_GB2312"/>
          <w:sz w:val="24"/>
        </w:rPr>
      </w:pPr>
      <w:r>
        <w:rPr>
          <w:rFonts w:hint="eastAsia" w:ascii="仿宋_GB2312" w:hAnsi="仿宋" w:eastAsia="仿宋_GB2312"/>
          <w:b/>
          <w:sz w:val="24"/>
        </w:rPr>
        <w:t>开标地点（网址）：</w:t>
      </w:r>
      <w:r>
        <w:rPr>
          <w:rFonts w:ascii="仿宋_GB2312" w:hAnsi="仿宋" w:eastAsia="仿宋_GB2312"/>
          <w:sz w:val="24"/>
        </w:rPr>
        <w:t>政</w:t>
      </w:r>
      <w:r>
        <w:rPr>
          <w:rFonts w:hint="eastAsia" w:ascii="仿宋_GB2312" w:hAnsi="仿宋" w:eastAsia="仿宋_GB2312"/>
          <w:sz w:val="24"/>
        </w:rPr>
        <w:t>采云平台（</w:t>
      </w:r>
      <w:r>
        <w:rPr>
          <w:rFonts w:ascii="仿宋_GB2312" w:hAnsi="仿宋" w:eastAsia="仿宋_GB2312"/>
          <w:sz w:val="24"/>
        </w:rPr>
        <w:t>https://www.zcygov.cn/）</w:t>
      </w:r>
      <w:r>
        <w:rPr>
          <w:rFonts w:ascii="仿宋_GB2312" w:hAnsi="仿宋" w:eastAsia="仿宋_GB2312"/>
          <w:sz w:val="24"/>
          <w:highlight w:val="none"/>
        </w:rPr>
        <w:t>开标大厅等候</w:t>
      </w:r>
      <w:r>
        <w:rPr>
          <w:rFonts w:hint="eastAsia" w:ascii="仿宋_GB2312" w:hAnsi="仿宋" w:eastAsia="仿宋_GB2312"/>
          <w:sz w:val="24"/>
          <w:highlight w:val="none"/>
          <w:lang w:val="en-US" w:eastAsia="zh-CN"/>
        </w:rPr>
        <w:t>开标</w:t>
      </w:r>
      <w:r>
        <w:rPr>
          <w:rFonts w:ascii="仿宋_GB2312" w:hAnsi="仿宋" w:eastAsia="仿宋_GB2312"/>
          <w:sz w:val="24"/>
          <w:highlight w:val="none"/>
        </w:rPr>
        <w:t>解密</w:t>
      </w:r>
      <w:r>
        <w:rPr>
          <w:rFonts w:hint="eastAsia" w:ascii="仿宋_GB2312" w:hAnsi="仿宋" w:eastAsia="仿宋_GB2312"/>
          <w:sz w:val="24"/>
        </w:rPr>
        <w:t>。</w:t>
      </w:r>
    </w:p>
    <w:p>
      <w:pPr>
        <w:pStyle w:val="23"/>
        <w:rPr>
          <w:rFonts w:hint="default" w:eastAsia="仿宋_GB2312"/>
          <w:lang w:val="en-US" w:eastAsia="zh-CN"/>
        </w:rPr>
      </w:pPr>
      <w:r>
        <w:rPr>
          <w:rFonts w:hint="eastAsia" w:ascii="仿宋_GB2312" w:hAnsi="仿宋" w:eastAsia="仿宋_GB2312"/>
          <w:sz w:val="24"/>
          <w:lang w:val="en-US" w:eastAsia="zh-CN"/>
        </w:rPr>
        <w:t xml:space="preserve">    </w:t>
      </w:r>
      <w:r>
        <w:rPr>
          <w:rFonts w:hint="eastAsia" w:eastAsia="仿宋_GB2312"/>
          <w:lang w:val="en-US" w:eastAsia="zh-CN"/>
        </w:rPr>
        <w:t>组织机构线下开标地点：</w:t>
      </w:r>
      <w:r>
        <w:rPr>
          <w:rFonts w:hint="eastAsia" w:ascii="仿宋_GB2312" w:hAnsi="仿宋_GB2312" w:eastAsia="仿宋_GB2312" w:cs="仿宋_GB2312"/>
          <w:sz w:val="24"/>
        </w:rPr>
        <w:t>杭州市临平区南苑街道华元欢乐城-华元大厦20层20</w:t>
      </w:r>
      <w:r>
        <w:rPr>
          <w:rFonts w:hint="eastAsia" w:ascii="仿宋_GB2312" w:hAnsi="仿宋_GB2312" w:eastAsia="仿宋_GB2312" w:cs="仿宋_GB2312"/>
          <w:sz w:val="24"/>
          <w:lang w:val="en-US" w:eastAsia="zh-CN"/>
        </w:rPr>
        <w:t>27会议室。</w:t>
      </w:r>
    </w:p>
    <w:p>
      <w:pPr>
        <w:spacing w:line="360" w:lineRule="auto"/>
        <w:rPr>
          <w:rFonts w:ascii="仿宋_GB2312" w:hAnsi="仿宋" w:eastAsia="仿宋_GB2312"/>
          <w:sz w:val="24"/>
        </w:rPr>
      </w:pPr>
      <w:r>
        <w:rPr>
          <w:rFonts w:hint="eastAsia" w:ascii="仿宋_GB2312" w:hAnsi="仿宋" w:eastAsia="仿宋_GB2312"/>
          <w:b/>
          <w:sz w:val="24"/>
        </w:rPr>
        <w:t>五、公告期限</w:t>
      </w:r>
      <w:r>
        <w:rPr>
          <w:rFonts w:ascii="仿宋_GB2312" w:hAnsi="仿宋" w:eastAsia="仿宋_GB2312"/>
          <w:b/>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pPr>
        <w:spacing w:line="360" w:lineRule="auto"/>
        <w:rPr>
          <w:rFonts w:ascii="仿宋_GB2312" w:hAnsi="仿宋" w:eastAsia="仿宋_GB2312"/>
          <w:b/>
          <w:sz w:val="24"/>
        </w:rPr>
      </w:pPr>
      <w:r>
        <w:rPr>
          <w:rFonts w:hint="eastAsia" w:ascii="仿宋_GB2312" w:hAnsi="仿宋" w:eastAsia="仿宋_GB2312"/>
          <w:b/>
          <w:sz w:val="24"/>
        </w:rPr>
        <w:t>六、其他补充事宜</w:t>
      </w:r>
    </w:p>
    <w:p>
      <w:pPr>
        <w:keepNext w:val="0"/>
        <w:keepLines w:val="0"/>
        <w:pageBreakBefore w:val="0"/>
        <w:kinsoku/>
        <w:wordWrap/>
        <w:overflowPunct/>
        <w:topLinePunct w:val="0"/>
        <w:autoSpaceDE/>
        <w:autoSpaceDN/>
        <w:bidi w:val="0"/>
        <w:spacing w:line="336" w:lineRule="auto"/>
        <w:ind w:firstLine="480" w:firstLineChars="200"/>
        <w:textAlignment w:val="auto"/>
        <w:rPr>
          <w:rFonts w:ascii="仿宋_GB2312" w:hAnsi="仿宋" w:eastAsia="仿宋_GB2312"/>
          <w:sz w:val="24"/>
        </w:rPr>
      </w:pPr>
      <w:r>
        <w:rPr>
          <w:rFonts w:ascii="仿宋_GB2312" w:hAnsi="仿宋" w:eastAsia="仿宋_GB2312"/>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作出答复的，可以在答复期满后十五个工作日内向同级政府采购监督管理部门投诉。质疑函范本、投诉书范本请到浙江政府采购网下载专区下载。</w:t>
      </w:r>
    </w:p>
    <w:p>
      <w:pPr>
        <w:keepNext w:val="0"/>
        <w:keepLines w:val="0"/>
        <w:pageBreakBefore w:val="0"/>
        <w:kinsoku/>
        <w:wordWrap/>
        <w:overflowPunct/>
        <w:topLinePunct w:val="0"/>
        <w:autoSpaceDE/>
        <w:autoSpaceDN/>
        <w:bidi w:val="0"/>
        <w:spacing w:line="336" w:lineRule="auto"/>
        <w:ind w:firstLine="480" w:firstLineChars="200"/>
        <w:textAlignment w:val="auto"/>
        <w:rPr>
          <w:rFonts w:ascii="仿宋" w:hAnsi="仿宋" w:eastAsia="仿宋" w:cs="仿宋_GB2312"/>
          <w:sz w:val="24"/>
        </w:rPr>
      </w:pPr>
      <w:r>
        <w:rPr>
          <w:rFonts w:hint="eastAsia" w:ascii="仿宋_GB2312" w:hAnsi="仿宋" w:eastAsia="仿宋_GB2312"/>
          <w:sz w:val="24"/>
        </w:rPr>
        <w:t>2.其他事项：（1）需要落实的政府采购政策：包括节约资源、保护环境、支持创新、促进中小企业发展等。详见招标文件的第二部分总则。（2）</w:t>
      </w:r>
      <w:r>
        <w:rPr>
          <w:rFonts w:ascii="仿宋_GB2312" w:hAnsi="仿宋" w:eastAsia="仿宋_GB2312"/>
          <w:sz w:val="24"/>
        </w:rPr>
        <w:t>电子招投标的说明：</w:t>
      </w:r>
      <w:r>
        <w:rPr>
          <w:rFonts w:hint="eastAsia" w:ascii="仿宋_GB2312" w:hAnsi="仿宋" w:eastAsia="仿宋_GB2312" w:cs="仿宋_GB2312"/>
          <w:sz w:val="24"/>
        </w:rPr>
        <w:t>①</w:t>
      </w:r>
      <w:r>
        <w:rPr>
          <w:rFonts w:ascii="仿宋_GB2312" w:hAnsi="仿宋" w:eastAsia="仿宋_GB2312" w:cs="仿宋_GB2312"/>
          <w:sz w:val="24"/>
        </w:rPr>
        <w:t>电子招投标：本项目以数据电文形式，依托“政府采购云平台（www.zcygov.cn）”进行招投标活动，不接受纸质投标文件</w:t>
      </w:r>
      <w:r>
        <w:rPr>
          <w:rFonts w:hint="eastAsia" w:ascii="仿宋_GB2312" w:hAnsi="仿宋" w:eastAsia="仿宋_GB2312" w:cs="仿宋_GB2312"/>
          <w:sz w:val="24"/>
        </w:rPr>
        <w:t>；②</w:t>
      </w:r>
      <w:r>
        <w:rPr>
          <w:rFonts w:ascii="仿宋_GB2312" w:hAnsi="仿宋" w:eastAsia="仿宋_GB2312"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rPr>
        <w:t>采云电子交易客户端”</w:t>
      </w:r>
      <w:r>
        <w:rPr>
          <w:rFonts w:ascii="仿宋_GB2312" w:hAnsi="仿宋" w:eastAsia="仿宋_GB2312" w:cs="仿宋_GB2312"/>
          <w:sz w:val="24"/>
        </w:rPr>
        <w:t>----前往“浙江政府采购网-下载专区-电子交易客户端”进行下载并安装</w:t>
      </w:r>
      <w:r>
        <w:rPr>
          <w:rFonts w:hint="eastAsia" w:ascii="仿宋_GB2312" w:hAnsi="仿宋" w:eastAsia="仿宋_GB2312" w:cs="仿宋_GB2312"/>
          <w:sz w:val="24"/>
        </w:rPr>
        <w:t>；③</w:t>
      </w:r>
      <w:r>
        <w:rPr>
          <w:rFonts w:ascii="仿宋_GB2312" w:hAnsi="仿宋" w:eastAsia="仿宋_GB2312" w:cs="仿宋_GB2312"/>
          <w:sz w:val="24"/>
        </w:rPr>
        <w:t>招标文件的获取：使用账号登录或者使用CA登录政</w:t>
      </w:r>
      <w:r>
        <w:rPr>
          <w:rFonts w:hint="eastAsia" w:ascii="仿宋_GB2312" w:hAnsi="仿宋" w:eastAsia="仿宋_GB2312" w:cs="仿宋_GB2312"/>
          <w:sz w:val="24"/>
        </w:rPr>
        <w:t>采云平台；进入“项目采购”应用，在获取采购文件菜单中选择项目，获取招标文件；④</w:t>
      </w:r>
      <w:r>
        <w:rPr>
          <w:rFonts w:ascii="仿宋_GB2312" w:hAnsi="仿宋" w:eastAsia="仿宋_GB2312" w:cs="仿宋_GB2312"/>
          <w:sz w:val="24"/>
        </w:rPr>
        <w:t>投标文件的制作：在“政</w:t>
      </w:r>
      <w:r>
        <w:rPr>
          <w:rFonts w:hint="eastAsia" w:ascii="仿宋_GB2312" w:hAnsi="仿宋" w:eastAsia="仿宋_GB2312" w:cs="仿宋_GB2312"/>
          <w:sz w:val="24"/>
        </w:rPr>
        <w:t>采云电子交易客户端”中完成“填写基本信息”、“导入投标文件”、“标书关联”、“标书检查”、“电子签名”、“生成电子标书”等操作；</w:t>
      </w:r>
      <w:r>
        <w:rPr>
          <w:rFonts w:hint="eastAsia" w:ascii="仿宋_GB2312" w:hAnsi="仿宋" w:eastAsia="仿宋_GB2312"/>
          <w:sz w:val="24"/>
        </w:rPr>
        <w:t>⑤</w:t>
      </w:r>
      <w:r>
        <w:rPr>
          <w:rFonts w:ascii="仿宋_GB2312" w:hAnsi="仿宋" w:eastAsia="仿宋_GB2312"/>
          <w:sz w:val="24"/>
        </w:rPr>
        <w:t>采购人、采购机构将依托政</w:t>
      </w:r>
      <w:r>
        <w:rPr>
          <w:rFonts w:hint="eastAsia" w:ascii="仿宋_GB2312" w:hAnsi="仿宋" w:eastAsia="仿宋_GB2312"/>
          <w:sz w:val="24"/>
        </w:rPr>
        <w:t>采云平台完成本项目的电子交易活动，平台不接受未按上述方式获取招标文件的供应商进行投标活动；</w:t>
      </w:r>
      <w:r>
        <w:rPr>
          <w:rFonts w:ascii="仿宋_GB2312" w:hAnsi="仿宋" w:eastAsia="仿宋_GB2312"/>
          <w:sz w:val="24"/>
        </w:rPr>
        <w:t xml:space="preserve"> </w:t>
      </w:r>
      <w:r>
        <w:rPr>
          <w:rFonts w:hint="eastAsia" w:ascii="仿宋_GB2312" w:hAnsi="仿宋" w:eastAsia="仿宋_GB2312"/>
          <w:sz w:val="24"/>
        </w:rPr>
        <w:t>⑥</w:t>
      </w:r>
      <w:r>
        <w:rPr>
          <w:rFonts w:ascii="仿宋_GB2312" w:hAnsi="仿宋" w:eastAsia="仿宋_GB2312"/>
          <w:sz w:val="24"/>
        </w:rPr>
        <w:t>对未按上述方式获取招标文件的供应商对该文件提出的质疑，采购人或采购代理机构将</w:t>
      </w:r>
      <w:r>
        <w:rPr>
          <w:rFonts w:hint="eastAsia" w:ascii="仿宋_GB2312" w:hAnsi="仿宋" w:eastAsia="仿宋_GB2312"/>
          <w:sz w:val="24"/>
        </w:rPr>
        <w:t>不予处理；⑦</w:t>
      </w:r>
      <w:r>
        <w:rPr>
          <w:rFonts w:ascii="仿宋_GB2312" w:hAnsi="仿宋" w:eastAsia="仿宋_GB2312"/>
          <w:sz w:val="24"/>
        </w:rPr>
        <w:t>不提供招标文件纸质版</w:t>
      </w:r>
      <w:r>
        <w:rPr>
          <w:rFonts w:hint="eastAsia" w:ascii="仿宋_GB2312" w:hAnsi="仿宋" w:eastAsia="仿宋_GB2312"/>
          <w:sz w:val="24"/>
        </w:rPr>
        <w:t>；</w:t>
      </w:r>
      <w:r>
        <w:rPr>
          <w:rFonts w:hint="eastAsia" w:ascii="仿宋_GB2312" w:hAnsi="仿宋" w:eastAsia="仿宋_GB2312" w:cs="仿宋_GB2312"/>
          <w:sz w:val="24"/>
        </w:rPr>
        <w:t>⑧</w:t>
      </w:r>
      <w:r>
        <w:rPr>
          <w:rFonts w:ascii="仿宋_GB2312" w:hAnsi="仿宋" w:eastAsia="仿宋_GB2312"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sz w:val="24"/>
        </w:rPr>
        <w:t>；</w:t>
      </w:r>
      <w:r>
        <w:rPr>
          <w:rFonts w:hint="eastAsia" w:ascii="仿宋_GB2312" w:hAnsi="仿宋" w:eastAsia="仿宋_GB2312"/>
          <w:sz w:val="24"/>
        </w:rPr>
        <w:t>⑨</w:t>
      </w:r>
      <w:r>
        <w:rPr>
          <w:rFonts w:hint="eastAsia" w:ascii="仿宋_GB2312" w:hAnsi="仿宋" w:eastAsia="仿宋_GB2312" w:cs="仿宋_GB2312"/>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sz w:val="24"/>
        </w:rPr>
        <w:t>具体操作指南：详见政</w:t>
      </w:r>
      <w:r>
        <w:rPr>
          <w:rFonts w:hint="eastAsia" w:ascii="仿宋_GB2312" w:hAnsi="仿宋" w:eastAsia="仿宋_GB2312" w:cs="仿宋_GB2312"/>
          <w:sz w:val="24"/>
        </w:rPr>
        <w:t>采云平台“服务中心</w:t>
      </w:r>
      <w:r>
        <w:rPr>
          <w:rFonts w:ascii="仿宋_GB2312" w:hAnsi="仿宋" w:eastAsia="仿宋_GB2312" w:cs="仿宋_GB2312"/>
          <w:sz w:val="24"/>
        </w:rPr>
        <w:t>-帮助文档-项目采购-操作流程-电子招投标-政府采购项目电子交易管理操作指南-供应商”。</w:t>
      </w:r>
    </w:p>
    <w:p>
      <w:pPr>
        <w:pStyle w:val="966"/>
        <w:spacing w:line="360" w:lineRule="auto"/>
        <w:ind w:firstLine="480" w:firstLineChars="200"/>
        <w:rPr>
          <w:rFonts w:hint="eastAsia" w:ascii="仿宋_GB2312" w:hAnsi="仿宋" w:eastAsia="仿宋_GB2312" w:cs="仿宋_GB2312"/>
          <w:kern w:val="2"/>
          <w:szCs w:val="24"/>
          <w:lang w:val="en-US" w:eastAsia="zh-CN"/>
        </w:rPr>
      </w:pPr>
      <w:r>
        <w:rPr>
          <w:rFonts w:hint="eastAsia" w:ascii="仿宋_GB2312" w:hAnsi="仿宋" w:eastAsia="仿宋_GB2312" w:cs="仿宋_GB2312"/>
          <w:kern w:val="2"/>
          <w:sz w:val="24"/>
          <w:szCs w:val="24"/>
          <w:lang w:val="en-US" w:eastAsia="zh-CN"/>
        </w:rPr>
        <w:t>3.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kinsoku/>
        <w:wordWrap/>
        <w:overflowPunct/>
        <w:topLinePunct w:val="0"/>
        <w:autoSpaceDE/>
        <w:autoSpaceDN/>
        <w:bidi w:val="0"/>
        <w:spacing w:line="336" w:lineRule="auto"/>
        <w:textAlignment w:val="auto"/>
        <w:rPr>
          <w:rFonts w:ascii="仿宋_GB2312" w:hAnsi="仿宋" w:eastAsia="仿宋_GB2312"/>
          <w:b/>
          <w:sz w:val="24"/>
        </w:rPr>
      </w:pPr>
      <w:r>
        <w:rPr>
          <w:rFonts w:hint="eastAsia" w:ascii="仿宋_GB2312" w:hAnsi="仿宋" w:eastAsia="仿宋_GB2312"/>
          <w:b/>
          <w:sz w:val="24"/>
        </w:rPr>
        <w:t>七、对本次采购提出询问、质疑、投诉，请按以下方式联系</w:t>
      </w:r>
    </w:p>
    <w:p>
      <w:pPr>
        <w:keepNext w:val="0"/>
        <w:keepLines w:val="0"/>
        <w:pageBreakBefore w:val="0"/>
        <w:kinsoku/>
        <w:wordWrap/>
        <w:overflowPunct/>
        <w:topLinePunct w:val="0"/>
        <w:autoSpaceDE/>
        <w:autoSpaceDN/>
        <w:bidi w:val="0"/>
        <w:spacing w:line="336" w:lineRule="auto"/>
        <w:textAlignment w:val="auto"/>
        <w:rPr>
          <w:rFonts w:ascii="仿宋_GB2312" w:hAnsi="仿宋" w:eastAsia="仿宋_GB2312"/>
          <w:b/>
          <w:bCs/>
          <w:sz w:val="24"/>
        </w:rPr>
      </w:pPr>
      <w:r>
        <w:rPr>
          <w:rFonts w:ascii="仿宋_GB2312" w:hAnsi="仿宋" w:eastAsia="仿宋_GB2312"/>
          <w:b/>
          <w:bCs/>
          <w:sz w:val="24"/>
        </w:rPr>
        <w:t xml:space="preserve">    1.采购人信息</w:t>
      </w:r>
    </w:p>
    <w:p>
      <w:pPr>
        <w:keepNext w:val="0"/>
        <w:keepLines w:val="0"/>
        <w:pageBreakBefore w:val="0"/>
        <w:kinsoku/>
        <w:wordWrap/>
        <w:overflowPunct/>
        <w:topLinePunct w:val="0"/>
        <w:autoSpaceDE/>
        <w:autoSpaceDN/>
        <w:bidi w:val="0"/>
        <w:spacing w:line="336" w:lineRule="auto"/>
        <w:ind w:firstLine="480" w:firstLineChars="200"/>
        <w:textAlignment w:val="auto"/>
        <w:rPr>
          <w:rFonts w:hint="default" w:ascii="仿宋_GB2312" w:hAnsi="仿宋" w:eastAsia="仿宋_GB2312"/>
          <w:sz w:val="24"/>
          <w:lang w:val="en-US" w:eastAsia="zh-CN"/>
        </w:rPr>
      </w:pPr>
      <w:bookmarkStart w:id="10" w:name="_Toc31571"/>
      <w:bookmarkStart w:id="11" w:name="_Toc28359009"/>
      <w:bookmarkStart w:id="12" w:name="_Toc28359086"/>
      <w:r>
        <w:rPr>
          <w:rFonts w:ascii="仿宋_GB2312" w:hAnsi="仿宋" w:eastAsia="仿宋_GB2312"/>
          <w:sz w:val="24"/>
        </w:rPr>
        <w:t>名称：</w:t>
      </w:r>
      <w:r>
        <w:rPr>
          <w:rFonts w:hint="eastAsia" w:ascii="仿宋_GB2312" w:hAnsi="仿宋" w:eastAsia="仿宋_GB2312"/>
          <w:sz w:val="24"/>
          <w:lang w:val="en-US" w:eastAsia="zh-CN"/>
        </w:rPr>
        <w:t>杭州市规划和自然资源局余杭分局</w:t>
      </w:r>
    </w:p>
    <w:p>
      <w:pPr>
        <w:keepNext w:val="0"/>
        <w:keepLines w:val="0"/>
        <w:pageBreakBefore w:val="0"/>
        <w:kinsoku/>
        <w:wordWrap/>
        <w:overflowPunct/>
        <w:topLinePunct w:val="0"/>
        <w:autoSpaceDE/>
        <w:autoSpaceDN/>
        <w:bidi w:val="0"/>
        <w:spacing w:line="336" w:lineRule="auto"/>
        <w:ind w:firstLine="480" w:firstLineChars="200"/>
        <w:textAlignment w:val="auto"/>
        <w:rPr>
          <w:rFonts w:hint="eastAsia" w:ascii="仿宋_GB2312" w:hAnsi="仿宋" w:eastAsia="仿宋_GB2312"/>
          <w:sz w:val="24"/>
          <w:highlight w:val="none"/>
        </w:rPr>
      </w:pPr>
      <w:r>
        <w:rPr>
          <w:rFonts w:hint="eastAsia" w:ascii="仿宋_GB2312" w:hAnsi="仿宋" w:eastAsia="仿宋_GB2312"/>
          <w:sz w:val="24"/>
          <w:highlight w:val="none"/>
          <w:lang w:eastAsia="zh-CN"/>
        </w:rPr>
        <w:t>地址：杭州市余杭区溪沁路8号中国电信浙江创新产业园1号楼5楼。</w:t>
      </w:r>
    </w:p>
    <w:p>
      <w:pPr>
        <w:keepNext w:val="0"/>
        <w:keepLines w:val="0"/>
        <w:pageBreakBefore w:val="0"/>
        <w:kinsoku/>
        <w:wordWrap/>
        <w:overflowPunct/>
        <w:topLinePunct w:val="0"/>
        <w:autoSpaceDE/>
        <w:autoSpaceDN/>
        <w:bidi w:val="0"/>
        <w:spacing w:line="336" w:lineRule="auto"/>
        <w:ind w:firstLine="480"/>
        <w:textAlignment w:val="auto"/>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项目联系人（询问）：</w:t>
      </w:r>
      <w:r>
        <w:rPr>
          <w:rFonts w:hint="eastAsia" w:ascii="仿宋_GB2312" w:hAnsi="仿宋_GB2312" w:eastAsia="仿宋_GB2312" w:cs="仿宋_GB2312"/>
          <w:color w:val="000000"/>
          <w:sz w:val="24"/>
          <w:highlight w:val="none"/>
          <w:lang w:val="en-US" w:eastAsia="zh-CN"/>
        </w:rPr>
        <w:t>王俊</w:t>
      </w:r>
      <w:r>
        <w:rPr>
          <w:rFonts w:hint="eastAsia" w:ascii="仿宋_GB2312" w:hAnsi="仿宋_GB2312" w:eastAsia="仿宋_GB2312" w:cs="仿宋_GB2312"/>
          <w:sz w:val="24"/>
          <w:highlight w:val="none"/>
          <w:lang w:val="en-US" w:eastAsia="zh-CN"/>
        </w:rPr>
        <w:t xml:space="preserve">     </w:t>
      </w:r>
      <w:r>
        <w:rPr>
          <w:rFonts w:hint="eastAsia" w:ascii="仿宋_GB2312" w:hAnsi="仿宋_GB2312" w:eastAsia="仿宋_GB2312" w:cs="仿宋_GB2312"/>
          <w:sz w:val="24"/>
          <w:highlight w:val="none"/>
        </w:rPr>
        <w:t xml:space="preserve"> 项目联系方式（询问）：</w:t>
      </w:r>
      <w:r>
        <w:rPr>
          <w:rFonts w:hint="eastAsia" w:ascii="仿宋_GB2312" w:hAnsi="仿宋_GB2312" w:eastAsia="仿宋_GB2312" w:cs="仿宋_GB2312"/>
          <w:sz w:val="24"/>
          <w:highlight w:val="none"/>
          <w:lang w:val="en-US" w:eastAsia="zh-CN"/>
        </w:rPr>
        <w:t>0571-85258525</w:t>
      </w:r>
    </w:p>
    <w:p>
      <w:pPr>
        <w:keepNext w:val="0"/>
        <w:keepLines w:val="0"/>
        <w:pageBreakBefore w:val="0"/>
        <w:kinsoku/>
        <w:wordWrap/>
        <w:overflowPunct/>
        <w:topLinePunct w:val="0"/>
        <w:autoSpaceDE/>
        <w:autoSpaceDN/>
        <w:bidi w:val="0"/>
        <w:spacing w:line="336" w:lineRule="auto"/>
        <w:textAlignment w:val="auto"/>
        <w:rPr>
          <w:rFonts w:hint="eastAsia" w:ascii="仿宋_GB2312" w:hAnsi="仿宋_GB2312" w:eastAsia="仿宋_GB2312" w:cs="仿宋_GB2312"/>
          <w:highlight w:val="none"/>
        </w:rPr>
      </w:pPr>
      <w:r>
        <w:rPr>
          <w:rFonts w:hint="eastAsia" w:ascii="仿宋_GB2312" w:hAnsi="仿宋_GB2312" w:eastAsia="仿宋_GB2312" w:cs="仿宋_GB2312"/>
          <w:sz w:val="24"/>
          <w:highlight w:val="none"/>
        </w:rPr>
        <w:t xml:space="preserve">    质疑联系人：</w:t>
      </w:r>
      <w:r>
        <w:rPr>
          <w:rFonts w:hint="eastAsia" w:ascii="仿宋_GB2312" w:hAnsi="仿宋_GB2312" w:eastAsia="仿宋_GB2312" w:cs="仿宋_GB2312"/>
          <w:sz w:val="24"/>
          <w:highlight w:val="none"/>
          <w:lang w:val="en-US" w:eastAsia="zh-CN"/>
        </w:rPr>
        <w:t xml:space="preserve">郭超              </w:t>
      </w:r>
      <w:r>
        <w:rPr>
          <w:rFonts w:hint="eastAsia" w:ascii="仿宋_GB2312" w:hAnsi="仿宋_GB2312" w:eastAsia="仿宋_GB2312" w:cs="仿宋_GB2312"/>
          <w:sz w:val="24"/>
          <w:highlight w:val="none"/>
        </w:rPr>
        <w:t>质疑联系方式：</w:t>
      </w:r>
      <w:r>
        <w:rPr>
          <w:rFonts w:hint="eastAsia" w:ascii="仿宋_GB2312" w:hAnsi="仿宋_GB2312" w:eastAsia="仿宋_GB2312" w:cs="仿宋_GB2312"/>
          <w:color w:val="000000"/>
          <w:sz w:val="24"/>
          <w:highlight w:val="none"/>
          <w:lang w:val="en-US" w:eastAsia="zh-CN"/>
        </w:rPr>
        <w:t>0571-89392767</w:t>
      </w:r>
    </w:p>
    <w:p>
      <w:pPr>
        <w:keepNext w:val="0"/>
        <w:keepLines w:val="0"/>
        <w:pageBreakBefore w:val="0"/>
        <w:widowControl/>
        <w:kinsoku/>
        <w:wordWrap/>
        <w:overflowPunct/>
        <w:topLinePunct w:val="0"/>
        <w:autoSpaceDE/>
        <w:autoSpaceDN/>
        <w:bidi w:val="0"/>
        <w:spacing w:line="336" w:lineRule="auto"/>
        <w:ind w:firstLine="482" w:firstLineChars="200"/>
        <w:jc w:val="left"/>
        <w:textAlignment w:val="auto"/>
        <w:outlineLvl w:val="1"/>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2.采购代理机构信息</w:t>
      </w:r>
      <w:bookmarkEnd w:id="10"/>
      <w:bookmarkEnd w:id="11"/>
      <w:bookmarkEnd w:id="12"/>
    </w:p>
    <w:p>
      <w:pPr>
        <w:keepNext w:val="0"/>
        <w:keepLines w:val="0"/>
        <w:pageBreakBefore w:val="0"/>
        <w:kinsoku/>
        <w:wordWrap/>
        <w:overflowPunct/>
        <w:topLinePunct w:val="0"/>
        <w:autoSpaceDE/>
        <w:autoSpaceDN/>
        <w:bidi w:val="0"/>
        <w:spacing w:line="336" w:lineRule="auto"/>
        <w:ind w:firstLine="480" w:firstLineChars="200"/>
        <w:textAlignment w:val="auto"/>
        <w:rPr>
          <w:rFonts w:ascii="仿宋_GB2312" w:hAnsi="仿宋_GB2312" w:eastAsia="仿宋_GB2312" w:cs="仿宋_GB2312"/>
          <w:sz w:val="24"/>
        </w:rPr>
      </w:pPr>
      <w:r>
        <w:rPr>
          <w:rFonts w:hint="eastAsia" w:ascii="仿宋_GB2312" w:hAnsi="仿宋_GB2312" w:eastAsia="仿宋_GB2312" w:cs="仿宋_GB2312"/>
          <w:sz w:val="24"/>
        </w:rPr>
        <w:t>名称：耀华建设管理有限公司</w:t>
      </w:r>
    </w:p>
    <w:p>
      <w:pPr>
        <w:keepNext w:val="0"/>
        <w:keepLines w:val="0"/>
        <w:pageBreakBefore w:val="0"/>
        <w:kinsoku/>
        <w:wordWrap/>
        <w:overflowPunct/>
        <w:topLinePunct w:val="0"/>
        <w:autoSpaceDE/>
        <w:autoSpaceDN/>
        <w:bidi w:val="0"/>
        <w:spacing w:line="336" w:lineRule="auto"/>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临平地址：杭州市临平区南苑街道华元欢乐城-华元大厦20层2022办公室。</w:t>
      </w:r>
    </w:p>
    <w:p>
      <w:pPr>
        <w:keepNext w:val="0"/>
        <w:keepLines w:val="0"/>
        <w:pageBreakBefore w:val="0"/>
        <w:kinsoku/>
        <w:wordWrap/>
        <w:overflowPunct/>
        <w:topLinePunct w:val="0"/>
        <w:autoSpaceDE/>
        <w:autoSpaceDN/>
        <w:bidi w:val="0"/>
        <w:spacing w:line="336" w:lineRule="auto"/>
        <w:ind w:firstLine="480" w:firstLineChars="2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余杭地址：杭州市余杭区联创街77号汇银中心3幢2单元（整幢）。</w:t>
      </w:r>
    </w:p>
    <w:p>
      <w:pPr>
        <w:keepNext w:val="0"/>
        <w:keepLines w:val="0"/>
        <w:pageBreakBefore w:val="0"/>
        <w:kinsoku/>
        <w:wordWrap/>
        <w:overflowPunct/>
        <w:topLinePunct w:val="0"/>
        <w:autoSpaceDE/>
        <w:autoSpaceDN/>
        <w:bidi w:val="0"/>
        <w:spacing w:line="336" w:lineRule="auto"/>
        <w:ind w:firstLine="480" w:firstLineChars="200"/>
        <w:textAlignment w:val="auto"/>
        <w:rPr>
          <w:rFonts w:ascii="仿宋_GB2312" w:hAnsi="仿宋_GB2312" w:eastAsia="仿宋_GB2312" w:cs="仿宋_GB2312"/>
          <w:color w:val="000000"/>
          <w:sz w:val="24"/>
        </w:rPr>
      </w:pPr>
      <w:r>
        <w:rPr>
          <w:rFonts w:hint="eastAsia" w:ascii="仿宋_GB2312" w:hAnsi="仿宋_GB2312" w:eastAsia="仿宋_GB2312" w:cs="仿宋_GB2312"/>
          <w:sz w:val="24"/>
        </w:rPr>
        <w:t>项目联系人（</w:t>
      </w:r>
      <w:r>
        <w:rPr>
          <w:rFonts w:hint="eastAsia" w:ascii="仿宋_GB2312" w:hAnsi="仿宋_GB2312" w:eastAsia="仿宋_GB2312" w:cs="仿宋_GB2312"/>
          <w:color w:val="000000"/>
          <w:sz w:val="24"/>
        </w:rPr>
        <w:t>询问）：</w:t>
      </w:r>
      <w:r>
        <w:rPr>
          <w:rFonts w:hint="eastAsia" w:ascii="仿宋_GB2312" w:hAnsi="仿宋_GB2312" w:eastAsia="仿宋_GB2312" w:cs="仿宋_GB2312"/>
          <w:color w:val="000000"/>
          <w:sz w:val="24"/>
          <w:lang w:val="en-US" w:eastAsia="zh-CN"/>
        </w:rPr>
        <w:t>周聪聪</w:t>
      </w:r>
      <w:r>
        <w:rPr>
          <w:rFonts w:hint="eastAsia" w:ascii="仿宋_GB2312" w:hAnsi="仿宋_GB2312" w:eastAsia="仿宋_GB2312" w:cs="仿宋_GB2312"/>
          <w:color w:val="000000"/>
          <w:sz w:val="24"/>
        </w:rPr>
        <w:t xml:space="preserve">          联系电话：0571-86320706</w:t>
      </w:r>
    </w:p>
    <w:p>
      <w:pPr>
        <w:keepNext w:val="0"/>
        <w:keepLines w:val="0"/>
        <w:pageBreakBefore w:val="0"/>
        <w:kinsoku/>
        <w:wordWrap/>
        <w:overflowPunct/>
        <w:topLinePunct w:val="0"/>
        <w:autoSpaceDE/>
        <w:autoSpaceDN/>
        <w:bidi w:val="0"/>
        <w:spacing w:line="336" w:lineRule="auto"/>
        <w:ind w:firstLine="480" w:firstLineChars="200"/>
        <w:textAlignment w:val="auto"/>
        <w:rPr>
          <w:rFonts w:ascii="仿宋_GB2312" w:hAnsi="仿宋_GB2312" w:eastAsia="仿宋_GB2312" w:cs="仿宋_GB2312"/>
          <w:sz w:val="24"/>
        </w:rPr>
      </w:pPr>
      <w:r>
        <w:rPr>
          <w:rFonts w:hint="eastAsia" w:ascii="仿宋_GB2312" w:hAnsi="仿宋_GB2312" w:eastAsia="仿宋_GB2312" w:cs="仿宋_GB2312"/>
          <w:color w:val="000000"/>
          <w:sz w:val="24"/>
        </w:rPr>
        <w:t xml:space="preserve">质疑联系人：单成燕                   </w:t>
      </w:r>
      <w:r>
        <w:rPr>
          <w:rFonts w:hint="eastAsia" w:ascii="仿宋_GB2312" w:hAnsi="仿宋_GB2312" w:eastAsia="仿宋_GB2312" w:cs="仿宋_GB2312"/>
          <w:sz w:val="24"/>
        </w:rPr>
        <w:t xml:space="preserve">联系电话：0571-86320727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18072887619</w:t>
      </w:r>
    </w:p>
    <w:p>
      <w:pPr>
        <w:keepNext w:val="0"/>
        <w:keepLines w:val="0"/>
        <w:pageBreakBefore w:val="0"/>
        <w:kinsoku/>
        <w:wordWrap/>
        <w:overflowPunct/>
        <w:topLinePunct w:val="0"/>
        <w:autoSpaceDE/>
        <w:autoSpaceDN/>
        <w:bidi w:val="0"/>
        <w:snapToGrid w:val="0"/>
        <w:spacing w:line="336" w:lineRule="auto"/>
        <w:ind w:firstLine="482" w:firstLineChars="200"/>
        <w:textAlignment w:val="auto"/>
        <w:outlineLvl w:val="1"/>
        <w:rPr>
          <w:rFonts w:ascii="仿宋_GB2312" w:hAnsi="仿宋_GB2312" w:eastAsia="仿宋_GB2312" w:cs="仿宋_GB2312"/>
          <w:b/>
          <w:sz w:val="24"/>
        </w:rPr>
      </w:pPr>
      <w:bookmarkStart w:id="13" w:name="_Toc28359010"/>
      <w:bookmarkStart w:id="14" w:name="_Toc28359087"/>
      <w:bookmarkStart w:id="15" w:name="_Toc19946"/>
      <w:r>
        <w:rPr>
          <w:rFonts w:hint="eastAsia" w:ascii="仿宋_GB2312" w:hAnsi="仿宋_GB2312" w:eastAsia="仿宋_GB2312" w:cs="仿宋_GB2312"/>
          <w:b/>
          <w:sz w:val="24"/>
        </w:rPr>
        <w:t>3.</w:t>
      </w:r>
      <w:bookmarkEnd w:id="13"/>
      <w:bookmarkEnd w:id="14"/>
      <w:r>
        <w:rPr>
          <w:rFonts w:hint="eastAsia" w:ascii="仿宋_GB2312" w:hAnsi="仿宋_GB2312" w:eastAsia="仿宋_GB2312" w:cs="仿宋_GB2312"/>
          <w:b/>
          <w:sz w:val="24"/>
        </w:rPr>
        <w:t>同级政府采购监督管理部门</w:t>
      </w:r>
      <w:bookmarkEnd w:id="15"/>
    </w:p>
    <w:p>
      <w:pPr>
        <w:keepNext w:val="0"/>
        <w:keepLines w:val="0"/>
        <w:pageBreakBefore w:val="0"/>
        <w:kinsoku/>
        <w:wordWrap/>
        <w:overflowPunct/>
        <w:topLinePunct w:val="0"/>
        <w:autoSpaceDE/>
        <w:autoSpaceDN/>
        <w:bidi w:val="0"/>
        <w:spacing w:line="336" w:lineRule="auto"/>
        <w:ind w:firstLine="480" w:firstLineChars="200"/>
        <w:textAlignment w:val="auto"/>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名称：杭州市余杭区财政局</w:t>
      </w:r>
    </w:p>
    <w:p>
      <w:pPr>
        <w:keepNext w:val="0"/>
        <w:keepLines w:val="0"/>
        <w:pageBreakBefore w:val="0"/>
        <w:kinsoku/>
        <w:wordWrap/>
        <w:overflowPunct/>
        <w:topLinePunct w:val="0"/>
        <w:autoSpaceDE/>
        <w:autoSpaceDN/>
        <w:bidi w:val="0"/>
        <w:spacing w:line="336" w:lineRule="auto"/>
        <w:ind w:firstLine="480" w:firstLineChars="200"/>
        <w:textAlignment w:val="auto"/>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地址：杭州市余杭区五常街道溪沁路8号中国电信浙江创新园1号楼。</w:t>
      </w:r>
    </w:p>
    <w:p>
      <w:pPr>
        <w:keepNext w:val="0"/>
        <w:keepLines w:val="0"/>
        <w:pageBreakBefore w:val="0"/>
        <w:kinsoku/>
        <w:wordWrap/>
        <w:overflowPunct/>
        <w:topLinePunct w:val="0"/>
        <w:autoSpaceDE/>
        <w:autoSpaceDN/>
        <w:bidi w:val="0"/>
        <w:spacing w:line="336" w:lineRule="auto"/>
        <w:ind w:firstLine="480" w:firstLineChars="200"/>
        <w:textAlignment w:val="auto"/>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联系人：杜国强        联系电话：0571-88728858</w:t>
      </w:r>
    </w:p>
    <w:p>
      <w:pPr>
        <w:keepNext w:val="0"/>
        <w:keepLines w:val="0"/>
        <w:pageBreakBefore w:val="0"/>
        <w:kinsoku/>
        <w:wordWrap/>
        <w:overflowPunct/>
        <w:topLinePunct w:val="0"/>
        <w:autoSpaceDE/>
        <w:autoSpaceDN/>
        <w:bidi w:val="0"/>
        <w:spacing w:line="336" w:lineRule="auto"/>
        <w:ind w:firstLine="480" w:firstLineChars="200"/>
        <w:textAlignment w:val="auto"/>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监督投诉电话：0571-88728858</w:t>
      </w:r>
    </w:p>
    <w:p>
      <w:pPr>
        <w:keepNext w:val="0"/>
        <w:keepLines w:val="0"/>
        <w:pageBreakBefore w:val="0"/>
        <w:kinsoku/>
        <w:wordWrap/>
        <w:overflowPunct/>
        <w:topLinePunct w:val="0"/>
        <w:autoSpaceDE/>
        <w:autoSpaceDN/>
        <w:bidi w:val="0"/>
        <w:spacing w:line="336" w:lineRule="auto"/>
        <w:ind w:firstLine="480" w:firstLineChars="200"/>
        <w:textAlignment w:val="auto"/>
        <w:rPr>
          <w:rFonts w:hint="eastAsia" w:ascii="仿宋_GB2312" w:hAnsi="仿宋" w:eastAsia="仿宋_GB2312"/>
          <w:sz w:val="24"/>
        </w:rPr>
      </w:pPr>
    </w:p>
    <w:p>
      <w:pPr>
        <w:keepNext w:val="0"/>
        <w:keepLines w:val="0"/>
        <w:pageBreakBefore w:val="0"/>
        <w:kinsoku/>
        <w:wordWrap/>
        <w:overflowPunct/>
        <w:topLinePunct w:val="0"/>
        <w:autoSpaceDE/>
        <w:autoSpaceDN/>
        <w:bidi w:val="0"/>
        <w:spacing w:line="336" w:lineRule="auto"/>
        <w:ind w:firstLine="480" w:firstLineChars="200"/>
        <w:textAlignment w:val="auto"/>
        <w:rPr>
          <w:rFonts w:ascii="仿宋_GB2312" w:hAnsi="仿宋" w:eastAsia="仿宋_GB2312"/>
          <w:sz w:val="24"/>
        </w:rPr>
      </w:pPr>
      <w:r>
        <w:rPr>
          <w:rFonts w:hint="eastAsia" w:ascii="仿宋_GB2312" w:hAnsi="仿宋" w:eastAsia="仿宋_GB2312"/>
          <w:sz w:val="24"/>
        </w:rPr>
        <w:t>若对项目采购电子交易系统操作有疑问，可登录政采云（</w:t>
      </w:r>
      <w:r>
        <w:rPr>
          <w:rFonts w:ascii="仿宋_GB2312" w:hAnsi="仿宋" w:eastAsia="仿宋_GB2312"/>
          <w:sz w:val="24"/>
        </w:rPr>
        <w:t>https://www.zcygov.cn/），点击右侧咨询小采，获取采小蜜智能服务管家帮助，或拨打政</w:t>
      </w:r>
      <w:r>
        <w:rPr>
          <w:rFonts w:hint="eastAsia" w:ascii="仿宋_GB2312" w:hAnsi="仿宋" w:eastAsia="仿宋_GB2312"/>
          <w:sz w:val="24"/>
        </w:rPr>
        <w:t>采云服务热线</w:t>
      </w:r>
      <w:r>
        <w:rPr>
          <w:rFonts w:ascii="仿宋_GB2312" w:hAnsi="仿宋" w:eastAsia="仿宋_GB2312"/>
          <w:sz w:val="24"/>
        </w:rPr>
        <w:t>400-881-7190获取热线服务帮助。</w:t>
      </w:r>
    </w:p>
    <w:p>
      <w:pPr>
        <w:keepNext w:val="0"/>
        <w:keepLines w:val="0"/>
        <w:pageBreakBefore w:val="0"/>
        <w:kinsoku/>
        <w:wordWrap/>
        <w:overflowPunct/>
        <w:topLinePunct w:val="0"/>
        <w:autoSpaceDE/>
        <w:autoSpaceDN/>
        <w:bidi w:val="0"/>
        <w:spacing w:line="336" w:lineRule="auto"/>
        <w:ind w:firstLine="480" w:firstLineChars="200"/>
        <w:textAlignment w:val="auto"/>
        <w:rPr>
          <w:rFonts w:ascii="仿宋_GB2312" w:hAnsi="仿宋" w:eastAsia="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p>
    <w:p>
      <w:pPr>
        <w:pStyle w:val="34"/>
        <w:spacing w:line="360" w:lineRule="auto"/>
        <w:jc w:val="center"/>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7"/>
      <w:r>
        <w:rPr>
          <w:rFonts w:ascii="仿宋" w:hAnsi="仿宋" w:eastAsia="仿宋" w:cs="仿宋_GB2312"/>
          <w:b/>
          <w:sz w:val="36"/>
          <w:szCs w:val="20"/>
        </w:rPr>
        <w:t xml:space="preserve"> 投标人须知</w:t>
      </w:r>
      <w:bookmarkEnd w:id="8"/>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9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仿宋" w:eastAsia="仿宋_GB2312" w:cs="仿宋_GB2312"/>
                <w:b/>
                <w:sz w:val="24"/>
              </w:rPr>
            </w:pPr>
            <w:r>
              <w:rPr>
                <w:rFonts w:hint="eastAsia" w:ascii="仿宋_GB2312" w:hAnsi="仿宋" w:eastAsia="仿宋_GB2312" w:cs="仿宋_GB2312"/>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仿宋" w:eastAsia="仿宋_GB2312" w:cs="仿宋_GB2312"/>
                <w:b/>
                <w:sz w:val="24"/>
              </w:rPr>
            </w:pPr>
            <w:r>
              <w:rPr>
                <w:rFonts w:hint="eastAsia" w:ascii="仿宋_GB2312" w:hAnsi="仿宋" w:eastAsia="仿宋_GB2312" w:cs="仿宋_GB2312"/>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仿宋" w:eastAsia="仿宋_GB2312" w:cs="仿宋_GB2312"/>
                <w:sz w:val="24"/>
              </w:rPr>
            </w:pPr>
            <w:r>
              <w:rPr>
                <w:rFonts w:ascii="仿宋_GB2312" w:hAnsi="仿宋" w:eastAsia="仿宋_GB2312" w:cs="仿宋_GB2312"/>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仿宋" w:eastAsia="仿宋_GB2312" w:cs="仿宋_GB2312"/>
                <w:b/>
                <w:sz w:val="24"/>
              </w:rPr>
            </w:pPr>
            <w:r>
              <w:rPr>
                <w:rFonts w:hint="eastAsia" w:ascii="仿宋_GB2312" w:hAnsi="仿宋" w:eastAsia="仿宋_GB2312" w:cs="仿宋_GB2312"/>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240" w:lineRule="auto"/>
              <w:ind w:firstLine="240" w:firstLineChars="100"/>
              <w:jc w:val="left"/>
              <w:textAlignment w:val="auto"/>
              <w:rPr>
                <w:rFonts w:ascii="仿宋_GB2312" w:hAnsi="仿宋" w:eastAsia="仿宋_GB2312" w:cs="仿宋_GB2312"/>
                <w:b/>
                <w:kern w:val="0"/>
                <w:sz w:val="24"/>
                <w:lang w:val="zh-CN"/>
              </w:rPr>
            </w:pPr>
            <w:r>
              <w:rPr>
                <w:rFonts w:hint="eastAsia" w:ascii="仿宋_GB2312" w:hAnsi="仿宋" w:eastAsia="仿宋_GB2312"/>
                <w:kern w:val="0"/>
                <w:sz w:val="24"/>
                <w:lang w:val="zh-CN"/>
              </w:rPr>
              <w:t>有关本项目实施所需的所有费用（含税费）均计入报价。</w:t>
            </w: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。投标文件中价格全部采用人民币报价。招标文件未列明，而投标人认为必需的费用也需列入报价。</w:t>
            </w:r>
          </w:p>
          <w:p>
            <w:pPr>
              <w:keepNext w:val="0"/>
              <w:keepLines w:val="0"/>
              <w:pageBreakBefore w:val="0"/>
              <w:widowControl w:val="0"/>
              <w:kinsoku/>
              <w:wordWrap/>
              <w:overflowPunct/>
              <w:topLinePunct w:val="0"/>
              <w:autoSpaceDE/>
              <w:autoSpaceDN/>
              <w:bidi w:val="0"/>
              <w:snapToGrid w:val="0"/>
              <w:spacing w:line="240" w:lineRule="auto"/>
              <w:ind w:firstLine="280" w:firstLineChars="100"/>
              <w:jc w:val="left"/>
              <w:textAlignment w:val="auto"/>
              <w:rPr>
                <w:rFonts w:ascii="仿宋_GB2312" w:hAnsi="仿宋" w:eastAsia="仿宋_GB2312" w:cs="仿宋_GB2312"/>
                <w:b/>
                <w:kern w:val="0"/>
                <w:sz w:val="24"/>
                <w:lang w:val="zh-CN"/>
              </w:rPr>
            </w:pPr>
            <w:r>
              <w:rPr>
                <w:rFonts w:hint="eastAsia" w:ascii="仿宋_GB2312" w:hAnsi="仿宋" w:eastAsia="仿宋_GB2312"/>
                <w:sz w:val="28"/>
                <w:szCs w:val="28"/>
              </w:rPr>
              <w:t>▲</w:t>
            </w:r>
            <w:r>
              <w:rPr>
                <w:rFonts w:hint="eastAsia" w:ascii="仿宋_GB2312" w:hAnsi="仿宋" w:eastAsia="仿宋_GB2312" w:cs="仿宋_GB2312"/>
                <w:b/>
                <w:kern w:val="0"/>
                <w:sz w:val="24"/>
                <w:lang w:val="zh-CN"/>
              </w:rPr>
              <w:t>投标报价出现下列情形的，投标无效：</w:t>
            </w:r>
          </w:p>
          <w:p>
            <w:pPr>
              <w:keepNext w:val="0"/>
              <w:keepLines w:val="0"/>
              <w:pageBreakBefore w:val="0"/>
              <w:widowControl w:val="0"/>
              <w:kinsoku/>
              <w:wordWrap/>
              <w:overflowPunct/>
              <w:topLinePunct w:val="0"/>
              <w:autoSpaceDE/>
              <w:autoSpaceDN/>
              <w:bidi w:val="0"/>
              <w:snapToGrid w:val="0"/>
              <w:spacing w:line="240" w:lineRule="auto"/>
              <w:ind w:firstLine="241" w:firstLineChars="100"/>
              <w:jc w:val="left"/>
              <w:textAlignment w:val="auto"/>
              <w:rPr>
                <w:rFonts w:hint="eastAsia" w:ascii="仿宋_GB2312" w:hAnsi="仿宋" w:eastAsia="仿宋_GB2312" w:cs="仿宋_GB2312"/>
                <w:b/>
                <w:kern w:val="0"/>
                <w:sz w:val="24"/>
                <w:lang w:val="zh-CN"/>
              </w:rPr>
            </w:pPr>
            <w:r>
              <w:rPr>
                <w:rFonts w:hint="eastAsia" w:ascii="仿宋_GB2312" w:hAnsi="仿宋" w:eastAsia="仿宋_GB2312" w:cs="仿宋_GB2312"/>
                <w:b/>
                <w:kern w:val="0"/>
                <w:sz w:val="24"/>
                <w:lang w:val="en-US" w:eastAsia="zh-CN"/>
              </w:rPr>
              <w:t>1.1</w:t>
            </w:r>
            <w:r>
              <w:rPr>
                <w:rFonts w:hint="eastAsia" w:ascii="仿宋_GB2312" w:hAnsi="仿宋" w:eastAsia="仿宋_GB2312" w:cs="仿宋_GB2312"/>
                <w:b/>
                <w:kern w:val="0"/>
                <w:sz w:val="24"/>
                <w:lang w:val="zh-CN"/>
              </w:rPr>
              <w:t>采购预算</w:t>
            </w:r>
            <w:r>
              <w:rPr>
                <w:rFonts w:hint="eastAsia" w:ascii="仿宋_GB2312" w:hAnsi="仿宋" w:eastAsia="仿宋_GB2312" w:cs="仿宋_GB2312"/>
                <w:b/>
                <w:kern w:val="0"/>
                <w:sz w:val="24"/>
                <w:lang w:val="zh-CN" w:eastAsia="zh-CN"/>
              </w:rPr>
              <w:t>/</w:t>
            </w:r>
            <w:r>
              <w:rPr>
                <w:rFonts w:hint="eastAsia" w:ascii="仿宋_GB2312" w:hAnsi="仿宋" w:eastAsia="仿宋_GB2312" w:cs="仿宋_GB2312"/>
                <w:b/>
                <w:kern w:val="0"/>
                <w:sz w:val="24"/>
                <w:lang w:val="zh-CN"/>
              </w:rPr>
              <w:t>最高限价：</w:t>
            </w:r>
            <w:r>
              <w:rPr>
                <w:rFonts w:hint="eastAsia" w:ascii="仿宋_GB2312" w:hAnsi="仿宋" w:eastAsia="仿宋_GB2312" w:cs="仿宋_GB2312"/>
                <w:b/>
                <w:kern w:val="0"/>
                <w:sz w:val="24"/>
                <w:lang w:val="en-US" w:eastAsia="zh-CN"/>
              </w:rPr>
              <w:t>596.9万元，综合单价最高限价0.47元/页，</w:t>
            </w:r>
            <w:r>
              <w:rPr>
                <w:rFonts w:hint="eastAsia" w:ascii="仿宋_GB2312" w:hAnsi="仿宋" w:eastAsia="仿宋_GB2312" w:cs="仿宋_GB2312"/>
                <w:b/>
                <w:kern w:val="0"/>
                <w:sz w:val="24"/>
                <w:lang w:val="zh-CN"/>
              </w:rPr>
              <w:t>投标人针对本项目的投标报价不得超过采购预算金额和单价最高限价，否则其投标无效。</w:t>
            </w:r>
          </w:p>
          <w:p>
            <w:pPr>
              <w:keepNext w:val="0"/>
              <w:keepLines w:val="0"/>
              <w:pageBreakBefore w:val="0"/>
              <w:widowControl w:val="0"/>
              <w:kinsoku/>
              <w:wordWrap/>
              <w:overflowPunct/>
              <w:topLinePunct w:val="0"/>
              <w:autoSpaceDE/>
              <w:autoSpaceDN/>
              <w:bidi w:val="0"/>
              <w:snapToGrid w:val="0"/>
              <w:spacing w:line="240" w:lineRule="auto"/>
              <w:ind w:firstLine="240" w:firstLineChars="100"/>
              <w:jc w:val="left"/>
              <w:textAlignment w:val="auto"/>
              <w:rPr>
                <w:rFonts w:ascii="仿宋_GB2312" w:hAnsi="仿宋" w:eastAsia="仿宋_GB2312" w:cs="仿宋_GB2312"/>
                <w:b w:val="0"/>
                <w:bCs/>
                <w:sz w:val="24"/>
              </w:rPr>
            </w:pPr>
            <w:r>
              <w:rPr>
                <w:rFonts w:hint="eastAsia" w:ascii="仿宋_GB2312" w:hAnsi="仿宋" w:eastAsia="仿宋_GB2312" w:cs="Arial"/>
                <w:b w:val="0"/>
                <w:bCs/>
                <w:kern w:val="0"/>
                <w:sz w:val="24"/>
                <w:lang w:val="en-US" w:eastAsia="zh-CN"/>
              </w:rPr>
              <w:t>1.2</w:t>
            </w:r>
            <w:r>
              <w:rPr>
                <w:rFonts w:hint="eastAsia" w:ascii="仿宋_GB2312" w:hAnsi="仿宋" w:eastAsia="仿宋_GB2312" w:cs="Arial"/>
                <w:b w:val="0"/>
                <w:bCs/>
                <w:kern w:val="0"/>
                <w:sz w:val="24"/>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val="0"/>
                <w:bCs/>
                <w:sz w:val="24"/>
                <w:szCs w:val="21"/>
              </w:rPr>
              <w:t>;</w:t>
            </w:r>
          </w:p>
          <w:p>
            <w:pPr>
              <w:keepNext w:val="0"/>
              <w:keepLines w:val="0"/>
              <w:pageBreakBefore w:val="0"/>
              <w:widowControl w:val="0"/>
              <w:kinsoku/>
              <w:wordWrap/>
              <w:overflowPunct/>
              <w:topLinePunct w:val="0"/>
              <w:autoSpaceDE/>
              <w:autoSpaceDN/>
              <w:bidi w:val="0"/>
              <w:snapToGrid w:val="0"/>
              <w:spacing w:line="240" w:lineRule="auto"/>
              <w:ind w:firstLine="240" w:firstLineChars="100"/>
              <w:jc w:val="left"/>
              <w:textAlignment w:val="auto"/>
              <w:rPr>
                <w:rFonts w:hint="eastAsia" w:ascii="仿宋_GB2312" w:hAnsi="仿宋" w:eastAsia="仿宋_GB2312"/>
                <w:b w:val="0"/>
                <w:bCs/>
                <w:sz w:val="24"/>
              </w:rPr>
            </w:pPr>
            <w:r>
              <w:rPr>
                <w:rFonts w:hint="eastAsia" w:ascii="仿宋_GB2312" w:hAnsi="仿宋" w:eastAsia="仿宋_GB2312" w:cs="Arial"/>
                <w:b w:val="0"/>
                <w:bCs/>
                <w:kern w:val="0"/>
                <w:sz w:val="24"/>
                <w:lang w:val="en-US" w:eastAsia="zh-CN"/>
              </w:rPr>
              <w:t>1.3</w:t>
            </w:r>
            <w:r>
              <w:rPr>
                <w:rFonts w:hint="eastAsia" w:ascii="仿宋_GB2312" w:hAnsi="仿宋" w:eastAsia="仿宋_GB2312" w:cs="Arial"/>
                <w:b w:val="0"/>
                <w:bCs/>
                <w:kern w:val="0"/>
                <w:sz w:val="24"/>
              </w:rPr>
              <w:t>投标人对根据修正原则修正后的报价不确认的</w:t>
            </w:r>
            <w:r>
              <w:rPr>
                <w:rFonts w:hint="eastAsia" w:ascii="仿宋_GB2312" w:hAnsi="仿宋" w:eastAsia="仿宋_GB2312"/>
                <w:b w:val="0"/>
                <w:bCs/>
                <w:sz w:val="24"/>
              </w:rPr>
              <w:t>。</w:t>
            </w:r>
          </w:p>
          <w:p>
            <w:pPr>
              <w:keepNext w:val="0"/>
              <w:keepLines w:val="0"/>
              <w:pageBreakBefore w:val="0"/>
              <w:widowControl w:val="0"/>
              <w:kinsoku/>
              <w:wordWrap/>
              <w:overflowPunct/>
              <w:topLinePunct w:val="0"/>
              <w:autoSpaceDE/>
              <w:autoSpaceDN/>
              <w:bidi w:val="0"/>
              <w:adjustRightInd w:val="0"/>
              <w:spacing w:line="240" w:lineRule="auto"/>
              <w:ind w:firstLine="240" w:firstLineChars="100"/>
              <w:textAlignment w:val="auto"/>
              <w:rPr>
                <w:rFonts w:ascii="仿宋_GB2312" w:hAnsi="仿宋" w:eastAsia="仿宋_GB2312"/>
                <w:sz w:val="24"/>
              </w:rPr>
            </w:pPr>
            <w:r>
              <w:rPr>
                <w:rFonts w:hint="eastAsia" w:ascii="仿宋_GB2312" w:hAnsi="仿宋" w:eastAsia="仿宋_GB2312" w:cs="仿宋_GB2312"/>
                <w:b w:val="0"/>
                <w:bCs/>
                <w:kern w:val="0"/>
                <w:sz w:val="24"/>
                <w:lang w:val="en-US" w:eastAsia="zh-CN"/>
              </w:rPr>
              <w:t>1.4</w:t>
            </w:r>
            <w:r>
              <w:rPr>
                <w:rFonts w:hint="eastAsia" w:ascii="仿宋_GB2312" w:hAnsi="仿宋" w:eastAsia="仿宋_GB2312" w:cs="仿宋_GB2312"/>
                <w:b w:val="0"/>
                <w:bCs/>
                <w:kern w:val="0"/>
                <w:sz w:val="24"/>
                <w:lang w:val="zh-CN"/>
              </w:rPr>
              <w:t>投标文件出现不是唯一的、有选择性投标报价的</w:t>
            </w:r>
            <w:r>
              <w:rPr>
                <w:rFonts w:hint="eastAsia" w:ascii="仿宋_GB2312" w:hAnsi="仿宋" w:eastAsia="仿宋_GB2312" w:cs="仿宋_GB2312"/>
                <w:b w:val="0"/>
                <w:bCs/>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仿宋" w:eastAsia="仿宋_GB2312" w:cs="仿宋_GB2312"/>
                <w:sz w:val="24"/>
              </w:rPr>
            </w:pPr>
            <w:r>
              <w:rPr>
                <w:rFonts w:ascii="仿宋_GB2312" w:hAnsi="仿宋" w:eastAsia="仿宋_GB2312" w:cs="仿宋_GB2312"/>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textAlignment w:val="auto"/>
              <w:rPr>
                <w:rFonts w:ascii="仿宋_GB2312" w:hAnsi="仿宋" w:eastAsia="仿宋_GB2312" w:cs="仿宋_GB2312"/>
                <w:b/>
                <w:sz w:val="24"/>
              </w:rPr>
            </w:pPr>
            <w:r>
              <w:rPr>
                <w:rFonts w:hint="eastAsia" w:ascii="仿宋_GB2312" w:hAnsi="仿宋" w:eastAsia="仿宋_GB2312" w:cs="仿宋_GB2312"/>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rFonts w:ascii="仿宋_GB2312" w:hAnsi="仿宋" w:eastAsia="仿宋_GB2312" w:cs="仿宋_GB2312"/>
                <w:sz w:val="24"/>
              </w:rPr>
            </w:pPr>
            <w:r>
              <w:rPr>
                <w:rFonts w:ascii="MS Gothic" w:hAnsi="MS Gothic" w:eastAsia="MS Gothic" w:cs="Arial"/>
                <w:kern w:val="0"/>
                <w:sz w:val="24"/>
              </w:rPr>
              <w:t>☐</w:t>
            </w:r>
            <w:r>
              <w:rPr>
                <w:rFonts w:ascii="仿宋_GB2312" w:hAnsi="仿宋" w:eastAsia="仿宋_GB2312" w:cs="Arial"/>
                <w:kern w:val="0"/>
                <w:sz w:val="24"/>
              </w:rPr>
              <w:t xml:space="preserve"> A</w:t>
            </w:r>
            <w:r>
              <w:rPr>
                <w:rFonts w:hint="eastAsia" w:ascii="仿宋_GB2312" w:hAnsi="仿宋" w:eastAsia="仿宋_GB2312"/>
                <w:sz w:val="24"/>
              </w:rPr>
              <w:t>同意将非主体、非关键性的</w:t>
            </w:r>
            <w:r>
              <w:rPr>
                <w:rFonts w:ascii="仿宋_GB2312" w:hAnsi="仿宋" w:eastAsia="仿宋_GB2312"/>
                <w:sz w:val="24"/>
                <w:u w:val="single"/>
              </w:rPr>
              <w:t xml:space="preserve">             </w:t>
            </w:r>
            <w:r>
              <w:rPr>
                <w:rFonts w:hint="eastAsia" w:ascii="仿宋_GB2312" w:hAnsi="仿宋" w:eastAsia="仿宋_GB2312"/>
                <w:sz w:val="24"/>
              </w:rPr>
              <w:t>工作分包。</w:t>
            </w:r>
            <w:r>
              <w:rPr>
                <w:rFonts w:ascii="仿宋_GB2312" w:hAnsi="仿宋" w:eastAsia="仿宋_GB2312" w:cs="Arial"/>
                <w:kern w:val="0"/>
                <w:sz w:val="24"/>
              </w:rPr>
              <w:sym w:font="Wingdings" w:char="F0FE"/>
            </w:r>
            <w:r>
              <w:rPr>
                <w:rFonts w:ascii="仿宋_GB2312" w:hAnsi="仿宋" w:eastAsia="仿宋_GB2312" w:cs="Arial"/>
                <w:kern w:val="0"/>
                <w:sz w:val="24"/>
              </w:rPr>
              <w:t xml:space="preserve"> B</w:t>
            </w:r>
            <w:r>
              <w:rPr>
                <w:rFonts w:hint="eastAsia" w:ascii="仿宋_GB2312" w:hAnsi="仿宋" w:eastAsia="仿宋_GB2312"/>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3" w:hRule="atLeast"/>
          <w:tblHeader/>
        </w:trPr>
        <w:tc>
          <w:tcPr>
            <w:tcW w:w="629"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仿宋" w:eastAsia="仿宋_GB2312" w:cs="仿宋_GB2312"/>
                <w:sz w:val="24"/>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仿宋" w:eastAsia="仿宋_GB2312" w:cs="仿宋_GB2312"/>
                <w:sz w:val="24"/>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仿宋" w:eastAsia="仿宋_GB2312" w:cs="仿宋_GB2312"/>
                <w:sz w:val="24"/>
              </w:rPr>
            </w:pPr>
            <w:r>
              <w:rPr>
                <w:rFonts w:ascii="仿宋_GB2312" w:hAnsi="仿宋" w:eastAsia="仿宋_GB2312" w:cs="仿宋_GB2312"/>
                <w:sz w:val="24"/>
              </w:rPr>
              <w:t>3</w:t>
            </w:r>
          </w:p>
        </w:tc>
        <w:tc>
          <w:tcPr>
            <w:tcW w:w="1843" w:type="dxa"/>
            <w:vMerge w:val="restart"/>
            <w:tcBorders>
              <w:top w:val="single" w:color="000000" w:sz="8" w:space="0"/>
              <w:left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仿宋" w:eastAsia="仿宋_GB2312" w:cs="仿宋_GB2312"/>
                <w:b/>
                <w:sz w:val="24"/>
              </w:rPr>
            </w:pPr>
            <w:r>
              <w:rPr>
                <w:rFonts w:hint="eastAsia" w:ascii="仿宋_GB2312" w:hAnsi="仿宋" w:eastAsia="仿宋_GB2312" w:cs="仿宋_GB2312"/>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1）资格证明文件：见招标文件第二部分11.1。</w:t>
            </w:r>
          </w:p>
          <w:p>
            <w:pPr>
              <w:keepNext w:val="0"/>
              <w:keepLines w:val="0"/>
              <w:pageBreakBefore w:val="0"/>
              <w:widowControl w:val="0"/>
              <w:kinsoku/>
              <w:wordWrap/>
              <w:overflowPunct/>
              <w:topLinePunct w:val="0"/>
              <w:autoSpaceDE/>
              <w:autoSpaceDN/>
              <w:bidi w:val="0"/>
              <w:adjustRightInd w:val="0"/>
              <w:spacing w:line="240" w:lineRule="auto"/>
              <w:textAlignment w:val="auto"/>
              <w:rPr>
                <w:rFonts w:ascii="Arial" w:hAnsi="Arial" w:eastAsia="黑体" w:cs="Arial"/>
                <w:snapToGrid w:val="0"/>
                <w:kern w:val="0"/>
                <w:szCs w:val="21"/>
              </w:rPr>
            </w:pPr>
            <w:r>
              <w:rPr>
                <w:rFonts w:hint="eastAsia" w:ascii="仿宋_GB2312" w:hAnsi="仿宋" w:eastAsia="仿宋_GB2312"/>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6" w:hRule="atLeast"/>
          <w:tblHeader/>
        </w:trPr>
        <w:tc>
          <w:tcPr>
            <w:tcW w:w="629"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仿宋" w:eastAsia="仿宋_GB2312" w:cs="仿宋_GB2312"/>
                <w:sz w:val="24"/>
              </w:rPr>
            </w:pPr>
          </w:p>
        </w:tc>
        <w:tc>
          <w:tcPr>
            <w:tcW w:w="1843" w:type="dxa"/>
            <w:vMerge w:val="continue"/>
            <w:tcBorders>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仿宋" w:eastAsia="仿宋_GB2312" w:cs="仿宋_GB2312"/>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2）资信证明文件：根据招标文件第四部分评标标准提供</w:t>
            </w:r>
            <w:r>
              <w:rPr>
                <w:rFonts w:hint="eastAsia" w:ascii="仿宋_GB2312" w:hAnsi="仿宋" w:eastAsia="仿宋_GB2312"/>
                <w:sz w:val="24"/>
                <w:lang w:eastAsia="zh-CN"/>
              </w:rPr>
              <w:t>（</w:t>
            </w:r>
            <w:r>
              <w:rPr>
                <w:rFonts w:hint="eastAsia" w:ascii="仿宋_GB2312" w:hAnsi="仿宋" w:eastAsia="仿宋_GB2312"/>
                <w:sz w:val="24"/>
                <w:lang w:val="en-US" w:eastAsia="zh-CN"/>
              </w:rPr>
              <w:t>如有）</w:t>
            </w:r>
            <w:r>
              <w:rPr>
                <w:rFonts w:ascii="仿宋_GB2312" w:hAnsi="仿宋" w:eastAsia="仿宋_GB2312"/>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仿宋" w:eastAsia="仿宋_GB2312" w:cs="仿宋_GB2312"/>
                <w:sz w:val="24"/>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仿宋" w:eastAsia="仿宋_GB2312" w:cs="仿宋_GB2312"/>
                <w:sz w:val="24"/>
              </w:rPr>
            </w:pPr>
            <w:r>
              <w:rPr>
                <w:rFonts w:ascii="仿宋_GB2312" w:hAnsi="仿宋" w:eastAsia="仿宋_GB2312" w:cs="仿宋_GB2312"/>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仿宋" w:eastAsia="仿宋_GB2312" w:cs="仿宋_GB2312"/>
                <w:b/>
                <w:sz w:val="24"/>
              </w:rPr>
            </w:pPr>
            <w:r>
              <w:rPr>
                <w:rFonts w:hint="eastAsia" w:ascii="仿宋_GB2312" w:hAnsi="仿宋" w:eastAsia="仿宋_GB2312" w:cs="仿宋_GB2312"/>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rFonts w:ascii="仿宋_GB2312" w:hAnsi="仿宋" w:eastAsia="仿宋_GB2312"/>
                <w:sz w:val="24"/>
              </w:rPr>
            </w:pPr>
            <w:r>
              <w:rPr>
                <w:rFonts w:ascii="仿宋_GB2312" w:hAnsi="仿宋" w:eastAsia="仿宋_GB2312" w:cs="Arial"/>
                <w:kern w:val="0"/>
                <w:sz w:val="24"/>
              </w:rPr>
              <w:sym w:font="Wingdings" w:char="F0FE"/>
            </w:r>
            <w:r>
              <w:rPr>
                <w:rFonts w:ascii="仿宋_GB2312" w:hAnsi="仿宋" w:eastAsia="仿宋_GB2312" w:cs="Arial"/>
                <w:kern w:val="0"/>
                <w:sz w:val="24"/>
              </w:rPr>
              <w:t>A</w:t>
            </w:r>
            <w:r>
              <w:rPr>
                <w:rFonts w:hint="eastAsia" w:ascii="仿宋_GB2312" w:hAnsi="仿宋" w:eastAsia="仿宋_GB2312"/>
                <w:sz w:val="24"/>
              </w:rPr>
              <w:t>不组织。</w:t>
            </w:r>
          </w:p>
          <w:p>
            <w:pPr>
              <w:keepNext w:val="0"/>
              <w:keepLines w:val="0"/>
              <w:pageBreakBefore w:val="0"/>
              <w:widowControl w:val="0"/>
              <w:kinsoku/>
              <w:wordWrap/>
              <w:overflowPunct/>
              <w:topLinePunct w:val="0"/>
              <w:autoSpaceDE/>
              <w:autoSpaceDN/>
              <w:bidi w:val="0"/>
              <w:adjustRightInd w:val="0"/>
              <w:spacing w:line="240" w:lineRule="auto"/>
              <w:textAlignment w:val="auto"/>
              <w:rPr>
                <w:rFonts w:ascii="仿宋_GB2312" w:hAnsi="仿宋" w:eastAsia="仿宋_GB2312"/>
                <w:sz w:val="24"/>
                <w:szCs w:val="20"/>
              </w:rPr>
            </w:pPr>
            <w:r>
              <w:rPr>
                <w:rFonts w:ascii="MS Gothic" w:hAnsi="MS Gothic" w:eastAsia="MS Gothic" w:cs="Arial"/>
                <w:kern w:val="0"/>
                <w:sz w:val="24"/>
              </w:rPr>
              <w:t>☐</w:t>
            </w:r>
            <w:r>
              <w:rPr>
                <w:rFonts w:ascii="仿宋_GB2312" w:hAnsi="仿宋" w:eastAsia="仿宋_GB2312"/>
                <w:kern w:val="0"/>
                <w:sz w:val="24"/>
              </w:rPr>
              <w:t>B组织，</w:t>
            </w:r>
            <w:r>
              <w:rPr>
                <w:rFonts w:hint="eastAsia" w:ascii="仿宋_GB2312" w:hAnsi="仿宋" w:eastAsia="仿宋_GB2312"/>
                <w:sz w:val="24"/>
              </w:rPr>
              <w:t>时间：</w:t>
            </w:r>
            <w:r>
              <w:rPr>
                <w:rFonts w:ascii="仿宋_GB2312" w:hAnsi="仿宋" w:eastAsia="仿宋_GB2312"/>
                <w:sz w:val="24"/>
                <w:u w:val="single"/>
              </w:rPr>
              <w:t xml:space="preserve">  </w:t>
            </w:r>
            <w:r>
              <w:rPr>
                <w:rFonts w:hint="eastAsia" w:ascii="仿宋_GB2312" w:hAnsi="仿宋" w:eastAsia="仿宋_GB2312"/>
                <w:sz w:val="24"/>
                <w:u w:val="single"/>
              </w:rPr>
              <w:t>/</w:t>
            </w:r>
            <w:r>
              <w:rPr>
                <w:rFonts w:ascii="仿宋_GB2312" w:hAnsi="仿宋" w:eastAsia="仿宋_GB2312"/>
                <w:sz w:val="24"/>
                <w:u w:val="single"/>
              </w:rPr>
              <w:t xml:space="preserve">   </w:t>
            </w:r>
            <w:r>
              <w:rPr>
                <w:rFonts w:ascii="仿宋_GB2312" w:hAnsi="仿宋" w:eastAsia="仿宋_GB2312"/>
                <w:sz w:val="24"/>
              </w:rPr>
              <w:t>,地点：</w:t>
            </w:r>
            <w:r>
              <w:rPr>
                <w:rFonts w:ascii="仿宋_GB2312" w:hAnsi="仿宋" w:eastAsia="仿宋_GB2312"/>
                <w:sz w:val="24"/>
                <w:u w:val="single"/>
              </w:rPr>
              <w:t xml:space="preserve">   </w:t>
            </w:r>
            <w:r>
              <w:rPr>
                <w:rFonts w:hint="eastAsia" w:ascii="仿宋_GB2312" w:hAnsi="仿宋" w:eastAsia="仿宋_GB2312"/>
                <w:sz w:val="24"/>
                <w:u w:val="single"/>
              </w:rPr>
              <w:t>/</w:t>
            </w:r>
            <w:r>
              <w:rPr>
                <w:rFonts w:ascii="仿宋_GB2312" w:hAnsi="仿宋" w:eastAsia="仿宋_GB2312"/>
                <w:sz w:val="24"/>
                <w:u w:val="single"/>
              </w:rPr>
              <w:t xml:space="preserve">   </w:t>
            </w:r>
            <w:r>
              <w:rPr>
                <w:rFonts w:hint="eastAsia" w:ascii="仿宋_GB2312" w:hAnsi="仿宋" w:eastAsia="仿宋_GB2312"/>
                <w:sz w:val="24"/>
              </w:rPr>
              <w:t>，联系人：</w:t>
            </w:r>
            <w:r>
              <w:rPr>
                <w:rFonts w:ascii="仿宋_GB2312" w:hAnsi="仿宋" w:eastAsia="仿宋_GB2312"/>
                <w:sz w:val="24"/>
                <w:u w:val="single"/>
              </w:rPr>
              <w:t xml:space="preserve">  </w:t>
            </w:r>
            <w:r>
              <w:rPr>
                <w:rFonts w:hint="eastAsia" w:ascii="仿宋_GB2312" w:hAnsi="仿宋" w:eastAsia="仿宋_GB2312"/>
                <w:sz w:val="24"/>
                <w:u w:val="single"/>
              </w:rPr>
              <w:t>/</w:t>
            </w:r>
            <w:r>
              <w:rPr>
                <w:rFonts w:ascii="仿宋_GB2312" w:hAnsi="仿宋" w:eastAsia="仿宋_GB2312"/>
                <w:sz w:val="24"/>
                <w:u w:val="single"/>
              </w:rPr>
              <w:t xml:space="preserve">  </w:t>
            </w:r>
            <w:r>
              <w:rPr>
                <w:rFonts w:hint="eastAsia" w:ascii="仿宋_GB2312" w:hAnsi="仿宋" w:eastAsia="仿宋_GB2312"/>
                <w:sz w:val="24"/>
              </w:rPr>
              <w:t>，联系方式：</w:t>
            </w:r>
            <w:r>
              <w:rPr>
                <w:rFonts w:ascii="仿宋_GB2312" w:hAnsi="仿宋" w:eastAsia="仿宋_GB2312"/>
                <w:sz w:val="24"/>
                <w:u w:val="single"/>
              </w:rPr>
              <w:t xml:space="preserve">  </w:t>
            </w:r>
            <w:r>
              <w:rPr>
                <w:rFonts w:hint="eastAsia" w:ascii="仿宋_GB2312" w:hAnsi="仿宋" w:eastAsia="仿宋_GB2312"/>
                <w:sz w:val="24"/>
                <w:u w:val="single"/>
              </w:rPr>
              <w:t>/</w:t>
            </w:r>
            <w:r>
              <w:rPr>
                <w:rFonts w:ascii="仿宋_GB2312" w:hAnsi="仿宋" w:eastAsia="仿宋_GB2312"/>
                <w:sz w:val="24"/>
                <w:u w:val="single"/>
              </w:rPr>
              <w:t xml:space="preserve">  </w:t>
            </w:r>
            <w:r>
              <w:rPr>
                <w:rFonts w:hint="eastAsia" w:ascii="仿宋_GB2312" w:hAnsi="仿宋" w:eastAsia="仿宋_GB2312"/>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仿宋" w:eastAsia="仿宋_GB2312" w:cs="仿宋_GB2312"/>
                <w:sz w:val="24"/>
              </w:rPr>
            </w:pPr>
            <w:r>
              <w:rPr>
                <w:rFonts w:ascii="仿宋_GB2312" w:hAnsi="仿宋" w:eastAsia="仿宋_GB2312" w:cs="仿宋_GB2312"/>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仿宋" w:eastAsia="仿宋_GB2312" w:cs="仿宋_GB2312"/>
                <w:b/>
                <w:sz w:val="24"/>
              </w:rPr>
            </w:pPr>
            <w:r>
              <w:rPr>
                <w:rFonts w:hint="eastAsia" w:ascii="仿宋_GB2312" w:hAnsi="仿宋" w:eastAsia="仿宋_GB2312" w:cs="仿宋_GB2312"/>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rFonts w:ascii="仿宋_GB2312" w:hAnsi="仿宋" w:eastAsia="仿宋_GB2312"/>
                <w:sz w:val="24"/>
              </w:rPr>
            </w:pPr>
            <w:r>
              <w:rPr>
                <w:rFonts w:ascii="MS Gothic" w:hAnsi="MS Gothic" w:eastAsia="MS Gothic" w:cs="Arial"/>
                <w:kern w:val="0"/>
                <w:sz w:val="24"/>
              </w:rPr>
              <w:sym w:font="Wingdings" w:char="00FE"/>
            </w:r>
            <w:r>
              <w:rPr>
                <w:rFonts w:ascii="仿宋_GB2312" w:hAnsi="仿宋" w:eastAsia="仿宋_GB2312" w:cs="Arial"/>
                <w:kern w:val="0"/>
                <w:sz w:val="24"/>
              </w:rPr>
              <w:t>A</w:t>
            </w:r>
            <w:r>
              <w:rPr>
                <w:rFonts w:hint="eastAsia" w:ascii="仿宋_GB2312" w:hAnsi="仿宋" w:eastAsia="仿宋_GB2312"/>
                <w:sz w:val="24"/>
              </w:rPr>
              <w:t>不要求提供。</w:t>
            </w:r>
          </w:p>
          <w:p>
            <w:pPr>
              <w:keepNext w:val="0"/>
              <w:keepLines w:val="0"/>
              <w:pageBreakBefore w:val="0"/>
              <w:widowControl w:val="0"/>
              <w:kinsoku/>
              <w:wordWrap/>
              <w:overflowPunct/>
              <w:topLinePunct w:val="0"/>
              <w:autoSpaceDE/>
              <w:autoSpaceDN/>
              <w:bidi w:val="0"/>
              <w:adjustRightInd w:val="0"/>
              <w:spacing w:line="240" w:lineRule="auto"/>
              <w:textAlignment w:val="auto"/>
              <w:rPr>
                <w:rFonts w:ascii="仿宋_GB2312" w:hAnsi="仿宋" w:eastAsia="仿宋_GB2312"/>
                <w:b/>
                <w:sz w:val="24"/>
              </w:rPr>
            </w:pPr>
            <w:r>
              <w:rPr>
                <w:rFonts w:ascii="MS Gothic" w:hAnsi="MS Gothic" w:eastAsia="MS Gothic" w:cs="Arial"/>
                <w:kern w:val="0"/>
                <w:sz w:val="24"/>
              </w:rPr>
              <w:sym w:font="Wingdings" w:char="00A8"/>
            </w:r>
            <w:r>
              <w:rPr>
                <w:rFonts w:ascii="仿宋_GB2312" w:hAnsi="仿宋" w:eastAsia="仿宋_GB2312"/>
                <w:kern w:val="0"/>
                <w:sz w:val="24"/>
              </w:rPr>
              <w:t>B</w:t>
            </w:r>
            <w:r>
              <w:rPr>
                <w:rFonts w:hint="eastAsia" w:ascii="仿宋_GB2312" w:hAnsi="仿宋" w:eastAsia="仿宋_GB2312"/>
                <w:kern w:val="0"/>
                <w:sz w:val="24"/>
              </w:rPr>
              <w:t>要求提供</w:t>
            </w:r>
            <w:r>
              <w:rPr>
                <w:rFonts w:hint="eastAsia" w:ascii="仿宋_GB2312" w:hAnsi="仿宋" w:eastAsia="仿宋_GB2312"/>
                <w:kern w:val="0"/>
                <w:sz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仿宋" w:eastAsia="仿宋_GB2312" w:cs="仿宋_GB2312"/>
                <w:sz w:val="24"/>
              </w:rPr>
            </w:pPr>
            <w:r>
              <w:rPr>
                <w:rFonts w:ascii="仿宋_GB2312" w:hAnsi="仿宋" w:eastAsia="仿宋_GB2312" w:cs="仿宋_GB2312"/>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仿宋" w:eastAsia="仿宋_GB2312" w:cs="仿宋_GB2312"/>
                <w:bCs/>
                <w:sz w:val="24"/>
              </w:rPr>
            </w:pPr>
            <w:r>
              <w:rPr>
                <w:rFonts w:hint="eastAsia" w:ascii="仿宋_GB2312" w:hAnsi="仿宋" w:eastAsia="仿宋_GB2312" w:cs="仿宋_GB2312"/>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rFonts w:ascii="仿宋_GB2312" w:hAnsi="仿宋" w:eastAsia="仿宋_GB2312"/>
                <w:sz w:val="24"/>
              </w:rPr>
            </w:pPr>
            <w:r>
              <w:rPr>
                <w:rFonts w:ascii="Wingdings" w:hAnsi="Wingdings" w:eastAsia="仿宋_GB2312" w:cs="Arial"/>
                <w:kern w:val="0"/>
                <w:sz w:val="24"/>
              </w:rPr>
              <w:sym w:font="Wingdings" w:char="00FE"/>
            </w:r>
            <w:r>
              <w:rPr>
                <w:rFonts w:ascii="仿宋_GB2312" w:hAnsi="仿宋" w:eastAsia="仿宋_GB2312" w:cs="Arial"/>
                <w:kern w:val="0"/>
                <w:sz w:val="24"/>
              </w:rPr>
              <w:t>A</w:t>
            </w:r>
            <w:r>
              <w:rPr>
                <w:rFonts w:hint="eastAsia" w:ascii="仿宋_GB2312" w:hAnsi="仿宋" w:eastAsia="仿宋_GB2312"/>
                <w:sz w:val="24"/>
              </w:rPr>
              <w:t>不组织。</w:t>
            </w:r>
          </w:p>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_GB2312" w:hAnsi="仿宋" w:eastAsia="仿宋_GB2312" w:cs="仿宋_GB2312"/>
                <w:b/>
                <w:kern w:val="0"/>
                <w:sz w:val="24"/>
                <w:lang w:val="zh-CN" w:eastAsia="zh-CN"/>
              </w:rPr>
            </w:pPr>
            <w:r>
              <w:rPr>
                <w:rFonts w:ascii="Wingdings" w:hAnsi="Wingdings" w:eastAsia="仿宋_GB2312" w:cs="Arial"/>
                <w:kern w:val="0"/>
                <w:sz w:val="24"/>
              </w:rPr>
              <w:sym w:font="Wingdings" w:char="00A8"/>
            </w:r>
            <w:r>
              <w:rPr>
                <w:rFonts w:ascii="仿宋_GB2312" w:hAnsi="仿宋" w:eastAsia="仿宋_GB2312"/>
                <w:kern w:val="0"/>
                <w:sz w:val="24"/>
              </w:rPr>
              <w:t>B</w:t>
            </w:r>
            <w:r>
              <w:rPr>
                <w:rFonts w:hint="eastAsia" w:ascii="仿宋_GB2312" w:hAnsi="仿宋" w:eastAsia="仿宋_GB2312" w:cs="Times New Roman"/>
                <w:sz w:val="24"/>
              </w:rPr>
              <w:t>组织</w:t>
            </w:r>
            <w:r>
              <w:rPr>
                <w:rFonts w:hint="eastAsia" w:ascii="仿宋_GB2312" w:hAnsi="仿宋" w:eastAsia="仿宋_GB2312" w:cs="Times New Roman"/>
                <w:sz w:val="24"/>
                <w:lang w:eastAsia="zh-CN"/>
              </w:rPr>
              <w:t>，</w:t>
            </w:r>
            <w:r>
              <w:rPr>
                <w:rFonts w:hint="eastAsia" w:ascii="仿宋_GB2312" w:hAnsi="仿宋" w:eastAsia="仿宋_GB2312" w:cs="Times New Roman"/>
                <w:sz w:val="24"/>
              </w:rPr>
              <w:t>具体详见评标办法</w:t>
            </w:r>
            <w:r>
              <w:rPr>
                <w:rFonts w:hint="eastAsia" w:ascii="仿宋_GB2312" w:hAnsi="仿宋" w:eastAsia="仿宋_GB2312" w:cs="Times New Roman"/>
                <w:sz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仿宋" w:eastAsia="仿宋_GB2312" w:cs="仿宋_GB2312"/>
                <w:sz w:val="24"/>
              </w:rPr>
            </w:pPr>
            <w:r>
              <w:rPr>
                <w:rFonts w:ascii="仿宋_GB2312" w:hAnsi="仿宋" w:eastAsia="仿宋_GB2312" w:cs="仿宋_GB2312"/>
                <w:sz w:val="24"/>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hAnsi="仿宋" w:eastAsia="仿宋_GB2312" w:cs="仿宋_GB2312"/>
                <w:b/>
                <w:sz w:val="24"/>
                <w:lang w:val="en-US" w:eastAsia="zh-CN"/>
              </w:rPr>
            </w:pPr>
            <w:r>
              <w:rPr>
                <w:rFonts w:hint="eastAsia" w:ascii="仿宋_GB2312" w:hAnsi="仿宋" w:eastAsia="仿宋_GB2312" w:cs="仿宋_GB2312"/>
                <w:b/>
                <w:sz w:val="24"/>
              </w:rPr>
              <w:t>是否允许采购进口产品</w:t>
            </w:r>
            <w:r>
              <w:rPr>
                <w:rFonts w:hint="eastAsia" w:ascii="仿宋_GB2312" w:hAnsi="仿宋" w:eastAsia="仿宋_GB2312" w:cs="仿宋_GB2312"/>
                <w:b/>
                <w:sz w:val="24"/>
                <w:lang w:eastAsia="zh-CN"/>
              </w:rPr>
              <w:t>（</w:t>
            </w:r>
            <w:r>
              <w:rPr>
                <w:rFonts w:hint="eastAsia" w:ascii="仿宋_GB2312" w:hAnsi="仿宋" w:eastAsia="仿宋_GB2312" w:cs="仿宋_GB2312"/>
                <w:b/>
                <w:sz w:val="24"/>
                <w:lang w:val="en-US" w:eastAsia="zh-CN"/>
              </w:rPr>
              <w:t>服务项目不采用）</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rFonts w:ascii="仿宋_GB2312" w:hAnsi="仿宋" w:eastAsia="仿宋_GB2312" w:cs="Arial"/>
                <w:kern w:val="0"/>
                <w:sz w:val="24"/>
              </w:rPr>
            </w:pPr>
            <w:r>
              <w:rPr>
                <w:rFonts w:ascii="仿宋_GB2312" w:hAnsi="仿宋" w:eastAsia="仿宋_GB2312" w:cs="Arial"/>
                <w:kern w:val="0"/>
                <w:sz w:val="24"/>
              </w:rPr>
              <w:sym w:font="Wingdings" w:char="F0FE"/>
            </w:r>
            <w:r>
              <w:rPr>
                <w:rFonts w:hint="eastAsia" w:ascii="仿宋_GB2312" w:hAnsi="仿宋" w:eastAsia="仿宋_GB2312" w:cs="Arial"/>
                <w:kern w:val="0"/>
                <w:sz w:val="24"/>
              </w:rPr>
              <w:t>本项目不允许采购进口产品。</w:t>
            </w:r>
          </w:p>
          <w:p>
            <w:pPr>
              <w:keepNext w:val="0"/>
              <w:keepLines w:val="0"/>
              <w:pageBreakBefore w:val="0"/>
              <w:widowControl w:val="0"/>
              <w:kinsoku/>
              <w:wordWrap/>
              <w:overflowPunct/>
              <w:topLinePunct w:val="0"/>
              <w:autoSpaceDE/>
              <w:autoSpaceDN/>
              <w:bidi w:val="0"/>
              <w:adjustRightInd w:val="0"/>
              <w:spacing w:line="240" w:lineRule="auto"/>
              <w:textAlignment w:val="auto"/>
            </w:pPr>
            <w:r>
              <w:rPr>
                <w:rFonts w:ascii="MS Gothic" w:hAnsi="MS Gothic" w:eastAsia="MS Gothic" w:cs="Arial"/>
                <w:kern w:val="0"/>
                <w:sz w:val="24"/>
              </w:rPr>
              <w:t>☐</w:t>
            </w:r>
            <w:r>
              <w:rPr>
                <w:rFonts w:hint="eastAsia" w:ascii="仿宋_GB2312" w:hAnsi="仿宋" w:eastAsia="仿宋_GB2312" w:cs="Arial"/>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8"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仿宋" w:eastAsia="仿宋_GB2312" w:cs="仿宋_GB2312"/>
                <w:sz w:val="24"/>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仿宋" w:eastAsia="仿宋_GB2312" w:cs="仿宋_GB2312"/>
                <w:sz w:val="24"/>
              </w:rPr>
            </w:pPr>
            <w:r>
              <w:rPr>
                <w:rFonts w:ascii="仿宋_GB2312" w:hAnsi="仿宋" w:eastAsia="仿宋_GB2312" w:cs="仿宋_GB2312"/>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仿宋" w:eastAsia="仿宋_GB2312" w:cs="仿宋_GB2312"/>
                <w:b/>
                <w:sz w:val="24"/>
              </w:rPr>
            </w:pPr>
            <w:r>
              <w:rPr>
                <w:rFonts w:hint="eastAsia" w:ascii="仿宋_GB2312" w:hAnsi="仿宋" w:eastAsia="仿宋_GB2312" w:cs="仿宋_GB2312"/>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rFonts w:ascii="仿宋_GB2312" w:hAnsi="仿宋" w:eastAsia="仿宋_GB2312"/>
                <w:sz w:val="24"/>
              </w:rPr>
            </w:pPr>
            <w:r>
              <w:rPr>
                <w:rFonts w:ascii="Wingdings" w:hAnsi="Wingdings" w:eastAsia="仿宋_GB2312" w:cs="Arial"/>
                <w:kern w:val="0"/>
                <w:sz w:val="24"/>
              </w:rPr>
              <w:sym w:font="Wingdings" w:char="00A8"/>
            </w:r>
            <w:r>
              <w:rPr>
                <w:rFonts w:ascii="仿宋_GB2312" w:hAnsi="仿宋" w:eastAsia="仿宋_GB2312" w:cs="Arial"/>
                <w:kern w:val="0"/>
                <w:sz w:val="24"/>
              </w:rPr>
              <w:t>A</w:t>
            </w:r>
            <w:r>
              <w:rPr>
                <w:rFonts w:hint="eastAsia" w:ascii="仿宋_GB2312" w:hAnsi="仿宋" w:eastAsia="仿宋_GB2312"/>
                <w:sz w:val="24"/>
              </w:rPr>
              <w:t>货物类，单一产品或</w:t>
            </w:r>
            <w:r>
              <w:rPr>
                <w:rFonts w:hint="eastAsia" w:ascii="仿宋_GB2312" w:hAnsi="仿宋" w:eastAsia="仿宋_GB2312"/>
                <w:kern w:val="0"/>
                <w:sz w:val="24"/>
              </w:rPr>
              <w:t>核心产品为：</w:t>
            </w:r>
            <w:r>
              <w:rPr>
                <w:rFonts w:hint="eastAsia" w:ascii="仿宋_GB2312" w:hAnsi="仿宋" w:eastAsia="仿宋_GB2312"/>
                <w:sz w:val="24"/>
                <w:u w:val="single"/>
              </w:rPr>
              <w:t xml:space="preserve">    </w:t>
            </w:r>
            <w:r>
              <w:rPr>
                <w:rFonts w:hint="eastAsia" w:ascii="仿宋_GB2312" w:hAnsi="仿宋" w:eastAsia="仿宋_GB2312"/>
                <w:sz w:val="24"/>
              </w:rPr>
              <w:t>。</w:t>
            </w:r>
          </w:p>
          <w:p>
            <w:pPr>
              <w:keepNext w:val="0"/>
              <w:keepLines w:val="0"/>
              <w:pageBreakBefore w:val="0"/>
              <w:widowControl w:val="0"/>
              <w:kinsoku/>
              <w:wordWrap/>
              <w:overflowPunct/>
              <w:topLinePunct w:val="0"/>
              <w:autoSpaceDE/>
              <w:autoSpaceDN/>
              <w:bidi w:val="0"/>
              <w:adjustRightInd w:val="0"/>
              <w:spacing w:line="240" w:lineRule="auto"/>
              <w:textAlignment w:val="auto"/>
              <w:rPr>
                <w:rFonts w:ascii="仿宋_GB2312" w:hAnsi="仿宋" w:eastAsia="仿宋_GB2312"/>
                <w:sz w:val="24"/>
              </w:rPr>
            </w:pPr>
            <w:r>
              <w:rPr>
                <w:rFonts w:ascii="MS Gothic" w:hAnsi="MS Gothic" w:eastAsia="MS Gothic" w:cs="Arial"/>
                <w:kern w:val="0"/>
                <w:sz w:val="24"/>
              </w:rPr>
              <w:sym w:font="Wingdings" w:char="00FE"/>
            </w:r>
            <w:r>
              <w:rPr>
                <w:rFonts w:ascii="仿宋_GB2312" w:hAnsi="仿宋" w:eastAsia="仿宋_GB2312" w:cs="Arial"/>
                <w:kern w:val="0"/>
                <w:sz w:val="24"/>
              </w:rPr>
              <w:t>B</w:t>
            </w:r>
            <w:r>
              <w:rPr>
                <w:rFonts w:hint="eastAsia" w:ascii="仿宋_GB2312" w:hAnsi="仿宋" w:eastAsia="仿宋_GB2312"/>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仿宋_GB2312" w:hAnsi="仿宋" w:eastAsia="仿宋_GB2312" w:cs="仿宋_GB2312"/>
                <w:sz w:val="24"/>
              </w:rPr>
            </w:pPr>
          </w:p>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仿宋_GB2312" w:hAnsi="仿宋" w:eastAsia="仿宋_GB2312" w:cs="仿宋_GB2312"/>
                <w:sz w:val="24"/>
              </w:rPr>
            </w:pPr>
            <w:r>
              <w:rPr>
                <w:rFonts w:ascii="仿宋_GB2312" w:hAnsi="仿宋" w:eastAsia="仿宋_GB2312" w:cs="仿宋_GB2312"/>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仿宋_GB2312" w:hAnsi="仿宋_GB2312" w:eastAsia="仿宋_GB2312" w:cs="仿宋_GB2312"/>
                <w:b/>
                <w:szCs w:val="21"/>
              </w:rPr>
            </w:pPr>
            <w:r>
              <w:rPr>
                <w:rFonts w:hint="eastAsia" w:ascii="仿宋_GB2312" w:hAnsi="仿宋_GB2312" w:eastAsia="仿宋_GB2312" w:cs="仿宋_GB2312"/>
                <w:b/>
                <w:szCs w:val="21"/>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618"/>
              <w:keepNext w:val="0"/>
              <w:keepLines w:val="0"/>
              <w:pageBreakBefore w:val="0"/>
              <w:widowControl w:val="0"/>
              <w:tabs>
                <w:tab w:val="left" w:pos="1070"/>
              </w:tabs>
              <w:kinsoku/>
              <w:wordWrap/>
              <w:overflowPunct/>
              <w:topLinePunct w:val="0"/>
              <w:autoSpaceDE/>
              <w:autoSpaceDN/>
              <w:bidi w:val="0"/>
              <w:spacing w:line="240" w:lineRule="auto"/>
              <w:ind w:right="52" w:firstLine="210" w:firstLineChars="100"/>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(1)</w:t>
            </w:r>
            <w:r>
              <w:rPr>
                <w:rFonts w:hint="eastAsia" w:ascii="仿宋_GB2312" w:hAnsi="仿宋_GB2312" w:eastAsia="仿宋_GB2312" w:cs="仿宋_GB2312"/>
                <w:color w:val="000000"/>
                <w:sz w:val="21"/>
                <w:szCs w:val="21"/>
                <w:lang w:eastAsia="zh-CN"/>
              </w:rPr>
              <w:t>本次采购为</w:t>
            </w:r>
            <w:r>
              <w:rPr>
                <w:rFonts w:hint="eastAsia" w:ascii="仿宋_GB2312" w:hAnsi="仿宋_GB2312" w:eastAsia="仿宋_GB2312" w:cs="仿宋_GB2312"/>
                <w:b/>
                <w:bCs/>
                <w:color w:val="000000"/>
                <w:sz w:val="21"/>
                <w:szCs w:val="21"/>
                <w:u w:val="single"/>
                <w:lang w:eastAsia="zh-CN"/>
              </w:rPr>
              <w:t>专门面向中小企业预留采购份额的采购项目</w:t>
            </w:r>
            <w:r>
              <w:rPr>
                <w:rFonts w:hint="eastAsia" w:ascii="仿宋_GB2312" w:hAnsi="仿宋_GB2312" w:eastAsia="仿宋_GB2312" w:cs="仿宋_GB2312"/>
                <w:color w:val="000000"/>
                <w:sz w:val="21"/>
                <w:szCs w:val="21"/>
                <w:lang w:val="en-US" w:eastAsia="zh-CN"/>
              </w:rPr>
              <w:t>,</w:t>
            </w:r>
            <w:r>
              <w:rPr>
                <w:rFonts w:hint="eastAsia" w:ascii="仿宋_GB2312" w:hAnsi="仿宋_GB2312" w:eastAsia="仿宋_GB2312" w:cs="仿宋_GB2312"/>
                <w:color w:val="000000"/>
                <w:sz w:val="21"/>
                <w:szCs w:val="21"/>
                <w:lang w:eastAsia="zh-CN"/>
              </w:rPr>
              <w:t>投标单位应为中小微企业</w:t>
            </w:r>
            <w:r>
              <w:rPr>
                <w:rFonts w:hint="eastAsia" w:ascii="仿宋_GB2312" w:hAnsi="仿宋_GB2312" w:eastAsia="仿宋_GB2312" w:cs="仿宋_GB2312"/>
                <w:color w:val="000000"/>
                <w:sz w:val="21"/>
                <w:szCs w:val="21"/>
                <w:lang w:val="en-US" w:eastAsia="zh-CN"/>
              </w:rPr>
              <w:t>或</w:t>
            </w:r>
            <w:r>
              <w:rPr>
                <w:rFonts w:hint="eastAsia" w:ascii="仿宋_GB2312" w:hAnsi="仿宋_GB2312" w:eastAsia="仿宋_GB2312" w:cs="仿宋_GB2312"/>
                <w:color w:val="000000"/>
                <w:sz w:val="21"/>
                <w:szCs w:val="21"/>
                <w:lang w:eastAsia="zh-CN"/>
              </w:rPr>
              <w:t>监狱企业和残疾人福利性单位。</w:t>
            </w:r>
          </w:p>
          <w:p>
            <w:pPr>
              <w:pStyle w:val="618"/>
              <w:keepNext w:val="0"/>
              <w:keepLines w:val="0"/>
              <w:pageBreakBefore w:val="0"/>
              <w:widowControl w:val="0"/>
              <w:tabs>
                <w:tab w:val="left" w:pos="1070"/>
              </w:tabs>
              <w:kinsoku/>
              <w:wordWrap/>
              <w:overflowPunct/>
              <w:topLinePunct w:val="0"/>
              <w:autoSpaceDE/>
              <w:autoSpaceDN/>
              <w:bidi w:val="0"/>
              <w:spacing w:line="240" w:lineRule="auto"/>
              <w:ind w:right="52" w:firstLine="210" w:firstLineChars="100"/>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其中供应商为小微（含监狱企业和残疾人福利性单位）企业的，其报价评审时不予扣除</w:t>
            </w:r>
            <w:r>
              <w:rPr>
                <w:rFonts w:hint="eastAsia" w:ascii="仿宋_GB2312" w:hAnsi="仿宋_GB2312" w:eastAsia="仿宋_GB2312" w:cs="仿宋_GB2312"/>
                <w:color w:val="000000"/>
                <w:sz w:val="21"/>
                <w:szCs w:val="21"/>
                <w:lang w:val="en-US" w:eastAsia="zh-CN"/>
              </w:rPr>
              <w:t>评审</w:t>
            </w:r>
            <w:r>
              <w:rPr>
                <w:rFonts w:hint="eastAsia" w:ascii="仿宋_GB2312" w:hAnsi="仿宋_GB2312" w:eastAsia="仿宋_GB2312" w:cs="仿宋_GB2312"/>
                <w:color w:val="000000"/>
                <w:sz w:val="21"/>
                <w:szCs w:val="21"/>
                <w:lang w:eastAsia="zh-CN"/>
              </w:rPr>
              <w:t>。</w:t>
            </w:r>
          </w:p>
          <w:p>
            <w:pPr>
              <w:pStyle w:val="618"/>
              <w:keepNext w:val="0"/>
              <w:keepLines w:val="0"/>
              <w:pageBreakBefore w:val="0"/>
              <w:widowControl w:val="0"/>
              <w:tabs>
                <w:tab w:val="left" w:pos="1070"/>
              </w:tabs>
              <w:kinsoku/>
              <w:wordWrap/>
              <w:overflowPunct/>
              <w:topLinePunct w:val="0"/>
              <w:autoSpaceDE/>
              <w:autoSpaceDN/>
              <w:bidi w:val="0"/>
              <w:spacing w:line="240" w:lineRule="auto"/>
              <w:ind w:right="52" w:firstLine="210" w:firstLineChars="100"/>
              <w:textAlignment w:val="auto"/>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lang w:eastAsia="zh-CN"/>
              </w:rPr>
              <w:t>）本采购文件所称中小企业，是指在中华人民共和国境</w:t>
            </w:r>
            <w:r>
              <w:rPr>
                <w:rFonts w:hint="eastAsia" w:ascii="仿宋_GB2312" w:hAnsi="仿宋_GB2312" w:eastAsia="仿宋_GB2312" w:cs="仿宋_GB2312"/>
                <w:spacing w:val="-7"/>
                <w:sz w:val="21"/>
                <w:szCs w:val="21"/>
                <w:lang w:eastAsia="zh-CN"/>
              </w:rPr>
              <w:t>内依法设立，依据国务院批准的中小企业划分标准确定的中型</w:t>
            </w:r>
            <w:r>
              <w:rPr>
                <w:rFonts w:hint="eastAsia" w:ascii="仿宋_GB2312" w:hAnsi="仿宋_GB2312" w:eastAsia="仿宋_GB2312" w:cs="仿宋_GB2312"/>
                <w:spacing w:val="-8"/>
                <w:sz w:val="21"/>
                <w:szCs w:val="21"/>
                <w:lang w:eastAsia="zh-CN"/>
              </w:rPr>
              <w:t xml:space="preserve">企业、小型企业和微型企业，但与大企业的负责人为同一人， </w:t>
            </w:r>
            <w:r>
              <w:rPr>
                <w:rFonts w:hint="eastAsia" w:ascii="仿宋_GB2312" w:hAnsi="仿宋_GB2312" w:eastAsia="仿宋_GB2312" w:cs="仿宋_GB2312"/>
                <w:sz w:val="21"/>
                <w:szCs w:val="21"/>
                <w:lang w:eastAsia="zh-CN"/>
              </w:rPr>
              <w:t>或者与大企业存在直接控股、管理关系的除外。</w:t>
            </w:r>
          </w:p>
          <w:p>
            <w:pPr>
              <w:pStyle w:val="618"/>
              <w:keepNext w:val="0"/>
              <w:keepLines w:val="0"/>
              <w:pageBreakBefore w:val="0"/>
              <w:widowControl w:val="0"/>
              <w:tabs>
                <w:tab w:val="left" w:pos="1070"/>
              </w:tabs>
              <w:kinsoku/>
              <w:wordWrap/>
              <w:overflowPunct/>
              <w:topLinePunct w:val="0"/>
              <w:autoSpaceDE/>
              <w:autoSpaceDN/>
              <w:bidi w:val="0"/>
              <w:spacing w:line="240" w:lineRule="auto"/>
              <w:ind w:right="52" w:firstLine="210" w:firstLineChars="100"/>
              <w:textAlignment w:val="auto"/>
              <w:rPr>
                <w:rFonts w:ascii="仿宋_GB2312" w:hAnsi="仿宋_GB2312" w:eastAsia="仿宋_GB2312" w:cs="仿宋_GB2312"/>
                <w:spacing w:val="-7"/>
                <w:sz w:val="21"/>
                <w:szCs w:val="21"/>
                <w:lang w:eastAsia="zh-CN"/>
              </w:rPr>
            </w:pP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lang w:eastAsia="zh-CN"/>
              </w:rPr>
              <w:t>）本次</w:t>
            </w:r>
            <w:r>
              <w:rPr>
                <w:rFonts w:hint="eastAsia" w:ascii="仿宋_GB2312" w:hAnsi="仿宋_GB2312" w:eastAsia="仿宋_GB2312" w:cs="仿宋_GB2312"/>
                <w:spacing w:val="-7"/>
                <w:sz w:val="21"/>
                <w:szCs w:val="21"/>
                <w:lang w:eastAsia="zh-CN"/>
              </w:rPr>
              <w:t>采购标的为</w:t>
            </w:r>
            <w:r>
              <w:rPr>
                <w:rFonts w:hint="eastAsia" w:ascii="仿宋_GB2312" w:hAnsi="仿宋_GB2312" w:eastAsia="仿宋_GB2312" w:cs="仿宋_GB2312"/>
                <w:spacing w:val="-7"/>
                <w:sz w:val="21"/>
                <w:szCs w:val="21"/>
                <w:u w:val="single"/>
                <w:lang w:eastAsia="zh-CN"/>
              </w:rPr>
              <w:t xml:space="preserve"> </w:t>
            </w:r>
            <w:r>
              <w:rPr>
                <w:rFonts w:hint="eastAsia" w:ascii="仿宋_GB2312" w:hAnsi="仿宋_GB2312" w:eastAsia="仿宋_GB2312" w:cs="仿宋_GB2312"/>
                <w:b/>
                <w:bCs/>
                <w:spacing w:val="-7"/>
                <w:sz w:val="21"/>
                <w:szCs w:val="21"/>
                <w:u w:val="single"/>
                <w:lang w:eastAsia="zh-CN"/>
              </w:rPr>
              <w:t>不动产登记档案整理扫描</w:t>
            </w:r>
            <w:r>
              <w:rPr>
                <w:rFonts w:hint="eastAsia" w:ascii="仿宋_GB2312" w:hAnsi="仿宋_GB2312" w:eastAsia="仿宋_GB2312" w:cs="仿宋_GB2312"/>
                <w:spacing w:val="-10"/>
                <w:sz w:val="21"/>
                <w:szCs w:val="21"/>
                <w:lang w:eastAsia="zh-CN"/>
              </w:rPr>
              <w:t>，对应的中小企业划分</w:t>
            </w:r>
            <w:r>
              <w:rPr>
                <w:rFonts w:hint="eastAsia" w:ascii="仿宋_GB2312" w:hAnsi="仿宋_GB2312" w:eastAsia="仿宋_GB2312" w:cs="仿宋_GB2312"/>
                <w:sz w:val="21"/>
                <w:szCs w:val="21"/>
                <w:lang w:eastAsia="zh-CN"/>
              </w:rPr>
              <w:t>标准所属行业是：</w:t>
            </w:r>
            <w:r>
              <w:rPr>
                <w:rFonts w:hint="eastAsia" w:ascii="仿宋_GB2312" w:hAnsi="仿宋_GB2312" w:eastAsia="仿宋_GB2312" w:cs="仿宋_GB2312"/>
                <w:b/>
                <w:bCs/>
                <w:sz w:val="21"/>
                <w:szCs w:val="21"/>
                <w:u w:val="single"/>
                <w:lang w:eastAsia="zh-CN"/>
              </w:rPr>
              <w:t>其他未列明行业</w:t>
            </w:r>
            <w:r>
              <w:rPr>
                <w:rFonts w:hint="eastAsia" w:ascii="仿宋_GB2312" w:hAnsi="仿宋_GB2312" w:eastAsia="仿宋_GB2312" w:cs="仿宋_GB2312"/>
                <w:spacing w:val="-7"/>
                <w:sz w:val="21"/>
                <w:szCs w:val="21"/>
                <w:lang w:eastAsia="zh-CN"/>
              </w:rPr>
              <w:t>；</w:t>
            </w:r>
          </w:p>
          <w:p>
            <w:pPr>
              <w:pStyle w:val="618"/>
              <w:keepNext w:val="0"/>
              <w:keepLines w:val="0"/>
              <w:pageBreakBefore w:val="0"/>
              <w:widowControl w:val="0"/>
              <w:tabs>
                <w:tab w:val="left" w:pos="1070"/>
              </w:tabs>
              <w:kinsoku/>
              <w:wordWrap/>
              <w:overflowPunct/>
              <w:topLinePunct w:val="0"/>
              <w:autoSpaceDE/>
              <w:autoSpaceDN/>
              <w:bidi w:val="0"/>
              <w:spacing w:line="240" w:lineRule="auto"/>
              <w:ind w:right="52" w:firstLine="196" w:firstLineChars="100"/>
              <w:textAlignment w:val="auto"/>
              <w:rPr>
                <w:rFonts w:ascii="仿宋_GB2312" w:hAnsi="仿宋_GB2312" w:eastAsia="仿宋_GB2312" w:cs="仿宋_GB2312"/>
                <w:spacing w:val="-7"/>
                <w:sz w:val="21"/>
                <w:szCs w:val="21"/>
                <w:u w:val="single"/>
              </w:rPr>
            </w:pPr>
            <w:r>
              <w:rPr>
                <w:rFonts w:hint="eastAsia" w:ascii="仿宋_GB2312" w:hAnsi="仿宋_GB2312" w:eastAsia="仿宋_GB2312" w:cs="仿宋_GB2312"/>
                <w:spacing w:val="-7"/>
                <w:sz w:val="21"/>
                <w:szCs w:val="21"/>
                <w:u w:val="single"/>
              </w:rPr>
              <w:drawing>
                <wp:inline distT="0" distB="0" distL="114300" distR="114300">
                  <wp:extent cx="3606800" cy="488315"/>
                  <wp:effectExtent l="0" t="0" r="12700" b="6985"/>
                  <wp:docPr id="10" name="图片 1" descr="16109464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1610946438(1)"/>
                          <pic:cNvPicPr>
                            <a:picLocks noChangeAspect="1"/>
                          </pic:cNvPicPr>
                        </pic:nvPicPr>
                        <pic:blipFill>
                          <a:blip r:embed="rId31"/>
                          <a:stretch>
                            <a:fillRect/>
                          </a:stretch>
                        </pic:blipFill>
                        <pic:spPr>
                          <a:xfrm>
                            <a:off x="0" y="0"/>
                            <a:ext cx="3606800" cy="488315"/>
                          </a:xfrm>
                          <a:prstGeom prst="rect">
                            <a:avLst/>
                          </a:prstGeom>
                          <a:noFill/>
                          <a:ln>
                            <a:noFill/>
                          </a:ln>
                        </pic:spPr>
                      </pic:pic>
                    </a:graphicData>
                  </a:graphic>
                </wp:inline>
              </w:drawing>
            </w:r>
          </w:p>
          <w:p>
            <w:pPr>
              <w:pStyle w:val="618"/>
              <w:keepNext w:val="0"/>
              <w:keepLines w:val="0"/>
              <w:pageBreakBefore w:val="0"/>
              <w:widowControl w:val="0"/>
              <w:tabs>
                <w:tab w:val="left" w:pos="1070"/>
              </w:tabs>
              <w:kinsoku/>
              <w:wordWrap/>
              <w:overflowPunct/>
              <w:topLinePunct w:val="0"/>
              <w:autoSpaceDE/>
              <w:autoSpaceDN/>
              <w:bidi w:val="0"/>
              <w:spacing w:line="240" w:lineRule="auto"/>
              <w:ind w:right="52" w:firstLine="210" w:firstLineChars="100"/>
              <w:textAlignment w:val="auto"/>
              <w:rPr>
                <w:rFonts w:hint="eastAsia" w:ascii="仿宋_GB2312" w:hAnsi="仿宋_GB2312" w:eastAsia="仿宋_GB2312" w:cs="仿宋_GB2312"/>
                <w:b/>
                <w:bCs/>
                <w:sz w:val="21"/>
                <w:szCs w:val="21"/>
              </w:rPr>
            </w:pPr>
            <w:r>
              <w:rPr>
                <w:rFonts w:ascii="Calibri" w:hAnsi="Calibri" w:eastAsia="宋体" w:cs="Times New Roman"/>
                <w:kern w:val="2"/>
                <w:sz w:val="21"/>
                <w:szCs w:val="22"/>
                <w:lang w:val="en-US" w:eastAsia="zh-CN" w:bidi="ar-SA"/>
              </w:rPr>
              <w:drawing>
                <wp:anchor distT="0" distB="0" distL="114300" distR="114300" simplePos="0" relativeHeight="251674624" behindDoc="0" locked="0" layoutInCell="1" allowOverlap="1">
                  <wp:simplePos x="0" y="0"/>
                  <wp:positionH relativeFrom="column">
                    <wp:posOffset>152400</wp:posOffset>
                  </wp:positionH>
                  <wp:positionV relativeFrom="paragraph">
                    <wp:posOffset>5715</wp:posOffset>
                  </wp:positionV>
                  <wp:extent cx="3599180" cy="284480"/>
                  <wp:effectExtent l="0" t="0" r="7620" b="7620"/>
                  <wp:wrapSquare wrapText="bothSides"/>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32">
                            <a:lum/>
                          </a:blip>
                          <a:stretch>
                            <a:fillRect/>
                          </a:stretch>
                        </pic:blipFill>
                        <pic:spPr>
                          <a:xfrm>
                            <a:off x="0" y="0"/>
                            <a:ext cx="3599180" cy="284480"/>
                          </a:xfrm>
                          <a:prstGeom prst="rect">
                            <a:avLst/>
                          </a:prstGeom>
                          <a:noFill/>
                          <a:ln>
                            <a:noFill/>
                          </a:ln>
                        </pic:spPr>
                      </pic:pic>
                    </a:graphicData>
                  </a:graphic>
                </wp:anchor>
              </w:drawing>
            </w:r>
            <w:r>
              <w:rPr>
                <w:rFonts w:hint="eastAsia" w:ascii="仿宋_GB2312" w:hAnsi="仿宋_GB2312" w:eastAsia="仿宋_GB2312" w:cs="仿宋_GB2312"/>
                <w:b/>
                <w:bCs/>
                <w:sz w:val="21"/>
                <w:szCs w:val="21"/>
              </w:rPr>
              <w:t>说明： 　　</w:t>
            </w:r>
            <w:r>
              <w:rPr>
                <w:rFonts w:hint="eastAsia" w:ascii="仿宋_GB2312" w:hAnsi="仿宋_GB2312" w:eastAsia="仿宋_GB2312" w:cs="仿宋_GB2312"/>
                <w:b/>
                <w:bCs/>
                <w:sz w:val="21"/>
                <w:szCs w:val="21"/>
              </w:rPr>
              <w:br w:type="textWrapping"/>
            </w:r>
            <w:r>
              <w:rPr>
                <w:rFonts w:hint="eastAsia" w:ascii="仿宋_GB2312" w:hAnsi="仿宋_GB2312" w:eastAsia="仿宋_GB2312" w:cs="仿宋_GB2312"/>
                <w:b/>
                <w:bCs/>
                <w:sz w:val="21"/>
                <w:szCs w:val="21"/>
              </w:rPr>
              <w:t> 1.大型、中型和小型企业须同时满足所列指标的下限，否则下划一档；微型企业只须满足所列指标中的一项即可。 　　</w:t>
            </w:r>
            <w:r>
              <w:rPr>
                <w:rFonts w:hint="eastAsia" w:ascii="仿宋_GB2312" w:hAnsi="仿宋_GB2312" w:eastAsia="仿宋_GB2312" w:cs="仿宋_GB2312"/>
                <w:b/>
                <w:bCs/>
                <w:sz w:val="21"/>
                <w:szCs w:val="21"/>
              </w:rPr>
              <w:br w:type="textWrapping"/>
            </w:r>
            <w:r>
              <w:rPr>
                <w:rFonts w:hint="eastAsia" w:ascii="仿宋_GB2312" w:hAnsi="仿宋_GB2312" w:eastAsia="仿宋_GB2312" w:cs="仿宋_GB2312"/>
                <w:b/>
                <w:bCs/>
                <w:sz w:val="21"/>
                <w:szCs w:val="21"/>
              </w:rPr>
              <w:t> 2.附表中各行业的范围以《国民经济行业分类》（GB/T4754-2017）为准。    </w:t>
            </w:r>
          </w:p>
          <w:p>
            <w:pPr>
              <w:pStyle w:val="618"/>
              <w:keepNext w:val="0"/>
              <w:keepLines w:val="0"/>
              <w:pageBreakBefore w:val="0"/>
              <w:widowControl w:val="0"/>
              <w:tabs>
                <w:tab w:val="left" w:pos="1070"/>
              </w:tabs>
              <w:kinsoku/>
              <w:wordWrap/>
              <w:overflowPunct/>
              <w:topLinePunct w:val="0"/>
              <w:autoSpaceDE/>
              <w:autoSpaceDN/>
              <w:bidi w:val="0"/>
              <w:spacing w:line="240" w:lineRule="auto"/>
              <w:ind w:right="52"/>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3.企业划分指标以现行统计制度为准。</w:t>
            </w:r>
            <w:r>
              <w:rPr>
                <w:rFonts w:hint="eastAsia" w:ascii="仿宋_GB2312" w:hAnsi="仿宋_GB2312" w:eastAsia="仿宋_GB2312" w:cs="仿宋_GB2312"/>
                <w:b/>
                <w:bCs/>
                <w:sz w:val="21"/>
                <w:szCs w:val="21"/>
              </w:rPr>
              <w:br w:type="textWrapping"/>
            </w:r>
            <w:r>
              <w:rPr>
                <w:rFonts w:hint="eastAsia" w:ascii="仿宋_GB2312" w:hAnsi="仿宋_GB2312" w:eastAsia="仿宋_GB2312" w:cs="仿宋_GB2312"/>
                <w:b/>
                <w:bCs/>
                <w:sz w:val="21"/>
                <w:szCs w:val="21"/>
              </w:rPr>
              <w:t> 1）从业人员，是指期末从业人员数，没有期末从业人员数的，采用全年平均人员数代替。</w:t>
            </w:r>
            <w:r>
              <w:rPr>
                <w:rFonts w:hint="eastAsia" w:ascii="仿宋_GB2312" w:hAnsi="仿宋_GB2312" w:eastAsia="仿宋_GB2312" w:cs="仿宋_GB2312"/>
                <w:b/>
                <w:bCs/>
                <w:sz w:val="21"/>
                <w:szCs w:val="21"/>
              </w:rPr>
              <w:br w:type="textWrapping"/>
            </w:r>
            <w:r>
              <w:rPr>
                <w:rFonts w:hint="eastAsia" w:ascii="仿宋_GB2312" w:hAnsi="仿宋_GB2312" w:eastAsia="仿宋_GB2312" w:cs="仿宋_GB2312"/>
                <w:b/>
                <w:bCs/>
                <w:sz w:val="21"/>
                <w:szCs w:val="21"/>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rFonts w:hint="eastAsia" w:ascii="仿宋_GB2312" w:hAnsi="仿宋_GB2312" w:eastAsia="仿宋_GB2312" w:cs="仿宋_GB2312"/>
                <w:b/>
                <w:bCs/>
                <w:sz w:val="21"/>
                <w:szCs w:val="21"/>
              </w:rPr>
              <w:br w:type="textWrapping"/>
            </w:r>
            <w:r>
              <w:rPr>
                <w:rFonts w:hint="eastAsia" w:ascii="仿宋_GB2312" w:hAnsi="仿宋_GB2312" w:eastAsia="仿宋_GB2312" w:cs="仿宋_GB2312"/>
                <w:b/>
                <w:bCs/>
                <w:sz w:val="21"/>
                <w:szCs w:val="21"/>
              </w:rPr>
              <w:t> 3）资产总额，采用资产总计代替。</w:t>
            </w:r>
          </w:p>
          <w:p>
            <w:pPr>
              <w:pStyle w:val="618"/>
              <w:keepNext w:val="0"/>
              <w:keepLines w:val="0"/>
              <w:pageBreakBefore w:val="0"/>
              <w:widowControl w:val="0"/>
              <w:tabs>
                <w:tab w:val="left" w:pos="1070"/>
              </w:tabs>
              <w:kinsoku/>
              <w:wordWrap/>
              <w:overflowPunct/>
              <w:topLinePunct w:val="0"/>
              <w:autoSpaceDE/>
              <w:autoSpaceDN/>
              <w:bidi w:val="0"/>
              <w:spacing w:line="240" w:lineRule="auto"/>
              <w:ind w:right="52" w:firstLine="210" w:firstLineChars="100"/>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(4)</w:t>
            </w:r>
            <w:r>
              <w:rPr>
                <w:rFonts w:hint="eastAsia" w:ascii="仿宋_GB2312" w:hAnsi="仿宋_GB2312" w:eastAsia="仿宋_GB2312" w:cs="仿宋_GB2312"/>
                <w:color w:val="000000"/>
                <w:sz w:val="21"/>
                <w:szCs w:val="21"/>
                <w:lang w:eastAsia="zh-CN"/>
              </w:rPr>
              <w:t>符合小微企业划分标准的个体工商户，视同小微企业。</w:t>
            </w:r>
          </w:p>
          <w:p>
            <w:pPr>
              <w:pStyle w:val="618"/>
              <w:keepNext w:val="0"/>
              <w:keepLines w:val="0"/>
              <w:pageBreakBefore w:val="0"/>
              <w:widowControl w:val="0"/>
              <w:tabs>
                <w:tab w:val="left" w:pos="1070"/>
              </w:tabs>
              <w:kinsoku/>
              <w:wordWrap/>
              <w:overflowPunct/>
              <w:topLinePunct w:val="0"/>
              <w:autoSpaceDE/>
              <w:autoSpaceDN/>
              <w:bidi w:val="0"/>
              <w:spacing w:line="240" w:lineRule="auto"/>
              <w:ind w:right="52" w:firstLine="210" w:firstLineChars="100"/>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(5)中</w:t>
            </w:r>
            <w:r>
              <w:rPr>
                <w:rFonts w:hint="eastAsia" w:ascii="仿宋_GB2312" w:hAnsi="仿宋_GB2312" w:eastAsia="仿宋_GB2312" w:cs="仿宋_GB2312"/>
                <w:color w:val="000000"/>
                <w:sz w:val="21"/>
                <w:szCs w:val="21"/>
                <w:lang w:eastAsia="zh-CN"/>
              </w:rPr>
              <w:t>小微企业参加政府采购活动，应当出具《中小企业声明函》。</w:t>
            </w:r>
          </w:p>
          <w:p>
            <w:pPr>
              <w:pStyle w:val="618"/>
              <w:keepNext w:val="0"/>
              <w:keepLines w:val="0"/>
              <w:pageBreakBefore w:val="0"/>
              <w:widowControl w:val="0"/>
              <w:tabs>
                <w:tab w:val="left" w:pos="1070"/>
              </w:tabs>
              <w:kinsoku/>
              <w:wordWrap/>
              <w:overflowPunct/>
              <w:topLinePunct w:val="0"/>
              <w:autoSpaceDE/>
              <w:autoSpaceDN/>
              <w:bidi w:val="0"/>
              <w:spacing w:line="240" w:lineRule="auto"/>
              <w:ind w:right="52" w:firstLine="210" w:firstLineChars="100"/>
              <w:textAlignment w:val="auto"/>
              <w:rPr>
                <w:rFonts w:hAnsi="仿宋_GB2312" w:cs="仿宋_GB2312"/>
                <w:sz w:val="21"/>
                <w:szCs w:val="21"/>
                <w:lang w:val="en-US"/>
              </w:rPr>
            </w:pPr>
            <w:r>
              <w:rPr>
                <w:rFonts w:hint="eastAsia" w:ascii="仿宋_GB2312" w:hAnsi="仿宋_GB2312" w:eastAsia="仿宋_GB2312" w:cs="仿宋_GB2312"/>
                <w:color w:val="000000"/>
                <w:sz w:val="21"/>
                <w:szCs w:val="21"/>
                <w:lang w:val="en-US" w:eastAsia="zh-CN"/>
              </w:rPr>
              <w:t>(6)</w:t>
            </w:r>
            <w:r>
              <w:rPr>
                <w:rFonts w:hint="eastAsia" w:ascii="仿宋_GB2312" w:hAnsi="仿宋_GB2312" w:eastAsia="仿宋_GB2312" w:cs="仿宋_GB2312"/>
                <w:color w:val="000000"/>
                <w:sz w:val="21"/>
                <w:szCs w:val="21"/>
                <w:lang w:eastAsia="zh-CN"/>
              </w:rPr>
              <w:t>监狱企业和残疾人福利性单位视同小型、微型企业， 按《财政部 司法部关于政府采购支持监狱企业发展有关问题的通知》(财库〔2014〕68 号)、《财政部 民政部  中国残疾人联合会关于促进残疾人就业政府采购政策的通知》（财库〔2017〕141 号）的规定执行。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仿宋_GB2312" w:hAnsi="仿宋" w:eastAsia="仿宋_GB2312" w:cs="仿宋_GB2312"/>
                <w:sz w:val="24"/>
              </w:rPr>
            </w:pPr>
            <w:r>
              <w:rPr>
                <w:rFonts w:ascii="仿宋_GB2312" w:hAnsi="仿宋" w:eastAsia="仿宋_GB2312" w:cs="仿宋_GB2312"/>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仿宋_GB2312" w:hAnsi="仿宋" w:eastAsia="仿宋_GB2312" w:cs="仿宋_GB2312"/>
                <w:b/>
                <w:sz w:val="24"/>
                <w:lang w:val="en-US" w:eastAsia="zh-CN"/>
              </w:rPr>
            </w:pPr>
            <w:r>
              <w:rPr>
                <w:rFonts w:hint="eastAsia" w:ascii="仿宋_GB2312" w:hAnsi="仿宋" w:eastAsia="仿宋_GB2312" w:cs="仿宋_GB2312"/>
                <w:b/>
                <w:sz w:val="24"/>
              </w:rPr>
              <w:t>节能产品、环境标志产品</w:t>
            </w:r>
            <w:r>
              <w:rPr>
                <w:rFonts w:hint="eastAsia" w:ascii="仿宋_GB2312" w:hAnsi="仿宋" w:eastAsia="仿宋_GB2312" w:cs="仿宋_GB2312"/>
                <w:b/>
                <w:sz w:val="24"/>
                <w:lang w:eastAsia="zh-CN"/>
              </w:rPr>
              <w:t>（</w:t>
            </w:r>
            <w:r>
              <w:rPr>
                <w:rFonts w:hint="eastAsia" w:ascii="仿宋_GB2312" w:hAnsi="仿宋" w:eastAsia="仿宋_GB2312" w:cs="仿宋_GB2312"/>
                <w:b/>
                <w:sz w:val="24"/>
                <w:lang w:val="en-US" w:eastAsia="zh-CN"/>
              </w:rPr>
              <w:t>不采用）</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240" w:lineRule="auto"/>
              <w:ind w:firstLine="480" w:firstLineChars="200"/>
              <w:textAlignment w:val="auto"/>
              <w:rPr>
                <w:rFonts w:eastAsia="仿宋"/>
              </w:rPr>
            </w:pPr>
            <w:r>
              <w:rPr>
                <w:rFonts w:hint="eastAsia" w:ascii="仿宋_GB2312" w:hAnsi="仿宋" w:eastAsia="仿宋_GB2312" w:cs="Arial"/>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仿宋_GB2312" w:hAnsi="仿宋" w:eastAsia="仿宋_GB2312" w:cs="仿宋_GB2312"/>
                <w:sz w:val="24"/>
              </w:rPr>
            </w:pPr>
            <w:r>
              <w:rPr>
                <w:rFonts w:ascii="仿宋_GB2312" w:hAnsi="仿宋" w:eastAsia="仿宋_GB2312" w:cs="仿宋_GB2312"/>
                <w:sz w:val="24"/>
              </w:rPr>
              <w:t>11</w:t>
            </w:r>
          </w:p>
        </w:tc>
        <w:tc>
          <w:tcPr>
            <w:tcW w:w="1843" w:type="dxa"/>
            <w:vMerge w:val="restart"/>
            <w:tcBorders>
              <w:top w:val="single" w:color="000000" w:sz="8" w:space="0"/>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仿宋_GB2312" w:hAnsi="仿宋" w:eastAsia="仿宋_GB2312" w:cs="仿宋_GB2312"/>
                <w:b/>
                <w:sz w:val="24"/>
              </w:rPr>
            </w:pPr>
            <w:r>
              <w:rPr>
                <w:rFonts w:hint="eastAsia" w:ascii="仿宋_GB2312" w:hAnsi="仿宋" w:eastAsia="仿宋_GB2312" w:cs="仿宋_GB2312"/>
                <w:b/>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pacing w:line="240" w:lineRule="auto"/>
              <w:ind w:firstLine="480" w:firstLineChars="200"/>
              <w:textAlignment w:val="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snapToGrid w:val="0"/>
                <w:color w:val="000000" w:themeColor="text1"/>
                <w:kern w:val="28"/>
                <w:sz w:val="24"/>
                <w14:textFill>
                  <w14:solidFill>
                    <w14:schemeClr w14:val="tx1"/>
                  </w14:solidFill>
                </w14:textFill>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keepNext w:val="0"/>
              <w:keepLines w:val="0"/>
              <w:pageBreakBefore w:val="0"/>
              <w:widowControl w:val="0"/>
              <w:kinsoku/>
              <w:wordWrap/>
              <w:overflowPunct/>
              <w:topLinePunct w:val="0"/>
              <w:autoSpaceDE/>
              <w:autoSpaceDN/>
              <w:bidi w:val="0"/>
              <w:spacing w:line="240" w:lineRule="auto"/>
              <w:ind w:firstLine="420" w:firstLineChars="200"/>
              <w:textAlignment w:val="auto"/>
            </w:pPr>
          </w:p>
        </w:tc>
        <w:tc>
          <w:tcPr>
            <w:tcW w:w="1843" w:type="dxa"/>
            <w:vMerge w:val="continue"/>
            <w:tcBorders>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spacing w:line="240" w:lineRule="auto"/>
              <w:ind w:firstLine="420" w:firstLineChars="200"/>
              <w:textAlignment w:val="auto"/>
            </w:pP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pacing w:line="240" w:lineRule="auto"/>
              <w:ind w:firstLine="480" w:firstLineChars="200"/>
              <w:textAlignment w:val="auto"/>
              <w:rPr>
                <w:rFonts w:ascii="仿宋_GB2312" w:hAnsi="仿宋" w:eastAsia="仿宋_GB2312"/>
                <w:snapToGrid w:val="0"/>
                <w:color w:val="000000" w:themeColor="text1"/>
                <w:kern w:val="28"/>
                <w:sz w:val="24"/>
                <w14:textFill>
                  <w14:solidFill>
                    <w14:schemeClr w14:val="tx1"/>
                  </w14:solidFill>
                </w14:textFill>
              </w:rPr>
            </w:pPr>
            <w:r>
              <w:rPr>
                <w:rFonts w:hint="eastAsia" w:ascii="仿宋_GB2312" w:hAnsi="仿宋" w:eastAsia="仿宋_GB2312"/>
                <w:snapToGrid w:val="0"/>
                <w:color w:val="000000" w:themeColor="text1"/>
                <w:kern w:val="28"/>
                <w:sz w:val="24"/>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仿宋_GB2312" w:hAnsi="仿宋" w:eastAsia="仿宋_GB2312" w:cs="仿宋_GB2312"/>
                <w:sz w:val="24"/>
              </w:rPr>
            </w:pPr>
            <w:r>
              <w:rPr>
                <w:rFonts w:ascii="仿宋_GB2312" w:hAnsi="仿宋" w:eastAsia="仿宋_GB2312" w:cs="仿宋_GB2312"/>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仿宋_GB2312" w:hAnsi="仿宋" w:eastAsia="仿宋_GB2312" w:cs="仿宋_GB2312"/>
                <w:b/>
                <w:sz w:val="24"/>
              </w:rPr>
            </w:pPr>
            <w:r>
              <w:rPr>
                <w:rFonts w:hint="eastAsia" w:ascii="仿宋_GB2312" w:hAnsi="仿宋" w:eastAsia="仿宋_GB2312" w:cs="仿宋_GB2312"/>
                <w:b/>
                <w:sz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keepNext w:val="0"/>
              <w:keepLines w:val="0"/>
              <w:pageBreakBefore w:val="0"/>
              <w:widowControl w:val="0"/>
              <w:kinsoku/>
              <w:wordWrap/>
              <w:overflowPunct/>
              <w:topLinePunct w:val="0"/>
              <w:autoSpaceDE/>
              <w:autoSpaceDN/>
              <w:bidi w:val="0"/>
              <w:spacing w:line="240" w:lineRule="auto"/>
              <w:ind w:firstLine="480" w:firstLineChars="200"/>
              <w:textAlignment w:val="auto"/>
              <w:rPr>
                <w:rFonts w:ascii="仿宋_GB2312" w:hAnsi="仿宋" w:eastAsia="仿宋_GB2312" w:cs="仿宋_GB2312"/>
                <w:sz w:val="24"/>
                <w:szCs w:val="24"/>
              </w:rPr>
            </w:pPr>
            <w:r>
              <w:rPr>
                <w:rFonts w:hint="eastAsia" w:ascii="仿宋_GB2312" w:hAnsi="仿宋" w:eastAsia="仿宋_GB2312" w:cs="Times New Roman"/>
                <w:kern w:val="28"/>
                <w:sz w:val="24"/>
                <w:szCs w:val="24"/>
              </w:rPr>
              <w:t>备份投标文件送达地点： 密封包装后（建议顺丰邮寄形式）投标截止时间前递交、一份（邮寄地址：</w:t>
            </w:r>
            <w:r>
              <w:rPr>
                <w:rFonts w:hint="eastAsia" w:ascii="仿宋_GB2312" w:hAnsi="仿宋" w:eastAsia="仿宋_GB2312" w:cs="Times New Roman"/>
                <w:kern w:val="28"/>
                <w:sz w:val="24"/>
                <w:szCs w:val="24"/>
                <w:u w:val="single"/>
              </w:rPr>
              <w:t>杭州市临平区南苑街道华元欢乐城-华元大厦20层2022办公室</w:t>
            </w:r>
            <w:r>
              <w:rPr>
                <w:rFonts w:hint="eastAsia" w:ascii="仿宋_GB2312" w:hAnsi="仿宋" w:eastAsia="仿宋_GB2312" w:cs="Times New Roman"/>
                <w:kern w:val="28"/>
                <w:sz w:val="24"/>
                <w:szCs w:val="24"/>
              </w:rPr>
              <w:t>；备份投标文件签收人员联系电话：</w:t>
            </w:r>
            <w:r>
              <w:rPr>
                <w:rFonts w:hint="eastAsia" w:ascii="仿宋_GB2312" w:hAnsi="仿宋" w:eastAsia="仿宋_GB2312" w:cs="Times New Roman"/>
                <w:kern w:val="28"/>
                <w:sz w:val="24"/>
                <w:szCs w:val="24"/>
                <w:u w:val="single"/>
              </w:rPr>
              <w:t>周聪聪13067902529</w:t>
            </w:r>
            <w:r>
              <w:rPr>
                <w:rFonts w:hint="eastAsia" w:ascii="仿宋_GB2312" w:hAnsi="仿宋" w:eastAsia="仿宋_GB2312" w:cs="Times New Roman"/>
                <w:kern w:val="28"/>
                <w:sz w:val="24"/>
                <w:szCs w:val="24"/>
              </w:rPr>
              <w:t xml:space="preserve"> 。</w:t>
            </w:r>
          </w:p>
          <w:p>
            <w:pPr>
              <w:pStyle w:val="34"/>
              <w:keepNext w:val="0"/>
              <w:keepLines w:val="0"/>
              <w:pageBreakBefore w:val="0"/>
              <w:widowControl w:val="0"/>
              <w:kinsoku/>
              <w:wordWrap/>
              <w:overflowPunct/>
              <w:topLinePunct w:val="0"/>
              <w:autoSpaceDE/>
              <w:autoSpaceDN/>
              <w:bidi w:val="0"/>
              <w:spacing w:line="240" w:lineRule="auto"/>
              <w:textAlignment w:val="auto"/>
              <w:rPr>
                <w:rFonts w:ascii="仿宋_GB2312" w:hAnsi="仿宋" w:eastAsia="仿宋_GB2312"/>
                <w:kern w:val="28"/>
                <w:sz w:val="24"/>
              </w:rPr>
            </w:pPr>
            <w:r>
              <w:rPr>
                <w:rFonts w:hint="eastAsia" w:ascii="仿宋_GB2312" w:hAnsi="仿宋" w:eastAsia="仿宋_GB2312" w:cs="仿宋_GB2312"/>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52"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仿宋_GB2312" w:hAnsi="仿宋" w:eastAsia="仿宋_GB2312" w:cs="仿宋_GB2312"/>
                <w:sz w:val="24"/>
              </w:rPr>
            </w:pPr>
            <w:r>
              <w:rPr>
                <w:rFonts w:ascii="仿宋_GB2312" w:hAnsi="仿宋" w:eastAsia="仿宋_GB2312" w:cs="仿宋_GB2312"/>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ascii="仿宋_GB2312" w:hAnsi="仿宋" w:eastAsia="仿宋_GB2312" w:cs="仿宋_GB2312"/>
                <w:b/>
                <w:sz w:val="24"/>
              </w:rPr>
            </w:pPr>
            <w:r>
              <w:rPr>
                <w:rFonts w:hint="eastAsia" w:ascii="仿宋_GB2312" w:hAnsi="仿宋" w:eastAsia="仿宋_GB2312" w:cs="仿宋_GB2312"/>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pacing w:line="360" w:lineRule="auto"/>
              <w:ind w:firstLine="420" w:firstLineChars="200"/>
              <w:textAlignment w:val="auto"/>
            </w:pPr>
            <w:r>
              <w:rPr>
                <w:rFonts w:hint="eastAsia"/>
              </w:rPr>
              <w:t>本项目的招标代理费用由中标单位支付，代理费用付款按《招标代理服务收费管理暂行办法》的通知（计价格[2002]1980号）文件直接支付给分散采购招标代理单位，投标人在报价时应综合考虑该笔费用，但不单列进投标总价。</w:t>
            </w:r>
          </w:p>
          <w:p>
            <w:pPr>
              <w:pStyle w:val="204"/>
              <w:keepNext w:val="0"/>
              <w:keepLines w:val="0"/>
              <w:pageBreakBefore w:val="0"/>
              <w:widowControl w:val="0"/>
              <w:kinsoku/>
              <w:wordWrap/>
              <w:overflowPunct/>
              <w:topLinePunct w:val="0"/>
              <w:autoSpaceDE/>
              <w:autoSpaceDN/>
              <w:bidi w:val="0"/>
              <w:spacing w:line="360" w:lineRule="auto"/>
              <w:ind w:firstLine="0" w:firstLineChars="0"/>
              <w:textAlignment w:val="auto"/>
            </w:pPr>
            <w:r>
              <w:rPr>
                <w:rFonts w:hint="eastAsia"/>
              </w:rPr>
              <w:drawing>
                <wp:inline distT="0" distB="0" distL="114300" distR="114300">
                  <wp:extent cx="3689985" cy="1826895"/>
                  <wp:effectExtent l="0" t="0" r="5715" b="1905"/>
                  <wp:docPr id="3" name="图片 3" descr="16432790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43279091(1)"/>
                          <pic:cNvPicPr>
                            <a:picLocks noChangeAspect="1"/>
                          </pic:cNvPicPr>
                        </pic:nvPicPr>
                        <pic:blipFill>
                          <a:blip r:embed="rId33"/>
                          <a:stretch>
                            <a:fillRect/>
                          </a:stretch>
                        </pic:blipFill>
                        <pic:spPr>
                          <a:xfrm>
                            <a:off x="0" y="0"/>
                            <a:ext cx="3689985" cy="1826895"/>
                          </a:xfrm>
                          <a:prstGeom prst="rect">
                            <a:avLst/>
                          </a:prstGeom>
                        </pic:spPr>
                      </pic:pic>
                    </a:graphicData>
                  </a:graphic>
                </wp:inline>
              </w:drawing>
            </w:r>
          </w:p>
        </w:tc>
      </w:tr>
    </w:tbl>
    <w:p>
      <w:pPr>
        <w:pStyle w:val="80"/>
        <w:rPr>
          <w:rFonts w:ascii="仿宋" w:hAnsi="仿宋" w:eastAsia="仿宋" w:cs="仿宋_GB2312"/>
          <w:b/>
          <w:sz w:val="32"/>
        </w:rPr>
      </w:pPr>
    </w:p>
    <w:bookmarkEnd w:id="9"/>
    <w:p>
      <w:pPr>
        <w:adjustRightInd/>
        <w:spacing w:line="360" w:lineRule="auto"/>
        <w:ind w:firstLine="3845" w:firstLineChars="1197"/>
        <w:outlineLvl w:val="0"/>
        <w:rPr>
          <w:rFonts w:hint="eastAsia" w:ascii="仿宋_GB2312" w:hAnsi="仿宋" w:eastAsia="仿宋_GB2312" w:cs="仿宋_GB2312"/>
          <w:b/>
          <w:sz w:val="32"/>
          <w:szCs w:val="20"/>
        </w:rPr>
      </w:pPr>
      <w:bookmarkStart w:id="16" w:name="_Toc164416483"/>
      <w:bookmarkStart w:id="17" w:name="第三部分"/>
    </w:p>
    <w:p>
      <w:pPr>
        <w:pStyle w:val="2"/>
        <w:rPr>
          <w:rFonts w:hint="eastAsia" w:ascii="仿宋_GB2312" w:hAnsi="仿宋" w:eastAsia="仿宋_GB2312" w:cs="仿宋_GB2312"/>
          <w:b/>
          <w:sz w:val="32"/>
          <w:szCs w:val="20"/>
        </w:rPr>
      </w:pPr>
    </w:p>
    <w:p>
      <w:pPr>
        <w:rPr>
          <w:rFonts w:hint="eastAsia" w:ascii="仿宋_GB2312" w:hAnsi="仿宋" w:eastAsia="仿宋_GB2312" w:cs="仿宋_GB2312"/>
          <w:b/>
          <w:sz w:val="32"/>
          <w:szCs w:val="20"/>
        </w:rPr>
      </w:pPr>
    </w:p>
    <w:p>
      <w:pPr>
        <w:pStyle w:val="2"/>
        <w:rPr>
          <w:rFonts w:hint="eastAsia" w:ascii="仿宋_GB2312" w:hAnsi="仿宋" w:eastAsia="仿宋_GB2312" w:cs="仿宋_GB2312"/>
          <w:b/>
          <w:sz w:val="32"/>
          <w:szCs w:val="20"/>
        </w:rPr>
      </w:pPr>
    </w:p>
    <w:p>
      <w:pPr>
        <w:rPr>
          <w:rFonts w:hint="eastAsia" w:ascii="仿宋_GB2312" w:hAnsi="仿宋" w:eastAsia="仿宋_GB2312" w:cs="仿宋_GB2312"/>
          <w:b/>
          <w:sz w:val="32"/>
          <w:szCs w:val="20"/>
        </w:rPr>
      </w:pPr>
    </w:p>
    <w:p>
      <w:pPr>
        <w:pStyle w:val="2"/>
        <w:rPr>
          <w:rFonts w:hint="eastAsia" w:ascii="仿宋_GB2312" w:hAnsi="仿宋" w:eastAsia="仿宋_GB2312" w:cs="仿宋_GB2312"/>
          <w:b/>
          <w:sz w:val="32"/>
          <w:szCs w:val="20"/>
        </w:rPr>
      </w:pPr>
    </w:p>
    <w:p>
      <w:pPr>
        <w:rPr>
          <w:rFonts w:hint="eastAsia" w:ascii="仿宋_GB2312" w:hAnsi="仿宋" w:eastAsia="仿宋_GB2312" w:cs="仿宋_GB2312"/>
          <w:b/>
          <w:sz w:val="32"/>
          <w:szCs w:val="20"/>
        </w:rPr>
      </w:pPr>
    </w:p>
    <w:p>
      <w:pPr>
        <w:pStyle w:val="2"/>
        <w:rPr>
          <w:rFonts w:hint="eastAsia" w:ascii="仿宋_GB2312" w:hAnsi="仿宋" w:eastAsia="仿宋_GB2312" w:cs="仿宋_GB2312"/>
          <w:b/>
          <w:sz w:val="32"/>
          <w:szCs w:val="20"/>
        </w:rPr>
      </w:pPr>
    </w:p>
    <w:p>
      <w:pPr>
        <w:rPr>
          <w:rFonts w:hint="eastAsia" w:ascii="仿宋_GB2312" w:hAnsi="仿宋" w:eastAsia="仿宋_GB2312" w:cs="仿宋_GB2312"/>
          <w:b/>
          <w:sz w:val="32"/>
          <w:szCs w:val="20"/>
        </w:rPr>
      </w:pPr>
    </w:p>
    <w:p>
      <w:pPr>
        <w:adjustRightInd/>
        <w:spacing w:line="360" w:lineRule="auto"/>
        <w:ind w:firstLine="3845" w:firstLineChars="1197"/>
        <w:outlineLvl w:val="0"/>
        <w:rPr>
          <w:rFonts w:ascii="仿宋_GB2312" w:hAnsi="仿宋" w:eastAsia="仿宋_GB2312" w:cs="仿宋_GB2312"/>
          <w:b/>
          <w:sz w:val="32"/>
          <w:szCs w:val="20"/>
        </w:rPr>
      </w:pPr>
      <w:r>
        <w:rPr>
          <w:rFonts w:hint="eastAsia" w:ascii="仿宋_GB2312" w:hAnsi="仿宋" w:eastAsia="仿宋_GB2312" w:cs="仿宋_GB2312"/>
          <w:b/>
          <w:sz w:val="32"/>
          <w:szCs w:val="20"/>
        </w:rPr>
        <w:t>一、总则</w:t>
      </w:r>
    </w:p>
    <w:p>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 xml:space="preserve">   2.定义</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“采购机构”系指招标公告中载明的本项目的采购机构。</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 w:hAnsi="仿宋" w:eastAsia="仿宋"/>
          <w:sz w:val="24"/>
        </w:rPr>
        <w:t>“公章”系指单位法定名称章。因特殊原因需要使用冠以法定名称的业务专用章的，投标时须提供《业务专用章使用说明函》（附件</w:t>
      </w:r>
      <w:r>
        <w:rPr>
          <w:rFonts w:ascii="仿宋" w:hAnsi="仿宋" w:eastAsia="仿宋"/>
          <w:sz w:val="24"/>
        </w:rPr>
        <w:t>4）</w:t>
      </w:r>
      <w:r>
        <w:rPr>
          <w:rFonts w:hint="eastAsia" w:ascii="仿宋_GB2312" w:hAnsi="仿宋" w:eastAsia="仿宋_GB2312"/>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系指实质性要求条款，“★”系产品采购项目中单一产品或核心产品，“</w:t>
      </w:r>
      <w:r>
        <w:rPr>
          <w:rFonts w:ascii="Wingdings" w:hAnsi="Wingdings" w:eastAsia="仿宋_GB2312" w:cs="Arial"/>
          <w:kern w:val="0"/>
          <w:sz w:val="24"/>
        </w:rPr>
        <w:t></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系指适用本项目的要求，“</w:t>
      </w:r>
      <w:r>
        <w:rPr>
          <w:rFonts w:ascii="MS Gothic" w:hAnsi="MS Gothic" w:eastAsia="MS Gothic" w:cs="Arial"/>
          <w:kern w:val="0"/>
          <w:sz w:val="24"/>
        </w:rPr>
        <w:t>☐</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系指不适用本项目的要求。</w:t>
      </w:r>
    </w:p>
    <w:p>
      <w:pPr>
        <w:spacing w:line="360" w:lineRule="auto"/>
        <w:ind w:firstLine="241" w:firstLineChars="100"/>
        <w:rPr>
          <w:rFonts w:ascii="仿宋_GB2312" w:hAnsi="仿宋" w:eastAsia="仿宋_GB2312"/>
          <w:b/>
          <w:sz w:val="24"/>
        </w:rPr>
      </w:pPr>
      <w:r>
        <w:rPr>
          <w:rFonts w:ascii="仿宋_GB2312" w:hAnsi="仿宋" w:eastAsia="仿宋_GB2312"/>
          <w:b/>
          <w:sz w:val="24"/>
        </w:rPr>
        <w:t>3.</w:t>
      </w:r>
      <w:r>
        <w:rPr>
          <w:rFonts w:ascii="仿宋_GB2312" w:hAnsi="仿宋" w:eastAsia="仿宋_GB2312"/>
        </w:rPr>
        <w:t xml:space="preserve"> </w:t>
      </w:r>
      <w:r>
        <w:rPr>
          <w:rFonts w:hint="eastAsia" w:ascii="仿宋_GB2312" w:hAnsi="仿宋" w:eastAsia="仿宋_GB2312"/>
          <w:b/>
          <w:sz w:val="24"/>
        </w:rPr>
        <w:t>采购项目需要落实的政府采购政策</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pPr>
        <w:spacing w:line="360" w:lineRule="auto"/>
        <w:ind w:firstLine="480" w:firstLineChars="200"/>
        <w:rPr>
          <w:rFonts w:ascii="仿宋_GB2312" w:hAnsi="仿宋" w:eastAsia="仿宋_GB2312"/>
          <w:b/>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rPr>
        <w:t>采购人拟采购的产品属于政府强制采购的节能产品品目清单范围的，投标人未按招标文件要求提供国家确定的认证机构出具的、处于有效期之内的节能产品认证证书的，投标无效</w:t>
      </w:r>
      <w:r>
        <w:rPr>
          <w:rFonts w:hint="eastAsia" w:ascii="仿宋_GB2312" w:hAnsi="仿宋" w:eastAsia="仿宋_GB2312"/>
          <w:b/>
          <w:sz w:val="24"/>
          <w:lang w:val="en-US" w:eastAsia="zh-CN"/>
        </w:rPr>
        <w:t>(不采用）</w:t>
      </w:r>
      <w:r>
        <w:rPr>
          <w:rFonts w:hint="eastAsia" w:ascii="仿宋_GB2312" w:hAnsi="仿宋" w:eastAsia="仿宋_GB2312"/>
          <w:b/>
          <w:sz w:val="24"/>
        </w:rPr>
        <w:t>。</w:t>
      </w:r>
    </w:p>
    <w:p>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sz w:val="24"/>
        </w:rPr>
      </w:pPr>
      <w:r>
        <w:rPr>
          <w:rFonts w:ascii="仿宋_GB2312" w:hAnsi="仿宋" w:eastAsia="仿宋_GB2312"/>
          <w:sz w:val="24"/>
        </w:rPr>
        <w:t>3.3支持中小企业发展</w:t>
      </w:r>
    </w:p>
    <w:p>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r>
        <w:rPr>
          <w:rFonts w:hint="eastAsia" w:ascii="仿宋_GB2312" w:hAnsi="宋体" w:eastAsia="仿宋_GB2312" w:cs="宋体"/>
          <w:kern w:val="0"/>
          <w:sz w:val="24"/>
          <w:lang w:eastAsia="zh-CN"/>
        </w:rPr>
        <w:t>（本项目不采用）</w:t>
      </w:r>
      <w:r>
        <w:rPr>
          <w:rFonts w:hint="eastAsia" w:ascii="仿宋_GB2312" w:hAnsi="宋体" w:eastAsia="仿宋_GB2312" w:cs="宋体"/>
          <w:kern w:val="0"/>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对于未预留份额专门面向中小企业的政府采购货物或服务项目，以及预留份额政府采购货物或服务项目中的非预留部分标项，对小型和微型企业的投标报价给予</w:t>
      </w:r>
      <w:r>
        <w:rPr>
          <w:rFonts w:ascii="仿宋_GB2312" w:hAnsi="仿宋" w:eastAsia="仿宋_GB2312"/>
          <w:sz w:val="24"/>
        </w:rPr>
        <w:t>10%的扣除，用扣除后的价格参与评审。接受大中型企业与小微企业组成联合体或者允许大中型企业向一家或者多家小微企业分包的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_GB2312" w:hAnsi="仿宋" w:eastAsia="仿宋_GB2312"/>
          <w:sz w:val="24"/>
          <w:lang w:val="en-US" w:eastAsia="zh-CN"/>
        </w:rPr>
      </w:pPr>
      <w:r>
        <w:rPr>
          <w:rFonts w:hint="eastAsia" w:ascii="仿宋_GB2312" w:hAnsi="仿宋" w:eastAsia="仿宋_GB2312"/>
          <w:sz w:val="24"/>
          <w:lang w:val="en-US" w:eastAsia="zh-CN"/>
        </w:rPr>
        <w:t>本项目</w:t>
      </w:r>
      <w:r>
        <w:rPr>
          <w:rFonts w:hint="eastAsia" w:ascii="仿宋_GB2312" w:hAnsi="仿宋" w:eastAsia="仿宋_GB2312"/>
          <w:sz w:val="24"/>
        </w:rPr>
        <w:t>专门面向中小企业的政府采购货物或服务项目</w:t>
      </w:r>
      <w:r>
        <w:rPr>
          <w:rFonts w:hint="eastAsia" w:ascii="仿宋_GB2312" w:hAnsi="仿宋" w:eastAsia="仿宋_GB2312"/>
          <w:sz w:val="24"/>
          <w:lang w:eastAsia="zh-CN"/>
        </w:rPr>
        <w:t>，</w:t>
      </w:r>
      <w:r>
        <w:rPr>
          <w:rFonts w:hint="eastAsia" w:ascii="仿宋_GB2312" w:hAnsi="仿宋" w:eastAsia="仿宋_GB2312"/>
          <w:sz w:val="24"/>
        </w:rPr>
        <w:t>对小型和微型企业的投标报价</w:t>
      </w:r>
      <w:r>
        <w:rPr>
          <w:rFonts w:hint="eastAsia" w:ascii="仿宋_GB2312" w:hAnsi="仿宋" w:eastAsia="仿宋_GB2312"/>
          <w:sz w:val="24"/>
          <w:lang w:val="en-US" w:eastAsia="zh-CN"/>
        </w:rPr>
        <w:t>不</w:t>
      </w:r>
      <w:r>
        <w:rPr>
          <w:rFonts w:hint="eastAsia" w:ascii="仿宋_GB2312" w:hAnsi="仿宋" w:eastAsia="仿宋_GB2312"/>
          <w:sz w:val="24"/>
        </w:rPr>
        <w:t>予</w:t>
      </w:r>
      <w:r>
        <w:rPr>
          <w:rFonts w:ascii="仿宋_GB2312" w:hAnsi="仿宋" w:eastAsia="仿宋_GB2312"/>
          <w:sz w:val="24"/>
        </w:rPr>
        <w:t>扣除</w:t>
      </w:r>
      <w:r>
        <w:rPr>
          <w:rFonts w:hint="eastAsia" w:ascii="仿宋_GB2312" w:hAnsi="仿宋" w:eastAsia="仿宋_GB2312"/>
          <w:sz w:val="24"/>
          <w:lang w:val="en-US" w:eastAsia="zh-CN"/>
        </w:rPr>
        <w:t>评审</w:t>
      </w:r>
      <w:r>
        <w:rPr>
          <w:rFonts w:ascii="仿宋_GB2312" w:hAnsi="仿宋" w:eastAsia="仿宋_GB2312"/>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w:t>
      </w:r>
    </w:p>
    <w:p>
      <w:pPr>
        <w:spacing w:line="360" w:lineRule="auto"/>
        <w:ind w:firstLine="240" w:firstLineChars="1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3.4.1 采购人优先采购被认定</w:t>
      </w:r>
      <w:r>
        <w:rPr>
          <w:rFonts w:hint="eastAsia" w:ascii="仿宋_GB2312" w:hAnsi="仿宋" w:eastAsia="仿宋_GB2312"/>
          <w:color w:val="000000" w:themeColor="text1"/>
          <w:sz w:val="24"/>
          <w14:textFill>
            <w14:solidFill>
              <w14:schemeClr w14:val="tx1"/>
            </w14:solidFill>
          </w14:textFill>
        </w:rPr>
        <w:t>为首台套产品和“制造精品”的自主创新产品。</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3.4.2首台套产品</w:t>
      </w:r>
      <w:r>
        <w:rPr>
          <w:rFonts w:hint="eastAsia" w:ascii="仿宋_GB2312" w:hAnsi="仿宋" w:eastAsia="仿宋_GB2312"/>
          <w:color w:val="000000" w:themeColor="text1"/>
          <w:sz w:val="24"/>
          <w14:textFill>
            <w14:solidFill>
              <w14:schemeClr w14:val="tx1"/>
            </w14:solidFill>
          </w14:textFill>
        </w:rPr>
        <w:t>被纳入《首台套产品推广应用指导目录》之日起</w:t>
      </w:r>
      <w:r>
        <w:rPr>
          <w:rFonts w:ascii="仿宋_GB2312" w:hAnsi="仿宋" w:eastAsia="仿宋_GB2312"/>
          <w:color w:val="000000" w:themeColor="text1"/>
          <w:sz w:val="24"/>
          <w14:textFill>
            <w14:solidFill>
              <w14:schemeClr w14:val="tx1"/>
            </w14:solidFill>
          </w14:textFill>
        </w:rPr>
        <w:t>2年内，以及产品核心技术高于国内领先水平，并具有明晰自主知识产权的“制造精品”产品，</w:t>
      </w:r>
      <w:r>
        <w:rPr>
          <w:rFonts w:hint="eastAsia" w:ascii="仿宋_GB2312" w:hAnsi="仿宋" w:eastAsia="仿宋_GB2312"/>
          <w:color w:val="000000" w:themeColor="text1"/>
          <w:sz w:val="24"/>
          <w14:textFill>
            <w14:solidFill>
              <w14:schemeClr w14:val="tx1"/>
            </w14:solidFill>
          </w14:textFill>
        </w:rPr>
        <w:t>自认定之日起</w:t>
      </w:r>
      <w:r>
        <w:rPr>
          <w:rFonts w:ascii="仿宋_GB2312" w:hAnsi="仿宋" w:eastAsia="仿宋_GB2312"/>
          <w:color w:val="000000" w:themeColor="text1"/>
          <w:sz w:val="24"/>
          <w14:textFill>
            <w14:solidFill>
              <w14:schemeClr w14:val="tx1"/>
            </w14:solidFill>
          </w14:textFill>
        </w:rPr>
        <w:t>2年内视同已具备相应销售业绩，参加政府采购活动</w:t>
      </w:r>
      <w:r>
        <w:rPr>
          <w:rFonts w:hint="eastAsia" w:ascii="仿宋_GB2312" w:hAnsi="仿宋" w:eastAsia="仿宋_GB2312"/>
          <w:color w:val="000000" w:themeColor="text1"/>
          <w:sz w:val="24"/>
          <w14:textFill>
            <w14:solidFill>
              <w14:schemeClr w14:val="tx1"/>
            </w14:solidFill>
          </w14:textFill>
        </w:rPr>
        <w:t>时业绩分值为满分。</w:t>
      </w:r>
    </w:p>
    <w:p>
      <w:pPr>
        <w:spacing w:line="360" w:lineRule="auto"/>
        <w:rPr>
          <w:rFonts w:ascii="仿宋_GB2312" w:hAnsi="仿宋" w:eastAsia="仿宋_GB2312"/>
          <w:b/>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color w:val="000000" w:themeColor="text1"/>
          <w:sz w:val="24"/>
          <w14:textFill>
            <w14:solidFill>
              <w14:schemeClr w14:val="tx1"/>
            </w14:solidFill>
          </w14:textFill>
        </w:rPr>
        <w:t>登录</w:t>
      </w:r>
      <w:r>
        <w:rPr>
          <w:rFonts w:ascii="仿宋_GB2312" w:hAnsi="仿宋" w:eastAsia="仿宋_GB2312"/>
          <w:color w:val="000000" w:themeColor="text1"/>
          <w:sz w:val="24"/>
          <w14:textFill>
            <w14:solidFill>
              <w14:schemeClr w14:val="tx1"/>
            </w14:solidFill>
          </w14:textFill>
        </w:rPr>
        <w:t>杭州市政府采购网“中小企业信用融资”模块，查看信用融资政策文件及各相关银行服务方案。</w:t>
      </w:r>
      <w:r>
        <w:rPr>
          <w:rFonts w:ascii="仿宋_GB2312" w:hAnsi="仿宋" w:eastAsia="仿宋_GB2312"/>
          <w:color w:val="000000" w:themeColor="text1"/>
          <w:sz w:val="24"/>
          <w14:textFill>
            <w14:solidFill>
              <w14:schemeClr w14:val="tx1"/>
            </w14:solidFill>
          </w14:textFill>
        </w:rPr>
        <w:cr/>
      </w:r>
      <w:r>
        <w:rPr>
          <w:rFonts w:ascii="仿宋_GB2312" w:hAnsi="仿宋" w:eastAsia="仿宋_GB2312"/>
          <w:b/>
          <w:color w:val="000000" w:themeColor="text1"/>
          <w:sz w:val="24"/>
          <w14:textFill>
            <w14:solidFill>
              <w14:schemeClr w14:val="tx1"/>
            </w14:solidFill>
          </w14:textFill>
        </w:rPr>
        <w:t xml:space="preserve">4. </w:t>
      </w:r>
      <w:r>
        <w:rPr>
          <w:rFonts w:hint="eastAsia" w:ascii="仿宋_GB2312" w:hAnsi="仿宋" w:eastAsia="仿宋_GB2312"/>
          <w:b/>
          <w:color w:val="000000" w:themeColor="text1"/>
          <w:sz w:val="24"/>
          <w14:textFill>
            <w14:solidFill>
              <w14:schemeClr w14:val="tx1"/>
            </w14:solidFill>
          </w14:textFill>
        </w:rPr>
        <w:t>询问、质疑、投诉</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pPr>
        <w:pStyle w:val="34"/>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5"/>
        <w:spacing w:line="360" w:lineRule="auto"/>
        <w:ind w:firstLine="480" w:firstLineChars="200"/>
        <w:rPr>
          <w:rFonts w:ascii="仿宋_GB2312" w:hAnsi="仿宋" w:eastAsia="仿宋_GB2312"/>
          <w:color w:val="auto"/>
          <w:kern w:val="2"/>
          <w:sz w:val="24"/>
        </w:rPr>
      </w:pPr>
      <w:r>
        <w:rPr>
          <w:rFonts w:ascii="仿宋_GB2312" w:hAnsi="仿宋" w:eastAsia="仿宋_GB2312"/>
          <w:color w:val="auto"/>
          <w:kern w:val="2"/>
          <w:sz w:val="24"/>
        </w:rPr>
        <w:t>4.2.2.1对招标文件提出质疑的，质疑期限为供应商获得招标文件之日或者招标文件公告期限届满之日起计算。</w:t>
      </w:r>
    </w:p>
    <w:p>
      <w:pPr>
        <w:pStyle w:val="34"/>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pPr>
        <w:pStyle w:val="34"/>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pPr>
        <w:pStyle w:val="34"/>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pPr>
        <w:pStyle w:val="34"/>
        <w:spacing w:line="360" w:lineRule="auto"/>
        <w:ind w:firstLine="960" w:firstLineChars="400"/>
        <w:rPr>
          <w:rFonts w:ascii="仿宋_GB2312" w:hAnsi="仿宋" w:eastAsia="仿宋_GB2312" w:cs="微软雅黑"/>
          <w:kern w:val="0"/>
          <w:sz w:val="24"/>
          <w:lang w:val="zh-CN"/>
        </w:rPr>
      </w:pPr>
      <w:r>
        <w:rPr>
          <w:rFonts w:ascii="仿宋_GB2312" w:hAnsi="仿宋" w:eastAsia="仿宋_GB2312" w:cs="微软雅黑"/>
          <w:kern w:val="0"/>
          <w:sz w:val="24"/>
          <w:lang w:val="zh-CN"/>
        </w:rPr>
        <w:t>4.2.3.6</w:t>
      </w:r>
      <w:r>
        <w:rPr>
          <w:rFonts w:hint="eastAsia" w:ascii="仿宋_GB2312" w:hAnsi="仿宋" w:eastAsia="仿宋_GB2312" w:cs="微软雅黑"/>
          <w:kern w:val="0"/>
          <w:sz w:val="24"/>
          <w:lang w:val="zh-CN"/>
        </w:rPr>
        <w:t>提出质疑的日期。</w:t>
      </w:r>
    </w:p>
    <w:p>
      <w:pPr>
        <w:pStyle w:val="576"/>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供应商提交的质疑函需一式三份。供应商为自然人的，应当由本人签字；供应商为法人或者其他组织的，应当由法定代表人、主要负责人，或者其授权代表签字或者盖章，并加盖公章。</w:t>
      </w:r>
    </w:p>
    <w:p>
      <w:pPr>
        <w:pStyle w:val="576"/>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质疑函范本及制作说明详见附件</w:t>
      </w:r>
      <w:r>
        <w:rPr>
          <w:rFonts w:ascii="仿宋_GB2312" w:hAnsi="仿宋" w:eastAsia="仿宋_GB2312"/>
        </w:rPr>
        <w:t>2。</w:t>
      </w:r>
    </w:p>
    <w:p>
      <w:pPr>
        <w:pStyle w:val="576"/>
        <w:shd w:val="clear" w:color="auto" w:fill="FFFFFF"/>
        <w:snapToGrid w:val="0"/>
        <w:spacing w:after="240" w:afterAutospacing="0" w:line="360" w:lineRule="auto"/>
        <w:ind w:firstLine="400"/>
        <w:contextualSpacing/>
        <w:rPr>
          <w:rFonts w:ascii="仿宋_GB2312" w:hAnsi="仿宋" w:eastAsia="仿宋_GB2312"/>
          <w:color w:val="000000" w:themeColor="text1"/>
          <w14:textFill>
            <w14:solidFill>
              <w14:schemeClr w14:val="tx1"/>
            </w14:solidFill>
          </w14:textFill>
        </w:rPr>
      </w:pPr>
      <w:r>
        <w:rPr>
          <w:rFonts w:ascii="仿宋_GB2312" w:hAnsi="仿宋" w:eastAsia="仿宋_GB2312" w:cs="微软雅黑"/>
          <w:color w:val="000000" w:themeColor="text1"/>
          <w:lang w:val="zh-CN"/>
          <w14:textFill>
            <w14:solidFill>
              <w14:schemeClr w14:val="tx1"/>
            </w14:solidFill>
          </w14:textFill>
        </w:rPr>
        <w:t>4.2</w:t>
      </w:r>
      <w:r>
        <w:rPr>
          <w:rFonts w:ascii="仿宋_GB2312" w:hAnsi="仿宋" w:eastAsia="仿宋_GB2312"/>
          <w:color w:val="000000" w:themeColor="text1"/>
          <w14:textFill>
            <w14:solidFill>
              <w14:schemeClr w14:val="tx1"/>
            </w14:solidFill>
          </w14:textFill>
        </w:rPr>
        <w:t>.4</w:t>
      </w:r>
      <w:r>
        <w:rPr>
          <w:rFonts w:hint="eastAsia" w:ascii="仿宋_GB2312" w:hAnsi="仿宋" w:eastAsia="仿宋_GB2312"/>
          <w:color w:val="000000" w:themeColor="text1"/>
          <w14:textFill>
            <w14:solidFill>
              <w14:schemeClr w14:val="tx1"/>
            </w14:solidFill>
          </w14:textFill>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color w:val="000000" w:themeColor="text1"/>
          <w14:textFill>
            <w14:solidFill>
              <w14:schemeClr w14:val="tx1"/>
            </w14:solidFill>
          </w14:textFill>
        </w:rPr>
        <w:t>2021〕17号）,</w:t>
      </w:r>
      <w:r>
        <w:rPr>
          <w:rFonts w:hint="eastAsia" w:ascii="仿宋_GB2312" w:hAnsi="仿宋" w:eastAsia="仿宋_GB2312"/>
          <w:color w:val="000000" w:themeColor="text1"/>
          <w14:textFill>
            <w14:solidFill>
              <w14:schemeClr w14:val="tx1"/>
            </w14:solidFill>
          </w14:textFill>
        </w:rPr>
        <w:t>采购人或者采购机构在质疑回复后</w:t>
      </w:r>
      <w:r>
        <w:rPr>
          <w:rFonts w:ascii="仿宋_GB2312" w:hAnsi="仿宋" w:eastAsia="仿宋_GB2312"/>
          <w:color w:val="000000" w:themeColor="text1"/>
          <w14:textFill>
            <w14:solidFill>
              <w14:schemeClr w14:val="tx1"/>
            </w14:solidFill>
          </w14:textFill>
        </w:rPr>
        <w:t>5个工作日内，在浙江政府采购网的“其他公告”栏目公开质疑答复，答复内容应当完整。质疑</w:t>
      </w:r>
      <w:r>
        <w:rPr>
          <w:rFonts w:hint="eastAsia" w:ascii="仿宋_GB2312" w:hAnsi="仿宋" w:eastAsia="仿宋_GB2312"/>
          <w:color w:val="000000" w:themeColor="text1"/>
          <w14:textFill>
            <w14:solidFill>
              <w14:schemeClr w14:val="tx1"/>
            </w14:solidFill>
          </w14:textFill>
        </w:rPr>
        <w:t>函作为附件上传。</w:t>
      </w:r>
    </w:p>
    <w:p>
      <w:pPr>
        <w:pStyle w:val="57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color w:val="000000" w:themeColor="text1"/>
          <w:lang w:val="zh-CN"/>
          <w14:textFill>
            <w14:solidFill>
              <w14:schemeClr w14:val="tx1"/>
            </w14:solidFill>
          </w14:textFill>
        </w:rPr>
        <w:t>4.2</w:t>
      </w:r>
      <w:r>
        <w:rPr>
          <w:rFonts w:ascii="仿宋_GB2312" w:hAnsi="仿宋" w:eastAsia="仿宋_GB2312"/>
          <w:color w:val="000000" w:themeColor="text1"/>
          <w14:textFill>
            <w14:solidFill>
              <w14:schemeClr w14:val="tx1"/>
            </w14:solidFill>
          </w14:textFill>
        </w:rPr>
        <w:t>.5询问或者质疑事项可能影响采购结果的</w:t>
      </w:r>
      <w:r>
        <w:rPr>
          <w:rFonts w:ascii="仿宋_GB2312" w:hAnsi="仿宋" w:eastAsia="仿宋_GB2312"/>
        </w:rPr>
        <w:t>，采购人应当暂停签订合同，已经签订合同的，应当中止履行合同。</w:t>
      </w:r>
    </w:p>
    <w:p>
      <w:pPr>
        <w:pStyle w:val="576"/>
        <w:shd w:val="clear" w:color="auto" w:fill="FFFFFF"/>
        <w:snapToGrid w:val="0"/>
        <w:spacing w:after="240" w:afterAutospacing="0" w:line="360" w:lineRule="auto"/>
        <w:ind w:firstLine="480" w:firstLineChars="200"/>
        <w:contextualSpacing/>
        <w:rPr>
          <w:rFonts w:ascii="仿宋_GB2312" w:hAnsi="仿宋" w:eastAsia="仿宋_GB2312" w:cs="微软雅黑"/>
          <w:lang w:val="zh-CN"/>
        </w:rPr>
      </w:pPr>
      <w:r>
        <w:rPr>
          <w:rFonts w:ascii="仿宋_GB2312" w:hAnsi="仿宋" w:eastAsia="仿宋_GB2312" w:cs="微软雅黑"/>
          <w:lang w:val="zh-CN"/>
        </w:rPr>
        <w:t>4.3供应商投诉</w:t>
      </w:r>
    </w:p>
    <w:p>
      <w:pPr>
        <w:pStyle w:val="57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4.3.1质疑供应商对采购人、采购机构的答复不满意或者采购人、采购机构未在规定的时间内</w:t>
      </w:r>
      <w:r>
        <w:rPr>
          <w:rFonts w:hint="eastAsia" w:ascii="仿宋_GB2312" w:hAnsi="仿宋" w:eastAsia="仿宋_GB2312"/>
        </w:rPr>
        <w:t>作出答复的，可以在答复期满后十五个工作日内向同级政府采购监督管理部门提出投诉。</w:t>
      </w:r>
    </w:p>
    <w:p>
      <w:pPr>
        <w:pStyle w:val="57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rPr>
        <w:t>供应商投诉的事项不得超出已质疑事项的范围，基于质疑答复内容提出的投诉事项除外。</w:t>
      </w:r>
    </w:p>
    <w:p>
      <w:pPr>
        <w:pStyle w:val="57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4.3.3供应</w:t>
      </w:r>
      <w:r>
        <w:rPr>
          <w:rFonts w:hint="eastAsia" w:ascii="仿宋_GB2312" w:hAnsi="仿宋" w:eastAsia="仿宋_GB2312"/>
        </w:rPr>
        <w:t>商投诉应当有明确的请求和必要的证明材料。</w:t>
      </w:r>
    </w:p>
    <w:p>
      <w:pPr>
        <w:pStyle w:val="57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 xml:space="preserve">4.3.5 </w:t>
      </w:r>
      <w:r>
        <w:rPr>
          <w:rFonts w:hint="eastAsia" w:ascii="仿宋_GB2312" w:hAnsi="仿宋" w:eastAsia="仿宋_GB2312"/>
        </w:rPr>
        <w:t>以联合体形式参加政府采购活动的，其投诉应当由组成联合体的所有供应商共同提出。</w:t>
      </w:r>
    </w:p>
    <w:p>
      <w:pPr>
        <w:pStyle w:val="576"/>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投诉书范本及制作说明详见附件</w:t>
      </w:r>
      <w:r>
        <w:rPr>
          <w:rFonts w:ascii="仿宋_GB2312" w:hAnsi="仿宋" w:eastAsia="仿宋_GB2312"/>
        </w:rPr>
        <w:t>3。</w:t>
      </w:r>
    </w:p>
    <w:p>
      <w:pPr>
        <w:pStyle w:val="91"/>
        <w:snapToGrid w:val="0"/>
        <w:spacing w:before="0"/>
        <w:ind w:firstLine="360"/>
        <w:rPr>
          <w:rFonts w:ascii="仿宋_GB2312" w:hAnsi="仿宋" w:eastAsia="仿宋_GB2312" w:cs="仿宋_GB2312"/>
          <w:sz w:val="18"/>
          <w:szCs w:val="18"/>
        </w:rPr>
      </w:pPr>
    </w:p>
    <w:p>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二、招标文件的构成、澄清、修改</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pPr>
        <w:pStyle w:val="34"/>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5.1.1招标公告；</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5.1.2投标人须知；</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5.1.3采购需求；</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澄清或者修改的内容为招标文件的组成部分</w:t>
      </w:r>
      <w:r>
        <w:rPr>
          <w:rFonts w:hint="eastAsia" w:ascii="仿宋_GB2312" w:hAnsi="仿宋" w:eastAsia="仿宋_GB2312" w:cs="仿宋_GB2312"/>
          <w:sz w:val="24"/>
        </w:rPr>
        <w:t>。</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招标文件的澄清、修改</w:t>
      </w:r>
    </w:p>
    <w:p>
      <w:pPr>
        <w:pStyle w:val="91"/>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6.1已获取招标文件的潜在投标人，若有问题需要澄清，应于投标截止时间前，以书面形式向采购机构提出。</w:t>
      </w:r>
    </w:p>
    <w:p>
      <w:pPr>
        <w:pStyle w:val="91"/>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ascii="仿宋_GB2312" w:hAnsi="仿宋" w:eastAsia="仿宋_GB2312" w:cs="仿宋_GB2312"/>
          <w:sz w:val="18"/>
          <w:szCs w:val="18"/>
          <w:lang w:val="en-US"/>
        </w:rPr>
      </w:pPr>
      <w:r>
        <w:rPr>
          <w:rFonts w:ascii="仿宋_GB2312" w:hAnsi="仿宋" w:eastAsia="仿宋_GB2312" w:cs="仿宋_GB2312"/>
          <w:szCs w:val="24"/>
          <w:lang w:val="en-US"/>
        </w:rPr>
        <w:t xml:space="preserve">    </w:t>
      </w:r>
    </w:p>
    <w:p>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pPr>
        <w:pStyle w:val="34"/>
        <w:numPr>
          <w:ilvl w:val="0"/>
          <w:numId w:val="1"/>
        </w:numPr>
        <w:spacing w:line="360" w:lineRule="auto"/>
        <w:rPr>
          <w:rFonts w:ascii="仿宋_GB2312" w:hAnsi="仿宋" w:eastAsia="仿宋_GB2312" w:cs="仿宋_GB2312"/>
          <w:b/>
          <w:sz w:val="24"/>
          <w:szCs w:val="24"/>
        </w:rPr>
      </w:pPr>
      <w:r>
        <w:rPr>
          <w:rFonts w:ascii="仿宋_GB2312" w:hAnsi="仿宋" w:eastAsia="仿宋_GB2312" w:cs="仿宋_GB2312"/>
          <w:b/>
          <w:sz w:val="24"/>
          <w:szCs w:val="24"/>
        </w:rPr>
        <w:t>开标前答疑会或现场考察</w:t>
      </w:r>
    </w:p>
    <w:p>
      <w:pPr>
        <w:pStyle w:val="34"/>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pPr>
        <w:pStyle w:val="34"/>
        <w:numPr>
          <w:ilvl w:val="0"/>
          <w:numId w:val="1"/>
        </w:numPr>
        <w:spacing w:line="360" w:lineRule="auto"/>
        <w:rPr>
          <w:rFonts w:ascii="仿宋_GB2312" w:hAnsi="仿宋" w:eastAsia="仿宋_GB2312" w:cs="仿宋_GB2312"/>
          <w:b/>
          <w:szCs w:val="24"/>
        </w:rPr>
      </w:pPr>
      <w:r>
        <w:rPr>
          <w:rFonts w:ascii="仿宋_GB2312" w:hAnsi="仿宋" w:eastAsia="仿宋_GB2312"/>
          <w:b/>
          <w:kern w:val="28"/>
          <w:sz w:val="24"/>
          <w:szCs w:val="24"/>
        </w:rPr>
        <w:t>投标保证金</w:t>
      </w:r>
    </w:p>
    <w:p>
      <w:pPr>
        <w:pStyle w:val="15"/>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pPr>
        <w:snapToGrid w:val="0"/>
        <w:spacing w:line="360" w:lineRule="auto"/>
        <w:ind w:firstLine="0" w:firstLineChars="0"/>
        <w:rPr>
          <w:rFonts w:ascii="仿宋_GB2312" w:hAnsi="仿宋" w:eastAsia="仿宋_GB2312" w:cs="仿宋_GB2312"/>
          <w:color w:val="FF0000"/>
          <w:sz w:val="24"/>
        </w:rPr>
      </w:pPr>
      <w:r>
        <w:rPr>
          <w:rFonts w:ascii="仿宋_GB2312" w:hAnsi="仿宋" w:eastAsia="仿宋_GB2312" w:cs="仿宋_GB2312"/>
          <w:color w:val="FF0000"/>
          <w:sz w:val="24"/>
        </w:rPr>
        <w:t>11.1</w:t>
      </w:r>
      <w:r>
        <w:rPr>
          <w:rFonts w:hint="eastAsia" w:ascii="仿宋_GB2312" w:hAnsi="仿宋" w:eastAsia="仿宋_GB2312" w:cs="仿宋_GB2312"/>
          <w:b/>
          <w:color w:val="FF0000"/>
          <w:sz w:val="24"/>
        </w:rPr>
        <w:t>资格文件</w:t>
      </w:r>
      <w:r>
        <w:rPr>
          <w:rFonts w:hint="eastAsia" w:ascii="仿宋_GB2312" w:hAnsi="仿宋" w:eastAsia="仿宋_GB2312" w:cs="仿宋_GB2312"/>
          <w:color w:val="FF0000"/>
          <w:sz w:val="24"/>
        </w:rPr>
        <w:t>：</w:t>
      </w:r>
    </w:p>
    <w:p>
      <w:pPr>
        <w:snapToGrid w:val="0"/>
        <w:spacing w:line="360" w:lineRule="auto"/>
        <w:ind w:firstLine="843" w:firstLineChars="400"/>
        <w:rPr>
          <w:rFonts w:ascii="仿宋_GB2312" w:hAnsi="仿宋" w:eastAsia="仿宋_GB2312" w:cs="仿宋_GB2312"/>
          <w:color w:val="FF0000"/>
          <w:sz w:val="24"/>
        </w:rPr>
      </w:pPr>
      <w:r>
        <w:rPr>
          <w:rFonts w:hint="eastAsia" w:ascii="仿宋_GB2312" w:hAnsi="仿宋" w:eastAsia="仿宋_GB2312"/>
          <w:b/>
          <w:color w:val="FF0000"/>
        </w:rPr>
        <w:t>▲</w:t>
      </w:r>
      <w:r>
        <w:rPr>
          <w:rFonts w:ascii="仿宋_GB2312" w:hAnsi="仿宋" w:eastAsia="仿宋_GB2312" w:cs="仿宋_GB2312"/>
          <w:color w:val="FF0000"/>
          <w:sz w:val="24"/>
        </w:rPr>
        <w:t>11.1.1符合参加政府采购活动应当具备的一般条件的承诺函；</w:t>
      </w:r>
    </w:p>
    <w:p>
      <w:pPr>
        <w:snapToGrid w:val="0"/>
        <w:spacing w:line="360" w:lineRule="auto"/>
        <w:ind w:firstLine="843" w:firstLineChars="400"/>
        <w:rPr>
          <w:rFonts w:hint="default" w:ascii="仿宋_GB2312" w:hAnsi="仿宋" w:eastAsia="仿宋_GB2312" w:cs="仿宋_GB2312"/>
          <w:b/>
          <w:bCs/>
          <w:color w:val="FF0000"/>
          <w:sz w:val="24"/>
          <w:lang w:val="en-US" w:eastAsia="zh-CN"/>
        </w:rPr>
      </w:pPr>
      <w:r>
        <w:rPr>
          <w:rFonts w:hint="eastAsia" w:ascii="仿宋_GB2312" w:hAnsi="仿宋" w:eastAsia="仿宋_GB2312"/>
          <w:b/>
          <w:color w:val="FF0000"/>
        </w:rPr>
        <w:t>▲</w:t>
      </w:r>
      <w:r>
        <w:rPr>
          <w:rFonts w:ascii="仿宋_GB2312" w:hAnsi="仿宋" w:eastAsia="仿宋_GB2312" w:cs="仿宋_GB2312"/>
          <w:color w:val="FF0000"/>
          <w:sz w:val="24"/>
        </w:rPr>
        <w:t>11.1.2落实政府采购政策需满足的资格要求</w:t>
      </w:r>
      <w:r>
        <w:rPr>
          <w:rFonts w:hint="eastAsia" w:ascii="仿宋_GB2312" w:hAnsi="仿宋" w:eastAsia="仿宋_GB2312" w:cs="仿宋_GB2312"/>
          <w:color w:val="FF0000"/>
          <w:sz w:val="24"/>
          <w:lang w:val="en-US" w:eastAsia="zh-CN"/>
        </w:rPr>
        <w:t>:</w:t>
      </w:r>
      <w:r>
        <w:rPr>
          <w:rFonts w:hint="eastAsia" w:ascii="仿宋_GB2312" w:hAnsi="仿宋" w:eastAsia="仿宋_GB2312" w:cs="仿宋_GB2312"/>
          <w:b/>
          <w:bCs/>
          <w:color w:val="FF0000"/>
          <w:sz w:val="24"/>
          <w:lang w:val="en-US" w:eastAsia="zh-CN"/>
        </w:rPr>
        <w:t xml:space="preserve"> 本项目为专门面向中小企业采购的项目,投标单位应为中小企业或监狱企业和残疾人福利性单位，出具《中小企业声明函》，否则作无效投标。                 </w:t>
      </w:r>
    </w:p>
    <w:p>
      <w:pPr>
        <w:snapToGrid w:val="0"/>
        <w:spacing w:line="360" w:lineRule="auto"/>
        <w:ind w:firstLine="960" w:firstLineChars="400"/>
        <w:rPr>
          <w:rFonts w:hint="default" w:ascii="仿宋_GB2312" w:hAnsi="仿宋" w:eastAsia="仿宋_GB2312" w:cs="仿宋_GB2312"/>
          <w:b w:val="0"/>
          <w:bCs w:val="0"/>
          <w:color w:val="auto"/>
          <w:kern w:val="2"/>
          <w:sz w:val="24"/>
          <w:lang w:val="en-US" w:eastAsia="zh-CN"/>
        </w:rPr>
      </w:pPr>
      <w:r>
        <w:rPr>
          <w:rFonts w:ascii="仿宋_GB2312" w:hAnsi="仿宋" w:eastAsia="仿宋_GB2312" w:cs="仿宋_GB2312"/>
          <w:color w:val="FF0000"/>
          <w:sz w:val="24"/>
        </w:rPr>
        <w:t>11.1.3本项目的特定资格要求</w:t>
      </w:r>
      <w:r>
        <w:rPr>
          <w:rFonts w:hint="eastAsia" w:ascii="仿宋_GB2312" w:hAnsi="仿宋" w:eastAsia="仿宋_GB2312" w:cs="仿宋_GB2312"/>
          <w:color w:val="FF0000"/>
          <w:sz w:val="24"/>
          <w:lang w:val="en-US" w:eastAsia="zh-CN"/>
        </w:rPr>
        <w:t>:本项目不接受联合体投标</w:t>
      </w:r>
      <w:r>
        <w:rPr>
          <w:rFonts w:ascii="仿宋_GB2312" w:hAnsi="仿宋" w:eastAsia="仿宋_GB2312" w:cs="仿宋_GB2312"/>
          <w:color w:val="FF0000"/>
          <w:sz w:val="24"/>
        </w:rPr>
        <w:t>。</w:t>
      </w:r>
    </w:p>
    <w:p>
      <w:pPr>
        <w:snapToGrid w:val="0"/>
        <w:spacing w:line="360" w:lineRule="auto"/>
        <w:ind w:left="105" w:leftChars="50" w:firstLine="482" w:firstLineChars="200"/>
        <w:rPr>
          <w:rFonts w:hint="eastAsia" w:ascii="仿宋_GB2312" w:hAnsi="仿宋_GB2312" w:eastAsia="仿宋_GB2312" w:cs="仿宋_GB2312"/>
          <w:sz w:val="24"/>
          <w:lang w:eastAsia="zh-CN"/>
        </w:rPr>
      </w:pPr>
      <w:r>
        <w:rPr>
          <w:rFonts w:hint="eastAsia" w:ascii="仿宋_GB2312" w:hAnsi="仿宋_GB2312" w:eastAsia="仿宋_GB2312" w:cs="仿宋_GB2312"/>
          <w:b/>
          <w:bCs/>
          <w:color w:val="000000"/>
          <w:sz w:val="24"/>
          <w:szCs w:val="24"/>
          <w:lang w:eastAsia="zh-CN"/>
        </w:rPr>
        <w:t>注：</w:t>
      </w:r>
      <w:r>
        <w:rPr>
          <w:rFonts w:hint="eastAsia" w:ascii="仿宋_GB2312" w:hAnsi="仿宋_GB2312" w:eastAsia="仿宋_GB2312" w:cs="仿宋_GB2312"/>
          <w:b/>
          <w:bCs/>
          <w:color w:val="000000"/>
          <w:sz w:val="24"/>
          <w:szCs w:val="24"/>
        </w:rPr>
        <w:t>上述资格条件审查材料有一项不提供的，视为资格审查不通过。</w:t>
      </w:r>
      <w:r>
        <w:rPr>
          <w:rFonts w:hint="eastAsia" w:ascii="仿宋_GB2312" w:hAnsi="仿宋_GB2312" w:eastAsia="仿宋_GB2312" w:cs="仿宋_GB2312"/>
          <w:b/>
          <w:bCs/>
          <w:color w:val="000000"/>
          <w:sz w:val="24"/>
          <w:szCs w:val="24"/>
          <w:lang w:eastAsia="zh-CN"/>
        </w:rPr>
        <w:t>上述内容部分格式及内容详见“</w:t>
      </w:r>
      <w:r>
        <w:rPr>
          <w:rFonts w:hint="eastAsia" w:ascii="仿宋_GB2312" w:hAnsi="仿宋_GB2312" w:eastAsia="仿宋_GB2312" w:cs="仿宋_GB2312"/>
          <w:sz w:val="24"/>
          <w:lang w:eastAsia="zh-CN"/>
        </w:rPr>
        <w:t>第六部分  应提交的有关格式范例”。</w:t>
      </w:r>
    </w:p>
    <w:p>
      <w:pPr>
        <w:snapToGrid w:val="0"/>
        <w:spacing w:line="360" w:lineRule="auto"/>
        <w:ind w:firstLine="482" w:firstLineChars="200"/>
        <w:rPr>
          <w:rFonts w:hint="eastAsia" w:ascii="仿宋_GB2312" w:hAnsi="仿宋" w:eastAsia="仿宋_GB2312" w:cs="仿宋_GB2312"/>
          <w:b/>
          <w:bCs/>
          <w:sz w:val="24"/>
          <w:lang w:val="zh-CN"/>
        </w:rPr>
      </w:pPr>
      <w:r>
        <w:rPr>
          <w:rFonts w:ascii="仿宋_GB2312" w:hAnsi="仿宋" w:eastAsia="仿宋_GB2312" w:cs="仿宋_GB2312"/>
          <w:b/>
          <w:bCs/>
          <w:sz w:val="24"/>
          <w:lang w:val="zh-CN"/>
        </w:rPr>
        <w:t>11.</w:t>
      </w:r>
      <w:r>
        <w:rPr>
          <w:rFonts w:ascii="仿宋_GB2312" w:hAnsi="仿宋" w:eastAsia="仿宋_GB2312" w:cs="仿宋_GB2312"/>
          <w:b/>
          <w:bCs/>
          <w:sz w:val="24"/>
        </w:rPr>
        <w:t>2</w:t>
      </w:r>
      <w:r>
        <w:rPr>
          <w:rFonts w:ascii="仿宋_GB2312" w:hAnsi="仿宋" w:eastAsia="仿宋_GB2312" w:cs="仿宋_GB2312"/>
          <w:b/>
          <w:bCs/>
          <w:sz w:val="24"/>
          <w:lang w:val="zh-CN"/>
        </w:rPr>
        <w:t xml:space="preserve">  </w:t>
      </w:r>
      <w:r>
        <w:rPr>
          <w:rFonts w:hint="eastAsia" w:ascii="仿宋_GB2312" w:hAnsi="仿宋" w:eastAsia="仿宋_GB2312" w:cs="仿宋_GB2312"/>
          <w:b/>
          <w:bCs/>
          <w:sz w:val="24"/>
        </w:rPr>
        <w:t>商务技术</w:t>
      </w:r>
      <w:r>
        <w:rPr>
          <w:rFonts w:hint="eastAsia" w:ascii="仿宋_GB2312" w:hAnsi="仿宋" w:eastAsia="仿宋_GB2312" w:cs="仿宋_GB2312"/>
          <w:b/>
          <w:bCs/>
          <w:sz w:val="24"/>
          <w:lang w:val="zh-CN"/>
        </w:rPr>
        <w:t>文件：</w:t>
      </w:r>
    </w:p>
    <w:p>
      <w:pPr>
        <w:snapToGrid w:val="0"/>
        <w:spacing w:line="360" w:lineRule="auto"/>
        <w:ind w:firstLine="632" w:firstLineChars="300"/>
        <w:rPr>
          <w:rFonts w:ascii="仿宋_GB2312" w:hAnsi="仿宋" w:eastAsia="仿宋_GB2312" w:cs="仿宋_GB2312"/>
          <w:b/>
          <w:bCs w:val="0"/>
          <w:color w:val="auto"/>
          <w:sz w:val="24"/>
        </w:rPr>
      </w:pPr>
      <w:r>
        <w:rPr>
          <w:rFonts w:hint="eastAsia" w:ascii="仿宋_GB2312" w:hAnsi="仿宋" w:eastAsia="仿宋_GB2312"/>
          <w:b/>
          <w:bCs w:val="0"/>
          <w:color w:val="auto"/>
        </w:rPr>
        <w:t>▲</w:t>
      </w:r>
      <w:r>
        <w:rPr>
          <w:rFonts w:ascii="仿宋_GB2312" w:hAnsi="仿宋" w:eastAsia="仿宋_GB2312" w:cs="仿宋_GB2312"/>
          <w:b/>
          <w:bCs w:val="0"/>
          <w:color w:val="auto"/>
          <w:sz w:val="24"/>
        </w:rPr>
        <w:t>11.2.1投标函</w:t>
      </w:r>
      <w:r>
        <w:rPr>
          <w:rFonts w:hint="eastAsia" w:ascii="仿宋_GB2312" w:hAnsi="仿宋" w:eastAsia="仿宋_GB2312" w:cs="仿宋_GB2312"/>
          <w:b/>
          <w:bCs w:val="0"/>
          <w:color w:val="auto"/>
          <w:sz w:val="24"/>
          <w:lang w:eastAsia="zh-CN"/>
        </w:rPr>
        <w:t>（格式内容见“</w:t>
      </w:r>
      <w:r>
        <w:rPr>
          <w:rFonts w:hint="eastAsia" w:ascii="仿宋_GB2312" w:hAnsi="仿宋_GB2312" w:eastAsia="仿宋_GB2312" w:cs="仿宋_GB2312"/>
          <w:b/>
          <w:bCs w:val="0"/>
          <w:color w:val="auto"/>
          <w:sz w:val="24"/>
          <w:lang w:eastAsia="zh-CN"/>
        </w:rPr>
        <w:t>第六部分  应提交的有关格式范例”</w:t>
      </w:r>
      <w:r>
        <w:rPr>
          <w:rFonts w:hint="eastAsia" w:ascii="仿宋_GB2312" w:hAnsi="仿宋" w:eastAsia="仿宋_GB2312" w:cs="仿宋_GB2312"/>
          <w:b/>
          <w:bCs w:val="0"/>
          <w:color w:val="auto"/>
          <w:sz w:val="24"/>
          <w:lang w:eastAsia="zh-CN"/>
        </w:rPr>
        <w:t>）</w:t>
      </w:r>
      <w:r>
        <w:rPr>
          <w:rFonts w:ascii="仿宋_GB2312" w:hAnsi="仿宋" w:eastAsia="仿宋_GB2312" w:cs="仿宋_GB2312"/>
          <w:b/>
          <w:bCs w:val="0"/>
          <w:color w:val="auto"/>
          <w:sz w:val="24"/>
        </w:rPr>
        <w:t>；</w:t>
      </w:r>
      <w:r>
        <w:rPr>
          <w:rFonts w:ascii="仿宋_GB2312" w:hAnsi="仿宋" w:eastAsia="仿宋_GB2312" w:cs="仿宋_GB2312"/>
          <w:b/>
          <w:bCs w:val="0"/>
          <w:color w:val="auto"/>
          <w:sz w:val="24"/>
          <w:lang w:val="zh-CN"/>
        </w:rPr>
        <w:t xml:space="preserve"> </w:t>
      </w:r>
    </w:p>
    <w:p>
      <w:pPr>
        <w:snapToGrid w:val="0"/>
        <w:spacing w:line="360" w:lineRule="auto"/>
        <w:ind w:firstLine="632" w:firstLineChars="300"/>
        <w:rPr>
          <w:rFonts w:ascii="仿宋_GB2312" w:hAnsi="仿宋" w:eastAsia="仿宋_GB2312" w:cs="仿宋_GB2312"/>
          <w:b/>
          <w:bCs w:val="0"/>
          <w:color w:val="auto"/>
          <w:sz w:val="24"/>
        </w:rPr>
      </w:pPr>
      <w:r>
        <w:rPr>
          <w:rFonts w:hint="eastAsia" w:ascii="仿宋_GB2312" w:hAnsi="仿宋" w:eastAsia="仿宋_GB2312"/>
          <w:b/>
          <w:bCs w:val="0"/>
          <w:color w:val="auto"/>
        </w:rPr>
        <w:t>▲</w:t>
      </w:r>
      <w:r>
        <w:rPr>
          <w:rFonts w:ascii="仿宋_GB2312" w:hAnsi="仿宋" w:eastAsia="仿宋_GB2312" w:cs="仿宋_GB2312"/>
          <w:b/>
          <w:bCs w:val="0"/>
          <w:color w:val="auto"/>
          <w:sz w:val="24"/>
        </w:rPr>
        <w:t>11.2.2授权委托书或法定代表人（单位负责人、自然人本人）身份证明；</w:t>
      </w:r>
      <w:r>
        <w:rPr>
          <w:rFonts w:hint="eastAsia" w:ascii="仿宋_GB2312" w:hAnsi="仿宋" w:eastAsia="仿宋_GB2312" w:cs="仿宋_GB2312"/>
          <w:b/>
          <w:bCs w:val="0"/>
          <w:color w:val="auto"/>
          <w:sz w:val="24"/>
          <w:lang w:eastAsia="zh-CN"/>
        </w:rPr>
        <w:t>（格式内容见“</w:t>
      </w:r>
      <w:r>
        <w:rPr>
          <w:rFonts w:hint="eastAsia" w:ascii="仿宋_GB2312" w:hAnsi="仿宋_GB2312" w:eastAsia="仿宋_GB2312" w:cs="仿宋_GB2312"/>
          <w:b/>
          <w:bCs w:val="0"/>
          <w:color w:val="auto"/>
          <w:sz w:val="24"/>
          <w:lang w:eastAsia="zh-CN"/>
        </w:rPr>
        <w:t>第六部分  应提交的有关格式范例”</w:t>
      </w:r>
      <w:r>
        <w:rPr>
          <w:rFonts w:hint="eastAsia" w:ascii="仿宋_GB2312" w:hAnsi="仿宋" w:eastAsia="仿宋_GB2312" w:cs="仿宋_GB2312"/>
          <w:b/>
          <w:bCs w:val="0"/>
          <w:color w:val="auto"/>
          <w:sz w:val="24"/>
          <w:lang w:eastAsia="zh-CN"/>
        </w:rPr>
        <w:t>）</w:t>
      </w:r>
    </w:p>
    <w:p>
      <w:pPr>
        <w:snapToGrid w:val="0"/>
        <w:spacing w:line="360" w:lineRule="auto"/>
        <w:ind w:firstLine="632" w:firstLineChars="300"/>
        <w:rPr>
          <w:rFonts w:ascii="仿宋_GB2312" w:hAnsi="仿宋" w:eastAsia="仿宋_GB2312" w:cs="仿宋_GB2312"/>
          <w:color w:val="auto"/>
          <w:sz w:val="24"/>
        </w:rPr>
      </w:pPr>
      <w:r>
        <w:rPr>
          <w:rFonts w:hint="eastAsia" w:ascii="仿宋_GB2312" w:hAnsi="仿宋" w:eastAsia="仿宋_GB2312"/>
          <w:b/>
          <w:bCs w:val="0"/>
          <w:color w:val="auto"/>
        </w:rPr>
        <w:t>▲</w:t>
      </w:r>
      <w:r>
        <w:rPr>
          <w:rFonts w:ascii="仿宋_GB2312" w:hAnsi="仿宋" w:eastAsia="仿宋_GB2312" w:cs="仿宋_GB2312"/>
          <w:color w:val="auto"/>
          <w:sz w:val="24"/>
        </w:rPr>
        <w:t>11.2.</w:t>
      </w:r>
      <w:r>
        <w:rPr>
          <w:rFonts w:hint="eastAsia" w:ascii="仿宋_GB2312" w:hAnsi="仿宋" w:eastAsia="仿宋_GB2312" w:cs="仿宋_GB2312"/>
          <w:color w:val="auto"/>
          <w:sz w:val="24"/>
          <w:lang w:val="en-US" w:eastAsia="zh-CN"/>
        </w:rPr>
        <w:t>3</w:t>
      </w:r>
      <w:r>
        <w:rPr>
          <w:rFonts w:ascii="仿宋_GB2312" w:hAnsi="仿宋" w:eastAsia="仿宋_GB2312" w:cs="仿宋_GB2312"/>
          <w:color w:val="auto"/>
          <w:sz w:val="24"/>
        </w:rPr>
        <w:t>符合性审查资料；</w:t>
      </w:r>
      <w:r>
        <w:rPr>
          <w:rFonts w:hint="eastAsia" w:ascii="仿宋_GB2312" w:hAnsi="仿宋" w:eastAsia="仿宋_GB2312" w:cs="仿宋_GB2312"/>
          <w:color w:val="auto"/>
          <w:sz w:val="24"/>
          <w:lang w:eastAsia="zh-CN"/>
        </w:rPr>
        <w:t>（格式内容见“</w:t>
      </w:r>
      <w:r>
        <w:rPr>
          <w:rFonts w:hint="eastAsia" w:ascii="仿宋_GB2312" w:hAnsi="仿宋_GB2312" w:eastAsia="仿宋_GB2312" w:cs="仿宋_GB2312"/>
          <w:color w:val="auto"/>
          <w:sz w:val="24"/>
          <w:lang w:eastAsia="zh-CN"/>
        </w:rPr>
        <w:t>第六部分  应提交的有关格式范例”</w:t>
      </w:r>
      <w:r>
        <w:rPr>
          <w:rFonts w:hint="eastAsia" w:ascii="仿宋_GB2312" w:hAnsi="仿宋" w:eastAsia="仿宋_GB2312" w:cs="仿宋_GB2312"/>
          <w:color w:val="auto"/>
          <w:sz w:val="24"/>
          <w:lang w:eastAsia="zh-CN"/>
        </w:rPr>
        <w:t>）</w:t>
      </w:r>
    </w:p>
    <w:p>
      <w:pPr>
        <w:snapToGrid w:val="0"/>
        <w:spacing w:line="360" w:lineRule="auto"/>
        <w:ind w:firstLine="723" w:firstLineChars="300"/>
        <w:rPr>
          <w:rFonts w:ascii="仿宋_GB2312" w:hAnsi="仿宋" w:eastAsia="仿宋_GB2312" w:cs="仿宋_GB2312"/>
          <w:b/>
          <w:bCs/>
          <w:color w:val="auto"/>
          <w:sz w:val="24"/>
        </w:rPr>
      </w:pPr>
      <w:r>
        <w:rPr>
          <w:rFonts w:ascii="仿宋_GB2312" w:hAnsi="仿宋" w:eastAsia="仿宋_GB2312" w:cs="仿宋_GB2312"/>
          <w:b/>
          <w:bCs/>
          <w:color w:val="auto"/>
          <w:sz w:val="24"/>
        </w:rPr>
        <w:t>11.2.</w:t>
      </w:r>
      <w:r>
        <w:rPr>
          <w:rFonts w:hint="eastAsia" w:ascii="仿宋_GB2312" w:hAnsi="仿宋" w:eastAsia="仿宋_GB2312" w:cs="仿宋_GB2312"/>
          <w:b/>
          <w:bCs/>
          <w:color w:val="auto"/>
          <w:sz w:val="24"/>
          <w:lang w:val="en-US" w:eastAsia="zh-CN"/>
        </w:rPr>
        <w:t>4</w:t>
      </w:r>
      <w:r>
        <w:rPr>
          <w:rFonts w:ascii="仿宋_GB2312" w:hAnsi="仿宋" w:eastAsia="仿宋_GB2312" w:cs="仿宋_GB2312"/>
          <w:b/>
          <w:bCs/>
          <w:color w:val="auto"/>
          <w:sz w:val="24"/>
        </w:rPr>
        <w:t>评标标准相应的商务技术资料；</w:t>
      </w:r>
    </w:p>
    <w:p>
      <w:pPr>
        <w:snapToGrid w:val="0"/>
        <w:spacing w:line="360" w:lineRule="auto"/>
        <w:ind w:firstLine="482" w:firstLineChars="200"/>
        <w:rPr>
          <w:rFonts w:ascii="仿宋_GB2312" w:hAnsi="仿宋" w:eastAsia="仿宋_GB2312" w:cs="仿宋_GB2312"/>
          <w:b/>
          <w:bCs/>
          <w:color w:val="auto"/>
          <w:sz w:val="24"/>
        </w:rPr>
      </w:pPr>
      <w:r>
        <w:rPr>
          <w:rFonts w:hint="eastAsia" w:ascii="仿宋_GB2312" w:hAnsi="仿宋" w:eastAsia="仿宋_GB2312" w:cs="仿宋_GB2312"/>
          <w:b/>
          <w:bCs/>
          <w:color w:val="auto"/>
          <w:sz w:val="24"/>
        </w:rPr>
        <w:t>（按招标文件第四部分评标办法前附表中“投标文件中评标标准相应的商务技术资料目录”提供资料）</w:t>
      </w:r>
    </w:p>
    <w:p>
      <w:pPr>
        <w:snapToGrid w:val="0"/>
        <w:spacing w:line="360" w:lineRule="auto"/>
        <w:ind w:firstLine="723" w:firstLineChars="300"/>
        <w:rPr>
          <w:rFonts w:ascii="仿宋_GB2312" w:hAnsi="仿宋" w:eastAsia="仿宋_GB2312" w:cs="仿宋_GB2312"/>
          <w:b/>
          <w:bCs w:val="0"/>
          <w:color w:val="auto"/>
          <w:sz w:val="24"/>
        </w:rPr>
      </w:pPr>
      <w:r>
        <w:rPr>
          <w:rFonts w:ascii="仿宋_GB2312" w:hAnsi="仿宋" w:eastAsia="仿宋_GB2312" w:cs="仿宋_GB2312"/>
          <w:b/>
          <w:bCs w:val="0"/>
          <w:color w:val="auto"/>
          <w:sz w:val="24"/>
        </w:rPr>
        <w:t>11.2.</w:t>
      </w:r>
      <w:r>
        <w:rPr>
          <w:rFonts w:hint="eastAsia" w:ascii="仿宋_GB2312" w:hAnsi="仿宋" w:eastAsia="仿宋_GB2312" w:cs="仿宋_GB2312"/>
          <w:b/>
          <w:bCs w:val="0"/>
          <w:color w:val="auto"/>
          <w:sz w:val="24"/>
          <w:lang w:val="en-US" w:eastAsia="zh-CN"/>
        </w:rPr>
        <w:t>5</w:t>
      </w:r>
      <w:r>
        <w:rPr>
          <w:rFonts w:ascii="仿宋_GB2312" w:hAnsi="仿宋" w:eastAsia="仿宋_GB2312" w:cs="仿宋_GB2312"/>
          <w:b/>
          <w:bCs w:val="0"/>
          <w:color w:val="auto"/>
          <w:sz w:val="24"/>
        </w:rPr>
        <w:t>商务技术偏离表</w:t>
      </w:r>
      <w:r>
        <w:rPr>
          <w:rFonts w:hint="eastAsia" w:ascii="仿宋_GB2312" w:hAnsi="仿宋" w:eastAsia="仿宋_GB2312" w:cs="仿宋_GB2312"/>
          <w:b/>
          <w:bCs w:val="0"/>
          <w:color w:val="auto"/>
          <w:sz w:val="24"/>
          <w:lang w:eastAsia="zh-CN"/>
        </w:rPr>
        <w:t>（格式内容见“</w:t>
      </w:r>
      <w:r>
        <w:rPr>
          <w:rFonts w:hint="eastAsia" w:ascii="仿宋_GB2312" w:hAnsi="仿宋_GB2312" w:eastAsia="仿宋_GB2312" w:cs="仿宋_GB2312"/>
          <w:b/>
          <w:bCs w:val="0"/>
          <w:color w:val="auto"/>
          <w:sz w:val="24"/>
          <w:lang w:eastAsia="zh-CN"/>
        </w:rPr>
        <w:t>第六部分  应提交的有关格式范例”</w:t>
      </w:r>
      <w:r>
        <w:rPr>
          <w:rFonts w:hint="eastAsia" w:ascii="仿宋_GB2312" w:hAnsi="仿宋" w:eastAsia="仿宋_GB2312" w:cs="仿宋_GB2312"/>
          <w:b/>
          <w:bCs w:val="0"/>
          <w:color w:val="auto"/>
          <w:sz w:val="24"/>
          <w:lang w:eastAsia="zh-CN"/>
        </w:rPr>
        <w:t>）</w:t>
      </w:r>
      <w:r>
        <w:rPr>
          <w:rFonts w:ascii="仿宋_GB2312" w:hAnsi="仿宋" w:eastAsia="仿宋_GB2312" w:cs="仿宋_GB2312"/>
          <w:b/>
          <w:bCs w:val="0"/>
          <w:color w:val="auto"/>
          <w:sz w:val="24"/>
        </w:rPr>
        <w:t>；</w:t>
      </w:r>
    </w:p>
    <w:p>
      <w:pPr>
        <w:snapToGrid w:val="0"/>
        <w:spacing w:line="360" w:lineRule="auto"/>
        <w:ind w:firstLine="723" w:firstLineChars="300"/>
        <w:rPr>
          <w:rFonts w:hint="eastAsia" w:ascii="仿宋_GB2312" w:hAnsi="仿宋" w:eastAsia="仿宋_GB2312" w:cs="仿宋_GB2312"/>
          <w:sz w:val="24"/>
          <w:lang w:val="zh-CN"/>
        </w:rPr>
      </w:pPr>
      <w:r>
        <w:rPr>
          <w:rFonts w:ascii="仿宋_GB2312" w:hAnsi="仿宋" w:eastAsia="仿宋_GB2312" w:cs="仿宋_GB2312"/>
          <w:b/>
          <w:bCs w:val="0"/>
          <w:color w:val="auto"/>
          <w:sz w:val="24"/>
          <w:lang w:val="zh-CN"/>
        </w:rPr>
        <w:t>11</w:t>
      </w:r>
      <w:r>
        <w:rPr>
          <w:rFonts w:ascii="仿宋_GB2312" w:hAnsi="仿宋" w:eastAsia="仿宋_GB2312" w:cs="仿宋_GB2312"/>
          <w:b/>
          <w:bCs w:val="0"/>
          <w:sz w:val="24"/>
          <w:lang w:val="zh-CN"/>
        </w:rPr>
        <w:t>.</w:t>
      </w:r>
      <w:r>
        <w:rPr>
          <w:rFonts w:ascii="仿宋_GB2312" w:hAnsi="仿宋" w:eastAsia="仿宋_GB2312" w:cs="仿宋_GB2312"/>
          <w:b/>
          <w:bCs w:val="0"/>
          <w:sz w:val="24"/>
        </w:rPr>
        <w:t>2</w:t>
      </w:r>
      <w:r>
        <w:rPr>
          <w:rFonts w:ascii="仿宋_GB2312" w:hAnsi="仿宋" w:eastAsia="仿宋_GB2312" w:cs="仿宋_GB2312"/>
          <w:b/>
          <w:bCs w:val="0"/>
          <w:sz w:val="24"/>
          <w:lang w:val="zh-CN"/>
        </w:rPr>
        <w:t>.</w:t>
      </w:r>
      <w:r>
        <w:rPr>
          <w:rFonts w:hint="eastAsia" w:ascii="仿宋_GB2312" w:hAnsi="仿宋" w:eastAsia="仿宋_GB2312" w:cs="仿宋_GB2312"/>
          <w:b/>
          <w:bCs w:val="0"/>
          <w:sz w:val="24"/>
          <w:lang w:val="en-US" w:eastAsia="zh-CN"/>
        </w:rPr>
        <w:t>6</w:t>
      </w:r>
      <w:r>
        <w:rPr>
          <w:rFonts w:hint="eastAsia" w:ascii="仿宋_GB2312" w:hAnsi="仿宋" w:eastAsia="仿宋_GB2312" w:cs="仿宋_GB2312"/>
          <w:b/>
          <w:bCs w:val="0"/>
          <w:sz w:val="24"/>
          <w:lang w:val="zh-CN"/>
        </w:rPr>
        <w:t>政府采购供应商廉洁自律承诺书</w:t>
      </w:r>
      <w:r>
        <w:rPr>
          <w:rFonts w:hint="eastAsia" w:ascii="仿宋_GB2312" w:hAnsi="仿宋" w:eastAsia="仿宋_GB2312" w:cs="仿宋_GB2312"/>
          <w:b/>
          <w:bCs w:val="0"/>
          <w:color w:val="auto"/>
          <w:sz w:val="24"/>
          <w:lang w:eastAsia="zh-CN"/>
        </w:rPr>
        <w:t>（格式内容见“</w:t>
      </w:r>
      <w:r>
        <w:rPr>
          <w:rFonts w:hint="eastAsia" w:ascii="仿宋_GB2312" w:hAnsi="仿宋_GB2312" w:eastAsia="仿宋_GB2312" w:cs="仿宋_GB2312"/>
          <w:b/>
          <w:bCs w:val="0"/>
          <w:color w:val="auto"/>
          <w:sz w:val="24"/>
          <w:lang w:eastAsia="zh-CN"/>
        </w:rPr>
        <w:t>第六部分  应提交的有关格式范例”</w:t>
      </w:r>
      <w:r>
        <w:rPr>
          <w:rFonts w:hint="eastAsia" w:ascii="仿宋_GB2312" w:hAnsi="仿宋" w:eastAsia="仿宋_GB2312" w:cs="仿宋_GB2312"/>
          <w:b/>
          <w:bCs w:val="0"/>
          <w:color w:val="auto"/>
          <w:sz w:val="24"/>
          <w:lang w:eastAsia="zh-CN"/>
        </w:rPr>
        <w:t>）</w:t>
      </w:r>
      <w:r>
        <w:rPr>
          <w:rFonts w:hint="eastAsia" w:ascii="仿宋_GB2312" w:hAnsi="仿宋" w:eastAsia="仿宋_GB2312" w:cs="仿宋_GB2312"/>
          <w:b/>
          <w:bCs w:val="0"/>
          <w:sz w:val="24"/>
          <w:lang w:val="zh-CN"/>
        </w:rPr>
        <w:t>；</w:t>
      </w:r>
    </w:p>
    <w:p>
      <w:pPr>
        <w:snapToGrid w:val="0"/>
        <w:spacing w:line="360" w:lineRule="auto"/>
        <w:ind w:firstLine="720" w:firstLineChars="300"/>
        <w:rPr>
          <w:rFonts w:hint="eastAsia"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hint="eastAsia" w:ascii="仿宋_GB2312" w:hAnsi="仿宋" w:eastAsia="仿宋_GB2312" w:cs="仿宋_GB2312"/>
          <w:sz w:val="24"/>
        </w:rPr>
        <w:t>7</w:t>
      </w:r>
      <w:r>
        <w:rPr>
          <w:rFonts w:hint="eastAsia" w:ascii="仿宋_GB2312" w:hAnsi="仿宋" w:eastAsia="仿宋_GB2312" w:cs="仿宋_GB2312"/>
          <w:sz w:val="24"/>
          <w:lang w:val="zh-CN"/>
        </w:rPr>
        <w:t>关于对招标文件中有关条款的拒绝声明（如果有的话）；</w:t>
      </w:r>
    </w:p>
    <w:p>
      <w:pPr>
        <w:snapToGrid w:val="0"/>
        <w:spacing w:line="360" w:lineRule="auto"/>
        <w:ind w:firstLine="720" w:firstLineChars="300"/>
        <w:rPr>
          <w:rFonts w:hint="eastAsia"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hint="eastAsia" w:ascii="仿宋_GB2312" w:hAnsi="仿宋" w:eastAsia="仿宋_GB2312" w:cs="仿宋_GB2312"/>
          <w:sz w:val="24"/>
          <w:lang w:val="en-US" w:eastAsia="zh-CN"/>
        </w:rPr>
        <w:t>8投标人认为需要提供的与本项目有关的其他文件和说明</w:t>
      </w:r>
      <w:r>
        <w:rPr>
          <w:rFonts w:hint="eastAsia" w:ascii="仿宋_GB2312" w:hAnsi="仿宋" w:eastAsia="仿宋_GB2312" w:cs="仿宋_GB2312"/>
          <w:sz w:val="24"/>
          <w:lang w:val="zh-CN"/>
        </w:rPr>
        <w:t>。</w:t>
      </w:r>
    </w:p>
    <w:p>
      <w:pPr>
        <w:snapToGrid w:val="0"/>
        <w:spacing w:line="360" w:lineRule="auto"/>
        <w:ind w:firstLine="482" w:firstLineChars="200"/>
        <w:rPr>
          <w:rFonts w:ascii="仿宋_GB2312" w:hAnsi="仿宋" w:eastAsia="仿宋_GB2312" w:cs="仿宋_GB2312"/>
          <w:b/>
          <w:bCs/>
          <w:sz w:val="24"/>
          <w:u w:val="single"/>
          <w:lang w:val="zh-CN"/>
        </w:rPr>
      </w:pPr>
      <w:r>
        <w:rPr>
          <w:rFonts w:ascii="仿宋_GB2312" w:hAnsi="仿宋" w:eastAsia="仿宋_GB2312" w:cs="仿宋_GB2312"/>
          <w:b/>
          <w:bCs/>
          <w:kern w:val="0"/>
          <w:sz w:val="24"/>
          <w:lang w:val="zh-CN"/>
        </w:rPr>
        <w:t>11.</w:t>
      </w:r>
      <w:r>
        <w:rPr>
          <w:rFonts w:ascii="仿宋_GB2312" w:hAnsi="仿宋" w:eastAsia="仿宋_GB2312" w:cs="仿宋_GB2312"/>
          <w:b/>
          <w:bCs/>
          <w:kern w:val="0"/>
          <w:sz w:val="24"/>
        </w:rPr>
        <w:t>3</w:t>
      </w:r>
      <w:r>
        <w:rPr>
          <w:rFonts w:hint="eastAsia" w:ascii="仿宋_GB2312" w:hAnsi="仿宋" w:eastAsia="仿宋_GB2312" w:cs="仿宋_GB2312"/>
          <w:b/>
          <w:bCs/>
          <w:kern w:val="0"/>
          <w:sz w:val="24"/>
          <w:lang w:val="en-US" w:eastAsia="zh-CN"/>
        </w:rPr>
        <w:t xml:space="preserve">  </w:t>
      </w:r>
      <w:r>
        <w:rPr>
          <w:rFonts w:hint="eastAsia" w:ascii="仿宋_GB2312" w:hAnsi="仿宋" w:eastAsia="仿宋_GB2312" w:cs="仿宋_GB2312"/>
          <w:b/>
          <w:bCs/>
          <w:sz w:val="24"/>
        </w:rPr>
        <w:t>报价文件：</w:t>
      </w:r>
      <w:r>
        <w:rPr>
          <w:rFonts w:ascii="仿宋_GB2312" w:hAnsi="仿宋" w:eastAsia="仿宋_GB2312" w:cs="仿宋_GB2312"/>
          <w:b/>
          <w:bCs/>
          <w:sz w:val="24"/>
        </w:rPr>
        <w:t xml:space="preserve"> </w:t>
      </w:r>
    </w:p>
    <w:p>
      <w:pPr>
        <w:snapToGrid w:val="0"/>
        <w:spacing w:line="360" w:lineRule="auto"/>
        <w:ind w:firstLine="422" w:firstLineChars="200"/>
        <w:rPr>
          <w:rFonts w:ascii="仿宋_GB2312" w:hAnsi="仿宋" w:eastAsia="仿宋_GB2312" w:cs="仿宋_GB2312"/>
          <w:sz w:val="24"/>
        </w:rPr>
      </w:pPr>
      <w:r>
        <w:rPr>
          <w:rFonts w:hint="eastAsia" w:ascii="仿宋_GB2312" w:hAnsi="仿宋" w:eastAsia="仿宋_GB2312"/>
          <w:b/>
          <w:bCs w:val="0"/>
          <w:color w:val="auto"/>
        </w:rPr>
        <w:t>▲</w:t>
      </w:r>
      <w:r>
        <w:rPr>
          <w:rFonts w:ascii="仿宋_GB2312" w:hAnsi="仿宋" w:eastAsia="仿宋_GB2312" w:cs="仿宋_GB2312"/>
          <w:sz w:val="24"/>
        </w:rPr>
        <w:t>11.3.1</w:t>
      </w:r>
      <w:r>
        <w:rPr>
          <w:rFonts w:ascii="仿宋_GB2312" w:hAnsi="仿宋" w:eastAsia="仿宋_GB2312" w:cs="仿宋_GB2312"/>
          <w:b/>
          <w:bCs/>
          <w:sz w:val="24"/>
        </w:rPr>
        <w:t>开标一览表（报价表）；</w:t>
      </w:r>
      <w:r>
        <w:rPr>
          <w:rFonts w:hint="eastAsia" w:ascii="仿宋_GB2312" w:hAnsi="仿宋" w:eastAsia="仿宋_GB2312" w:cs="仿宋_GB2312"/>
          <w:sz w:val="24"/>
          <w:lang w:eastAsia="zh-CN"/>
        </w:rPr>
        <w:t>（格式内容见“</w:t>
      </w:r>
      <w:r>
        <w:rPr>
          <w:rFonts w:hint="eastAsia" w:ascii="仿宋_GB2312" w:hAnsi="仿宋_GB2312" w:eastAsia="仿宋_GB2312" w:cs="仿宋_GB2312"/>
          <w:sz w:val="24"/>
          <w:lang w:eastAsia="zh-CN"/>
        </w:rPr>
        <w:t>第六部分  应提交的有关格式范例”</w:t>
      </w:r>
      <w:r>
        <w:rPr>
          <w:rFonts w:hint="eastAsia" w:ascii="仿宋_GB2312" w:hAnsi="仿宋" w:eastAsia="仿宋_GB2312" w:cs="仿宋_GB2312"/>
          <w:sz w:val="24"/>
          <w:lang w:eastAsia="zh-CN"/>
        </w:rPr>
        <w:t>）</w:t>
      </w:r>
    </w:p>
    <w:p>
      <w:pPr>
        <w:spacing w:line="360" w:lineRule="auto"/>
        <w:ind w:firstLine="723" w:firstLineChars="300"/>
        <w:rPr>
          <w:rFonts w:ascii="仿宋_GB2312" w:hAnsi="仿宋" w:eastAsia="仿宋_GB2312"/>
          <w:b/>
          <w:sz w:val="24"/>
        </w:rPr>
      </w:pPr>
      <w:r>
        <w:rPr>
          <w:rFonts w:hint="eastAsia" w:ascii="仿宋_GB2312" w:hAnsi="仿宋" w:eastAsia="仿宋_GB2312"/>
          <w:b/>
          <w:sz w:val="24"/>
          <w:lang w:eastAsia="zh-CN"/>
        </w:rPr>
        <w:t>注：</w:t>
      </w:r>
      <w:r>
        <w:rPr>
          <w:rFonts w:hint="eastAsia" w:ascii="仿宋_GB2312" w:hAnsi="仿宋" w:eastAsia="仿宋_GB2312"/>
          <w:b/>
          <w:sz w:val="24"/>
        </w:rPr>
        <w:t>投标文件含有采购人不能接受的附加条件的，投标无效；</w:t>
      </w:r>
    </w:p>
    <w:p>
      <w:pPr>
        <w:spacing w:line="360" w:lineRule="auto"/>
        <w:ind w:firstLine="723" w:firstLineChars="300"/>
        <w:rPr>
          <w:rFonts w:ascii="仿宋_GB2312" w:hAnsi="仿宋" w:eastAsia="仿宋_GB2312" w:cs="仿宋_GB2312"/>
          <w:b/>
          <w:sz w:val="24"/>
          <w:szCs w:val="21"/>
        </w:rPr>
      </w:pPr>
      <w:r>
        <w:rPr>
          <w:rFonts w:hint="eastAsia" w:ascii="仿宋_GB2312" w:hAnsi="仿宋" w:eastAsia="仿宋_GB2312"/>
          <w:b/>
          <w:sz w:val="24"/>
        </w:rPr>
        <w:t>投标人提供虚假材料投标的，投标无效。</w:t>
      </w:r>
    </w:p>
    <w:p>
      <w:pPr>
        <w:pStyle w:val="91"/>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pPr>
        <w:numPr>
          <w:ilvl w:val="0"/>
          <w:numId w:val="2"/>
        </w:numPr>
        <w:snapToGrid w:val="0"/>
        <w:spacing w:line="360" w:lineRule="auto"/>
        <w:rPr>
          <w:rFonts w:ascii="仿宋_GB2312" w:hAnsi="仿宋" w:eastAsia="仿宋_GB2312"/>
          <w:b/>
          <w:sz w:val="24"/>
        </w:rPr>
      </w:pPr>
      <w:r>
        <w:rPr>
          <w:rFonts w:ascii="仿宋_GB2312" w:hAnsi="仿宋" w:eastAsia="仿宋_GB2312"/>
          <w:b/>
          <w:sz w:val="24"/>
        </w:rPr>
        <w:t>投标文件的签署、盖章</w:t>
      </w:r>
    </w:p>
    <w:p>
      <w:pPr>
        <w:pStyle w:val="91"/>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pStyle w:val="91"/>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91"/>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pPr>
        <w:pStyle w:val="91"/>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14. </w:t>
      </w:r>
      <w:r>
        <w:rPr>
          <w:rFonts w:hint="eastAsia" w:ascii="仿宋_GB2312" w:hAnsi="仿宋" w:eastAsia="仿宋_GB2312" w:cs="仿宋_GB2312"/>
          <w:b/>
          <w:szCs w:val="24"/>
        </w:rPr>
        <w:t>投标文件的提交、补充、修改、撤回</w:t>
      </w:r>
    </w:p>
    <w:p>
      <w:pPr>
        <w:pStyle w:val="91"/>
        <w:ind w:firstLine="480"/>
        <w:rPr>
          <w:rFonts w:ascii="仿宋_GB2312" w:hAnsi="仿宋" w:eastAsia="仿宋_GB2312" w:cs="仿宋_GB2312"/>
          <w:szCs w:val="24"/>
        </w:rPr>
      </w:pPr>
      <w:r>
        <w:rPr>
          <w:rFonts w:ascii="仿宋_GB2312" w:hAnsi="仿宋" w:eastAsia="仿宋_GB2312" w:cs="仿宋_GB2312"/>
          <w:szCs w:val="24"/>
        </w:rPr>
        <w:t xml:space="preserve">14.1 </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91"/>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91"/>
        <w:spacing w:before="0"/>
        <w:ind w:firstLine="480"/>
        <w:rPr>
          <w:rFonts w:ascii="仿宋_GB2312" w:hAnsi="仿宋" w:eastAsia="仿宋_GB2312" w:cs="仿宋_GB2312"/>
          <w:szCs w:val="24"/>
        </w:rPr>
      </w:pPr>
      <w:r>
        <w:rPr>
          <w:rFonts w:ascii="仿宋_GB2312" w:hAnsi="仿宋" w:eastAsia="仿宋_GB2312" w:cs="仿宋_GB2312"/>
          <w:szCs w:val="24"/>
        </w:rPr>
        <w:t>14.3采购人、采购机构可以视情况延长投标文件提交的截止时间。在上述情况下，采购机构与投标人以前在投标截止期方面的全部权利、责任和义务，将适用于延长至新的投标截止期。</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w:t>
      </w:r>
      <w:r>
        <w:rPr>
          <w:rFonts w:ascii="仿宋_GB2312" w:hAnsi="仿宋" w:eastAsia="仿宋_GB2312" w:cs="仿宋_GB2312"/>
          <w:b/>
          <w:szCs w:val="24"/>
        </w:rPr>
        <w:t xml:space="preserve">. </w:t>
      </w:r>
      <w:r>
        <w:rPr>
          <w:rFonts w:ascii="仿宋_GB2312" w:hAnsi="仿宋" w:eastAsia="仿宋_GB2312" w:cs="仿宋_GB2312"/>
          <w:b/>
          <w:sz w:val="24"/>
          <w:szCs w:val="24"/>
        </w:rPr>
        <w:t>备份投标文件</w:t>
      </w:r>
    </w:p>
    <w:p>
      <w:pPr>
        <w:pStyle w:val="34"/>
        <w:spacing w:line="360" w:lineRule="auto"/>
        <w:ind w:firstLine="360" w:firstLineChars="150"/>
        <w:rPr>
          <w:rFonts w:ascii="仿宋_GB2312" w:hAnsi="仿宋" w:eastAsia="仿宋_GB2312" w:cs="仿宋_GB2312"/>
          <w:b/>
          <w:sz w:val="24"/>
          <w:szCs w:val="24"/>
        </w:rPr>
      </w:pPr>
      <w:r>
        <w:rPr>
          <w:rFonts w:ascii="仿宋_GB2312" w:hAnsi="仿宋" w:eastAsia="仿宋_GB2312" w:cs="仿宋_GB2312"/>
          <w:sz w:val="24"/>
          <w:szCs w:val="24"/>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sz w:val="24"/>
          <w:szCs w:val="24"/>
        </w:rPr>
        <w:t>但采购人、采购机构不强制或变相强制投标人提交备份投标文件。</w:t>
      </w:r>
    </w:p>
    <w:p>
      <w:pPr>
        <w:pStyle w:val="34"/>
        <w:spacing w:line="360" w:lineRule="auto"/>
        <w:ind w:firstLine="480" w:firstLineChars="200"/>
        <w:rPr>
          <w:rFonts w:ascii="仿宋_GB2312" w:hAnsi="仿宋" w:eastAsia="仿宋_GB2312" w:cs="仿宋_GB2312"/>
          <w:b/>
          <w:sz w:val="24"/>
          <w:szCs w:val="24"/>
        </w:rPr>
      </w:pPr>
      <w:r>
        <w:rPr>
          <w:rFonts w:ascii="仿宋_GB2312" w:hAnsi="仿宋" w:eastAsia="仿宋_GB2312" w:cs="仿宋_GB2312"/>
          <w:sz w:val="24"/>
          <w:szCs w:val="24"/>
        </w:rPr>
        <w:t>15.2备份投标文件须在“政</w:t>
      </w:r>
      <w:r>
        <w:rPr>
          <w:rFonts w:hint="eastAsia" w:ascii="仿宋_GB2312" w:hAnsi="仿宋" w:eastAsia="仿宋_GB2312" w:cs="仿宋_GB2312"/>
          <w:sz w:val="24"/>
          <w:szCs w:val="24"/>
        </w:rPr>
        <w:t>采云投标客户端”制作生成，并储存在</w:t>
      </w:r>
      <w:r>
        <w:rPr>
          <w:rFonts w:ascii="仿宋_GB2312" w:hAnsi="仿宋" w:eastAsia="仿宋_GB2312"/>
          <w:sz w:val="24"/>
        </w:rPr>
        <w:t>DVD光盘</w:t>
      </w:r>
      <w:r>
        <w:rPr>
          <w:rFonts w:hint="eastAsia" w:ascii="仿宋_GB2312" w:hAnsi="仿宋" w:eastAsia="仿宋_GB2312" w:cs="仿宋_GB2312"/>
          <w:sz w:val="24"/>
          <w:szCs w:val="24"/>
        </w:rPr>
        <w:t>中。备份投标文件应当密封包装并在包装上加盖公章并注明投标项目名称，投标人名称</w:t>
      </w:r>
      <w:r>
        <w:rPr>
          <w:rFonts w:ascii="仿宋_GB2312" w:hAnsi="仿宋" w:eastAsia="仿宋_GB2312" w:cs="仿宋_GB2312"/>
          <w:sz w:val="24"/>
          <w:szCs w:val="24"/>
        </w:rPr>
        <w:t>(联合体投标的，包装物封面需注明联合体投标，并注明联合体成员各方的名称和联合协议中约定的牵头人的名称)。</w:t>
      </w:r>
      <w:r>
        <w:rPr>
          <w:rFonts w:hint="eastAsia" w:ascii="仿宋_GB2312" w:hAnsi="仿宋" w:eastAsia="仿宋_GB2312"/>
          <w:b/>
          <w:sz w:val="24"/>
        </w:rPr>
        <w:t>不符合上述制作、</w:t>
      </w:r>
      <w:r>
        <w:rPr>
          <w:rFonts w:hint="eastAsia" w:ascii="仿宋_GB2312" w:hAnsi="仿宋" w:eastAsia="仿宋_GB2312" w:cs="仿宋_GB2312"/>
          <w:b/>
          <w:sz w:val="24"/>
          <w:szCs w:val="24"/>
        </w:rPr>
        <w:t>存储、密封规定的备份投标文件将被视为无效或者被拒绝接收。</w:t>
      </w:r>
    </w:p>
    <w:p>
      <w:pPr>
        <w:pStyle w:val="34"/>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15.3直接提交备份投标文件的，投标人应于投标截止时间前在招标公告中载明的开标地点将备份投标文件提交给采购机构，采购机构将拒绝接受逾期送达的备份投标文件。</w:t>
      </w:r>
    </w:p>
    <w:p>
      <w:pPr>
        <w:pStyle w:val="34"/>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z w:val="24"/>
          <w:szCs w:val="24"/>
        </w:rPr>
        <w:t>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ascii="仿宋_GB2312" w:hAnsi="仿宋" w:eastAsia="仿宋_GB2312" w:cs="仿宋_GB2312"/>
          <w:b/>
          <w:sz w:val="24"/>
          <w:szCs w:val="24"/>
        </w:rPr>
      </w:pPr>
      <w:r>
        <w:rPr>
          <w:rFonts w:ascii="仿宋_GB2312" w:hAnsi="仿宋" w:eastAsia="仿宋_GB2312" w:cs="仿宋_GB2312"/>
          <w:b/>
          <w:sz w:val="24"/>
          <w:szCs w:val="24"/>
        </w:rPr>
        <w:t>15.5投标人仅提交备份投标文件，没有在电子交易平台传输递交投标文件的，投标无效。</w:t>
      </w:r>
    </w:p>
    <w:p>
      <w:pPr>
        <w:pStyle w:val="91"/>
        <w:numPr>
          <w:ilvl w:val="0"/>
          <w:numId w:val="3"/>
        </w:numPr>
        <w:spacing w:before="0"/>
        <w:ind w:firstLine="0" w:firstLineChars="0"/>
        <w:rPr>
          <w:rFonts w:ascii="仿宋_GB2312" w:hAnsi="仿宋" w:eastAsia="仿宋_GB2312" w:cs="仿宋_GB2312"/>
          <w:b/>
          <w:szCs w:val="24"/>
        </w:rPr>
      </w:pPr>
      <w:r>
        <w:rPr>
          <w:rFonts w:ascii="仿宋_GB2312" w:hAnsi="仿宋" w:eastAsia="仿宋_GB2312" w:cs="仿宋_GB2312"/>
          <w:b/>
          <w:szCs w:val="24"/>
        </w:rPr>
        <w:t>投标文件的无效处理</w:t>
      </w:r>
    </w:p>
    <w:p>
      <w:pPr>
        <w:pStyle w:val="25"/>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rPr>
        <w:t>第</w:t>
      </w:r>
      <w:r>
        <w:rPr>
          <w:rFonts w:ascii="仿宋_GB2312" w:hAnsi="仿宋" w:eastAsia="仿宋_GB2312"/>
        </w:rPr>
        <w:t>13项规定</w:t>
      </w:r>
      <w:r>
        <w:rPr>
          <w:rFonts w:hint="eastAsia" w:ascii="仿宋_GB2312" w:hAnsi="仿宋" w:eastAsia="仿宋_GB2312" w:cs="仿宋_GB2312"/>
          <w:szCs w:val="21"/>
        </w:rPr>
        <w:t>的情形之一的，投标无效：</w:t>
      </w:r>
    </w:p>
    <w:p>
      <w:pPr>
        <w:pStyle w:val="91"/>
        <w:numPr>
          <w:ilvl w:val="0"/>
          <w:numId w:val="3"/>
        </w:numPr>
        <w:spacing w:before="0"/>
        <w:ind w:firstLine="0" w:firstLineChars="0"/>
        <w:rPr>
          <w:rFonts w:ascii="仿宋_GB2312" w:hAnsi="仿宋" w:eastAsia="仿宋_GB2312" w:cs="仿宋_GB2312"/>
          <w:b/>
          <w:szCs w:val="24"/>
        </w:rPr>
      </w:pPr>
      <w:r>
        <w:rPr>
          <w:rFonts w:ascii="仿宋_GB2312" w:hAnsi="仿宋" w:eastAsia="仿宋_GB2312" w:cs="仿宋_GB2312"/>
          <w:b/>
          <w:szCs w:val="24"/>
        </w:rPr>
        <w:t>投标有效期</w:t>
      </w:r>
    </w:p>
    <w:p>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pStyle w:val="91"/>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pPr>
        <w:pStyle w:val="91"/>
        <w:spacing w:before="0"/>
        <w:ind w:firstLine="480"/>
        <w:rPr>
          <w:rFonts w:ascii="仿宋_GB2312" w:hAnsi="仿宋" w:eastAsia="仿宋_GB2312" w:cs="仿宋_GB2312"/>
        </w:rPr>
      </w:pPr>
      <w:r>
        <w:rPr>
          <w:rFonts w:ascii="仿宋_GB2312" w:hAnsi="仿宋" w:eastAsia="仿宋_GB2312" w:cs="仿宋_GB2312"/>
        </w:rPr>
        <w:t>17.3在原定投标有效期满之前，如果出现特殊情况，采购机构可以以书面形式通知投标人延长投标有效期。投标人同意延长的，不得要求或被允许修改其投标文件，投标人拒绝延长的，其投标无效。</w:t>
      </w:r>
    </w:p>
    <w:p>
      <w:pPr>
        <w:pStyle w:val="91"/>
        <w:spacing w:before="0"/>
        <w:ind w:firstLine="643"/>
        <w:rPr>
          <w:rFonts w:ascii="仿宋_GB2312" w:hAnsi="仿宋" w:eastAsia="仿宋_GB2312" w:cs="仿宋_GB2312"/>
          <w:b/>
          <w:sz w:val="32"/>
        </w:rPr>
      </w:pPr>
    </w:p>
    <w:p>
      <w:pPr>
        <w:pStyle w:val="91"/>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pStyle w:val="246"/>
        <w:spacing w:before="0" w:line="360" w:lineRule="auto"/>
        <w:ind w:left="0" w:firstLine="241" w:firstLineChars="100"/>
        <w:contextualSpacing/>
        <w:rPr>
          <w:rFonts w:ascii="仿宋_GB2312" w:eastAsia="仿宋_GB2312"/>
          <w:sz w:val="24"/>
        </w:rPr>
      </w:pPr>
      <w:r>
        <w:rPr>
          <w:rFonts w:ascii="仿宋_GB2312" w:hAnsi="仿宋" w:eastAsia="仿宋_GB2312" w:cs="仿宋_GB2312"/>
          <w:b/>
          <w:sz w:val="24"/>
          <w:szCs w:val="24"/>
        </w:rPr>
        <w:t>18.</w:t>
      </w:r>
      <w:r>
        <w:rPr>
          <w:rFonts w:hint="eastAsia" w:ascii="仿宋_GB2312" w:hAnsi="仿宋" w:eastAsia="仿宋_GB2312" w:cs="仿宋_GB2312"/>
          <w:b/>
          <w:sz w:val="24"/>
          <w:szCs w:val="24"/>
          <w:lang w:val="en-US" w:eastAsia="zh-CN"/>
        </w:rPr>
        <w:t xml:space="preserve"> </w:t>
      </w:r>
      <w:r>
        <w:rPr>
          <w:rFonts w:ascii="仿宋_GB2312" w:hAnsi="仿宋" w:eastAsia="仿宋_GB2312" w:cs="仿宋_GB2312"/>
          <w:b/>
          <w:sz w:val="24"/>
          <w:szCs w:val="24"/>
        </w:rPr>
        <w:t>开标</w:t>
      </w:r>
      <w:r>
        <w:rPr>
          <w:rFonts w:ascii="仿宋_GB2312" w:eastAsia="仿宋_GB2312"/>
          <w:sz w:val="24"/>
        </w:rPr>
        <w:t xml:space="preserve"> </w:t>
      </w:r>
    </w:p>
    <w:p>
      <w:pPr>
        <w:pStyle w:val="246"/>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18.1采购机构按照招标文件规定的时间通过电子交易平台组织开标，所有投标人均应当准时在线参加。投标人不足3家的，不得开标。</w:t>
      </w:r>
    </w:p>
    <w:p>
      <w:pPr>
        <w:pStyle w:val="246"/>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18.2开标时，电子交易平台按开标时间自动提取所有投标文件。采购机构依托电子交易平台发起开始解密指令，投标人按照平台提示和招标文件的规定在半小时内完成在线解密。</w:t>
      </w:r>
    </w:p>
    <w:p>
      <w:pPr>
        <w:pStyle w:val="246"/>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sz w:val="24"/>
          <w:szCs w:val="20"/>
        </w:rPr>
      </w:pPr>
      <w:r>
        <w:rPr>
          <w:rFonts w:hint="eastAsia" w:ascii="仿宋_GB2312" w:hAnsi="仿宋" w:eastAsia="仿宋_GB2312" w:cs="仿宋_GB2312"/>
          <w:b/>
          <w:sz w:val="24"/>
          <w:szCs w:val="20"/>
        </w:rPr>
        <w:t>　</w:t>
      </w:r>
      <w:r>
        <w:rPr>
          <w:rFonts w:ascii="仿宋_GB2312" w:hAnsi="仿宋" w:eastAsia="仿宋_GB2312" w:cs="仿宋_GB2312"/>
          <w:b/>
          <w:sz w:val="24"/>
          <w:szCs w:val="20"/>
        </w:rPr>
        <w:t>19</w:t>
      </w:r>
      <w:r>
        <w:rPr>
          <w:rFonts w:hint="eastAsia" w:ascii="仿宋_GB2312" w:hAnsi="仿宋" w:eastAsia="仿宋_GB2312" w:cs="仿宋_GB2312"/>
          <w:b/>
          <w:sz w:val="24"/>
          <w:szCs w:val="20"/>
          <w:lang w:val="en-US" w:eastAsia="zh-CN"/>
        </w:rPr>
        <w:t xml:space="preserve">. </w:t>
      </w:r>
      <w:r>
        <w:rPr>
          <w:rFonts w:ascii="仿宋_GB2312" w:hAnsi="仿宋" w:eastAsia="仿宋_GB2312" w:cs="仿宋_GB2312"/>
          <w:b/>
          <w:sz w:val="24"/>
          <w:szCs w:val="20"/>
        </w:rPr>
        <w:t>资格审查</w:t>
      </w:r>
    </w:p>
    <w:p>
      <w:pPr>
        <w:pStyle w:val="91"/>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19.1开标后，采购人或采购机构将依法对投标人的资格进行审查。</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采购人或采购机构依据法律法规和招标文件的规定，对投标人的基本资格条件、特定资格条件进行审查。</w:t>
      </w:r>
    </w:p>
    <w:p>
      <w:pPr>
        <w:pStyle w:val="91"/>
        <w:spacing w:before="0"/>
        <w:ind w:firstLine="480"/>
        <w:rPr>
          <w:rFonts w:ascii="仿宋_GB2312" w:hAnsi="仿宋" w:eastAsia="仿宋_GB2312" w:cs="仿宋_GB2312"/>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w:t>
      </w:r>
      <w:r>
        <w:rPr>
          <w:rFonts w:hint="eastAsia" w:ascii="仿宋_GB2312" w:hAnsi="仿宋" w:eastAsia="仿宋_GB2312" w:cs="仿宋_GB2312"/>
        </w:rPr>
        <w:t>投标人不具备招标文件中规定的资格要求，其投标无效。</w:t>
      </w:r>
    </w:p>
    <w:p>
      <w:pPr>
        <w:pStyle w:val="91"/>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4对未通过资格审查的投标人，采购人或采购机构告知其未通过的原因。</w:t>
      </w:r>
    </w:p>
    <w:p>
      <w:pPr>
        <w:pStyle w:val="91"/>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pPr>
        <w:pStyle w:val="91"/>
        <w:spacing w:before="0"/>
        <w:ind w:firstLine="0" w:firstLineChars="0"/>
        <w:rPr>
          <w:rFonts w:ascii="仿宋_GB2312" w:hAnsi="仿宋" w:eastAsia="仿宋_GB2312" w:cs="仿宋_GB2312"/>
          <w:b/>
          <w:szCs w:val="24"/>
        </w:rPr>
      </w:pPr>
      <w:r>
        <w:rPr>
          <w:rFonts w:ascii="仿宋_GB2312" w:hAnsi="仿宋" w:eastAsia="仿宋_GB2312" w:cs="仿宋_GB2312"/>
          <w:b/>
          <w:szCs w:val="24"/>
        </w:rPr>
        <w:t>20</w:t>
      </w:r>
      <w:r>
        <w:rPr>
          <w:rFonts w:hint="eastAsia" w:ascii="仿宋_GB2312" w:hAnsi="仿宋" w:eastAsia="仿宋_GB2312" w:cs="仿宋_GB2312"/>
          <w:b/>
          <w:szCs w:val="24"/>
          <w:lang w:val="en-US" w:eastAsia="zh-CN"/>
        </w:rPr>
        <w:t xml:space="preserve">. </w:t>
      </w:r>
      <w:r>
        <w:rPr>
          <w:rFonts w:ascii="仿宋_GB2312" w:hAnsi="仿宋" w:eastAsia="仿宋_GB2312" w:cs="仿宋_GB2312"/>
          <w:b/>
          <w:szCs w:val="24"/>
        </w:rPr>
        <w:t>信用信息查询</w:t>
      </w:r>
    </w:p>
    <w:p>
      <w:pPr>
        <w:pStyle w:val="91"/>
        <w:spacing w:before="0"/>
        <w:ind w:firstLine="495" w:firstLineChars="0"/>
        <w:rPr>
          <w:rFonts w:ascii="仿宋_GB2312" w:hAnsi="仿宋" w:eastAsia="仿宋_GB2312" w:cs="Arial"/>
          <w:color w:val="FF0000"/>
          <w:kern w:val="0"/>
          <w:szCs w:val="24"/>
        </w:rPr>
      </w:pPr>
      <w:r>
        <w:rPr>
          <w:rFonts w:ascii="仿宋_GB2312" w:hAnsi="仿宋" w:eastAsia="仿宋_GB2312" w:cs="Arial"/>
          <w:color w:val="FF0000"/>
          <w:kern w:val="0"/>
          <w:szCs w:val="24"/>
        </w:rPr>
        <w:t>20.1信用信息查询渠道及截止时间：采购机构将通过“信用中国”网站(www.creditchina.gov.cn)、中国政府采购网(www.ccgp.gov.cn)渠道查询投标人投标截止时间当天的信用记录。</w:t>
      </w:r>
    </w:p>
    <w:p>
      <w:pPr>
        <w:pStyle w:val="91"/>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20.2信用信息查询记录和证据留存的具体方式：现场查询的投标人的信用记录、查询结果经确认后将与采购文件一起存档。</w:t>
      </w:r>
    </w:p>
    <w:p>
      <w:pPr>
        <w:pStyle w:val="91"/>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pPr>
        <w:pStyle w:val="91"/>
        <w:spacing w:before="0"/>
        <w:ind w:firstLine="480"/>
        <w:rPr>
          <w:rFonts w:ascii="仿宋_GB2312" w:hAnsi="仿宋" w:eastAsia="仿宋_GB2312" w:cs="仿宋_GB2312"/>
        </w:rPr>
      </w:pPr>
      <w:r>
        <w:rPr>
          <w:rFonts w:ascii="仿宋_GB2312" w:hAnsi="仿宋" w:eastAsia="仿宋_GB2312"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rPr>
        <w:t>。</w:t>
      </w:r>
    </w:p>
    <w:p>
      <w:pPr>
        <w:pStyle w:val="91"/>
        <w:spacing w:before="0"/>
        <w:ind w:firstLine="0" w:firstLineChars="0"/>
        <w:rPr>
          <w:rFonts w:ascii="仿宋_GB2312" w:hAnsi="仿宋" w:eastAsia="仿宋_GB2312" w:cs="Arial"/>
          <w:kern w:val="0"/>
          <w:szCs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spacing w:line="360" w:lineRule="auto"/>
        <w:rPr>
          <w:rFonts w:ascii="仿宋_GB2312" w:hAnsi="仿宋" w:eastAsia="仿宋_GB2312" w:cs="仿宋_GB2312"/>
          <w:b/>
          <w:sz w:val="24"/>
        </w:rPr>
      </w:pPr>
      <w:bookmarkStart w:id="18" w:name="_Toc91899903"/>
      <w:r>
        <w:rPr>
          <w:rFonts w:ascii="仿宋_GB2312" w:hAnsi="仿宋" w:eastAsia="仿宋_GB2312" w:cs="仿宋_GB2312"/>
          <w:b/>
          <w:sz w:val="24"/>
        </w:rPr>
        <w:t>21.</w:t>
      </w:r>
      <w:r>
        <w:rPr>
          <w:rFonts w:ascii="仿宋_GB2312" w:eastAsia="仿宋_GB2312"/>
        </w:rPr>
        <w:t xml:space="preserve"> </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rPr>
        <w:t>详见招标文件第四部分评标办法。</w:t>
      </w:r>
    </w:p>
    <w:p>
      <w:pPr>
        <w:spacing w:line="360" w:lineRule="auto"/>
        <w:rPr>
          <w:rFonts w:ascii="仿宋_GB2312" w:hAnsi="仿宋" w:eastAsia="仿宋_GB2312" w:cs="仿宋_GB2312"/>
          <w:b/>
          <w:sz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标</w:t>
      </w:r>
    </w:p>
    <w:p>
      <w:pPr>
        <w:pStyle w:val="25"/>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pPr>
        <w:pStyle w:val="91"/>
        <w:snapToGrid w:val="0"/>
        <w:spacing w:before="0"/>
        <w:ind w:firstLine="480"/>
        <w:rPr>
          <w:rFonts w:ascii="仿宋_GB2312" w:hAnsi="仿宋" w:eastAsia="仿宋_GB2312" w:cs="仿宋_GB2312"/>
          <w:b/>
          <w:szCs w:val="24"/>
        </w:rPr>
      </w:pPr>
      <w:r>
        <w:rPr>
          <w:rFonts w:hint="eastAsia" w:ascii="仿宋_GB2312" w:hAnsi="仿宋" w:eastAsia="仿宋_GB2312" w:cs="仿宋_GB2312"/>
          <w:szCs w:val="24"/>
        </w:rPr>
        <w:t>采购人将自收到评审报告之日起</w:t>
      </w:r>
      <w:r>
        <w:rPr>
          <w:rFonts w:ascii="仿宋_GB2312" w:hAnsi="仿宋" w:eastAsia="仿宋_GB2312" w:cs="仿宋_GB2312"/>
          <w:szCs w:val="24"/>
        </w:rPr>
        <w:t>5个工作日内通过电子交易平台在评审报告推荐的中标候选人中按顺序确定中标供应商。</w:t>
      </w:r>
    </w:p>
    <w:p>
      <w:pPr>
        <w:pStyle w:val="91"/>
        <w:snapToGrid w:val="0"/>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23. </w:t>
      </w:r>
      <w:r>
        <w:rPr>
          <w:rFonts w:hint="eastAsia" w:ascii="仿宋_GB2312" w:hAnsi="仿宋" w:eastAsia="仿宋_GB2312" w:cs="仿宋_GB2312"/>
          <w:b/>
          <w:szCs w:val="24"/>
        </w:rPr>
        <w:t>中标通知与中标结果公告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23.1自中标人确定之日起2个工作日内，采购机构通过电子交易平台向中标人发出中标通知书，</w:t>
      </w:r>
      <w:r>
        <w:rPr>
          <w:rFonts w:hint="eastAsia" w:ascii="仿宋_GB2312" w:hAnsi="仿宋" w:eastAsia="仿宋_GB2312" w:cs="仿宋_GB2312"/>
          <w:sz w:val="24"/>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sz w:val="24"/>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23.3公告期限为1个工作日。</w:t>
      </w:r>
    </w:p>
    <w:p>
      <w:pPr>
        <w:snapToGrid w:val="0"/>
        <w:spacing w:line="360" w:lineRule="auto"/>
        <w:ind w:left="120" w:leftChars="57" w:firstLine="482" w:firstLineChars="150"/>
        <w:jc w:val="center"/>
        <w:rPr>
          <w:rFonts w:ascii="仿宋_GB2312" w:hAnsi="仿宋" w:eastAsia="仿宋_GB2312" w:cs="仿宋_GB2312"/>
          <w:b/>
          <w:sz w:val="32"/>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pPr>
        <w:pStyle w:val="25"/>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pPr>
        <w:pStyle w:val="25"/>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pPr>
        <w:widowControl/>
        <w:shd w:val="clear" w:color="auto" w:fill="FFFFFF"/>
        <w:spacing w:line="360" w:lineRule="auto"/>
        <w:ind w:firstLine="480"/>
        <w:jc w:val="left"/>
        <w:rPr>
          <w:rFonts w:ascii="仿宋_GB2312" w:hAnsi="仿宋" w:eastAsia="仿宋_GB2312" w:cs="Arial"/>
          <w:kern w:val="0"/>
          <w:sz w:val="24"/>
        </w:rPr>
      </w:pPr>
      <w:r>
        <w:rPr>
          <w:rFonts w:ascii="仿宋_GB2312" w:hAnsi="仿宋" w:eastAsia="仿宋_GB2312" w:cs="仿宋_GB2312"/>
          <w:sz w:val="24"/>
        </w:rPr>
        <w:t>25.1</w:t>
      </w:r>
      <w:r>
        <w:rPr>
          <w:rFonts w:ascii="仿宋_GB2312" w:hAnsi="仿宋" w:eastAsia="仿宋_GB2312" w:cs="Arial"/>
          <w:kern w:val="0"/>
          <w:sz w:val="24"/>
        </w:rPr>
        <w:t xml:space="preserve"> 采购人与中标人应当通过电子交易平台在中标通知书发出之日起三十日内，按照招标文件确定的事项签订政府采购合同，并在</w:t>
      </w:r>
      <w:r>
        <w:rPr>
          <w:rFonts w:hint="eastAsia" w:ascii="仿宋_GB2312" w:hAnsi="仿宋" w:eastAsia="仿宋_GB2312" w:cs="Arial"/>
          <w:kern w:val="0"/>
          <w:sz w:val="24"/>
        </w:rPr>
        <w:t>合同签订之日起2个工作日</w:t>
      </w:r>
      <w:r>
        <w:rPr>
          <w:rFonts w:ascii="仿宋_GB2312" w:hAnsi="仿宋" w:eastAsia="仿宋_GB2312" w:cs="Arial"/>
          <w:kern w:val="0"/>
          <w:sz w:val="24"/>
        </w:rPr>
        <w:t>内依法发布合同公告。</w:t>
      </w:r>
    </w:p>
    <w:p>
      <w:pPr>
        <w:pStyle w:val="91"/>
        <w:snapToGrid w:val="0"/>
        <w:spacing w:before="0"/>
        <w:ind w:firstLine="480"/>
        <w:rPr>
          <w:rFonts w:ascii="仿宋_GB2312" w:hAnsi="仿宋" w:eastAsia="仿宋_GB2312"/>
          <w:kern w:val="0"/>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91"/>
        <w:snapToGrid w:val="0"/>
        <w:spacing w:before="0"/>
        <w:ind w:firstLine="480"/>
        <w:rPr>
          <w:rFonts w:ascii="仿宋_GB2312" w:hAnsi="仿宋" w:eastAsia="仿宋_GB2312" w:cs="仿宋_GB2312"/>
        </w:rPr>
      </w:pPr>
      <w:r>
        <w:rPr>
          <w:rFonts w:ascii="仿宋_GB2312" w:hAnsi="仿宋" w:eastAsia="仿宋_GB2312" w:cs="仿宋_GB2312"/>
        </w:rPr>
        <w:t>25.3如签订合同并生效后，供应商无故拒绝或延期，除按照合同条款处理外，列入不良行为记录一次，并给予通报。</w:t>
      </w:r>
    </w:p>
    <w:p>
      <w:pPr>
        <w:pStyle w:val="91"/>
        <w:snapToGrid w:val="0"/>
        <w:spacing w:before="0"/>
        <w:ind w:firstLine="480"/>
        <w:rPr>
          <w:rFonts w:ascii="仿宋_GB2312" w:hAnsi="仿宋" w:eastAsia="仿宋_GB2312" w:cs="仿宋_GB2312"/>
        </w:rPr>
      </w:pPr>
      <w:r>
        <w:rPr>
          <w:rFonts w:ascii="仿宋_GB2312" w:hAnsi="仿宋" w:eastAsia="仿宋_GB2312" w:cs="仿宋_GB2312"/>
        </w:rPr>
        <w:t>25.4中标供应</w:t>
      </w:r>
      <w:r>
        <w:rPr>
          <w:rFonts w:hint="eastAsia" w:ascii="仿宋_GB2312" w:hAnsi="仿宋" w:eastAsia="仿宋_GB2312" w:cs="仿宋_GB2312"/>
        </w:rPr>
        <w:t>商拒绝与采购人签订合同的，采购人可以按照评审报告推荐的中标或者成交候选人名单排序，确定下一候选人为中标供应商，也可以重新开展政府采购活动。</w:t>
      </w:r>
    </w:p>
    <w:p>
      <w:pPr>
        <w:pStyle w:val="91"/>
        <w:snapToGrid w:val="0"/>
        <w:spacing w:before="0" w:after="120"/>
        <w:ind w:firstLine="480"/>
        <w:rPr>
          <w:rFonts w:ascii="仿宋_GB2312" w:hAnsi="仿宋" w:eastAsia="仿宋_GB2312" w:cs="仿宋_GB2312"/>
        </w:rPr>
      </w:pPr>
      <w:r>
        <w:rPr>
          <w:rFonts w:ascii="仿宋_GB2312" w:hAnsi="仿宋" w:eastAsia="仿宋_GB2312" w:cs="仿宋_GB2312"/>
        </w:rPr>
        <w:t>25.5采购合同由采购人与中标供应商根据</w:t>
      </w:r>
      <w:r>
        <w:rPr>
          <w:rFonts w:hint="eastAsia" w:ascii="仿宋_GB2312" w:hAnsi="仿宋" w:eastAsia="仿宋_GB2312" w:cs="仿宋_GB2312"/>
        </w:rPr>
        <w:t>招标文件、投标文件等内容通过政府采购电子交易平台在线签订，自动备案。</w:t>
      </w:r>
    </w:p>
    <w:p>
      <w:pPr>
        <w:pStyle w:val="25"/>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26. </w:t>
      </w:r>
      <w:r>
        <w:rPr>
          <w:rFonts w:hint="eastAsia" w:ascii="仿宋_GB2312" w:hAnsi="仿宋" w:eastAsia="仿宋_GB2312" w:cs="仿宋_GB2312"/>
          <w:b/>
        </w:rPr>
        <w:t>履约保证金</w:t>
      </w:r>
    </w:p>
    <w:p>
      <w:pPr>
        <w:tabs>
          <w:tab w:val="left" w:pos="0"/>
        </w:tabs>
        <w:spacing w:line="360" w:lineRule="auto"/>
        <w:ind w:firstLine="482"/>
        <w:rPr>
          <w:rFonts w:ascii="仿宋_GB2312" w:hAnsi="仿宋" w:eastAsia="仿宋_GB2312"/>
          <w:b/>
          <w:sz w:val="24"/>
        </w:rPr>
      </w:pPr>
      <w:r>
        <w:rPr>
          <w:rFonts w:hint="eastAsia" w:ascii="仿宋_GB2312" w:hAnsi="仿宋" w:eastAsia="仿宋_GB2312" w:cs="Helvetica"/>
          <w:kern w:val="0"/>
          <w:sz w:val="24"/>
        </w:rPr>
        <w:t>拟签订的合同文本要求中标供应商提交履约保证金的，供应商应当以支票、汇票、本票或者金融机构、担保机构出具的保函等非现金形式提交</w:t>
      </w:r>
      <w:r>
        <w:rPr>
          <w:rFonts w:hint="eastAsia" w:ascii="仿宋_GB2312" w:hAnsi="仿宋" w:eastAsia="仿宋_GB2312"/>
          <w:sz w:val="24"/>
        </w:rPr>
        <w:t>。履约保证金的数额不得超过政府采购合同金额的</w:t>
      </w:r>
      <w:r>
        <w:rPr>
          <w:rFonts w:hint="eastAsia" w:ascii="仿宋_GB2312" w:hAnsi="仿宋" w:eastAsia="仿宋_GB2312"/>
          <w:sz w:val="24"/>
          <w:lang w:val="en-US" w:eastAsia="zh-CN"/>
        </w:rPr>
        <w:t>2.</w:t>
      </w:r>
      <w:r>
        <w:rPr>
          <w:rFonts w:ascii="仿宋_GB2312" w:hAnsi="仿宋" w:eastAsia="仿宋_GB2312"/>
          <w:sz w:val="24"/>
        </w:rPr>
        <w:t>5%。</w:t>
      </w:r>
      <w:r>
        <w:rPr>
          <w:rFonts w:hint="eastAsia" w:ascii="仿宋_GB2312" w:hAnsi="仿宋" w:eastAsia="仿宋_GB2312"/>
          <w:sz w:val="24"/>
        </w:rPr>
        <w:t>鼓励和支持供应商以银行、保险公司出具的保函形式提供履约保证金。</w:t>
      </w:r>
      <w:r>
        <w:rPr>
          <w:rFonts w:hint="eastAsia" w:ascii="仿宋_GB2312" w:hAnsi="仿宋" w:eastAsia="仿宋_GB2312"/>
          <w:b/>
          <w:sz w:val="24"/>
        </w:rPr>
        <w:t>采购人不得拒收履约保函。</w:t>
      </w:r>
    </w:p>
    <w:p>
      <w:pPr>
        <w:tabs>
          <w:tab w:val="left" w:pos="0"/>
        </w:tabs>
        <w:spacing w:line="360" w:lineRule="auto"/>
        <w:ind w:firstLine="482"/>
        <w:rPr>
          <w:rFonts w:ascii="仿宋_GB2312" w:hAnsi="仿宋" w:eastAsia="仿宋_GB2312" w:cs="仿宋_GB2312"/>
          <w:color w:val="FF0000"/>
          <w:sz w:val="24"/>
          <w:szCs w:val="20"/>
        </w:rPr>
      </w:pPr>
      <w:r>
        <w:rPr>
          <w:rFonts w:hint="eastAsia" w:ascii="仿宋_GB2312" w:hAnsi="仿宋" w:eastAsia="仿宋_GB2312" w:cs="仿宋_GB2312"/>
          <w:color w:val="FF0000"/>
          <w:sz w:val="24"/>
          <w:szCs w:val="20"/>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2%；评价总分在90分以下或者暂无评分的，收取履约保证金不得高于合同金额</w:t>
      </w:r>
      <w:r>
        <w:rPr>
          <w:rFonts w:hint="eastAsia" w:ascii="仿宋_GB2312" w:hAnsi="仿宋" w:eastAsia="仿宋_GB2312" w:cs="仿宋_GB2312"/>
          <w:color w:val="FF0000"/>
          <w:sz w:val="24"/>
          <w:szCs w:val="20"/>
          <w:lang w:val="en-US" w:eastAsia="zh-CN"/>
        </w:rPr>
        <w:t>2.</w:t>
      </w:r>
      <w:r>
        <w:rPr>
          <w:rFonts w:hint="eastAsia" w:ascii="仿宋_GB2312" w:hAnsi="仿宋" w:eastAsia="仿宋_GB2312" w:cs="仿宋_GB2312"/>
          <w:color w:val="FF0000"/>
          <w:sz w:val="24"/>
          <w:szCs w:val="20"/>
        </w:rPr>
        <w:t>5%。</w:t>
      </w:r>
    </w:p>
    <w:p>
      <w:pPr>
        <w:pStyle w:val="2"/>
        <w:ind w:left="0" w:firstLine="480" w:firstLineChars="200"/>
        <w:rPr>
          <w:lang w:val="en-US"/>
        </w:rPr>
      </w:pPr>
      <w:r>
        <w:rPr>
          <w:rFonts w:hint="eastAsia"/>
          <w:b w:val="0"/>
          <w:bCs w:val="0"/>
          <w:snapToGrid w:val="0"/>
          <w:kern w:val="28"/>
          <w:sz w:val="24"/>
        </w:rPr>
        <w:t>供应商</w:t>
      </w:r>
      <w:r>
        <w:rPr>
          <w:rFonts w:hint="eastAsia"/>
          <w:b w:val="0"/>
          <w:bCs w:val="0"/>
          <w:snapToGrid w:val="0"/>
          <w:kern w:val="28"/>
          <w:sz w:val="24"/>
          <w:lang w:val="en-US"/>
        </w:rPr>
        <w:t>可</w:t>
      </w:r>
      <w:r>
        <w:rPr>
          <w:rFonts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_GB2312" w:hAnsi="仿宋" w:eastAsia="仿宋_GB2312" w:cs="仿宋_GB2312"/>
          <w:b/>
          <w:sz w:val="32"/>
        </w:rPr>
      </w:pPr>
    </w:p>
    <w:p>
      <w:pPr>
        <w:snapToGrid w:val="0"/>
        <w:spacing w:line="360" w:lineRule="auto"/>
        <w:ind w:firstLine="3357" w:firstLineChars="1045"/>
        <w:rPr>
          <w:rFonts w:ascii="仿宋_GB2312" w:hAnsi="仿宋" w:eastAsia="仿宋_GB2312"/>
          <w:b/>
          <w:sz w:val="24"/>
        </w:rPr>
      </w:pPr>
      <w:r>
        <w:rPr>
          <w:rFonts w:hint="eastAsia" w:ascii="仿宋_GB2312" w:hAnsi="仿宋" w:eastAsia="仿宋_GB2312" w:cs="仿宋_GB2312"/>
          <w:b/>
          <w:sz w:val="32"/>
        </w:rPr>
        <w:t>八、电子交易活动的中止</w:t>
      </w:r>
    </w:p>
    <w:p>
      <w:pPr>
        <w:pStyle w:val="91"/>
        <w:snapToGrid w:val="0"/>
        <w:spacing w:before="0"/>
        <w:ind w:firstLine="0" w:firstLineChars="0"/>
        <w:rPr>
          <w:rFonts w:ascii="仿宋_GB2312" w:hAnsi="仿宋" w:eastAsia="仿宋_GB2312" w:cs="仿宋_GB2312"/>
        </w:rPr>
      </w:pPr>
      <w:r>
        <w:rPr>
          <w:rFonts w:ascii="仿宋_GB2312" w:hAnsi="仿宋" w:eastAsia="仿宋_GB2312" w:cs="仿宋_GB2312"/>
          <w:b/>
          <w:bCs/>
        </w:rPr>
        <w:t>2</w:t>
      </w:r>
      <w:r>
        <w:rPr>
          <w:rFonts w:ascii="仿宋_GB2312" w:hAnsi="仿宋" w:eastAsia="仿宋_GB2312" w:cs="仿宋_GB2312"/>
          <w:b/>
          <w:bCs/>
          <w:szCs w:val="24"/>
        </w:rPr>
        <w:t xml:space="preserve">7. </w:t>
      </w:r>
      <w:r>
        <w:rPr>
          <w:rFonts w:hint="eastAsia" w:ascii="仿宋_GB2312" w:hAnsi="仿宋" w:eastAsia="仿宋_GB2312" w:cs="仿宋_GB2312"/>
          <w:b/>
          <w:szCs w:val="24"/>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采购过程中出现以下情形，导致电子交易平台无法正常运行，或者无法保证电子交易的公平、公正和安全时，采购机构可中止电子交易活动：</w:t>
      </w:r>
    </w:p>
    <w:p>
      <w:pPr>
        <w:pStyle w:val="91"/>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pPr>
        <w:pStyle w:val="91"/>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pPr>
        <w:pStyle w:val="91"/>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pPr>
        <w:pStyle w:val="91"/>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pPr>
        <w:pStyle w:val="91"/>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pPr>
        <w:pStyle w:val="91"/>
        <w:numPr>
          <w:ilvl w:val="0"/>
          <w:numId w:val="4"/>
        </w:numPr>
        <w:snapToGrid w:val="0"/>
        <w:spacing w:before="0"/>
        <w:ind w:left="120" w:firstLine="0" w:firstLineChars="0"/>
        <w:rPr>
          <w:rFonts w:ascii="仿宋_GB2312" w:hAnsi="仿宋" w:eastAsia="仿宋_GB2312" w:cs="仿宋_GB2312"/>
        </w:rPr>
      </w:pPr>
      <w:r>
        <w:rPr>
          <w:rFonts w:ascii="仿宋_GB2312" w:hAnsi="仿宋" w:eastAsia="仿宋_GB2312" w:cs="仿宋_GB2312"/>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sz w:val="24"/>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pPr>
        <w:pStyle w:val="25"/>
        <w:spacing w:line="360" w:lineRule="auto"/>
        <w:ind w:firstLine="0" w:firstLineChars="0"/>
        <w:rPr>
          <w:rFonts w:ascii="仿宋_GB2312" w:hAnsi="仿宋" w:eastAsia="仿宋_GB2312" w:cs="仿宋_GB2312"/>
          <w:b/>
        </w:rPr>
      </w:pPr>
      <w:r>
        <w:rPr>
          <w:rFonts w:ascii="仿宋_GB2312" w:hAnsi="仿宋" w:eastAsia="仿宋_GB2312" w:cs="仿宋_GB2312"/>
          <w:b/>
        </w:rPr>
        <w:t>29.</w:t>
      </w:r>
      <w:r>
        <w:rPr>
          <w:rFonts w:hint="eastAsia" w:ascii="仿宋_GB2312" w:hAnsi="仿宋" w:eastAsia="仿宋_GB2312" w:cs="仿宋_GB2312"/>
          <w:b/>
          <w:lang w:val="en-US" w:eastAsia="zh-CN"/>
        </w:rPr>
        <w:t xml:space="preserve"> </w:t>
      </w:r>
      <w:r>
        <w:rPr>
          <w:rFonts w:ascii="仿宋_GB2312" w:hAnsi="仿宋" w:eastAsia="仿宋_GB2312" w:cs="仿宋_GB2312"/>
          <w:b/>
        </w:rPr>
        <w:t>验收</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w:t>
      </w:r>
      <w:r>
        <w:rPr>
          <w:rFonts w:ascii="仿宋_GB2312" w:hAnsi="仿宋" w:eastAsia="仿宋_GB2312" w:cs="Helvetica"/>
          <w:color w:val="000000" w:themeColor="text1"/>
          <w:kern w:val="0"/>
          <w:sz w:val="24"/>
          <w14:textFill>
            <w14:solidFill>
              <w14:schemeClr w14:val="tx1"/>
            </w14:solidFill>
          </w14:textFill>
        </w:rPr>
        <w:t>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w:t>
      </w:r>
      <w:r>
        <w:rPr>
          <w:rFonts w:ascii="仿宋_GB2312" w:hAnsi="仿宋" w:eastAsia="仿宋_GB2312" w:cs="Helvetica"/>
          <w:kern w:val="0"/>
          <w:sz w:val="24"/>
        </w:rPr>
        <w:t>门。</w:t>
      </w:r>
    </w:p>
    <w:bookmarkEnd w:id="18"/>
    <w:p>
      <w:pPr>
        <w:tabs>
          <w:tab w:val="left" w:pos="0"/>
        </w:tabs>
        <w:spacing w:line="360" w:lineRule="auto"/>
        <w:ind w:firstLine="480"/>
        <w:rPr>
          <w:rFonts w:ascii="仿宋_GB2312" w:hAnsi="仿宋" w:eastAsia="仿宋_GB2312" w:cs="Helvetica"/>
          <w:kern w:val="0"/>
          <w:sz w:val="24"/>
        </w:rPr>
        <w:sectPr>
          <w:footerReference r:id="rId9" w:type="first"/>
          <w:footerReference r:id="rId8" w:type="default"/>
          <w:pgSz w:w="11906" w:h="16838"/>
          <w:pgMar w:top="680" w:right="1418" w:bottom="468" w:left="1418" w:header="851" w:footer="992" w:gutter="0"/>
          <w:cols w:space="720" w:num="1"/>
          <w:titlePg/>
          <w:docGrid w:linePitch="312" w:charSpace="0"/>
        </w:sectPr>
      </w:pPr>
      <w:bookmarkStart w:id="19" w:name="_Hlt68057669"/>
      <w:bookmarkEnd w:id="19"/>
      <w:bookmarkStart w:id="20" w:name="_Hlt74729768"/>
      <w:bookmarkEnd w:id="20"/>
      <w:bookmarkStart w:id="21" w:name="_Hlt75236290"/>
      <w:bookmarkEnd w:id="21"/>
      <w:bookmarkStart w:id="22" w:name="_Hlt74714665"/>
      <w:bookmarkEnd w:id="22"/>
      <w:bookmarkStart w:id="23" w:name="_Hlt75236011"/>
      <w:bookmarkEnd w:id="23"/>
      <w:bookmarkStart w:id="24" w:name="_Hlt68072990"/>
      <w:bookmarkEnd w:id="24"/>
      <w:bookmarkStart w:id="25" w:name="_Hlt68403820"/>
      <w:bookmarkEnd w:id="25"/>
      <w:bookmarkStart w:id="26" w:name="_Hlt68072998"/>
      <w:bookmarkEnd w:id="26"/>
      <w:bookmarkStart w:id="27" w:name="_Hlt74707468"/>
      <w:bookmarkEnd w:id="27"/>
      <w:bookmarkStart w:id="28" w:name="_Hlt74730295"/>
      <w:bookmarkEnd w:id="28"/>
      <w:bookmarkStart w:id="29" w:name="_Hlt68073093"/>
      <w:bookmarkEnd w:id="29"/>
      <w:bookmarkStart w:id="30" w:name="_Hlt75236101"/>
      <w:bookmarkEnd w:id="30"/>
    </w:p>
    <w:bookmarkEnd w:id="16"/>
    <w:bookmarkEnd w:id="17"/>
    <w:p>
      <w:pPr>
        <w:spacing w:line="360" w:lineRule="auto"/>
        <w:jc w:val="center"/>
        <w:outlineLvl w:val="0"/>
        <w:rPr>
          <w:rFonts w:hint="eastAsia" w:ascii="仿宋" w:hAnsi="仿宋" w:eastAsia="仿宋" w:cs="仿宋"/>
          <w:b/>
          <w:sz w:val="36"/>
          <w:szCs w:val="36"/>
        </w:rPr>
      </w:pPr>
      <w:bookmarkStart w:id="31" w:name="第四部分"/>
      <w:r>
        <w:rPr>
          <w:rFonts w:hint="eastAsia" w:ascii="仿宋" w:hAnsi="仿宋" w:eastAsia="仿宋" w:cs="仿宋"/>
          <w:b/>
          <w:sz w:val="36"/>
          <w:szCs w:val="36"/>
        </w:rPr>
        <w:t>第三部分   采购需求</w:t>
      </w:r>
    </w:p>
    <w:p>
      <w:pPr>
        <w:autoSpaceDE w:val="0"/>
        <w:spacing w:line="360" w:lineRule="auto"/>
        <w:ind w:firstLine="422" w:firstLineChars="200"/>
        <w:rPr>
          <w:rFonts w:ascii="宋体" w:hAnsi="宋体" w:eastAsia="宋体" w:cs="宋体"/>
          <w:b/>
          <w:bCs/>
          <w:sz w:val="21"/>
          <w:szCs w:val="21"/>
          <w:highlight w:val="none"/>
        </w:rPr>
      </w:pPr>
      <w:r>
        <w:rPr>
          <w:rFonts w:hint="eastAsia" w:ascii="宋体" w:hAnsi="宋体" w:eastAsia="宋体" w:cs="宋体"/>
          <w:b/>
          <w:bCs/>
          <w:sz w:val="21"/>
          <w:szCs w:val="21"/>
          <w:highlight w:val="none"/>
        </w:rPr>
        <w:t>一、项目背景</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不动产登记工作的实施，对于更好地保护不动产权利人合法财产权，保障不动产交易安全，维护正常的市场交易秩序起到了非常积极的作用。为满足全局信息化建设的需要，同时也为保证不动产登记档案材料的齐全完整，更好地提高余杭区不动产登记档案管理和利用效率，现对杭州市规划和自然资源局余杭分局</w:t>
      </w:r>
      <w:r>
        <w:rPr>
          <w:rFonts w:hint="eastAsia" w:ascii="宋体" w:hAnsi="宋体" w:cs="宋体"/>
          <w:sz w:val="21"/>
          <w:szCs w:val="21"/>
          <w:highlight w:val="none"/>
          <w:lang w:eastAsia="zh-CN"/>
        </w:rPr>
        <w:t>的</w:t>
      </w:r>
      <w:r>
        <w:rPr>
          <w:rFonts w:hint="eastAsia" w:ascii="宋体" w:hAnsi="宋体" w:eastAsia="宋体" w:cs="宋体"/>
          <w:sz w:val="21"/>
          <w:szCs w:val="21"/>
          <w:highlight w:val="none"/>
        </w:rPr>
        <w:t>不动产登记档案整理扫描进行招标。</w:t>
      </w:r>
    </w:p>
    <w:p>
      <w:pPr>
        <w:autoSpaceDE w:val="0"/>
        <w:spacing w:line="360" w:lineRule="auto"/>
        <w:ind w:firstLine="422" w:firstLineChars="200"/>
        <w:rPr>
          <w:rFonts w:ascii="宋体" w:hAnsi="宋体" w:eastAsia="宋体" w:cs="宋体"/>
          <w:b/>
          <w:bCs/>
          <w:sz w:val="21"/>
          <w:szCs w:val="21"/>
          <w:highlight w:val="none"/>
        </w:rPr>
      </w:pPr>
      <w:r>
        <w:rPr>
          <w:rFonts w:hint="eastAsia" w:ascii="宋体" w:hAnsi="宋体" w:eastAsia="宋体" w:cs="宋体"/>
          <w:b/>
          <w:bCs/>
          <w:sz w:val="21"/>
          <w:szCs w:val="21"/>
          <w:highlight w:val="none"/>
        </w:rPr>
        <w:t>二、项目概述</w:t>
      </w:r>
    </w:p>
    <w:p>
      <w:pPr>
        <w:autoSpaceDE w:val="0"/>
        <w:spacing w:line="360" w:lineRule="auto"/>
        <w:ind w:firstLine="422" w:firstLineChars="200"/>
        <w:rPr>
          <w:rFonts w:ascii="宋体" w:hAnsi="宋体" w:eastAsia="宋体" w:cs="宋体"/>
          <w:b/>
          <w:bCs/>
          <w:sz w:val="21"/>
          <w:szCs w:val="21"/>
          <w:highlight w:val="none"/>
        </w:rPr>
      </w:pPr>
      <w:r>
        <w:rPr>
          <w:rFonts w:hint="eastAsia" w:ascii="宋体" w:hAnsi="宋体" w:eastAsia="宋体" w:cs="宋体"/>
          <w:b/>
          <w:bCs/>
          <w:sz w:val="21"/>
          <w:szCs w:val="21"/>
          <w:highlight w:val="none"/>
        </w:rPr>
        <w:t>（一）服务范围</w:t>
      </w:r>
    </w:p>
    <w:p>
      <w:pPr>
        <w:autoSpaceDE w:val="0"/>
        <w:spacing w:line="360" w:lineRule="auto"/>
        <w:ind w:firstLine="420" w:firstLineChars="200"/>
        <w:rPr>
          <w:rFonts w:hint="eastAsia" w:ascii="宋体" w:hAnsi="宋体" w:cs="宋体"/>
          <w:sz w:val="21"/>
          <w:szCs w:val="21"/>
          <w:highlight w:val="none"/>
          <w:lang w:eastAsia="zh-CN"/>
        </w:rPr>
      </w:pPr>
      <w:r>
        <w:rPr>
          <w:rFonts w:hint="eastAsia" w:ascii="宋体" w:hAnsi="宋体" w:eastAsia="宋体" w:cs="宋体"/>
          <w:sz w:val="21"/>
          <w:szCs w:val="21"/>
          <w:highlight w:val="none"/>
        </w:rPr>
        <w:t>杭州市规划和自然资源局余杭分局不动产登记档案整理扫描，计划对现存未整理不动产登记业务纸质档案进行数字化整理扫描。2021年4月9日之前的库存档案</w:t>
      </w:r>
      <w:r>
        <w:rPr>
          <w:rFonts w:hint="eastAsia" w:ascii="宋体" w:hAnsi="宋体" w:cs="宋体"/>
          <w:sz w:val="21"/>
          <w:szCs w:val="21"/>
          <w:highlight w:val="none"/>
          <w:lang w:eastAsia="zh-CN"/>
        </w:rPr>
        <w:t>约</w:t>
      </w:r>
      <w:r>
        <w:rPr>
          <w:rFonts w:hint="eastAsia" w:ascii="宋体" w:hAnsi="宋体" w:eastAsia="宋体" w:cs="宋体"/>
          <w:sz w:val="21"/>
          <w:szCs w:val="21"/>
          <w:highlight w:val="none"/>
        </w:rPr>
        <w:t>560万页、2021年4月9日至2021年12月31日新产生档案</w:t>
      </w:r>
      <w:r>
        <w:rPr>
          <w:rFonts w:hint="eastAsia" w:ascii="宋体" w:hAnsi="宋体" w:cs="宋体"/>
          <w:sz w:val="21"/>
          <w:szCs w:val="21"/>
          <w:highlight w:val="none"/>
          <w:lang w:val="en-US" w:eastAsia="zh-CN"/>
        </w:rPr>
        <w:t>约</w:t>
      </w:r>
      <w:r>
        <w:rPr>
          <w:rFonts w:hint="eastAsia" w:ascii="宋体" w:hAnsi="宋体" w:eastAsia="宋体" w:cs="宋体"/>
          <w:sz w:val="21"/>
          <w:szCs w:val="21"/>
          <w:highlight w:val="none"/>
        </w:rPr>
        <w:t>710万页（具体以实际数字化加工数量为准）</w:t>
      </w:r>
      <w:r>
        <w:rPr>
          <w:rFonts w:hint="eastAsia" w:ascii="宋体" w:hAnsi="宋体" w:cs="宋体"/>
          <w:sz w:val="21"/>
          <w:szCs w:val="21"/>
          <w:highlight w:val="none"/>
          <w:lang w:eastAsia="zh-CN"/>
        </w:rPr>
        <w:t>。</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cs="宋体"/>
          <w:sz w:val="21"/>
          <w:szCs w:val="21"/>
          <w:highlight w:val="none"/>
          <w:lang w:eastAsia="zh-CN"/>
        </w:rPr>
        <w:t>本项目服务</w:t>
      </w:r>
      <w:r>
        <w:rPr>
          <w:rFonts w:hint="eastAsia" w:ascii="宋体" w:hAnsi="宋体" w:eastAsia="宋体" w:cs="宋体"/>
          <w:sz w:val="21"/>
          <w:szCs w:val="21"/>
          <w:highlight w:val="none"/>
        </w:rPr>
        <w:t>包含不动产登记档案的规范化整理、数字化扫描建库、装订、二维码打印、系统挂接、入库上架等工序，并在数据自检合格后，交由招标人及项目第三方质检单位审核确认并完成上架工作。</w:t>
      </w:r>
    </w:p>
    <w:p>
      <w:pPr>
        <w:autoSpaceDE w:val="0"/>
        <w:spacing w:line="360" w:lineRule="auto"/>
        <w:ind w:firstLine="422" w:firstLineChars="200"/>
        <w:rPr>
          <w:rFonts w:ascii="宋体" w:hAnsi="宋体" w:eastAsia="宋体" w:cs="宋体"/>
          <w:b/>
          <w:bCs/>
          <w:sz w:val="21"/>
          <w:szCs w:val="21"/>
          <w:highlight w:val="none"/>
        </w:rPr>
      </w:pPr>
      <w:r>
        <w:rPr>
          <w:rFonts w:hint="eastAsia" w:ascii="宋体" w:hAnsi="宋体" w:eastAsia="宋体" w:cs="宋体"/>
          <w:b/>
          <w:bCs/>
          <w:sz w:val="21"/>
          <w:szCs w:val="21"/>
          <w:highlight w:val="none"/>
        </w:rPr>
        <w:t>（</w:t>
      </w:r>
      <w:r>
        <w:rPr>
          <w:rFonts w:hint="eastAsia" w:ascii="宋体" w:hAnsi="宋体" w:cs="宋体"/>
          <w:b/>
          <w:bCs/>
          <w:sz w:val="21"/>
          <w:szCs w:val="21"/>
          <w:highlight w:val="none"/>
          <w:lang w:eastAsia="zh-CN"/>
        </w:rPr>
        <w:t>二</w:t>
      </w:r>
      <w:r>
        <w:rPr>
          <w:rFonts w:hint="eastAsia" w:ascii="宋体" w:hAnsi="宋体" w:eastAsia="宋体" w:cs="宋体"/>
          <w:b/>
          <w:bCs/>
          <w:sz w:val="21"/>
          <w:szCs w:val="21"/>
          <w:highlight w:val="none"/>
        </w:rPr>
        <w:t>）结算方式及数量</w:t>
      </w:r>
    </w:p>
    <w:p>
      <w:pPr>
        <w:autoSpaceDE w:val="0"/>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w:t>
      </w:r>
      <w:r>
        <w:rPr>
          <w:rFonts w:hint="eastAsia" w:ascii="宋体" w:hAnsi="宋体" w:cs="宋体"/>
          <w:sz w:val="21"/>
          <w:szCs w:val="21"/>
          <w:highlight w:val="none"/>
          <w:lang w:eastAsia="zh-CN"/>
        </w:rPr>
        <w:t>投标报价</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该不动产登记存量档案整理及数字化项目涉及的所有耗材如办公纸、硒鼓、卷皮、卷内目录、装订线、档案盒、档案整理用品等均纳入此项经费预算内，投标人在考虑涉及本次项目的所有费用后，报投标综合单价</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其中：</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1.1档案盒、卷内目录、封面纸样式按招标人指定样式制作；</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1.2卷皮采用150g及以上无酸牛皮纸制作，封皮和封底尺寸297mm*210mm以上，封底翻口处留55mm以上折叠纸舌；</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2、结算方式</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招标人将以实际整理加工完成不动产登记档案数量进行合同结算，投标方在投标文件中所报综合单价作为本次服务采购最终结算依据，按照实际整理数字化加工完成的不动产登记档案数量乘以综合单价</w:t>
      </w:r>
      <w:r>
        <w:rPr>
          <w:rFonts w:hint="eastAsia" w:ascii="宋体" w:hAnsi="宋体" w:cs="宋体"/>
          <w:sz w:val="21"/>
          <w:szCs w:val="21"/>
          <w:highlight w:val="none"/>
          <w:lang w:eastAsia="zh-CN"/>
        </w:rPr>
        <w:t>计算</w:t>
      </w:r>
      <w:r>
        <w:rPr>
          <w:rFonts w:hint="eastAsia" w:ascii="宋体" w:hAnsi="宋体" w:eastAsia="宋体" w:cs="宋体"/>
          <w:sz w:val="21"/>
          <w:szCs w:val="21"/>
          <w:highlight w:val="none"/>
        </w:rPr>
        <w:t>。</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3、建设数量</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中标人应在合同期内完成核定页数的不动产登记档案整理加工。整理加工完成的总量如超出核定页数，超出部分需由中标人自行承担相关费用。</w:t>
      </w:r>
    </w:p>
    <w:p>
      <w:pPr>
        <w:autoSpaceDE w:val="0"/>
        <w:spacing w:line="360" w:lineRule="auto"/>
        <w:ind w:firstLine="422" w:firstLineChars="200"/>
        <w:rPr>
          <w:rFonts w:ascii="宋体" w:hAnsi="宋体" w:eastAsia="宋体" w:cs="宋体"/>
          <w:b/>
          <w:bCs/>
          <w:sz w:val="21"/>
          <w:szCs w:val="21"/>
          <w:highlight w:val="none"/>
        </w:rPr>
      </w:pPr>
      <w:r>
        <w:rPr>
          <w:rFonts w:hint="eastAsia" w:ascii="宋体" w:hAnsi="宋体" w:eastAsia="宋体" w:cs="宋体"/>
          <w:b/>
          <w:bCs/>
          <w:sz w:val="21"/>
          <w:szCs w:val="21"/>
          <w:highlight w:val="none"/>
        </w:rPr>
        <w:t>（</w:t>
      </w:r>
      <w:r>
        <w:rPr>
          <w:rFonts w:hint="eastAsia" w:ascii="宋体" w:hAnsi="宋体" w:cs="宋体"/>
          <w:b/>
          <w:bCs/>
          <w:sz w:val="21"/>
          <w:szCs w:val="21"/>
          <w:highlight w:val="none"/>
          <w:lang w:eastAsia="zh-CN"/>
        </w:rPr>
        <w:t>三</w:t>
      </w:r>
      <w:r>
        <w:rPr>
          <w:rFonts w:hint="eastAsia" w:ascii="宋体" w:hAnsi="宋体" w:eastAsia="宋体" w:cs="宋体"/>
          <w:b/>
          <w:bCs/>
          <w:sz w:val="21"/>
          <w:szCs w:val="21"/>
          <w:highlight w:val="none"/>
        </w:rPr>
        <w:t>）项目主要技术依据及质量标准</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严格遵守以下国家省市相关规定及招标人有关规定，档案整理及扫描工作必须在招标人指定的场所内进行，确保场所正常秩序和档案安全，确保各环节能顺利实施，最终以通过项目验收为准。</w:t>
      </w:r>
    </w:p>
    <w:p>
      <w:pPr>
        <w:autoSpaceDE w:val="0"/>
        <w:spacing w:line="360" w:lineRule="auto"/>
        <w:ind w:firstLine="422" w:firstLineChars="200"/>
        <w:rPr>
          <w:rFonts w:ascii="宋体" w:hAnsi="宋体" w:eastAsia="宋体" w:cs="宋体"/>
          <w:b/>
          <w:bCs/>
          <w:sz w:val="21"/>
          <w:szCs w:val="21"/>
          <w:highlight w:val="none"/>
        </w:rPr>
      </w:pPr>
      <w:r>
        <w:rPr>
          <w:rFonts w:hint="eastAsia" w:ascii="宋体" w:hAnsi="宋体" w:eastAsia="宋体" w:cs="宋体"/>
          <w:b/>
          <w:bCs/>
          <w:sz w:val="21"/>
          <w:szCs w:val="21"/>
          <w:highlight w:val="none"/>
        </w:rPr>
        <w:t>档案管理主要法律法规：</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1、《中华人民共和国档案法》</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2、《中华人民共和国档案法实施办法》</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3、《浙江省实施〈中华人民共和国档案法〉办法》</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4、《浙江省档案管理办法》</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5、《浙江省国家档案馆管理办法》</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6、《土地登记办法》（国土资源部令第40号，2007）</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7、《浙江省土地登记办法》（浙江省人民政府令第141号，2002）</w:t>
      </w:r>
    </w:p>
    <w:p>
      <w:pPr>
        <w:autoSpaceDE w:val="0"/>
        <w:spacing w:line="360" w:lineRule="auto"/>
        <w:ind w:firstLine="422" w:firstLineChars="200"/>
        <w:rPr>
          <w:rFonts w:ascii="宋体" w:hAnsi="宋体" w:eastAsia="宋体" w:cs="宋体"/>
          <w:b/>
          <w:bCs/>
          <w:sz w:val="21"/>
          <w:szCs w:val="21"/>
          <w:highlight w:val="none"/>
        </w:rPr>
      </w:pPr>
      <w:r>
        <w:rPr>
          <w:rFonts w:hint="eastAsia" w:ascii="宋体" w:hAnsi="宋体" w:eastAsia="宋体" w:cs="宋体"/>
          <w:b/>
          <w:bCs/>
          <w:sz w:val="21"/>
          <w:szCs w:val="21"/>
          <w:highlight w:val="none"/>
        </w:rPr>
        <w:t>业务标准与规范：</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1、《浙江省地籍调查数据库规范》（浙江省国土资源厅，2008）</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2、《浙江省数字地籍调查技术规范》（浙江省国土资源厅，2008）</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3、《国土资源信息核心元数据标准》（国土资源部，2001）</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4、《城镇地籍数据库标准》（TD/T1015-2007）</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5、《电子文件归档与管理规范》（GB/T18894-2016）</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6、《档案分类标引规则》（GB/T 15418-94）</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7、《档案著录规则》（DA/T 18-1999）</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8、《归档文件整理规则》（DA/T 22-2015）</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9、《纸质档案数字化技术规范》（DA/T31-2017）</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10、《不动产登记暂行条例》 (国务院令第656号)</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11、《不动产登记暂行条例实施细则》 (国土资源部令第63号)</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12、《浙江省不动产登记工作规则(试行)》（浙土资发〔2015〕49 号）</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13、《电子档案移交与接收办法》（国家档案局档发[2012]7号）</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14、《档案数据硬磁盘离线存储管理规范》(DA/T75—2019)</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15、《电子档案存储用可录类蓝光光盘（BD-R）技术要求和应用规范》(DA/T74—2019)</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16、《档案服务外包工作规范》</w:t>
      </w:r>
      <w:r>
        <w:rPr>
          <w:highlight w:val="none"/>
        </w:rPr>
        <w:fldChar w:fldCharType="begin"/>
      </w:r>
      <w:r>
        <w:rPr>
          <w:highlight w:val="none"/>
        </w:rPr>
        <w:instrText xml:space="preserve"> HYPERLINK "http://www.baidu.com/link?url=LFhNBwvf4j75maWSejpu56InwdpFYItI7DXHqOlPDK9M8R5nZ08MaNYeIjiqKog1STVHk_PrbSdSZNylU-pNkYzqPNdPVhaTUW84-h-OLbu" \t "_blank" </w:instrText>
      </w:r>
      <w:r>
        <w:rPr>
          <w:highlight w:val="none"/>
        </w:rPr>
        <w:fldChar w:fldCharType="separate"/>
      </w:r>
      <w:r>
        <w:rPr>
          <w:rFonts w:hint="eastAsia" w:ascii="宋体" w:hAnsi="宋体" w:eastAsia="宋体" w:cs="宋体"/>
          <w:sz w:val="21"/>
          <w:szCs w:val="21"/>
          <w:highlight w:val="none"/>
        </w:rPr>
        <w:t>(DA/T68—2017)</w:t>
      </w:r>
      <w:r>
        <w:rPr>
          <w:rFonts w:hint="eastAsia" w:ascii="宋体" w:hAnsi="宋体" w:eastAsia="宋体" w:cs="宋体"/>
          <w:sz w:val="21"/>
          <w:szCs w:val="21"/>
          <w:highlight w:val="none"/>
        </w:rPr>
        <w:fldChar w:fldCharType="end"/>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17、《 纸质归档文件装订规范》（DA/T 69-2018）</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、《档案修裱技术规范》（DA T25-2000）</w:t>
      </w:r>
    </w:p>
    <w:p>
      <w:pPr>
        <w:autoSpaceDE w:val="0"/>
        <w:spacing w:line="360" w:lineRule="auto"/>
        <w:ind w:firstLine="422" w:firstLineChars="200"/>
        <w:rPr>
          <w:rFonts w:ascii="宋体" w:hAnsi="宋体" w:eastAsia="宋体" w:cs="宋体"/>
          <w:b/>
          <w:bCs/>
          <w:sz w:val="21"/>
          <w:szCs w:val="21"/>
          <w:highlight w:val="none"/>
        </w:rPr>
      </w:pPr>
      <w:r>
        <w:rPr>
          <w:rFonts w:hint="eastAsia" w:ascii="宋体" w:hAnsi="宋体" w:eastAsia="宋体" w:cs="宋体"/>
          <w:b/>
          <w:bCs/>
          <w:sz w:val="21"/>
          <w:szCs w:val="21"/>
          <w:highlight w:val="none"/>
        </w:rPr>
        <w:t>（</w:t>
      </w:r>
      <w:r>
        <w:rPr>
          <w:rFonts w:hint="eastAsia" w:ascii="宋体" w:hAnsi="宋体" w:cs="宋体"/>
          <w:b/>
          <w:bCs/>
          <w:sz w:val="21"/>
          <w:szCs w:val="21"/>
          <w:highlight w:val="none"/>
          <w:lang w:eastAsia="zh-CN"/>
        </w:rPr>
        <w:t>四</w:t>
      </w:r>
      <w:r>
        <w:rPr>
          <w:rFonts w:hint="eastAsia" w:ascii="宋体" w:hAnsi="宋体" w:eastAsia="宋体" w:cs="宋体"/>
          <w:b/>
          <w:bCs/>
          <w:sz w:val="21"/>
          <w:szCs w:val="21"/>
          <w:highlight w:val="none"/>
        </w:rPr>
        <w:t>）工作要求</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1.档案整理及数字化加工要求：</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按照档案数字化加工的质量管理体系、招标人要求开展档案整理及数字化加工工作。严格管理，明确责任，落实安全保密管理机制和质量管理机制，确保档案原件和数字化档案信息的安全保密，确保各环节工作符合档案行业标准的要求，并建立完整、规范的工作记录，保证整理和数字化加工过程可追溯。</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2.保密要求</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场地要求：</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2.1建立有效风险管理体系，有效避免或降低风险带来的损失；根据项目档案服务环境和内容，制定有效的风险管理方针和风险管理预案，按照GB/T 24353《风险管理原则与实施指南》实施风险管理；参考档函〔2008〕207号《档案工作突发事件应急处置管理办法》相关要求，制定有效的应急处置预案；提供有效的灾难应急服务方案。档案、档案信息和其他信息不被非授权人接触或获知，应始终确保档案及其档案信息的安全保密。</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2.2制定相关保密制度，采取严格的保密措施（如：与项目工作人员签订保密协议，加强对工作人员的保密教育。建立严格的保密制度，杜绝工作人员对档案及档案信息的私自复制、传播等行为；档案扫描工作必须在招标人指定的场所内进行，确保场所正常秩序和安全。不得遗失、损坏档案，如有违法者，将追究法律责任。工作过程均需有台账记录如：工作日志、产品质量检验、验收记录等资料等）</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2.2严格遵守《中华人民共和国档案法》和国家、省、市相关规定及招标人的有关安全管理规定。</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2.3扫描加工场地的安全及保密措施。中标人采取具体保密设施，保证档案原件的安全和信息安全。进入加工现场的计算机设备应做相应处理，封闭所有计算机存储设备外围接口，确保信息安全。计算机硬盘不得带离加工现场。项目验收后，所有加工过程中的服务器、存储设备、与数据直接关系的所有设备（例如U盘、移动硬盘、电脑的硬盘等）统一由招标人对硬盘进行格式化处理；</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2.4不得在工作场所使用与工作无关的任何电器设备，如手提电脑、手机、mp3、mp4及移动存储介质等。</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2.5 按照GB/T 22080《信息技术 安全技术 信息安全管理体系 要求》、GB/T 22081《信息技术安全技术 信息安全控制实践指南》实施信息安全管理，加强计算机系统的保密管理，保证档案信息安全。</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3、设备要求：</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3.1提供扫描加工设备和耗材（为了保证扫描件细节不丢失，扫描设备须采用CCD技术），同时根据《纸质档案数字化技术规范》（DA/T 31-2017）及相关不动产登记平台、档案系统相关要求和兼容性，结合我局档案的实际情况进行扫描加工，禁用拍摄方式采集，A3以上页面或高价值的文件材料必须使用宽幅平板式（CCD技术）扫描仪，一般材料可采用工程扫描仪（CCD技术）进行扫描加工。</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3.2配置的设备应获得相关质量保证，或通过相关质量检测。同时应对设备进行有效管理、定期维护，以保障档案服务的正常开展。</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4、绩效要求：</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4.1为了确保项目质量应建立档案服务绩效管理体系，持续改进组织绩效，保证项目顺利实施，通过项目验收。</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5、人员要求：</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5.1遵守国家劳动法法律法规，本项目所有实施人员必须是中标人已签订书面劳动用工合同，履行用人单位义务，保障劳动者权益（如：依法缴纳社保的全职员工）。</w:t>
      </w:r>
      <w:r>
        <w:rPr>
          <w:rFonts w:ascii="宋体" w:hAnsi="宋体" w:eastAsia="宋体" w:cs="宋体"/>
          <w:sz w:val="21"/>
          <w:szCs w:val="21"/>
          <w:highlight w:val="none"/>
        </w:rPr>
        <w:t>并对拟聘用的员工进行背景调查</w:t>
      </w:r>
      <w:r>
        <w:rPr>
          <w:rFonts w:hint="eastAsia" w:ascii="宋体" w:hAnsi="宋体" w:eastAsia="宋体" w:cs="宋体"/>
          <w:sz w:val="21"/>
          <w:szCs w:val="21"/>
          <w:highlight w:val="none"/>
        </w:rPr>
        <w:t>，（</w:t>
      </w:r>
      <w:r>
        <w:rPr>
          <w:rFonts w:ascii="宋体" w:hAnsi="宋体" w:eastAsia="宋体" w:cs="宋体"/>
          <w:sz w:val="21"/>
          <w:szCs w:val="21"/>
          <w:highlight w:val="none"/>
        </w:rPr>
        <w:t>背景调查需在法律专业人员的指导下依法进行</w:t>
      </w:r>
      <w:r>
        <w:rPr>
          <w:rFonts w:hint="eastAsia" w:ascii="宋体" w:hAnsi="宋体" w:eastAsia="宋体" w:cs="宋体"/>
          <w:sz w:val="21"/>
          <w:szCs w:val="21"/>
          <w:highlight w:val="none"/>
        </w:rPr>
        <w:t>），相关人员入职材料向招标人备案。</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5.2为了确保项目安全与质量，应组织建立专业及稳定的员工队伍。需要配备档案或相关专业大学本科</w:t>
      </w:r>
      <w:r>
        <w:rPr>
          <w:rFonts w:hint="eastAsia" w:ascii="宋体" w:hAnsi="宋体" w:cs="宋体"/>
          <w:sz w:val="21"/>
          <w:szCs w:val="21"/>
          <w:highlight w:val="none"/>
          <w:lang w:val="en-US" w:eastAsia="zh-CN"/>
        </w:rPr>
        <w:t>及</w:t>
      </w:r>
      <w:r>
        <w:rPr>
          <w:rFonts w:hint="eastAsia" w:ascii="宋体" w:hAnsi="宋体" w:eastAsia="宋体" w:cs="宋体"/>
          <w:sz w:val="21"/>
          <w:szCs w:val="21"/>
          <w:highlight w:val="none"/>
        </w:rPr>
        <w:t>以上学历，或具有档案中级以上专业技术职称的员工进行档案数字化加工工作。在项目服务周期内，不得随意更换或者频繁使用新人。</w:t>
      </w:r>
    </w:p>
    <w:p>
      <w:pPr>
        <w:autoSpaceDE w:val="0"/>
        <w:spacing w:line="360" w:lineRule="auto"/>
        <w:ind w:firstLine="422" w:firstLineChars="200"/>
        <w:rPr>
          <w:rFonts w:ascii="宋体" w:hAnsi="宋体" w:eastAsia="宋体" w:cs="宋体"/>
          <w:b/>
          <w:bCs/>
          <w:sz w:val="21"/>
          <w:szCs w:val="21"/>
          <w:highlight w:val="none"/>
        </w:rPr>
      </w:pPr>
      <w:r>
        <w:rPr>
          <w:rFonts w:hint="eastAsia" w:ascii="宋体" w:hAnsi="宋体" w:eastAsia="宋体" w:cs="宋体"/>
          <w:b/>
          <w:bCs/>
          <w:sz w:val="21"/>
          <w:szCs w:val="21"/>
          <w:highlight w:val="none"/>
        </w:rPr>
        <w:t>5.3为保证项目高效完成，不动产登记档案整理、数字化项目，包括项目组经理和项目组实施人员，需承诺常驻总人数不低于</w:t>
      </w:r>
      <w:r>
        <w:rPr>
          <w:rFonts w:ascii="宋体" w:hAnsi="宋体" w:eastAsia="宋体" w:cs="宋体"/>
          <w:b/>
          <w:bCs/>
          <w:sz w:val="21"/>
          <w:szCs w:val="21"/>
          <w:highlight w:val="none"/>
        </w:rPr>
        <w:t>30</w:t>
      </w:r>
      <w:r>
        <w:rPr>
          <w:rFonts w:hint="eastAsia" w:ascii="宋体" w:hAnsi="宋体" w:eastAsia="宋体" w:cs="宋体"/>
          <w:b/>
          <w:bCs/>
          <w:sz w:val="21"/>
          <w:szCs w:val="21"/>
          <w:highlight w:val="none"/>
        </w:rPr>
        <w:t>人。</w:t>
      </w:r>
      <w:r>
        <w:rPr>
          <w:rFonts w:ascii="宋体" w:hAnsi="宋体" w:eastAsia="宋体" w:cs="宋体"/>
          <w:b/>
          <w:bCs/>
          <w:sz w:val="21"/>
          <w:szCs w:val="21"/>
          <w:highlight w:val="none"/>
        </w:rPr>
        <w:t xml:space="preserve"> </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5.4应在上岗前对员工进行不少于10天的岗前培训，在岗人员每周开展1次不少于2小时的在岗人员培训，培训内容涵盖档案法律法规、档案管理、质量管理、保密管理、风险管理、知识产权管理、环境管理和职业健康管理等方面的</w:t>
      </w:r>
      <w:r>
        <w:rPr>
          <w:rFonts w:hint="eastAsia"/>
          <w:highlight w:val="none"/>
          <w:lang w:eastAsia="zh-CN"/>
        </w:rPr>
        <w:t>知识</w:t>
      </w:r>
      <w:r>
        <w:rPr>
          <w:rFonts w:hint="eastAsia" w:ascii="宋体" w:hAnsi="宋体" w:eastAsia="宋体" w:cs="宋体"/>
          <w:sz w:val="21"/>
          <w:szCs w:val="21"/>
          <w:highlight w:val="none"/>
        </w:rPr>
        <w:t>和要求，并提供如：考试等手段的培训效果验收记录。</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6、业务管理：</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6.1制定符合上级规范要求、档案规范标准和招标人实际的业务标准和档案管理制度。</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6.2为保证档案整理和数字化工作有序、高效开展，应建立标准作业程序（符合国家法律法规的要求，符合相关标准的要求），标准作业程序应涵盖本项目每一个操作环节或步骤，且各个标准作业程序质检相互协调。</w:t>
      </w:r>
    </w:p>
    <w:p>
      <w:pPr>
        <w:autoSpaceDE w:val="0"/>
        <w:spacing w:line="360" w:lineRule="auto"/>
        <w:ind w:firstLine="422" w:firstLineChars="200"/>
        <w:rPr>
          <w:rFonts w:ascii="宋体" w:hAnsi="宋体" w:eastAsia="宋体" w:cs="宋体"/>
          <w:b/>
          <w:bCs/>
          <w:sz w:val="21"/>
          <w:szCs w:val="21"/>
          <w:highlight w:val="none"/>
        </w:rPr>
      </w:pPr>
      <w:r>
        <w:rPr>
          <w:rFonts w:hint="eastAsia" w:ascii="宋体" w:hAnsi="宋体" w:eastAsia="宋体" w:cs="宋体"/>
          <w:b/>
          <w:bCs/>
          <w:sz w:val="21"/>
          <w:szCs w:val="21"/>
          <w:highlight w:val="none"/>
        </w:rPr>
        <w:t>三、本期建设任务要求</w:t>
      </w:r>
    </w:p>
    <w:p>
      <w:pPr>
        <w:autoSpaceDE w:val="0"/>
        <w:spacing w:line="360" w:lineRule="auto"/>
        <w:ind w:firstLine="422" w:firstLineChars="200"/>
        <w:rPr>
          <w:rFonts w:ascii="宋体" w:hAnsi="宋体" w:eastAsia="宋体" w:cs="宋体"/>
          <w:b/>
          <w:bCs/>
          <w:sz w:val="21"/>
          <w:szCs w:val="21"/>
          <w:highlight w:val="none"/>
        </w:rPr>
      </w:pPr>
      <w:r>
        <w:rPr>
          <w:rFonts w:hint="eastAsia" w:ascii="宋体" w:hAnsi="宋体" w:eastAsia="宋体" w:cs="宋体"/>
          <w:b/>
          <w:bCs/>
          <w:sz w:val="21"/>
          <w:szCs w:val="21"/>
          <w:highlight w:val="none"/>
        </w:rPr>
        <w:t>1、档案交接及复核</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1</w:t>
      </w:r>
      <w:r>
        <w:rPr>
          <w:rFonts w:ascii="宋体" w:hAnsi="宋体" w:eastAsia="宋体" w:cs="宋体"/>
          <w:sz w:val="21"/>
          <w:szCs w:val="21"/>
          <w:highlight w:val="none"/>
        </w:rPr>
        <w:t>.1</w:t>
      </w:r>
      <w:r>
        <w:rPr>
          <w:rFonts w:hint="eastAsia" w:ascii="宋体" w:hAnsi="宋体" w:eastAsia="宋体" w:cs="宋体"/>
          <w:sz w:val="21"/>
          <w:szCs w:val="21"/>
          <w:highlight w:val="none"/>
        </w:rPr>
        <w:t>档案交接：招标人应指定专人按计划分批次将拟整理和数字化加工的档案移交中标人，中标人须指定专人负责档案接收工作，双方共同做好档案的清点交接工作，并形成书面交接文据，经双方签字确认后生效。</w:t>
      </w:r>
    </w:p>
    <w:p>
      <w:pPr>
        <w:pStyle w:val="23"/>
        <w:ind w:firstLine="420" w:firstLineChars="200"/>
        <w:rPr>
          <w:rFonts w:hAnsi="宋体" w:eastAsia="宋体" w:cs="宋体"/>
          <w:sz w:val="21"/>
          <w:szCs w:val="21"/>
          <w:highlight w:val="none"/>
          <w:lang w:val="en-US"/>
        </w:rPr>
      </w:pPr>
      <w:r>
        <w:rPr>
          <w:rFonts w:hint="eastAsia" w:hAnsi="宋体" w:eastAsia="宋体" w:cs="宋体"/>
          <w:sz w:val="21"/>
          <w:szCs w:val="21"/>
          <w:highlight w:val="none"/>
          <w:lang w:val="en-US"/>
        </w:rPr>
        <w:t>1.2 复核：中标人须逐卷逐页复核每宗不动产业务的收件资料。根据收件清单逐卷逐页检查收件资料和领证签收单、审批表等必备材料是否齐全，是否存在缺件、缺签名、未盖公章、原件校对章是否齐全且位置是否盖准确、票据是否有缺失等问题，将发现的问题以工作联系单的形式分批次向市规划和自然资源局余杭分局做好反馈并等待处理。复核无误和处理完毕的资料才可以继续进行下一步规范化整理。</w:t>
      </w:r>
    </w:p>
    <w:p>
      <w:pPr>
        <w:autoSpaceDE w:val="0"/>
        <w:spacing w:line="360" w:lineRule="auto"/>
        <w:ind w:firstLine="422" w:firstLineChars="200"/>
        <w:rPr>
          <w:rFonts w:ascii="宋体" w:hAnsi="宋体" w:eastAsia="宋体" w:cs="宋体"/>
          <w:b/>
          <w:bCs/>
          <w:sz w:val="21"/>
          <w:szCs w:val="21"/>
          <w:highlight w:val="none"/>
        </w:rPr>
      </w:pPr>
      <w:r>
        <w:rPr>
          <w:rFonts w:hint="eastAsia" w:ascii="宋体" w:hAnsi="宋体" w:eastAsia="宋体" w:cs="宋体"/>
          <w:b/>
          <w:bCs/>
          <w:sz w:val="21"/>
          <w:szCs w:val="21"/>
          <w:highlight w:val="none"/>
        </w:rPr>
        <w:t>2、规范化整理</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根据招标人不动产登记档案分类方案将档案分类进行规范化整理，包括分类、卷内材料的排列与编码、档案页面的修整、打印档案封面、编制卷内目录和备考表，装订成册，装盒上架等。</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2.1 排序编码</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根据每类不动产档案业务整理规范进行排序编码。卷内材料要求排序无误，按照结论性审核材料、过程性审核材料、当事人提供的登记申请材料、图纸、其他、备考表的顺序进行排序，尽量与参考卷内目录保持一致。</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编码：页码要求编制在正面右上角，背面左上角空白处，以3位阿拉伯数字从小到大编制，如“001”。页码严禁覆盖文字、图像、表格，确保连续、不重号、不漏号、不漏页。所有有文字、图形、表格的纸张均须编制页码，卷内目录、备考表不编页号。</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2.2页面修整</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破损严重、无法直接进行扫描的档案，应先进行技术修复；小于A4幅面的纸张须先进行托裱。托裱、修复时要遵循“修旧如旧，尊重原貌”的原则，符合《档案修裱技术规范》要求，根据档案的实际情况综合应用各种技术方式修复破损档案。如去污、去酸、加固、字迹显示与恢复、档案装裱；折皱不平影响扫描质量的原件应先进行相应处理(压平或烫平等)后再进行扫描。（3）打印卷皮封面</w:t>
      </w:r>
    </w:p>
    <w:p>
      <w:pPr>
        <w:pStyle w:val="23"/>
        <w:rPr>
          <w:rFonts w:hAnsi="宋体" w:eastAsia="宋体"/>
          <w:highlight w:val="none"/>
          <w:lang w:val="en-US"/>
        </w:rPr>
      </w:pPr>
      <w:r>
        <w:rPr>
          <w:rFonts w:hAnsi="宋体" w:eastAsia="宋体"/>
          <w:highlight w:val="none"/>
          <w:lang w:val="en-US"/>
        </w:rPr>
        <w:drawing>
          <wp:inline distT="0" distB="0" distL="114300" distR="114300">
            <wp:extent cx="4114800" cy="5796280"/>
            <wp:effectExtent l="0" t="0" r="0" b="1397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34"/>
                    <a:stretch>
                      <a:fillRect/>
                    </a:stretch>
                  </pic:blipFill>
                  <pic:spPr>
                    <a:xfrm>
                      <a:off x="0" y="0"/>
                      <a:ext cx="4114800" cy="5796280"/>
                    </a:xfrm>
                    <a:prstGeom prst="rect">
                      <a:avLst/>
                    </a:prstGeom>
                    <a:noFill/>
                    <a:ln>
                      <a:noFill/>
                    </a:ln>
                  </pic:spPr>
                </pic:pic>
              </a:graphicData>
            </a:graphic>
          </wp:inline>
        </w:drawing>
      </w:r>
    </w:p>
    <w:p>
      <w:pPr>
        <w:pStyle w:val="23"/>
        <w:rPr>
          <w:rFonts w:hAnsi="宋体" w:eastAsia="宋体"/>
          <w:highlight w:val="none"/>
          <w:lang w:val="en-US"/>
        </w:rPr>
      </w:pP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封面格式如上，要求打印位置齐整不偏斜，打印出来的文字不断针。</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2.3打印和应用二维码技术</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在档案进行数字化扫描加工前，将档号（全宗号-分类号-年度-案卷号）信息生成二维码，并在卷皮上打印出来，二维码打印位置在实施过程中明确；需与</w:t>
      </w:r>
      <w:r>
        <w:rPr>
          <w:rFonts w:hint="eastAsia"/>
          <w:highlight w:val="none"/>
          <w:lang w:val="en-US" w:eastAsia="zh-CN"/>
        </w:rPr>
        <w:t>杭州市余杭区不动产统一登记信息管理系统</w:t>
      </w:r>
      <w:r>
        <w:rPr>
          <w:rFonts w:hint="eastAsia" w:ascii="宋体" w:hAnsi="宋体" w:eastAsia="宋体" w:cs="宋体"/>
          <w:sz w:val="21"/>
          <w:szCs w:val="21"/>
          <w:highlight w:val="none"/>
        </w:rPr>
        <w:t>、杭州市规划和自然资源局余杭分局档案管理系统无缝挂接，并能通过二维码直接调取档案数据信息。</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2.4撰写卷内目录</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2.4.1顺序号：要求按卷内文件排列顺序给每份文件编一个顺序号，不重复，不遗漏。</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2.4.2文件名：填写文件类目名称或文件题名，不得随意更改和省略，简称须使用规范化简称。如文件没有标题，应根据文件内容准确、简练地拟写一个标题。</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2.4.3页号：填写文件实际所在的页号，要求对应页码无误。</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2.4.4备注：需要注明的内容</w:t>
      </w:r>
    </w:p>
    <w:p>
      <w:pPr>
        <w:autoSpaceDE w:val="0"/>
        <w:spacing w:line="360" w:lineRule="auto"/>
        <w:ind w:firstLine="420" w:firstLineChars="200"/>
        <w:rPr>
          <w:rFonts w:ascii="宋体" w:hAnsi="宋体" w:eastAsia="宋体" w:cs="宋体"/>
          <w:sz w:val="21"/>
          <w:szCs w:val="21"/>
          <w:highlight w:val="none"/>
        </w:rPr>
      </w:pPr>
      <w:bookmarkStart w:id="32" w:name="_Toc311467415"/>
      <w:bookmarkStart w:id="33" w:name="_Toc311469709"/>
      <w:r>
        <w:rPr>
          <w:rFonts w:hint="eastAsia" w:ascii="宋体" w:hAnsi="宋体" w:eastAsia="宋体" w:cs="宋体"/>
          <w:sz w:val="21"/>
          <w:szCs w:val="21"/>
          <w:highlight w:val="none"/>
        </w:rPr>
        <w:t>2.5档案整理登记</w:t>
      </w:r>
      <w:bookmarkEnd w:id="32"/>
      <w:bookmarkEnd w:id="33"/>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制作并填写纸质档案数字化加工过程交接登记表单，详细记录档案整理后每份文件的起始页号、页数及整理情况。</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2.6扫描前复检</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在档案扫描加工之前，必须逐卷、逐份对档案进行检查核实，察看有无缺页、倒页、漏号、重号、错号等整理不规范现象。对不规范的内容进行相应修正，并视需要做出标识，以确保后续档案数字化质量。</w:t>
      </w:r>
    </w:p>
    <w:p>
      <w:pPr>
        <w:autoSpaceDE w:val="0"/>
        <w:spacing w:line="360" w:lineRule="auto"/>
        <w:ind w:firstLine="420" w:firstLineChars="200"/>
        <w:rPr>
          <w:rFonts w:ascii="宋体" w:hAnsi="宋体" w:eastAsia="宋体" w:cs="宋体"/>
          <w:sz w:val="21"/>
          <w:szCs w:val="21"/>
          <w:highlight w:val="none"/>
        </w:rPr>
      </w:pPr>
      <w:bookmarkStart w:id="34" w:name="_Toc311469710"/>
      <w:bookmarkStart w:id="35" w:name="_Toc311467416"/>
      <w:r>
        <w:rPr>
          <w:rFonts w:hint="eastAsia" w:ascii="宋体" w:hAnsi="宋体" w:eastAsia="宋体" w:cs="宋体"/>
          <w:sz w:val="21"/>
          <w:szCs w:val="21"/>
          <w:highlight w:val="none"/>
        </w:rPr>
        <w:t>2.7编制备考表</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2.7.1备考表须包含本卷文件情况说明、立卷人、检查人、日期项。</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2.7.2本卷文件情况说明：卷内文件缺损、修改、补充、移出、销毁等需要说明的情况。</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2.8扫描后的装订</w:t>
      </w:r>
      <w:bookmarkEnd w:id="34"/>
      <w:bookmarkEnd w:id="35"/>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扫描工作完成后，将每卷档案按顺序装订起来，采用三孔一线左侧线绳装订，具体要求如下：</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2.8.1装订以卷为单位；案卷依案卷封面、卷内目录、卷内文件、备考表、封底顺序排列。</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2.8.2装订前应剔除文件材料上的金属物、塑料物；破损文件应修复；字迹扩散的文件材料应制作复制件，与原件一起存档，原件在前，复制件在后。</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2.8.3幅面小于A5的文件材料要用A4白衬纸进行托裱；幅面大于A4（210mmx297mm）的，应按A4幅面折叠整齐，预留出装订边际，保证装订后能够方便地展开阅读；</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2.8.4图纸等折叠应符合档案图纸折叠要求，不得裁切；大型图纸等折叠后造成案卷不平整，应在装订线位置加入垫片保持案卷整洁、美观；</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2.8.5用“三孔一线”方式在文件材料左侧用线绳装订，卷内材料靠左靠下对齐，装订孔中心线距材料左边际12.5mm，中孔居中，各孔间距8-10mm。</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2.8.6装订时不得破坏文件内容，装订线内不得有文字或图表等内容，装订整齐、牢固、美观，无脱页、掉页、倒页；</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2.8.7装订不得损坏文件材料，不得对材料进行裁剪；装订后应确保所有纸张均能方便地展开阅读，文字、图形方向符合阅读习惯。</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2.9装盒上架</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移交入库的档案原件，必须经整理装订后装盒，不符合要求的均退回整改。装盒时要求在确保档案盒不变形的前提下，尽可能地装满。每一盒档案盒盒脊上需标明全宗号、分类号、年度、盒号、盒内案卷起止号等信息，需按标准填写完整，保证美观、整洁。</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2.9.1编制各类别文件库房排架方案，确保档案分类、有序、分区上架，完成不动产档案文件实体上架。</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2.9.2移交清单一式两份，双方确认无误后签字，各持一份，用于移交清点复核。</w:t>
      </w:r>
    </w:p>
    <w:p>
      <w:pPr>
        <w:autoSpaceDE w:val="0"/>
        <w:spacing w:line="360" w:lineRule="auto"/>
        <w:ind w:firstLine="422" w:firstLineChars="200"/>
        <w:rPr>
          <w:rFonts w:ascii="宋体" w:hAnsi="宋体" w:eastAsia="宋体" w:cs="宋体"/>
          <w:b/>
          <w:bCs/>
          <w:sz w:val="21"/>
          <w:szCs w:val="21"/>
          <w:highlight w:val="none"/>
        </w:rPr>
      </w:pPr>
      <w:r>
        <w:rPr>
          <w:rFonts w:hint="eastAsia" w:ascii="宋体" w:hAnsi="宋体" w:eastAsia="宋体" w:cs="宋体"/>
          <w:b/>
          <w:bCs/>
          <w:sz w:val="21"/>
          <w:szCs w:val="21"/>
          <w:highlight w:val="none"/>
        </w:rPr>
        <w:t>3 、数字化建库</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对整理后的档案进行数字化扫描加工</w:t>
      </w:r>
      <w:bookmarkStart w:id="36" w:name="OLE_LINK4"/>
      <w:r>
        <w:rPr>
          <w:rFonts w:hint="eastAsia" w:ascii="宋体" w:hAnsi="宋体" w:eastAsia="宋体" w:cs="宋体"/>
          <w:sz w:val="21"/>
          <w:szCs w:val="21"/>
          <w:highlight w:val="none"/>
        </w:rPr>
        <w:t>（部分为A4和16K幅面，部分为A3、大幅面图纸、房屋和土地证书）</w:t>
      </w:r>
      <w:bookmarkEnd w:id="36"/>
      <w:r>
        <w:rPr>
          <w:rFonts w:hint="eastAsia" w:ascii="宋体" w:hAnsi="宋体" w:eastAsia="宋体" w:cs="宋体"/>
          <w:sz w:val="21"/>
          <w:szCs w:val="21"/>
          <w:highlight w:val="none"/>
        </w:rPr>
        <w:t>，数据成果质量符合杭州市规划和自然资源局余杭分局业务数据要求。具体内容是以流水化作业的方式完成档案扫描、分件质检、图像处理、图像存储、目录著录、质检、数据挂接、数据关联、数据验收、数据备份等工序，并在数据自检合格后，交由招标人审核。</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多个业务编号共用一份或多份卷内材料的，无需每卷复印缺少的共享纸质材料，但每卷需复制涉及的共享电子数据，该部分共享电子数据计费方式按照5页图片折算1页扫描量进行计费。</w:t>
      </w:r>
    </w:p>
    <w:p>
      <w:pPr>
        <w:autoSpaceDE w:val="0"/>
        <w:spacing w:line="360" w:lineRule="auto"/>
        <w:ind w:firstLine="422" w:firstLineChars="200"/>
        <w:rPr>
          <w:rFonts w:ascii="宋体" w:hAnsi="宋体" w:eastAsia="宋体" w:cs="宋体"/>
          <w:b/>
          <w:bCs/>
          <w:sz w:val="21"/>
          <w:szCs w:val="21"/>
          <w:highlight w:val="none"/>
        </w:rPr>
      </w:pPr>
      <w:r>
        <w:rPr>
          <w:rFonts w:hint="eastAsia" w:ascii="宋体" w:hAnsi="宋体" w:eastAsia="宋体" w:cs="宋体"/>
          <w:b/>
          <w:bCs/>
          <w:sz w:val="21"/>
          <w:szCs w:val="21"/>
          <w:highlight w:val="none"/>
        </w:rPr>
        <w:t>3.1档案原件出入库要求</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 xml:space="preserve">数字化过程中，保证档案原件出入库有严格的制度，完善的档案原件管理记录。双方各指定专人做好档案的清点交接工作，做好移交记录，归还档案时还要提供扫描加工工作流情况说明，案卷信息等并随同档案一起交接。 </w:t>
      </w:r>
    </w:p>
    <w:p>
      <w:pPr>
        <w:autoSpaceDE w:val="0"/>
        <w:spacing w:line="360" w:lineRule="auto"/>
        <w:ind w:firstLine="422" w:firstLineChars="200"/>
        <w:rPr>
          <w:rFonts w:ascii="宋体" w:hAnsi="宋体" w:eastAsia="宋体" w:cs="宋体"/>
          <w:b/>
          <w:bCs/>
          <w:sz w:val="21"/>
          <w:szCs w:val="21"/>
          <w:highlight w:val="none"/>
        </w:rPr>
      </w:pPr>
      <w:r>
        <w:rPr>
          <w:rFonts w:hint="eastAsia" w:ascii="宋体" w:hAnsi="宋体" w:eastAsia="宋体" w:cs="宋体"/>
          <w:b/>
          <w:bCs/>
          <w:sz w:val="21"/>
          <w:szCs w:val="21"/>
          <w:highlight w:val="none"/>
        </w:rPr>
        <w:t>3.2数字化技术要求</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本项目涉及的档案数字化成果应用于杭州市不动产统一登记信息管理系统、杭州市规划和自然资源局余杭分局档案管理系统，影像数据必须顺利入库到上述系统中并关联准确，投标供应商必须实现档案数据库建设与杭州市不动产统一登记信息管理系统、杭州市规划和自然资源局余杭分局档案管理系统的无缝衔接。</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考虑到档案除了要扫描加工，方便数据直接入库到档案系统，还要能实现不动产登记信息系统直接调阅即时扫描入库的影像档案，因此本次招标的供应商需要有相应技术和服务能力提供后续服务，并且能保证本次招标的档案扫描数字化加工数据在档案管理系统、不动产登记系统里运行的稳定性，便于统一管理、系统对接、数据共享。</w:t>
      </w:r>
    </w:p>
    <w:p>
      <w:pPr>
        <w:autoSpaceDE w:val="0"/>
        <w:spacing w:line="360" w:lineRule="auto"/>
        <w:ind w:firstLine="422" w:firstLineChars="200"/>
        <w:rPr>
          <w:rFonts w:ascii="宋体" w:hAnsi="宋体" w:eastAsia="宋体" w:cs="宋体"/>
          <w:b/>
          <w:bCs/>
          <w:sz w:val="21"/>
          <w:szCs w:val="21"/>
          <w:highlight w:val="none"/>
        </w:rPr>
      </w:pPr>
      <w:r>
        <w:rPr>
          <w:rFonts w:hint="eastAsia" w:ascii="宋体" w:hAnsi="宋体" w:eastAsia="宋体" w:cs="宋体"/>
          <w:b/>
          <w:bCs/>
          <w:sz w:val="21"/>
          <w:szCs w:val="21"/>
          <w:highlight w:val="none"/>
        </w:rPr>
        <w:t>3.3档案扫描</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3.3.1 扫描方式</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根据纸质档案幅面的大小及材质选择相应规格的扫描仪或专业扫描仪进行扫描，保证档案不受损。</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幅面：小于A4幅面的按A4规格进行扫描，对于A</w:t>
      </w:r>
      <w:r>
        <w:rPr>
          <w:rFonts w:ascii="宋体" w:hAnsi="宋体" w:eastAsia="宋体" w:cs="宋体"/>
          <w:sz w:val="21"/>
          <w:szCs w:val="21"/>
          <w:highlight w:val="none"/>
        </w:rPr>
        <w:t>3</w:t>
      </w:r>
      <w:r>
        <w:rPr>
          <w:rFonts w:hint="eastAsia" w:ascii="宋体" w:hAnsi="宋体" w:eastAsia="宋体" w:cs="宋体"/>
          <w:sz w:val="21"/>
          <w:szCs w:val="21"/>
          <w:highlight w:val="none"/>
        </w:rPr>
        <w:t>幅面内容可单独区分为2页A</w:t>
      </w:r>
      <w:r>
        <w:rPr>
          <w:rFonts w:ascii="宋体" w:hAnsi="宋体" w:eastAsia="宋体" w:cs="宋体"/>
          <w:sz w:val="21"/>
          <w:szCs w:val="21"/>
          <w:highlight w:val="none"/>
        </w:rPr>
        <w:t>4</w:t>
      </w:r>
      <w:r>
        <w:rPr>
          <w:rFonts w:hint="eastAsia" w:ascii="宋体" w:hAnsi="宋体" w:eastAsia="宋体" w:cs="宋体"/>
          <w:sz w:val="21"/>
          <w:szCs w:val="21"/>
          <w:highlight w:val="none"/>
        </w:rPr>
        <w:t>的，用A</w:t>
      </w:r>
      <w:r>
        <w:rPr>
          <w:rFonts w:ascii="宋体" w:hAnsi="宋体" w:eastAsia="宋体" w:cs="宋体"/>
          <w:sz w:val="21"/>
          <w:szCs w:val="21"/>
          <w:highlight w:val="none"/>
        </w:rPr>
        <w:t>4</w:t>
      </w:r>
      <w:r>
        <w:rPr>
          <w:rFonts w:hint="eastAsia" w:ascii="宋体" w:hAnsi="宋体" w:eastAsia="宋体" w:cs="宋体"/>
          <w:sz w:val="21"/>
          <w:szCs w:val="21"/>
          <w:highlight w:val="none"/>
        </w:rPr>
        <w:t>规格进行扫描，内容不可分割的按照A</w:t>
      </w:r>
      <w:r>
        <w:rPr>
          <w:rFonts w:ascii="宋体" w:hAnsi="宋体" w:eastAsia="宋体" w:cs="宋体"/>
          <w:sz w:val="21"/>
          <w:szCs w:val="21"/>
          <w:highlight w:val="none"/>
        </w:rPr>
        <w:t>3</w:t>
      </w:r>
      <w:r>
        <w:rPr>
          <w:rFonts w:hint="eastAsia" w:ascii="宋体" w:hAnsi="宋体" w:eastAsia="宋体" w:cs="宋体"/>
          <w:sz w:val="21"/>
          <w:szCs w:val="21"/>
          <w:highlight w:val="none"/>
        </w:rPr>
        <w:t>规格进行扫描，大于A3幅面的按实际情况进行扫描。</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材质：纸张状况较差以及过薄、过软或超厚的档案资料，要采用平板扫描方式；纸张状况好的档案资料可采用高速扫描方式以提高工作效率。</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3.3.2扫描要求</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扫描好的影像资料和原档案页码顺序需要一致，页数一致。</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对淡铅笔印痕的图件，至少要保留铅笔痕迹扫描效果。</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在复印件上加盖有资料责任单位的红色公章的，视为原件。如果资料单位的原件复印件的章亦是黑白复印效果的，确定为“复印件”。</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扫描时保证放纸端正、不漏扫、错扫。图像不能存在压边、倾斜、扭曲、比例变形、图像无法显示等现象，严格确保图像质量。</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扫描中漏扫、压边的要即时补全、补正。</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大图应全幅整页扫描或由先进（软硬件）技术实现无缝拼接。</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扫描后的图像清晰、完整，档案内容信息与档案原件一致为准。</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扫描后，不超过A4幅面的文件单页原则上不得超过500-600KB。</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3.3.3 扫描色彩模式：采用彩色模式扫描。</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3.3.4 扫描参数</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要求扫描分辨率≥</w:t>
      </w:r>
      <w:r>
        <w:rPr>
          <w:rFonts w:ascii="宋体" w:hAnsi="宋体" w:eastAsia="宋体" w:cs="宋体"/>
          <w:sz w:val="21"/>
          <w:szCs w:val="21"/>
          <w:highlight w:val="none"/>
        </w:rPr>
        <w:t>3</w:t>
      </w:r>
      <w:r>
        <w:rPr>
          <w:rFonts w:hint="eastAsia" w:ascii="宋体" w:hAnsi="宋体" w:eastAsia="宋体" w:cs="宋体"/>
          <w:sz w:val="21"/>
          <w:szCs w:val="21"/>
          <w:highlight w:val="none"/>
        </w:rPr>
        <w:t>00dpi。特殊情况下，如文字偏小、密集、清晰度较差等，可适当提高分辨率。</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3.3.5扫描登记</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认真填写纸质档案数字化转换过程交接登记表单，登记扫描的页码和页数，并核对每份文件的实际扫描页码、页数与档案整理时填写的页码、页数是否一致，不一致时应注明具体原因和处理方法。提交招标人审核同意后，进行处理。</w:t>
      </w:r>
    </w:p>
    <w:p>
      <w:pPr>
        <w:autoSpaceDE w:val="0"/>
        <w:spacing w:line="360" w:lineRule="auto"/>
        <w:ind w:firstLine="422" w:firstLineChars="200"/>
        <w:rPr>
          <w:rFonts w:ascii="宋体" w:hAnsi="宋体" w:eastAsia="宋体" w:cs="宋体"/>
          <w:b/>
          <w:bCs/>
          <w:sz w:val="21"/>
          <w:szCs w:val="21"/>
          <w:highlight w:val="none"/>
        </w:rPr>
      </w:pPr>
      <w:r>
        <w:rPr>
          <w:rFonts w:hint="eastAsia" w:ascii="宋体" w:hAnsi="宋体" w:eastAsia="宋体" w:cs="宋体"/>
          <w:b/>
          <w:bCs/>
          <w:sz w:val="21"/>
          <w:szCs w:val="21"/>
          <w:highlight w:val="none"/>
        </w:rPr>
        <w:t>3.4分件质检</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要求根据卷内目录对扫描件进行逐页质检，确保扫描件与原件一致，无内容扫描不完整、漏扫、排列顺序不一致等问题。</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认真填写相关表单，记录质检结果和处理意见。</w:t>
      </w:r>
    </w:p>
    <w:p>
      <w:pPr>
        <w:autoSpaceDE w:val="0"/>
        <w:spacing w:line="360" w:lineRule="auto"/>
        <w:ind w:firstLine="422" w:firstLineChars="200"/>
        <w:rPr>
          <w:rFonts w:ascii="宋体" w:hAnsi="宋体" w:eastAsia="宋体" w:cs="宋体"/>
          <w:b/>
          <w:bCs/>
          <w:sz w:val="21"/>
          <w:szCs w:val="21"/>
          <w:highlight w:val="none"/>
        </w:rPr>
      </w:pPr>
      <w:r>
        <w:rPr>
          <w:rFonts w:hint="eastAsia" w:ascii="宋体" w:hAnsi="宋体" w:eastAsia="宋体" w:cs="宋体"/>
          <w:b/>
          <w:bCs/>
          <w:sz w:val="21"/>
          <w:szCs w:val="21"/>
          <w:highlight w:val="none"/>
        </w:rPr>
        <w:t>3.5图像处理</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保证文字及线条清晰、背景干净、图面上有效信息无损。图像处理后保证图像信息与原档案内容完全一致，不删除页面任何有用信息，包括正文内容、页眉、页脚、手写注释和印鉴等。扫描的页面内容基本居中显示，不出现明显偏左或偏右现象。不准出现页面内容残缺或将其它页面信息扫入本页的现象。</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3.5.1纠偏</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对出现偏斜的图像应进行纠偏处理，倾斜度在</w:t>
      </w:r>
      <w:r>
        <w:rPr>
          <w:rFonts w:ascii="宋体" w:hAnsi="宋体" w:eastAsia="宋体" w:cs="宋体"/>
          <w:sz w:val="21"/>
          <w:szCs w:val="21"/>
          <w:highlight w:val="none"/>
        </w:rPr>
        <w:t>1</w:t>
      </w:r>
      <w:r>
        <w:rPr>
          <w:rFonts w:hint="eastAsia" w:ascii="宋体" w:hAnsi="宋体" w:eastAsia="宋体" w:cs="宋体"/>
          <w:sz w:val="21"/>
          <w:szCs w:val="21"/>
          <w:highlight w:val="none"/>
        </w:rPr>
        <w:t>度之内，以达到视觉上基本不感觉偏斜为准；对方向不正确的图像进行旋转还原，以符合阅读习惯；对内容过于靠边的扫描件，要进行内容居中处理，确保档案电子件不出现内容过于靠边的现象。不出现图像的一部分出现倾斜或扭曲而影响阅读的现象。厚的案卷装订线较近边角的档案内容会产生扭曲现象，需保证正文能看清楚。</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3.5.2去污</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在保证文件内容完整的前提下，影像页无扫描过程中带来的污斑，无黑边，外观达到清晰、平直、干净。对图像页面中出现的影响图像质量的杂质如装订孔、破洞、黑点、黑线、黑框、</w:t>
      </w:r>
      <w:r>
        <w:rPr>
          <w:rFonts w:ascii="宋体" w:hAnsi="宋体" w:eastAsia="宋体" w:cs="宋体"/>
          <w:sz w:val="21"/>
          <w:szCs w:val="21"/>
          <w:highlight w:val="none"/>
        </w:rPr>
        <w:t>黑边</w:t>
      </w:r>
      <w:r>
        <w:rPr>
          <w:rFonts w:hint="eastAsia" w:ascii="宋体" w:hAnsi="宋体" w:eastAsia="宋体" w:cs="宋体"/>
          <w:sz w:val="21"/>
          <w:szCs w:val="21"/>
          <w:highlight w:val="none"/>
        </w:rPr>
        <w:t>、</w:t>
      </w:r>
      <w:r>
        <w:rPr>
          <w:rFonts w:ascii="宋体" w:hAnsi="宋体" w:eastAsia="宋体" w:cs="宋体"/>
          <w:sz w:val="21"/>
          <w:szCs w:val="21"/>
          <w:highlight w:val="none"/>
        </w:rPr>
        <w:t>背面渗透出来的页码、印章、签名等无效信息</w:t>
      </w:r>
      <w:r>
        <w:rPr>
          <w:rFonts w:hint="eastAsia" w:ascii="宋体" w:hAnsi="宋体" w:eastAsia="宋体" w:cs="宋体"/>
          <w:sz w:val="21"/>
          <w:szCs w:val="21"/>
          <w:highlight w:val="none"/>
        </w:rPr>
        <w:t>均要进行去污处理。处理过程中应遵循在不影响可读性和可理解性的前提下展现档案原貌的原则。由于档案本身因陈旧、破损或不洁等造成页面上有污点的，如果在页面视图下无法看清，或该污点嵌在文本行中无法清除，可不予清除。</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要求四边处理干净，打印时无黑边、黑线。</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对有底色的扫描件图像处理时，必须保留原底色，不得抽色变白。在对该类图像的装订孔、黑点等进行处理时，应遵循保持档案原貌的原则。</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3.5.3 页面</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保证扫描图像字迹清晰、颜色恰当，不宜过浅或过深，不出现字迹笔画残缺或字迹笔画叠合而影响阅读的情况；档案原件存在斑迹变质、颜色过浅、过深或深浅不一致，保证档案原件能辨认的，扫描图像也必须可以辨认。纸张太薄或字体颜色过浓，扫描时倒映反面文字，文字上的污点无法去污时，保证正文文字可以看清楚。</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版心调整：在扫描页面页边分布不均匀的情况下，经过版心调整，使页边分布均匀。</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页面标准化处理：在扫描页面非标准尺寸（A3/A4/B5等）页面大小情况下，经过页面标准化处理，使其页面变成标准的横向或纵向的标准尺寸的页面的功能；</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3.5.4 去边</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若有彩色模式扫描的图像应进行裁边处理，应在距页边最外延至少2至3毫米处裁剪图像。</w:t>
      </w:r>
    </w:p>
    <w:p>
      <w:pPr>
        <w:autoSpaceDE w:val="0"/>
        <w:spacing w:line="360" w:lineRule="auto"/>
        <w:ind w:firstLine="422" w:firstLineChars="200"/>
        <w:rPr>
          <w:rFonts w:ascii="宋体" w:hAnsi="宋体" w:eastAsia="宋体" w:cs="宋体"/>
          <w:b/>
          <w:bCs/>
          <w:sz w:val="21"/>
          <w:szCs w:val="21"/>
          <w:highlight w:val="none"/>
        </w:rPr>
      </w:pPr>
      <w:r>
        <w:rPr>
          <w:rFonts w:hint="eastAsia" w:ascii="宋体" w:hAnsi="宋体" w:eastAsia="宋体" w:cs="宋体"/>
          <w:b/>
          <w:bCs/>
          <w:sz w:val="21"/>
          <w:szCs w:val="21"/>
          <w:highlight w:val="none"/>
        </w:rPr>
        <w:t>3.6图像存储</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 xml:space="preserve">3.6.1存储格式 </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采用单页TIF或PDF或JPEG格式存储（具体需根据实际情况与招标人沟通后确定）。存储时的压缩率的选择，应以保证扫描图像清晰可读的前提下，尽量减小存储容量为准则。</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移交后的成品数据支持Windows 自带软件查看。</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3.6.2图像材料的命名</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图像材料的命名应确保其唯一性，并应与电子资料目录形成对应。</w:t>
      </w:r>
    </w:p>
    <w:p>
      <w:pPr>
        <w:autoSpaceDE w:val="0"/>
        <w:spacing w:line="360" w:lineRule="auto"/>
        <w:ind w:firstLine="422" w:firstLineChars="200"/>
        <w:rPr>
          <w:rFonts w:ascii="宋体" w:hAnsi="宋体" w:eastAsia="宋体" w:cs="宋体"/>
          <w:b/>
          <w:bCs/>
          <w:sz w:val="21"/>
          <w:szCs w:val="21"/>
          <w:highlight w:val="none"/>
        </w:rPr>
      </w:pPr>
      <w:r>
        <w:rPr>
          <w:rFonts w:hint="eastAsia" w:ascii="宋体" w:hAnsi="宋体" w:eastAsia="宋体" w:cs="宋体"/>
          <w:b/>
          <w:bCs/>
          <w:sz w:val="21"/>
          <w:szCs w:val="21"/>
          <w:highlight w:val="none"/>
        </w:rPr>
        <w:t>3.7图像数据质量检验</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对图像偏斜度、清晰度、失真度等进行检查。发现不符合图像质量要求时，应重新进行图像的处理。</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由于操作不当，造成扫描的图像文件不完整、分辨率不对或无法清晰识别时，应重新扫描。</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发现文件漏扫时，应及时补扫并正确插入图像。</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发现扫描图像的排列顺序与档案原件不一致时，应及时进行调整。</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认真填写相关表单，记录质检结果和处理意见。并提交招标人审核同意后，进行处理。</w:t>
      </w:r>
    </w:p>
    <w:p>
      <w:pPr>
        <w:autoSpaceDE w:val="0"/>
        <w:spacing w:line="360" w:lineRule="auto"/>
        <w:ind w:firstLine="422" w:firstLineChars="200"/>
        <w:rPr>
          <w:rFonts w:ascii="宋体" w:hAnsi="宋体" w:eastAsia="宋体" w:cs="宋体"/>
          <w:b/>
          <w:bCs/>
          <w:sz w:val="21"/>
          <w:szCs w:val="21"/>
          <w:highlight w:val="none"/>
        </w:rPr>
      </w:pPr>
      <w:r>
        <w:rPr>
          <w:rFonts w:hint="eastAsia" w:ascii="宋体" w:hAnsi="宋体" w:eastAsia="宋体" w:cs="宋体"/>
          <w:b/>
          <w:bCs/>
          <w:sz w:val="21"/>
          <w:szCs w:val="21"/>
          <w:highlight w:val="none"/>
        </w:rPr>
        <w:t>3.8目录著录</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3.8.1数据格式选择</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目录建库应选择通用的数据格式。所选定的数据格式应能直接或间接通过XML文档进行数据交换，并且能与杭州市不动产统一登记信息管理系统、杭州市规划和自然资源局余杭分局档案管理系统实现顺利交换。</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3.8.2档案著录</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按照《档案著录规则》(DA/T 18-1999)的要求进行著录，建立档案级目录数据库。同时对数据库相应的目录进行修正，确保目录的准确率。</w:t>
      </w:r>
      <w:r>
        <w:rPr>
          <w:rFonts w:ascii="宋体" w:hAnsi="宋体" w:eastAsia="宋体" w:cs="宋体"/>
          <w:sz w:val="21"/>
          <w:szCs w:val="21"/>
          <w:highlight w:val="none"/>
        </w:rPr>
        <w:t>档案著录项原则上需符合杭州市档案局电子档案接收标准</w:t>
      </w:r>
      <w:r>
        <w:rPr>
          <w:rFonts w:hint="eastAsia" w:ascii="宋体" w:hAnsi="宋体" w:eastAsia="宋体" w:cs="宋体"/>
          <w:sz w:val="21"/>
          <w:szCs w:val="21"/>
          <w:highlight w:val="none"/>
        </w:rPr>
        <w:t>。</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3.8.3目录数据质量检查</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采用双机对录自动校对的方式，对目录数据库的建库质量进行校对，以确保数字化档案与目录数据实现准确挂接。核对著录项目是否完整、著录内容是否规范、准确，发现不合格的数据立即进行修改或重录。</w:t>
      </w:r>
    </w:p>
    <w:p>
      <w:pPr>
        <w:autoSpaceDE w:val="0"/>
        <w:spacing w:line="360" w:lineRule="auto"/>
        <w:ind w:firstLine="422" w:firstLineChars="200"/>
        <w:rPr>
          <w:rFonts w:ascii="宋体" w:hAnsi="宋体" w:eastAsia="宋体" w:cs="宋体"/>
          <w:b/>
          <w:bCs/>
          <w:sz w:val="21"/>
          <w:szCs w:val="21"/>
          <w:highlight w:val="none"/>
        </w:rPr>
      </w:pPr>
      <w:r>
        <w:rPr>
          <w:rFonts w:hint="eastAsia" w:ascii="宋体" w:hAnsi="宋体" w:eastAsia="宋体" w:cs="宋体"/>
          <w:b/>
          <w:bCs/>
          <w:sz w:val="21"/>
          <w:szCs w:val="21"/>
          <w:highlight w:val="none"/>
        </w:rPr>
        <w:t>3.9数据关联与挂接</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3.9.1汇总挂接</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扫描的各类影像及数据必须与杭州市不动产统一登记信息管理系统、杭州市规划和自然资源局余杭分局档案管理系统兼容。</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档案数字化转换过程中形成的目录数据库与图像数据库，通过质检环节确认为"合格"后，通过网络及时加载到采购人信息管理系统、档案管理系统数据服务器端汇总，并能实现目录数据对相关联的数字图像的自动搜索、加入对应的电子地址信息等，实现批量、快速挂接。</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要求记录导入进度情况，成功和失败的目录数，并显示具体的失败目录和失败原因，如缺少电子目录，电子文件命名与电子目录不匹配等常见错误提示以便修改或重新合并。</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在挂接电子文件前，进行电子文件挂接包的整理，清除不符合挂接条件的电子文件。</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对重复导入情况的实时监控，选择导入类型，如全覆盖导入、增量导入还是终止导入等。</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如有挂接错误或遗漏的，应及时整改。</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3.9.2数据关联</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以档案目录数据库为依据，将每一卷纸质档案文件扫描所得的一个或多个图像存储为一份图像文件。将图像文件存储到相应文件夹时，要认真核查每一份图像文件的名称与档案目录数据库中该份文件的档号是否相同，图像文件的页数与档案目录数据库中该份文件的页数是否一致，图像文件的总数与目录数据库中文件的总数是否相同等。通过每一份图像文件的文件名与档案目录数据库中该份文件的档号的一致性和唯一性，建立起一一对应的关联关系，实现档案目录数据库与图像文件的批量挂接，确保关联正确、准确。</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3.9.3 表单记录</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认真填写纸质档案数字化转换过程交接登记表单，记录数据关联后的页数，核对每一份文件关联后的页数与档案整理、扫描时填写的页数是否一致，不一致时应注明具体原因和处理办法。并提交招标人审核同意后，进行处理。</w:t>
      </w:r>
    </w:p>
    <w:p>
      <w:pPr>
        <w:autoSpaceDE w:val="0"/>
        <w:spacing w:line="360" w:lineRule="auto"/>
        <w:ind w:firstLine="422" w:firstLineChars="200"/>
        <w:rPr>
          <w:rFonts w:ascii="宋体" w:hAnsi="宋体" w:eastAsia="宋体" w:cs="宋体"/>
          <w:b/>
          <w:bCs/>
          <w:sz w:val="21"/>
          <w:szCs w:val="21"/>
          <w:highlight w:val="none"/>
        </w:rPr>
      </w:pPr>
      <w:r>
        <w:rPr>
          <w:rFonts w:hint="eastAsia" w:ascii="宋体" w:hAnsi="宋体" w:eastAsia="宋体" w:cs="宋体"/>
          <w:b/>
          <w:bCs/>
          <w:sz w:val="21"/>
          <w:szCs w:val="21"/>
          <w:highlight w:val="none"/>
        </w:rPr>
        <w:t>3.10数据自检</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3.10.1数字化加工单位必须建立严格的质量检测体系，对已完成数字化转换的所有数据，包括目录数据库、图像文件及数据挂接的总体质量进行检查，检查率100%，合格率100%。</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3.10.2要求对实体档案逐卷逐件清点，按档案数量、文件状况、卷内文件页数与顺序、装订要求等进行检查，如发现档案丢失、损坏、圈划或涂改等将追究法律责任；顺序错误、装订不符要求、卷间文件颠倒等情况，要重新进行档案整理直至符合招标人要求。</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3.10.3数字化加工单位形成档案数据后，并且自检合格后，才能递交招标人审核、验收。</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3.10.4招标人审核确认后，目录和全文数据向招标人档案数据库迁移。</w:t>
      </w:r>
    </w:p>
    <w:p>
      <w:pPr>
        <w:autoSpaceDE w:val="0"/>
        <w:spacing w:line="360" w:lineRule="auto"/>
        <w:ind w:firstLine="422" w:firstLineChars="200"/>
        <w:rPr>
          <w:rFonts w:ascii="宋体" w:hAnsi="宋体" w:eastAsia="宋体" w:cs="宋体"/>
          <w:b/>
          <w:bCs/>
          <w:sz w:val="21"/>
          <w:szCs w:val="21"/>
          <w:highlight w:val="none"/>
        </w:rPr>
      </w:pPr>
      <w:r>
        <w:rPr>
          <w:rFonts w:hint="eastAsia" w:ascii="宋体" w:hAnsi="宋体" w:eastAsia="宋体" w:cs="宋体"/>
          <w:b/>
          <w:bCs/>
          <w:sz w:val="21"/>
          <w:szCs w:val="21"/>
          <w:highlight w:val="none"/>
        </w:rPr>
        <w:t>3.11数据备份</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3.11.1备份范围</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经验收合格的完整数据应及时进行备份。</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3.11.2 备份方式</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 xml:space="preserve">为保证数据安全，扫描加工后的电子文件需要提交硬盘存储备份之用，要求如下： </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3.11.2.1备份并提供2套移动硬盘数据文件：要求正规品牌移动硬盘（确保保存质量），单个硬盘容量不得小于2TB。</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3.11.2.2确保盘内有相应档案数据目录，视情况需要配相应的软件和内容说明。</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3.11.2.3同一卷档案，目录和影像应保存在同一个移动硬盘内。</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3.11.2.4移动硬盘表面需备注项目年份和具体项目名称，注明目录索引信息（含年度、分类号、档案号、档案名称、制作日期、内容等）。</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在移动硬盘备份数据保存后，需与影像系统档案进行比对一次，以确保档案资料无遗漏及正确性。</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中标人移动硬盘备份人员做好所有移动硬盘序号的管理与记录。</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3.11.3 数据检验</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备份数据也应进行检验。备份数据的检验的内容主要包括备份数据能否打开、数据信息是否完整、文件数量是否准确等。</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3.11.4备份标签</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数据备份后应在相应的备份介质上做好标签，以便查找和管理。</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3.11.5 备份登记</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填写纸质档案数字化备份管理登记表单。</w:t>
      </w:r>
    </w:p>
    <w:p>
      <w:pPr>
        <w:autoSpaceDE w:val="0"/>
        <w:spacing w:line="360" w:lineRule="auto"/>
        <w:ind w:firstLine="422" w:firstLineChars="200"/>
        <w:rPr>
          <w:rFonts w:ascii="宋体" w:hAnsi="宋体" w:eastAsia="宋体" w:cs="宋体"/>
          <w:sz w:val="21"/>
          <w:szCs w:val="21"/>
          <w:highlight w:val="none"/>
        </w:rPr>
      </w:pPr>
      <w:r>
        <w:rPr>
          <w:rFonts w:hint="eastAsia" w:ascii="宋体" w:hAnsi="宋体" w:eastAsia="宋体" w:cs="宋体"/>
          <w:b/>
          <w:bCs/>
          <w:sz w:val="21"/>
          <w:szCs w:val="21"/>
          <w:highlight w:val="none"/>
        </w:rPr>
        <w:t>3.12数字化成果管理</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3.12.1 加强对纸质档案数字化成果的管理，确保其安全、完整和长期可用。</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3.12.2数据验收合格后，完成档案电子数据挂接入库工作。对于验收中不合格的电子数据、纸质档案退回整改。相关费用由中标承担。</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3.12.3移交入库的电子数据必须符合杭州市不动产统一登记信息管理系统及杭州市规划和自然资源局余杭分局档案管理系统的数据入库格式。如因格式不符合，由此引起数据错误或者无法导入的情况，必须及时整改，损失由中标人承担。</w:t>
      </w:r>
    </w:p>
    <w:p>
      <w:pPr>
        <w:autoSpaceDE w:val="0"/>
        <w:spacing w:line="360" w:lineRule="auto"/>
        <w:ind w:firstLine="422" w:firstLineChars="200"/>
        <w:rPr>
          <w:rFonts w:ascii="宋体" w:hAnsi="宋体" w:eastAsia="宋体" w:cs="宋体"/>
          <w:b/>
          <w:bCs/>
          <w:sz w:val="21"/>
          <w:szCs w:val="21"/>
          <w:highlight w:val="none"/>
        </w:rPr>
      </w:pPr>
      <w:r>
        <w:rPr>
          <w:rFonts w:hint="eastAsia" w:ascii="宋体" w:hAnsi="宋体" w:eastAsia="宋体" w:cs="宋体"/>
          <w:b/>
          <w:bCs/>
          <w:sz w:val="21"/>
          <w:szCs w:val="21"/>
          <w:highlight w:val="none"/>
        </w:rPr>
        <w:t>四、验收要求</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（一）中标人应制定严格的项目质量控制及质量保证措施，保证不动产登记档案的整理和数字化工作符合质量要求，并高质量地完成工作任务。</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（二）中标人必须建立严格的质量检测体系，对加工完成的不动产登记档案必须逐卷（册）全面自检，自检达到质量标准要求的，才能递交验收。</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（三）验收指标</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按照上述“建设任务”的各环节要求，进行质量检查验收</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1、实物验收</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档案实物验收必须逐卷（册）清点，对档案数量、文件状况等进行检查。</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若出现包含不仅限于以下问题，则该批次档案的整理质量视为“不合格”。中标人须及时采取补救措施（如：问题批次的案卷中，标方将全面自检；对已经发现的问题进行整改等），并承担相应法律责任。招标人有权解除合同并追究乙方违约责任。</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1.1丢失、损坏、损毁不动产登记档案或档案材料内容；</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1.2私自圈划、涂改、抽取或伪造档案材料；</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1.3擅自处理或销毁档案材料等严重违规行为的；</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1.4泄露档案信息内容。</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2、整理质量验收</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实物整理质量验收以抽检的方式检查，抽检比例</w:t>
      </w:r>
      <w:r>
        <w:rPr>
          <w:rFonts w:ascii="宋体" w:hAnsi="宋体" w:eastAsia="宋体" w:cs="宋体"/>
          <w:sz w:val="21"/>
          <w:szCs w:val="21"/>
          <w:highlight w:val="none"/>
        </w:rPr>
        <w:t>2</w:t>
      </w:r>
      <w:r>
        <w:rPr>
          <w:rFonts w:hint="eastAsia" w:ascii="宋体" w:hAnsi="宋体" w:eastAsia="宋体" w:cs="宋体"/>
          <w:sz w:val="21"/>
          <w:szCs w:val="21"/>
          <w:highlight w:val="none"/>
        </w:rPr>
        <w:t>0%。</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若检查时出现包含不仅限于以下问题，则该卷（册）档案的整理质量视为“不合格”：</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2.1档案材料分类错误、排序错误、编目编号错误。</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2.2装订间距，A3折叠方法等不符要求、卷间文件颠倒。</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2.3档案标识打印与粘贴错误、缺页缺件。</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2.4备考表信息不全，材料不全或不完整未发工作联系单等</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2.5资料粘贴，去污等不符合要求，导致掉落等问题。</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3、数字化加工质量验收</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数字化加工质量验收以抽检的方式检查，对采集的信息数据、目录与图像等导入完毕的数据进行验收，抽检对象和比例同整理质量验收的抽检对象和比例相同。</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若检查时出现包含但不仅限于以下问题，则该卷（册）档案的数字化加工质量视为“不合格”：</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3.1采集的数据信息、目录数据、图像文件有错误、不完整。</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3.2目录数据与图像文件挂接有错误</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3.3影像文件质量不达标。如（A4幅面以下常规单页图像大小超过500-600KB的，达到2%以上；影像文件不清晰、影像阅读的，达到1%以上；扫描分辨率低于</w:t>
      </w:r>
      <w:r>
        <w:rPr>
          <w:rFonts w:ascii="宋体" w:hAnsi="宋体" w:eastAsia="宋体" w:cs="宋体"/>
          <w:sz w:val="21"/>
          <w:szCs w:val="21"/>
          <w:highlight w:val="none"/>
        </w:rPr>
        <w:t>3</w:t>
      </w:r>
      <w:r>
        <w:rPr>
          <w:rFonts w:hint="eastAsia" w:ascii="宋体" w:hAnsi="宋体" w:eastAsia="宋体" w:cs="宋体"/>
          <w:sz w:val="21"/>
          <w:szCs w:val="21"/>
          <w:highlight w:val="none"/>
        </w:rPr>
        <w:t>00dpi等）</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4、验收通过合格率</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档案规范化整理与数字化加工验收，抽检的合格率均达到99%以上（含99%）时，给予以验收“通过”。抽检将按照招标方的要求按批次进行，要求每批次合格率均达到99%以上。</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合格率=抽检合格的文件数/抽检文件总数×100%</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5、在质量抽检中被确定为“不合格”的服务产品或在验收中发现存在的问题，中标人应自查全部案卷,若有同类问题应及时、无偿地予以纠正并再次提交采购人验收，直至更正全部错误。</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（四）验收审核</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验收"通过"的结论，必须经第三方质检单位、数字化加工单位项目负责人审查、签字，并提交招标人审核确认后方有效。</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（五） 验收登记</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认真填写纸质档案数字化验收登记表单。</w:t>
      </w:r>
    </w:p>
    <w:p>
      <w:pPr>
        <w:autoSpaceDE w:val="0"/>
        <w:spacing w:line="360" w:lineRule="auto"/>
        <w:ind w:firstLine="422" w:firstLineChars="200"/>
        <w:rPr>
          <w:rFonts w:ascii="宋体" w:hAnsi="宋体" w:eastAsia="宋体" w:cs="宋体"/>
          <w:b/>
          <w:bCs/>
          <w:sz w:val="21"/>
          <w:szCs w:val="21"/>
          <w:highlight w:val="none"/>
        </w:rPr>
      </w:pPr>
      <w:r>
        <w:rPr>
          <w:rFonts w:hint="eastAsia" w:ascii="宋体" w:hAnsi="宋体" w:eastAsia="宋体" w:cs="宋体"/>
          <w:b/>
          <w:bCs/>
          <w:sz w:val="21"/>
          <w:szCs w:val="21"/>
          <w:highlight w:val="none"/>
        </w:rPr>
        <w:t>五、配合要求</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在整个项目执行过程中，采购人将引入第三方质检公司，对不动产登记档案的整理及数字化建库项目全过程进行监督管理，控制质量，确保进度，并配合采购人完成不动产档案数字化成品质量和纸质档案装订情况的质检工作，投标方需保证对第三方质检公司各项工作的配合。</w:t>
      </w:r>
    </w:p>
    <w:p>
      <w:pPr>
        <w:autoSpaceDE w:val="0"/>
        <w:spacing w:line="360" w:lineRule="auto"/>
        <w:ind w:firstLine="422" w:firstLineChars="200"/>
        <w:rPr>
          <w:rFonts w:ascii="宋体" w:hAnsi="宋体" w:eastAsia="宋体" w:cs="宋体"/>
          <w:b/>
          <w:bCs/>
          <w:sz w:val="21"/>
          <w:szCs w:val="21"/>
          <w:highlight w:val="none"/>
        </w:rPr>
      </w:pPr>
      <w:r>
        <w:rPr>
          <w:rFonts w:hint="eastAsia" w:ascii="宋体" w:hAnsi="宋体" w:eastAsia="宋体" w:cs="宋体"/>
          <w:b/>
          <w:bCs/>
          <w:sz w:val="21"/>
          <w:szCs w:val="21"/>
          <w:highlight w:val="none"/>
        </w:rPr>
        <w:t>六、安全保密要求</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严格管理，明确责任，落实安全保密管理机制和质量管理机制，确保档案原件和数字化档案信息的安全保密，确保各环节工作符合档案行业标准的要求，并建立完整、规范的工作记录。</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（一）中标人应制定严密的安全保密措施，严格遵守保密相关规定，严格遵守安全保密制度，确保不动产登记档案实物和信息数据的安全和保密。</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（二）采购人与中标人签订保密协议，采购人提供的全部文件资料，均属保密内容，凡以直接、间接、口头或书面等形式提供涉及保密内容的行为均属泄密。</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（三）不动产登记档案整理和数字化加工工作必须在指定的场所内进行，并确保场所的正常秩序和安全。</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（四）项目工作人员必须具备一定的档案业务知识和档案整理操作能力及档案数字化加工的实际操作经验。</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五）中标人不得出现丢失、损坏、损毁不动产登记档案或档案材料内容；泄露档案信息（包括档案实物内容信息和数字化数据信息，下同），私自圈划、涂改、复制、留存、使用档案信息，抽取或伪造档案材料；擅自处理或销毁档案材料等严重违反安全保密要求的行为。如发生以上情况，中标人须承担补救责任和损害赔偿责任，直至追究法律责任，采购人有权解除合同。</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（六）根据档案局、保密局最新文件条款规定执行。</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（七）中标人应做到：</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1、与项目工作人员签订保密协议，加强对工作人员的保密教育。建立严格的保密制度，所有加工的计算机设备不能接入互联网、政务网等其他公共网络，封断所有加工设备的无线网络功能，并负责档案数据的保密工作。加强管理，杜绝工作人员对档案及档案信息的私自复制、留存、使用等泄密行为。</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2、中标人应指定专职档案交接员与采购人的专职档案交接员配合，负责原始档案的交接工作。</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3、中标人应在工作现场设安全保密员，负责档案原件在整个整理和扫描流程中的安全管理和已扫描档案数据的安全保密工作。</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4、不同的工序之间要采取措施，杜绝泄密事故的发生。</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5、扫描加工场地具备安全保密设施和措施，保证档案原件的安全和保密。</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6、在工作平台上建立监管系统，实时监控工作人员的操作过程，统一记录保存。</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7、数字化工作人员存放随身物品要有专用储物箱柜。非工作需要的私人物品，包括照相机、摄像机、手机、录音机(笔)、笔记本电脑、平板电脑等各类电子设备和各类移动存储介质，一律不得带入数字化加工现场</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 xml:space="preserve"> </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8、不得在工作场所使用与工作无关的任何电器设备，包括拍摄设备。工作人员离开时，应切断场内电器电源，确保工作场地的安全。如发生意外由中标人负责。</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9、未经合同采购人许可，任何档案材料不得带离工作区域。</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10、对服务器的操作有安全监管措施。</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11、工作区域采用内部局域网传输交换数据，不得存在对外出口。</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12、USB端口、光驱接口等所有不必要的信息输出装置或端口，封闭使用。</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13、各操作均有日志记录：用户登录操作日志；用户文件传输操作日志；系统管理员操作日志；刻录光盘日志；文件上传日志；网络访问日志等。</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14、支持服务器双机备份机制。</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15、按照既定规则、路径，自动备份目录数据、图像文件，并可进行数据库恢复。包括数据库增量备份、全库备份、制定时间自动备份、手动备份。</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 xml:space="preserve">16、已扫描和录入的数据除按规定刻制提交的光盘以外，只能存放在工作区的电脑上，乙方工作人员不得携带任何移动数据存储介质进入工作现场，或将存储数据带离现场。 </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17、分批验收进行数据移交时，工作站上的数据必须在工作人员的现场监督下销毁，同时移交该批次数字化加工的监管系统监控记录。</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18、不合格退回的返工介质，在乙方确认后交采购人销毁。</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19、严禁擅自将数字化加工场所内的物品带离现场。</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20、每天工作人员离开时，应切断场内电器的电源，确保工作场地的安全。如发生意外由中标人负责。</w:t>
      </w:r>
    </w:p>
    <w:p>
      <w:pPr>
        <w:autoSpaceDE w:val="0"/>
        <w:spacing w:line="360" w:lineRule="auto"/>
        <w:ind w:firstLine="420" w:firstLineChars="200"/>
        <w:rPr>
          <w:rFonts w:ascii="宋体" w:hAnsi="宋体" w:eastAsia="宋体" w:cs="宋体"/>
          <w:sz w:val="21"/>
          <w:szCs w:val="21"/>
          <w:highlight w:val="none"/>
        </w:rPr>
      </w:pPr>
      <w:bookmarkStart w:id="37" w:name="_Toc404896277"/>
      <w:r>
        <w:rPr>
          <w:rFonts w:hint="eastAsia" w:ascii="宋体" w:hAnsi="宋体" w:eastAsia="宋体" w:cs="宋体"/>
          <w:sz w:val="21"/>
          <w:szCs w:val="21"/>
          <w:highlight w:val="none"/>
        </w:rPr>
        <w:t>（八）存储介质管理</w:t>
      </w:r>
      <w:bookmarkEnd w:id="37"/>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全部扫描工作完成并已通过验收后，用于数字化建设的一切存储介质，工作结束时，全部交由招标人管理。</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1、 所有加工过程中的服务器、存储设备、与数据直接关系的所有设备（例如U盘等）统一由招标人进行格式化。</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2、 加工操作终端上的全部数据必须在采购人技术人员的监督下彻底销毁。</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3、 用于数字化建设的所有电脑（包括中途撤换或维修的），工作结束均应交由招标人作技术处理后方可撤出，同时移交该数字化加工的监管系统监控记录。</w:t>
      </w:r>
    </w:p>
    <w:p>
      <w:pPr>
        <w:autoSpaceDE w:val="0"/>
        <w:spacing w:line="360" w:lineRule="auto"/>
        <w:ind w:firstLine="422" w:firstLineChars="200"/>
        <w:rPr>
          <w:rFonts w:ascii="宋体" w:hAnsi="宋体" w:eastAsia="宋体" w:cs="宋体"/>
          <w:b/>
          <w:bCs/>
          <w:sz w:val="21"/>
          <w:szCs w:val="21"/>
          <w:highlight w:val="none"/>
        </w:rPr>
      </w:pPr>
      <w:bookmarkStart w:id="38" w:name="_Toc404896278"/>
      <w:r>
        <w:rPr>
          <w:rFonts w:hint="eastAsia" w:ascii="宋体" w:hAnsi="宋体" w:eastAsia="宋体" w:cs="宋体"/>
          <w:b/>
          <w:bCs/>
          <w:sz w:val="21"/>
          <w:szCs w:val="21"/>
          <w:highlight w:val="none"/>
        </w:rPr>
        <w:t>七、工期及工作相关要求</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1、项目</w:t>
      </w:r>
      <w:r>
        <w:rPr>
          <w:rFonts w:hint="eastAsia" w:ascii="宋体" w:hAnsi="宋体" w:eastAsia="宋体" w:cs="宋体"/>
          <w:sz w:val="21"/>
          <w:szCs w:val="21"/>
          <w:highlight w:val="none"/>
          <w:lang w:eastAsia="zh-CN"/>
        </w:rPr>
        <w:t>工期</w:t>
      </w:r>
      <w:r>
        <w:rPr>
          <w:rFonts w:hint="eastAsia" w:ascii="宋体" w:hAnsi="宋体" w:eastAsia="宋体" w:cs="宋体"/>
          <w:sz w:val="21"/>
          <w:szCs w:val="21"/>
          <w:highlight w:val="none"/>
        </w:rPr>
        <w:t>：12个月,自202</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年合同签订之日起计算。</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2、合同签订后10个工作日内将有关项目所需软硬件设备、工作人员等进驻工作场地，并开始工作；</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3、合同签订后有效期内按照招标人及第三方质检单位提出的进度和质量要求完成项目的实施及项目自检工作，分阶段提供数据成果，由第三方质检单位进行审核；合同签订后的12个月内完成全部数字化建设服务，交由第三方质检单位审核，招标人组织验收。</w:t>
      </w:r>
    </w:p>
    <w:p>
      <w:pPr>
        <w:autoSpaceDE w:val="0"/>
        <w:spacing w:line="360" w:lineRule="auto"/>
        <w:ind w:firstLine="422" w:firstLineChars="200"/>
        <w:rPr>
          <w:rFonts w:ascii="宋体" w:hAnsi="宋体" w:eastAsia="宋体" w:cs="宋体"/>
          <w:b/>
          <w:bCs/>
          <w:sz w:val="21"/>
          <w:szCs w:val="21"/>
          <w:highlight w:val="none"/>
        </w:rPr>
      </w:pPr>
      <w:r>
        <w:rPr>
          <w:rFonts w:hint="eastAsia" w:ascii="宋体" w:hAnsi="宋体" w:eastAsia="宋体" w:cs="宋体"/>
          <w:b/>
          <w:bCs/>
          <w:sz w:val="21"/>
          <w:szCs w:val="21"/>
          <w:highlight w:val="none"/>
        </w:rPr>
        <w:t>4、数据成果提供：要求按招标人分阶段提供数据成果，在每月月底前提交自检合格、质量过关的数据成果。</w:t>
      </w:r>
    </w:p>
    <w:p>
      <w:pPr>
        <w:autoSpaceDE w:val="0"/>
        <w:spacing w:line="360" w:lineRule="auto"/>
        <w:ind w:firstLine="422" w:firstLineChars="200"/>
        <w:rPr>
          <w:rFonts w:ascii="宋体" w:hAnsi="宋体" w:eastAsia="宋体" w:cs="宋体"/>
          <w:b/>
          <w:bCs/>
          <w:sz w:val="21"/>
          <w:szCs w:val="21"/>
          <w:highlight w:val="none"/>
        </w:rPr>
      </w:pPr>
      <w:r>
        <w:rPr>
          <w:rFonts w:hint="eastAsia" w:ascii="宋体" w:hAnsi="宋体" w:eastAsia="宋体" w:cs="宋体"/>
          <w:b/>
          <w:bCs/>
          <w:sz w:val="21"/>
          <w:szCs w:val="21"/>
          <w:highlight w:val="none"/>
        </w:rPr>
        <w:t>八、项目的工作内容及成果</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文档的提交应覆盖以下内容，电子文档是成果不可分割的部分。要求如下文档：</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1、项目实施前：项目实施方案；</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2、项目实施期间：项目实施工作联系单、项目实施过程中衍生的其它相关资料；</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3、项目实施后：项目验收报告、项目过程文档；</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4、培训期间：培训计划；</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5、其他需要提交的材料。</w:t>
      </w:r>
    </w:p>
    <w:p>
      <w:pPr>
        <w:autoSpaceDE w:val="0"/>
        <w:spacing w:line="360" w:lineRule="auto"/>
        <w:ind w:firstLine="422" w:firstLineChars="200"/>
        <w:rPr>
          <w:rFonts w:ascii="宋体" w:hAnsi="宋体" w:eastAsia="宋体" w:cs="宋体"/>
          <w:b/>
          <w:bCs/>
          <w:sz w:val="21"/>
          <w:szCs w:val="21"/>
          <w:highlight w:val="none"/>
        </w:rPr>
      </w:pPr>
      <w:r>
        <w:rPr>
          <w:rFonts w:hint="eastAsia" w:ascii="宋体" w:hAnsi="宋体" w:eastAsia="宋体" w:cs="宋体"/>
          <w:b/>
          <w:bCs/>
          <w:sz w:val="21"/>
          <w:szCs w:val="21"/>
          <w:highlight w:val="none"/>
        </w:rPr>
        <w:t>九、投标人要求</w:t>
      </w:r>
      <w:bookmarkEnd w:id="38"/>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招标人不提供档案扫描、存储所需的任何相应设备，仅提供数字化加工场地。中标人须提供档案数字化加工所必要的专业技术和相应的软硬件设备，确保有稳定的专业档案扫描数字化加工服务队伍（所提供产品应详细列明所有技术指标，包括品牌、规格型号、详细配置、主要技术参数、随机软件等，同时还须包括产品说明书或产品主要技术资料和性能的详细描述，任何含糊不清的表述对评标结果的影响将是投标人的责任）。</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招标人提供档案管理系统及杭州市不动产统一登记信息管理系统，中标人所提供的软硬件设备必须是符合国家技术规范和质量标准的合格产品，满足采购单位的使用需求，且必须保证与该软件的正常兼容及可操作，非采购单位人为因素而造成软件任何损失由中标人承担全部责任。</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投标人须配备相应的档案数字化流程管理软件、图像加工处理软件和质检软件。投标人须在技术文件中明确提出纸质档案数字化加工作业流程，图像处理方法，设备及人员配置，质量控制及差错防范措施。</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投标人须在投标方案中明确采购人需提供的加工场地及计算机网络环境条件。</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投标人须在投标文件中明确数字化加工现场的安全、保密、人员管理制度，保证施工现场档案和设施的安全。</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各投标人在投标时要特别强调指出所承诺的服务内容，其中包括：</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1、免费服务期后的服务方式和费用；</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2、业务规划（如：技术服务内容规划，实施计划、服务响应时间、绩效计划等）；</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3、资源管理（如公司的人力资源办法及实施情况、财务情况、公司的技术力量及管理能力、整理及数字化扫描的业务流程及日常质量管理体系、质量水平、保密制度及措施、员工培训项目等）。</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投标人必须与工作人员签订终身安全保密协议。</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投标人必须在投标文件中明确本项目的驻场经理，要求有丰富的档案整理、数字化经验，且一经招标方确定，在整个项目实施周期内不得无故变动；如有特殊情况需调整，需书面向招标人申请，经招标人同意后方可调整。</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双方各指定专人做好档案的清点交接工作，做好移交记录，归还档案时还要提供扫描加工工作流情况说明，并随同档案一起交接。</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质保期内所有因更换或修复系统而导致设备停止运行的时间应从其质保期内扣除。</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投标人在完成项目工作中，如造成顺序错误、装订不符要求、卷间文件颠倒又拒绝重新整理的，或因中标人原因造成档案丢失、损毁、破坏等不可逆伤害的，采购单位有权向杭州市余杭区财政局采购办反映，要求酌情给予相应惩戒。</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采购合同签订前，中标人需向采购单位提交响应文件的电子文档一套。</w:t>
      </w:r>
    </w:p>
    <w:p>
      <w:pPr>
        <w:autoSpaceDE w:val="0"/>
        <w:spacing w:line="360" w:lineRule="auto"/>
        <w:ind w:firstLine="422" w:firstLineChars="200"/>
        <w:rPr>
          <w:rFonts w:ascii="宋体" w:hAnsi="宋体" w:eastAsia="宋体" w:cs="宋体"/>
          <w:b/>
          <w:bCs/>
          <w:sz w:val="21"/>
          <w:szCs w:val="21"/>
          <w:highlight w:val="none"/>
        </w:rPr>
      </w:pPr>
      <w:bookmarkStart w:id="39" w:name="_Toc404896279"/>
      <w:r>
        <w:rPr>
          <w:rFonts w:hint="eastAsia" w:ascii="宋体" w:hAnsi="宋体" w:eastAsia="宋体" w:cs="宋体"/>
          <w:b/>
          <w:bCs/>
          <w:sz w:val="21"/>
          <w:szCs w:val="21"/>
          <w:highlight w:val="none"/>
        </w:rPr>
        <w:t>十、驻场人员管理</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1、中标人在签定合同时，应提供现场驻场工作人员的名单。工作人员进场后必须将身份证、个人简历、用工合同及相关证件的复印件交招标人审核保存。项目实施过程中，中标人不得随意更换驻场人员。如确实需要更换的，需提前7天书面通知招标人，取得招标人签字同意后，方可按相应的程序进行交接后更换。</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2、驻场人员除了必须接受招标人组织的档案保密安全教育，并自觉学习保密知识，中标人须加强对驻场人员的保密教育。严格遵守《档案法》、《保密法》及其他有关法规，严防泄密现象发生。中标人要与我局签订安全保密协议；中标人要与每个驻场人员签订保密协议。该保密协议一式三份，招标人留底一份。驻场人员不得遗失、涂改、损坏档案，如有发生，15个工作日内中标人向招标人缴纳500元/件的罚款，拒绝或逾期缴纳罚款招标人有权拒绝支付合同款项或解除合同。</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3、驻场人员须严格遵守作息时间和请假制度，期间不得从事与项目无关的工作;不得到非工作场所闲串，不可大声喧哗，或其他违反招标人规定的行为；不得在数字化加工场所使用与工作无关的任何电器设备,如有违反，15个工作日内中标人向招标人缴纳200元/次的罚款，拒绝或逾期缴纳罚款招标人有权拒绝支付合同款项或解除合同。</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4、驻场人员必须保持工作场所的整洁有序，每天要做好卫生清洁工作，工作场所内不能饮食，场所外饮食后产生的垃圾要立即清走。水杯、工作服、背包、钱包、手机等个人物品应放在指定位置，不得带入工作场所。如有违反，15个工作日内中标人向招标人缴纳200元/次的罚款，拒绝或逾期缴纳罚款招标人有权拒绝支付合同款项或解除合同。</w:t>
      </w:r>
    </w:p>
    <w:p>
      <w:pPr>
        <w:autoSpaceDE w:val="0"/>
        <w:spacing w:line="360" w:lineRule="auto"/>
        <w:ind w:firstLine="420" w:firstLineChars="200"/>
        <w:rPr>
          <w:rFonts w:ascii="宋体" w:hAnsi="宋体" w:eastAsia="宋体" w:cs="宋体"/>
          <w:b/>
          <w:bCs/>
          <w:sz w:val="21"/>
          <w:szCs w:val="21"/>
          <w:highlight w:val="none"/>
        </w:rPr>
      </w:pPr>
      <w:r>
        <w:rPr>
          <w:rFonts w:hint="eastAsia" w:ascii="宋体" w:hAnsi="宋体" w:eastAsia="宋体" w:cs="宋体"/>
          <w:sz w:val="21"/>
          <w:szCs w:val="21"/>
          <w:highlight w:val="none"/>
        </w:rPr>
        <w:t>5、未经我局管理人员同意，不得将工作场所内的任何物品带出工作场所外,如有违反，15个工作日内中标人向招标人缴纳200元/次的罚款，拒绝或逾期缴纳罚款招标人有权拒绝支付合同款项或解除合同。</w:t>
      </w:r>
    </w:p>
    <w:p>
      <w:pPr>
        <w:autoSpaceDE w:val="0"/>
        <w:spacing w:line="360" w:lineRule="auto"/>
        <w:ind w:firstLine="422" w:firstLineChars="200"/>
        <w:rPr>
          <w:rFonts w:ascii="宋体" w:hAnsi="宋体" w:eastAsia="宋体" w:cs="宋体"/>
          <w:b/>
          <w:bCs/>
          <w:sz w:val="21"/>
          <w:szCs w:val="21"/>
          <w:highlight w:val="none"/>
        </w:rPr>
      </w:pPr>
      <w:r>
        <w:rPr>
          <w:rFonts w:hint="eastAsia" w:ascii="宋体" w:hAnsi="宋体" w:eastAsia="宋体" w:cs="宋体"/>
          <w:b/>
          <w:bCs/>
          <w:sz w:val="21"/>
          <w:szCs w:val="21"/>
          <w:highlight w:val="none"/>
        </w:rPr>
        <w:t>十一、交付的成果</w:t>
      </w:r>
      <w:bookmarkEnd w:id="39"/>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档案数字化成果必需符合国家和省市国土资源档案管理的相关标准、规范，同时应符合杭州市规划和自然资源局余杭分局档案管理系统对数据库的相关要求，同时以移动硬盘数据二套交付。</w:t>
      </w:r>
    </w:p>
    <w:p>
      <w:pPr>
        <w:autoSpaceDE w:val="0"/>
        <w:spacing w:line="360" w:lineRule="auto"/>
        <w:ind w:firstLine="422" w:firstLineChars="200"/>
        <w:rPr>
          <w:rFonts w:ascii="宋体" w:hAnsi="宋体" w:eastAsia="宋体" w:cs="宋体"/>
          <w:sz w:val="21"/>
          <w:szCs w:val="21"/>
          <w:highlight w:val="none"/>
        </w:rPr>
      </w:pPr>
      <w:r>
        <w:rPr>
          <w:rFonts w:hint="eastAsia" w:ascii="宋体" w:hAnsi="宋体" w:eastAsia="宋体" w:cs="宋体"/>
          <w:b/>
          <w:bCs/>
          <w:sz w:val="21"/>
          <w:szCs w:val="21"/>
          <w:highlight w:val="none"/>
        </w:rPr>
        <w:t>十二、售后服务</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1、中标人负责对项目成果错误进行及时更正</w:t>
      </w:r>
      <w:r>
        <w:rPr>
          <w:rFonts w:hint="eastAsia" w:ascii="宋体" w:hAnsi="宋体" w:cs="宋体"/>
          <w:sz w:val="21"/>
          <w:szCs w:val="21"/>
          <w:highlight w:val="none"/>
          <w:lang w:val="en-US" w:eastAsia="zh-CN"/>
        </w:rPr>
        <w:t>和完善，并保证质量提供无偿的售后服务</w:t>
      </w:r>
      <w:r>
        <w:rPr>
          <w:rFonts w:hint="eastAsia" w:ascii="宋体" w:hAnsi="宋体" w:eastAsia="宋体" w:cs="宋体"/>
          <w:sz w:val="21"/>
          <w:szCs w:val="21"/>
          <w:highlight w:val="none"/>
        </w:rPr>
        <w:t>；</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2、自项目总体验收合格之日起</w:t>
      </w:r>
      <w:r>
        <w:rPr>
          <w:rFonts w:hint="eastAsia" w:ascii="宋体" w:hAnsi="宋体" w:eastAsia="宋体" w:cs="宋体"/>
          <w:sz w:val="21"/>
          <w:szCs w:val="21"/>
          <w:highlight w:val="none"/>
          <w:lang w:eastAsia="zh-CN"/>
        </w:rPr>
        <w:t>三</w:t>
      </w:r>
      <w:r>
        <w:rPr>
          <w:rFonts w:hint="eastAsia" w:ascii="宋体" w:hAnsi="宋体" w:eastAsia="宋体" w:cs="宋体"/>
          <w:sz w:val="21"/>
          <w:szCs w:val="21"/>
          <w:highlight w:val="none"/>
        </w:rPr>
        <w:t>年（</w:t>
      </w:r>
      <w:r>
        <w:rPr>
          <w:rFonts w:hint="eastAsia" w:ascii="宋体" w:hAnsi="宋体" w:eastAsia="宋体" w:cs="宋体"/>
          <w:sz w:val="21"/>
          <w:szCs w:val="21"/>
          <w:highlight w:val="none"/>
          <w:lang w:val="en-US" w:eastAsia="zh-CN"/>
        </w:rPr>
        <w:t>36</w:t>
      </w:r>
      <w:r>
        <w:rPr>
          <w:rFonts w:hint="eastAsia" w:ascii="宋体" w:hAnsi="宋体" w:eastAsia="宋体" w:cs="宋体"/>
          <w:sz w:val="21"/>
          <w:szCs w:val="21"/>
          <w:highlight w:val="none"/>
        </w:rPr>
        <w:t>个月）为质量保证期。质量保证期内发现缺失、遗漏、错误等现象的，由中标人无偿修改完善或补正。</w:t>
      </w:r>
    </w:p>
    <w:p>
      <w:pPr>
        <w:autoSpaceDE w:val="0"/>
        <w:spacing w:line="360" w:lineRule="auto"/>
        <w:ind w:firstLine="422" w:firstLineChars="200"/>
        <w:rPr>
          <w:rFonts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十三、付款方式</w:t>
      </w:r>
    </w:p>
    <w:p>
      <w:pPr>
        <w:autoSpaceDE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本项目标的物数量均为估算量，最终总费用以合同单价为准，按验收后确定的实际工</w:t>
      </w:r>
      <w:r>
        <w:rPr>
          <w:rFonts w:hint="eastAsia" w:ascii="宋体" w:hAnsi="宋体" w:cs="宋体"/>
          <w:sz w:val="21"/>
          <w:szCs w:val="21"/>
          <w:highlight w:val="none"/>
          <w:lang w:val="en-US" w:eastAsia="zh-CN"/>
        </w:rPr>
        <w:t>作</w:t>
      </w:r>
      <w:r>
        <w:rPr>
          <w:rFonts w:hint="eastAsia" w:ascii="宋体" w:hAnsi="宋体" w:eastAsia="宋体" w:cs="宋体"/>
          <w:sz w:val="21"/>
          <w:szCs w:val="21"/>
          <w:highlight w:val="none"/>
        </w:rPr>
        <w:t>量结算。</w:t>
      </w:r>
    </w:p>
    <w:p>
      <w:pPr>
        <w:autoSpaceDE w:val="0"/>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中标</w:t>
      </w:r>
      <w:r>
        <w:rPr>
          <w:rFonts w:hint="eastAsia" w:ascii="宋体" w:hAnsi="宋体" w:eastAsia="宋体" w:cs="宋体"/>
          <w:sz w:val="21"/>
          <w:szCs w:val="21"/>
          <w:highlight w:val="none"/>
        </w:rPr>
        <w:t>方在签订合同后</w:t>
      </w:r>
      <w:r>
        <w:rPr>
          <w:rFonts w:hint="eastAsia" w:ascii="宋体" w:hAnsi="宋体" w:cs="宋体"/>
          <w:sz w:val="21"/>
          <w:szCs w:val="21"/>
          <w:highlight w:val="none"/>
          <w:lang w:val="en-US" w:eastAsia="zh-CN"/>
        </w:rPr>
        <w:t>7</w:t>
      </w:r>
      <w:r>
        <w:rPr>
          <w:rFonts w:hint="eastAsia" w:ascii="宋体" w:hAnsi="宋体" w:eastAsia="宋体" w:cs="宋体"/>
          <w:sz w:val="21"/>
          <w:szCs w:val="21"/>
          <w:highlight w:val="none"/>
        </w:rPr>
        <w:t>个工作日内支付</w:t>
      </w:r>
      <w:r>
        <w:rPr>
          <w:rFonts w:hint="eastAsia" w:ascii="宋体" w:hAnsi="宋体" w:cs="宋体"/>
          <w:sz w:val="21"/>
          <w:szCs w:val="21"/>
          <w:highlight w:val="none"/>
          <w:lang w:eastAsia="zh-CN"/>
        </w:rPr>
        <w:t>预算总价</w:t>
      </w:r>
      <w:r>
        <w:rPr>
          <w:rFonts w:hint="eastAsia" w:ascii="宋体" w:hAnsi="宋体" w:eastAsia="宋体" w:cs="宋体"/>
          <w:sz w:val="21"/>
          <w:szCs w:val="21"/>
          <w:highlight w:val="none"/>
        </w:rPr>
        <w:t>的</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5%作为履约保证金。质保期满后无息退还</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如有扣款相应扣除）</w:t>
      </w:r>
      <w:r>
        <w:rPr>
          <w:rFonts w:hint="eastAsia" w:ascii="宋体" w:hAnsi="宋体" w:cs="宋体"/>
          <w:sz w:val="21"/>
          <w:szCs w:val="21"/>
          <w:highlight w:val="none"/>
          <w:lang w:eastAsia="zh-CN"/>
        </w:rPr>
        <w:t>。</w:t>
      </w:r>
    </w:p>
    <w:p>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采购方对中标方每季度工</w:t>
      </w:r>
      <w:r>
        <w:rPr>
          <w:rFonts w:hint="eastAsia" w:ascii="宋体" w:hAnsi="宋体" w:cs="宋体"/>
          <w:szCs w:val="21"/>
          <w:highlight w:val="none"/>
          <w:lang w:val="en-US" w:eastAsia="zh-CN"/>
        </w:rPr>
        <w:t>作</w:t>
      </w:r>
      <w:r>
        <w:rPr>
          <w:rFonts w:hint="eastAsia" w:ascii="宋体" w:hAnsi="宋体" w:cs="宋体"/>
          <w:szCs w:val="21"/>
          <w:highlight w:val="none"/>
        </w:rPr>
        <w:t>量进行核算，季度末采购方按实际完成量支付进度款，最后一季度的结算价作为尾款，待项目完成并全部通过验收后，采购方支付剩余尾款。</w:t>
      </w:r>
    </w:p>
    <w:p>
      <w:pPr>
        <w:snapToGrid w:val="0"/>
        <w:spacing w:line="360" w:lineRule="auto"/>
        <w:jc w:val="both"/>
        <w:rPr>
          <w:rFonts w:hint="eastAsia" w:ascii="仿宋" w:hAnsi="仿宋" w:eastAsia="仿宋" w:cs="仿宋"/>
          <w:b/>
          <w:sz w:val="36"/>
          <w:szCs w:val="36"/>
        </w:rPr>
      </w:pPr>
    </w:p>
    <w:p>
      <w:pPr>
        <w:pStyle w:val="23"/>
        <w:rPr>
          <w:rFonts w:hint="eastAsia" w:ascii="仿宋" w:hAnsi="仿宋" w:eastAsia="仿宋" w:cs="仿宋"/>
          <w:b/>
          <w:sz w:val="36"/>
          <w:szCs w:val="36"/>
        </w:rPr>
      </w:pPr>
    </w:p>
    <w:p>
      <w:pPr>
        <w:pStyle w:val="24"/>
        <w:rPr>
          <w:rFonts w:hint="eastAsia" w:ascii="仿宋" w:hAnsi="仿宋" w:eastAsia="仿宋" w:cs="仿宋"/>
          <w:b/>
          <w:sz w:val="36"/>
          <w:szCs w:val="36"/>
        </w:rPr>
      </w:pPr>
    </w:p>
    <w:p>
      <w:pPr>
        <w:rPr>
          <w:rFonts w:hint="eastAsia" w:ascii="仿宋" w:hAnsi="仿宋" w:eastAsia="仿宋" w:cs="仿宋"/>
          <w:b/>
          <w:sz w:val="36"/>
          <w:szCs w:val="36"/>
        </w:rPr>
      </w:pPr>
    </w:p>
    <w:p>
      <w:pPr>
        <w:pStyle w:val="23"/>
        <w:rPr>
          <w:rFonts w:hint="eastAsia" w:ascii="仿宋" w:hAnsi="仿宋" w:eastAsia="仿宋" w:cs="仿宋"/>
          <w:b/>
          <w:sz w:val="36"/>
          <w:szCs w:val="36"/>
        </w:rPr>
      </w:pPr>
    </w:p>
    <w:p>
      <w:pPr>
        <w:pStyle w:val="24"/>
        <w:rPr>
          <w:rFonts w:hint="eastAsia" w:ascii="仿宋" w:hAnsi="仿宋" w:eastAsia="仿宋" w:cs="仿宋"/>
          <w:b/>
          <w:sz w:val="36"/>
          <w:szCs w:val="36"/>
        </w:rPr>
      </w:pPr>
    </w:p>
    <w:p>
      <w:pPr>
        <w:rPr>
          <w:rFonts w:hint="eastAsia" w:ascii="仿宋" w:hAnsi="仿宋" w:eastAsia="仿宋" w:cs="仿宋"/>
          <w:b/>
          <w:sz w:val="36"/>
          <w:szCs w:val="36"/>
        </w:rPr>
      </w:pPr>
    </w:p>
    <w:p>
      <w:pPr>
        <w:pStyle w:val="23"/>
        <w:rPr>
          <w:rFonts w:hint="eastAsia" w:ascii="仿宋" w:hAnsi="仿宋" w:eastAsia="仿宋" w:cs="仿宋"/>
          <w:b/>
          <w:sz w:val="36"/>
          <w:szCs w:val="36"/>
        </w:rPr>
      </w:pPr>
    </w:p>
    <w:p>
      <w:pPr>
        <w:pStyle w:val="24"/>
        <w:rPr>
          <w:rFonts w:hint="eastAsia" w:ascii="仿宋" w:hAnsi="仿宋" w:eastAsia="仿宋" w:cs="仿宋"/>
          <w:b/>
          <w:sz w:val="36"/>
          <w:szCs w:val="36"/>
        </w:rPr>
      </w:pPr>
    </w:p>
    <w:p>
      <w:pPr>
        <w:rPr>
          <w:rFonts w:hint="eastAsia" w:ascii="仿宋" w:hAnsi="仿宋" w:eastAsia="仿宋" w:cs="仿宋"/>
          <w:b/>
          <w:sz w:val="36"/>
          <w:szCs w:val="36"/>
        </w:rPr>
      </w:pPr>
    </w:p>
    <w:p>
      <w:pPr>
        <w:pStyle w:val="23"/>
        <w:rPr>
          <w:rFonts w:hint="eastAsia" w:ascii="仿宋" w:hAnsi="仿宋" w:eastAsia="仿宋" w:cs="仿宋"/>
          <w:b/>
          <w:sz w:val="36"/>
          <w:szCs w:val="36"/>
        </w:rPr>
      </w:pPr>
    </w:p>
    <w:p>
      <w:pPr>
        <w:pStyle w:val="24"/>
        <w:rPr>
          <w:rFonts w:hint="eastAsia" w:ascii="仿宋" w:hAnsi="仿宋" w:eastAsia="仿宋" w:cs="仿宋"/>
          <w:b/>
          <w:sz w:val="36"/>
          <w:szCs w:val="36"/>
        </w:rPr>
      </w:pPr>
    </w:p>
    <w:p>
      <w:pPr>
        <w:rPr>
          <w:rFonts w:hint="eastAsia" w:ascii="仿宋" w:hAnsi="仿宋" w:eastAsia="仿宋" w:cs="仿宋"/>
          <w:b/>
          <w:sz w:val="36"/>
          <w:szCs w:val="36"/>
        </w:rPr>
      </w:pPr>
    </w:p>
    <w:p>
      <w:pPr>
        <w:pStyle w:val="23"/>
        <w:rPr>
          <w:rFonts w:hint="eastAsia"/>
        </w:rPr>
      </w:pPr>
    </w:p>
    <w:p>
      <w:pPr>
        <w:snapToGrid w:val="0"/>
        <w:spacing w:line="360" w:lineRule="auto"/>
        <w:jc w:val="center"/>
        <w:rPr>
          <w:rFonts w:hint="eastAsia" w:ascii="仿宋" w:hAnsi="仿宋" w:eastAsia="仿宋" w:cs="仿宋"/>
          <w:b/>
          <w:sz w:val="36"/>
          <w:szCs w:val="36"/>
        </w:rPr>
      </w:pPr>
      <w:r>
        <w:rPr>
          <w:rFonts w:hint="eastAsia" w:ascii="仿宋" w:hAnsi="仿宋" w:eastAsia="仿宋" w:cs="仿宋"/>
          <w:b/>
          <w:sz w:val="36"/>
          <w:szCs w:val="36"/>
        </w:rPr>
        <w:t xml:space="preserve">第四部分   </w:t>
      </w:r>
      <w:bookmarkStart w:id="40" w:name="_Toc184312096"/>
      <w:bookmarkEnd w:id="40"/>
      <w:bookmarkStart w:id="41" w:name="_Toc184313303"/>
      <w:bookmarkEnd w:id="41"/>
      <w:bookmarkStart w:id="42" w:name="_Toc184313295"/>
      <w:bookmarkEnd w:id="42"/>
      <w:bookmarkStart w:id="43" w:name="_Toc184314447"/>
      <w:bookmarkEnd w:id="43"/>
      <w:bookmarkStart w:id="44" w:name="_Toc184314433"/>
      <w:bookmarkEnd w:id="44"/>
      <w:bookmarkStart w:id="45" w:name="_Toc184312084"/>
      <w:bookmarkEnd w:id="45"/>
      <w:bookmarkStart w:id="46" w:name="_Toc184310317"/>
      <w:bookmarkEnd w:id="46"/>
      <w:bookmarkStart w:id="47" w:name="_Toc184314473"/>
      <w:bookmarkEnd w:id="47"/>
      <w:bookmarkStart w:id="48" w:name="_Toc184314414"/>
      <w:bookmarkEnd w:id="48"/>
      <w:bookmarkStart w:id="49" w:name="_Toc184310339"/>
      <w:bookmarkEnd w:id="49"/>
      <w:bookmarkStart w:id="50" w:name="_Toc184310290"/>
      <w:bookmarkEnd w:id="50"/>
      <w:bookmarkStart w:id="51" w:name="_Toc184314460"/>
      <w:bookmarkEnd w:id="51"/>
      <w:bookmarkStart w:id="52" w:name="_Toc184312083"/>
      <w:bookmarkEnd w:id="52"/>
      <w:bookmarkStart w:id="53" w:name="_Toc184312106"/>
      <w:bookmarkEnd w:id="53"/>
      <w:bookmarkStart w:id="54" w:name="_Toc184313292"/>
      <w:bookmarkEnd w:id="54"/>
      <w:bookmarkStart w:id="55" w:name="_Toc184313305"/>
      <w:bookmarkEnd w:id="55"/>
      <w:bookmarkStart w:id="56" w:name="_Toc184310278"/>
      <w:bookmarkEnd w:id="56"/>
      <w:bookmarkStart w:id="57" w:name="_Toc184308081"/>
      <w:bookmarkEnd w:id="57"/>
      <w:bookmarkStart w:id="58" w:name="_Toc184308100"/>
      <w:bookmarkEnd w:id="58"/>
      <w:bookmarkStart w:id="59" w:name="_Toc184308045"/>
      <w:bookmarkEnd w:id="59"/>
      <w:bookmarkStart w:id="60" w:name="_Toc184308095"/>
      <w:bookmarkEnd w:id="60"/>
      <w:bookmarkStart w:id="61" w:name="_Toc184308063"/>
      <w:bookmarkEnd w:id="61"/>
      <w:bookmarkStart w:id="62" w:name="_Toc184312127"/>
      <w:bookmarkEnd w:id="62"/>
      <w:bookmarkStart w:id="63" w:name="_Toc184313241"/>
      <w:bookmarkEnd w:id="63"/>
      <w:bookmarkStart w:id="64" w:name="_Toc184308094"/>
      <w:bookmarkEnd w:id="64"/>
      <w:bookmarkStart w:id="65" w:name="_Toc184308092"/>
      <w:bookmarkEnd w:id="65"/>
      <w:bookmarkStart w:id="66" w:name="_Toc184313308"/>
      <w:bookmarkEnd w:id="66"/>
      <w:bookmarkStart w:id="67" w:name="_Toc184313299"/>
      <w:bookmarkEnd w:id="67"/>
      <w:bookmarkStart w:id="68" w:name="_Toc184313290"/>
      <w:bookmarkEnd w:id="68"/>
      <w:bookmarkStart w:id="69" w:name="_Toc184308080"/>
      <w:bookmarkEnd w:id="69"/>
      <w:bookmarkStart w:id="70" w:name="_Toc184310334"/>
      <w:bookmarkEnd w:id="70"/>
      <w:bookmarkStart w:id="71" w:name="_Toc184314452"/>
      <w:bookmarkEnd w:id="71"/>
      <w:bookmarkStart w:id="72" w:name="_Toc184312067"/>
      <w:bookmarkEnd w:id="72"/>
      <w:bookmarkStart w:id="73" w:name="_Toc184310303"/>
      <w:bookmarkEnd w:id="73"/>
      <w:bookmarkStart w:id="74" w:name="_Toc184308076"/>
      <w:bookmarkEnd w:id="74"/>
      <w:bookmarkStart w:id="75" w:name="_Toc184313294"/>
      <w:bookmarkEnd w:id="75"/>
      <w:bookmarkStart w:id="76" w:name="_Toc184313275"/>
      <w:bookmarkEnd w:id="76"/>
      <w:bookmarkStart w:id="77" w:name="_Toc184312121"/>
      <w:bookmarkEnd w:id="77"/>
      <w:bookmarkStart w:id="78" w:name="_Toc184312089"/>
      <w:bookmarkEnd w:id="78"/>
      <w:bookmarkStart w:id="79" w:name="_Toc184310284"/>
      <w:bookmarkEnd w:id="79"/>
      <w:bookmarkStart w:id="80" w:name="_Toc184312128"/>
      <w:bookmarkEnd w:id="80"/>
      <w:bookmarkStart w:id="81" w:name="_Toc184308106"/>
      <w:bookmarkEnd w:id="81"/>
      <w:bookmarkStart w:id="82" w:name="_Toc184312118"/>
      <w:bookmarkEnd w:id="82"/>
      <w:bookmarkStart w:id="83" w:name="_Toc184314476"/>
      <w:bookmarkEnd w:id="83"/>
      <w:bookmarkStart w:id="84" w:name="_Toc184313247"/>
      <w:bookmarkEnd w:id="84"/>
      <w:bookmarkStart w:id="85" w:name="_Toc184308096"/>
      <w:bookmarkEnd w:id="85"/>
      <w:bookmarkStart w:id="86" w:name="_Toc184310321"/>
      <w:bookmarkEnd w:id="86"/>
      <w:bookmarkStart w:id="87" w:name="_Toc184314475"/>
      <w:bookmarkEnd w:id="87"/>
      <w:bookmarkStart w:id="88" w:name="_Toc184312109"/>
      <w:bookmarkEnd w:id="88"/>
      <w:bookmarkStart w:id="89" w:name="_Toc184313265"/>
      <w:bookmarkEnd w:id="89"/>
      <w:bookmarkStart w:id="90" w:name="_Toc184314429"/>
      <w:bookmarkEnd w:id="90"/>
      <w:bookmarkStart w:id="91" w:name="_Toc184308054"/>
      <w:bookmarkEnd w:id="91"/>
      <w:bookmarkStart w:id="92" w:name="_Toc184310325"/>
      <w:bookmarkEnd w:id="92"/>
      <w:bookmarkStart w:id="93" w:name="_Toc184310297"/>
      <w:bookmarkEnd w:id="93"/>
      <w:bookmarkStart w:id="94" w:name="_Toc184310277"/>
      <w:bookmarkEnd w:id="94"/>
      <w:bookmarkStart w:id="95" w:name="_Toc184312110"/>
      <w:bookmarkEnd w:id="95"/>
      <w:bookmarkStart w:id="96" w:name="_Toc184308090"/>
      <w:bookmarkEnd w:id="96"/>
      <w:bookmarkStart w:id="97" w:name="_Toc184310311"/>
      <w:bookmarkEnd w:id="97"/>
      <w:bookmarkStart w:id="98" w:name="_Toc184314477"/>
      <w:bookmarkEnd w:id="98"/>
      <w:bookmarkStart w:id="99" w:name="_Toc184313260"/>
      <w:bookmarkEnd w:id="99"/>
      <w:bookmarkStart w:id="100" w:name="_Toc184314449"/>
      <w:bookmarkEnd w:id="100"/>
      <w:bookmarkStart w:id="101" w:name="_Toc184314468"/>
      <w:bookmarkEnd w:id="101"/>
      <w:bookmarkStart w:id="102" w:name="_Toc184314478"/>
      <w:bookmarkEnd w:id="102"/>
      <w:bookmarkStart w:id="103" w:name="_Toc184314437"/>
      <w:bookmarkEnd w:id="103"/>
      <w:bookmarkStart w:id="104" w:name="_Toc184312078"/>
      <w:bookmarkEnd w:id="104"/>
      <w:bookmarkStart w:id="105" w:name="_Toc184310275"/>
      <w:bookmarkEnd w:id="105"/>
      <w:bookmarkStart w:id="106" w:name="_Toc184310283"/>
      <w:bookmarkEnd w:id="106"/>
      <w:bookmarkStart w:id="107" w:name="_Toc184313297"/>
      <w:bookmarkEnd w:id="107"/>
      <w:bookmarkStart w:id="108" w:name="_Toc184308070"/>
      <w:bookmarkEnd w:id="108"/>
      <w:bookmarkStart w:id="109" w:name="_Toc184313249"/>
      <w:bookmarkEnd w:id="109"/>
      <w:bookmarkStart w:id="110" w:name="_Toc184312112"/>
      <w:bookmarkEnd w:id="110"/>
      <w:bookmarkStart w:id="111" w:name="_Toc184314413"/>
      <w:bookmarkEnd w:id="111"/>
      <w:bookmarkStart w:id="112" w:name="_Toc184310331"/>
      <w:bookmarkEnd w:id="112"/>
      <w:bookmarkStart w:id="113" w:name="_Toc184308051"/>
      <w:bookmarkEnd w:id="113"/>
      <w:bookmarkStart w:id="114" w:name="_Toc184310326"/>
      <w:bookmarkEnd w:id="114"/>
      <w:bookmarkStart w:id="115" w:name="_Toc184310292"/>
      <w:bookmarkEnd w:id="115"/>
      <w:bookmarkStart w:id="116" w:name="_Toc184314463"/>
      <w:bookmarkEnd w:id="116"/>
      <w:bookmarkStart w:id="117" w:name="_Toc184314453"/>
      <w:bookmarkEnd w:id="117"/>
      <w:bookmarkStart w:id="118" w:name="_Toc184312102"/>
      <w:bookmarkEnd w:id="118"/>
      <w:bookmarkStart w:id="119" w:name="_Toc184308046"/>
      <w:bookmarkEnd w:id="119"/>
      <w:bookmarkStart w:id="120" w:name="_Toc184310329"/>
      <w:bookmarkEnd w:id="120"/>
      <w:bookmarkStart w:id="121" w:name="_Toc184308056"/>
      <w:bookmarkEnd w:id="121"/>
      <w:bookmarkStart w:id="122" w:name="_Toc184314427"/>
      <w:bookmarkEnd w:id="122"/>
      <w:bookmarkStart w:id="123" w:name="_Toc184312108"/>
      <w:bookmarkEnd w:id="123"/>
      <w:bookmarkStart w:id="124" w:name="_Toc184313284"/>
      <w:bookmarkEnd w:id="124"/>
      <w:bookmarkStart w:id="125" w:name="_Toc184313262"/>
      <w:bookmarkEnd w:id="125"/>
      <w:bookmarkStart w:id="126" w:name="_Toc184312134"/>
      <w:bookmarkEnd w:id="126"/>
      <w:bookmarkStart w:id="127" w:name="_Toc184313307"/>
      <w:bookmarkEnd w:id="127"/>
      <w:bookmarkStart w:id="128" w:name="_Toc184308036"/>
      <w:bookmarkEnd w:id="128"/>
      <w:bookmarkStart w:id="129" w:name="_Toc184312070"/>
      <w:bookmarkEnd w:id="129"/>
      <w:bookmarkStart w:id="130" w:name="_Toc184310305"/>
      <w:bookmarkEnd w:id="130"/>
      <w:bookmarkStart w:id="131" w:name="_Toc184314419"/>
      <w:bookmarkEnd w:id="131"/>
      <w:bookmarkStart w:id="132" w:name="_Toc184312090"/>
      <w:bookmarkEnd w:id="132"/>
      <w:bookmarkStart w:id="133" w:name="_Toc184314464"/>
      <w:bookmarkEnd w:id="133"/>
      <w:bookmarkStart w:id="134" w:name="_Toc184314461"/>
      <w:bookmarkEnd w:id="134"/>
      <w:bookmarkStart w:id="135" w:name="_Toc184310281"/>
      <w:bookmarkEnd w:id="135"/>
      <w:bookmarkStart w:id="136" w:name="_Toc184308049"/>
      <w:bookmarkEnd w:id="136"/>
      <w:bookmarkStart w:id="137" w:name="_Toc184313285"/>
      <w:bookmarkEnd w:id="137"/>
      <w:bookmarkStart w:id="138" w:name="_Toc184312099"/>
      <w:bookmarkEnd w:id="138"/>
      <w:bookmarkStart w:id="139" w:name="_Toc184313244"/>
      <w:bookmarkEnd w:id="139"/>
      <w:bookmarkStart w:id="140" w:name="_Toc184308093"/>
      <w:bookmarkEnd w:id="140"/>
      <w:bookmarkStart w:id="141" w:name="_Toc184312113"/>
      <w:bookmarkEnd w:id="141"/>
      <w:bookmarkStart w:id="142" w:name="_Toc184310274"/>
      <w:bookmarkEnd w:id="142"/>
      <w:bookmarkStart w:id="143" w:name="_Toc184312123"/>
      <w:bookmarkEnd w:id="143"/>
      <w:bookmarkStart w:id="144" w:name="_Toc184310285"/>
      <w:bookmarkEnd w:id="144"/>
      <w:bookmarkStart w:id="145" w:name="_Toc184312124"/>
      <w:bookmarkEnd w:id="145"/>
      <w:bookmarkStart w:id="146" w:name="_Toc184308039"/>
      <w:bookmarkEnd w:id="146"/>
      <w:bookmarkStart w:id="147" w:name="_Toc184314412"/>
      <w:bookmarkEnd w:id="147"/>
      <w:bookmarkStart w:id="148" w:name="_Toc184308075"/>
      <w:bookmarkEnd w:id="148"/>
      <w:bookmarkStart w:id="149" w:name="_Toc184313239"/>
      <w:bookmarkEnd w:id="149"/>
      <w:bookmarkStart w:id="150" w:name="_Toc184308057"/>
      <w:bookmarkEnd w:id="150"/>
      <w:bookmarkStart w:id="151" w:name="_Toc184313273"/>
      <w:bookmarkEnd w:id="151"/>
      <w:bookmarkStart w:id="152" w:name="_Toc184312129"/>
      <w:bookmarkEnd w:id="152"/>
      <w:bookmarkStart w:id="153" w:name="_Toc184308098"/>
      <w:bookmarkEnd w:id="153"/>
      <w:bookmarkStart w:id="154" w:name="_Toc184308101"/>
      <w:bookmarkEnd w:id="154"/>
      <w:bookmarkStart w:id="155" w:name="_Toc184314470"/>
      <w:bookmarkEnd w:id="155"/>
      <w:bookmarkStart w:id="156" w:name="_Toc184313283"/>
      <w:bookmarkEnd w:id="156"/>
      <w:bookmarkStart w:id="157" w:name="_Toc184313253"/>
      <w:bookmarkEnd w:id="157"/>
      <w:bookmarkStart w:id="158" w:name="_Toc184314480"/>
      <w:bookmarkEnd w:id="158"/>
      <w:bookmarkStart w:id="159" w:name="_Toc184314462"/>
      <w:bookmarkEnd w:id="159"/>
      <w:bookmarkStart w:id="160" w:name="_Toc184314459"/>
      <w:bookmarkEnd w:id="160"/>
      <w:bookmarkStart w:id="161" w:name="_Toc184308086"/>
      <w:bookmarkEnd w:id="161"/>
      <w:bookmarkStart w:id="162" w:name="_Toc184314417"/>
      <w:bookmarkEnd w:id="162"/>
      <w:bookmarkStart w:id="163" w:name="_Toc184312107"/>
      <w:bookmarkEnd w:id="163"/>
      <w:bookmarkStart w:id="164" w:name="_Toc184308077"/>
      <w:bookmarkEnd w:id="164"/>
      <w:bookmarkStart w:id="165" w:name="_Toc184313280"/>
      <w:bookmarkEnd w:id="165"/>
      <w:bookmarkStart w:id="166" w:name="_Toc184314425"/>
      <w:bookmarkEnd w:id="166"/>
      <w:bookmarkStart w:id="167" w:name="_Toc184314436"/>
      <w:bookmarkEnd w:id="167"/>
      <w:bookmarkStart w:id="168" w:name="_Toc184308073"/>
      <w:bookmarkEnd w:id="168"/>
      <w:bookmarkStart w:id="169" w:name="_Toc184314466"/>
      <w:bookmarkEnd w:id="169"/>
      <w:bookmarkStart w:id="170" w:name="_Toc184314410"/>
      <w:bookmarkEnd w:id="170"/>
      <w:bookmarkStart w:id="171" w:name="_Toc184312068"/>
      <w:bookmarkEnd w:id="171"/>
      <w:bookmarkStart w:id="172" w:name="_Toc184310306"/>
      <w:bookmarkEnd w:id="172"/>
      <w:bookmarkStart w:id="173" w:name="_Toc184313246"/>
      <w:bookmarkEnd w:id="173"/>
      <w:bookmarkStart w:id="174" w:name="_Toc184314474"/>
      <w:bookmarkEnd w:id="174"/>
      <w:bookmarkStart w:id="175" w:name="_Toc184312116"/>
      <w:bookmarkEnd w:id="175"/>
      <w:bookmarkStart w:id="176" w:name="_Toc184314445"/>
      <w:bookmarkEnd w:id="176"/>
      <w:bookmarkStart w:id="177" w:name="_Toc184310341"/>
      <w:bookmarkEnd w:id="177"/>
      <w:bookmarkStart w:id="178" w:name="_Toc184310301"/>
      <w:bookmarkEnd w:id="178"/>
      <w:bookmarkStart w:id="179" w:name="_Toc184313245"/>
      <w:bookmarkEnd w:id="179"/>
      <w:bookmarkStart w:id="180" w:name="_Toc184314434"/>
      <w:bookmarkEnd w:id="180"/>
      <w:bookmarkStart w:id="181" w:name="_Toc184312100"/>
      <w:bookmarkEnd w:id="181"/>
      <w:bookmarkStart w:id="182" w:name="_Toc184314411"/>
      <w:bookmarkEnd w:id="182"/>
      <w:bookmarkStart w:id="183" w:name="_Toc184310291"/>
      <w:bookmarkEnd w:id="183"/>
      <w:bookmarkStart w:id="184" w:name="_Toc184310312"/>
      <w:bookmarkEnd w:id="184"/>
      <w:bookmarkStart w:id="185" w:name="_Toc184312077"/>
      <w:bookmarkEnd w:id="185"/>
      <w:bookmarkStart w:id="186" w:name="_Toc184312073"/>
      <w:bookmarkEnd w:id="186"/>
      <w:bookmarkStart w:id="187" w:name="_Toc184313310"/>
      <w:bookmarkEnd w:id="187"/>
      <w:bookmarkStart w:id="188" w:name="_Toc184310310"/>
      <w:bookmarkEnd w:id="188"/>
      <w:bookmarkStart w:id="189" w:name="_Toc184312111"/>
      <w:bookmarkEnd w:id="189"/>
      <w:bookmarkStart w:id="190" w:name="_Toc184312115"/>
      <w:bookmarkEnd w:id="190"/>
      <w:bookmarkStart w:id="191" w:name="_Toc184314442"/>
      <w:bookmarkEnd w:id="191"/>
      <w:bookmarkStart w:id="192" w:name="_Toc184314454"/>
      <w:bookmarkEnd w:id="192"/>
      <w:bookmarkStart w:id="193" w:name="_Toc184314431"/>
      <w:bookmarkEnd w:id="193"/>
      <w:bookmarkStart w:id="194" w:name="_Toc184310316"/>
      <w:bookmarkEnd w:id="194"/>
      <w:bookmarkStart w:id="195" w:name="_Toc184310279"/>
      <w:bookmarkEnd w:id="195"/>
      <w:bookmarkStart w:id="196" w:name="_Toc184314443"/>
      <w:bookmarkEnd w:id="196"/>
      <w:bookmarkStart w:id="197" w:name="_Toc184310286"/>
      <w:bookmarkEnd w:id="197"/>
      <w:bookmarkStart w:id="198" w:name="_Toc184312097"/>
      <w:bookmarkEnd w:id="198"/>
      <w:bookmarkStart w:id="199" w:name="_Toc184314426"/>
      <w:bookmarkEnd w:id="199"/>
      <w:bookmarkStart w:id="200" w:name="_Toc184313269"/>
      <w:bookmarkEnd w:id="200"/>
      <w:bookmarkStart w:id="201" w:name="_Toc184312119"/>
      <w:bookmarkEnd w:id="201"/>
      <w:bookmarkStart w:id="202" w:name="_Toc184313250"/>
      <w:bookmarkEnd w:id="202"/>
      <w:bookmarkStart w:id="203" w:name="_Toc184308107"/>
      <w:bookmarkEnd w:id="203"/>
      <w:bookmarkStart w:id="204" w:name="_Toc184310302"/>
      <w:bookmarkEnd w:id="204"/>
      <w:bookmarkStart w:id="205" w:name="_Toc184310322"/>
      <w:bookmarkEnd w:id="205"/>
      <w:bookmarkStart w:id="206" w:name="_Toc184314482"/>
      <w:bookmarkEnd w:id="206"/>
      <w:bookmarkStart w:id="207" w:name="_Toc184312074"/>
      <w:bookmarkEnd w:id="207"/>
      <w:bookmarkStart w:id="208" w:name="_Toc184313266"/>
      <w:bookmarkEnd w:id="208"/>
      <w:bookmarkStart w:id="209" w:name="_Toc184308058"/>
      <w:bookmarkEnd w:id="209"/>
      <w:bookmarkStart w:id="210" w:name="_Toc184310314"/>
      <w:bookmarkEnd w:id="210"/>
      <w:bookmarkStart w:id="211" w:name="_Toc184312104"/>
      <w:bookmarkEnd w:id="211"/>
      <w:bookmarkStart w:id="212" w:name="_Toc184313287"/>
      <w:bookmarkEnd w:id="212"/>
      <w:bookmarkStart w:id="213" w:name="_Toc184314418"/>
      <w:bookmarkEnd w:id="213"/>
      <w:bookmarkStart w:id="214" w:name="_Toc184312086"/>
      <w:bookmarkEnd w:id="214"/>
      <w:bookmarkStart w:id="215" w:name="_Toc184312137"/>
      <w:bookmarkEnd w:id="215"/>
      <w:bookmarkStart w:id="216" w:name="_Toc184308066"/>
      <w:bookmarkEnd w:id="216"/>
      <w:bookmarkStart w:id="217" w:name="_Toc184310335"/>
      <w:bookmarkEnd w:id="217"/>
      <w:bookmarkStart w:id="218" w:name="_Toc184314458"/>
      <w:bookmarkEnd w:id="218"/>
      <w:bookmarkStart w:id="219" w:name="_Toc184312101"/>
      <w:bookmarkEnd w:id="219"/>
      <w:bookmarkStart w:id="220" w:name="_Toc184314415"/>
      <w:bookmarkEnd w:id="220"/>
      <w:bookmarkStart w:id="221" w:name="_Toc184314438"/>
      <w:bookmarkEnd w:id="221"/>
      <w:bookmarkStart w:id="222" w:name="_Toc184310308"/>
      <w:bookmarkEnd w:id="222"/>
      <w:bookmarkStart w:id="223" w:name="_Toc184312092"/>
      <w:bookmarkEnd w:id="223"/>
      <w:bookmarkStart w:id="224" w:name="_Toc184312094"/>
      <w:bookmarkEnd w:id="224"/>
      <w:bookmarkStart w:id="225" w:name="_Toc184310342"/>
      <w:bookmarkEnd w:id="225"/>
      <w:bookmarkStart w:id="226" w:name="_Toc184312117"/>
      <w:bookmarkEnd w:id="226"/>
      <w:bookmarkStart w:id="227" w:name="_Toc184308038"/>
      <w:bookmarkEnd w:id="227"/>
      <w:bookmarkStart w:id="228" w:name="_Toc184308079"/>
      <w:bookmarkEnd w:id="228"/>
      <w:bookmarkStart w:id="229" w:name="_Toc184308042"/>
      <w:bookmarkEnd w:id="229"/>
      <w:bookmarkStart w:id="230" w:name="_Toc184308074"/>
      <w:bookmarkEnd w:id="230"/>
      <w:bookmarkStart w:id="231" w:name="_Toc184313277"/>
      <w:bookmarkEnd w:id="231"/>
      <w:bookmarkStart w:id="232" w:name="_Toc184312135"/>
      <w:bookmarkEnd w:id="232"/>
      <w:bookmarkStart w:id="233" w:name="_Toc184308069"/>
      <w:bookmarkEnd w:id="233"/>
      <w:bookmarkStart w:id="234" w:name="_Toc184312126"/>
      <w:bookmarkEnd w:id="234"/>
      <w:bookmarkStart w:id="235" w:name="_Toc184312087"/>
      <w:bookmarkEnd w:id="235"/>
      <w:bookmarkStart w:id="236" w:name="_Toc184308082"/>
      <w:bookmarkEnd w:id="236"/>
      <w:bookmarkStart w:id="237" w:name="_Toc184313279"/>
      <w:bookmarkEnd w:id="237"/>
      <w:bookmarkStart w:id="238" w:name="_Toc184308055"/>
      <w:bookmarkEnd w:id="238"/>
      <w:bookmarkStart w:id="239" w:name="_Toc184312072"/>
      <w:bookmarkEnd w:id="239"/>
      <w:bookmarkStart w:id="240" w:name="_Toc184314432"/>
      <w:bookmarkEnd w:id="240"/>
      <w:bookmarkStart w:id="241" w:name="_Toc184313272"/>
      <w:bookmarkEnd w:id="241"/>
      <w:bookmarkStart w:id="242" w:name="_Toc184313306"/>
      <w:bookmarkEnd w:id="242"/>
      <w:bookmarkStart w:id="243" w:name="_Toc184312131"/>
      <w:bookmarkEnd w:id="243"/>
      <w:bookmarkStart w:id="244" w:name="_Toc184312138"/>
      <w:bookmarkEnd w:id="244"/>
      <w:bookmarkStart w:id="245" w:name="_Toc184308060"/>
      <w:bookmarkEnd w:id="245"/>
      <w:bookmarkStart w:id="246" w:name="_Toc184313268"/>
      <w:bookmarkEnd w:id="246"/>
      <w:bookmarkStart w:id="247" w:name="_Toc184310296"/>
      <w:bookmarkEnd w:id="247"/>
      <w:bookmarkStart w:id="248" w:name="_Toc184310282"/>
      <w:bookmarkEnd w:id="248"/>
      <w:bookmarkStart w:id="249" w:name="_Toc184313302"/>
      <w:bookmarkEnd w:id="249"/>
      <w:bookmarkStart w:id="250" w:name="_Toc184314467"/>
      <w:bookmarkEnd w:id="250"/>
      <w:bookmarkStart w:id="251" w:name="_Toc184313255"/>
      <w:bookmarkEnd w:id="251"/>
      <w:bookmarkStart w:id="252" w:name="_Toc184314444"/>
      <w:bookmarkEnd w:id="252"/>
      <w:bookmarkStart w:id="253" w:name="_Toc184313254"/>
      <w:bookmarkEnd w:id="253"/>
      <w:bookmarkStart w:id="254" w:name="_Toc184314424"/>
      <w:bookmarkEnd w:id="254"/>
      <w:bookmarkStart w:id="255" w:name="_Toc184308103"/>
      <w:bookmarkEnd w:id="255"/>
      <w:bookmarkStart w:id="256" w:name="_Toc184308102"/>
      <w:bookmarkEnd w:id="256"/>
      <w:bookmarkStart w:id="257" w:name="_Toc184314439"/>
      <w:bookmarkEnd w:id="257"/>
      <w:bookmarkStart w:id="258" w:name="_Toc184310320"/>
      <w:bookmarkEnd w:id="258"/>
      <w:bookmarkStart w:id="259" w:name="_Toc184313251"/>
      <w:bookmarkEnd w:id="259"/>
      <w:bookmarkStart w:id="260" w:name="_Toc184310288"/>
      <w:bookmarkEnd w:id="260"/>
      <w:bookmarkStart w:id="261" w:name="_Toc184313264"/>
      <w:bookmarkEnd w:id="261"/>
      <w:bookmarkStart w:id="262" w:name="_Toc184310343"/>
      <w:bookmarkEnd w:id="262"/>
      <w:bookmarkStart w:id="263" w:name="_Toc184314430"/>
      <w:bookmarkEnd w:id="263"/>
      <w:bookmarkStart w:id="264" w:name="_Toc184310280"/>
      <w:bookmarkEnd w:id="264"/>
      <w:bookmarkStart w:id="265" w:name="_Toc184310333"/>
      <w:bookmarkEnd w:id="265"/>
      <w:bookmarkStart w:id="266" w:name="_Toc184313258"/>
      <w:bookmarkEnd w:id="266"/>
      <w:bookmarkStart w:id="267" w:name="_Toc184312079"/>
      <w:bookmarkEnd w:id="267"/>
      <w:bookmarkStart w:id="268" w:name="_Toc184308097"/>
      <w:bookmarkEnd w:id="268"/>
      <w:bookmarkStart w:id="269" w:name="_Toc184308091"/>
      <w:bookmarkEnd w:id="269"/>
      <w:bookmarkStart w:id="270" w:name="_Toc184313263"/>
      <w:bookmarkEnd w:id="270"/>
      <w:bookmarkStart w:id="271" w:name="_Toc184314469"/>
      <w:bookmarkEnd w:id="271"/>
      <w:bookmarkStart w:id="272" w:name="_Toc184312122"/>
      <w:bookmarkEnd w:id="272"/>
      <w:bookmarkStart w:id="273" w:name="_Toc184312130"/>
      <w:bookmarkEnd w:id="273"/>
      <w:bookmarkStart w:id="274" w:name="_Toc184312125"/>
      <w:bookmarkEnd w:id="274"/>
      <w:bookmarkStart w:id="275" w:name="_Toc184314456"/>
      <w:bookmarkEnd w:id="275"/>
      <w:bookmarkStart w:id="276" w:name="_Toc184313288"/>
      <w:bookmarkEnd w:id="276"/>
      <w:bookmarkStart w:id="277" w:name="_Toc184312114"/>
      <w:bookmarkEnd w:id="277"/>
      <w:bookmarkStart w:id="278" w:name="_Toc184312133"/>
      <w:bookmarkEnd w:id="278"/>
      <w:bookmarkStart w:id="279" w:name="_Toc184310337"/>
      <w:bookmarkEnd w:id="279"/>
      <w:bookmarkStart w:id="280" w:name="_Toc184313276"/>
      <w:bookmarkEnd w:id="280"/>
      <w:bookmarkStart w:id="281" w:name="_Toc184310336"/>
      <w:bookmarkEnd w:id="281"/>
      <w:bookmarkStart w:id="282" w:name="_Toc184314446"/>
      <w:bookmarkEnd w:id="282"/>
      <w:bookmarkStart w:id="283" w:name="_Toc184312120"/>
      <w:bookmarkEnd w:id="283"/>
      <w:bookmarkStart w:id="284" w:name="_Toc184314422"/>
      <w:bookmarkEnd w:id="284"/>
      <w:bookmarkStart w:id="285" w:name="_Toc184312071"/>
      <w:bookmarkEnd w:id="285"/>
      <w:bookmarkStart w:id="286" w:name="_Toc184313293"/>
      <w:bookmarkEnd w:id="286"/>
      <w:bookmarkStart w:id="287" w:name="_Toc184308089"/>
      <w:bookmarkEnd w:id="287"/>
      <w:bookmarkStart w:id="288" w:name="_Toc184310299"/>
      <w:bookmarkEnd w:id="288"/>
      <w:bookmarkStart w:id="289" w:name="_Toc184313261"/>
      <w:bookmarkEnd w:id="289"/>
      <w:bookmarkStart w:id="290" w:name="_Toc184314472"/>
      <w:bookmarkEnd w:id="290"/>
      <w:bookmarkStart w:id="291" w:name="_Toc184310324"/>
      <w:bookmarkEnd w:id="291"/>
      <w:bookmarkStart w:id="292" w:name="_Toc184313257"/>
      <w:bookmarkEnd w:id="292"/>
      <w:bookmarkStart w:id="293" w:name="_Toc184308048"/>
      <w:bookmarkEnd w:id="293"/>
      <w:bookmarkStart w:id="294" w:name="_Toc184312081"/>
      <w:bookmarkEnd w:id="294"/>
      <w:bookmarkStart w:id="295" w:name="_Toc184314423"/>
      <w:bookmarkEnd w:id="295"/>
      <w:bookmarkStart w:id="296" w:name="_Toc184314421"/>
      <w:bookmarkEnd w:id="296"/>
      <w:bookmarkStart w:id="297" w:name="_Toc184313243"/>
      <w:bookmarkEnd w:id="297"/>
      <w:bookmarkStart w:id="298" w:name="_Toc184310338"/>
      <w:bookmarkEnd w:id="298"/>
      <w:bookmarkStart w:id="299" w:name="_Toc184312093"/>
      <w:bookmarkEnd w:id="299"/>
      <w:bookmarkStart w:id="300" w:name="_Toc184314479"/>
      <w:bookmarkEnd w:id="300"/>
      <w:bookmarkStart w:id="301" w:name="_Toc184313309"/>
      <w:bookmarkEnd w:id="301"/>
      <w:bookmarkStart w:id="302" w:name="_Toc184308050"/>
      <w:bookmarkEnd w:id="302"/>
      <w:bookmarkStart w:id="303" w:name="_Toc184314471"/>
      <w:bookmarkEnd w:id="303"/>
      <w:bookmarkStart w:id="304" w:name="_Toc184308053"/>
      <w:bookmarkEnd w:id="304"/>
      <w:bookmarkStart w:id="305" w:name="_Toc184308037"/>
      <w:bookmarkEnd w:id="305"/>
      <w:bookmarkStart w:id="306" w:name="_Toc184310330"/>
      <w:bookmarkEnd w:id="306"/>
      <w:bookmarkStart w:id="307" w:name="_Toc184312080"/>
      <w:bookmarkEnd w:id="307"/>
      <w:bookmarkStart w:id="308" w:name="_Toc184310327"/>
      <w:bookmarkEnd w:id="308"/>
      <w:bookmarkStart w:id="309" w:name="_Toc184313296"/>
      <w:bookmarkEnd w:id="309"/>
      <w:bookmarkStart w:id="310" w:name="_Toc184310294"/>
      <w:bookmarkEnd w:id="310"/>
      <w:bookmarkStart w:id="311" w:name="_Toc184308087"/>
      <w:bookmarkEnd w:id="311"/>
      <w:bookmarkStart w:id="312" w:name="_Toc184313304"/>
      <w:bookmarkEnd w:id="312"/>
      <w:bookmarkStart w:id="313" w:name="_Toc184308071"/>
      <w:bookmarkEnd w:id="313"/>
      <w:bookmarkStart w:id="314" w:name="_Toc184313238"/>
      <w:bookmarkEnd w:id="314"/>
      <w:bookmarkStart w:id="315" w:name="_Toc184314481"/>
      <w:bookmarkEnd w:id="315"/>
      <w:bookmarkStart w:id="316" w:name="_Toc184312105"/>
      <w:bookmarkEnd w:id="316"/>
      <w:bookmarkStart w:id="317" w:name="_Toc184308065"/>
      <w:bookmarkEnd w:id="317"/>
      <w:bookmarkStart w:id="318" w:name="_Toc184310287"/>
      <w:bookmarkEnd w:id="318"/>
      <w:bookmarkStart w:id="319" w:name="_Toc184313278"/>
      <w:bookmarkEnd w:id="319"/>
      <w:bookmarkStart w:id="320" w:name="_Toc184314450"/>
      <w:bookmarkEnd w:id="320"/>
      <w:bookmarkStart w:id="321" w:name="_Toc184308088"/>
      <w:bookmarkEnd w:id="321"/>
      <w:bookmarkStart w:id="322" w:name="_Toc184310313"/>
      <w:bookmarkEnd w:id="322"/>
      <w:bookmarkStart w:id="323" w:name="_Toc184312091"/>
      <w:bookmarkEnd w:id="323"/>
      <w:bookmarkStart w:id="324" w:name="_Toc184308099"/>
      <w:bookmarkEnd w:id="324"/>
      <w:bookmarkStart w:id="325" w:name="_Toc184313242"/>
      <w:bookmarkEnd w:id="325"/>
      <w:bookmarkStart w:id="326" w:name="_Toc184308062"/>
      <w:bookmarkEnd w:id="326"/>
      <w:bookmarkStart w:id="327" w:name="_Toc184312095"/>
      <w:bookmarkEnd w:id="327"/>
      <w:bookmarkStart w:id="328" w:name="_Toc184308104"/>
      <w:bookmarkEnd w:id="328"/>
      <w:bookmarkStart w:id="329" w:name="_Toc184310318"/>
      <w:bookmarkEnd w:id="329"/>
      <w:bookmarkStart w:id="330" w:name="_Toc184310315"/>
      <w:bookmarkEnd w:id="330"/>
      <w:bookmarkStart w:id="331" w:name="_Toc184308078"/>
      <w:bookmarkEnd w:id="331"/>
      <w:bookmarkStart w:id="332" w:name="_Toc184313240"/>
      <w:bookmarkEnd w:id="332"/>
      <w:bookmarkStart w:id="333" w:name="_Toc184308040"/>
      <w:bookmarkEnd w:id="333"/>
      <w:bookmarkStart w:id="334" w:name="_Toc184308064"/>
      <w:bookmarkEnd w:id="334"/>
      <w:bookmarkStart w:id="335" w:name="_Toc184308083"/>
      <w:bookmarkEnd w:id="335"/>
      <w:bookmarkStart w:id="336" w:name="_Toc184310344"/>
      <w:bookmarkEnd w:id="336"/>
      <w:bookmarkStart w:id="337" w:name="_Toc184313289"/>
      <w:bookmarkEnd w:id="337"/>
      <w:bookmarkStart w:id="338" w:name="_Toc184308067"/>
      <w:bookmarkEnd w:id="338"/>
      <w:bookmarkStart w:id="339" w:name="_Toc184308047"/>
      <w:bookmarkEnd w:id="339"/>
      <w:bookmarkStart w:id="340" w:name="_Toc184314420"/>
      <w:bookmarkEnd w:id="340"/>
      <w:bookmarkStart w:id="341" w:name="_Toc184310319"/>
      <w:bookmarkEnd w:id="341"/>
      <w:bookmarkStart w:id="342" w:name="_Toc184310272"/>
      <w:bookmarkEnd w:id="342"/>
      <w:bookmarkStart w:id="343" w:name="_Toc184313267"/>
      <w:bookmarkEnd w:id="343"/>
      <w:bookmarkStart w:id="344" w:name="_Toc184310295"/>
      <w:bookmarkEnd w:id="344"/>
      <w:bookmarkStart w:id="345" w:name="_Toc184313259"/>
      <w:bookmarkEnd w:id="345"/>
      <w:bookmarkStart w:id="346" w:name="_Toc184313256"/>
      <w:bookmarkEnd w:id="346"/>
      <w:bookmarkStart w:id="347" w:name="_Toc184310273"/>
      <w:bookmarkEnd w:id="347"/>
      <w:bookmarkStart w:id="348" w:name="_Toc184312069"/>
      <w:bookmarkEnd w:id="348"/>
      <w:bookmarkStart w:id="349" w:name="_Toc184313291"/>
      <w:bookmarkEnd w:id="349"/>
      <w:bookmarkStart w:id="350" w:name="_Toc184314441"/>
      <w:bookmarkEnd w:id="350"/>
      <w:bookmarkStart w:id="351" w:name="_Toc184308052"/>
      <w:bookmarkEnd w:id="351"/>
      <w:bookmarkStart w:id="352" w:name="_Toc184314455"/>
      <w:bookmarkEnd w:id="352"/>
      <w:bookmarkStart w:id="353" w:name="_Toc184310289"/>
      <w:bookmarkEnd w:id="353"/>
      <w:bookmarkStart w:id="354" w:name="_Toc184308108"/>
      <w:bookmarkEnd w:id="354"/>
      <w:bookmarkStart w:id="355" w:name="_Toc184310307"/>
      <w:bookmarkEnd w:id="355"/>
      <w:bookmarkStart w:id="356" w:name="_Toc184314465"/>
      <w:bookmarkEnd w:id="356"/>
      <w:bookmarkStart w:id="357" w:name="_Toc184310293"/>
      <w:bookmarkEnd w:id="357"/>
      <w:bookmarkStart w:id="358" w:name="_Toc184312139"/>
      <w:bookmarkEnd w:id="358"/>
      <w:bookmarkStart w:id="359" w:name="_Toc184310328"/>
      <w:bookmarkEnd w:id="359"/>
      <w:bookmarkStart w:id="360" w:name="_Toc184310309"/>
      <w:bookmarkEnd w:id="360"/>
      <w:bookmarkStart w:id="361" w:name="_Toc184313282"/>
      <w:bookmarkEnd w:id="361"/>
      <w:bookmarkStart w:id="362" w:name="_Toc184313271"/>
      <w:bookmarkEnd w:id="362"/>
      <w:bookmarkStart w:id="363" w:name="_Toc184310300"/>
      <w:bookmarkEnd w:id="363"/>
      <w:bookmarkStart w:id="364" w:name="_Toc184312103"/>
      <w:bookmarkEnd w:id="364"/>
      <w:bookmarkStart w:id="365" w:name="_Toc184310276"/>
      <w:bookmarkEnd w:id="365"/>
      <w:bookmarkStart w:id="366" w:name="_Toc184312098"/>
      <w:bookmarkEnd w:id="366"/>
      <w:bookmarkStart w:id="367" w:name="_Toc184308061"/>
      <w:bookmarkEnd w:id="367"/>
      <w:bookmarkStart w:id="368" w:name="_Toc184314448"/>
      <w:bookmarkEnd w:id="368"/>
      <w:bookmarkStart w:id="369" w:name="_Toc184312082"/>
      <w:bookmarkEnd w:id="369"/>
      <w:bookmarkStart w:id="370" w:name="_Toc184308044"/>
      <w:bookmarkEnd w:id="370"/>
      <w:bookmarkStart w:id="371" w:name="_Toc184308043"/>
      <w:bookmarkEnd w:id="371"/>
      <w:bookmarkStart w:id="372" w:name="_Toc184312136"/>
      <w:bookmarkEnd w:id="372"/>
      <w:bookmarkStart w:id="373" w:name="_Toc184314451"/>
      <w:bookmarkEnd w:id="373"/>
      <w:bookmarkStart w:id="374" w:name="_Toc184308041"/>
      <w:bookmarkEnd w:id="374"/>
      <w:bookmarkStart w:id="375" w:name="_Toc184313281"/>
      <w:bookmarkEnd w:id="375"/>
      <w:bookmarkStart w:id="376" w:name="_Toc184312088"/>
      <w:bookmarkEnd w:id="376"/>
      <w:bookmarkStart w:id="377" w:name="_Toc184310332"/>
      <w:bookmarkEnd w:id="377"/>
      <w:bookmarkStart w:id="378" w:name="_Toc184313270"/>
      <w:bookmarkEnd w:id="378"/>
      <w:bookmarkStart w:id="379" w:name="_Toc184310340"/>
      <w:bookmarkEnd w:id="379"/>
      <w:bookmarkStart w:id="380" w:name="_Toc184314435"/>
      <w:bookmarkEnd w:id="380"/>
      <w:bookmarkStart w:id="381" w:name="_Toc184310298"/>
      <w:bookmarkEnd w:id="381"/>
      <w:bookmarkStart w:id="382" w:name="_Toc184312132"/>
      <w:bookmarkEnd w:id="382"/>
      <w:bookmarkStart w:id="383" w:name="_Toc184310304"/>
      <w:bookmarkEnd w:id="383"/>
      <w:bookmarkStart w:id="384" w:name="_Toc184312085"/>
      <w:bookmarkEnd w:id="384"/>
      <w:bookmarkStart w:id="385" w:name="_Toc184310323"/>
      <w:bookmarkEnd w:id="385"/>
      <w:bookmarkStart w:id="386" w:name="_Toc184313286"/>
      <w:bookmarkEnd w:id="386"/>
      <w:bookmarkStart w:id="387" w:name="_Toc184314457"/>
      <w:bookmarkEnd w:id="387"/>
      <w:bookmarkStart w:id="388" w:name="_Toc184308085"/>
      <w:bookmarkEnd w:id="388"/>
      <w:bookmarkStart w:id="389" w:name="_Toc184314440"/>
      <w:bookmarkEnd w:id="389"/>
      <w:bookmarkStart w:id="390" w:name="_Toc184313301"/>
      <w:bookmarkEnd w:id="390"/>
      <w:bookmarkStart w:id="391" w:name="_Toc184308068"/>
      <w:bookmarkEnd w:id="391"/>
      <w:bookmarkStart w:id="392" w:name="_Toc184313300"/>
      <w:bookmarkEnd w:id="392"/>
      <w:bookmarkStart w:id="393" w:name="_Toc184312076"/>
      <w:bookmarkEnd w:id="393"/>
      <w:bookmarkStart w:id="394" w:name="_Toc184312075"/>
      <w:bookmarkEnd w:id="394"/>
      <w:bookmarkStart w:id="395" w:name="_Toc184314428"/>
      <w:bookmarkEnd w:id="395"/>
      <w:bookmarkStart w:id="396" w:name="_Toc184308084"/>
      <w:bookmarkEnd w:id="396"/>
      <w:bookmarkStart w:id="397" w:name="_Toc184314416"/>
      <w:bookmarkEnd w:id="397"/>
      <w:bookmarkStart w:id="398" w:name="_Toc184308059"/>
      <w:bookmarkEnd w:id="398"/>
      <w:bookmarkStart w:id="399" w:name="_Toc184308072"/>
      <w:bookmarkEnd w:id="399"/>
      <w:bookmarkStart w:id="400" w:name="_Toc184308105"/>
      <w:bookmarkEnd w:id="400"/>
      <w:bookmarkStart w:id="401" w:name="_Toc184313274"/>
      <w:bookmarkEnd w:id="401"/>
      <w:bookmarkStart w:id="402" w:name="_Toc184313252"/>
      <w:bookmarkEnd w:id="402"/>
      <w:bookmarkStart w:id="403" w:name="_Toc184313248"/>
      <w:bookmarkEnd w:id="403"/>
      <w:bookmarkStart w:id="404" w:name="_Toc184313298"/>
      <w:bookmarkEnd w:id="404"/>
      <w:r>
        <w:rPr>
          <w:rFonts w:hint="eastAsia" w:ascii="仿宋" w:hAnsi="仿宋" w:eastAsia="仿宋" w:cs="仿宋"/>
          <w:b/>
          <w:sz w:val="36"/>
          <w:szCs w:val="36"/>
        </w:rPr>
        <w:t>评标办法</w:t>
      </w:r>
    </w:p>
    <w:p>
      <w:pPr>
        <w:snapToGrid w:val="0"/>
        <w:spacing w:line="360" w:lineRule="auto"/>
        <w:ind w:firstLine="482" w:firstLineChars="200"/>
        <w:jc w:val="both"/>
        <w:rPr>
          <w:rFonts w:hint="eastAsia" w:ascii="仿宋" w:hAnsi="仿宋" w:eastAsia="仿宋" w:cs="仿宋"/>
          <w:b/>
          <w:sz w:val="24"/>
          <w:szCs w:val="24"/>
        </w:rPr>
      </w:pPr>
      <w:r>
        <w:rPr>
          <w:rFonts w:hint="eastAsia" w:ascii="仿宋" w:hAnsi="仿宋" w:eastAsia="仿宋" w:cs="仿宋"/>
          <w:b/>
          <w:sz w:val="24"/>
          <w:szCs w:val="24"/>
          <w:lang w:val="en-US" w:eastAsia="zh-CN"/>
        </w:rPr>
        <w:t>1、</w:t>
      </w:r>
      <w:r>
        <w:rPr>
          <w:rFonts w:hint="eastAsia" w:ascii="仿宋" w:hAnsi="仿宋" w:eastAsia="仿宋" w:cs="仿宋"/>
          <w:b/>
          <w:sz w:val="24"/>
          <w:szCs w:val="24"/>
        </w:rPr>
        <w:t>评标办法前附表</w:t>
      </w:r>
    </w:p>
    <w:p>
      <w:pPr>
        <w:pStyle w:val="91"/>
        <w:spacing w:before="0" w:line="440" w:lineRule="exact"/>
        <w:ind w:firstLine="838" w:firstLineChars="348"/>
        <w:rPr>
          <w:rFonts w:hint="eastAsia" w:ascii="宋体" w:hAnsi="宋体" w:cs="宋体"/>
          <w:b/>
          <w:bCs/>
          <w:color w:val="000000"/>
        </w:rPr>
      </w:pPr>
      <w:r>
        <w:rPr>
          <w:rFonts w:hint="eastAsia" w:ascii="宋体" w:hAnsi="宋体"/>
          <w:b/>
          <w:color w:val="000000"/>
        </w:rPr>
        <w:t>技术分（7</w:t>
      </w:r>
      <w:r>
        <w:rPr>
          <w:rFonts w:hint="eastAsia" w:ascii="宋体" w:hAnsi="宋体"/>
          <w:b/>
          <w:color w:val="000000"/>
          <w:lang w:val="en-US" w:eastAsia="zh-CN"/>
        </w:rPr>
        <w:t>7</w:t>
      </w:r>
      <w:r>
        <w:rPr>
          <w:rFonts w:ascii="宋体" w:hAnsi="宋体"/>
          <w:b/>
          <w:color w:val="000000"/>
        </w:rPr>
        <w:t>.0</w:t>
      </w:r>
      <w:r>
        <w:rPr>
          <w:rFonts w:hint="eastAsia" w:ascii="宋体" w:hAnsi="宋体"/>
          <w:b/>
          <w:color w:val="000000"/>
        </w:rPr>
        <w:t>分）：</w:t>
      </w:r>
    </w:p>
    <w:tbl>
      <w:tblPr>
        <w:tblStyle w:val="63"/>
        <w:tblW w:w="99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49"/>
        <w:gridCol w:w="7575"/>
        <w:gridCol w:w="7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jc w:val="center"/>
        </w:trPr>
        <w:tc>
          <w:tcPr>
            <w:tcW w:w="154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b/>
                <w:color w:val="000000"/>
                <w:sz w:val="24"/>
              </w:rPr>
            </w:pPr>
            <w:bookmarkStart w:id="405" w:name="scoringRules2_1" w:colFirst="0" w:colLast="2"/>
            <w:r>
              <w:rPr>
                <w:rFonts w:hint="eastAsia" w:ascii="宋体" w:hAnsi="宋体" w:cs="宋体"/>
                <w:b/>
                <w:color w:val="000000"/>
                <w:sz w:val="24"/>
              </w:rPr>
              <w:t>评分细则</w:t>
            </w:r>
          </w:p>
        </w:tc>
        <w:tc>
          <w:tcPr>
            <w:tcW w:w="757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b/>
                <w:color w:val="000000"/>
                <w:sz w:val="24"/>
              </w:rPr>
            </w:pPr>
            <w:r>
              <w:rPr>
                <w:rFonts w:hint="eastAsia" w:ascii="宋体" w:hAnsi="宋体" w:cs="宋体"/>
                <w:b/>
                <w:color w:val="000000"/>
                <w:sz w:val="24"/>
              </w:rPr>
              <w:t>评分细则内容</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b/>
                <w:color w:val="000000"/>
                <w:sz w:val="24"/>
              </w:rPr>
            </w:pPr>
            <w:r>
              <w:rPr>
                <w:rFonts w:hint="eastAsia" w:ascii="宋体" w:hAnsi="宋体" w:cs="宋体"/>
                <w:b/>
                <w:color w:val="000000"/>
                <w:sz w:val="24"/>
              </w:rPr>
              <w:t>分值</w:t>
            </w:r>
          </w:p>
        </w:tc>
      </w:tr>
      <w:bookmarkEnd w:id="405"/>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7" w:hRule="atLeast"/>
          <w:jc w:val="center"/>
        </w:trPr>
        <w:tc>
          <w:tcPr>
            <w:tcW w:w="1549" w:type="dxa"/>
            <w:tcBorders>
              <w:top w:val="single" w:color="000000" w:sz="4" w:space="0"/>
              <w:left w:val="single" w:color="000000" w:sz="4" w:space="0"/>
              <w:bottom w:val="single" w:color="auto" w:sz="4" w:space="0"/>
              <w:right w:val="single" w:color="000000" w:sz="4" w:space="0"/>
            </w:tcBorders>
            <w:noWrap w:val="0"/>
            <w:vAlign w:val="center"/>
          </w:tcPr>
          <w:p>
            <w:pPr>
              <w:spacing w:line="360" w:lineRule="auto"/>
              <w:jc w:val="center"/>
              <w:rPr>
                <w:rFonts w:ascii="宋体" w:hAnsi="宋体" w:cs="宋体"/>
                <w:b/>
                <w:color w:val="000000"/>
                <w:sz w:val="24"/>
              </w:rPr>
            </w:pPr>
            <w:r>
              <w:rPr>
                <w:rFonts w:hint="eastAsia" w:ascii="宋体" w:hAnsi="宋体" w:cs="宋体"/>
                <w:b/>
                <w:color w:val="000000"/>
                <w:sz w:val="24"/>
              </w:rPr>
              <w:t>1、项目技术方案</w:t>
            </w:r>
          </w:p>
        </w:tc>
        <w:tc>
          <w:tcPr>
            <w:tcW w:w="7575" w:type="dxa"/>
            <w:tcBorders>
              <w:top w:val="single" w:color="000000" w:sz="4" w:space="0"/>
              <w:left w:val="single" w:color="000000" w:sz="4" w:space="0"/>
              <w:bottom w:val="single" w:color="auto" w:sz="4" w:space="0"/>
              <w:right w:val="single" w:color="000000" w:sz="4" w:space="0"/>
            </w:tcBorders>
            <w:noWrap w:val="0"/>
            <w:vAlign w:val="top"/>
          </w:tcPr>
          <w:p>
            <w:pPr>
              <w:snapToGrid w:val="0"/>
              <w:spacing w:line="360" w:lineRule="auto"/>
              <w:textAlignment w:val="baseline"/>
              <w:rPr>
                <w:rFonts w:hint="eastAsia" w:ascii="宋体" w:hAnsi="宋体" w:eastAsia="仿宋" w:cs="宋体"/>
                <w:color w:val="000000"/>
                <w:sz w:val="24"/>
              </w:rPr>
            </w:pPr>
            <w:r>
              <w:rPr>
                <w:rFonts w:hint="eastAsia" w:ascii="宋体" w:hAnsi="宋体" w:cs="宋体"/>
                <w:color w:val="000000"/>
                <w:sz w:val="24"/>
              </w:rPr>
              <w:t>有详细的加工流程整体设计方案，主要包括档案交接、扫描前处理、档案扫描、影像处理（0-5分）、目录建库、质检流程、数据挂接、装订还原等（0-5分）；本项目实施技术方案是否符合采购人实际及方案的科学性、规范性和可操作性进行打分。</w:t>
            </w:r>
          </w:p>
        </w:tc>
        <w:tc>
          <w:tcPr>
            <w:tcW w:w="795" w:type="dxa"/>
            <w:tcBorders>
              <w:top w:val="single" w:color="000000" w:sz="4" w:space="0"/>
              <w:left w:val="single" w:color="000000" w:sz="4" w:space="0"/>
              <w:bottom w:val="single" w:color="auto" w:sz="4" w:space="0"/>
              <w:right w:val="single" w:color="000000" w:sz="4" w:space="0"/>
            </w:tcBorders>
            <w:noWrap w:val="0"/>
            <w:vAlign w:val="center"/>
          </w:tcPr>
          <w:p>
            <w:pPr>
              <w:spacing w:line="360" w:lineRule="auto"/>
              <w:jc w:val="center"/>
              <w:rPr>
                <w:rFonts w:ascii="宋体" w:hAnsi="宋体" w:cs="宋体"/>
                <w:color w:val="000000"/>
                <w:sz w:val="24"/>
              </w:rPr>
            </w:pPr>
            <w:r>
              <w:rPr>
                <w:rFonts w:hint="eastAsia" w:ascii="宋体" w:hAnsi="宋体" w:cs="宋体"/>
                <w:sz w:val="24"/>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5" w:hRule="atLeast"/>
          <w:jc w:val="center"/>
        </w:trPr>
        <w:tc>
          <w:tcPr>
            <w:tcW w:w="1549" w:type="dxa"/>
            <w:vMerge w:val="restart"/>
            <w:tcBorders>
              <w:top w:val="single" w:color="auto" w:sz="4" w:space="0"/>
              <w:left w:val="single" w:color="000000" w:sz="4" w:space="0"/>
              <w:right w:val="single" w:color="000000" w:sz="4" w:space="0"/>
            </w:tcBorders>
            <w:noWrap w:val="0"/>
            <w:vAlign w:val="center"/>
          </w:tcPr>
          <w:p>
            <w:pPr>
              <w:spacing w:line="360" w:lineRule="auto"/>
              <w:jc w:val="center"/>
              <w:rPr>
                <w:rFonts w:hint="eastAsia" w:ascii="宋体" w:hAnsi="宋体" w:cs="宋体"/>
                <w:b/>
                <w:color w:val="000000"/>
                <w:sz w:val="24"/>
              </w:rPr>
            </w:pPr>
            <w:r>
              <w:rPr>
                <w:rFonts w:hint="eastAsia" w:ascii="宋体" w:hAnsi="宋体" w:cs="宋体"/>
                <w:b/>
                <w:color w:val="000000"/>
                <w:sz w:val="24"/>
              </w:rPr>
              <w:t>2、项目实施方案</w:t>
            </w:r>
          </w:p>
        </w:tc>
        <w:tc>
          <w:tcPr>
            <w:tcW w:w="7575" w:type="dxa"/>
            <w:tcBorders>
              <w:top w:val="single" w:color="auto" w:sz="4" w:space="0"/>
              <w:left w:val="single" w:color="000000" w:sz="4" w:space="0"/>
              <w:bottom w:val="single" w:color="000000" w:sz="4" w:space="0"/>
              <w:right w:val="single" w:color="000000" w:sz="4" w:space="0"/>
            </w:tcBorders>
            <w:noWrap w:val="0"/>
            <w:vAlign w:val="top"/>
          </w:tcPr>
          <w:p>
            <w:pPr>
              <w:snapToGrid w:val="0"/>
              <w:spacing w:line="360" w:lineRule="auto"/>
              <w:textAlignment w:val="baseline"/>
              <w:rPr>
                <w:rFonts w:hint="eastAsia" w:ascii="宋体" w:hAnsi="宋体" w:cs="宋体"/>
                <w:color w:val="000000"/>
                <w:sz w:val="24"/>
              </w:rPr>
            </w:pPr>
            <w:r>
              <w:rPr>
                <w:rFonts w:hint="eastAsia" w:ascii="宋体" w:hAnsi="宋体" w:cs="宋体"/>
                <w:color w:val="000000"/>
                <w:sz w:val="24"/>
              </w:rPr>
              <w:t>项目具体实施计划描述，主要包括投标人针对本项目具体实施计划及工期安排，档案数字化产量及人员具体分工安排，施工现场组织机构图</w:t>
            </w:r>
            <w:r>
              <w:rPr>
                <w:rFonts w:hint="eastAsia" w:ascii="宋体" w:hAnsi="宋体" w:cs="宋体"/>
                <w:color w:val="000000"/>
                <w:sz w:val="24"/>
                <w:lang w:eastAsia="zh-CN"/>
              </w:rPr>
              <w:t>，</w:t>
            </w:r>
            <w:r>
              <w:rPr>
                <w:rFonts w:hint="eastAsia" w:ascii="宋体" w:hAnsi="宋体" w:cs="宋体"/>
                <w:color w:val="000000"/>
                <w:sz w:val="24"/>
                <w:lang w:val="en-US" w:eastAsia="zh-CN"/>
              </w:rPr>
              <w:t>规范性和</w:t>
            </w:r>
            <w:r>
              <w:rPr>
                <w:rFonts w:hint="eastAsia" w:ascii="宋体" w:hAnsi="宋体" w:cs="宋体"/>
                <w:color w:val="000000"/>
                <w:sz w:val="24"/>
              </w:rPr>
              <w:t>合理</w:t>
            </w:r>
            <w:r>
              <w:rPr>
                <w:rFonts w:hint="eastAsia" w:ascii="宋体" w:hAnsi="宋体" w:cs="宋体"/>
                <w:color w:val="000000"/>
                <w:sz w:val="24"/>
                <w:lang w:val="en-US" w:eastAsia="zh-CN"/>
              </w:rPr>
              <w:t>性</w:t>
            </w:r>
            <w:r>
              <w:rPr>
                <w:rFonts w:hint="eastAsia" w:ascii="宋体" w:hAnsi="宋体" w:cs="宋体"/>
                <w:color w:val="000000"/>
                <w:sz w:val="24"/>
              </w:rPr>
              <w:t>进行打分0-5分。</w:t>
            </w:r>
          </w:p>
        </w:tc>
        <w:tc>
          <w:tcPr>
            <w:tcW w:w="795" w:type="dxa"/>
            <w:tcBorders>
              <w:top w:val="single" w:color="auto"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sz w:val="24"/>
              </w:rPr>
            </w:pPr>
            <w:r>
              <w:rPr>
                <w:rFonts w:hint="eastAsia" w:ascii="宋体" w:hAnsi="宋体" w:cs="宋体"/>
                <w:sz w:val="24"/>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6" w:hRule="atLeast"/>
          <w:jc w:val="center"/>
        </w:trPr>
        <w:tc>
          <w:tcPr>
            <w:tcW w:w="1549" w:type="dxa"/>
            <w:vMerge w:val="continue"/>
            <w:tcBorders>
              <w:left w:val="single" w:color="000000" w:sz="4" w:space="0"/>
              <w:right w:val="single" w:color="000000" w:sz="4" w:space="0"/>
            </w:tcBorders>
            <w:noWrap w:val="0"/>
            <w:vAlign w:val="center"/>
          </w:tcPr>
          <w:p>
            <w:pPr>
              <w:spacing w:line="360" w:lineRule="auto"/>
              <w:jc w:val="center"/>
              <w:rPr>
                <w:rFonts w:hint="eastAsia" w:ascii="宋体" w:hAnsi="宋体" w:cs="宋体"/>
                <w:b/>
                <w:color w:val="000000"/>
                <w:sz w:val="24"/>
              </w:rPr>
            </w:pPr>
          </w:p>
        </w:tc>
        <w:tc>
          <w:tcPr>
            <w:tcW w:w="7575" w:type="dxa"/>
            <w:tcBorders>
              <w:top w:val="single" w:color="auto" w:sz="4" w:space="0"/>
              <w:left w:val="single" w:color="000000" w:sz="4" w:space="0"/>
              <w:bottom w:val="single" w:color="000000" w:sz="4" w:space="0"/>
              <w:right w:val="single" w:color="000000" w:sz="4" w:space="0"/>
            </w:tcBorders>
            <w:noWrap w:val="0"/>
            <w:vAlign w:val="top"/>
          </w:tcPr>
          <w:p>
            <w:pPr>
              <w:snapToGrid w:val="0"/>
              <w:spacing w:line="360" w:lineRule="auto"/>
              <w:textAlignment w:val="baseline"/>
              <w:rPr>
                <w:rFonts w:hint="eastAsia" w:ascii="宋体" w:hAnsi="宋体" w:cs="宋体"/>
                <w:color w:val="000000"/>
                <w:sz w:val="24"/>
                <w:highlight w:val="none"/>
              </w:rPr>
            </w:pPr>
            <w:r>
              <w:rPr>
                <w:rFonts w:hint="eastAsia" w:ascii="宋体" w:hAnsi="宋体" w:cs="宋体"/>
                <w:color w:val="000000"/>
                <w:sz w:val="24"/>
                <w:highlight w:val="none"/>
              </w:rPr>
              <w:t>投标人配备的软件中，具有自主知识产权的数字化加工软件、数字化项目流程可视化管理系统、数字化档案自动归档核查检索综合系统、数字化档案自动归档检查核查检索综合系统、数字化数据质量实时质检与利用系统、档案异地采集与实时同步挂接系统的，每具有一个得1分，最高得5分。</w:t>
            </w:r>
          </w:p>
          <w:p>
            <w:pPr>
              <w:snapToGrid w:val="0"/>
              <w:spacing w:line="360" w:lineRule="auto"/>
              <w:textAlignment w:val="baseline"/>
              <w:rPr>
                <w:rFonts w:hint="eastAsia" w:ascii="宋体" w:hAnsi="宋体" w:cs="宋体"/>
                <w:b/>
                <w:bCs/>
                <w:color w:val="000000"/>
                <w:sz w:val="24"/>
              </w:rPr>
            </w:pPr>
            <w:r>
              <w:rPr>
                <w:rFonts w:hint="eastAsia" w:ascii="宋体" w:hAnsi="宋体" w:cs="宋体"/>
                <w:b/>
                <w:bCs/>
                <w:color w:val="000000"/>
                <w:sz w:val="24"/>
              </w:rPr>
              <w:t>（提供软件著作权证书材料加盖公章）</w:t>
            </w:r>
          </w:p>
          <w:p>
            <w:pPr>
              <w:snapToGrid w:val="0"/>
              <w:spacing w:line="360" w:lineRule="auto"/>
              <w:textAlignment w:val="baseline"/>
              <w:rPr>
                <w:rFonts w:hint="eastAsia" w:ascii="宋体" w:hAnsi="宋体" w:cs="宋体"/>
                <w:color w:val="000000"/>
                <w:sz w:val="24"/>
              </w:rPr>
            </w:pPr>
            <w:r>
              <w:rPr>
                <w:rFonts w:hint="eastAsia" w:ascii="宋体" w:hAnsi="宋体" w:cs="宋体"/>
                <w:color w:val="000000"/>
                <w:sz w:val="24"/>
              </w:rPr>
              <w:t>（证书登记注册的软件名称无需与评分要求完全一致，但内容（功能）需相同，所提供著作权名称与评分要求不同时，应提供证明材料及包含的关键信息，相应系统功能应符合上述要求。）</w:t>
            </w:r>
          </w:p>
        </w:tc>
        <w:tc>
          <w:tcPr>
            <w:tcW w:w="795" w:type="dxa"/>
            <w:tcBorders>
              <w:top w:val="single" w:color="auto"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sz w:val="24"/>
              </w:rPr>
            </w:pPr>
            <w:r>
              <w:rPr>
                <w:rFonts w:hint="eastAsia" w:ascii="宋体" w:hAnsi="宋体" w:cs="宋体"/>
                <w:sz w:val="24"/>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6" w:hRule="atLeast"/>
          <w:jc w:val="center"/>
        </w:trPr>
        <w:tc>
          <w:tcPr>
            <w:tcW w:w="1549" w:type="dxa"/>
            <w:vMerge w:val="continue"/>
            <w:tcBorders>
              <w:left w:val="single" w:color="000000" w:sz="4" w:space="0"/>
              <w:bottom w:val="single" w:color="auto" w:sz="4" w:space="0"/>
              <w:right w:val="single" w:color="000000" w:sz="4" w:space="0"/>
            </w:tcBorders>
            <w:noWrap w:val="0"/>
            <w:vAlign w:val="center"/>
          </w:tcPr>
          <w:p>
            <w:pPr>
              <w:spacing w:line="360" w:lineRule="auto"/>
              <w:jc w:val="center"/>
              <w:rPr>
                <w:rFonts w:hint="eastAsia" w:ascii="宋体" w:hAnsi="宋体" w:cs="宋体"/>
                <w:b/>
                <w:color w:val="000000"/>
                <w:sz w:val="24"/>
              </w:rPr>
            </w:pPr>
          </w:p>
        </w:tc>
        <w:tc>
          <w:tcPr>
            <w:tcW w:w="7575" w:type="dxa"/>
            <w:tcBorders>
              <w:top w:val="single" w:color="auto" w:sz="4" w:space="0"/>
              <w:left w:val="single" w:color="000000" w:sz="4" w:space="0"/>
              <w:bottom w:val="single" w:color="000000" w:sz="4" w:space="0"/>
              <w:right w:val="single" w:color="000000" w:sz="4" w:space="0"/>
            </w:tcBorders>
            <w:noWrap w:val="0"/>
            <w:vAlign w:val="top"/>
          </w:tcPr>
          <w:p>
            <w:pPr>
              <w:snapToGrid w:val="0"/>
              <w:spacing w:line="360" w:lineRule="auto"/>
              <w:textAlignment w:val="baseline"/>
              <w:rPr>
                <w:rFonts w:hint="eastAsia" w:ascii="宋体" w:hAnsi="宋体" w:cs="宋体"/>
                <w:color w:val="000000"/>
                <w:sz w:val="24"/>
              </w:rPr>
            </w:pPr>
            <w:r>
              <w:rPr>
                <w:rFonts w:hint="eastAsia" w:ascii="宋体" w:hAnsi="宋体" w:cs="宋体"/>
                <w:color w:val="000000"/>
                <w:sz w:val="24"/>
              </w:rPr>
              <w:t>项目管理情况、工作流程、质量控制及差错防范的科学性、合理性、规范性和可操作性</w:t>
            </w:r>
            <w:r>
              <w:rPr>
                <w:rFonts w:hint="eastAsia" w:ascii="宋体" w:hAnsi="宋体" w:cs="宋体"/>
                <w:color w:val="000000"/>
                <w:sz w:val="24"/>
                <w:lang w:eastAsia="zh-CN"/>
              </w:rPr>
              <w:t>，</w:t>
            </w:r>
            <w:r>
              <w:rPr>
                <w:rFonts w:hint="eastAsia" w:ascii="宋体" w:hAnsi="宋体" w:cs="宋体"/>
                <w:color w:val="000000"/>
                <w:sz w:val="24"/>
              </w:rPr>
              <w:t>进行打分0-5分。</w:t>
            </w:r>
          </w:p>
        </w:tc>
        <w:tc>
          <w:tcPr>
            <w:tcW w:w="795" w:type="dxa"/>
            <w:tcBorders>
              <w:top w:val="single" w:color="auto"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sz w:val="24"/>
              </w:rPr>
            </w:pPr>
            <w:r>
              <w:rPr>
                <w:rFonts w:hint="eastAsia" w:ascii="宋体" w:hAnsi="宋体" w:cs="宋体"/>
                <w:sz w:val="24"/>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6" w:hRule="atLeast"/>
          <w:jc w:val="center"/>
        </w:trPr>
        <w:tc>
          <w:tcPr>
            <w:tcW w:w="1549" w:type="dxa"/>
            <w:vMerge w:val="restart"/>
            <w:tcBorders>
              <w:left w:val="single" w:color="000000" w:sz="4" w:space="0"/>
              <w:right w:val="single" w:color="000000" w:sz="4" w:space="0"/>
            </w:tcBorders>
            <w:noWrap w:val="0"/>
            <w:vAlign w:val="center"/>
          </w:tcPr>
          <w:p>
            <w:pPr>
              <w:widowControl/>
              <w:spacing w:line="360" w:lineRule="auto"/>
              <w:rPr>
                <w:rFonts w:hint="eastAsia" w:ascii="宋体" w:hAnsi="宋体" w:cs="宋体"/>
                <w:b/>
                <w:bCs/>
                <w:sz w:val="24"/>
              </w:rPr>
            </w:pPr>
            <w:r>
              <w:rPr>
                <w:rFonts w:hint="eastAsia" w:ascii="宋体" w:hAnsi="宋体" w:cs="宋体"/>
                <w:b/>
                <w:bCs/>
                <w:sz w:val="24"/>
              </w:rPr>
              <w:t>3、保障措施</w:t>
            </w:r>
          </w:p>
        </w:tc>
        <w:tc>
          <w:tcPr>
            <w:tcW w:w="7575" w:type="dxa"/>
            <w:tcBorders>
              <w:top w:val="single" w:color="auto" w:sz="4" w:space="0"/>
              <w:left w:val="single" w:color="000000" w:sz="4" w:space="0"/>
              <w:bottom w:val="single" w:color="000000" w:sz="4" w:space="0"/>
              <w:right w:val="single" w:color="000000" w:sz="4" w:space="0"/>
            </w:tcBorders>
            <w:noWrap w:val="0"/>
            <w:vAlign w:val="center"/>
          </w:tcPr>
          <w:p>
            <w:pPr>
              <w:widowControl/>
              <w:spacing w:line="360" w:lineRule="auto"/>
              <w:rPr>
                <w:rFonts w:hint="eastAsia" w:ascii="宋体" w:hAnsi="宋体" w:cs="宋体"/>
                <w:sz w:val="24"/>
              </w:rPr>
            </w:pPr>
            <w:r>
              <w:rPr>
                <w:rFonts w:hint="eastAsia" w:ascii="宋体" w:hAnsi="宋体" w:cs="宋体"/>
                <w:sz w:val="24"/>
              </w:rPr>
              <w:t>具有完善的质量</w:t>
            </w:r>
            <w:r>
              <w:rPr>
                <w:rFonts w:hint="eastAsia" w:ascii="宋体" w:hAnsi="宋体" w:cs="宋体"/>
                <w:sz w:val="24"/>
                <w:lang w:val="en-US" w:eastAsia="zh-CN"/>
              </w:rPr>
              <w:t>保障措施</w:t>
            </w:r>
            <w:r>
              <w:rPr>
                <w:rFonts w:hint="eastAsia" w:ascii="宋体" w:hAnsi="宋体" w:cs="宋体"/>
                <w:sz w:val="24"/>
              </w:rPr>
              <w:t>方案，内容包括：质量控制目标、质量保障计划、质量保障体系、质量控制流程、质量规范记录</w:t>
            </w:r>
            <w:r>
              <w:rPr>
                <w:rFonts w:hint="eastAsia" w:ascii="宋体" w:hAnsi="宋体" w:cs="宋体"/>
                <w:sz w:val="24"/>
                <w:lang w:eastAsia="zh-CN"/>
              </w:rPr>
              <w:t>，</w:t>
            </w:r>
            <w:r>
              <w:rPr>
                <w:rFonts w:hint="eastAsia" w:ascii="宋体" w:hAnsi="宋体" w:cs="宋体"/>
                <w:sz w:val="24"/>
                <w:lang w:val="en-US" w:eastAsia="zh-CN"/>
              </w:rPr>
              <w:t>缺一项扣1分，满分为5分。</w:t>
            </w:r>
          </w:p>
        </w:tc>
        <w:tc>
          <w:tcPr>
            <w:tcW w:w="795" w:type="dxa"/>
            <w:tcBorders>
              <w:top w:val="single" w:color="auto"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jc w:val="center"/>
        </w:trPr>
        <w:tc>
          <w:tcPr>
            <w:tcW w:w="1549" w:type="dxa"/>
            <w:vMerge w:val="continue"/>
            <w:tcBorders>
              <w:left w:val="single" w:color="000000" w:sz="4" w:space="0"/>
              <w:right w:val="single" w:color="000000" w:sz="4" w:space="0"/>
            </w:tcBorders>
            <w:noWrap w:val="0"/>
            <w:vAlign w:val="center"/>
          </w:tcPr>
          <w:p>
            <w:pPr>
              <w:spacing w:line="360" w:lineRule="auto"/>
              <w:jc w:val="center"/>
              <w:rPr>
                <w:rFonts w:hint="eastAsia" w:ascii="宋体" w:hAnsi="宋体" w:cs="宋体"/>
                <w:b/>
                <w:color w:val="000000"/>
                <w:sz w:val="24"/>
              </w:rPr>
            </w:pPr>
          </w:p>
        </w:tc>
        <w:tc>
          <w:tcPr>
            <w:tcW w:w="7575" w:type="dxa"/>
            <w:tcBorders>
              <w:top w:val="single" w:color="auto" w:sz="4" w:space="0"/>
              <w:left w:val="single" w:color="000000" w:sz="4" w:space="0"/>
              <w:bottom w:val="single" w:color="000000" w:sz="4" w:space="0"/>
              <w:right w:val="single" w:color="000000" w:sz="4" w:space="0"/>
            </w:tcBorders>
            <w:noWrap w:val="0"/>
            <w:vAlign w:val="center"/>
          </w:tcPr>
          <w:p>
            <w:pPr>
              <w:widowControl/>
              <w:spacing w:line="360" w:lineRule="auto"/>
              <w:rPr>
                <w:rFonts w:hint="eastAsia" w:ascii="宋体" w:hAnsi="宋体" w:cs="宋体"/>
                <w:sz w:val="24"/>
              </w:rPr>
            </w:pPr>
            <w:r>
              <w:rPr>
                <w:rFonts w:hint="eastAsia" w:ascii="宋体" w:hAnsi="宋体" w:cs="宋体"/>
                <w:sz w:val="24"/>
              </w:rPr>
              <w:t>针对本项目的验收方案，符合实际，可操作性</w:t>
            </w:r>
            <w:r>
              <w:rPr>
                <w:rFonts w:hint="eastAsia" w:ascii="宋体" w:hAnsi="宋体" w:cs="宋体"/>
                <w:sz w:val="24"/>
                <w:lang w:val="en-US" w:eastAsia="zh-CN"/>
              </w:rPr>
              <w:t>和合理性</w:t>
            </w:r>
            <w:r>
              <w:rPr>
                <w:rFonts w:hint="eastAsia" w:ascii="宋体" w:hAnsi="宋体" w:cs="宋体"/>
                <w:sz w:val="24"/>
                <w:lang w:eastAsia="zh-CN"/>
              </w:rPr>
              <w:t>，</w:t>
            </w:r>
            <w:r>
              <w:rPr>
                <w:rFonts w:hint="eastAsia" w:ascii="宋体" w:hAnsi="宋体" w:cs="宋体"/>
                <w:sz w:val="24"/>
              </w:rPr>
              <w:t>进行打分0-5分。</w:t>
            </w:r>
          </w:p>
        </w:tc>
        <w:tc>
          <w:tcPr>
            <w:tcW w:w="795" w:type="dxa"/>
            <w:tcBorders>
              <w:top w:val="single" w:color="auto"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1" w:hRule="atLeast"/>
          <w:jc w:val="center"/>
        </w:trPr>
        <w:tc>
          <w:tcPr>
            <w:tcW w:w="1549" w:type="dxa"/>
            <w:vMerge w:val="continue"/>
            <w:tcBorders>
              <w:left w:val="single" w:color="000000" w:sz="4" w:space="0"/>
              <w:bottom w:val="single" w:color="auto" w:sz="4" w:space="0"/>
              <w:right w:val="single" w:color="000000" w:sz="4" w:space="0"/>
            </w:tcBorders>
            <w:noWrap w:val="0"/>
            <w:vAlign w:val="center"/>
          </w:tcPr>
          <w:p>
            <w:pPr>
              <w:spacing w:line="360" w:lineRule="auto"/>
              <w:jc w:val="center"/>
              <w:rPr>
                <w:rFonts w:hint="eastAsia" w:ascii="宋体" w:hAnsi="宋体" w:cs="宋体"/>
                <w:b/>
                <w:color w:val="000000"/>
                <w:sz w:val="24"/>
              </w:rPr>
            </w:pPr>
          </w:p>
        </w:tc>
        <w:tc>
          <w:tcPr>
            <w:tcW w:w="7575" w:type="dxa"/>
            <w:tcBorders>
              <w:top w:val="single" w:color="auto" w:sz="4" w:space="0"/>
              <w:left w:val="single" w:color="000000" w:sz="4" w:space="0"/>
              <w:bottom w:val="single" w:color="000000" w:sz="4" w:space="0"/>
              <w:right w:val="single" w:color="000000" w:sz="4" w:space="0"/>
            </w:tcBorders>
            <w:noWrap w:val="0"/>
            <w:vAlign w:val="center"/>
          </w:tcPr>
          <w:p>
            <w:pPr>
              <w:widowControl/>
              <w:spacing w:line="360" w:lineRule="auto"/>
              <w:rPr>
                <w:rFonts w:hint="eastAsia" w:ascii="宋体" w:hAnsi="宋体" w:cs="宋体"/>
                <w:color w:val="auto"/>
                <w:sz w:val="24"/>
              </w:rPr>
            </w:pPr>
            <w:r>
              <w:rPr>
                <w:rFonts w:hint="eastAsia" w:ascii="宋体" w:hAnsi="宋体" w:cs="宋体"/>
                <w:color w:val="auto"/>
                <w:sz w:val="24"/>
              </w:rPr>
              <w:t>针对本项目的应急预案，根据预案的完整性、与采购方的实际的匹配性</w:t>
            </w:r>
            <w:r>
              <w:rPr>
                <w:rFonts w:hint="eastAsia" w:ascii="宋体" w:hAnsi="宋体" w:cs="宋体"/>
                <w:color w:val="auto"/>
                <w:sz w:val="24"/>
                <w:lang w:eastAsia="zh-CN"/>
              </w:rPr>
              <w:t>，</w:t>
            </w:r>
            <w:r>
              <w:rPr>
                <w:rFonts w:hint="eastAsia" w:ascii="宋体" w:hAnsi="宋体" w:cs="宋体"/>
                <w:color w:val="auto"/>
                <w:sz w:val="24"/>
              </w:rPr>
              <w:t>进行打分0-</w:t>
            </w:r>
            <w:r>
              <w:rPr>
                <w:rFonts w:hint="eastAsia" w:ascii="宋体" w:hAnsi="宋体" w:cs="宋体"/>
                <w:color w:val="auto"/>
                <w:sz w:val="24"/>
                <w:lang w:val="en-US" w:eastAsia="zh-CN"/>
              </w:rPr>
              <w:t>5</w:t>
            </w:r>
            <w:r>
              <w:rPr>
                <w:rFonts w:hint="eastAsia" w:ascii="宋体" w:hAnsi="宋体" w:cs="宋体"/>
                <w:color w:val="auto"/>
                <w:sz w:val="24"/>
              </w:rPr>
              <w:t>分。</w:t>
            </w:r>
          </w:p>
        </w:tc>
        <w:tc>
          <w:tcPr>
            <w:tcW w:w="795" w:type="dxa"/>
            <w:tcBorders>
              <w:top w:val="single" w:color="auto"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lang w:val="en-US" w:eastAsia="zh-CN"/>
              </w:rPr>
              <w:t>5</w:t>
            </w:r>
            <w:r>
              <w:rPr>
                <w:rFonts w:hint="eastAsia" w:ascii="宋体" w:hAnsi="宋体" w:cs="宋体"/>
                <w:color w:val="auto"/>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0" w:hRule="atLeast"/>
          <w:jc w:val="center"/>
        </w:trPr>
        <w:tc>
          <w:tcPr>
            <w:tcW w:w="1549" w:type="dxa"/>
            <w:vMerge w:val="restart"/>
            <w:tcBorders>
              <w:left w:val="single" w:color="000000" w:sz="4" w:space="0"/>
              <w:right w:val="single" w:color="000000" w:sz="4" w:space="0"/>
            </w:tcBorders>
            <w:noWrap w:val="0"/>
            <w:vAlign w:val="center"/>
          </w:tcPr>
          <w:p>
            <w:pPr>
              <w:widowControl/>
              <w:rPr>
                <w:rFonts w:hint="eastAsia" w:ascii="宋体" w:hAnsi="宋体" w:cs="宋体"/>
                <w:b/>
                <w:color w:val="000000"/>
                <w:sz w:val="24"/>
              </w:rPr>
            </w:pPr>
            <w:r>
              <w:rPr>
                <w:rFonts w:hint="eastAsia" w:ascii="宋体" w:hAnsi="宋体" w:cs="宋体"/>
                <w:b/>
                <w:bCs/>
                <w:sz w:val="24"/>
              </w:rPr>
              <w:t>4、项目负责人及技术力量</w:t>
            </w:r>
          </w:p>
        </w:tc>
        <w:tc>
          <w:tcPr>
            <w:tcW w:w="7575" w:type="dxa"/>
            <w:tcBorders>
              <w:top w:val="single" w:color="auto" w:sz="4" w:space="0"/>
              <w:left w:val="single" w:color="000000" w:sz="4" w:space="0"/>
              <w:bottom w:val="single" w:color="auto" w:sz="4" w:space="0"/>
              <w:right w:val="single" w:color="000000" w:sz="4" w:space="0"/>
            </w:tcBorders>
            <w:noWrap w:val="0"/>
            <w:vAlign w:val="center"/>
          </w:tcPr>
          <w:p>
            <w:pPr>
              <w:widowControl/>
              <w:spacing w:line="360" w:lineRule="auto"/>
              <w:rPr>
                <w:rFonts w:ascii="宋体" w:hAnsi="宋体" w:cs="宋体"/>
                <w:color w:val="auto"/>
                <w:sz w:val="24"/>
              </w:rPr>
            </w:pPr>
            <w:r>
              <w:rPr>
                <w:rFonts w:hint="eastAsia" w:ascii="宋体" w:hAnsi="宋体" w:cs="宋体"/>
                <w:color w:val="auto"/>
                <w:sz w:val="24"/>
              </w:rPr>
              <w:t>拟派遣项目负责人具有五年以上档案数字化项目服务经验为前提，同时具有①高级档案管理师证书、②省级及以上人社部门颁发的档案中级职称证书、③省级及以上保密局颁发的保密培训证书、④省级及以上档案相关部门颁发的档案人员信息安全风险防范培训证书、⑤省级及以上档案相关部门颁发的档案人员继续教育培训证书。全部满足得</w:t>
            </w:r>
            <w:r>
              <w:rPr>
                <w:rFonts w:ascii="宋体" w:hAnsi="宋体" w:cs="宋体"/>
                <w:color w:val="auto"/>
                <w:sz w:val="24"/>
              </w:rPr>
              <w:t>5分，少一项扣2分，扣完为止。</w:t>
            </w:r>
          </w:p>
          <w:p>
            <w:pPr>
              <w:widowControl/>
              <w:spacing w:line="360" w:lineRule="auto"/>
              <w:rPr>
                <w:rFonts w:hint="eastAsia" w:ascii="宋体" w:hAnsi="宋体" w:cs="宋体"/>
                <w:color w:val="auto"/>
                <w:sz w:val="24"/>
              </w:rPr>
            </w:pPr>
            <w:r>
              <w:rPr>
                <w:rFonts w:hint="eastAsia" w:ascii="宋体" w:hAnsi="宋体"/>
                <w:bCs/>
                <w:color w:val="auto"/>
                <w:sz w:val="24"/>
              </w:rPr>
              <w:t>（提供人员近</w:t>
            </w:r>
            <w:r>
              <w:rPr>
                <w:rFonts w:ascii="宋体" w:hAnsi="宋体"/>
                <w:bCs/>
                <w:color w:val="auto"/>
                <w:sz w:val="24"/>
              </w:rPr>
              <w:t>5</w:t>
            </w:r>
            <w:r>
              <w:rPr>
                <w:rFonts w:hint="eastAsia" w:ascii="宋体" w:hAnsi="宋体"/>
                <w:bCs/>
                <w:color w:val="auto"/>
                <w:sz w:val="24"/>
                <w:lang w:eastAsia="zh-CN"/>
              </w:rPr>
              <w:t>年以上档案数字化项目服务经验包括合同或履历证明材料</w:t>
            </w:r>
            <w:r>
              <w:rPr>
                <w:rFonts w:hint="eastAsia" w:ascii="宋体" w:hAnsi="宋体"/>
                <w:bCs/>
                <w:color w:val="auto"/>
                <w:sz w:val="24"/>
              </w:rPr>
              <w:t>，</w:t>
            </w:r>
            <w:r>
              <w:rPr>
                <w:rFonts w:hint="eastAsia" w:ascii="宋体" w:hAnsi="宋体"/>
                <w:bCs/>
                <w:color w:val="auto"/>
                <w:sz w:val="24"/>
                <w:lang w:val="en-US" w:eastAsia="zh-CN"/>
              </w:rPr>
              <w:t>相关</w:t>
            </w:r>
            <w:r>
              <w:rPr>
                <w:rFonts w:hint="eastAsia" w:ascii="宋体" w:hAnsi="宋体"/>
                <w:bCs/>
                <w:color w:val="auto"/>
                <w:sz w:val="24"/>
              </w:rPr>
              <w:t>证书复印件</w:t>
            </w:r>
            <w:r>
              <w:rPr>
                <w:rFonts w:hint="eastAsia" w:ascii="宋体" w:hAnsi="宋体"/>
                <w:bCs/>
                <w:color w:val="auto"/>
                <w:sz w:val="24"/>
                <w:lang w:val="en-US" w:eastAsia="zh-CN"/>
              </w:rPr>
              <w:t>或扫描件</w:t>
            </w:r>
            <w:r>
              <w:rPr>
                <w:rFonts w:hint="eastAsia" w:ascii="宋体" w:hAnsi="宋体"/>
                <w:bCs/>
                <w:color w:val="auto"/>
                <w:sz w:val="24"/>
              </w:rPr>
              <w:t>加盖公章，不体现证书内容或不符合不得分。）</w:t>
            </w:r>
          </w:p>
        </w:tc>
        <w:tc>
          <w:tcPr>
            <w:tcW w:w="795" w:type="dxa"/>
            <w:tcBorders>
              <w:top w:val="single" w:color="auto" w:sz="4" w:space="0"/>
              <w:left w:val="single" w:color="000000" w:sz="4" w:space="0"/>
              <w:bottom w:val="single" w:color="auto" w:sz="4" w:space="0"/>
              <w:right w:val="single" w:color="000000" w:sz="4" w:space="0"/>
            </w:tcBorders>
            <w:noWrap w:val="0"/>
            <w:vAlign w:val="center"/>
          </w:tcPr>
          <w:p>
            <w:pPr>
              <w:spacing w:line="360" w:lineRule="auto"/>
              <w:jc w:val="center"/>
              <w:rPr>
                <w:rFonts w:ascii="宋体" w:hAnsi="宋体" w:cs="宋体"/>
                <w:color w:val="auto"/>
                <w:sz w:val="24"/>
              </w:rPr>
            </w:pPr>
            <w:r>
              <w:rPr>
                <w:rFonts w:hint="eastAsia" w:ascii="宋体" w:hAnsi="宋体" w:cs="宋体"/>
                <w:color w:val="auto"/>
                <w:sz w:val="24"/>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0" w:hRule="atLeast"/>
          <w:jc w:val="center"/>
        </w:trPr>
        <w:tc>
          <w:tcPr>
            <w:tcW w:w="1549" w:type="dxa"/>
            <w:vMerge w:val="continue"/>
            <w:tcBorders>
              <w:left w:val="single" w:color="000000" w:sz="4" w:space="0"/>
              <w:right w:val="single" w:color="000000" w:sz="4" w:space="0"/>
            </w:tcBorders>
            <w:noWrap w:val="0"/>
            <w:vAlign w:val="center"/>
          </w:tcPr>
          <w:p>
            <w:pPr>
              <w:widowControl/>
              <w:rPr>
                <w:rFonts w:hint="eastAsia" w:ascii="宋体" w:hAnsi="宋体" w:cs="宋体"/>
                <w:b/>
                <w:bCs/>
                <w:sz w:val="24"/>
              </w:rPr>
            </w:pPr>
          </w:p>
        </w:tc>
        <w:tc>
          <w:tcPr>
            <w:tcW w:w="7575" w:type="dxa"/>
            <w:tcBorders>
              <w:top w:val="single" w:color="auto" w:sz="4" w:space="0"/>
              <w:left w:val="single" w:color="000000" w:sz="4" w:space="0"/>
              <w:bottom w:val="single" w:color="auto" w:sz="4" w:space="0"/>
              <w:right w:val="single" w:color="000000" w:sz="4" w:space="0"/>
            </w:tcBorders>
            <w:noWrap w:val="0"/>
            <w:vAlign w:val="center"/>
          </w:tcPr>
          <w:p>
            <w:pPr>
              <w:widowControl/>
              <w:spacing w:line="360" w:lineRule="auto"/>
              <w:rPr>
                <w:rFonts w:hint="eastAsia" w:ascii="宋体" w:hAnsi="宋体" w:cs="宋体"/>
                <w:color w:val="auto"/>
                <w:sz w:val="24"/>
              </w:rPr>
            </w:pPr>
            <w:r>
              <w:rPr>
                <w:rFonts w:hint="eastAsia" w:ascii="宋体" w:hAnsi="宋体" w:cs="宋体"/>
                <w:color w:val="auto"/>
                <w:sz w:val="24"/>
              </w:rPr>
              <w:t>除项目负责人外：</w:t>
            </w:r>
          </w:p>
          <w:p>
            <w:pPr>
              <w:widowControl/>
              <w:spacing w:line="360" w:lineRule="auto"/>
              <w:rPr>
                <w:rFonts w:hint="eastAsia" w:ascii="宋体" w:hAnsi="宋体" w:cs="宋体"/>
                <w:color w:val="auto"/>
                <w:sz w:val="24"/>
              </w:rPr>
            </w:pPr>
            <w:r>
              <w:rPr>
                <w:rFonts w:hint="eastAsia" w:ascii="宋体" w:hAnsi="宋体" w:cs="宋体"/>
                <w:color w:val="auto"/>
                <w:sz w:val="24"/>
              </w:rPr>
              <w:t>（1）拟派遣的项目技术人员同时具有省级及以上人社部门颁发的档案中级职称证书、省级及以上保密局颁发的保密培训证书、省级及以上档案相关部门颁发的档案继续教育培训证书的得</w:t>
            </w:r>
            <w:r>
              <w:rPr>
                <w:rFonts w:ascii="宋体" w:hAnsi="宋体" w:cs="宋体"/>
                <w:color w:val="auto"/>
                <w:sz w:val="24"/>
              </w:rPr>
              <w:t>2分，缺一不得分</w:t>
            </w:r>
            <w:r>
              <w:rPr>
                <w:rFonts w:hint="eastAsia" w:ascii="宋体" w:hAnsi="宋体" w:cs="宋体"/>
                <w:color w:val="auto"/>
                <w:sz w:val="24"/>
              </w:rPr>
              <w:t>。</w:t>
            </w:r>
          </w:p>
          <w:p>
            <w:pPr>
              <w:widowControl/>
              <w:spacing w:line="360" w:lineRule="auto"/>
              <w:rPr>
                <w:rFonts w:ascii="宋体" w:hAnsi="宋体" w:cs="宋体"/>
                <w:color w:val="auto"/>
                <w:sz w:val="24"/>
              </w:rPr>
            </w:pPr>
            <w:r>
              <w:rPr>
                <w:rFonts w:hint="eastAsia" w:ascii="宋体" w:hAnsi="宋体" w:cs="宋体"/>
                <w:color w:val="auto"/>
                <w:sz w:val="24"/>
              </w:rPr>
              <w:t>（2）拟派遣的安全技术人员具备</w:t>
            </w:r>
            <w:r>
              <w:rPr>
                <w:rFonts w:ascii="宋体" w:hAnsi="宋体" w:cs="宋体"/>
                <w:color w:val="auto"/>
                <w:sz w:val="24"/>
              </w:rPr>
              <w:t>cisp注册信息安全工程师证书的得2分。</w:t>
            </w:r>
          </w:p>
          <w:p>
            <w:pPr>
              <w:widowControl/>
              <w:spacing w:line="360" w:lineRule="auto"/>
              <w:rPr>
                <w:rFonts w:hint="eastAsia" w:ascii="宋体" w:hAnsi="宋体" w:cs="宋体"/>
                <w:color w:val="auto"/>
                <w:sz w:val="24"/>
              </w:rPr>
            </w:pPr>
            <w:r>
              <w:rPr>
                <w:rFonts w:hint="eastAsia" w:ascii="宋体" w:hAnsi="宋体" w:cs="宋体"/>
                <w:color w:val="auto"/>
                <w:sz w:val="24"/>
              </w:rPr>
              <w:t>（3）参与项目实施人员同时具有人社部门颁发的档案中级职称证书，档案相关部门颁发的档案安全保密培训证书的，每提供1个得1分，最多得3分。</w:t>
            </w:r>
          </w:p>
          <w:p>
            <w:pPr>
              <w:pStyle w:val="3"/>
              <w:keepNext/>
              <w:keepLines/>
              <w:pageBreakBefore w:val="0"/>
              <w:widowControl w:val="0"/>
              <w:kinsoku/>
              <w:wordWrap/>
              <w:overflowPunct/>
              <w:topLinePunct w:val="0"/>
              <w:autoSpaceDE/>
              <w:autoSpaceDN/>
              <w:bidi w:val="0"/>
              <w:adjustRightInd w:val="0"/>
              <w:snapToGrid/>
              <w:spacing w:before="0" w:after="0" w:line="360" w:lineRule="auto"/>
              <w:ind w:left="0" w:leftChars="0" w:firstLine="0" w:firstLineChars="0"/>
              <w:jc w:val="left"/>
              <w:textAlignment w:val="auto"/>
              <w:rPr>
                <w:rFonts w:hint="eastAsia"/>
                <w:bCs/>
                <w:color w:val="auto"/>
              </w:rPr>
            </w:pPr>
            <w:r>
              <w:rPr>
                <w:rFonts w:hint="eastAsia" w:ascii="宋体" w:hAnsi="宋体" w:eastAsia="宋体" w:cs="宋体"/>
                <w:b w:val="0"/>
                <w:bCs w:val="0"/>
                <w:color w:val="auto"/>
                <w:kern w:val="2"/>
                <w:sz w:val="24"/>
                <w:szCs w:val="24"/>
                <w:lang w:val="en-US" w:eastAsia="zh-CN" w:bidi="ar-SA"/>
              </w:rPr>
              <w:t>需提供近6个月的社保缴纳证明及证书复印件或扫描件加盖公章，不体现证书内容或不符合不得分。）</w:t>
            </w:r>
          </w:p>
        </w:tc>
        <w:tc>
          <w:tcPr>
            <w:tcW w:w="795" w:type="dxa"/>
            <w:tcBorders>
              <w:top w:val="single" w:color="auto" w:sz="4" w:space="0"/>
              <w:left w:val="single" w:color="000000" w:sz="4" w:space="0"/>
              <w:bottom w:val="single" w:color="auto" w:sz="4" w:space="0"/>
              <w:right w:val="single" w:color="000000" w:sz="4" w:space="0"/>
            </w:tcBorders>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7分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6" w:hRule="atLeast"/>
          <w:jc w:val="center"/>
        </w:trPr>
        <w:tc>
          <w:tcPr>
            <w:tcW w:w="1549" w:type="dxa"/>
            <w:vMerge w:val="restart"/>
            <w:tcBorders>
              <w:left w:val="single" w:color="000000" w:sz="4" w:space="0"/>
              <w:right w:val="single" w:color="000000" w:sz="4" w:space="0"/>
            </w:tcBorders>
            <w:noWrap w:val="0"/>
            <w:vAlign w:val="center"/>
          </w:tcPr>
          <w:p>
            <w:pPr>
              <w:widowControl/>
              <w:rPr>
                <w:rFonts w:hint="eastAsia" w:ascii="仿宋" w:hAnsi="仿宋" w:eastAsia="仿宋" w:cs="仿宋"/>
                <w:sz w:val="24"/>
              </w:rPr>
            </w:pPr>
            <w:r>
              <w:rPr>
                <w:rFonts w:hint="eastAsia" w:ascii="宋体" w:hAnsi="宋体" w:cs="宋体"/>
                <w:b/>
                <w:bCs/>
                <w:sz w:val="24"/>
              </w:rPr>
              <w:t>5、服务质量保证</w:t>
            </w:r>
          </w:p>
        </w:tc>
        <w:tc>
          <w:tcPr>
            <w:tcW w:w="7575" w:type="dxa"/>
            <w:tcBorders>
              <w:top w:val="single" w:color="auto" w:sz="4" w:space="0"/>
              <w:left w:val="single" w:color="000000" w:sz="4" w:space="0"/>
              <w:bottom w:val="single" w:color="000000" w:sz="4" w:space="0"/>
              <w:right w:val="single" w:color="000000" w:sz="4" w:space="0"/>
            </w:tcBorders>
            <w:noWrap w:val="0"/>
            <w:vAlign w:val="center"/>
          </w:tcPr>
          <w:p>
            <w:pPr>
              <w:widowControl/>
              <w:spacing w:line="360" w:lineRule="auto"/>
              <w:rPr>
                <w:rFonts w:hint="eastAsia" w:ascii="仿宋" w:hAnsi="仿宋" w:eastAsia="仿宋" w:cs="仿宋"/>
                <w:color w:val="auto"/>
                <w:sz w:val="24"/>
              </w:rPr>
            </w:pPr>
            <w:r>
              <w:rPr>
                <w:rFonts w:hint="eastAsia" w:ascii="宋体" w:hAnsi="宋体" w:cs="宋体"/>
                <w:color w:val="auto"/>
                <w:sz w:val="24"/>
              </w:rPr>
              <w:t>质保期限</w:t>
            </w:r>
            <w:r>
              <w:rPr>
                <w:rFonts w:hint="eastAsia" w:ascii="宋体" w:hAnsi="宋体" w:cs="宋体"/>
                <w:color w:val="auto"/>
                <w:sz w:val="24"/>
                <w:lang w:val="en-US" w:eastAsia="zh-CN"/>
              </w:rPr>
              <w:t>内服务巡查方案合理性打分（0-1分）</w:t>
            </w:r>
            <w:r>
              <w:rPr>
                <w:rFonts w:hint="eastAsia" w:ascii="宋体" w:hAnsi="宋体" w:cs="宋体"/>
                <w:color w:val="auto"/>
                <w:sz w:val="24"/>
              </w:rPr>
              <w:t>；服务人员的稳定性、人员数量、学历水平、工作经验</w:t>
            </w:r>
            <w:r>
              <w:rPr>
                <w:rFonts w:hint="eastAsia" w:ascii="宋体" w:hAnsi="宋体" w:cs="宋体"/>
                <w:color w:val="auto"/>
                <w:sz w:val="24"/>
                <w:lang w:val="en-US" w:eastAsia="zh-CN"/>
              </w:rPr>
              <w:t>的服务保证的完善性和可行性打分（0-2分）</w:t>
            </w:r>
            <w:r>
              <w:rPr>
                <w:rFonts w:hint="eastAsia" w:ascii="宋体" w:hAnsi="宋体" w:cs="宋体"/>
                <w:color w:val="auto"/>
                <w:sz w:val="24"/>
              </w:rPr>
              <w:t>；服务方案及承诺（包括但不仅限于维护期、服务质量）的完整性、可行性</w:t>
            </w:r>
            <w:r>
              <w:rPr>
                <w:rFonts w:hint="eastAsia" w:ascii="宋体" w:hAnsi="宋体" w:cs="宋体"/>
                <w:color w:val="auto"/>
                <w:sz w:val="24"/>
                <w:lang w:val="en-US" w:eastAsia="zh-CN"/>
              </w:rPr>
              <w:t>打分</w:t>
            </w:r>
            <w:r>
              <w:rPr>
                <w:rFonts w:hint="eastAsia" w:ascii="宋体" w:hAnsi="宋体" w:cs="宋体"/>
                <w:color w:val="auto"/>
                <w:sz w:val="24"/>
                <w:lang w:eastAsia="zh-CN"/>
              </w:rPr>
              <w:t>（</w:t>
            </w:r>
            <w:r>
              <w:rPr>
                <w:rFonts w:hint="eastAsia" w:ascii="宋体" w:hAnsi="宋体" w:cs="宋体"/>
                <w:color w:val="auto"/>
                <w:sz w:val="24"/>
                <w:lang w:val="en-US" w:eastAsia="zh-CN"/>
              </w:rPr>
              <w:t>0-2分）；</w:t>
            </w:r>
            <w:r>
              <w:rPr>
                <w:rFonts w:hint="eastAsia" w:ascii="宋体" w:hAnsi="宋体" w:cs="宋体"/>
                <w:color w:val="auto"/>
                <w:sz w:val="24"/>
              </w:rPr>
              <w:t>对用户的档案管理水平提升实际有操作意义的相关承诺</w:t>
            </w:r>
            <w:r>
              <w:rPr>
                <w:rFonts w:hint="eastAsia" w:ascii="宋体" w:hAnsi="宋体" w:cs="宋体"/>
                <w:color w:val="auto"/>
                <w:sz w:val="24"/>
                <w:lang w:val="en-US" w:eastAsia="zh-CN"/>
              </w:rPr>
              <w:t>的合理性打分</w:t>
            </w:r>
            <w:r>
              <w:rPr>
                <w:rFonts w:hint="eastAsia" w:ascii="宋体" w:hAnsi="宋体" w:cs="宋体"/>
                <w:color w:val="auto"/>
                <w:sz w:val="24"/>
                <w:lang w:eastAsia="zh-CN"/>
              </w:rPr>
              <w:t>（</w:t>
            </w:r>
            <w:r>
              <w:rPr>
                <w:rFonts w:hint="eastAsia" w:ascii="宋体" w:hAnsi="宋体" w:cs="宋体"/>
                <w:color w:val="auto"/>
                <w:sz w:val="24"/>
                <w:lang w:val="en-US" w:eastAsia="zh-CN"/>
              </w:rPr>
              <w:t>0-1分）；</w:t>
            </w:r>
          </w:p>
        </w:tc>
        <w:tc>
          <w:tcPr>
            <w:tcW w:w="795" w:type="dxa"/>
            <w:tcBorders>
              <w:top w:val="single" w:color="auto"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6" w:hRule="atLeast"/>
          <w:jc w:val="center"/>
        </w:trPr>
        <w:tc>
          <w:tcPr>
            <w:tcW w:w="1549" w:type="dxa"/>
            <w:vMerge w:val="continue"/>
            <w:tcBorders>
              <w:left w:val="single" w:color="000000" w:sz="4" w:space="0"/>
              <w:right w:val="single" w:color="000000" w:sz="4" w:space="0"/>
            </w:tcBorders>
            <w:noWrap w:val="0"/>
            <w:vAlign w:val="center"/>
          </w:tcPr>
          <w:p>
            <w:pPr>
              <w:spacing w:line="360" w:lineRule="auto"/>
              <w:jc w:val="center"/>
              <w:rPr>
                <w:rFonts w:hint="eastAsia" w:ascii="宋体" w:hAnsi="宋体" w:cs="宋体"/>
                <w:b/>
                <w:color w:val="000000"/>
                <w:sz w:val="24"/>
              </w:rPr>
            </w:pPr>
          </w:p>
        </w:tc>
        <w:tc>
          <w:tcPr>
            <w:tcW w:w="7575" w:type="dxa"/>
            <w:tcBorders>
              <w:top w:val="single" w:color="auto" w:sz="4" w:space="0"/>
              <w:left w:val="single" w:color="000000" w:sz="4" w:space="0"/>
              <w:bottom w:val="single" w:color="000000" w:sz="4" w:space="0"/>
              <w:right w:val="single" w:color="000000" w:sz="4" w:space="0"/>
            </w:tcBorders>
            <w:noWrap w:val="0"/>
            <w:vAlign w:val="center"/>
          </w:tcPr>
          <w:p>
            <w:pPr>
              <w:widowControl/>
              <w:spacing w:line="360" w:lineRule="auto"/>
              <w:rPr>
                <w:rFonts w:hint="eastAsia" w:ascii="宋体" w:hAnsi="宋体" w:cs="宋体"/>
                <w:sz w:val="24"/>
              </w:rPr>
            </w:pPr>
            <w:r>
              <w:rPr>
                <w:rFonts w:hint="eastAsia" w:ascii="宋体" w:hAnsi="宋体" w:cs="宋体"/>
                <w:sz w:val="24"/>
              </w:rPr>
              <w:t>投标供应商通过《商品售后服务评价体系》（国家标准GB/T27922-2011）认证，具有《售后服务认证证书》的，五星得3分，四星得2分，三星得1分，二星及以下不得分。</w:t>
            </w:r>
          </w:p>
          <w:p>
            <w:pPr>
              <w:widowControl/>
              <w:spacing w:line="360" w:lineRule="auto"/>
              <w:rPr>
                <w:rFonts w:hint="eastAsia" w:ascii="宋体" w:hAnsi="宋体" w:cs="宋体"/>
                <w:sz w:val="24"/>
              </w:rPr>
            </w:pPr>
            <w:r>
              <w:rPr>
                <w:rFonts w:hint="eastAsia" w:ascii="宋体" w:hAnsi="宋体" w:cs="宋体"/>
                <w:sz w:val="24"/>
              </w:rPr>
              <w:t>（认证范围须包含：档案整理和档案数字化，须提供证书复印件或扫描件加盖投标人公章）</w:t>
            </w:r>
          </w:p>
        </w:tc>
        <w:tc>
          <w:tcPr>
            <w:tcW w:w="795" w:type="dxa"/>
            <w:tcBorders>
              <w:top w:val="single" w:color="auto"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sz w:val="24"/>
              </w:rPr>
            </w:pPr>
            <w:r>
              <w:rPr>
                <w:rFonts w:hint="eastAsia" w:ascii="宋体" w:hAnsi="宋体" w:cs="宋体"/>
                <w:sz w:val="24"/>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9" w:hRule="atLeast"/>
          <w:jc w:val="center"/>
        </w:trPr>
        <w:tc>
          <w:tcPr>
            <w:tcW w:w="1549" w:type="dxa"/>
            <w:vMerge w:val="continue"/>
            <w:tcBorders>
              <w:left w:val="single" w:color="000000" w:sz="4" w:space="0"/>
              <w:bottom w:val="single" w:color="auto" w:sz="4" w:space="0"/>
              <w:right w:val="single" w:color="000000" w:sz="4" w:space="0"/>
            </w:tcBorders>
            <w:noWrap w:val="0"/>
            <w:vAlign w:val="center"/>
          </w:tcPr>
          <w:p>
            <w:pPr>
              <w:spacing w:line="360" w:lineRule="auto"/>
              <w:jc w:val="center"/>
              <w:rPr>
                <w:rFonts w:hint="eastAsia" w:ascii="宋体" w:hAnsi="宋体" w:cs="宋体"/>
                <w:b/>
                <w:color w:val="000000"/>
                <w:sz w:val="24"/>
              </w:rPr>
            </w:pPr>
          </w:p>
        </w:tc>
        <w:tc>
          <w:tcPr>
            <w:tcW w:w="7575" w:type="dxa"/>
            <w:tcBorders>
              <w:top w:val="single" w:color="auto" w:sz="4" w:space="0"/>
              <w:left w:val="single" w:color="000000" w:sz="4" w:space="0"/>
              <w:bottom w:val="single" w:color="000000" w:sz="4" w:space="0"/>
              <w:right w:val="single" w:color="000000" w:sz="4" w:space="0"/>
            </w:tcBorders>
            <w:noWrap w:val="0"/>
            <w:vAlign w:val="center"/>
          </w:tcPr>
          <w:p>
            <w:pPr>
              <w:widowControl/>
              <w:spacing w:line="360" w:lineRule="auto"/>
              <w:rPr>
                <w:rFonts w:hint="eastAsia" w:ascii="宋体" w:hAnsi="宋体" w:cs="宋体"/>
                <w:sz w:val="24"/>
              </w:rPr>
            </w:pPr>
            <w:r>
              <w:rPr>
                <w:rFonts w:hint="eastAsia" w:ascii="宋体" w:hAnsi="宋体" w:cs="宋体"/>
                <w:sz w:val="24"/>
              </w:rPr>
              <w:t>投标供应商具有信息技术服务运行维护标准（ITSS）认证证书的得3分。</w:t>
            </w:r>
          </w:p>
          <w:p>
            <w:pPr>
              <w:widowControl/>
              <w:spacing w:line="360" w:lineRule="auto"/>
              <w:rPr>
                <w:rFonts w:hint="eastAsia" w:ascii="宋体" w:hAnsi="宋体" w:cs="宋体"/>
                <w:sz w:val="24"/>
              </w:rPr>
            </w:pPr>
            <w:r>
              <w:rPr>
                <w:rFonts w:hint="eastAsia" w:ascii="宋体" w:hAnsi="宋体" w:cs="宋体"/>
                <w:b/>
                <w:bCs/>
                <w:sz w:val="24"/>
              </w:rPr>
              <w:t>（提供证书复印件或扫描件加盖</w:t>
            </w:r>
            <w:r>
              <w:rPr>
                <w:rFonts w:hint="eastAsia" w:ascii="宋体" w:hAnsi="宋体" w:cs="宋体"/>
                <w:b/>
                <w:bCs/>
                <w:sz w:val="24"/>
                <w:lang w:val="en-US" w:eastAsia="zh-CN"/>
              </w:rPr>
              <w:t>投标人</w:t>
            </w:r>
            <w:r>
              <w:rPr>
                <w:rFonts w:hint="eastAsia" w:ascii="宋体" w:hAnsi="宋体" w:cs="宋体"/>
                <w:b/>
                <w:bCs/>
                <w:sz w:val="24"/>
              </w:rPr>
              <w:t>公章）</w:t>
            </w:r>
          </w:p>
        </w:tc>
        <w:tc>
          <w:tcPr>
            <w:tcW w:w="795" w:type="dxa"/>
            <w:tcBorders>
              <w:top w:val="single" w:color="auto"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sz w:val="24"/>
              </w:rPr>
            </w:pPr>
            <w:r>
              <w:rPr>
                <w:rFonts w:hint="eastAsia" w:ascii="宋体" w:hAnsi="宋体" w:cs="宋体"/>
                <w:sz w:val="24"/>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6" w:hRule="atLeast"/>
          <w:jc w:val="center"/>
        </w:trPr>
        <w:tc>
          <w:tcPr>
            <w:tcW w:w="1549" w:type="dxa"/>
            <w:tcBorders>
              <w:left w:val="single" w:color="000000" w:sz="4" w:space="0"/>
              <w:bottom w:val="single" w:color="auto" w:sz="4" w:space="0"/>
              <w:right w:val="single" w:color="000000" w:sz="4" w:space="0"/>
            </w:tcBorders>
            <w:noWrap w:val="0"/>
            <w:vAlign w:val="center"/>
          </w:tcPr>
          <w:p>
            <w:pPr>
              <w:widowControl/>
              <w:rPr>
                <w:rFonts w:hint="eastAsia" w:ascii="宋体" w:hAnsi="宋体" w:cs="宋体"/>
                <w:b/>
                <w:bCs/>
                <w:sz w:val="24"/>
              </w:rPr>
            </w:pPr>
            <w:r>
              <w:rPr>
                <w:rFonts w:hint="eastAsia" w:ascii="宋体" w:hAnsi="宋体" w:cs="宋体"/>
                <w:b/>
                <w:bCs/>
                <w:sz w:val="24"/>
              </w:rPr>
              <w:t>6、安全和保密管理</w:t>
            </w:r>
          </w:p>
        </w:tc>
        <w:tc>
          <w:tcPr>
            <w:tcW w:w="7575" w:type="dxa"/>
            <w:tcBorders>
              <w:top w:val="single" w:color="auto" w:sz="4" w:space="0"/>
              <w:left w:val="single" w:color="000000" w:sz="4" w:space="0"/>
              <w:bottom w:val="single" w:color="000000" w:sz="4" w:space="0"/>
              <w:right w:val="single" w:color="000000" w:sz="4" w:space="0"/>
            </w:tcBorders>
            <w:noWrap w:val="0"/>
            <w:vAlign w:val="center"/>
          </w:tcPr>
          <w:p>
            <w:pPr>
              <w:widowControl/>
              <w:spacing w:line="360" w:lineRule="auto"/>
              <w:rPr>
                <w:rFonts w:hint="eastAsia" w:ascii="宋体" w:hAnsi="宋体" w:cs="宋体"/>
                <w:sz w:val="24"/>
              </w:rPr>
            </w:pPr>
            <w:r>
              <w:rPr>
                <w:rFonts w:hint="eastAsia" w:ascii="宋体" w:hAnsi="宋体" w:cs="宋体"/>
                <w:sz w:val="24"/>
              </w:rPr>
              <w:t>针对本项目的保密协议及严格的保密制度、现场管理制度(包括档案领取退换、现场借阅、纪律、卫生、操作、档案保护)、安全管理制度</w:t>
            </w:r>
            <w:r>
              <w:rPr>
                <w:rFonts w:hint="eastAsia" w:ascii="宋体" w:hAnsi="宋体" w:cs="宋体"/>
                <w:sz w:val="24"/>
                <w:lang w:eastAsia="zh-CN"/>
              </w:rPr>
              <w:t>，</w:t>
            </w:r>
            <w:r>
              <w:rPr>
                <w:rFonts w:hint="eastAsia" w:ascii="宋体" w:hAnsi="宋体" w:cs="宋体"/>
                <w:sz w:val="24"/>
                <w:lang w:val="en-US" w:eastAsia="zh-CN"/>
              </w:rPr>
              <w:t>合理性和规范性</w:t>
            </w:r>
            <w:r>
              <w:rPr>
                <w:rFonts w:hint="eastAsia" w:ascii="宋体" w:hAnsi="宋体" w:cs="宋体"/>
                <w:sz w:val="24"/>
              </w:rPr>
              <w:t>进行打分0-5分。</w:t>
            </w:r>
          </w:p>
        </w:tc>
        <w:tc>
          <w:tcPr>
            <w:tcW w:w="795" w:type="dxa"/>
            <w:tcBorders>
              <w:top w:val="single" w:color="auto"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sz w:val="24"/>
              </w:rPr>
            </w:pPr>
            <w:r>
              <w:rPr>
                <w:rFonts w:hint="eastAsia" w:ascii="宋体" w:hAnsi="宋体" w:cs="宋体"/>
                <w:sz w:val="24"/>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6" w:hRule="atLeast"/>
          <w:jc w:val="center"/>
        </w:trPr>
        <w:tc>
          <w:tcPr>
            <w:tcW w:w="1549" w:type="dxa"/>
            <w:tcBorders>
              <w:left w:val="single" w:color="000000" w:sz="4" w:space="0"/>
              <w:right w:val="single" w:color="000000" w:sz="4" w:space="0"/>
            </w:tcBorders>
            <w:noWrap w:val="0"/>
            <w:vAlign w:val="center"/>
          </w:tcPr>
          <w:p>
            <w:pPr>
              <w:widowControl/>
              <w:rPr>
                <w:rFonts w:hint="eastAsia" w:ascii="宋体" w:hAnsi="宋体" w:cs="宋体"/>
                <w:b/>
                <w:bCs/>
                <w:sz w:val="24"/>
              </w:rPr>
            </w:pPr>
            <w:r>
              <w:rPr>
                <w:rFonts w:hint="eastAsia" w:ascii="宋体" w:hAnsi="宋体" w:cs="宋体"/>
                <w:b/>
                <w:bCs/>
                <w:sz w:val="24"/>
              </w:rPr>
              <w:t>7、合理化建议</w:t>
            </w:r>
          </w:p>
        </w:tc>
        <w:tc>
          <w:tcPr>
            <w:tcW w:w="7575" w:type="dxa"/>
            <w:tcBorders>
              <w:top w:val="single" w:color="auto" w:sz="4" w:space="0"/>
              <w:left w:val="single" w:color="000000" w:sz="4" w:space="0"/>
              <w:bottom w:val="single" w:color="auto" w:sz="4" w:space="0"/>
              <w:right w:val="single" w:color="000000" w:sz="4" w:space="0"/>
            </w:tcBorders>
            <w:noWrap w:val="0"/>
            <w:vAlign w:val="center"/>
          </w:tcPr>
          <w:p>
            <w:pPr>
              <w:widowControl/>
              <w:spacing w:line="360" w:lineRule="auto"/>
              <w:rPr>
                <w:rFonts w:hint="eastAsia" w:ascii="宋体" w:hAnsi="宋体" w:cs="宋体"/>
                <w:sz w:val="24"/>
              </w:rPr>
            </w:pPr>
            <w:r>
              <w:rPr>
                <w:rFonts w:hint="eastAsia" w:ascii="宋体" w:hAnsi="宋体" w:cs="宋体"/>
                <w:sz w:val="24"/>
              </w:rPr>
              <w:t>投标人提供的服务合理化建议合理性与可行性进行打分0-2分。</w:t>
            </w:r>
          </w:p>
        </w:tc>
        <w:tc>
          <w:tcPr>
            <w:tcW w:w="795" w:type="dxa"/>
            <w:tcBorders>
              <w:top w:val="single" w:color="auto" w:sz="4" w:space="0"/>
              <w:left w:val="single" w:color="000000" w:sz="4" w:space="0"/>
              <w:bottom w:val="single" w:color="auto" w:sz="4" w:space="0"/>
              <w:right w:val="single" w:color="000000" w:sz="4" w:space="0"/>
            </w:tcBorders>
            <w:noWrap w:val="0"/>
            <w:vAlign w:val="center"/>
          </w:tcPr>
          <w:p>
            <w:pPr>
              <w:spacing w:line="360" w:lineRule="auto"/>
              <w:jc w:val="center"/>
              <w:rPr>
                <w:rFonts w:ascii="宋体" w:hAnsi="宋体" w:cs="宋体"/>
                <w:sz w:val="24"/>
              </w:rPr>
            </w:pPr>
            <w:r>
              <w:rPr>
                <w:rFonts w:hint="eastAsia" w:ascii="宋体" w:hAnsi="宋体" w:cs="宋体"/>
                <w:sz w:val="24"/>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6" w:hRule="atLeast"/>
          <w:jc w:val="center"/>
        </w:trPr>
        <w:tc>
          <w:tcPr>
            <w:tcW w:w="1549" w:type="dxa"/>
            <w:tcBorders>
              <w:left w:val="single" w:color="000000" w:sz="4" w:space="0"/>
              <w:right w:val="single" w:color="000000" w:sz="4" w:space="0"/>
            </w:tcBorders>
            <w:noWrap w:val="0"/>
            <w:vAlign w:val="top"/>
          </w:tcPr>
          <w:p>
            <w:pPr>
              <w:widowControl/>
              <w:rPr>
                <w:rFonts w:hint="eastAsia" w:ascii="宋体" w:hAnsi="宋体" w:cs="宋体"/>
                <w:b/>
                <w:bCs/>
                <w:color w:val="auto"/>
                <w:sz w:val="24"/>
              </w:rPr>
            </w:pPr>
          </w:p>
          <w:p>
            <w:pPr>
              <w:widowControl/>
              <w:rPr>
                <w:rFonts w:hint="eastAsia" w:ascii="宋体" w:hAnsi="宋体" w:cs="宋体"/>
                <w:b/>
                <w:bCs/>
                <w:color w:val="auto"/>
                <w:sz w:val="24"/>
              </w:rPr>
            </w:pPr>
            <w:r>
              <w:rPr>
                <w:rFonts w:hint="eastAsia" w:ascii="宋体" w:hAnsi="宋体" w:cs="宋体"/>
                <w:b/>
                <w:bCs/>
                <w:color w:val="auto"/>
                <w:sz w:val="24"/>
              </w:rPr>
              <w:t>8、服务响应</w:t>
            </w:r>
          </w:p>
        </w:tc>
        <w:tc>
          <w:tcPr>
            <w:tcW w:w="7575" w:type="dxa"/>
            <w:tcBorders>
              <w:top w:val="single" w:color="auto" w:sz="4" w:space="0"/>
              <w:left w:val="single" w:color="000000" w:sz="4" w:space="0"/>
              <w:bottom w:val="single" w:color="auto" w:sz="4" w:space="0"/>
              <w:right w:val="single" w:color="000000" w:sz="4" w:space="0"/>
            </w:tcBorders>
            <w:noWrap w:val="0"/>
            <w:vAlign w:val="top"/>
          </w:tcPr>
          <w:p>
            <w:pPr>
              <w:autoSpaceDE w:val="0"/>
              <w:autoSpaceDN w:val="0"/>
              <w:adjustRightInd w:val="0"/>
              <w:spacing w:line="336" w:lineRule="auto"/>
              <w:rPr>
                <w:rFonts w:hint="eastAsia" w:ascii="宋体" w:hAnsi="宋体" w:cs="宋体"/>
                <w:color w:val="auto"/>
                <w:kern w:val="0"/>
                <w:sz w:val="24"/>
                <w:szCs w:val="28"/>
              </w:rPr>
            </w:pPr>
            <w:r>
              <w:rPr>
                <w:rFonts w:hint="eastAsia" w:ascii="宋体" w:hAnsi="宋体" w:cs="宋体"/>
                <w:color w:val="auto"/>
                <w:kern w:val="0"/>
                <w:sz w:val="24"/>
                <w:szCs w:val="28"/>
              </w:rPr>
              <w:t>根据</w:t>
            </w:r>
            <w:r>
              <w:rPr>
                <w:rFonts w:hint="eastAsia" w:ascii="宋体" w:hAnsi="宋体" w:cs="宋体"/>
                <w:color w:val="auto"/>
                <w:kern w:val="0"/>
                <w:sz w:val="24"/>
                <w:szCs w:val="28"/>
                <w:lang w:val="en-US" w:eastAsia="zh-CN"/>
              </w:rPr>
              <w:t>投标人</w:t>
            </w:r>
            <w:r>
              <w:rPr>
                <w:rFonts w:hint="eastAsia" w:ascii="宋体" w:hAnsi="宋体" w:cs="宋体"/>
                <w:color w:val="auto"/>
                <w:kern w:val="0"/>
                <w:sz w:val="24"/>
                <w:szCs w:val="28"/>
              </w:rPr>
              <w:t>服务响应时间的承诺，服务响应优于招标文件需求，并有合理安排措施方案的最高得3分。</w:t>
            </w:r>
          </w:p>
        </w:tc>
        <w:tc>
          <w:tcPr>
            <w:tcW w:w="795" w:type="dxa"/>
            <w:tcBorders>
              <w:top w:val="single" w:color="auto" w:sz="4" w:space="0"/>
              <w:left w:val="single" w:color="000000" w:sz="4" w:space="0"/>
              <w:bottom w:val="single" w:color="auto" w:sz="4" w:space="0"/>
              <w:right w:val="single" w:color="000000" w:sz="4" w:space="0"/>
            </w:tcBorders>
            <w:noWrap w:val="0"/>
            <w:vAlign w:val="center"/>
          </w:tcPr>
          <w:p>
            <w:pPr>
              <w:pStyle w:val="91"/>
              <w:adjustRightInd w:val="0"/>
              <w:snapToGrid w:val="0"/>
              <w:spacing w:before="0" w:line="336" w:lineRule="auto"/>
              <w:ind w:firstLine="0" w:firstLineChars="0"/>
              <w:jc w:val="center"/>
              <w:rPr>
                <w:rFonts w:hint="eastAsia" w:ascii="宋体" w:hAnsi="宋体" w:cs="宋体"/>
                <w:color w:val="auto"/>
                <w:szCs w:val="24"/>
              </w:rPr>
            </w:pPr>
            <w:r>
              <w:rPr>
                <w:rFonts w:hint="eastAsia" w:ascii="宋体" w:hAnsi="宋体" w:eastAsia="宋体" w:cs="宋体"/>
                <w:color w:val="auto"/>
                <w:szCs w:val="24"/>
                <w:lang w:val="en-US" w:eastAsia="zh-CN"/>
              </w:rPr>
              <w:t>3</w:t>
            </w:r>
            <w:r>
              <w:rPr>
                <w:rFonts w:hint="eastAsia" w:ascii="宋体" w:hAnsi="宋体" w:eastAsia="宋体" w:cs="宋体"/>
                <w:color w:val="auto"/>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6" w:hRule="atLeast"/>
          <w:jc w:val="center"/>
        </w:trPr>
        <w:tc>
          <w:tcPr>
            <w:tcW w:w="1549" w:type="dxa"/>
            <w:tcBorders>
              <w:left w:val="single" w:color="000000" w:sz="4" w:space="0"/>
              <w:bottom w:val="single" w:color="auto" w:sz="4" w:space="0"/>
              <w:right w:val="single" w:color="000000" w:sz="4" w:space="0"/>
            </w:tcBorders>
            <w:noWrap w:val="0"/>
            <w:vAlign w:val="top"/>
          </w:tcPr>
          <w:p>
            <w:pPr>
              <w:widowControl/>
              <w:rPr>
                <w:rFonts w:ascii="宋体" w:hAnsi="宋体" w:cs="宋体"/>
                <w:b/>
                <w:bCs/>
                <w:color w:val="auto"/>
                <w:sz w:val="24"/>
                <w:highlight w:val="none"/>
              </w:rPr>
            </w:pPr>
            <w:r>
              <w:rPr>
                <w:rFonts w:hint="eastAsia" w:ascii="宋体" w:hAnsi="宋体" w:cs="宋体"/>
                <w:b/>
                <w:bCs/>
                <w:color w:val="auto"/>
                <w:sz w:val="24"/>
                <w:highlight w:val="none"/>
              </w:rPr>
              <w:t>9、</w:t>
            </w:r>
            <w:r>
              <w:rPr>
                <w:rFonts w:hint="eastAsia" w:ascii="宋体" w:hAnsi="宋体" w:eastAsia="??" w:cs="宋体"/>
                <w:b/>
                <w:bCs/>
                <w:color w:val="auto"/>
                <w:kern w:val="0"/>
                <w:sz w:val="24"/>
                <w:highlight w:val="none"/>
              </w:rPr>
              <w:t>数字化挂接运维服务方案</w:t>
            </w:r>
          </w:p>
        </w:tc>
        <w:tc>
          <w:tcPr>
            <w:tcW w:w="7575" w:type="dxa"/>
            <w:tcBorders>
              <w:top w:val="single" w:color="auto" w:sz="4" w:space="0"/>
              <w:left w:val="single" w:color="000000" w:sz="4" w:space="0"/>
              <w:bottom w:val="single" w:color="000000" w:sz="4" w:space="0"/>
              <w:right w:val="single" w:color="000000" w:sz="4" w:space="0"/>
            </w:tcBorders>
            <w:noWrap w:val="0"/>
            <w:vAlign w:val="top"/>
          </w:tcPr>
          <w:p>
            <w:pPr>
              <w:autoSpaceDE w:val="0"/>
              <w:autoSpaceDN w:val="0"/>
              <w:adjustRightInd w:val="0"/>
              <w:spacing w:line="336" w:lineRule="auto"/>
              <w:rPr>
                <w:rFonts w:ascii="宋体" w:hAnsi="宋体" w:cs="宋体"/>
                <w:color w:val="auto"/>
                <w:kern w:val="0"/>
                <w:sz w:val="24"/>
                <w:szCs w:val="28"/>
                <w:highlight w:val="none"/>
              </w:rPr>
            </w:pPr>
            <w:r>
              <w:rPr>
                <w:rFonts w:hint="eastAsia" w:ascii="宋体" w:hAnsi="宋体" w:eastAsia="??" w:cs="宋体"/>
                <w:color w:val="auto"/>
                <w:kern w:val="0"/>
                <w:sz w:val="24"/>
                <w:highlight w:val="none"/>
              </w:rPr>
              <w:t>投标人提供的档案数字化挂接及运维服务，服务</w:t>
            </w:r>
            <w:r>
              <w:rPr>
                <w:rFonts w:hint="eastAsia" w:ascii="宋体" w:hAnsi="宋体" w:eastAsia="宋体" w:cs="宋体"/>
                <w:color w:val="auto"/>
                <w:kern w:val="0"/>
                <w:sz w:val="24"/>
                <w:highlight w:val="none"/>
                <w:lang w:val="en-US" w:eastAsia="zh-CN"/>
              </w:rPr>
              <w:t>内容</w:t>
            </w:r>
            <w:r>
              <w:rPr>
                <w:rFonts w:hint="eastAsia" w:ascii="宋体" w:hAnsi="宋体" w:eastAsia="??" w:cs="宋体"/>
                <w:color w:val="auto"/>
                <w:kern w:val="0"/>
                <w:sz w:val="24"/>
                <w:highlight w:val="none"/>
              </w:rPr>
              <w:t>完整、有</w:t>
            </w:r>
            <w:r>
              <w:rPr>
                <w:rFonts w:hint="eastAsia" w:ascii="宋体" w:hAnsi="宋体" w:eastAsia="宋体" w:cs="宋体"/>
                <w:color w:val="auto"/>
                <w:kern w:val="0"/>
                <w:sz w:val="24"/>
                <w:highlight w:val="none"/>
                <w:lang w:val="en-US" w:eastAsia="zh-CN"/>
              </w:rPr>
              <w:t>安全保障运维措施</w:t>
            </w:r>
            <w:r>
              <w:rPr>
                <w:rFonts w:hint="eastAsia" w:ascii="宋体" w:hAnsi="宋体" w:eastAsia="??" w:cs="宋体"/>
                <w:color w:val="auto"/>
                <w:kern w:val="0"/>
                <w:sz w:val="24"/>
                <w:highlight w:val="none"/>
              </w:rPr>
              <w:t>内容</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内容规范、完整</w:t>
            </w:r>
            <w:r>
              <w:rPr>
                <w:rFonts w:hint="eastAsia" w:ascii="宋体" w:hAnsi="宋体" w:eastAsia="??" w:cs="宋体"/>
                <w:color w:val="auto"/>
                <w:kern w:val="0"/>
                <w:sz w:val="24"/>
                <w:highlight w:val="none"/>
              </w:rPr>
              <w:t>的最高得3分。</w:t>
            </w:r>
          </w:p>
        </w:tc>
        <w:tc>
          <w:tcPr>
            <w:tcW w:w="795" w:type="dxa"/>
            <w:tcBorders>
              <w:top w:val="single" w:color="auto" w:sz="4" w:space="0"/>
              <w:left w:val="single" w:color="000000" w:sz="4" w:space="0"/>
              <w:bottom w:val="single" w:color="000000" w:sz="4" w:space="0"/>
              <w:right w:val="single" w:color="000000" w:sz="4" w:space="0"/>
            </w:tcBorders>
            <w:noWrap w:val="0"/>
            <w:vAlign w:val="center"/>
          </w:tcPr>
          <w:p>
            <w:pPr>
              <w:pStyle w:val="91"/>
              <w:adjustRightInd w:val="0"/>
              <w:snapToGrid w:val="0"/>
              <w:spacing w:before="0" w:line="336" w:lineRule="auto"/>
              <w:ind w:firstLine="0" w:firstLineChars="0"/>
              <w:jc w:val="center"/>
              <w:rPr>
                <w:rFonts w:ascii="宋体" w:hAnsi="宋体" w:eastAsia="宋体" w:cs="宋体"/>
                <w:color w:val="auto"/>
                <w:szCs w:val="24"/>
              </w:rPr>
            </w:pPr>
            <w:r>
              <w:rPr>
                <w:rFonts w:ascii="宋体" w:hAnsi="宋体" w:eastAsia="宋体" w:cs="宋体"/>
                <w:color w:val="auto"/>
                <w:szCs w:val="24"/>
              </w:rPr>
              <w:t>3</w:t>
            </w:r>
            <w:r>
              <w:rPr>
                <w:rFonts w:hint="eastAsia" w:ascii="宋体" w:hAnsi="宋体" w:eastAsia="宋体" w:cs="宋体"/>
                <w:color w:val="auto"/>
                <w:szCs w:val="24"/>
              </w:rPr>
              <w:t>分</w:t>
            </w:r>
          </w:p>
        </w:tc>
      </w:tr>
    </w:tbl>
    <w:p>
      <w:pPr>
        <w:pStyle w:val="91"/>
        <w:spacing w:before="0" w:line="240" w:lineRule="auto"/>
        <w:ind w:firstLine="894" w:firstLineChars="371"/>
        <w:rPr>
          <w:rFonts w:hint="eastAsia" w:ascii="宋体" w:hAnsi="宋体"/>
          <w:b/>
          <w:color w:val="auto"/>
          <w:szCs w:val="24"/>
        </w:rPr>
      </w:pPr>
    </w:p>
    <w:p>
      <w:pPr>
        <w:pStyle w:val="91"/>
        <w:spacing w:before="0" w:line="240" w:lineRule="auto"/>
        <w:ind w:firstLine="894" w:firstLineChars="371"/>
        <w:rPr>
          <w:rFonts w:ascii="宋体" w:hAnsi="宋体"/>
          <w:b/>
          <w:color w:val="auto"/>
          <w:szCs w:val="24"/>
        </w:rPr>
      </w:pPr>
      <w:r>
        <w:rPr>
          <w:rFonts w:hint="eastAsia" w:ascii="宋体" w:hAnsi="宋体"/>
          <w:b/>
          <w:color w:val="auto"/>
          <w:szCs w:val="24"/>
        </w:rPr>
        <w:t>商务分（1</w:t>
      </w:r>
      <w:r>
        <w:rPr>
          <w:rFonts w:hint="eastAsia" w:ascii="宋体" w:hAnsi="宋体"/>
          <w:b/>
          <w:color w:val="auto"/>
          <w:szCs w:val="24"/>
          <w:lang w:val="en-US" w:eastAsia="zh-CN"/>
        </w:rPr>
        <w:t>3</w:t>
      </w:r>
      <w:r>
        <w:rPr>
          <w:rFonts w:ascii="宋体" w:hAnsi="宋体"/>
          <w:b/>
          <w:color w:val="auto"/>
          <w:szCs w:val="24"/>
        </w:rPr>
        <w:t>.0</w:t>
      </w:r>
      <w:r>
        <w:rPr>
          <w:rFonts w:hint="eastAsia" w:ascii="宋体" w:hAnsi="宋体"/>
          <w:b/>
          <w:color w:val="auto"/>
          <w:szCs w:val="24"/>
        </w:rPr>
        <w:t>分）：</w:t>
      </w:r>
    </w:p>
    <w:tbl>
      <w:tblPr>
        <w:tblStyle w:val="63"/>
        <w:tblW w:w="99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65"/>
        <w:gridCol w:w="7552"/>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65" w:type="dxa"/>
            <w:tcBorders>
              <w:top w:val="single" w:color="000000" w:sz="4" w:space="0"/>
              <w:left w:val="single" w:color="000000" w:sz="4" w:space="0"/>
              <w:bottom w:val="single" w:color="000000" w:sz="4" w:space="0"/>
              <w:right w:val="single" w:color="000000" w:sz="4" w:space="0"/>
            </w:tcBorders>
            <w:noWrap w:val="0"/>
            <w:vAlign w:val="center"/>
          </w:tcPr>
          <w:p>
            <w:pPr>
              <w:pStyle w:val="91"/>
              <w:spacing w:before="0"/>
              <w:ind w:firstLine="0" w:firstLineChars="0"/>
              <w:jc w:val="center"/>
              <w:rPr>
                <w:rFonts w:ascii="宋体" w:hAnsi="宋体" w:cs="宋体"/>
                <w:b/>
                <w:color w:val="auto"/>
                <w:szCs w:val="24"/>
              </w:rPr>
            </w:pPr>
            <w:bookmarkStart w:id="406" w:name="scoringRules1_1" w:colFirst="0" w:colLast="2"/>
            <w:r>
              <w:rPr>
                <w:rFonts w:hint="eastAsia" w:ascii="宋体" w:hAnsi="宋体" w:cs="宋体"/>
                <w:b/>
                <w:color w:val="auto"/>
                <w:szCs w:val="24"/>
              </w:rPr>
              <w:t>评分细则</w:t>
            </w:r>
          </w:p>
        </w:tc>
        <w:tc>
          <w:tcPr>
            <w:tcW w:w="7552" w:type="dxa"/>
            <w:tcBorders>
              <w:top w:val="single" w:color="000000" w:sz="4" w:space="0"/>
              <w:left w:val="single" w:color="000000" w:sz="4" w:space="0"/>
              <w:bottom w:val="single" w:color="000000" w:sz="4" w:space="0"/>
              <w:right w:val="single" w:color="000000" w:sz="4" w:space="0"/>
            </w:tcBorders>
            <w:noWrap w:val="0"/>
            <w:vAlign w:val="center"/>
          </w:tcPr>
          <w:p>
            <w:pPr>
              <w:pStyle w:val="91"/>
              <w:spacing w:before="0"/>
              <w:ind w:firstLine="0" w:firstLineChars="0"/>
              <w:jc w:val="center"/>
              <w:rPr>
                <w:rFonts w:ascii="宋体" w:hAnsi="宋体" w:cs="宋体"/>
                <w:b/>
                <w:color w:val="auto"/>
                <w:szCs w:val="24"/>
              </w:rPr>
            </w:pPr>
            <w:r>
              <w:rPr>
                <w:rFonts w:hint="eastAsia" w:ascii="宋体" w:hAnsi="宋体" w:cs="宋体"/>
                <w:b/>
                <w:color w:val="auto"/>
                <w:szCs w:val="24"/>
              </w:rPr>
              <w:t>评分细则内容</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pStyle w:val="91"/>
              <w:spacing w:before="0"/>
              <w:ind w:firstLine="0" w:firstLineChars="0"/>
              <w:jc w:val="center"/>
              <w:rPr>
                <w:rFonts w:ascii="宋体" w:hAnsi="宋体" w:cs="宋体"/>
                <w:b/>
                <w:color w:val="auto"/>
                <w:szCs w:val="24"/>
              </w:rPr>
            </w:pPr>
            <w:r>
              <w:rPr>
                <w:rFonts w:hint="eastAsia" w:ascii="宋体" w:hAnsi="宋体" w:cs="宋体"/>
                <w:b/>
                <w:color w:val="auto"/>
                <w:szCs w:val="24"/>
              </w:rPr>
              <w:t>分值</w:t>
            </w:r>
          </w:p>
        </w:tc>
      </w:tr>
      <w:bookmarkEnd w:id="406"/>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6" w:hRule="atLeast"/>
          <w:jc w:val="center"/>
        </w:trPr>
        <w:tc>
          <w:tcPr>
            <w:tcW w:w="1565" w:type="dxa"/>
            <w:vMerge w:val="restart"/>
            <w:tcBorders>
              <w:left w:val="single" w:color="000000" w:sz="4" w:space="0"/>
              <w:right w:val="single" w:color="000000" w:sz="4" w:space="0"/>
            </w:tcBorders>
            <w:noWrap w:val="0"/>
            <w:vAlign w:val="center"/>
          </w:tcPr>
          <w:p>
            <w:pPr>
              <w:pStyle w:val="91"/>
              <w:spacing w:before="0"/>
              <w:ind w:firstLine="0" w:firstLineChars="0"/>
              <w:jc w:val="center"/>
              <w:rPr>
                <w:rFonts w:ascii="宋体" w:hAnsi="宋体" w:cs="宋体"/>
                <w:color w:val="auto"/>
                <w:szCs w:val="24"/>
              </w:rPr>
            </w:pPr>
            <w:r>
              <w:rPr>
                <w:rFonts w:hint="eastAsia" w:ascii="宋体" w:hAnsi="宋体" w:cs="宋体"/>
                <w:b/>
                <w:color w:val="auto"/>
                <w:szCs w:val="24"/>
              </w:rPr>
              <w:t>1、企业资质及荣誉</w:t>
            </w:r>
          </w:p>
        </w:tc>
        <w:tc>
          <w:tcPr>
            <w:tcW w:w="7552" w:type="dxa"/>
            <w:tcBorders>
              <w:top w:val="single" w:color="000000" w:sz="4" w:space="0"/>
              <w:left w:val="single" w:color="000000" w:sz="4" w:space="0"/>
              <w:right w:val="single" w:color="000000" w:sz="4" w:space="0"/>
            </w:tcBorders>
            <w:noWrap w:val="0"/>
            <w:vAlign w:val="center"/>
          </w:tcPr>
          <w:p>
            <w:pPr>
              <w:spacing w:line="360" w:lineRule="auto"/>
              <w:rPr>
                <w:rFonts w:hint="eastAsia" w:ascii="宋体" w:hAnsi="宋体" w:cs="宋体"/>
                <w:color w:val="auto"/>
                <w:sz w:val="24"/>
              </w:rPr>
            </w:pPr>
            <w:r>
              <w:rPr>
                <w:rFonts w:hint="eastAsia" w:ascii="宋体" w:hAnsi="宋体" w:cs="宋体"/>
                <w:color w:val="auto"/>
                <w:sz w:val="24"/>
              </w:rPr>
              <w:t>投标人具有国家秘密载体印制资质证书（资质类别：涉密档案数字化加工）</w:t>
            </w:r>
            <w:r>
              <w:rPr>
                <w:rFonts w:hint="eastAsia" w:ascii="宋体" w:hAnsi="宋体" w:cs="宋体"/>
                <w:color w:val="auto"/>
                <w:sz w:val="24"/>
                <w:lang w:eastAsia="zh-CN"/>
              </w:rPr>
              <w:t>的</w:t>
            </w:r>
            <w:r>
              <w:rPr>
                <w:rFonts w:hint="eastAsia" w:ascii="宋体" w:hAnsi="宋体" w:cs="宋体"/>
                <w:color w:val="auto"/>
                <w:sz w:val="24"/>
              </w:rPr>
              <w:t>得2分。</w:t>
            </w:r>
          </w:p>
          <w:p>
            <w:pPr>
              <w:spacing w:line="360" w:lineRule="auto"/>
              <w:rPr>
                <w:rFonts w:hint="eastAsia" w:ascii="宋体" w:hAnsi="宋体" w:cs="宋体"/>
                <w:color w:val="auto"/>
                <w:sz w:val="24"/>
              </w:rPr>
            </w:pPr>
            <w:r>
              <w:rPr>
                <w:rFonts w:hint="eastAsia" w:ascii="宋体" w:hAnsi="宋体"/>
                <w:b/>
                <w:bCs/>
                <w:color w:val="auto"/>
                <w:sz w:val="24"/>
              </w:rPr>
              <w:t>（提供证书复印件</w:t>
            </w:r>
            <w:r>
              <w:rPr>
                <w:rFonts w:hint="eastAsia" w:ascii="宋体" w:hAnsi="宋体"/>
                <w:b/>
                <w:bCs/>
                <w:color w:val="auto"/>
                <w:sz w:val="24"/>
                <w:lang w:val="en-US" w:eastAsia="zh-CN"/>
              </w:rPr>
              <w:t>或扫描件</w:t>
            </w:r>
            <w:r>
              <w:rPr>
                <w:rFonts w:hint="eastAsia" w:ascii="宋体" w:hAnsi="宋体"/>
                <w:b/>
                <w:bCs/>
                <w:color w:val="auto"/>
                <w:sz w:val="24"/>
              </w:rPr>
              <w:t>加盖</w:t>
            </w:r>
            <w:r>
              <w:rPr>
                <w:rFonts w:hint="eastAsia" w:ascii="宋体" w:hAnsi="宋体"/>
                <w:b/>
                <w:bCs/>
                <w:color w:val="auto"/>
                <w:sz w:val="24"/>
                <w:lang w:val="en-US" w:eastAsia="zh-CN"/>
              </w:rPr>
              <w:t>投标人</w:t>
            </w:r>
            <w:r>
              <w:rPr>
                <w:rFonts w:hint="eastAsia" w:ascii="宋体" w:hAnsi="宋体"/>
                <w:b/>
                <w:bCs/>
                <w:color w:val="auto"/>
                <w:sz w:val="24"/>
              </w:rPr>
              <w:t>公章）</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pStyle w:val="91"/>
              <w:spacing w:before="0"/>
              <w:ind w:firstLine="0" w:firstLineChars="0"/>
              <w:jc w:val="center"/>
              <w:rPr>
                <w:rFonts w:ascii="宋体" w:hAnsi="宋体" w:cs="宋体"/>
                <w:color w:val="auto"/>
                <w:szCs w:val="24"/>
              </w:rPr>
            </w:pPr>
            <w:r>
              <w:rPr>
                <w:rFonts w:hint="eastAsia" w:ascii="宋体" w:hAnsi="宋体" w:cs="宋体"/>
                <w:color w:val="auto"/>
                <w:szCs w:val="24"/>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6" w:hRule="atLeast"/>
          <w:jc w:val="center"/>
        </w:trPr>
        <w:tc>
          <w:tcPr>
            <w:tcW w:w="1565" w:type="dxa"/>
            <w:vMerge w:val="continue"/>
            <w:tcBorders>
              <w:left w:val="single" w:color="000000" w:sz="4" w:space="0"/>
              <w:right w:val="single" w:color="000000" w:sz="4" w:space="0"/>
            </w:tcBorders>
            <w:noWrap w:val="0"/>
            <w:vAlign w:val="center"/>
          </w:tcPr>
          <w:p>
            <w:pPr>
              <w:pStyle w:val="91"/>
              <w:spacing w:before="0"/>
              <w:ind w:firstLine="0" w:firstLineChars="0"/>
              <w:jc w:val="center"/>
              <w:rPr>
                <w:rFonts w:hint="eastAsia" w:ascii="宋体" w:hAnsi="宋体" w:cs="宋体"/>
                <w:b/>
                <w:color w:val="auto"/>
                <w:szCs w:val="24"/>
              </w:rPr>
            </w:pPr>
          </w:p>
        </w:tc>
        <w:tc>
          <w:tcPr>
            <w:tcW w:w="7552" w:type="dxa"/>
            <w:tcBorders>
              <w:top w:val="single" w:color="000000" w:sz="4" w:space="0"/>
              <w:left w:val="single" w:color="000000" w:sz="4" w:space="0"/>
              <w:right w:val="single" w:color="000000" w:sz="4" w:space="0"/>
            </w:tcBorders>
            <w:noWrap w:val="0"/>
            <w:vAlign w:val="center"/>
          </w:tcPr>
          <w:p>
            <w:pPr>
              <w:spacing w:line="360" w:lineRule="auto"/>
              <w:rPr>
                <w:rFonts w:ascii="宋体" w:hAnsi="宋体" w:cs="宋体"/>
                <w:color w:val="auto"/>
                <w:sz w:val="24"/>
              </w:rPr>
            </w:pPr>
            <w:r>
              <w:rPr>
                <w:rFonts w:hint="eastAsia" w:ascii="宋体" w:hAnsi="宋体" w:cs="宋体"/>
                <w:color w:val="auto"/>
                <w:sz w:val="24"/>
              </w:rPr>
              <w:t>投标人具有中国信息安全测评中心颁发的信息安全服务资质证书的得</w:t>
            </w:r>
            <w:r>
              <w:rPr>
                <w:rFonts w:ascii="宋体" w:hAnsi="宋体" w:cs="宋体"/>
                <w:color w:val="auto"/>
                <w:sz w:val="24"/>
              </w:rPr>
              <w:t>2</w:t>
            </w:r>
            <w:r>
              <w:rPr>
                <w:rFonts w:hint="eastAsia" w:ascii="宋体" w:hAnsi="宋体" w:cs="宋体"/>
                <w:color w:val="auto"/>
                <w:sz w:val="24"/>
              </w:rPr>
              <w:t>分。</w:t>
            </w:r>
          </w:p>
          <w:p>
            <w:pPr>
              <w:spacing w:line="360" w:lineRule="auto"/>
              <w:rPr>
                <w:rFonts w:hint="eastAsia" w:ascii="宋体" w:hAnsi="宋体" w:cs="宋体"/>
                <w:color w:val="auto"/>
                <w:sz w:val="24"/>
              </w:rPr>
            </w:pPr>
            <w:r>
              <w:rPr>
                <w:rFonts w:hint="eastAsia" w:ascii="宋体" w:hAnsi="宋体"/>
                <w:b/>
                <w:bCs/>
                <w:color w:val="auto"/>
                <w:sz w:val="24"/>
              </w:rPr>
              <w:t>（提供证书复印件加盖公章）</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pStyle w:val="91"/>
              <w:spacing w:before="0"/>
              <w:ind w:firstLine="0" w:firstLineChars="0"/>
              <w:jc w:val="center"/>
              <w:rPr>
                <w:rFonts w:hint="eastAsia" w:ascii="宋体" w:hAnsi="宋体" w:cs="宋体"/>
                <w:color w:val="auto"/>
                <w:szCs w:val="24"/>
              </w:rPr>
            </w:pPr>
            <w:r>
              <w:rPr>
                <w:rFonts w:hint="eastAsia" w:ascii="宋体" w:hAnsi="宋体" w:cs="宋体"/>
                <w:color w:val="auto"/>
                <w:szCs w:val="24"/>
              </w:rPr>
              <w:t>2</w:t>
            </w:r>
            <w:r>
              <w:rPr>
                <w:rFonts w:hint="eastAsia" w:ascii="宋体" w:hAnsi="宋体" w:eastAsia="宋体" w:cs="宋体"/>
                <w:color w:val="auto"/>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65" w:type="dxa"/>
            <w:vMerge w:val="continue"/>
            <w:tcBorders>
              <w:left w:val="single" w:color="000000" w:sz="4" w:space="0"/>
              <w:right w:val="single" w:color="000000" w:sz="4" w:space="0"/>
            </w:tcBorders>
            <w:noWrap w:val="0"/>
            <w:vAlign w:val="center"/>
          </w:tcPr>
          <w:p>
            <w:pPr>
              <w:pStyle w:val="91"/>
              <w:spacing w:before="0"/>
              <w:ind w:firstLine="0" w:firstLineChars="0"/>
              <w:jc w:val="center"/>
              <w:rPr>
                <w:rFonts w:ascii="宋体" w:hAnsi="宋体" w:cs="宋体"/>
                <w:color w:val="000000"/>
                <w:szCs w:val="24"/>
              </w:rPr>
            </w:pPr>
          </w:p>
        </w:tc>
        <w:tc>
          <w:tcPr>
            <w:tcW w:w="755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cs="宋体"/>
                <w:color w:val="000000"/>
                <w:sz w:val="24"/>
              </w:rPr>
            </w:pPr>
            <w:r>
              <w:rPr>
                <w:rFonts w:hint="eastAsia" w:ascii="宋体" w:hAnsi="宋体" w:cs="宋体"/>
                <w:color w:val="000000"/>
                <w:sz w:val="24"/>
              </w:rPr>
              <w:t>具有区县级及以上政府部门颁发的政府质量奖的得2分。</w:t>
            </w:r>
          </w:p>
          <w:p>
            <w:pPr>
              <w:spacing w:line="360" w:lineRule="auto"/>
              <w:rPr>
                <w:rFonts w:hint="eastAsia" w:ascii="宋体" w:hAnsi="宋体" w:cs="宋体"/>
                <w:color w:val="000000"/>
                <w:sz w:val="24"/>
              </w:rPr>
            </w:pPr>
            <w:r>
              <w:rPr>
                <w:rFonts w:hint="eastAsia" w:ascii="宋体" w:hAnsi="宋体"/>
                <w:b/>
                <w:bCs/>
                <w:sz w:val="24"/>
              </w:rPr>
              <w:t>（提供证书复印件加盖公章）</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pStyle w:val="91"/>
              <w:spacing w:before="0"/>
              <w:ind w:firstLine="0" w:firstLineChars="0"/>
              <w:jc w:val="center"/>
              <w:rPr>
                <w:rFonts w:ascii="宋体" w:hAnsi="宋体" w:cs="宋体"/>
                <w:szCs w:val="24"/>
              </w:rPr>
            </w:pPr>
            <w:r>
              <w:rPr>
                <w:rFonts w:hint="eastAsia" w:ascii="宋体" w:hAnsi="宋体" w:cs="宋体"/>
                <w:szCs w:val="24"/>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65" w:type="dxa"/>
            <w:vMerge w:val="continue"/>
            <w:tcBorders>
              <w:left w:val="single" w:color="000000" w:sz="4" w:space="0"/>
              <w:bottom w:val="single" w:color="000000" w:sz="4" w:space="0"/>
              <w:right w:val="single" w:color="000000" w:sz="4" w:space="0"/>
            </w:tcBorders>
            <w:noWrap w:val="0"/>
            <w:vAlign w:val="center"/>
          </w:tcPr>
          <w:p>
            <w:pPr>
              <w:pStyle w:val="91"/>
              <w:spacing w:before="0"/>
              <w:ind w:firstLine="0" w:firstLineChars="0"/>
              <w:jc w:val="center"/>
              <w:rPr>
                <w:rFonts w:ascii="宋体" w:hAnsi="宋体" w:cs="宋体"/>
                <w:color w:val="000000"/>
                <w:szCs w:val="24"/>
              </w:rPr>
            </w:pPr>
          </w:p>
        </w:tc>
        <w:tc>
          <w:tcPr>
            <w:tcW w:w="7552" w:type="dxa"/>
            <w:tcBorders>
              <w:top w:val="single" w:color="000000" w:sz="4" w:space="0"/>
              <w:left w:val="single" w:color="000000" w:sz="4" w:space="0"/>
              <w:bottom w:val="single" w:color="000000" w:sz="4" w:space="0"/>
              <w:right w:val="single" w:color="000000" w:sz="4" w:space="0"/>
            </w:tcBorders>
            <w:noWrap w:val="0"/>
            <w:vAlign w:val="center"/>
          </w:tcPr>
          <w:p>
            <w:pPr>
              <w:pStyle w:val="4"/>
              <w:numPr>
                <w:ilvl w:val="2"/>
                <w:numId w:val="0"/>
              </w:numPr>
              <w:tabs>
                <w:tab w:val="clear" w:pos="900"/>
              </w:tabs>
              <w:spacing w:before="0" w:after="0"/>
              <w:jc w:val="both"/>
              <w:rPr>
                <w:rFonts w:hint="eastAsia" w:ascii="宋体" w:hAnsi="宋体" w:eastAsia="宋体" w:cs="宋体"/>
                <w:b w:val="0"/>
                <w:color w:val="000000"/>
                <w:kern w:val="2"/>
                <w:sz w:val="24"/>
                <w:szCs w:val="24"/>
              </w:rPr>
            </w:pPr>
            <w:r>
              <w:rPr>
                <w:rFonts w:hint="eastAsia" w:ascii="宋体" w:hAnsi="宋体" w:eastAsia="宋体" w:cs="宋体"/>
                <w:b w:val="0"/>
                <w:color w:val="000000"/>
                <w:kern w:val="2"/>
                <w:sz w:val="24"/>
                <w:szCs w:val="24"/>
              </w:rPr>
              <w:t>投标人具有有效期内的ISO27001信息安全管理体系认证证书、ISO9001质量管理体系认证证书、ISO20000信息技术服务管理体系认证证书、ISO14001环境管理体系认证证书、职业健康安全管理体系认证证书的每个得1分，最高得5分。</w:t>
            </w:r>
          </w:p>
          <w:p>
            <w:pPr>
              <w:pStyle w:val="4"/>
              <w:numPr>
                <w:ilvl w:val="2"/>
                <w:numId w:val="0"/>
              </w:numPr>
              <w:tabs>
                <w:tab w:val="clear" w:pos="900"/>
              </w:tabs>
              <w:spacing w:before="0" w:after="0"/>
              <w:jc w:val="both"/>
              <w:rPr>
                <w:rFonts w:hint="eastAsia" w:ascii="宋体" w:hAnsi="宋体" w:eastAsia="宋体" w:cs="宋体"/>
                <w:b w:val="0"/>
                <w:color w:val="000000"/>
                <w:kern w:val="2"/>
                <w:sz w:val="24"/>
                <w:szCs w:val="24"/>
              </w:rPr>
            </w:pPr>
            <w:r>
              <w:rPr>
                <w:rFonts w:hint="eastAsia" w:ascii="宋体" w:hAnsi="宋体" w:eastAsia="宋体" w:cs="宋体"/>
                <w:bCs/>
                <w:color w:val="000000"/>
                <w:kern w:val="2"/>
                <w:sz w:val="24"/>
                <w:szCs w:val="24"/>
              </w:rPr>
              <w:t>（提供全国认证认可信息公共服务平台从业机构查询证明网页截图，并提供证书复印件或扫描件加盖公章，认证范围需包含档案整理及数字化服务，不体现证书内容或不符合不得分。）</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pStyle w:val="91"/>
              <w:spacing w:before="0"/>
              <w:ind w:firstLine="0" w:firstLineChars="0"/>
              <w:jc w:val="center"/>
              <w:rPr>
                <w:rFonts w:ascii="宋体" w:hAnsi="宋体" w:cs="宋体"/>
                <w:szCs w:val="24"/>
              </w:rPr>
            </w:pPr>
            <w:r>
              <w:rPr>
                <w:rFonts w:hint="eastAsia" w:ascii="宋体" w:hAnsi="宋体"/>
                <w:szCs w:val="24"/>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65" w:type="dxa"/>
            <w:tcBorders>
              <w:top w:val="single" w:color="000000" w:sz="4" w:space="0"/>
              <w:left w:val="single" w:color="000000" w:sz="4" w:space="0"/>
              <w:bottom w:val="single" w:color="000000" w:sz="4" w:space="0"/>
              <w:right w:val="single" w:color="000000" w:sz="4" w:space="0"/>
            </w:tcBorders>
            <w:noWrap w:val="0"/>
            <w:vAlign w:val="center"/>
          </w:tcPr>
          <w:p>
            <w:pPr>
              <w:pStyle w:val="91"/>
              <w:spacing w:before="0"/>
              <w:ind w:firstLine="0" w:firstLineChars="0"/>
              <w:jc w:val="center"/>
              <w:rPr>
                <w:rFonts w:ascii="宋体" w:hAnsi="宋体" w:cs="宋体"/>
                <w:b/>
                <w:color w:val="000000"/>
                <w:szCs w:val="24"/>
              </w:rPr>
            </w:pPr>
            <w:r>
              <w:rPr>
                <w:rFonts w:hint="eastAsia" w:ascii="宋体" w:hAnsi="宋体" w:cs="宋体"/>
                <w:b/>
                <w:color w:val="000000"/>
                <w:szCs w:val="24"/>
              </w:rPr>
              <w:t>2、案例经验</w:t>
            </w:r>
          </w:p>
          <w:p>
            <w:pPr>
              <w:pStyle w:val="91"/>
              <w:spacing w:before="0"/>
              <w:ind w:firstLine="0" w:firstLineChars="0"/>
              <w:rPr>
                <w:rFonts w:ascii="宋体" w:hAnsi="宋体" w:cs="宋体"/>
                <w:b/>
                <w:color w:val="000000"/>
                <w:szCs w:val="24"/>
              </w:rPr>
            </w:pPr>
          </w:p>
        </w:tc>
        <w:tc>
          <w:tcPr>
            <w:tcW w:w="755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cs="宋体"/>
                <w:color w:val="000000"/>
                <w:sz w:val="24"/>
              </w:rPr>
            </w:pPr>
            <w:r>
              <w:rPr>
                <w:rFonts w:hint="eastAsia" w:ascii="宋体" w:hAnsi="宋体" w:cs="宋体"/>
                <w:color w:val="000000"/>
                <w:sz w:val="24"/>
              </w:rPr>
              <w:t>2018年1月1日以来投标人独立承担类似档案整理及数字化项目的成功案例（同一用户主体不同年度的合同均视为同一业绩，不重复计分；以合同签订时间为准），每个案例得0.5分，最高得2分。</w:t>
            </w:r>
          </w:p>
          <w:p>
            <w:pPr>
              <w:spacing w:line="360" w:lineRule="auto"/>
              <w:rPr>
                <w:rFonts w:hint="eastAsia" w:ascii="宋体" w:hAnsi="宋体" w:cs="宋体"/>
                <w:color w:val="000000"/>
                <w:sz w:val="24"/>
              </w:rPr>
            </w:pPr>
            <w:r>
              <w:rPr>
                <w:rFonts w:hint="eastAsia" w:ascii="宋体" w:hAnsi="宋体" w:cs="宋体"/>
                <w:color w:val="000000"/>
                <w:sz w:val="24"/>
              </w:rPr>
              <w:t>（提供中标通知书、合同、验收报告、满意度评价证明材料复印件或扫描件加盖公章，缺一不得分）</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pStyle w:val="91"/>
              <w:spacing w:before="0"/>
              <w:ind w:firstLine="0" w:firstLineChars="0"/>
              <w:jc w:val="center"/>
              <w:rPr>
                <w:rFonts w:ascii="宋体" w:hAnsi="宋体" w:cs="宋体"/>
                <w:color w:val="000000"/>
                <w:szCs w:val="24"/>
              </w:rPr>
            </w:pPr>
            <w:r>
              <w:rPr>
                <w:rFonts w:hint="eastAsia" w:ascii="宋体" w:hAnsi="宋体" w:cs="宋体"/>
                <w:color w:val="auto"/>
                <w:szCs w:val="24"/>
                <w:lang w:val="en-US" w:eastAsia="zh-CN"/>
              </w:rPr>
              <w:t>2</w:t>
            </w:r>
            <w:r>
              <w:rPr>
                <w:rFonts w:hint="eastAsia" w:ascii="宋体" w:hAnsi="宋体" w:cs="宋体"/>
                <w:color w:val="auto"/>
                <w:szCs w:val="24"/>
              </w:rPr>
              <w:t>分</w:t>
            </w:r>
          </w:p>
        </w:tc>
      </w:tr>
    </w:tbl>
    <w:p>
      <w:pPr>
        <w:snapToGrid w:val="0"/>
        <w:spacing w:line="360" w:lineRule="auto"/>
        <w:rPr>
          <w:rFonts w:ascii="仿宋" w:hAnsi="仿宋" w:eastAsia="仿宋" w:cs="仿宋_GB2312"/>
          <w:b/>
          <w:sz w:val="24"/>
        </w:rPr>
      </w:pPr>
      <w:r>
        <w:rPr>
          <w:rFonts w:ascii="Arial" w:hAnsi="Arial" w:cs="Arial"/>
          <w:sz w:val="20"/>
          <w:szCs w:val="20"/>
          <w:shd w:val="clear" w:color="auto" w:fill="FFFFFF"/>
        </w:rPr>
        <w:t> </w:t>
      </w:r>
      <w:r>
        <w:rPr>
          <w:rFonts w:hint="eastAsia" w:ascii="仿宋" w:hAnsi="仿宋" w:eastAsia="仿宋" w:cs="仿宋_GB2312"/>
          <w:b/>
          <w:sz w:val="24"/>
        </w:rPr>
        <w:t>备注：</w:t>
      </w:r>
      <w:r>
        <w:rPr>
          <w:rFonts w:hint="eastAsia" w:ascii="仿宋" w:hAnsi="仿宋" w:eastAsia="仿宋" w:cs="仿宋_GB2312"/>
          <w:sz w:val="24"/>
        </w:rPr>
        <w:t>投标人编制投标文件（商务技术文件部分）时，建议按此目录（序号和内容）提供评标标准相应的商务技术资料。</w:t>
      </w:r>
      <w:r>
        <w:rPr>
          <w:rFonts w:ascii="仿宋" w:hAnsi="仿宋" w:eastAsia="仿宋" w:cs="仿宋_GB2312"/>
          <w:sz w:val="24"/>
        </w:rPr>
        <w:t> </w:t>
      </w:r>
    </w:p>
    <w:p>
      <w:pPr>
        <w:spacing w:line="360" w:lineRule="auto"/>
        <w:ind w:firstLine="482" w:firstLineChars="200"/>
        <w:rPr>
          <w:rFonts w:hint="eastAsia" w:ascii="仿宋_GB2312" w:hAnsi="仿宋_GB2312" w:eastAsia="仿宋_GB2312" w:cs="仿宋_GB2312"/>
          <w:b/>
          <w:bCs/>
          <w:color w:val="000000"/>
          <w:sz w:val="24"/>
          <w:highlight w:val="none"/>
        </w:rPr>
      </w:pPr>
      <w:r>
        <w:rPr>
          <w:rFonts w:hint="eastAsia" w:ascii="仿宋_GB2312" w:hAnsi="仿宋_GB2312" w:eastAsia="仿宋_GB2312" w:cs="仿宋_GB2312"/>
          <w:b/>
          <w:bCs/>
          <w:color w:val="000000"/>
          <w:sz w:val="24"/>
          <w:highlight w:val="none"/>
          <w:lang w:val="en-US" w:eastAsia="zh-CN"/>
        </w:rPr>
        <w:t>2</w:t>
      </w:r>
      <w:r>
        <w:rPr>
          <w:rFonts w:hint="eastAsia" w:ascii="仿宋_GB2312" w:hAnsi="仿宋_GB2312" w:eastAsia="仿宋_GB2312" w:cs="仿宋_GB2312"/>
          <w:b/>
          <w:bCs/>
          <w:color w:val="000000"/>
          <w:sz w:val="24"/>
          <w:highlight w:val="none"/>
        </w:rPr>
        <w:t>、技术分+商务分=评标委员会所有成员评分合计数/评标委员会组成人员数（精确到小数点后二位）；</w:t>
      </w:r>
    </w:p>
    <w:p>
      <w:pPr>
        <w:spacing w:line="360" w:lineRule="auto"/>
        <w:ind w:firstLine="482" w:firstLineChars="200"/>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highlight w:val="none"/>
          <w:lang w:val="en-US" w:eastAsia="zh-CN"/>
        </w:rPr>
        <w:t>3</w:t>
      </w:r>
      <w:r>
        <w:rPr>
          <w:rFonts w:hint="eastAsia" w:ascii="仿宋_GB2312" w:hAnsi="仿宋_GB2312" w:eastAsia="仿宋_GB2312" w:cs="仿宋_GB2312"/>
          <w:b/>
          <w:bCs/>
          <w:color w:val="000000"/>
          <w:sz w:val="24"/>
          <w:highlight w:val="none"/>
        </w:rPr>
        <w:t>、价格分（</w:t>
      </w:r>
      <w:r>
        <w:rPr>
          <w:rFonts w:hint="eastAsia" w:ascii="仿宋_GB2312" w:hAnsi="仿宋_GB2312" w:eastAsia="仿宋_GB2312" w:cs="仿宋_GB2312"/>
          <w:b/>
          <w:bCs/>
          <w:color w:val="000000"/>
          <w:sz w:val="24"/>
          <w:highlight w:val="none"/>
          <w:lang w:val="en-US" w:eastAsia="zh-CN"/>
        </w:rPr>
        <w:t>10</w:t>
      </w:r>
      <w:r>
        <w:rPr>
          <w:rFonts w:hint="eastAsia" w:ascii="仿宋_GB2312" w:hAnsi="仿宋_GB2312" w:eastAsia="仿宋_GB2312" w:cs="仿宋_GB2312"/>
          <w:b/>
          <w:bCs/>
          <w:color w:val="000000"/>
          <w:sz w:val="24"/>
          <w:highlight w:val="none"/>
        </w:rPr>
        <w:t>分）</w:t>
      </w:r>
      <w:r>
        <w:rPr>
          <w:rFonts w:hint="eastAsia" w:ascii="仿宋_GB2312" w:hAnsi="仿宋_GB2312" w:eastAsia="仿宋_GB2312" w:cs="仿宋_GB2312"/>
          <w:color w:val="000000"/>
          <w:sz w:val="24"/>
          <w:highlight w:val="none"/>
        </w:rPr>
        <w:t>采用低价优先法计算，即满足招标文件要求且投标</w:t>
      </w:r>
      <w:r>
        <w:rPr>
          <w:rFonts w:hint="eastAsia" w:ascii="仿宋_GB2312" w:hAnsi="仿宋_GB2312" w:eastAsia="仿宋_GB2312" w:cs="仿宋_GB2312"/>
          <w:color w:val="000000"/>
          <w:sz w:val="24"/>
          <w:highlight w:val="none"/>
          <w:lang w:val="en-US" w:eastAsia="zh-CN"/>
        </w:rPr>
        <w:t>综合单价</w:t>
      </w:r>
      <w:r>
        <w:rPr>
          <w:rFonts w:hint="eastAsia" w:ascii="仿宋_GB2312" w:hAnsi="仿宋_GB2312" w:eastAsia="仿宋_GB2312" w:cs="仿宋_GB2312"/>
          <w:color w:val="000000"/>
          <w:sz w:val="24"/>
          <w:highlight w:val="none"/>
        </w:rPr>
        <w:t>价格最低的</w:t>
      </w:r>
      <w:r>
        <w:rPr>
          <w:rFonts w:hint="eastAsia" w:ascii="仿宋_GB2312" w:hAnsi="仿宋_GB2312" w:eastAsia="仿宋_GB2312" w:cs="仿宋_GB2312"/>
          <w:color w:val="000000"/>
          <w:sz w:val="24"/>
        </w:rPr>
        <w:t>投标报价为评标基准价，其他投标人的价格分按照下列公式计算：</w:t>
      </w:r>
    </w:p>
    <w:p>
      <w:pPr>
        <w:spacing w:line="360" w:lineRule="auto"/>
        <w:ind w:firstLine="482" w:firstLineChars="200"/>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价格分=（评标基准价/投标报价）×</w:t>
      </w:r>
      <w:r>
        <w:rPr>
          <w:rFonts w:hint="eastAsia" w:ascii="仿宋_GB2312" w:hAnsi="仿宋_GB2312" w:eastAsia="仿宋_GB2312" w:cs="仿宋_GB2312"/>
          <w:b/>
          <w:bCs/>
          <w:color w:val="000000"/>
          <w:sz w:val="24"/>
          <w:lang w:val="en-US" w:eastAsia="zh-CN"/>
        </w:rPr>
        <w:t>10</w:t>
      </w:r>
      <w:r>
        <w:rPr>
          <w:rFonts w:hint="eastAsia" w:ascii="仿宋_GB2312" w:hAnsi="仿宋_GB2312" w:eastAsia="仿宋_GB2312" w:cs="仿宋_GB2312"/>
          <w:b/>
          <w:bCs/>
          <w:color w:val="000000"/>
          <w:sz w:val="24"/>
        </w:rPr>
        <w:t>%×100（精确到小数点后二位）；</w:t>
      </w:r>
    </w:p>
    <w:p>
      <w:pPr>
        <w:pStyle w:val="62"/>
        <w:ind w:left="0" w:leftChars="0" w:firstLine="420"/>
        <w:rPr>
          <w:rFonts w:hint="eastAsia" w:ascii="仿宋" w:hAnsi="仿宋" w:eastAsia="仿宋" w:cs="仿宋"/>
        </w:rPr>
      </w:pPr>
      <w:r>
        <w:rPr>
          <w:rFonts w:hint="eastAsia" w:ascii="仿宋" w:hAnsi="仿宋" w:eastAsia="仿宋" w:cs="仿宋"/>
        </w:rPr>
        <w:t>报价是中标的一个重要因素，但最低报价不是中标的唯一依据。</w:t>
      </w:r>
    </w:p>
    <w:p>
      <w:pPr>
        <w:pStyle w:val="62"/>
        <w:spacing w:line="360" w:lineRule="auto"/>
        <w:ind w:left="0" w:leftChars="0" w:firstLine="482" w:firstLineChars="200"/>
        <w:rPr>
          <w:rFonts w:hint="eastAsia" w:ascii="仿宋_GB2312" w:hAnsi="仿宋_GB2312" w:eastAsia="仿宋_GB2312" w:cs="仿宋_GB2312"/>
          <w:b/>
          <w:bCs/>
          <w:color w:val="000000"/>
          <w:sz w:val="24"/>
          <w:lang w:val="en-US" w:eastAsia="zh-CN"/>
        </w:rPr>
      </w:pPr>
      <w:r>
        <w:rPr>
          <w:rFonts w:hint="eastAsia" w:ascii="仿宋_GB2312" w:hAnsi="仿宋_GB2312" w:eastAsia="仿宋_GB2312" w:cs="仿宋_GB2312"/>
          <w:b/>
          <w:bCs/>
          <w:color w:val="000000"/>
          <w:sz w:val="24"/>
          <w:lang w:val="en-US" w:eastAsia="zh-CN"/>
        </w:rPr>
        <w:t>4、各投标人的综合得分为：技术商务得分+投标价格得分之和，总和为100分，其中：商务技术得分90分，投标价格得分10分。</w:t>
      </w:r>
    </w:p>
    <w:p>
      <w:pPr>
        <w:pStyle w:val="62"/>
      </w:pPr>
    </w:p>
    <w:p>
      <w:pPr>
        <w:pStyle w:val="24"/>
      </w:pPr>
    </w:p>
    <w:p/>
    <w:p>
      <w:pPr>
        <w:pStyle w:val="2"/>
      </w:pPr>
    </w:p>
    <w:p/>
    <w:p>
      <w:pPr>
        <w:pStyle w:val="2"/>
      </w:pPr>
    </w:p>
    <w:p/>
    <w:p>
      <w:pPr>
        <w:pStyle w:val="2"/>
      </w:pPr>
    </w:p>
    <w:p/>
    <w:p>
      <w:pPr>
        <w:pStyle w:val="2"/>
      </w:pPr>
    </w:p>
    <w:p/>
    <w:p>
      <w:pPr>
        <w:pStyle w:val="2"/>
      </w:pPr>
    </w:p>
    <w:p/>
    <w:p>
      <w:pPr>
        <w:pStyle w:val="2"/>
      </w:pPr>
    </w:p>
    <w:p/>
    <w:p>
      <w:pPr>
        <w:pStyle w:val="2"/>
      </w:pPr>
    </w:p>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360" w:lineRule="auto"/>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t xml:space="preserve"> </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p>
      <w:pPr>
        <w:adjustRightInd/>
        <w:spacing w:line="360" w:lineRule="auto"/>
        <w:rPr>
          <w:rFonts w:hint="eastAsia" w:ascii="仿宋_GB2312" w:hAnsi="仿宋" w:eastAsia="仿宋_GB2312" w:cs="仿宋_GB2312"/>
          <w:b/>
          <w:sz w:val="32"/>
        </w:rPr>
      </w:pPr>
      <w:r>
        <w:rPr>
          <w:rFonts w:hint="eastAsia" w:ascii="仿宋_GB2312" w:hAnsi="仿宋" w:eastAsia="仿宋_GB2312" w:cs="仿宋_GB2312"/>
          <w:b/>
          <w:sz w:val="32"/>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kern w:val="0"/>
          <w:sz w:val="24"/>
        </w:rPr>
      </w:pPr>
      <w:r>
        <w:rPr>
          <w:rFonts w:ascii="仿宋_GB2312" w:hAnsi="仿宋" w:eastAsia="仿宋_GB2312" w:cs="Arial"/>
          <w:b/>
          <w:kern w:val="0"/>
          <w:sz w:val="24"/>
        </w:rPr>
        <w:t>3.4报价评审。</w:t>
      </w:r>
    </w:p>
    <w:p>
      <w:pPr>
        <w:pStyle w:val="91"/>
        <w:spacing w:before="0"/>
        <w:ind w:firstLine="508" w:firstLineChars="212"/>
        <w:rPr>
          <w:rFonts w:ascii="仿宋_GB2312" w:hAnsi="仿宋" w:eastAsia="仿宋_GB2312" w:cs="Arial"/>
          <w:kern w:val="0"/>
        </w:rPr>
      </w:pPr>
      <w:r>
        <w:rPr>
          <w:rFonts w:ascii="仿宋_GB2312" w:hAnsi="仿宋" w:eastAsia="仿宋_GB2312" w:cs="Arial"/>
          <w:kern w:val="0"/>
        </w:rPr>
        <w:t>3.4.1投标文件报价出现前后不一致的，按照下列规定修正：</w:t>
      </w:r>
    </w:p>
    <w:p>
      <w:pPr>
        <w:pStyle w:val="91"/>
        <w:spacing w:before="0"/>
        <w:ind w:firstLine="480"/>
        <w:rPr>
          <w:rFonts w:ascii="仿宋" w:hAnsi="仿宋" w:eastAsia="仿宋" w:cs="仿宋"/>
          <w:kern w:val="0"/>
          <w:szCs w:val="24"/>
        </w:rPr>
      </w:pPr>
      <w:r>
        <w:rPr>
          <w:rFonts w:ascii="仿宋" w:hAnsi="仿宋" w:eastAsia="仿宋" w:cs="仿宋"/>
          <w:kern w:val="0"/>
          <w:szCs w:val="24"/>
        </w:rPr>
        <w:t>3.4.1.1投标文件中开标一览表(报价表)内容与投标文件中相应内容不一致的，以开标一览表(报价表)为准;</w:t>
      </w:r>
    </w:p>
    <w:p>
      <w:pPr>
        <w:pStyle w:val="91"/>
        <w:spacing w:before="0"/>
        <w:ind w:firstLine="480"/>
        <w:rPr>
          <w:rFonts w:ascii="仿宋" w:hAnsi="仿宋" w:eastAsia="仿宋" w:cs="仿宋"/>
          <w:kern w:val="0"/>
          <w:szCs w:val="24"/>
        </w:rPr>
      </w:pPr>
      <w:r>
        <w:rPr>
          <w:rFonts w:ascii="仿宋" w:hAnsi="仿宋" w:eastAsia="仿宋" w:cs="仿宋"/>
          <w:kern w:val="0"/>
          <w:szCs w:val="24"/>
        </w:rPr>
        <w:t>3.4.1.2大写金额和小写金额不一致的，以大写金额为准;</w:t>
      </w:r>
    </w:p>
    <w:p>
      <w:pPr>
        <w:pStyle w:val="91"/>
        <w:spacing w:before="0"/>
        <w:ind w:firstLine="480"/>
        <w:rPr>
          <w:rFonts w:ascii="仿宋" w:hAnsi="仿宋" w:eastAsia="仿宋" w:cs="仿宋"/>
          <w:kern w:val="0"/>
          <w:szCs w:val="24"/>
        </w:rPr>
      </w:pPr>
      <w:r>
        <w:rPr>
          <w:rFonts w:ascii="仿宋" w:hAnsi="仿宋" w:eastAsia="仿宋" w:cs="仿宋"/>
          <w:kern w:val="0"/>
          <w:szCs w:val="24"/>
        </w:rPr>
        <w:t>3.4.1.3单价金额小数点或者百分比有明显错位的，以开标一览表的总价为准，并修改单价;</w:t>
      </w:r>
    </w:p>
    <w:p>
      <w:pPr>
        <w:pStyle w:val="91"/>
        <w:spacing w:before="0"/>
        <w:ind w:firstLine="480"/>
        <w:rPr>
          <w:rFonts w:ascii="仿宋" w:hAnsi="仿宋" w:eastAsia="仿宋" w:cs="仿宋"/>
          <w:kern w:val="0"/>
          <w:szCs w:val="24"/>
        </w:rPr>
      </w:pPr>
      <w:r>
        <w:rPr>
          <w:rFonts w:ascii="仿宋" w:hAnsi="仿宋" w:eastAsia="仿宋" w:cs="仿宋"/>
          <w:kern w:val="0"/>
          <w:szCs w:val="24"/>
        </w:rPr>
        <w:t>3.4.1.4总价金额与按单价汇总金额不一致的，以单价金额计算结果为准。</w:t>
      </w:r>
    </w:p>
    <w:p>
      <w:pPr>
        <w:pStyle w:val="91"/>
        <w:spacing w:before="0"/>
        <w:ind w:firstLine="480"/>
        <w:rPr>
          <w:rFonts w:ascii="仿宋" w:hAnsi="仿宋" w:eastAsia="仿宋" w:cs="仿宋"/>
          <w:kern w:val="0"/>
          <w:szCs w:val="24"/>
        </w:rPr>
      </w:pPr>
      <w:r>
        <w:rPr>
          <w:rFonts w:ascii="仿宋" w:hAnsi="仿宋" w:eastAsia="仿宋" w:cs="仿宋"/>
          <w:kern w:val="0"/>
          <w:szCs w:val="24"/>
        </w:rPr>
        <w:t>3.4.1.5同时出现两种以上不一致的，按照3.4.1</w:t>
      </w:r>
      <w:r>
        <w:rPr>
          <w:rFonts w:hint="eastAsia" w:ascii="仿宋" w:hAnsi="仿宋" w:eastAsia="仿宋" w:cs="仿宋"/>
          <w:kern w:val="0"/>
          <w:szCs w:val="24"/>
        </w:rPr>
        <w:t>规定的顺序修正。修正后的报价按照财政部第</w:t>
      </w:r>
      <w:r>
        <w:rPr>
          <w:rFonts w:ascii="仿宋" w:hAnsi="仿宋" w:eastAsia="仿宋" w:cs="仿宋"/>
          <w:kern w:val="0"/>
          <w:szCs w:val="24"/>
        </w:rPr>
        <w:t xml:space="preserve">87号令 </w:t>
      </w:r>
      <w:r>
        <w:rPr>
          <w:rFonts w:hint="eastAsia" w:ascii="仿宋" w:hAnsi="仿宋" w:eastAsia="仿宋" w:cs="仿宋"/>
          <w:kern w:val="0"/>
          <w:szCs w:val="24"/>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3.4.2</w:t>
      </w:r>
      <w:r>
        <w:rPr>
          <w:rFonts w:hint="eastAsia" w:ascii="仿宋" w:hAnsi="仿宋" w:eastAsia="仿宋" w:cs="仿宋"/>
          <w:kern w:val="0"/>
          <w:sz w:val="24"/>
        </w:rPr>
        <w:t>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3.4.3</w:t>
      </w:r>
      <w:r>
        <w:rPr>
          <w:rFonts w:hint="eastAsia" w:ascii="仿宋" w:hAnsi="仿宋" w:eastAsia="仿宋" w:cs="仿宋"/>
          <w:kern w:val="0"/>
          <w:sz w:val="24"/>
        </w:rPr>
        <w:t>投标报价超过招标文件中规定的预算金额或者最高限价的，投标无效。</w:t>
      </w:r>
    </w:p>
    <w:p>
      <w:pPr>
        <w:pStyle w:val="91"/>
        <w:spacing w:before="0"/>
        <w:ind w:firstLine="480"/>
        <w:rPr>
          <w:rFonts w:ascii="仿宋" w:hAnsi="仿宋" w:eastAsia="仿宋" w:cs="仿宋"/>
          <w:kern w:val="0"/>
          <w:szCs w:val="24"/>
        </w:rPr>
      </w:pPr>
      <w:r>
        <w:rPr>
          <w:rFonts w:ascii="仿宋" w:hAnsi="仿宋" w:eastAsia="仿宋" w:cs="仿宋"/>
          <w:kern w:val="0"/>
          <w:szCs w:val="24"/>
        </w:rPr>
        <w:t>3.4.4</w:t>
      </w:r>
      <w:r>
        <w:rPr>
          <w:rFonts w:hint="eastAsia" w:ascii="仿宋" w:hAnsi="仿宋" w:eastAsia="仿宋" w:cs="仿宋"/>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rPr>
        <w:t>;投标人不能证明其报价合理性的，评标委员会应当将其作为无效投标处理。</w:t>
      </w:r>
    </w:p>
    <w:p>
      <w:pPr>
        <w:pStyle w:val="91"/>
        <w:spacing w:before="0"/>
        <w:ind w:firstLine="480"/>
        <w:rPr>
          <w:rFonts w:hint="eastAsia" w:ascii="仿宋" w:hAnsi="仿宋" w:eastAsia="仿宋" w:cs="仿宋"/>
          <w:kern w:val="0"/>
          <w:szCs w:val="24"/>
        </w:rPr>
      </w:pPr>
      <w:r>
        <w:rPr>
          <w:rFonts w:ascii="仿宋" w:hAnsi="仿宋" w:eastAsia="仿宋" w:cs="仿宋"/>
          <w:color w:val="000000" w:themeColor="text1"/>
          <w:kern w:val="0"/>
          <w:szCs w:val="24"/>
          <w14:textFill>
            <w14:solidFill>
              <w14:schemeClr w14:val="tx1"/>
            </w14:solidFill>
          </w14:textFill>
        </w:rPr>
        <w:t>3.4.5</w:t>
      </w:r>
      <w:r>
        <w:rPr>
          <w:rFonts w:hint="eastAsia" w:ascii="仿宋" w:hAnsi="仿宋" w:eastAsia="仿宋" w:cs="仿宋"/>
          <w:color w:val="000000" w:themeColor="text1"/>
          <w:kern w:val="0"/>
          <w:szCs w:val="24"/>
          <w14:textFill>
            <w14:solidFill>
              <w14:schemeClr w14:val="tx1"/>
            </w14:solidFill>
          </w14:textFill>
        </w:rPr>
        <w:t>对于未预留份额专门面向中小企业的政府采购货物或服务项目，以及预留份额政府采购货物或服务项目中的非预留部分标项，对小型和微型企业的投标报价给予</w:t>
      </w:r>
      <w:r>
        <w:rPr>
          <w:rFonts w:ascii="仿宋" w:hAnsi="仿宋" w:eastAsia="仿宋" w:cs="仿宋"/>
          <w:color w:val="000000" w:themeColor="text1"/>
          <w:kern w:val="0"/>
          <w:szCs w:val="24"/>
          <w14:textFill>
            <w14:solidFill>
              <w14:schemeClr w14:val="tx1"/>
            </w14:solidFill>
          </w14:textFill>
        </w:rPr>
        <w:t>10%的扣除，用扣除后的价格参与评审。接受大中型企业与小</w:t>
      </w:r>
      <w:r>
        <w:rPr>
          <w:rFonts w:hint="eastAsia" w:ascii="仿宋" w:hAnsi="仿宋" w:eastAsia="仿宋" w:cs="仿宋"/>
          <w:color w:val="000000" w:themeColor="text1"/>
          <w:kern w:val="0"/>
          <w:szCs w:val="24"/>
          <w14:textFill>
            <w14:solidFill>
              <w14:schemeClr w14:val="tx1"/>
            </w14:solidFill>
          </w14:textFill>
        </w:rPr>
        <w:t>微企业组成联合体或者允许大中型企业向一家或者多家小微企业分包的政府</w:t>
      </w:r>
      <w:r>
        <w:rPr>
          <w:rFonts w:hint="eastAsia" w:ascii="仿宋" w:hAnsi="仿宋" w:eastAsia="仿宋" w:cs="仿宋"/>
          <w:kern w:val="0"/>
          <w:szCs w:val="24"/>
        </w:rPr>
        <w:t>采购货物或服务项目，对于联合协议或者分包意向协议约定小微企业的合同份额占到合同总金额</w:t>
      </w:r>
      <w:r>
        <w:rPr>
          <w:rFonts w:ascii="仿宋" w:hAnsi="仿宋" w:eastAsia="仿宋" w:cs="仿宋"/>
          <w:kern w:val="0"/>
          <w:szCs w:val="24"/>
        </w:rPr>
        <w:t>30%以上的，对联合体或者大中型企业的报价给予3%的扣除，用扣除后的价格参加评审。组成联合体或者接受分包的小</w:t>
      </w:r>
      <w:r>
        <w:rPr>
          <w:rFonts w:hint="eastAsia" w:ascii="仿宋" w:hAnsi="仿宋" w:eastAsia="仿宋" w:cs="仿宋"/>
          <w:kern w:val="0"/>
          <w:szCs w:val="24"/>
        </w:rPr>
        <w:t>微企业与联合体内其他企业、分包企业之间存在直接控股、管理关系的，不享受价格扣除优惠政策。</w:t>
      </w:r>
    </w:p>
    <w:p>
      <w:pPr>
        <w:pStyle w:val="91"/>
        <w:spacing w:before="0"/>
        <w:ind w:firstLine="480"/>
        <w:rPr>
          <w:rFonts w:ascii="仿宋" w:hAnsi="仿宋" w:eastAsia="仿宋" w:cs="仿宋"/>
          <w:color w:val="FF0000"/>
          <w:kern w:val="0"/>
          <w:szCs w:val="24"/>
        </w:rPr>
      </w:pPr>
      <w:r>
        <w:rPr>
          <w:rFonts w:hint="eastAsia" w:ascii="仿宋_GB2312" w:hAnsi="仿宋" w:eastAsia="仿宋_GB2312"/>
          <w:color w:val="FF0000"/>
          <w:sz w:val="24"/>
          <w:lang w:val="en-US" w:eastAsia="zh-CN"/>
        </w:rPr>
        <w:t>本项目</w:t>
      </w:r>
      <w:r>
        <w:rPr>
          <w:rFonts w:hint="eastAsia" w:ascii="仿宋_GB2312" w:hAnsi="仿宋" w:eastAsia="仿宋_GB2312"/>
          <w:color w:val="FF0000"/>
          <w:sz w:val="24"/>
        </w:rPr>
        <w:t>专门面向中小企业的政府采购货物或服务项目</w:t>
      </w:r>
      <w:r>
        <w:rPr>
          <w:rFonts w:hint="eastAsia" w:ascii="仿宋_GB2312" w:hAnsi="仿宋" w:eastAsia="仿宋_GB2312"/>
          <w:color w:val="FF0000"/>
          <w:sz w:val="24"/>
          <w:lang w:eastAsia="zh-CN"/>
        </w:rPr>
        <w:t>，</w:t>
      </w:r>
      <w:r>
        <w:rPr>
          <w:rFonts w:hint="eastAsia" w:ascii="仿宋_GB2312" w:hAnsi="仿宋" w:eastAsia="仿宋_GB2312"/>
          <w:color w:val="FF0000"/>
          <w:sz w:val="24"/>
        </w:rPr>
        <w:t>对小型和微型企业的投标报价</w:t>
      </w:r>
      <w:r>
        <w:rPr>
          <w:rFonts w:hint="eastAsia" w:ascii="仿宋_GB2312" w:hAnsi="仿宋" w:eastAsia="仿宋_GB2312"/>
          <w:color w:val="FF0000"/>
          <w:sz w:val="24"/>
          <w:lang w:val="en-US" w:eastAsia="zh-CN"/>
        </w:rPr>
        <w:t>不</w:t>
      </w:r>
      <w:r>
        <w:rPr>
          <w:rFonts w:hint="eastAsia" w:ascii="仿宋_GB2312" w:hAnsi="仿宋" w:eastAsia="仿宋_GB2312"/>
          <w:color w:val="FF0000"/>
          <w:sz w:val="24"/>
        </w:rPr>
        <w:t>予</w:t>
      </w:r>
      <w:r>
        <w:rPr>
          <w:rFonts w:ascii="仿宋_GB2312" w:hAnsi="仿宋" w:eastAsia="仿宋_GB2312"/>
          <w:color w:val="FF0000"/>
          <w:sz w:val="24"/>
        </w:rPr>
        <w:t>扣除</w:t>
      </w:r>
      <w:r>
        <w:rPr>
          <w:rFonts w:hint="eastAsia" w:ascii="仿宋_GB2312" w:hAnsi="仿宋" w:eastAsia="仿宋_GB2312"/>
          <w:color w:val="FF0000"/>
          <w:sz w:val="24"/>
          <w:lang w:val="en-US" w:eastAsia="zh-CN"/>
        </w:rPr>
        <w:t>评审</w:t>
      </w:r>
      <w:r>
        <w:rPr>
          <w:rFonts w:ascii="仿宋_GB2312" w:hAnsi="仿宋" w:eastAsia="仿宋_GB2312"/>
          <w:color w:val="FF0000"/>
          <w:sz w:val="24"/>
        </w:rPr>
        <w:t>。</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pPr>
        <w:spacing w:line="360" w:lineRule="auto"/>
        <w:ind w:firstLine="480" w:firstLineChars="200"/>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91"/>
        <w:keepNext w:val="0"/>
        <w:keepLines w:val="0"/>
        <w:pageBreakBefore w:val="0"/>
        <w:widowControl w:val="0"/>
        <w:kinsoku/>
        <w:wordWrap/>
        <w:overflowPunct/>
        <w:topLinePunct w:val="0"/>
        <w:autoSpaceDE/>
        <w:autoSpaceDN/>
        <w:bidi w:val="0"/>
        <w:adjustRightInd w:val="0"/>
        <w:spacing w:before="0" w:line="336" w:lineRule="auto"/>
        <w:ind w:firstLine="472" w:firstLineChars="196"/>
        <w:textAlignment w:val="auto"/>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keepNext w:val="0"/>
        <w:keepLines w:val="0"/>
        <w:pageBreakBefore w:val="0"/>
        <w:widowControl w:val="0"/>
        <w:kinsoku/>
        <w:wordWrap/>
        <w:overflowPunct/>
        <w:topLinePunct w:val="0"/>
        <w:autoSpaceDE/>
        <w:autoSpaceDN/>
        <w:bidi w:val="0"/>
        <w:adjustRightInd w:val="0"/>
        <w:spacing w:line="336" w:lineRule="auto"/>
        <w:ind w:left="954" w:leftChars="226" w:hanging="479" w:firstLineChars="0"/>
        <w:textAlignment w:val="auto"/>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pPr>
        <w:keepNext w:val="0"/>
        <w:keepLines w:val="0"/>
        <w:pageBreakBefore w:val="0"/>
        <w:widowControl w:val="0"/>
        <w:kinsoku/>
        <w:wordWrap/>
        <w:overflowPunct/>
        <w:topLinePunct w:val="0"/>
        <w:autoSpaceDE/>
        <w:autoSpaceDN/>
        <w:bidi w:val="0"/>
        <w:adjustRightInd w:val="0"/>
        <w:spacing w:line="336" w:lineRule="auto"/>
        <w:ind w:firstLine="480" w:firstLineChars="200"/>
        <w:textAlignment w:val="auto"/>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pPr>
        <w:keepNext w:val="0"/>
        <w:keepLines w:val="0"/>
        <w:pageBreakBefore w:val="0"/>
        <w:widowControl w:val="0"/>
        <w:kinsoku/>
        <w:wordWrap/>
        <w:overflowPunct/>
        <w:topLinePunct w:val="0"/>
        <w:autoSpaceDE/>
        <w:autoSpaceDN/>
        <w:bidi w:val="0"/>
        <w:adjustRightInd w:val="0"/>
        <w:spacing w:line="336" w:lineRule="auto"/>
        <w:ind w:firstLine="480" w:firstLineChars="200"/>
        <w:textAlignment w:val="auto"/>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pPr>
        <w:keepNext w:val="0"/>
        <w:keepLines w:val="0"/>
        <w:pageBreakBefore w:val="0"/>
        <w:widowControl w:val="0"/>
        <w:kinsoku/>
        <w:wordWrap/>
        <w:overflowPunct/>
        <w:topLinePunct w:val="0"/>
        <w:autoSpaceDE/>
        <w:autoSpaceDN/>
        <w:bidi w:val="0"/>
        <w:adjustRightInd w:val="0"/>
        <w:spacing w:line="336" w:lineRule="auto"/>
        <w:ind w:firstLine="480" w:firstLineChars="200"/>
        <w:textAlignment w:val="auto"/>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pPr>
        <w:keepNext w:val="0"/>
        <w:keepLines w:val="0"/>
        <w:pageBreakBefore w:val="0"/>
        <w:widowControl w:val="0"/>
        <w:kinsoku/>
        <w:wordWrap/>
        <w:overflowPunct/>
        <w:topLinePunct w:val="0"/>
        <w:autoSpaceDE/>
        <w:autoSpaceDN/>
        <w:bidi w:val="0"/>
        <w:adjustRightInd w:val="0"/>
        <w:spacing w:line="336" w:lineRule="auto"/>
        <w:ind w:firstLine="480" w:firstLineChars="200"/>
        <w:textAlignment w:val="auto"/>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pPr>
        <w:keepNext w:val="0"/>
        <w:keepLines w:val="0"/>
        <w:pageBreakBefore w:val="0"/>
        <w:widowControl w:val="0"/>
        <w:kinsoku/>
        <w:wordWrap/>
        <w:overflowPunct/>
        <w:topLinePunct w:val="0"/>
        <w:autoSpaceDE/>
        <w:autoSpaceDN/>
        <w:bidi w:val="0"/>
        <w:adjustRightInd w:val="0"/>
        <w:spacing w:line="336" w:lineRule="auto"/>
        <w:ind w:firstLine="480" w:firstLineChars="200"/>
        <w:textAlignment w:val="auto"/>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pPr>
        <w:keepNext w:val="0"/>
        <w:keepLines w:val="0"/>
        <w:pageBreakBefore w:val="0"/>
        <w:widowControl w:val="0"/>
        <w:kinsoku/>
        <w:wordWrap/>
        <w:overflowPunct/>
        <w:topLinePunct w:val="0"/>
        <w:autoSpaceDE/>
        <w:autoSpaceDN/>
        <w:bidi w:val="0"/>
        <w:adjustRightInd w:val="0"/>
        <w:snapToGrid w:val="0"/>
        <w:spacing w:line="336" w:lineRule="auto"/>
        <w:ind w:firstLine="120" w:firstLineChars="50"/>
        <w:jc w:val="left"/>
        <w:textAlignment w:val="auto"/>
        <w:rPr>
          <w:rFonts w:ascii="仿宋_GB2312" w:hAnsi="仿宋" w:eastAsia="仿宋_GB2312" w:cs="Arial"/>
          <w:kern w:val="0"/>
          <w:sz w:val="24"/>
        </w:rPr>
      </w:pPr>
      <w:r>
        <w:rPr>
          <w:rFonts w:ascii="仿宋_GB2312" w:hAnsi="仿宋" w:eastAsia="仿宋_GB2312" w:cs="Arial"/>
          <w:kern w:val="0"/>
          <w:sz w:val="24"/>
        </w:rPr>
        <w:t xml:space="preserve">  </w:t>
      </w:r>
      <w:r>
        <w:rPr>
          <w:rFonts w:hint="eastAsia" w:ascii="仿宋_GB2312" w:hAnsi="仿宋" w:eastAsia="仿宋_GB2312" w:cs="Arial"/>
          <w:kern w:val="0"/>
          <w:sz w:val="24"/>
        </w:rPr>
        <w:t xml:space="preserve"> </w:t>
      </w:r>
      <w:r>
        <w:rPr>
          <w:rFonts w:ascii="仿宋_GB2312" w:hAnsi="仿宋" w:eastAsia="仿宋_GB2312" w:cs="Arial"/>
          <w:kern w:val="0"/>
          <w:sz w:val="24"/>
        </w:rPr>
        <w:t>4.2.6投标文件出现不是唯一的、有选择性投标报价的;</w:t>
      </w:r>
    </w:p>
    <w:p>
      <w:pPr>
        <w:keepNext w:val="0"/>
        <w:keepLines w:val="0"/>
        <w:pageBreakBefore w:val="0"/>
        <w:widowControl w:val="0"/>
        <w:kinsoku/>
        <w:wordWrap/>
        <w:overflowPunct/>
        <w:topLinePunct w:val="0"/>
        <w:autoSpaceDE/>
        <w:autoSpaceDN/>
        <w:bidi w:val="0"/>
        <w:adjustRightInd w:val="0"/>
        <w:spacing w:line="336" w:lineRule="auto"/>
        <w:ind w:firstLine="480" w:firstLineChars="200"/>
        <w:textAlignment w:val="auto"/>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pPr>
        <w:keepNext w:val="0"/>
        <w:keepLines w:val="0"/>
        <w:pageBreakBefore w:val="0"/>
        <w:widowControl w:val="0"/>
        <w:kinsoku/>
        <w:wordWrap/>
        <w:overflowPunct/>
        <w:topLinePunct w:val="0"/>
        <w:autoSpaceDE/>
        <w:autoSpaceDN/>
        <w:bidi w:val="0"/>
        <w:adjustRightInd w:val="0"/>
        <w:spacing w:line="336" w:lineRule="auto"/>
        <w:ind w:firstLine="480" w:firstLineChars="200"/>
        <w:textAlignment w:val="auto"/>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pPr>
        <w:keepNext w:val="0"/>
        <w:keepLines w:val="0"/>
        <w:pageBreakBefore w:val="0"/>
        <w:widowControl w:val="0"/>
        <w:kinsoku/>
        <w:wordWrap/>
        <w:overflowPunct/>
        <w:topLinePunct w:val="0"/>
        <w:autoSpaceDE/>
        <w:autoSpaceDN/>
        <w:bidi w:val="0"/>
        <w:adjustRightInd w:val="0"/>
        <w:spacing w:line="336" w:lineRule="auto"/>
        <w:ind w:firstLine="480" w:firstLineChars="200"/>
        <w:textAlignment w:val="auto"/>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pPr>
        <w:spacing w:line="360" w:lineRule="auto"/>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4.2.12投标人仅提交备份投标文件，没有在电子交易平台传输递交投标文件的，投标无效；</w:t>
      </w:r>
    </w:p>
    <w:p>
      <w:pPr>
        <w:pStyle w:val="2"/>
        <w:ind w:left="430" w:leftChars="205"/>
        <w:rPr>
          <w:rFonts w:cs="Arial"/>
          <w:b w:val="0"/>
          <w:bCs w:val="0"/>
          <w:kern w:val="0"/>
          <w:sz w:val="24"/>
          <w:szCs w:val="24"/>
          <w:lang w:val="en-US"/>
        </w:rPr>
      </w:pPr>
      <w:r>
        <w:rPr>
          <w:rFonts w:cs="Arial"/>
          <w:b w:val="0"/>
          <w:bCs w:val="0"/>
          <w:kern w:val="0"/>
          <w:sz w:val="24"/>
          <w:szCs w:val="24"/>
          <w:lang w:val="en-US"/>
        </w:rPr>
        <w:t xml:space="preserve">4.2.13 </w:t>
      </w:r>
      <w:r>
        <w:rPr>
          <w:rFonts w:hint="eastAsia" w:cs="Arial"/>
          <w:b w:val="0"/>
          <w:bCs w:val="0"/>
          <w:kern w:val="0"/>
          <w:sz w:val="24"/>
          <w:szCs w:val="24"/>
          <w:lang w:val="en-US"/>
        </w:rPr>
        <w:t>投标文件不满足招标文件的其它实质性要求的；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pPr>
        <w:pStyle w:val="25"/>
        <w:snapToGrid w:val="0"/>
        <w:spacing w:line="360" w:lineRule="auto"/>
        <w:ind w:firstLine="472" w:firstLineChars="196"/>
        <w:rPr>
          <w:rFonts w:ascii="仿宋_GB2312" w:hAnsi="仿宋" w:eastAsia="仿宋_GB2312" w:cs="仿宋_GB2312"/>
        </w:rPr>
      </w:pPr>
      <w:r>
        <w:rPr>
          <w:rFonts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pPr>
        <w:pStyle w:val="25"/>
        <w:snapToGrid w:val="0"/>
        <w:spacing w:line="360" w:lineRule="auto"/>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pPr>
        <w:pStyle w:val="25"/>
        <w:snapToGrid w:val="0"/>
        <w:spacing w:line="360" w:lineRule="auto"/>
        <w:rPr>
          <w:rFonts w:ascii="仿宋_GB2312" w:hAnsi="仿宋" w:eastAsia="仿宋_GB2312" w:cs="仿宋_GB2312"/>
        </w:rPr>
      </w:pPr>
      <w:r>
        <w:rPr>
          <w:rFonts w:ascii="仿宋_GB2312" w:hAnsi="仿宋" w:eastAsia="仿宋_GB2312" w:cs="仿宋_GB2312"/>
        </w:rPr>
        <w:t>5.2出现影响采购公正的违法、违规行为的；</w:t>
      </w:r>
    </w:p>
    <w:p>
      <w:pPr>
        <w:pStyle w:val="25"/>
        <w:snapToGrid w:val="0"/>
        <w:spacing w:line="360" w:lineRule="auto"/>
        <w:rPr>
          <w:rFonts w:ascii="仿宋_GB2312" w:hAnsi="仿宋" w:eastAsia="仿宋_GB2312" w:cs="仿宋_GB2312"/>
        </w:rPr>
      </w:pPr>
      <w:r>
        <w:rPr>
          <w:rFonts w:ascii="仿宋_GB2312" w:hAnsi="仿宋" w:eastAsia="仿宋_GB2312" w:cs="仿宋_GB2312"/>
        </w:rPr>
        <w:t>5.3投标人的报价均超过了采购预算，采购人不能支付的；</w:t>
      </w:r>
    </w:p>
    <w:p>
      <w:pPr>
        <w:pStyle w:val="25"/>
        <w:snapToGrid w:val="0"/>
        <w:spacing w:line="360" w:lineRule="auto"/>
        <w:rPr>
          <w:rFonts w:ascii="仿宋_GB2312" w:hAnsi="仿宋" w:eastAsia="仿宋_GB2312" w:cs="仿宋_GB2312"/>
        </w:rPr>
      </w:pPr>
      <w:r>
        <w:rPr>
          <w:rFonts w:ascii="仿宋_GB2312" w:hAnsi="仿宋" w:eastAsia="仿宋_GB2312" w:cs="仿宋_GB2312"/>
        </w:rPr>
        <w:t>5.4因重大变故，采购任务取消的。</w:t>
      </w:r>
    </w:p>
    <w:p>
      <w:pPr>
        <w:pStyle w:val="25"/>
        <w:snapToGrid w:val="0"/>
        <w:spacing w:line="360"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pPr>
        <w:pStyle w:val="25"/>
        <w:keepNext w:val="0"/>
        <w:keepLines w:val="0"/>
        <w:pageBreakBefore w:val="0"/>
        <w:widowControl w:val="0"/>
        <w:kinsoku/>
        <w:wordWrap/>
        <w:overflowPunct/>
        <w:topLinePunct w:val="0"/>
        <w:autoSpaceDE/>
        <w:autoSpaceDN/>
        <w:bidi w:val="0"/>
        <w:adjustRightInd w:val="0"/>
        <w:snapToGrid w:val="0"/>
        <w:spacing w:line="336" w:lineRule="auto"/>
        <w:ind w:firstLine="590" w:firstLineChars="245"/>
        <w:textAlignment w:val="auto"/>
        <w:rPr>
          <w:rFonts w:ascii="仿宋_GB2312" w:hAnsi="仿宋" w:eastAsia="仿宋_GB2312" w:cs="仿宋_GB2312"/>
        </w:rPr>
      </w:pPr>
      <w:r>
        <w:rPr>
          <w:rFonts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5"/>
        <w:keepNext w:val="0"/>
        <w:keepLines w:val="0"/>
        <w:pageBreakBefore w:val="0"/>
        <w:widowControl w:val="0"/>
        <w:kinsoku/>
        <w:wordWrap/>
        <w:overflowPunct/>
        <w:topLinePunct w:val="0"/>
        <w:autoSpaceDE/>
        <w:autoSpaceDN/>
        <w:bidi w:val="0"/>
        <w:adjustRightInd w:val="0"/>
        <w:snapToGrid w:val="0"/>
        <w:spacing w:line="336" w:lineRule="auto"/>
        <w:ind w:firstLine="590" w:firstLineChars="245"/>
        <w:textAlignment w:val="auto"/>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25"/>
        <w:keepNext w:val="0"/>
        <w:keepLines w:val="0"/>
        <w:pageBreakBefore w:val="0"/>
        <w:widowControl w:val="0"/>
        <w:kinsoku/>
        <w:wordWrap/>
        <w:overflowPunct/>
        <w:topLinePunct w:val="0"/>
        <w:autoSpaceDE/>
        <w:autoSpaceDN/>
        <w:bidi w:val="0"/>
        <w:adjustRightInd w:val="0"/>
        <w:snapToGrid w:val="0"/>
        <w:spacing w:line="336" w:lineRule="auto"/>
        <w:ind w:firstLine="600" w:firstLineChars="250"/>
        <w:textAlignment w:val="auto"/>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pPr>
        <w:pStyle w:val="25"/>
        <w:keepNext w:val="0"/>
        <w:keepLines w:val="0"/>
        <w:pageBreakBefore w:val="0"/>
        <w:widowControl w:val="0"/>
        <w:kinsoku/>
        <w:wordWrap/>
        <w:overflowPunct/>
        <w:topLinePunct w:val="0"/>
        <w:autoSpaceDE/>
        <w:autoSpaceDN/>
        <w:bidi w:val="0"/>
        <w:adjustRightInd w:val="0"/>
        <w:snapToGrid w:val="0"/>
        <w:spacing w:line="336" w:lineRule="auto"/>
        <w:ind w:firstLine="600" w:firstLineChars="250"/>
        <w:textAlignment w:val="auto"/>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5"/>
        <w:keepNext w:val="0"/>
        <w:keepLines w:val="0"/>
        <w:pageBreakBefore w:val="0"/>
        <w:widowControl w:val="0"/>
        <w:kinsoku/>
        <w:wordWrap/>
        <w:overflowPunct/>
        <w:topLinePunct w:val="0"/>
        <w:autoSpaceDE/>
        <w:autoSpaceDN/>
        <w:bidi w:val="0"/>
        <w:adjustRightInd w:val="0"/>
        <w:snapToGrid w:val="0"/>
        <w:spacing w:line="336" w:lineRule="auto"/>
        <w:ind w:firstLine="600" w:firstLineChars="250"/>
        <w:textAlignment w:val="auto"/>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pPr>
        <w:pStyle w:val="25"/>
        <w:keepNext w:val="0"/>
        <w:keepLines w:val="0"/>
        <w:pageBreakBefore w:val="0"/>
        <w:widowControl w:val="0"/>
        <w:kinsoku/>
        <w:wordWrap/>
        <w:overflowPunct/>
        <w:topLinePunct w:val="0"/>
        <w:autoSpaceDE/>
        <w:autoSpaceDN/>
        <w:bidi w:val="0"/>
        <w:adjustRightInd w:val="0"/>
        <w:snapToGrid w:val="0"/>
        <w:spacing w:line="336" w:lineRule="auto"/>
        <w:textAlignment w:val="auto"/>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pPr>
        <w:pStyle w:val="25"/>
        <w:keepNext w:val="0"/>
        <w:keepLines w:val="0"/>
        <w:pageBreakBefore w:val="0"/>
        <w:widowControl w:val="0"/>
        <w:kinsoku/>
        <w:wordWrap/>
        <w:overflowPunct/>
        <w:topLinePunct w:val="0"/>
        <w:autoSpaceDE/>
        <w:autoSpaceDN/>
        <w:bidi w:val="0"/>
        <w:adjustRightInd w:val="0"/>
        <w:snapToGrid w:val="0"/>
        <w:spacing w:line="336" w:lineRule="auto"/>
        <w:textAlignment w:val="auto"/>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bookmarkEnd w:id="31"/>
      <w:bookmarkStart w:id="407" w:name="第五部分"/>
      <w:bookmarkStart w:id="408" w:name="_Toc86217003"/>
    </w:p>
    <w:p/>
    <w:p>
      <w:pPr>
        <w:spacing w:line="360" w:lineRule="auto"/>
        <w:ind w:left="720" w:leftChars="343" w:firstLine="1084" w:firstLineChars="300"/>
        <w:outlineLvl w:val="0"/>
        <w:rPr>
          <w:rFonts w:hint="eastAsia" w:ascii="仿宋_GB2312" w:hAnsi="仿宋" w:eastAsia="仿宋_GB2312" w:cs="仿宋_GB2312"/>
          <w:b/>
          <w:sz w:val="36"/>
          <w:szCs w:val="36"/>
        </w:rPr>
      </w:pPr>
    </w:p>
    <w:p>
      <w:pPr>
        <w:spacing w:line="360" w:lineRule="auto"/>
        <w:ind w:left="720" w:leftChars="343" w:firstLine="1084" w:firstLineChars="300"/>
        <w:outlineLvl w:val="0"/>
        <w:rPr>
          <w:rFonts w:hint="eastAsia" w:ascii="仿宋_GB2312" w:hAnsi="仿宋" w:eastAsia="仿宋_GB2312" w:cs="仿宋_GB2312"/>
          <w:b/>
          <w:sz w:val="36"/>
          <w:szCs w:val="36"/>
        </w:rPr>
      </w:pPr>
    </w:p>
    <w:p>
      <w:pPr>
        <w:spacing w:line="360" w:lineRule="auto"/>
        <w:ind w:left="720" w:leftChars="343" w:firstLine="1084" w:firstLineChars="300"/>
        <w:outlineLvl w:val="0"/>
        <w:rPr>
          <w:rFonts w:hint="eastAsia" w:ascii="仿宋_GB2312" w:hAnsi="仿宋" w:eastAsia="仿宋_GB2312" w:cs="仿宋_GB2312"/>
          <w:b/>
          <w:sz w:val="36"/>
          <w:szCs w:val="36"/>
        </w:rPr>
      </w:pPr>
    </w:p>
    <w:p>
      <w:pPr>
        <w:spacing w:line="360" w:lineRule="auto"/>
        <w:ind w:left="720" w:leftChars="343" w:firstLine="1084" w:firstLineChars="300"/>
        <w:outlineLvl w:val="0"/>
        <w:rPr>
          <w:rFonts w:hint="eastAsia" w:ascii="仿宋_GB2312" w:hAnsi="仿宋" w:eastAsia="仿宋_GB2312" w:cs="仿宋_GB2312"/>
          <w:b/>
          <w:sz w:val="36"/>
          <w:szCs w:val="36"/>
        </w:rPr>
      </w:pPr>
    </w:p>
    <w:p>
      <w:pPr>
        <w:spacing w:line="360" w:lineRule="auto"/>
        <w:ind w:left="720" w:leftChars="343" w:firstLine="1084" w:firstLineChars="300"/>
        <w:outlineLvl w:val="0"/>
        <w:rPr>
          <w:rFonts w:hint="eastAsia" w:ascii="仿宋_GB2312" w:hAnsi="仿宋" w:eastAsia="仿宋_GB2312" w:cs="仿宋_GB2312"/>
          <w:b/>
          <w:sz w:val="36"/>
          <w:szCs w:val="36"/>
        </w:rPr>
      </w:pPr>
    </w:p>
    <w:p>
      <w:pPr>
        <w:spacing w:line="360" w:lineRule="auto"/>
        <w:ind w:left="720" w:leftChars="343" w:firstLine="1084" w:firstLineChars="300"/>
        <w:outlineLvl w:val="0"/>
        <w:rPr>
          <w:rFonts w:hint="eastAsia" w:ascii="仿宋_GB2312" w:hAnsi="仿宋" w:eastAsia="仿宋_GB2312" w:cs="仿宋_GB2312"/>
          <w:b/>
          <w:sz w:val="36"/>
          <w:szCs w:val="36"/>
        </w:rPr>
      </w:pPr>
    </w:p>
    <w:p>
      <w:pPr>
        <w:spacing w:line="360" w:lineRule="auto"/>
        <w:ind w:left="720" w:leftChars="343" w:firstLine="1084" w:firstLineChars="300"/>
        <w:outlineLvl w:val="0"/>
        <w:rPr>
          <w:rFonts w:hint="eastAsia" w:ascii="仿宋_GB2312" w:hAnsi="仿宋" w:eastAsia="仿宋_GB2312" w:cs="仿宋_GB2312"/>
          <w:b/>
          <w:sz w:val="36"/>
          <w:szCs w:val="36"/>
        </w:rPr>
      </w:pPr>
    </w:p>
    <w:p>
      <w:pPr>
        <w:spacing w:line="360" w:lineRule="auto"/>
        <w:ind w:left="720" w:leftChars="343" w:firstLine="1084" w:firstLineChars="300"/>
        <w:outlineLvl w:val="0"/>
        <w:rPr>
          <w:rFonts w:hint="eastAsia" w:ascii="仿宋_GB2312" w:hAnsi="仿宋" w:eastAsia="仿宋_GB2312" w:cs="仿宋_GB2312"/>
          <w:b/>
          <w:sz w:val="36"/>
          <w:szCs w:val="36"/>
        </w:rPr>
      </w:pPr>
    </w:p>
    <w:p>
      <w:pPr>
        <w:spacing w:line="360" w:lineRule="auto"/>
        <w:ind w:left="720" w:leftChars="343" w:firstLine="1084" w:firstLineChars="300"/>
        <w:outlineLvl w:val="0"/>
        <w:rPr>
          <w:rFonts w:hint="eastAsia" w:ascii="仿宋_GB2312" w:hAnsi="仿宋" w:eastAsia="仿宋_GB2312" w:cs="仿宋_GB2312"/>
          <w:b/>
          <w:sz w:val="36"/>
          <w:szCs w:val="36"/>
        </w:rPr>
      </w:pPr>
    </w:p>
    <w:p>
      <w:pPr>
        <w:spacing w:line="360" w:lineRule="auto"/>
        <w:ind w:left="720" w:leftChars="343" w:firstLine="1084" w:firstLineChars="300"/>
        <w:outlineLvl w:val="0"/>
        <w:rPr>
          <w:rFonts w:hint="eastAsia" w:ascii="仿宋_GB2312" w:hAnsi="仿宋" w:eastAsia="仿宋_GB2312" w:cs="仿宋_GB2312"/>
          <w:b/>
          <w:sz w:val="36"/>
          <w:szCs w:val="36"/>
        </w:rPr>
      </w:pPr>
    </w:p>
    <w:p>
      <w:pPr>
        <w:spacing w:line="360" w:lineRule="auto"/>
        <w:ind w:left="720" w:leftChars="343" w:firstLine="1084" w:firstLineChars="300"/>
        <w:outlineLvl w:val="0"/>
        <w:rPr>
          <w:rFonts w:hint="eastAsia" w:ascii="仿宋_GB2312" w:hAnsi="仿宋" w:eastAsia="仿宋_GB2312" w:cs="仿宋_GB2312"/>
          <w:b/>
          <w:sz w:val="36"/>
          <w:szCs w:val="36"/>
        </w:rPr>
      </w:pPr>
    </w:p>
    <w:p>
      <w:pPr>
        <w:spacing w:line="360" w:lineRule="auto"/>
        <w:ind w:left="720" w:leftChars="343" w:firstLine="1084" w:firstLineChars="300"/>
        <w:outlineLvl w:val="0"/>
        <w:rPr>
          <w:rFonts w:hint="eastAsia" w:ascii="仿宋_GB2312" w:hAnsi="仿宋" w:eastAsia="仿宋_GB2312" w:cs="仿宋_GB2312"/>
          <w:b/>
          <w:sz w:val="36"/>
          <w:szCs w:val="36"/>
        </w:rPr>
      </w:pPr>
    </w:p>
    <w:p>
      <w:pPr>
        <w:spacing w:line="360" w:lineRule="auto"/>
        <w:ind w:left="720" w:leftChars="343" w:firstLine="1084" w:firstLineChars="300"/>
        <w:outlineLvl w:val="0"/>
        <w:rPr>
          <w:rFonts w:hint="eastAsia"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拟签订的合同文本</w:t>
      </w:r>
    </w:p>
    <w:p>
      <w:pPr>
        <w:snapToGrid w:val="0"/>
        <w:spacing w:line="360" w:lineRule="auto"/>
        <w:jc w:val="center"/>
        <w:outlineLvl w:val="0"/>
        <w:rPr>
          <w:rFonts w:ascii="宋体" w:hAnsi="宋体"/>
          <w:b/>
          <w:color w:val="000000"/>
          <w:sz w:val="32"/>
          <w:szCs w:val="32"/>
        </w:rPr>
      </w:pPr>
      <w:bookmarkStart w:id="409" w:name="_Toc331685784"/>
    </w:p>
    <w:p>
      <w:pPr>
        <w:snapToGrid w:val="0"/>
        <w:spacing w:line="360" w:lineRule="auto"/>
        <w:jc w:val="center"/>
        <w:outlineLvl w:val="0"/>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（以最终合同为准）</w:t>
      </w:r>
    </w:p>
    <w:p>
      <w:pPr>
        <w:autoSpaceDE w:val="0"/>
        <w:autoSpaceDN w:val="0"/>
        <w:snapToGrid w:val="0"/>
        <w:spacing w:line="360" w:lineRule="auto"/>
        <w:ind w:firstLine="436" w:firstLineChars="18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项目名称：</w:t>
      </w:r>
      <w:r>
        <w:rPr>
          <w:rFonts w:hint="eastAsia" w:ascii="仿宋_GB2312" w:hAnsi="仿宋_GB2312" w:eastAsia="仿宋_GB2312" w:cs="仿宋_GB2312"/>
          <w:color w:val="000000"/>
          <w:sz w:val="24"/>
          <w:lang w:eastAsia="zh-CN"/>
        </w:rPr>
        <w:t>不动产登记档案整理扫描</w:t>
      </w:r>
      <w:r>
        <w:rPr>
          <w:rFonts w:hint="eastAsia" w:ascii="仿宋_GB2312" w:hAnsi="仿宋_GB2312" w:eastAsia="仿宋_GB2312" w:cs="仿宋_GB2312"/>
          <w:color w:val="000000"/>
          <w:sz w:val="24"/>
        </w:rPr>
        <w:t xml:space="preserve"> </w:t>
      </w:r>
    </w:p>
    <w:p>
      <w:pPr>
        <w:pStyle w:val="34"/>
        <w:snapToGrid w:val="0"/>
        <w:spacing w:line="360" w:lineRule="auto"/>
        <w:ind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招标编号：</w:t>
      </w:r>
      <w:r>
        <w:rPr>
          <w:rFonts w:hint="eastAsia" w:ascii="仿宋_GB2312" w:hAnsi="仿宋_GB2312" w:eastAsia="仿宋_GB2312" w:cs="仿宋_GB2312"/>
          <w:sz w:val="24"/>
          <w:lang w:eastAsia="zh-CN"/>
        </w:rPr>
        <w:t>YHZFCG2022-083</w:t>
      </w:r>
    </w:p>
    <w:p>
      <w:pPr>
        <w:pStyle w:val="34"/>
        <w:snapToGrid w:val="0"/>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甲方：</w:t>
      </w:r>
      <w:r>
        <w:rPr>
          <w:rFonts w:hint="eastAsia" w:ascii="仿宋_GB2312" w:hAnsi="仿宋_GB2312" w:eastAsia="仿宋_GB2312" w:cs="仿宋_GB2312"/>
          <w:sz w:val="24"/>
          <w:szCs w:val="24"/>
          <w:lang w:eastAsia="zh-CN"/>
        </w:rPr>
        <w:t>杭州市规划和自然资源局余杭分局</w:t>
      </w:r>
      <w:r>
        <w:rPr>
          <w:rFonts w:hint="eastAsia" w:ascii="仿宋_GB2312" w:hAnsi="仿宋_GB2312" w:eastAsia="仿宋_GB2312" w:cs="仿宋_GB2312"/>
          <w:sz w:val="24"/>
          <w:szCs w:val="24"/>
        </w:rPr>
        <w:t xml:space="preserve"> </w:t>
      </w:r>
    </w:p>
    <w:p>
      <w:pPr>
        <w:snapToGri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乙方：</w:t>
      </w:r>
    </w:p>
    <w:p>
      <w:pPr>
        <w:pStyle w:val="967"/>
        <w:snapToGrid w:val="0"/>
        <w:spacing w:line="360" w:lineRule="auto"/>
        <w:ind w:firstLine="480" w:firstLineChars="200"/>
        <w:rPr>
          <w:rFonts w:ascii="仿宋_GB2312" w:hAnsi="仿宋_GB2312" w:eastAsia="仿宋_GB2312" w:cs="仿宋_GB2312"/>
          <w:color w:val="000000"/>
          <w:sz w:val="24"/>
          <w:szCs w:val="24"/>
          <w:lang w:eastAsia="zh-CN"/>
        </w:rPr>
      </w:pPr>
      <w:r>
        <w:rPr>
          <w:rFonts w:hint="eastAsia" w:ascii="仿宋_GB2312" w:hAnsi="仿宋_GB2312" w:eastAsia="仿宋_GB2312" w:cs="仿宋_GB2312"/>
          <w:kern w:val="2"/>
          <w:sz w:val="24"/>
          <w:szCs w:val="24"/>
          <w:lang w:eastAsia="zh-CN"/>
        </w:rPr>
        <w:t>甲、乙双方根据不动产登记档案整理扫描（招标编号：</w:t>
      </w:r>
      <w:r>
        <w:rPr>
          <w:rFonts w:hint="eastAsia" w:ascii="仿宋_GB2312" w:hAnsi="仿宋_GB2312" w:eastAsia="仿宋_GB2312" w:cs="仿宋_GB2312"/>
          <w:sz w:val="24"/>
          <w:u w:val="single"/>
          <w:lang w:eastAsia="zh-CN"/>
        </w:rPr>
        <w:t>YHZFCG2022-083</w:t>
      </w:r>
      <w:r>
        <w:rPr>
          <w:rFonts w:hint="eastAsia" w:ascii="仿宋_GB2312" w:hAnsi="仿宋_GB2312" w:eastAsia="仿宋_GB2312" w:cs="仿宋_GB2312"/>
          <w:sz w:val="24"/>
          <w:lang w:eastAsia="zh-CN"/>
        </w:rPr>
        <w:t>）</w:t>
      </w:r>
      <w:r>
        <w:rPr>
          <w:rFonts w:hint="eastAsia" w:ascii="仿宋_GB2312" w:hAnsi="仿宋_GB2312" w:eastAsia="仿宋_GB2312" w:cs="仿宋_GB2312"/>
          <w:color w:val="000000"/>
          <w:sz w:val="24"/>
          <w:lang w:eastAsia="zh-CN"/>
        </w:rPr>
        <w:t>政府采购</w:t>
      </w:r>
      <w:r>
        <w:rPr>
          <w:rFonts w:hint="eastAsia" w:ascii="仿宋_GB2312" w:hAnsi="仿宋_GB2312" w:eastAsia="仿宋_GB2312" w:cs="仿宋_GB2312"/>
          <w:color w:val="000000"/>
          <w:sz w:val="24"/>
          <w:szCs w:val="24"/>
          <w:lang w:eastAsia="zh-CN"/>
        </w:rPr>
        <w:t>公开招标的结果，签署本合同。</w:t>
      </w:r>
    </w:p>
    <w:p>
      <w:pPr>
        <w:pStyle w:val="967"/>
        <w:snapToGrid w:val="0"/>
        <w:spacing w:line="360" w:lineRule="auto"/>
        <w:ind w:firstLine="482" w:firstLineChars="200"/>
        <w:outlineLvl w:val="1"/>
        <w:rPr>
          <w:rFonts w:ascii="仿宋_GB2312" w:hAnsi="仿宋_GB2312" w:eastAsia="仿宋_GB2312" w:cs="仿宋_GB2312"/>
          <w:b/>
          <w:color w:val="000000"/>
          <w:sz w:val="24"/>
          <w:szCs w:val="24"/>
          <w:lang w:eastAsia="zh-CN"/>
        </w:rPr>
      </w:pPr>
      <w:bookmarkStart w:id="410" w:name="_Toc5663"/>
      <w:r>
        <w:rPr>
          <w:rFonts w:hint="eastAsia" w:ascii="仿宋_GB2312" w:hAnsi="仿宋_GB2312" w:eastAsia="仿宋_GB2312" w:cs="仿宋_GB2312"/>
          <w:b/>
          <w:color w:val="000000"/>
          <w:sz w:val="24"/>
          <w:szCs w:val="24"/>
          <w:lang w:eastAsia="zh-CN"/>
        </w:rPr>
        <w:t>一、服务内容</w:t>
      </w:r>
      <w:bookmarkEnd w:id="410"/>
    </w:p>
    <w:p>
      <w:pPr>
        <w:snapToGri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具体内容和相关要求详见招标文件“</w:t>
      </w:r>
      <w:r>
        <w:rPr>
          <w:rFonts w:hint="eastAsia" w:ascii="仿宋_GB2312" w:hAnsi="仿宋_GB2312" w:eastAsia="仿宋_GB2312" w:cs="仿宋_GB2312"/>
          <w:kern w:val="0"/>
          <w:sz w:val="24"/>
        </w:rPr>
        <w:t>第三部分——项目技术规范和服务要求”</w:t>
      </w:r>
    </w:p>
    <w:p>
      <w:pPr>
        <w:pStyle w:val="967"/>
        <w:snapToGrid w:val="0"/>
        <w:spacing w:line="360" w:lineRule="auto"/>
        <w:ind w:firstLine="482" w:firstLineChars="200"/>
        <w:outlineLvl w:val="1"/>
        <w:rPr>
          <w:rFonts w:ascii="仿宋_GB2312" w:hAnsi="仿宋_GB2312" w:eastAsia="仿宋_GB2312" w:cs="仿宋_GB2312"/>
          <w:b/>
          <w:color w:val="000000"/>
          <w:sz w:val="24"/>
          <w:szCs w:val="24"/>
          <w:lang w:eastAsia="zh-CN"/>
        </w:rPr>
      </w:pPr>
      <w:bookmarkStart w:id="411" w:name="_Toc13637"/>
      <w:r>
        <w:rPr>
          <w:rFonts w:hint="eastAsia" w:ascii="仿宋_GB2312" w:hAnsi="仿宋_GB2312" w:eastAsia="仿宋_GB2312" w:cs="仿宋_GB2312"/>
          <w:b/>
          <w:color w:val="000000"/>
          <w:sz w:val="24"/>
          <w:szCs w:val="24"/>
          <w:lang w:eastAsia="zh-CN"/>
        </w:rPr>
        <w:t>二、</w:t>
      </w:r>
      <w:r>
        <w:rPr>
          <w:rFonts w:hint="eastAsia" w:ascii="仿宋_GB2312" w:hAnsi="仿宋_GB2312" w:eastAsia="仿宋_GB2312" w:cs="仿宋_GB2312"/>
          <w:b/>
          <w:bCs/>
          <w:sz w:val="24"/>
          <w:lang w:eastAsia="zh-CN" w:bidi="en-US"/>
        </w:rPr>
        <w:t>服务时间要求</w:t>
      </w:r>
      <w:bookmarkEnd w:id="411"/>
    </w:p>
    <w:p>
      <w:pPr>
        <w:pStyle w:val="967"/>
        <w:snapToGrid w:val="0"/>
        <w:spacing w:line="360" w:lineRule="auto"/>
        <w:ind w:firstLine="480" w:firstLineChars="200"/>
        <w:rPr>
          <w:rFonts w:ascii="仿宋_GB2312" w:hAnsi="仿宋_GB2312" w:eastAsia="仿宋_GB2312" w:cs="仿宋_GB2312"/>
          <w:bCs/>
          <w:color w:val="000000"/>
          <w:sz w:val="24"/>
          <w:szCs w:val="24"/>
          <w:lang w:eastAsia="zh-CN"/>
        </w:rPr>
      </w:pPr>
      <w:r>
        <w:rPr>
          <w:rFonts w:hint="eastAsia" w:ascii="仿宋_GB2312" w:hAnsi="仿宋_GB2312" w:eastAsia="仿宋_GB2312" w:cs="仿宋_GB2312"/>
          <w:bCs/>
          <w:color w:val="000000"/>
          <w:sz w:val="24"/>
          <w:szCs w:val="24"/>
          <w:lang w:eastAsia="zh-CN"/>
        </w:rPr>
        <w:t>按招标文件约定。</w:t>
      </w:r>
    </w:p>
    <w:p>
      <w:pPr>
        <w:pStyle w:val="967"/>
        <w:snapToGrid w:val="0"/>
        <w:spacing w:line="360" w:lineRule="auto"/>
        <w:ind w:firstLine="482" w:firstLineChars="200"/>
        <w:outlineLvl w:val="1"/>
        <w:rPr>
          <w:rFonts w:ascii="仿宋_GB2312" w:hAnsi="仿宋_GB2312" w:eastAsia="仿宋_GB2312" w:cs="仿宋_GB2312"/>
          <w:b/>
          <w:color w:val="000000"/>
          <w:sz w:val="24"/>
          <w:szCs w:val="24"/>
          <w:lang w:eastAsia="zh-CN"/>
        </w:rPr>
      </w:pPr>
      <w:bookmarkStart w:id="412" w:name="_Toc22910"/>
      <w:r>
        <w:rPr>
          <w:rFonts w:hint="eastAsia" w:ascii="仿宋_GB2312" w:hAnsi="仿宋_GB2312" w:eastAsia="仿宋_GB2312" w:cs="仿宋_GB2312"/>
          <w:b/>
          <w:color w:val="000000"/>
          <w:sz w:val="24"/>
          <w:szCs w:val="24"/>
          <w:lang w:eastAsia="zh-CN"/>
        </w:rPr>
        <w:t>三、合同金额</w:t>
      </w:r>
      <w:bookmarkEnd w:id="412"/>
    </w:p>
    <w:p>
      <w:pPr>
        <w:pStyle w:val="967"/>
        <w:snapToGrid w:val="0"/>
        <w:spacing w:line="360" w:lineRule="auto"/>
        <w:ind w:firstLine="480" w:firstLineChars="200"/>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合同金额为（大写）</w:t>
      </w:r>
      <w:r>
        <w:rPr>
          <w:rFonts w:hint="eastAsia" w:ascii="仿宋_GB2312" w:hAnsi="仿宋_GB2312" w:eastAsia="仿宋_GB2312" w:cs="仿宋_GB2312"/>
          <w:color w:val="000000"/>
          <w:sz w:val="24"/>
          <w:szCs w:val="24"/>
          <w:u w:val="single"/>
          <w:lang w:eastAsia="zh-CN"/>
        </w:rPr>
        <w:t xml:space="preserve">            </w:t>
      </w:r>
      <w:r>
        <w:rPr>
          <w:rFonts w:hint="eastAsia" w:ascii="仿宋_GB2312" w:hAnsi="仿宋_GB2312" w:eastAsia="仿宋_GB2312" w:cs="仿宋_GB2312"/>
          <w:color w:val="000000"/>
          <w:sz w:val="24"/>
          <w:szCs w:val="24"/>
          <w:lang w:eastAsia="zh-CN"/>
        </w:rPr>
        <w:t>元（￥</w:t>
      </w:r>
      <w:r>
        <w:rPr>
          <w:rFonts w:hint="eastAsia" w:ascii="仿宋_GB2312" w:hAnsi="仿宋_GB2312" w:eastAsia="仿宋_GB2312" w:cs="仿宋_GB2312"/>
          <w:color w:val="000000"/>
          <w:sz w:val="24"/>
          <w:szCs w:val="24"/>
          <w:u w:val="single"/>
          <w:lang w:eastAsia="zh-CN"/>
        </w:rPr>
        <w:t xml:space="preserve">        </w:t>
      </w:r>
      <w:r>
        <w:rPr>
          <w:rFonts w:hint="eastAsia" w:ascii="仿宋_GB2312" w:hAnsi="仿宋_GB2312" w:eastAsia="仿宋_GB2312" w:cs="仿宋_GB2312"/>
          <w:color w:val="000000"/>
          <w:sz w:val="24"/>
          <w:szCs w:val="24"/>
          <w:lang w:eastAsia="zh-CN"/>
        </w:rPr>
        <w:t>元）人民币。</w:t>
      </w:r>
    </w:p>
    <w:p>
      <w:pPr>
        <w:pStyle w:val="967"/>
        <w:snapToGrid w:val="0"/>
        <w:spacing w:line="360" w:lineRule="auto"/>
        <w:ind w:firstLine="482" w:firstLineChars="200"/>
        <w:outlineLvl w:val="1"/>
        <w:rPr>
          <w:rFonts w:ascii="仿宋_GB2312" w:hAnsi="仿宋_GB2312" w:eastAsia="仿宋_GB2312" w:cs="仿宋_GB2312"/>
          <w:b/>
          <w:color w:val="000000"/>
          <w:sz w:val="24"/>
          <w:szCs w:val="24"/>
          <w:lang w:eastAsia="zh-CN"/>
        </w:rPr>
      </w:pPr>
      <w:bookmarkStart w:id="413" w:name="_Toc3395"/>
      <w:r>
        <w:rPr>
          <w:rFonts w:hint="eastAsia" w:ascii="仿宋_GB2312" w:hAnsi="仿宋_GB2312" w:eastAsia="仿宋_GB2312" w:cs="仿宋_GB2312"/>
          <w:b/>
          <w:color w:val="000000"/>
          <w:sz w:val="24"/>
          <w:szCs w:val="24"/>
          <w:lang w:eastAsia="zh-CN"/>
        </w:rPr>
        <w:t>四、技术资料</w:t>
      </w:r>
      <w:bookmarkEnd w:id="413"/>
    </w:p>
    <w:p>
      <w:pPr>
        <w:pStyle w:val="967"/>
        <w:snapToGrid w:val="0"/>
        <w:spacing w:line="360" w:lineRule="auto"/>
        <w:ind w:firstLine="480" w:firstLineChars="200"/>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1、乙方应按招标文件规定的时间向甲方提供有关技术资料。</w:t>
      </w:r>
    </w:p>
    <w:p>
      <w:pPr>
        <w:pStyle w:val="967"/>
        <w:snapToGrid w:val="0"/>
        <w:spacing w:line="360" w:lineRule="auto"/>
        <w:ind w:firstLine="480" w:firstLineChars="200"/>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967"/>
        <w:snapToGrid w:val="0"/>
        <w:spacing w:line="360" w:lineRule="auto"/>
        <w:ind w:firstLine="482" w:firstLineChars="200"/>
        <w:outlineLvl w:val="1"/>
        <w:rPr>
          <w:rFonts w:ascii="仿宋_GB2312" w:hAnsi="仿宋_GB2312" w:eastAsia="仿宋_GB2312" w:cs="仿宋_GB2312"/>
          <w:b/>
          <w:color w:val="000000"/>
          <w:sz w:val="24"/>
          <w:szCs w:val="24"/>
          <w:lang w:eastAsia="zh-CN"/>
        </w:rPr>
      </w:pPr>
      <w:bookmarkStart w:id="414" w:name="_Toc24660"/>
      <w:r>
        <w:rPr>
          <w:rFonts w:hint="eastAsia" w:ascii="仿宋_GB2312" w:hAnsi="仿宋_GB2312" w:eastAsia="仿宋_GB2312" w:cs="仿宋_GB2312"/>
          <w:b/>
          <w:color w:val="000000"/>
          <w:sz w:val="24"/>
          <w:szCs w:val="24"/>
          <w:lang w:eastAsia="zh-CN"/>
        </w:rPr>
        <w:t>五、知识产权</w:t>
      </w:r>
      <w:bookmarkEnd w:id="414"/>
    </w:p>
    <w:p>
      <w:pPr>
        <w:pStyle w:val="967"/>
        <w:snapToGrid w:val="0"/>
        <w:spacing w:line="360" w:lineRule="auto"/>
        <w:ind w:firstLine="480" w:firstLineChars="200"/>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乙方应保证提供服务过程中不会侵犯任何第三方的知识产权。</w:t>
      </w:r>
    </w:p>
    <w:p>
      <w:pPr>
        <w:pStyle w:val="967"/>
        <w:snapToGrid w:val="0"/>
        <w:spacing w:line="360" w:lineRule="auto"/>
        <w:ind w:firstLine="482" w:firstLineChars="200"/>
        <w:outlineLvl w:val="1"/>
        <w:rPr>
          <w:rFonts w:ascii="仿宋_GB2312" w:hAnsi="仿宋_GB2312" w:eastAsia="仿宋_GB2312" w:cs="仿宋_GB2312"/>
          <w:b/>
          <w:color w:val="000000"/>
          <w:sz w:val="24"/>
          <w:szCs w:val="24"/>
          <w:lang w:eastAsia="zh-CN"/>
        </w:rPr>
      </w:pPr>
      <w:bookmarkStart w:id="415" w:name="_Toc27890"/>
      <w:r>
        <w:rPr>
          <w:rFonts w:hint="eastAsia" w:ascii="仿宋_GB2312" w:hAnsi="仿宋_GB2312" w:eastAsia="仿宋_GB2312" w:cs="仿宋_GB2312"/>
          <w:b/>
          <w:color w:val="000000"/>
          <w:sz w:val="24"/>
          <w:szCs w:val="24"/>
          <w:lang w:eastAsia="zh-CN"/>
        </w:rPr>
        <w:t>六、履约保证金</w:t>
      </w:r>
      <w:bookmarkEnd w:id="415"/>
    </w:p>
    <w:p>
      <w:pPr>
        <w:pStyle w:val="967"/>
        <w:snapToGrid w:val="0"/>
        <w:spacing w:line="360" w:lineRule="auto"/>
        <w:ind w:firstLine="480" w:firstLineChars="200"/>
        <w:rPr>
          <w:rFonts w:ascii="仿宋_GB2312" w:hAnsi="仿宋_GB2312" w:eastAsia="仿宋_GB2312" w:cs="仿宋_GB2312"/>
          <w:bCs/>
          <w:color w:val="000000"/>
          <w:sz w:val="24"/>
          <w:szCs w:val="24"/>
          <w:lang w:eastAsia="zh-CN"/>
        </w:rPr>
      </w:pPr>
      <w:r>
        <w:rPr>
          <w:rFonts w:hint="eastAsia" w:ascii="仿宋_GB2312" w:hAnsi="仿宋_GB2312" w:eastAsia="仿宋_GB2312" w:cs="仿宋_GB2312"/>
          <w:bCs/>
          <w:color w:val="000000"/>
          <w:sz w:val="24"/>
          <w:szCs w:val="24"/>
          <w:lang w:eastAsia="zh-CN"/>
        </w:rPr>
        <w:t>按招标文件约定。</w:t>
      </w:r>
    </w:p>
    <w:p>
      <w:pPr>
        <w:pStyle w:val="967"/>
        <w:snapToGrid w:val="0"/>
        <w:spacing w:line="360" w:lineRule="auto"/>
        <w:ind w:firstLine="482" w:firstLineChars="200"/>
        <w:outlineLvl w:val="1"/>
        <w:rPr>
          <w:rFonts w:ascii="仿宋_GB2312" w:hAnsi="仿宋_GB2312" w:eastAsia="仿宋_GB2312" w:cs="仿宋_GB2312"/>
          <w:b/>
          <w:color w:val="000000"/>
          <w:sz w:val="24"/>
          <w:szCs w:val="24"/>
          <w:lang w:eastAsia="zh-CN"/>
        </w:rPr>
      </w:pPr>
      <w:bookmarkStart w:id="416" w:name="_Toc724"/>
      <w:r>
        <w:rPr>
          <w:rFonts w:hint="eastAsia" w:ascii="仿宋_GB2312" w:hAnsi="仿宋_GB2312" w:eastAsia="仿宋_GB2312" w:cs="仿宋_GB2312"/>
          <w:b/>
          <w:color w:val="000000"/>
          <w:sz w:val="24"/>
          <w:szCs w:val="24"/>
          <w:lang w:eastAsia="zh-CN"/>
        </w:rPr>
        <w:t>七、转包或分包</w:t>
      </w:r>
      <w:bookmarkEnd w:id="416"/>
    </w:p>
    <w:p>
      <w:pPr>
        <w:pStyle w:val="967"/>
        <w:snapToGrid w:val="0"/>
        <w:spacing w:line="360" w:lineRule="auto"/>
        <w:ind w:firstLine="480" w:firstLineChars="200"/>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1、本合同范围的服务，应由乙方直接供应，不得转让他人供应；</w:t>
      </w:r>
    </w:p>
    <w:p>
      <w:pPr>
        <w:pStyle w:val="967"/>
        <w:snapToGrid w:val="0"/>
        <w:spacing w:line="360" w:lineRule="auto"/>
        <w:ind w:firstLine="480" w:firstLineChars="200"/>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2、除非得到甲方的书面同意，乙方不得将本合同范围的服务全部或部分分包给他人供应；</w:t>
      </w:r>
    </w:p>
    <w:p>
      <w:pPr>
        <w:pStyle w:val="967"/>
        <w:snapToGrid w:val="0"/>
        <w:spacing w:line="360" w:lineRule="auto"/>
        <w:ind w:firstLine="480" w:firstLineChars="200"/>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3、如有转让和未经甲方同意的分包行为，甲方有权解除合同，没收履约保证金并追究乙方的违约责任。</w:t>
      </w:r>
    </w:p>
    <w:p>
      <w:pPr>
        <w:pStyle w:val="967"/>
        <w:snapToGrid w:val="0"/>
        <w:spacing w:line="360" w:lineRule="auto"/>
        <w:ind w:firstLine="482" w:firstLineChars="200"/>
        <w:outlineLvl w:val="1"/>
        <w:rPr>
          <w:rFonts w:ascii="仿宋_GB2312" w:hAnsi="仿宋_GB2312" w:eastAsia="仿宋_GB2312" w:cs="仿宋_GB2312"/>
          <w:color w:val="000000"/>
          <w:sz w:val="24"/>
          <w:szCs w:val="24"/>
          <w:lang w:eastAsia="zh-CN"/>
        </w:rPr>
      </w:pPr>
      <w:bookmarkStart w:id="417" w:name="_Toc26219"/>
      <w:r>
        <w:rPr>
          <w:rFonts w:hint="eastAsia" w:ascii="仿宋_GB2312" w:hAnsi="仿宋_GB2312" w:eastAsia="仿宋_GB2312" w:cs="仿宋_GB2312"/>
          <w:b/>
          <w:color w:val="000000"/>
          <w:sz w:val="24"/>
          <w:szCs w:val="24"/>
          <w:lang w:eastAsia="zh-CN"/>
        </w:rPr>
        <w:t>八、合同履行时间、履行方式及履行地点</w:t>
      </w:r>
      <w:bookmarkEnd w:id="417"/>
    </w:p>
    <w:p>
      <w:pPr>
        <w:pStyle w:val="967"/>
        <w:snapToGrid w:val="0"/>
        <w:spacing w:line="360" w:lineRule="auto"/>
        <w:ind w:firstLine="480" w:firstLineChars="200"/>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1、履行时间：   ；</w:t>
      </w:r>
    </w:p>
    <w:p>
      <w:pPr>
        <w:pStyle w:val="967"/>
        <w:snapToGrid w:val="0"/>
        <w:spacing w:line="360" w:lineRule="auto"/>
        <w:ind w:firstLine="480" w:firstLineChars="200"/>
        <w:rPr>
          <w:rFonts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szCs w:val="24"/>
          <w:lang w:eastAsia="zh-CN"/>
        </w:rPr>
        <w:t>2、</w:t>
      </w:r>
      <w:r>
        <w:rPr>
          <w:rFonts w:hint="eastAsia" w:ascii="仿宋_GB2312" w:hAnsi="仿宋_GB2312" w:eastAsia="仿宋_GB2312" w:cs="仿宋_GB2312"/>
          <w:color w:val="000000"/>
          <w:sz w:val="24"/>
          <w:lang w:eastAsia="zh-CN"/>
        </w:rPr>
        <w:t>履行地点：   。</w:t>
      </w:r>
    </w:p>
    <w:p>
      <w:pPr>
        <w:pStyle w:val="967"/>
        <w:snapToGrid w:val="0"/>
        <w:spacing w:line="360" w:lineRule="auto"/>
        <w:ind w:firstLine="482" w:firstLineChars="200"/>
        <w:outlineLvl w:val="1"/>
        <w:rPr>
          <w:rFonts w:ascii="仿宋_GB2312" w:hAnsi="仿宋_GB2312" w:eastAsia="仿宋_GB2312" w:cs="仿宋_GB2312"/>
          <w:b/>
          <w:color w:val="000000"/>
          <w:sz w:val="24"/>
          <w:szCs w:val="24"/>
          <w:lang w:eastAsia="zh-CN"/>
        </w:rPr>
      </w:pPr>
      <w:bookmarkStart w:id="418" w:name="_Toc670"/>
      <w:r>
        <w:rPr>
          <w:rFonts w:hint="eastAsia" w:ascii="仿宋_GB2312" w:hAnsi="仿宋_GB2312" w:eastAsia="仿宋_GB2312" w:cs="仿宋_GB2312"/>
          <w:b/>
          <w:color w:val="000000"/>
          <w:sz w:val="24"/>
          <w:szCs w:val="24"/>
          <w:lang w:eastAsia="zh-CN"/>
        </w:rPr>
        <w:t>九、款项支付</w:t>
      </w:r>
      <w:bookmarkEnd w:id="418"/>
    </w:p>
    <w:p>
      <w:pPr>
        <w:pStyle w:val="967"/>
        <w:snapToGrid w:val="0"/>
        <w:spacing w:line="360" w:lineRule="auto"/>
        <w:ind w:firstLine="960" w:firstLineChars="400"/>
        <w:rPr>
          <w:rFonts w:ascii="仿宋_GB2312" w:hAnsi="仿宋_GB2312" w:eastAsia="仿宋_GB2312" w:cs="仿宋_GB2312"/>
          <w:bCs/>
          <w:color w:val="000000"/>
          <w:sz w:val="24"/>
          <w:lang w:eastAsia="zh-CN"/>
        </w:rPr>
      </w:pPr>
      <w:r>
        <w:rPr>
          <w:rFonts w:hint="eastAsia" w:ascii="仿宋_GB2312" w:hAnsi="仿宋_GB2312" w:eastAsia="仿宋_GB2312" w:cs="仿宋_GB2312"/>
          <w:bCs/>
          <w:color w:val="000000"/>
          <w:sz w:val="24"/>
          <w:szCs w:val="24"/>
          <w:lang w:eastAsia="zh-CN"/>
        </w:rPr>
        <w:t>按招标文件约定执行</w:t>
      </w:r>
      <w:r>
        <w:rPr>
          <w:rFonts w:hint="eastAsia" w:ascii="仿宋_GB2312" w:hAnsi="仿宋_GB2312" w:eastAsia="仿宋_GB2312" w:cs="仿宋_GB2312"/>
          <w:bCs/>
          <w:color w:val="000000"/>
          <w:sz w:val="24"/>
          <w:lang w:eastAsia="zh-CN"/>
        </w:rPr>
        <w:t>。</w:t>
      </w:r>
    </w:p>
    <w:p>
      <w:pPr>
        <w:autoSpaceDE w:val="0"/>
        <w:autoSpaceDN w:val="0"/>
        <w:snapToGrid w:val="0"/>
        <w:spacing w:line="360" w:lineRule="auto"/>
        <w:ind w:firstLine="482" w:firstLineChars="200"/>
        <w:outlineLvl w:val="1"/>
        <w:rPr>
          <w:rFonts w:ascii="仿宋_GB2312" w:hAnsi="仿宋_GB2312" w:eastAsia="仿宋_GB2312" w:cs="仿宋_GB2312"/>
          <w:b/>
          <w:color w:val="000000"/>
          <w:sz w:val="24"/>
        </w:rPr>
      </w:pPr>
      <w:bookmarkStart w:id="419" w:name="_Toc29970"/>
      <w:r>
        <w:rPr>
          <w:rFonts w:hint="eastAsia" w:ascii="仿宋_GB2312" w:hAnsi="仿宋_GB2312" w:eastAsia="仿宋_GB2312" w:cs="仿宋_GB2312"/>
          <w:b/>
          <w:color w:val="000000"/>
          <w:sz w:val="24"/>
        </w:rPr>
        <w:t>十、税费</w:t>
      </w:r>
      <w:bookmarkEnd w:id="419"/>
    </w:p>
    <w:p>
      <w:pPr>
        <w:pStyle w:val="967"/>
        <w:snapToGrid w:val="0"/>
        <w:spacing w:line="360" w:lineRule="auto"/>
        <w:ind w:firstLine="480" w:firstLineChars="200"/>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本合同执行中相关的一切税费均由乙方负担。</w:t>
      </w:r>
    </w:p>
    <w:p>
      <w:pPr>
        <w:pStyle w:val="967"/>
        <w:snapToGrid w:val="0"/>
        <w:spacing w:line="360" w:lineRule="auto"/>
        <w:ind w:firstLine="482" w:firstLineChars="200"/>
        <w:outlineLvl w:val="1"/>
        <w:rPr>
          <w:rFonts w:ascii="仿宋_GB2312" w:hAnsi="仿宋_GB2312" w:eastAsia="仿宋_GB2312" w:cs="仿宋_GB2312"/>
          <w:b/>
          <w:color w:val="000000"/>
          <w:sz w:val="24"/>
          <w:szCs w:val="24"/>
          <w:lang w:eastAsia="zh-CN"/>
        </w:rPr>
      </w:pPr>
      <w:bookmarkStart w:id="420" w:name="_Toc13501"/>
      <w:r>
        <w:rPr>
          <w:rFonts w:hint="eastAsia" w:ascii="仿宋_GB2312" w:hAnsi="仿宋_GB2312" w:eastAsia="仿宋_GB2312" w:cs="仿宋_GB2312"/>
          <w:b/>
          <w:color w:val="000000"/>
          <w:sz w:val="24"/>
          <w:szCs w:val="24"/>
          <w:lang w:eastAsia="zh-CN"/>
        </w:rPr>
        <w:t>十一、质量保证及后续服务</w:t>
      </w:r>
      <w:bookmarkEnd w:id="420"/>
    </w:p>
    <w:p>
      <w:pPr>
        <w:pStyle w:val="967"/>
        <w:snapToGrid w:val="0"/>
        <w:spacing w:line="360" w:lineRule="auto"/>
        <w:ind w:firstLine="480" w:firstLineChars="200"/>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1、乙方应按招标文件规定向甲方提供服务。</w:t>
      </w:r>
    </w:p>
    <w:p>
      <w:pPr>
        <w:pStyle w:val="967"/>
        <w:snapToGrid w:val="0"/>
        <w:spacing w:line="360" w:lineRule="auto"/>
        <w:ind w:firstLine="480" w:firstLineChars="200"/>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2、乙方提供的服务成果在服务质量保证期内发生故障，乙方应负责免费提供后续服务。对达不到要求者，根据实际情况，经双方协商，可按以下办法处理：</w:t>
      </w:r>
    </w:p>
    <w:p>
      <w:pPr>
        <w:pStyle w:val="967"/>
        <w:snapToGrid w:val="0"/>
        <w:spacing w:line="360" w:lineRule="auto"/>
        <w:ind w:firstLine="480" w:firstLineChars="200"/>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（1）重做：由乙方承担所发生的全部费用。</w:t>
      </w:r>
    </w:p>
    <w:p>
      <w:pPr>
        <w:pStyle w:val="967"/>
        <w:snapToGrid w:val="0"/>
        <w:spacing w:line="360" w:lineRule="auto"/>
        <w:ind w:firstLine="480" w:firstLineChars="200"/>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（2）解除合同。</w:t>
      </w:r>
    </w:p>
    <w:p>
      <w:pPr>
        <w:pStyle w:val="967"/>
        <w:snapToGrid w:val="0"/>
        <w:spacing w:line="360" w:lineRule="auto"/>
        <w:ind w:firstLine="480" w:firstLineChars="200"/>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3、在服务质量保证期内，乙方应对出现的质量及安全问题负责处理解决并承担一切费用。</w:t>
      </w:r>
    </w:p>
    <w:p>
      <w:pPr>
        <w:pStyle w:val="967"/>
        <w:snapToGrid w:val="0"/>
        <w:spacing w:line="360" w:lineRule="auto"/>
        <w:ind w:firstLine="482" w:firstLineChars="200"/>
        <w:outlineLvl w:val="1"/>
        <w:rPr>
          <w:rFonts w:ascii="仿宋_GB2312" w:hAnsi="仿宋_GB2312" w:eastAsia="仿宋_GB2312" w:cs="仿宋_GB2312"/>
          <w:b/>
          <w:color w:val="000000"/>
          <w:sz w:val="24"/>
          <w:szCs w:val="24"/>
          <w:lang w:eastAsia="zh-CN"/>
        </w:rPr>
      </w:pPr>
      <w:bookmarkStart w:id="421" w:name="_Toc11285"/>
      <w:r>
        <w:rPr>
          <w:rFonts w:hint="eastAsia" w:ascii="仿宋_GB2312" w:hAnsi="仿宋_GB2312" w:eastAsia="仿宋_GB2312" w:cs="仿宋_GB2312"/>
          <w:b/>
          <w:color w:val="000000"/>
          <w:sz w:val="24"/>
          <w:szCs w:val="24"/>
          <w:lang w:eastAsia="zh-CN"/>
        </w:rPr>
        <w:t>十二、违约责任</w:t>
      </w:r>
      <w:bookmarkEnd w:id="421"/>
    </w:p>
    <w:p>
      <w:pPr>
        <w:pStyle w:val="967"/>
        <w:snapToGrid w:val="0"/>
        <w:spacing w:line="360" w:lineRule="auto"/>
        <w:ind w:firstLine="480" w:firstLineChars="200"/>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1、甲方无正当理由拒收接受服务的，甲方向乙方偿付合同款项百分之五作为违约金。</w:t>
      </w:r>
    </w:p>
    <w:p>
      <w:pPr>
        <w:pStyle w:val="967"/>
        <w:snapToGrid w:val="0"/>
        <w:spacing w:line="360" w:lineRule="auto"/>
        <w:ind w:firstLine="480" w:firstLineChars="200"/>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2、甲方无故逾期验收和办理款项支付手续的，甲方应按逾期付款总额每日万分之五向乙方支付违约金，赔付上线为合同总额的百分之五。</w:t>
      </w:r>
    </w:p>
    <w:p>
      <w:pPr>
        <w:pStyle w:val="967"/>
        <w:snapToGrid w:val="0"/>
        <w:spacing w:line="360" w:lineRule="auto"/>
        <w:ind w:firstLine="480" w:firstLineChars="200"/>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3、乙方未能如期提供服务的，每逾期一日向甲方支付合同款项的万分之五作为违约金，赔付上线为合同总额的百分之五。</w:t>
      </w:r>
    </w:p>
    <w:p>
      <w:pPr>
        <w:pStyle w:val="967"/>
        <w:snapToGrid w:val="0"/>
        <w:spacing w:line="360" w:lineRule="auto"/>
        <w:ind w:firstLine="480" w:firstLineChars="200"/>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4、乙方因未能如期提供服务或因其他违约行为导致甲方解除合同的，乙方应向甲方支付合同总值的百分之五违约金。</w:t>
      </w:r>
    </w:p>
    <w:p>
      <w:pPr>
        <w:pStyle w:val="967"/>
        <w:snapToGrid w:val="0"/>
        <w:spacing w:line="360" w:lineRule="auto"/>
        <w:ind w:firstLine="482" w:firstLineChars="200"/>
        <w:outlineLvl w:val="1"/>
        <w:rPr>
          <w:rFonts w:ascii="仿宋_GB2312" w:hAnsi="仿宋_GB2312" w:eastAsia="仿宋_GB2312" w:cs="仿宋_GB2312"/>
          <w:b/>
          <w:color w:val="000000"/>
          <w:sz w:val="24"/>
          <w:szCs w:val="24"/>
          <w:lang w:eastAsia="zh-CN"/>
        </w:rPr>
      </w:pPr>
      <w:bookmarkStart w:id="422" w:name="_Toc28853"/>
      <w:r>
        <w:rPr>
          <w:rFonts w:hint="eastAsia" w:ascii="仿宋_GB2312" w:hAnsi="仿宋_GB2312" w:eastAsia="仿宋_GB2312" w:cs="仿宋_GB2312"/>
          <w:b/>
          <w:color w:val="000000"/>
          <w:sz w:val="24"/>
          <w:szCs w:val="24"/>
          <w:lang w:eastAsia="zh-CN"/>
        </w:rPr>
        <w:t>十三、不可抗力事件处理</w:t>
      </w:r>
      <w:bookmarkEnd w:id="422"/>
    </w:p>
    <w:p>
      <w:pPr>
        <w:pStyle w:val="967"/>
        <w:snapToGrid w:val="0"/>
        <w:spacing w:line="360" w:lineRule="auto"/>
        <w:ind w:firstLine="480" w:firstLineChars="200"/>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1、在合同有效期内，任何一方因不可抗力事件导致不能履行合同，则合同履行期可延长，其延长期与不可抗力影响期相同。</w:t>
      </w:r>
    </w:p>
    <w:p>
      <w:pPr>
        <w:pStyle w:val="967"/>
        <w:snapToGrid w:val="0"/>
        <w:spacing w:line="360" w:lineRule="auto"/>
        <w:ind w:firstLine="480" w:firstLineChars="200"/>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2、不可抗力事件发生后，应立即通知对方，并寄送有关权威机构出具的证明。</w:t>
      </w:r>
    </w:p>
    <w:p>
      <w:pPr>
        <w:pStyle w:val="967"/>
        <w:snapToGrid w:val="0"/>
        <w:spacing w:line="360" w:lineRule="auto"/>
        <w:ind w:firstLine="480" w:firstLineChars="200"/>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3、不可抗力事件延续120天以上，双方应通过友好协商，确定是否继续履行合同。</w:t>
      </w:r>
    </w:p>
    <w:p>
      <w:pPr>
        <w:pStyle w:val="967"/>
        <w:snapToGrid w:val="0"/>
        <w:spacing w:line="360" w:lineRule="auto"/>
        <w:ind w:firstLine="482" w:firstLineChars="200"/>
        <w:outlineLvl w:val="1"/>
        <w:rPr>
          <w:rFonts w:ascii="仿宋_GB2312" w:hAnsi="仿宋_GB2312" w:eastAsia="仿宋_GB2312" w:cs="仿宋_GB2312"/>
          <w:b/>
          <w:color w:val="000000"/>
          <w:sz w:val="24"/>
          <w:szCs w:val="24"/>
          <w:lang w:eastAsia="zh-CN"/>
        </w:rPr>
      </w:pPr>
      <w:bookmarkStart w:id="423" w:name="_Toc31178"/>
      <w:r>
        <w:rPr>
          <w:rFonts w:hint="eastAsia" w:ascii="仿宋_GB2312" w:hAnsi="仿宋_GB2312" w:eastAsia="仿宋_GB2312" w:cs="仿宋_GB2312"/>
          <w:b/>
          <w:color w:val="000000"/>
          <w:sz w:val="24"/>
          <w:szCs w:val="24"/>
          <w:lang w:eastAsia="zh-CN"/>
        </w:rPr>
        <w:t>十四、诉讼</w:t>
      </w:r>
      <w:bookmarkEnd w:id="423"/>
    </w:p>
    <w:p>
      <w:pPr>
        <w:pStyle w:val="967"/>
        <w:snapToGrid w:val="0"/>
        <w:spacing w:line="360" w:lineRule="auto"/>
        <w:ind w:firstLine="480" w:firstLineChars="200"/>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双方在执行合同中所发生的一切争议，应通过协商解决。如协商不成，可向甲方所在地法院起诉。</w:t>
      </w:r>
    </w:p>
    <w:p>
      <w:pPr>
        <w:pStyle w:val="967"/>
        <w:snapToGrid w:val="0"/>
        <w:spacing w:line="360" w:lineRule="auto"/>
        <w:ind w:firstLine="482" w:firstLineChars="200"/>
        <w:outlineLvl w:val="1"/>
        <w:rPr>
          <w:rFonts w:ascii="仿宋_GB2312" w:hAnsi="仿宋_GB2312" w:eastAsia="仿宋_GB2312" w:cs="仿宋_GB2312"/>
          <w:b/>
          <w:color w:val="000000"/>
          <w:sz w:val="24"/>
          <w:szCs w:val="24"/>
          <w:lang w:eastAsia="zh-CN"/>
        </w:rPr>
      </w:pPr>
      <w:bookmarkStart w:id="424" w:name="_Toc5342"/>
      <w:r>
        <w:rPr>
          <w:rFonts w:hint="eastAsia" w:ascii="仿宋_GB2312" w:hAnsi="仿宋_GB2312" w:eastAsia="仿宋_GB2312" w:cs="仿宋_GB2312"/>
          <w:b/>
          <w:color w:val="000000"/>
          <w:sz w:val="24"/>
          <w:szCs w:val="24"/>
          <w:lang w:eastAsia="zh-CN"/>
        </w:rPr>
        <w:t>十五、合同生效及其它</w:t>
      </w:r>
      <w:bookmarkEnd w:id="424"/>
    </w:p>
    <w:p>
      <w:pPr>
        <w:pStyle w:val="967"/>
        <w:snapToGrid w:val="0"/>
        <w:spacing w:line="360" w:lineRule="auto"/>
        <w:ind w:firstLine="480" w:firstLineChars="200"/>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1、合同经双方法定代表人或授权代表签字或盖章并加盖单位公章后生效。</w:t>
      </w:r>
    </w:p>
    <w:p>
      <w:pPr>
        <w:pStyle w:val="967"/>
        <w:snapToGrid w:val="0"/>
        <w:spacing w:line="360" w:lineRule="auto"/>
        <w:ind w:firstLine="480" w:firstLineChars="200"/>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2、合同执行中涉及采购资金和采购内容修改或补充的，须签书面补充协议，方可作为主合同不可分割的一部分并备案。</w:t>
      </w:r>
    </w:p>
    <w:p>
      <w:pPr>
        <w:shd w:val="clear" w:color="auto" w:fill="FFFFFF"/>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招标文件、投标文件及评标过程中形成的文字资料、询标纪要均作为本合同的组成部分，具有同等效力。本合同未尽事宜，依据《中华人民共和国民法典》（第三编合同）和《中华人民共和国政府釆购法》的有关规定，双方经协商。</w:t>
      </w:r>
    </w:p>
    <w:p>
      <w:pPr>
        <w:pStyle w:val="34"/>
        <w:snapToGrid w:val="0"/>
        <w:spacing w:line="360" w:lineRule="auto"/>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4、本合同一式陆份，具有同等法律效力，甲乙双方各执叁份。</w:t>
      </w:r>
    </w:p>
    <w:p>
      <w:pPr>
        <w:snapToGrid w:val="0"/>
        <w:spacing w:line="360" w:lineRule="auto"/>
        <w:ind w:firstLine="480" w:firstLineChars="200"/>
        <w:rPr>
          <w:rFonts w:ascii="仿宋_GB2312" w:hAnsi="仿宋_GB2312" w:eastAsia="仿宋_GB2312" w:cs="仿宋_GB2312"/>
          <w:color w:val="000000"/>
          <w:sz w:val="24"/>
        </w:rPr>
      </w:pPr>
    </w:p>
    <w:p>
      <w:pPr>
        <w:snapToGrid w:val="0"/>
        <w:spacing w:line="360" w:lineRule="auto"/>
        <w:ind w:firstLine="480" w:firstLineChars="200"/>
        <w:rPr>
          <w:rFonts w:ascii="仿宋_GB2312" w:hAnsi="仿宋_GB2312" w:eastAsia="仿宋_GB2312" w:cs="仿宋_GB2312"/>
          <w:color w:val="000000"/>
          <w:sz w:val="24"/>
        </w:rPr>
      </w:pP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甲方（盖章）：                            乙方（盖章）：        </w:t>
      </w:r>
    </w:p>
    <w:p>
      <w:pPr>
        <w:snapToGrid w:val="0"/>
        <w:spacing w:line="360" w:lineRule="auto"/>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法定代表人：                              法定代表人：    </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或受委托人（签字或盖章）：                或受委托人（签字或盖章）：  </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                                  联系人：</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地址：                                    地址： </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电话：                                    电话：</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传真：                                    传真：</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开户银行：                                开户银行： </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帐号：                                    帐号：</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签订时间：                                签订时间：</w:t>
      </w:r>
    </w:p>
    <w:p>
      <w:pPr>
        <w:pStyle w:val="62"/>
        <w:spacing w:line="360" w:lineRule="auto"/>
        <w:ind w:left="0" w:leftChars="0" w:firstLine="5520" w:firstLineChars="2300"/>
        <w:rPr>
          <w:rFonts w:ascii="仿宋_GB2312" w:hAnsi="仿宋_GB2312" w:eastAsia="仿宋_GB2312" w:cs="仿宋_GB2312"/>
        </w:rPr>
      </w:pPr>
      <w:r>
        <w:rPr>
          <w:rFonts w:hint="eastAsia" w:ascii="仿宋_GB2312" w:hAnsi="仿宋_GB2312" w:eastAsia="仿宋_GB2312" w:cs="仿宋_GB2312"/>
          <w:color w:val="000000"/>
          <w:sz w:val="24"/>
        </w:rPr>
        <w:t>签订地点：</w:t>
      </w:r>
    </w:p>
    <w:p>
      <w:pPr>
        <w:pStyle w:val="81"/>
        <w:spacing w:line="560" w:lineRule="exact"/>
        <w:ind w:firstLine="482"/>
        <w:jc w:val="center"/>
        <w:rPr>
          <w:rFonts w:ascii="仿宋_GB2312" w:hAnsi="仿宋_GB2312" w:eastAsia="仿宋_GB2312" w:cs="仿宋_GB2312"/>
          <w:b/>
          <w:szCs w:val="24"/>
        </w:rPr>
      </w:pPr>
      <w:r>
        <w:rPr>
          <w:rFonts w:hint="eastAsia" w:ascii="仿宋_GB2312" w:hAnsi="仿宋_GB2312" w:eastAsia="仿宋_GB2312" w:cs="仿宋_GB2312"/>
          <w:b/>
          <w:szCs w:val="24"/>
        </w:rPr>
        <w:t xml:space="preserve"> </w:t>
      </w:r>
      <w:bookmarkEnd w:id="409"/>
    </w:p>
    <w:p>
      <w:pPr>
        <w:spacing w:line="360" w:lineRule="auto"/>
        <w:ind w:left="-420" w:leftChars="-200" w:right="-420" w:rightChars="-200" w:firstLine="480" w:firstLineChars="200"/>
        <w:jc w:val="center"/>
        <w:outlineLvl w:val="0"/>
        <w:rPr>
          <w:rFonts w:ascii="仿宋" w:hAnsi="仿宋" w:eastAsia="仿宋"/>
          <w:sz w:val="24"/>
        </w:rPr>
      </w:pPr>
    </w:p>
    <w:p>
      <w:pPr>
        <w:pStyle w:val="62"/>
        <w:rPr>
          <w:rFonts w:ascii="仿宋" w:hAnsi="仿宋" w:eastAsia="仿宋"/>
          <w:sz w:val="24"/>
        </w:rPr>
      </w:pPr>
    </w:p>
    <w:p>
      <w:pPr>
        <w:pStyle w:val="24"/>
        <w:rPr>
          <w:rFonts w:ascii="仿宋" w:hAnsi="仿宋" w:eastAsia="仿宋"/>
          <w:sz w:val="24"/>
        </w:rPr>
      </w:pPr>
    </w:p>
    <w:p>
      <w:pPr>
        <w:rPr>
          <w:rFonts w:ascii="仿宋" w:hAnsi="仿宋" w:eastAsia="仿宋"/>
          <w:sz w:val="24"/>
        </w:rPr>
      </w:pPr>
    </w:p>
    <w:p>
      <w:pPr>
        <w:pStyle w:val="62"/>
        <w:rPr>
          <w:rFonts w:ascii="仿宋" w:hAnsi="仿宋" w:eastAsia="仿宋"/>
          <w:sz w:val="24"/>
        </w:rPr>
      </w:pPr>
    </w:p>
    <w:p>
      <w:pPr>
        <w:pStyle w:val="24"/>
        <w:rPr>
          <w:rFonts w:ascii="仿宋" w:hAnsi="仿宋" w:eastAsia="仿宋"/>
          <w:sz w:val="24"/>
        </w:rPr>
      </w:pPr>
    </w:p>
    <w:p>
      <w:pPr>
        <w:rPr>
          <w:rFonts w:ascii="仿宋" w:hAnsi="仿宋" w:eastAsia="仿宋"/>
          <w:sz w:val="24"/>
        </w:rPr>
      </w:pPr>
    </w:p>
    <w:p>
      <w:pPr>
        <w:spacing w:line="360" w:lineRule="auto"/>
        <w:ind w:left="720" w:firstLine="723" w:firstLineChars="200"/>
        <w:outlineLvl w:val="0"/>
        <w:rPr>
          <w:rFonts w:hint="eastAsia" w:ascii="仿宋" w:hAnsi="仿宋" w:eastAsia="仿宋" w:cs="仿宋"/>
          <w:b/>
          <w:sz w:val="36"/>
          <w:szCs w:val="20"/>
        </w:rPr>
      </w:pPr>
      <w:r>
        <w:rPr>
          <w:rFonts w:hint="eastAsia" w:ascii="仿宋" w:hAnsi="仿宋" w:eastAsia="仿宋" w:cs="仿宋"/>
          <w:b/>
          <w:sz w:val="36"/>
          <w:szCs w:val="20"/>
        </w:rPr>
        <w:t>第六部分</w:t>
      </w:r>
      <w:bookmarkEnd w:id="407"/>
      <w:r>
        <w:rPr>
          <w:rFonts w:hint="eastAsia" w:ascii="仿宋" w:hAnsi="仿宋" w:eastAsia="仿宋" w:cs="仿宋"/>
          <w:b/>
          <w:sz w:val="36"/>
          <w:szCs w:val="20"/>
        </w:rPr>
        <w:t xml:space="preserve"> </w:t>
      </w:r>
      <w:bookmarkEnd w:id="408"/>
      <w:r>
        <w:rPr>
          <w:rFonts w:hint="eastAsia" w:ascii="仿宋" w:hAnsi="仿宋" w:eastAsia="仿宋" w:cs="仿宋"/>
          <w:b/>
          <w:sz w:val="36"/>
          <w:szCs w:val="20"/>
        </w:rPr>
        <w:t>应提交的有关格式范例</w:t>
      </w:r>
    </w:p>
    <w:p>
      <w:pPr>
        <w:spacing w:line="360" w:lineRule="auto"/>
        <w:jc w:val="center"/>
        <w:outlineLvl w:val="0"/>
        <w:rPr>
          <w:rFonts w:hint="eastAsia" w:ascii="仿宋" w:hAnsi="仿宋" w:eastAsia="仿宋" w:cs="仿宋"/>
          <w:b/>
          <w:kern w:val="0"/>
          <w:sz w:val="36"/>
          <w:szCs w:val="36"/>
        </w:rPr>
      </w:pPr>
    </w:p>
    <w:p>
      <w:pPr>
        <w:snapToGrid w:val="0"/>
        <w:spacing w:line="360" w:lineRule="auto"/>
        <w:rPr>
          <w:rFonts w:hint="eastAsia" w:ascii="仿宋" w:hAnsi="仿宋" w:eastAsia="仿宋" w:cs="仿宋"/>
          <w:b/>
          <w:color w:val="000000"/>
          <w:sz w:val="24"/>
        </w:rPr>
      </w:pPr>
      <w:r>
        <w:rPr>
          <w:rFonts w:hint="eastAsia" w:ascii="仿宋" w:hAnsi="仿宋" w:eastAsia="仿宋" w:cs="仿宋"/>
          <w:b/>
          <w:color w:val="000000"/>
          <w:sz w:val="24"/>
        </w:rPr>
        <w:t>一、投标人提交投标文件须知：</w:t>
      </w:r>
    </w:p>
    <w:p>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1、投标人应严格按照以下顺序填写和提交下述规定的全部格式文件以及其他有关资料，混乱的编排导致投标文件被误读或评标委员会查找不到有效文件是投标人的风险。</w:t>
      </w:r>
    </w:p>
    <w:p>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2、所附表格中要求回答的全部问题和/或信息都必须正面回答。</w:t>
      </w:r>
    </w:p>
    <w:p>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3、本声明书的签字人应保证全部声明和问题的回答是真实的和准确的。</w:t>
      </w:r>
    </w:p>
    <w:p>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4、评标委员会将应用投标人提交的资料作出自己的判断。</w:t>
      </w:r>
    </w:p>
    <w:p>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5、投标人提交的材料将在一定期限内被保密保存，但不退还。</w:t>
      </w:r>
    </w:p>
    <w:p>
      <w:pPr>
        <w:snapToGrid w:val="0"/>
        <w:spacing w:line="360" w:lineRule="auto"/>
        <w:ind w:firstLine="480" w:firstLineChars="200"/>
        <w:rPr>
          <w:rFonts w:hint="eastAsia" w:ascii="仿宋" w:hAnsi="仿宋" w:eastAsia="仿宋" w:cs="仿宋"/>
          <w:color w:val="000000"/>
          <w:sz w:val="24"/>
          <w:lang w:val="zh-CN"/>
        </w:rPr>
      </w:pPr>
      <w:r>
        <w:rPr>
          <w:rFonts w:hint="eastAsia" w:ascii="仿宋" w:hAnsi="仿宋" w:eastAsia="仿宋" w:cs="仿宋"/>
          <w:color w:val="000000"/>
          <w:sz w:val="24"/>
        </w:rPr>
        <w:t>6、全部文件应按投标人须知中规定的语言和份数提交。投标文件组成漏项或未按规定的格式编制，内容不全或内容字迹模糊辨认不清的情况，</w:t>
      </w:r>
      <w:r>
        <w:rPr>
          <w:rFonts w:hint="eastAsia" w:ascii="仿宋" w:hAnsi="仿宋" w:eastAsia="仿宋" w:cs="仿宋"/>
          <w:b/>
          <w:color w:val="000000"/>
          <w:sz w:val="24"/>
        </w:rPr>
        <w:t>将有可能被评标委员会认定为投标无效。</w:t>
      </w:r>
    </w:p>
    <w:p>
      <w:pPr>
        <w:rPr>
          <w:rFonts w:hint="eastAsia" w:ascii="仿宋" w:hAnsi="仿宋" w:eastAsia="仿宋" w:cs="仿宋"/>
          <w:b/>
          <w:kern w:val="0"/>
          <w:sz w:val="36"/>
          <w:szCs w:val="36"/>
        </w:rPr>
      </w:pPr>
    </w:p>
    <w:p>
      <w:pPr>
        <w:pStyle w:val="62"/>
        <w:rPr>
          <w:rFonts w:hint="eastAsia" w:ascii="仿宋_GB2312" w:hAnsi="仿宋" w:eastAsia="仿宋_GB2312" w:cs="仿宋_GB2312"/>
          <w:b/>
          <w:kern w:val="0"/>
          <w:sz w:val="36"/>
          <w:szCs w:val="36"/>
        </w:rPr>
      </w:pPr>
    </w:p>
    <w:p>
      <w:pPr>
        <w:pStyle w:val="24"/>
        <w:rPr>
          <w:rFonts w:hint="eastAsia" w:ascii="仿宋_GB2312" w:hAnsi="仿宋" w:eastAsia="仿宋_GB2312" w:cs="仿宋_GB2312"/>
          <w:b/>
          <w:kern w:val="0"/>
          <w:sz w:val="36"/>
          <w:szCs w:val="36"/>
        </w:rPr>
      </w:pPr>
    </w:p>
    <w:p>
      <w:pPr>
        <w:rPr>
          <w:rFonts w:hint="eastAsia" w:ascii="仿宋_GB2312" w:hAnsi="仿宋" w:eastAsia="仿宋_GB2312" w:cs="仿宋_GB2312"/>
          <w:b/>
          <w:kern w:val="0"/>
          <w:sz w:val="36"/>
          <w:szCs w:val="36"/>
        </w:rPr>
      </w:pPr>
    </w:p>
    <w:p>
      <w:pPr>
        <w:pStyle w:val="966"/>
        <w:rPr>
          <w:rFonts w:hint="eastAsia" w:ascii="仿宋_GB2312" w:hAnsi="仿宋" w:eastAsia="仿宋_GB2312" w:cs="仿宋_GB2312"/>
          <w:b/>
          <w:kern w:val="0"/>
          <w:sz w:val="36"/>
          <w:szCs w:val="36"/>
        </w:rPr>
      </w:pPr>
    </w:p>
    <w:p>
      <w:pPr>
        <w:pStyle w:val="966"/>
        <w:rPr>
          <w:rFonts w:hint="eastAsia" w:ascii="仿宋_GB2312" w:hAnsi="仿宋" w:eastAsia="仿宋_GB2312" w:cs="仿宋_GB2312"/>
          <w:b/>
          <w:kern w:val="0"/>
          <w:sz w:val="36"/>
          <w:szCs w:val="36"/>
        </w:rPr>
      </w:pPr>
    </w:p>
    <w:p>
      <w:pPr>
        <w:pStyle w:val="966"/>
        <w:rPr>
          <w:rFonts w:hint="eastAsia" w:ascii="仿宋_GB2312" w:hAnsi="仿宋" w:eastAsia="仿宋_GB2312" w:cs="仿宋_GB2312"/>
          <w:b/>
          <w:kern w:val="0"/>
          <w:sz w:val="36"/>
          <w:szCs w:val="36"/>
        </w:rPr>
      </w:pPr>
    </w:p>
    <w:p>
      <w:pPr>
        <w:pStyle w:val="966"/>
        <w:rPr>
          <w:rFonts w:hint="eastAsia" w:ascii="仿宋_GB2312" w:hAnsi="仿宋" w:eastAsia="仿宋_GB2312" w:cs="仿宋_GB2312"/>
          <w:b/>
          <w:kern w:val="0"/>
          <w:sz w:val="36"/>
          <w:szCs w:val="36"/>
        </w:rPr>
      </w:pPr>
    </w:p>
    <w:p>
      <w:pPr>
        <w:pStyle w:val="966"/>
        <w:rPr>
          <w:rFonts w:hint="eastAsia" w:ascii="仿宋_GB2312" w:hAnsi="仿宋" w:eastAsia="仿宋_GB2312" w:cs="仿宋_GB2312"/>
          <w:b/>
          <w:kern w:val="0"/>
          <w:sz w:val="36"/>
          <w:szCs w:val="36"/>
        </w:rPr>
      </w:pPr>
    </w:p>
    <w:p>
      <w:pPr>
        <w:pStyle w:val="966"/>
        <w:rPr>
          <w:rFonts w:hint="eastAsia" w:ascii="仿宋_GB2312" w:hAnsi="仿宋" w:eastAsia="仿宋_GB2312" w:cs="仿宋_GB2312"/>
          <w:b/>
          <w:kern w:val="0"/>
          <w:sz w:val="36"/>
          <w:szCs w:val="36"/>
        </w:rPr>
      </w:pPr>
    </w:p>
    <w:p>
      <w:pPr>
        <w:pStyle w:val="966"/>
        <w:rPr>
          <w:rFonts w:hint="eastAsia" w:ascii="仿宋_GB2312" w:hAnsi="仿宋" w:eastAsia="仿宋_GB2312" w:cs="仿宋_GB2312"/>
          <w:b/>
          <w:kern w:val="0"/>
          <w:sz w:val="36"/>
          <w:szCs w:val="36"/>
        </w:rPr>
      </w:pPr>
    </w:p>
    <w:p>
      <w:pPr>
        <w:pStyle w:val="966"/>
        <w:rPr>
          <w:rFonts w:hint="eastAsia" w:ascii="仿宋_GB2312" w:hAnsi="仿宋" w:eastAsia="仿宋_GB2312" w:cs="仿宋_GB2312"/>
          <w:b/>
          <w:kern w:val="0"/>
          <w:sz w:val="36"/>
          <w:szCs w:val="36"/>
        </w:rPr>
      </w:pPr>
    </w:p>
    <w:p>
      <w:pPr>
        <w:pStyle w:val="966"/>
        <w:rPr>
          <w:rFonts w:hint="eastAsia" w:ascii="仿宋_GB2312" w:hAnsi="仿宋" w:eastAsia="仿宋_GB2312" w:cs="仿宋_GB2312"/>
          <w:b/>
          <w:kern w:val="0"/>
          <w:sz w:val="36"/>
          <w:szCs w:val="36"/>
        </w:rPr>
      </w:pPr>
    </w:p>
    <w:p>
      <w:pPr>
        <w:rPr>
          <w:rFonts w:hint="eastAsia"/>
        </w:rPr>
      </w:pPr>
    </w:p>
    <w:p>
      <w:pPr>
        <w:spacing w:line="360" w:lineRule="auto"/>
        <w:jc w:val="center"/>
        <w:outlineLvl w:val="0"/>
        <w:rPr>
          <w:rFonts w:hint="eastAsia"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t>资格文件部分</w:t>
      </w:r>
      <w:r>
        <w:rPr>
          <w:rFonts w:hint="eastAsia" w:ascii="仿宋_GB2312" w:hAnsi="仿宋_GB2312" w:eastAsia="仿宋_GB2312" w:cs="仿宋_GB2312"/>
          <w:b/>
          <w:bCs w:val="0"/>
          <w:kern w:val="0"/>
          <w:sz w:val="36"/>
          <w:szCs w:val="36"/>
        </w:rPr>
        <w:t>(封面）</w:t>
      </w:r>
    </w:p>
    <w:p>
      <w:pPr>
        <w:spacing w:line="360" w:lineRule="auto"/>
        <w:jc w:val="center"/>
        <w:outlineLvl w:val="0"/>
        <w:rPr>
          <w:rFonts w:hint="eastAsia" w:ascii="仿宋_GB2312" w:hAnsi="仿宋_GB2312" w:eastAsia="仿宋_GB2312" w:cs="仿宋_GB2312"/>
          <w:b/>
          <w:kern w:val="0"/>
          <w:sz w:val="36"/>
          <w:szCs w:val="36"/>
        </w:rPr>
      </w:pPr>
    </w:p>
    <w:p>
      <w:pPr>
        <w:shd w:val="clear" w:color="auto" w:fill="FFFFFF"/>
        <w:snapToGrid w:val="0"/>
        <w:spacing w:line="360" w:lineRule="auto"/>
        <w:jc w:val="center"/>
        <w:outlineLvl w:val="0"/>
        <w:rPr>
          <w:rFonts w:hint="eastAsia" w:ascii="仿宋_GB2312" w:hAnsi="仿宋_GB2312" w:eastAsia="仿宋_GB2312" w:cs="仿宋_GB2312"/>
          <w:b/>
          <w:bCs/>
          <w:color w:val="000000"/>
          <w:sz w:val="44"/>
          <w:szCs w:val="44"/>
        </w:rPr>
      </w:pPr>
      <w:r>
        <w:rPr>
          <w:rFonts w:hint="eastAsia" w:ascii="仿宋_GB2312" w:hAnsi="仿宋_GB2312" w:eastAsia="仿宋_GB2312" w:cs="仿宋_GB2312"/>
          <w:b/>
          <w:bCs/>
          <w:color w:val="000000"/>
          <w:sz w:val="44"/>
          <w:szCs w:val="44"/>
          <w:lang w:eastAsia="zh-CN"/>
        </w:rPr>
        <w:t>（</w:t>
      </w:r>
      <w:r>
        <w:rPr>
          <w:rFonts w:hint="eastAsia" w:ascii="仿宋_GB2312" w:hAnsi="仿宋_GB2312" w:eastAsia="仿宋_GB2312" w:cs="仿宋_GB2312"/>
          <w:b/>
          <w:bCs/>
          <w:color w:val="000000"/>
          <w:sz w:val="44"/>
          <w:szCs w:val="44"/>
        </w:rPr>
        <w:t>项目名称</w:t>
      </w:r>
      <w:r>
        <w:rPr>
          <w:rFonts w:hint="eastAsia" w:ascii="仿宋_GB2312" w:hAnsi="仿宋_GB2312" w:eastAsia="仿宋_GB2312" w:cs="仿宋_GB2312"/>
          <w:b/>
          <w:bCs/>
          <w:color w:val="000000"/>
          <w:sz w:val="44"/>
          <w:szCs w:val="44"/>
          <w:lang w:eastAsia="zh-CN"/>
        </w:rPr>
        <w:t>）</w:t>
      </w:r>
    </w:p>
    <w:p>
      <w:pPr>
        <w:shd w:val="clear" w:color="auto" w:fill="FFFFFF"/>
        <w:snapToGrid w:val="0"/>
        <w:spacing w:line="360" w:lineRule="auto"/>
        <w:jc w:val="center"/>
        <w:outlineLvl w:val="0"/>
        <w:rPr>
          <w:rFonts w:hint="eastAsia" w:ascii="仿宋_GB2312" w:hAnsi="仿宋_GB2312" w:eastAsia="仿宋_GB2312" w:cs="仿宋_GB2312"/>
          <w:b/>
          <w:bCs/>
          <w:color w:val="000000"/>
          <w:sz w:val="52"/>
          <w:szCs w:val="52"/>
        </w:rPr>
      </w:pPr>
      <w:r>
        <w:rPr>
          <w:rFonts w:hint="eastAsia" w:ascii="仿宋_GB2312" w:hAnsi="仿宋_GB2312" w:eastAsia="仿宋_GB2312" w:cs="仿宋_GB2312"/>
          <w:b/>
          <w:bCs/>
          <w:color w:val="000000"/>
          <w:sz w:val="52"/>
          <w:szCs w:val="52"/>
        </w:rPr>
        <w:t xml:space="preserve">资  格 </w:t>
      </w:r>
      <w:r>
        <w:rPr>
          <w:rFonts w:hint="eastAsia" w:ascii="仿宋_GB2312" w:hAnsi="仿宋_GB2312" w:eastAsia="仿宋_GB2312" w:cs="仿宋_GB2312"/>
          <w:b/>
          <w:bCs/>
          <w:color w:val="000000"/>
          <w:sz w:val="52"/>
          <w:szCs w:val="52"/>
          <w:lang w:val="en-US" w:eastAsia="zh-CN"/>
        </w:rPr>
        <w:t xml:space="preserve"> </w:t>
      </w:r>
      <w:r>
        <w:rPr>
          <w:rFonts w:hint="eastAsia" w:ascii="仿宋_GB2312" w:hAnsi="仿宋_GB2312" w:eastAsia="仿宋_GB2312" w:cs="仿宋_GB2312"/>
          <w:b/>
          <w:bCs/>
          <w:color w:val="000000"/>
          <w:sz w:val="52"/>
          <w:szCs w:val="52"/>
        </w:rPr>
        <w:t xml:space="preserve">文 </w:t>
      </w:r>
      <w:r>
        <w:rPr>
          <w:rFonts w:hint="eastAsia" w:ascii="仿宋_GB2312" w:hAnsi="仿宋_GB2312" w:eastAsia="仿宋_GB2312" w:cs="仿宋_GB2312"/>
          <w:b/>
          <w:bCs/>
          <w:color w:val="000000"/>
          <w:sz w:val="52"/>
          <w:szCs w:val="52"/>
          <w:lang w:val="en-US" w:eastAsia="zh-CN"/>
        </w:rPr>
        <w:t xml:space="preserve"> </w:t>
      </w:r>
      <w:r>
        <w:rPr>
          <w:rFonts w:hint="eastAsia" w:ascii="仿宋_GB2312" w:hAnsi="仿宋_GB2312" w:eastAsia="仿宋_GB2312" w:cs="仿宋_GB2312"/>
          <w:b/>
          <w:bCs/>
          <w:color w:val="000000"/>
          <w:sz w:val="52"/>
          <w:szCs w:val="52"/>
        </w:rPr>
        <w:t>件</w:t>
      </w:r>
    </w:p>
    <w:p>
      <w:pPr>
        <w:widowControl/>
        <w:spacing w:line="360" w:lineRule="auto"/>
        <w:ind w:right="-2"/>
        <w:jc w:val="center"/>
        <w:outlineLvl w:val="1"/>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（线上电子招投标）</w:t>
      </w:r>
    </w:p>
    <w:p>
      <w:pPr>
        <w:pStyle w:val="966"/>
        <w:spacing w:line="360" w:lineRule="auto"/>
        <w:rPr>
          <w:rFonts w:hint="eastAsia" w:ascii="仿宋_GB2312" w:hAnsi="仿宋_GB2312" w:eastAsia="仿宋_GB2312" w:cs="仿宋_GB2312"/>
          <w:sz w:val="32"/>
          <w:szCs w:val="32"/>
        </w:rPr>
      </w:pPr>
    </w:p>
    <w:p>
      <w:pPr>
        <w:shd w:val="clear" w:color="auto" w:fill="FFFFFF"/>
        <w:snapToGrid w:val="0"/>
        <w:spacing w:line="360" w:lineRule="auto"/>
        <w:jc w:val="center"/>
        <w:outlineLvl w:val="1"/>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招标编号：</w:t>
      </w:r>
      <w:r>
        <w:rPr>
          <w:rFonts w:hint="eastAsia" w:ascii="仿宋_GB2312" w:hAnsi="仿宋_GB2312" w:eastAsia="仿宋_GB2312" w:cs="仿宋_GB2312"/>
          <w:b/>
          <w:bCs/>
          <w:color w:val="000000"/>
          <w:sz w:val="32"/>
          <w:szCs w:val="32"/>
          <w:lang w:eastAsia="zh-CN"/>
        </w:rPr>
        <w:t>YHZFCG2022</w:t>
      </w:r>
      <w:r>
        <w:rPr>
          <w:rFonts w:hint="eastAsia" w:ascii="仿宋_GB2312" w:hAnsi="仿宋_GB2312" w:eastAsia="仿宋_GB2312" w:cs="仿宋_GB2312"/>
          <w:b/>
          <w:bCs/>
          <w:color w:val="000000"/>
          <w:sz w:val="32"/>
          <w:szCs w:val="32"/>
        </w:rPr>
        <w:t>-</w:t>
      </w:r>
    </w:p>
    <w:p>
      <w:pPr>
        <w:snapToGrid w:val="0"/>
        <w:spacing w:line="360" w:lineRule="auto"/>
        <w:jc w:val="center"/>
        <w:rPr>
          <w:rFonts w:hint="eastAsia" w:ascii="仿宋_GB2312" w:hAnsi="仿宋_GB2312" w:eastAsia="仿宋_GB2312" w:cs="仿宋_GB2312"/>
          <w:color w:val="000000"/>
          <w:sz w:val="72"/>
          <w:szCs w:val="72"/>
        </w:rPr>
      </w:pPr>
      <w:r>
        <w:rPr>
          <w:rFonts w:hint="eastAsia" w:ascii="仿宋_GB2312" w:hAnsi="仿宋_GB2312" w:eastAsia="仿宋_GB2312" w:cs="仿宋_GB2312"/>
          <w:color w:val="000000"/>
          <w:sz w:val="72"/>
          <w:szCs w:val="72"/>
        </w:rPr>
        <w:t>投</w:t>
      </w:r>
    </w:p>
    <w:p>
      <w:pPr>
        <w:snapToGrid w:val="0"/>
        <w:spacing w:line="360" w:lineRule="auto"/>
        <w:jc w:val="center"/>
        <w:rPr>
          <w:rFonts w:hint="eastAsia" w:ascii="仿宋_GB2312" w:hAnsi="仿宋_GB2312" w:eastAsia="仿宋_GB2312" w:cs="仿宋_GB2312"/>
          <w:color w:val="000000"/>
          <w:sz w:val="72"/>
          <w:szCs w:val="72"/>
        </w:rPr>
      </w:pPr>
      <w:r>
        <w:rPr>
          <w:rFonts w:hint="eastAsia" w:ascii="仿宋_GB2312" w:hAnsi="仿宋_GB2312" w:eastAsia="仿宋_GB2312" w:cs="仿宋_GB2312"/>
          <w:color w:val="000000"/>
          <w:sz w:val="72"/>
          <w:szCs w:val="72"/>
        </w:rPr>
        <w:t>标</w:t>
      </w:r>
    </w:p>
    <w:p>
      <w:pPr>
        <w:snapToGrid w:val="0"/>
        <w:spacing w:line="360" w:lineRule="auto"/>
        <w:jc w:val="center"/>
        <w:rPr>
          <w:rFonts w:hint="eastAsia" w:ascii="仿宋_GB2312" w:hAnsi="仿宋_GB2312" w:eastAsia="仿宋_GB2312" w:cs="仿宋_GB2312"/>
          <w:color w:val="000000"/>
          <w:sz w:val="72"/>
          <w:szCs w:val="72"/>
        </w:rPr>
      </w:pPr>
      <w:r>
        <w:rPr>
          <w:rFonts w:hint="eastAsia" w:ascii="仿宋_GB2312" w:hAnsi="仿宋_GB2312" w:eastAsia="仿宋_GB2312" w:cs="仿宋_GB2312"/>
          <w:color w:val="000000"/>
          <w:sz w:val="72"/>
          <w:szCs w:val="72"/>
        </w:rPr>
        <w:t>文</w:t>
      </w:r>
    </w:p>
    <w:p>
      <w:pPr>
        <w:snapToGrid w:val="0"/>
        <w:spacing w:line="360" w:lineRule="auto"/>
        <w:jc w:val="center"/>
        <w:rPr>
          <w:rFonts w:hint="eastAsia" w:ascii="仿宋_GB2312" w:hAnsi="仿宋_GB2312" w:eastAsia="仿宋_GB2312" w:cs="仿宋_GB2312"/>
          <w:color w:val="000000"/>
          <w:sz w:val="72"/>
          <w:szCs w:val="72"/>
        </w:rPr>
      </w:pPr>
      <w:r>
        <w:rPr>
          <w:rFonts w:hint="eastAsia" w:ascii="仿宋_GB2312" w:hAnsi="仿宋_GB2312" w:eastAsia="仿宋_GB2312" w:cs="仿宋_GB2312"/>
          <w:color w:val="000000"/>
          <w:sz w:val="72"/>
          <w:szCs w:val="72"/>
        </w:rPr>
        <w:t>件</w:t>
      </w:r>
    </w:p>
    <w:p>
      <w:pPr>
        <w:snapToGrid w:val="0"/>
        <w:spacing w:line="360" w:lineRule="auto"/>
        <w:ind w:firstLine="1680" w:firstLineChars="600"/>
        <w:rPr>
          <w:rFonts w:hint="eastAsia" w:ascii="仿宋_GB2312" w:hAnsi="仿宋_GB2312" w:eastAsia="仿宋_GB2312" w:cs="仿宋_GB2312"/>
          <w:color w:val="000000"/>
          <w:sz w:val="28"/>
          <w:szCs w:val="28"/>
        </w:rPr>
      </w:pPr>
    </w:p>
    <w:p>
      <w:pPr>
        <w:snapToGrid w:val="0"/>
        <w:spacing w:line="360" w:lineRule="auto"/>
        <w:ind w:firstLine="1920" w:firstLineChars="6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投标人全称：（单位公章</w:t>
      </w:r>
      <w:r>
        <w:rPr>
          <w:rFonts w:hint="eastAsia" w:ascii="仿宋_GB2312" w:hAnsi="仿宋_GB2312" w:eastAsia="仿宋_GB2312" w:cs="仿宋_GB2312"/>
          <w:color w:val="000000"/>
          <w:sz w:val="32"/>
          <w:szCs w:val="32"/>
          <w:lang w:eastAsia="zh-CN"/>
        </w:rPr>
        <w:t>或电子公章</w:t>
      </w:r>
      <w:r>
        <w:rPr>
          <w:rFonts w:hint="eastAsia" w:ascii="仿宋_GB2312" w:hAnsi="仿宋_GB2312" w:eastAsia="仿宋_GB2312" w:cs="仿宋_GB2312"/>
          <w:color w:val="000000"/>
          <w:sz w:val="32"/>
          <w:szCs w:val="32"/>
        </w:rPr>
        <w:t>）</w:t>
      </w:r>
    </w:p>
    <w:p>
      <w:pPr>
        <w:snapToGrid w:val="0"/>
        <w:spacing w:line="360" w:lineRule="auto"/>
        <w:ind w:firstLine="1920" w:firstLineChars="6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投标人地址：</w:t>
      </w:r>
    </w:p>
    <w:p>
      <w:pPr>
        <w:snapToGrid w:val="0"/>
        <w:spacing w:line="360" w:lineRule="auto"/>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年   月   日</w:t>
      </w:r>
    </w:p>
    <w:p>
      <w:pPr>
        <w:pStyle w:val="3"/>
        <w:snapToGrid w:val="0"/>
        <w:rPr>
          <w:rFonts w:hint="eastAsia" w:ascii="仿宋_GB2312" w:hAnsi="仿宋_GB2312" w:eastAsia="仿宋_GB2312" w:cs="仿宋_GB2312"/>
          <w:color w:val="000000"/>
          <w:sz w:val="32"/>
          <w:szCs w:val="32"/>
        </w:rPr>
        <w:sectPr>
          <w:headerReference r:id="rId10" w:type="default"/>
          <w:footerReference r:id="rId11" w:type="default"/>
          <w:pgSz w:w="11906" w:h="16838"/>
          <w:pgMar w:top="993" w:right="1474" w:bottom="1134" w:left="1474" w:header="851" w:footer="641" w:gutter="0"/>
          <w:pgBorders>
            <w:top w:val="none" w:sz="0" w:space="0"/>
            <w:left w:val="none" w:sz="0" w:space="0"/>
            <w:bottom w:val="none" w:sz="0" w:space="0"/>
            <w:right w:val="none" w:sz="0" w:space="0"/>
          </w:pgBorders>
          <w:pgNumType w:fmt="decimal"/>
          <w:cols w:space="720" w:num="1"/>
          <w:docGrid w:type="lines" w:linePitch="315" w:charSpace="0"/>
        </w:sectPr>
      </w:pPr>
    </w:p>
    <w:p>
      <w:pPr>
        <w:pStyle w:val="62"/>
        <w:rPr>
          <w:rFonts w:hint="eastAsia"/>
        </w:rPr>
      </w:pPr>
    </w:p>
    <w:p>
      <w:pPr>
        <w:spacing w:line="360" w:lineRule="auto"/>
        <w:jc w:val="center"/>
        <w:outlineLvl w:val="0"/>
        <w:rPr>
          <w:rFonts w:hint="eastAsia" w:ascii="华文仿宋" w:hAnsi="华文仿宋" w:eastAsia="华文仿宋" w:cs="华文仿宋"/>
          <w:b/>
          <w:kern w:val="0"/>
          <w:sz w:val="36"/>
          <w:szCs w:val="36"/>
        </w:rPr>
      </w:pPr>
      <w:r>
        <w:rPr>
          <w:rFonts w:hint="eastAsia" w:ascii="华文仿宋" w:hAnsi="华文仿宋" w:eastAsia="华文仿宋" w:cs="华文仿宋"/>
          <w:b/>
          <w:kern w:val="0"/>
          <w:sz w:val="36"/>
          <w:szCs w:val="36"/>
        </w:rPr>
        <w:t>目</w:t>
      </w:r>
      <w:r>
        <w:rPr>
          <w:rFonts w:hint="eastAsia" w:ascii="华文仿宋" w:hAnsi="华文仿宋" w:eastAsia="华文仿宋" w:cs="华文仿宋"/>
          <w:b/>
          <w:kern w:val="0"/>
          <w:sz w:val="36"/>
          <w:szCs w:val="36"/>
          <w:lang w:val="en-US" w:eastAsia="zh-CN"/>
        </w:rPr>
        <w:t xml:space="preserve"> </w:t>
      </w:r>
      <w:r>
        <w:rPr>
          <w:rFonts w:hint="eastAsia" w:ascii="华文仿宋" w:hAnsi="华文仿宋" w:eastAsia="华文仿宋" w:cs="华文仿宋"/>
          <w:b/>
          <w:kern w:val="0"/>
          <w:sz w:val="36"/>
          <w:szCs w:val="36"/>
        </w:rPr>
        <w:t>录</w:t>
      </w:r>
    </w:p>
    <w:p>
      <w:pPr>
        <w:spacing w:line="360" w:lineRule="auto"/>
        <w:jc w:val="center"/>
        <w:outlineLvl w:val="0"/>
        <w:rPr>
          <w:rFonts w:ascii="华文仿宋" w:hAnsi="华文仿宋" w:eastAsia="华文仿宋" w:cs="华文仿宋"/>
          <w:b/>
          <w:kern w:val="0"/>
          <w:sz w:val="36"/>
          <w:szCs w:val="36"/>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1）符合参加政府采购活动应当具备的一般条件的承诺函……</w:t>
      </w:r>
      <w:r>
        <w:rPr>
          <w:rFonts w:hint="eastAsia" w:ascii="仿宋_GB2312" w:hAnsi="仿宋" w:eastAsia="仿宋_GB2312" w:cs="仿宋_GB2312"/>
          <w:sz w:val="24"/>
        </w:rPr>
        <w:t>………（页码）</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2）落实政府采购政策需满足的资格要求……</w:t>
      </w:r>
      <w:r>
        <w:rPr>
          <w:rFonts w:hint="eastAsia" w:ascii="仿宋_GB2312" w:hAnsi="仿宋" w:eastAsia="仿宋_GB2312" w:cs="仿宋_GB2312"/>
          <w:sz w:val="24"/>
        </w:rPr>
        <w:t>…………………………（页码）</w:t>
      </w:r>
    </w:p>
    <w:p>
      <w:pPr>
        <w:pStyle w:val="25"/>
        <w:keepNext w:val="0"/>
        <w:keepLines w:val="0"/>
        <w:pageBreakBefore w:val="0"/>
        <w:widowControl w:val="0"/>
        <w:kinsoku/>
        <w:wordWrap/>
        <w:overflowPunct/>
        <w:topLinePunct w:val="0"/>
        <w:autoSpaceDE/>
        <w:autoSpaceDN/>
        <w:bidi w:val="0"/>
        <w:adjustRightInd w:val="0"/>
        <w:spacing w:line="360" w:lineRule="auto"/>
        <w:ind w:left="0" w:leftChars="0" w:firstLine="0" w:firstLineChars="0"/>
        <w:textAlignment w:val="auto"/>
      </w:pPr>
      <w:r>
        <w:rPr>
          <w:rFonts w:hint="eastAsia" w:ascii="仿宋_GB2312" w:hAnsi="仿宋" w:eastAsia="仿宋_GB2312" w:cs="仿宋_GB2312"/>
          <w:sz w:val="24"/>
        </w:rPr>
        <w:t>（</w:t>
      </w:r>
      <w:r>
        <w:rPr>
          <w:rFonts w:ascii="仿宋_GB2312" w:hAnsi="仿宋" w:eastAsia="仿宋_GB2312" w:cs="仿宋_GB2312"/>
          <w:sz w:val="24"/>
        </w:rPr>
        <w:t>3）本项目的特定资格要求……</w:t>
      </w:r>
      <w:r>
        <w:rPr>
          <w:rFonts w:hint="eastAsia" w:ascii="仿宋_GB2312" w:hAnsi="仿宋" w:eastAsia="仿宋_GB2312" w:cs="仿宋_GB2312"/>
          <w:sz w:val="24"/>
        </w:rPr>
        <w:t>…………………………………………（页码）</w:t>
      </w:r>
    </w:p>
    <w:p>
      <w:pPr>
        <w:widowControl/>
        <w:snapToGrid w:val="0"/>
        <w:spacing w:line="360" w:lineRule="auto"/>
        <w:jc w:val="left"/>
        <w:rPr>
          <w:rFonts w:ascii="宋体" w:hAnsi="宋体" w:cs="宋体"/>
          <w:color w:val="000000"/>
          <w:kern w:val="0"/>
          <w:sz w:val="24"/>
        </w:rPr>
      </w:pPr>
    </w:p>
    <w:p>
      <w:pPr>
        <w:pStyle w:val="25"/>
        <w:rPr>
          <w:rFonts w:hint="eastAsia"/>
        </w:rPr>
      </w:pPr>
    </w:p>
    <w:p>
      <w:pPr>
        <w:widowControl/>
        <w:snapToGrid w:val="0"/>
        <w:spacing w:line="360" w:lineRule="auto"/>
        <w:jc w:val="left"/>
        <w:rPr>
          <w:rFonts w:hint="eastAsia" w:ascii="宋体" w:hAnsi="宋体" w:cs="宋体"/>
          <w:color w:val="000000"/>
          <w:kern w:val="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pStyle w:val="62"/>
        <w:rPr>
          <w:rFonts w:hint="eastAsia" w:ascii="宋体" w:hAnsi="宋体" w:cs="宋体"/>
          <w:color w:val="000000"/>
          <w:sz w:val="24"/>
        </w:rPr>
      </w:pPr>
    </w:p>
    <w:p>
      <w:pPr>
        <w:pStyle w:val="24"/>
        <w:rPr>
          <w:rFonts w:hint="eastAsia"/>
        </w:rPr>
      </w:pPr>
    </w:p>
    <w:p>
      <w:pPr>
        <w:rPr>
          <w:rFonts w:hint="eastAsia"/>
        </w:rPr>
      </w:pPr>
    </w:p>
    <w:p>
      <w:pPr>
        <w:pStyle w:val="62"/>
        <w:rPr>
          <w:rFonts w:hint="eastAsia"/>
        </w:rPr>
      </w:pPr>
    </w:p>
    <w:p>
      <w:pPr>
        <w:pStyle w:val="24"/>
        <w:rPr>
          <w:rFonts w:hint="eastAsia"/>
        </w:rPr>
      </w:pPr>
    </w:p>
    <w:p>
      <w:pPr>
        <w:rPr>
          <w:rFonts w:hint="eastAsia"/>
        </w:rPr>
      </w:pPr>
    </w:p>
    <w:p>
      <w:pPr>
        <w:pStyle w:val="62"/>
        <w:rPr>
          <w:rFonts w:hint="eastAsia"/>
        </w:rPr>
      </w:pPr>
    </w:p>
    <w:p>
      <w:pPr>
        <w:pStyle w:val="24"/>
        <w:rPr>
          <w:rFonts w:hint="eastAsia"/>
        </w:rPr>
      </w:pPr>
    </w:p>
    <w:p>
      <w:pPr>
        <w:rPr>
          <w:rFonts w:hint="eastAsia"/>
        </w:rPr>
      </w:pPr>
    </w:p>
    <w:p>
      <w:pPr>
        <w:pStyle w:val="966"/>
        <w:rPr>
          <w:rFonts w:hint="eastAsia"/>
        </w:rPr>
      </w:pPr>
    </w:p>
    <w:p>
      <w:pPr>
        <w:pStyle w:val="966"/>
        <w:rPr>
          <w:rFonts w:hint="eastAsia"/>
        </w:rPr>
      </w:pPr>
    </w:p>
    <w:p>
      <w:pPr>
        <w:pStyle w:val="966"/>
        <w:rPr>
          <w:rFonts w:hint="eastAsia"/>
        </w:rPr>
      </w:pPr>
    </w:p>
    <w:p>
      <w:pPr>
        <w:pStyle w:val="966"/>
        <w:rPr>
          <w:rFonts w:hint="eastAsia"/>
        </w:rPr>
      </w:pPr>
    </w:p>
    <w:p>
      <w:pPr>
        <w:pStyle w:val="966"/>
        <w:rPr>
          <w:rFonts w:hint="eastAsia"/>
        </w:rPr>
      </w:pPr>
    </w:p>
    <w:p>
      <w:pPr>
        <w:pStyle w:val="966"/>
        <w:rPr>
          <w:rFonts w:hint="eastAsia"/>
        </w:rPr>
      </w:pPr>
    </w:p>
    <w:p>
      <w:pPr>
        <w:pStyle w:val="966"/>
        <w:rPr>
          <w:rFonts w:hint="eastAsia"/>
        </w:rPr>
      </w:pPr>
    </w:p>
    <w:p>
      <w:pPr>
        <w:pStyle w:val="966"/>
        <w:rPr>
          <w:rFonts w:hint="eastAsia"/>
        </w:rPr>
      </w:pPr>
    </w:p>
    <w:p>
      <w:pPr>
        <w:pStyle w:val="966"/>
        <w:rPr>
          <w:rFonts w:hint="eastAsia"/>
        </w:rPr>
      </w:pPr>
    </w:p>
    <w:p>
      <w:pPr>
        <w:pStyle w:val="966"/>
        <w:rPr>
          <w:rFonts w:hint="eastAsia"/>
        </w:rPr>
      </w:pPr>
    </w:p>
    <w:p>
      <w:pPr>
        <w:pStyle w:val="966"/>
        <w:rPr>
          <w:rFonts w:hint="eastAsia"/>
        </w:rPr>
      </w:pPr>
    </w:p>
    <w:p>
      <w:pPr>
        <w:pStyle w:val="966"/>
        <w:rPr>
          <w:rFonts w:hint="eastAsia"/>
        </w:rPr>
      </w:pPr>
    </w:p>
    <w:p>
      <w:pPr>
        <w:rPr>
          <w:rFonts w:hint="eastAsia"/>
        </w:rPr>
      </w:pPr>
    </w:p>
    <w:p>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一、 符合参加政府采购活动应当具备的一般条件的承诺函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w:t>
      </w:r>
      <w:r>
        <w:rPr>
          <w:rFonts w:hint="eastAsia" w:ascii="仿宋_GB2312" w:hAnsi="仿宋" w:eastAsia="仿宋_GB2312" w:cs="仿宋_GB2312"/>
          <w:sz w:val="24"/>
          <w:lang w:eastAsia="zh-CN"/>
        </w:rPr>
        <w:t>不动产登记档案整理扫描</w:t>
      </w:r>
      <w:r>
        <w:rPr>
          <w:rFonts w:hint="eastAsia" w:ascii="仿宋_GB2312" w:hAnsi="仿宋" w:eastAsia="仿宋_GB2312" w:cs="仿宋_GB2312"/>
          <w:sz w:val="24"/>
        </w:rPr>
        <w:t>【招标编号：</w:t>
      </w:r>
      <w:r>
        <w:rPr>
          <w:rFonts w:hint="eastAsia" w:ascii="仿宋_GB2312" w:hAnsi="仿宋" w:eastAsia="仿宋_GB2312"/>
          <w:sz w:val="24"/>
        </w:rPr>
        <w:t>（采购编号）</w:t>
      </w:r>
      <w:r>
        <w:rPr>
          <w:rFonts w:hint="eastAsia" w:ascii="仿宋_GB2312" w:hAnsi="仿宋" w:eastAsia="仿宋_GB2312" w:cs="仿宋_GB2312"/>
          <w:sz w:val="24"/>
        </w:rPr>
        <w:t>】政府采购活动，郑重承诺：</w:t>
      </w:r>
    </w:p>
    <w:p>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具有法律、行政法规规定的其他条件。</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
      <w:pPr>
        <w:snapToGrid w:val="0"/>
        <w:spacing w:line="360" w:lineRule="auto"/>
        <w:ind w:right="480"/>
        <w:jc w:val="center"/>
        <w:rPr>
          <w:rFonts w:ascii="仿宋_GB2312" w:hAnsi="仿宋" w:eastAsia="仿宋_GB2312" w:cs="仿宋_GB2312"/>
          <w:b/>
          <w:kern w:val="0"/>
          <w:sz w:val="32"/>
          <w:szCs w:val="32"/>
        </w:rPr>
      </w:pPr>
    </w:p>
    <w:p>
      <w:pPr>
        <w:pStyle w:val="62"/>
      </w:pPr>
    </w:p>
    <w:p>
      <w:pPr>
        <w:snapToGrid w:val="0"/>
        <w:spacing w:line="360" w:lineRule="auto"/>
        <w:ind w:right="480"/>
        <w:jc w:val="center"/>
        <w:rPr>
          <w:rFonts w:ascii="仿宋_GB2312" w:hAnsi="仿宋" w:eastAsia="仿宋_GB2312" w:cs="仿宋_GB2312"/>
          <w:b/>
          <w:kern w:val="0"/>
          <w:sz w:val="32"/>
          <w:szCs w:val="32"/>
        </w:rPr>
      </w:pPr>
    </w:p>
    <w:p>
      <w:pPr>
        <w:pStyle w:val="966"/>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sz w:val="24"/>
        </w:rPr>
        <w:t>5</w:t>
      </w:r>
      <w:r>
        <w:rPr>
          <w:rFonts w:hint="eastAsia" w:ascii="仿宋_GB2312" w:hAnsi="仿宋" w:eastAsia="仿宋_GB2312" w:cs="仿宋_GB2312"/>
          <w:sz w:val="24"/>
        </w:rPr>
        <w:t>）。</w:t>
      </w:r>
      <w:r>
        <w:rPr>
          <w:rFonts w:ascii="仿宋_GB2312" w:hAnsi="仿宋" w:eastAsia="仿宋_GB2312" w:cs="仿宋_GB2312"/>
          <w:sz w:val="24"/>
        </w:rPr>
        <w:t xml:space="preserve"> </w:t>
      </w:r>
    </w:p>
    <w:p>
      <w:pPr>
        <w:widowControl/>
        <w:spacing w:line="360" w:lineRule="auto"/>
        <w:ind w:firstLine="480"/>
        <w:jc w:val="left"/>
        <w:rPr>
          <w:rFonts w:ascii="仿宋_GB2312" w:hAnsi="宋体" w:eastAsia="仿宋_GB2312"/>
          <w:sz w:val="24"/>
        </w:rPr>
      </w:pPr>
    </w:p>
    <w:p>
      <w:pPr>
        <w:widowControl/>
        <w:spacing w:line="360" w:lineRule="auto"/>
        <w:ind w:left="150"/>
        <w:jc w:val="center"/>
        <w:rPr>
          <w:rFonts w:ascii="仿宋_GB2312" w:hAnsi="仿宋" w:eastAsia="仿宋_GB2312" w:cs="仿宋_GB2312"/>
          <w:b/>
          <w:kern w:val="0"/>
          <w:sz w:val="32"/>
          <w:szCs w:val="32"/>
        </w:rPr>
      </w:pPr>
    </w:p>
    <w:p>
      <w:pPr>
        <w:pStyle w:val="62"/>
        <w:rPr>
          <w:rFonts w:ascii="仿宋_GB2312" w:hAnsi="仿宋" w:eastAsia="仿宋_GB2312" w:cs="仿宋_GB2312"/>
          <w:b/>
          <w:kern w:val="0"/>
          <w:sz w:val="32"/>
          <w:szCs w:val="32"/>
        </w:rPr>
      </w:pPr>
    </w:p>
    <w:p>
      <w:pPr>
        <w:pStyle w:val="24"/>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pStyle w:val="62"/>
      </w:pPr>
    </w:p>
    <w:p>
      <w:pPr>
        <w:widowControl/>
        <w:spacing w:line="360" w:lineRule="auto"/>
        <w:ind w:left="15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三、本项目的特定资格要求</w:t>
      </w:r>
    </w:p>
    <w:p>
      <w:pPr>
        <w:spacing w:line="360" w:lineRule="auto"/>
        <w:jc w:val="center"/>
        <w:rPr>
          <w:rFonts w:ascii="仿宋_GB2312" w:hAnsi="仿宋" w:eastAsia="仿宋_GB2312"/>
          <w:sz w:val="24"/>
        </w:rPr>
      </w:pPr>
      <w:r>
        <w:rPr>
          <w:rFonts w:hint="eastAsia" w:ascii="仿宋_GB2312" w:hAnsi="仿宋" w:eastAsia="仿宋_GB2312" w:cs="仿宋_GB2312"/>
          <w:sz w:val="24"/>
        </w:rPr>
        <w:t>（根据招标公告本项目的特定资格要求</w:t>
      </w:r>
      <w:r>
        <w:rPr>
          <w:rFonts w:hint="eastAsia" w:ascii="仿宋_GB2312" w:hAnsi="仿宋" w:eastAsia="仿宋_GB2312"/>
          <w:sz w:val="24"/>
        </w:rPr>
        <w:t>提供相应的材料；未要求的，无需提供</w:t>
      </w:r>
      <w:r>
        <w:rPr>
          <w:rFonts w:hint="eastAsia" w:ascii="仿宋_GB2312" w:hAnsi="仿宋" w:eastAsia="仿宋_GB2312" w:cs="仿宋_GB2312"/>
          <w:sz w:val="24"/>
        </w:rPr>
        <w:t>）</w:t>
      </w:r>
    </w:p>
    <w:p>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sz w:val="24"/>
        </w:rPr>
        <w:br w:type="page"/>
      </w:r>
    </w:p>
    <w:p>
      <w:pPr>
        <w:spacing w:line="360" w:lineRule="auto"/>
        <w:ind w:right="420" w:firstLine="2530" w:firstLineChars="7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r>
        <w:rPr>
          <w:rFonts w:hint="eastAsia" w:ascii="仿宋_GB2312" w:hAnsi="仿宋" w:eastAsia="仿宋_GB2312" w:cs="仿宋_GB2312"/>
          <w:b/>
          <w:bCs w:val="0"/>
          <w:kern w:val="0"/>
          <w:sz w:val="36"/>
          <w:szCs w:val="36"/>
        </w:rPr>
        <w:t>（封面）</w:t>
      </w:r>
    </w:p>
    <w:p>
      <w:pPr>
        <w:spacing w:line="360" w:lineRule="auto"/>
        <w:jc w:val="center"/>
        <w:outlineLvl w:val="0"/>
        <w:rPr>
          <w:rFonts w:ascii="仿宋_GB2312" w:hAnsi="仿宋" w:eastAsia="仿宋_GB2312" w:cs="仿宋_GB2312"/>
          <w:b/>
          <w:kern w:val="0"/>
          <w:sz w:val="24"/>
        </w:rPr>
      </w:pPr>
    </w:p>
    <w:p>
      <w:pPr>
        <w:shd w:val="clear" w:color="auto" w:fill="FFFFFF"/>
        <w:snapToGrid w:val="0"/>
        <w:spacing w:line="360" w:lineRule="auto"/>
        <w:jc w:val="center"/>
        <w:outlineLvl w:val="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2"/>
          <w:sz w:val="32"/>
          <w:szCs w:val="32"/>
          <w:lang w:eastAsia="zh-CN"/>
        </w:rPr>
        <w:t>（</w:t>
      </w:r>
      <w:r>
        <w:rPr>
          <w:rFonts w:hint="eastAsia" w:ascii="仿宋_GB2312" w:hAnsi="仿宋_GB2312" w:eastAsia="仿宋_GB2312" w:cs="仿宋_GB2312"/>
          <w:b/>
          <w:bCs/>
          <w:color w:val="000000"/>
          <w:sz w:val="32"/>
          <w:szCs w:val="32"/>
        </w:rPr>
        <w:t>项目名称</w:t>
      </w:r>
      <w:r>
        <w:rPr>
          <w:rFonts w:hint="eastAsia" w:ascii="仿宋_GB2312" w:hAnsi="仿宋_GB2312" w:eastAsia="仿宋_GB2312" w:cs="仿宋_GB2312"/>
          <w:b/>
          <w:bCs/>
          <w:color w:val="000000"/>
          <w:sz w:val="32"/>
          <w:szCs w:val="32"/>
          <w:lang w:eastAsia="zh-CN"/>
        </w:rPr>
        <w:t>）</w:t>
      </w:r>
    </w:p>
    <w:p>
      <w:pPr>
        <w:pStyle w:val="25"/>
        <w:spacing w:line="360" w:lineRule="auto"/>
        <w:rPr>
          <w:rFonts w:hint="eastAsia" w:ascii="仿宋_GB2312" w:hAnsi="仿宋_GB2312" w:eastAsia="仿宋_GB2312" w:cs="仿宋_GB2312"/>
        </w:rPr>
      </w:pPr>
    </w:p>
    <w:p>
      <w:pPr>
        <w:shd w:val="clear" w:color="auto" w:fill="FFFFFF"/>
        <w:snapToGrid w:val="0"/>
        <w:spacing w:line="360" w:lineRule="auto"/>
        <w:jc w:val="center"/>
        <w:outlineLvl w:val="0"/>
        <w:rPr>
          <w:rFonts w:hint="eastAsia" w:ascii="仿宋_GB2312" w:hAnsi="仿宋_GB2312" w:eastAsia="仿宋_GB2312" w:cs="仿宋_GB2312"/>
          <w:b/>
          <w:bCs/>
          <w:color w:val="000000"/>
          <w:sz w:val="52"/>
          <w:szCs w:val="52"/>
        </w:rPr>
      </w:pPr>
      <w:bookmarkStart w:id="425" w:name="_Toc17190"/>
      <w:r>
        <w:rPr>
          <w:rFonts w:hint="eastAsia" w:ascii="仿宋_GB2312" w:hAnsi="仿宋_GB2312" w:eastAsia="仿宋_GB2312" w:cs="仿宋_GB2312"/>
          <w:b/>
          <w:bCs/>
          <w:color w:val="000000"/>
          <w:sz w:val="52"/>
          <w:szCs w:val="52"/>
        </w:rPr>
        <w:t>商</w:t>
      </w:r>
      <w:r>
        <w:rPr>
          <w:rFonts w:hint="eastAsia" w:ascii="仿宋_GB2312" w:hAnsi="仿宋_GB2312" w:eastAsia="仿宋_GB2312" w:cs="仿宋_GB2312"/>
          <w:b/>
          <w:bCs/>
          <w:color w:val="000000"/>
          <w:sz w:val="52"/>
          <w:szCs w:val="52"/>
          <w:lang w:val="en-US" w:eastAsia="zh-CN"/>
        </w:rPr>
        <w:t xml:space="preserve"> </w:t>
      </w:r>
      <w:r>
        <w:rPr>
          <w:rFonts w:hint="eastAsia" w:ascii="仿宋_GB2312" w:hAnsi="仿宋_GB2312" w:eastAsia="仿宋_GB2312" w:cs="仿宋_GB2312"/>
          <w:b/>
          <w:bCs/>
          <w:color w:val="000000"/>
          <w:sz w:val="52"/>
          <w:szCs w:val="52"/>
        </w:rPr>
        <w:t>务</w:t>
      </w:r>
      <w:r>
        <w:rPr>
          <w:rFonts w:hint="eastAsia" w:ascii="仿宋_GB2312" w:hAnsi="仿宋_GB2312" w:eastAsia="仿宋_GB2312" w:cs="仿宋_GB2312"/>
          <w:b/>
          <w:bCs/>
          <w:color w:val="000000"/>
          <w:sz w:val="52"/>
          <w:szCs w:val="52"/>
          <w:lang w:val="en-US" w:eastAsia="zh-CN"/>
        </w:rPr>
        <w:t xml:space="preserve"> </w:t>
      </w:r>
      <w:r>
        <w:rPr>
          <w:rFonts w:hint="eastAsia" w:ascii="仿宋_GB2312" w:hAnsi="仿宋_GB2312" w:eastAsia="仿宋_GB2312" w:cs="仿宋_GB2312"/>
          <w:b/>
          <w:bCs/>
          <w:color w:val="000000"/>
          <w:sz w:val="52"/>
          <w:szCs w:val="52"/>
        </w:rPr>
        <w:t>技</w:t>
      </w:r>
      <w:r>
        <w:rPr>
          <w:rFonts w:hint="eastAsia" w:ascii="仿宋_GB2312" w:hAnsi="仿宋_GB2312" w:eastAsia="仿宋_GB2312" w:cs="仿宋_GB2312"/>
          <w:b/>
          <w:bCs/>
          <w:color w:val="000000"/>
          <w:sz w:val="52"/>
          <w:szCs w:val="52"/>
          <w:lang w:val="en-US" w:eastAsia="zh-CN"/>
        </w:rPr>
        <w:t xml:space="preserve"> </w:t>
      </w:r>
      <w:r>
        <w:rPr>
          <w:rFonts w:hint="eastAsia" w:ascii="仿宋_GB2312" w:hAnsi="仿宋_GB2312" w:eastAsia="仿宋_GB2312" w:cs="仿宋_GB2312"/>
          <w:b/>
          <w:bCs/>
          <w:color w:val="000000"/>
          <w:sz w:val="52"/>
          <w:szCs w:val="52"/>
        </w:rPr>
        <w:t>术</w:t>
      </w:r>
      <w:r>
        <w:rPr>
          <w:rFonts w:hint="eastAsia" w:ascii="仿宋_GB2312" w:hAnsi="仿宋_GB2312" w:eastAsia="仿宋_GB2312" w:cs="仿宋_GB2312"/>
          <w:b/>
          <w:bCs/>
          <w:color w:val="000000"/>
          <w:sz w:val="52"/>
          <w:szCs w:val="52"/>
          <w:lang w:val="en-US" w:eastAsia="zh-CN"/>
        </w:rPr>
        <w:t xml:space="preserve"> </w:t>
      </w:r>
      <w:r>
        <w:rPr>
          <w:rFonts w:hint="eastAsia" w:ascii="仿宋_GB2312" w:hAnsi="仿宋_GB2312" w:eastAsia="仿宋_GB2312" w:cs="仿宋_GB2312"/>
          <w:b/>
          <w:bCs/>
          <w:color w:val="000000"/>
          <w:sz w:val="52"/>
          <w:szCs w:val="52"/>
        </w:rPr>
        <w:t>文</w:t>
      </w:r>
      <w:r>
        <w:rPr>
          <w:rFonts w:hint="eastAsia" w:ascii="仿宋_GB2312" w:hAnsi="仿宋_GB2312" w:eastAsia="仿宋_GB2312" w:cs="仿宋_GB2312"/>
          <w:b/>
          <w:bCs/>
          <w:color w:val="000000"/>
          <w:sz w:val="52"/>
          <w:szCs w:val="52"/>
          <w:lang w:val="en-US" w:eastAsia="zh-CN"/>
        </w:rPr>
        <w:t xml:space="preserve"> </w:t>
      </w:r>
      <w:r>
        <w:rPr>
          <w:rFonts w:hint="eastAsia" w:ascii="仿宋_GB2312" w:hAnsi="仿宋_GB2312" w:eastAsia="仿宋_GB2312" w:cs="仿宋_GB2312"/>
          <w:b/>
          <w:bCs/>
          <w:color w:val="000000"/>
          <w:sz w:val="52"/>
          <w:szCs w:val="52"/>
        </w:rPr>
        <w:t>件</w:t>
      </w:r>
      <w:bookmarkEnd w:id="425"/>
    </w:p>
    <w:p>
      <w:pPr>
        <w:widowControl/>
        <w:spacing w:line="360" w:lineRule="auto"/>
        <w:ind w:right="-2"/>
        <w:jc w:val="center"/>
        <w:outlineLvl w:val="1"/>
        <w:rPr>
          <w:rFonts w:hint="eastAsia" w:ascii="仿宋_GB2312" w:hAnsi="仿宋_GB2312" w:eastAsia="仿宋_GB2312" w:cs="仿宋_GB2312"/>
          <w:b/>
          <w:color w:val="000000"/>
          <w:sz w:val="36"/>
          <w:szCs w:val="36"/>
        </w:rPr>
      </w:pPr>
      <w:bookmarkStart w:id="426" w:name="_Toc27078"/>
      <w:r>
        <w:rPr>
          <w:rFonts w:hint="eastAsia" w:ascii="仿宋_GB2312" w:hAnsi="仿宋_GB2312" w:eastAsia="仿宋_GB2312" w:cs="仿宋_GB2312"/>
          <w:b/>
          <w:color w:val="000000"/>
          <w:sz w:val="36"/>
          <w:szCs w:val="36"/>
        </w:rPr>
        <w:t>（线上电子招投标）</w:t>
      </w:r>
      <w:bookmarkEnd w:id="426"/>
    </w:p>
    <w:p>
      <w:pPr>
        <w:pStyle w:val="966"/>
        <w:spacing w:line="360" w:lineRule="auto"/>
        <w:rPr>
          <w:rFonts w:hint="eastAsia" w:ascii="仿宋_GB2312" w:hAnsi="仿宋_GB2312" w:eastAsia="仿宋_GB2312" w:cs="仿宋_GB2312"/>
          <w:sz w:val="36"/>
          <w:szCs w:val="36"/>
        </w:rPr>
      </w:pPr>
    </w:p>
    <w:p>
      <w:pPr>
        <w:shd w:val="clear" w:color="auto" w:fill="FFFFFF"/>
        <w:snapToGrid w:val="0"/>
        <w:spacing w:line="360" w:lineRule="auto"/>
        <w:jc w:val="center"/>
        <w:outlineLvl w:val="1"/>
        <w:rPr>
          <w:rFonts w:hint="eastAsia" w:ascii="仿宋_GB2312" w:hAnsi="仿宋_GB2312" w:eastAsia="仿宋_GB2312" w:cs="仿宋_GB2312"/>
          <w:b/>
          <w:bCs/>
          <w:color w:val="000000"/>
          <w:sz w:val="36"/>
          <w:szCs w:val="36"/>
        </w:rPr>
      </w:pPr>
      <w:bookmarkStart w:id="427" w:name="_Toc28851"/>
      <w:r>
        <w:rPr>
          <w:rFonts w:hint="eastAsia" w:ascii="仿宋_GB2312" w:hAnsi="仿宋_GB2312" w:eastAsia="仿宋_GB2312" w:cs="仿宋_GB2312"/>
          <w:b/>
          <w:bCs/>
          <w:color w:val="000000"/>
          <w:sz w:val="36"/>
          <w:szCs w:val="36"/>
        </w:rPr>
        <w:t xml:space="preserve">  招标编号：</w:t>
      </w:r>
      <w:bookmarkEnd w:id="427"/>
      <w:r>
        <w:rPr>
          <w:rFonts w:hint="eastAsia" w:ascii="仿宋_GB2312" w:hAnsi="仿宋_GB2312" w:eastAsia="仿宋_GB2312" w:cs="仿宋_GB2312"/>
          <w:b/>
          <w:bCs/>
          <w:color w:val="000000"/>
          <w:sz w:val="36"/>
          <w:szCs w:val="36"/>
          <w:lang w:eastAsia="zh-CN"/>
        </w:rPr>
        <w:t>YHZFCG202</w:t>
      </w:r>
      <w:r>
        <w:rPr>
          <w:rFonts w:hint="eastAsia" w:ascii="仿宋_GB2312" w:hAnsi="仿宋_GB2312" w:eastAsia="仿宋_GB2312" w:cs="仿宋_GB2312"/>
          <w:b/>
          <w:bCs/>
          <w:color w:val="000000"/>
          <w:sz w:val="36"/>
          <w:szCs w:val="36"/>
          <w:lang w:val="en-US" w:eastAsia="zh-CN"/>
        </w:rPr>
        <w:t>2</w:t>
      </w:r>
      <w:r>
        <w:rPr>
          <w:rFonts w:hint="eastAsia" w:ascii="仿宋_GB2312" w:hAnsi="仿宋_GB2312" w:eastAsia="仿宋_GB2312" w:cs="仿宋_GB2312"/>
          <w:b/>
          <w:bCs/>
          <w:color w:val="000000"/>
          <w:sz w:val="36"/>
          <w:szCs w:val="36"/>
          <w:lang w:eastAsia="zh-CN"/>
        </w:rPr>
        <w:t>-</w:t>
      </w:r>
      <w:r>
        <w:rPr>
          <w:rFonts w:hint="eastAsia" w:ascii="仿宋_GB2312" w:hAnsi="仿宋_GB2312" w:eastAsia="仿宋_GB2312" w:cs="仿宋_GB2312"/>
          <w:b/>
          <w:bCs/>
          <w:color w:val="000000"/>
          <w:sz w:val="36"/>
          <w:szCs w:val="36"/>
          <w:lang w:val="en-US" w:eastAsia="zh-CN"/>
        </w:rPr>
        <w:t xml:space="preserve"> </w:t>
      </w:r>
    </w:p>
    <w:p>
      <w:pPr>
        <w:pStyle w:val="966"/>
        <w:spacing w:line="360" w:lineRule="auto"/>
        <w:rPr>
          <w:rFonts w:hint="eastAsia" w:ascii="仿宋_GB2312" w:hAnsi="仿宋_GB2312" w:eastAsia="仿宋_GB2312" w:cs="仿宋_GB2312"/>
        </w:rPr>
      </w:pPr>
    </w:p>
    <w:p>
      <w:pPr>
        <w:snapToGrid w:val="0"/>
        <w:spacing w:line="360" w:lineRule="auto"/>
        <w:jc w:val="center"/>
        <w:rPr>
          <w:rFonts w:hint="eastAsia" w:ascii="仿宋_GB2312" w:hAnsi="仿宋_GB2312" w:eastAsia="仿宋_GB2312" w:cs="仿宋_GB2312"/>
          <w:color w:val="000000"/>
          <w:sz w:val="72"/>
          <w:szCs w:val="72"/>
        </w:rPr>
      </w:pPr>
      <w:r>
        <w:rPr>
          <w:rFonts w:hint="eastAsia" w:ascii="仿宋_GB2312" w:hAnsi="仿宋_GB2312" w:eastAsia="仿宋_GB2312" w:cs="仿宋_GB2312"/>
          <w:color w:val="000000"/>
          <w:sz w:val="72"/>
          <w:szCs w:val="72"/>
        </w:rPr>
        <w:t>投</w:t>
      </w:r>
    </w:p>
    <w:p>
      <w:pPr>
        <w:snapToGrid w:val="0"/>
        <w:spacing w:line="360" w:lineRule="auto"/>
        <w:jc w:val="center"/>
        <w:rPr>
          <w:rFonts w:hint="eastAsia" w:ascii="仿宋_GB2312" w:hAnsi="仿宋_GB2312" w:eastAsia="仿宋_GB2312" w:cs="仿宋_GB2312"/>
          <w:color w:val="000000"/>
          <w:sz w:val="72"/>
          <w:szCs w:val="72"/>
        </w:rPr>
      </w:pPr>
      <w:r>
        <w:rPr>
          <w:rFonts w:hint="eastAsia" w:ascii="仿宋_GB2312" w:hAnsi="仿宋_GB2312" w:eastAsia="仿宋_GB2312" w:cs="仿宋_GB2312"/>
          <w:color w:val="000000"/>
          <w:sz w:val="72"/>
          <w:szCs w:val="72"/>
        </w:rPr>
        <w:t>标</w:t>
      </w:r>
    </w:p>
    <w:p>
      <w:pPr>
        <w:snapToGrid w:val="0"/>
        <w:spacing w:line="360" w:lineRule="auto"/>
        <w:jc w:val="center"/>
        <w:rPr>
          <w:rFonts w:hint="eastAsia" w:ascii="仿宋_GB2312" w:hAnsi="仿宋_GB2312" w:eastAsia="仿宋_GB2312" w:cs="仿宋_GB2312"/>
          <w:color w:val="000000"/>
          <w:sz w:val="72"/>
          <w:szCs w:val="72"/>
        </w:rPr>
      </w:pPr>
      <w:r>
        <w:rPr>
          <w:rFonts w:hint="eastAsia" w:ascii="仿宋_GB2312" w:hAnsi="仿宋_GB2312" w:eastAsia="仿宋_GB2312" w:cs="仿宋_GB2312"/>
          <w:color w:val="000000"/>
          <w:sz w:val="72"/>
          <w:szCs w:val="72"/>
        </w:rPr>
        <w:t>文</w:t>
      </w:r>
    </w:p>
    <w:p>
      <w:pPr>
        <w:snapToGrid w:val="0"/>
        <w:spacing w:line="360" w:lineRule="auto"/>
        <w:jc w:val="center"/>
        <w:rPr>
          <w:rFonts w:hint="eastAsia" w:ascii="仿宋_GB2312" w:hAnsi="仿宋_GB2312" w:eastAsia="仿宋_GB2312" w:cs="仿宋_GB2312"/>
          <w:color w:val="000000"/>
          <w:sz w:val="36"/>
          <w:szCs w:val="36"/>
        </w:rPr>
      </w:pPr>
      <w:r>
        <w:rPr>
          <w:rFonts w:hint="eastAsia" w:ascii="仿宋_GB2312" w:hAnsi="仿宋_GB2312" w:eastAsia="仿宋_GB2312" w:cs="仿宋_GB2312"/>
          <w:color w:val="000000"/>
          <w:sz w:val="72"/>
          <w:szCs w:val="72"/>
        </w:rPr>
        <w:t>件</w:t>
      </w:r>
    </w:p>
    <w:p>
      <w:pPr>
        <w:pStyle w:val="25"/>
        <w:spacing w:line="360" w:lineRule="auto"/>
        <w:rPr>
          <w:rFonts w:hint="eastAsia" w:ascii="仿宋_GB2312" w:hAnsi="仿宋_GB2312" w:eastAsia="仿宋_GB2312" w:cs="仿宋_GB2312"/>
        </w:rPr>
      </w:pPr>
    </w:p>
    <w:p>
      <w:pPr>
        <w:snapToGrid w:val="0"/>
        <w:spacing w:line="360" w:lineRule="auto"/>
        <w:ind w:firstLine="1920" w:firstLineChars="600"/>
        <w:rPr>
          <w:rFonts w:hint="eastAsia" w:ascii="宋体" w:hAnsi="宋体" w:cs="宋体"/>
          <w:color w:val="000000"/>
          <w:sz w:val="32"/>
          <w:szCs w:val="32"/>
        </w:rPr>
      </w:pPr>
      <w:r>
        <w:rPr>
          <w:rFonts w:hint="eastAsia" w:ascii="仿宋_GB2312" w:hAnsi="仿宋_GB2312" w:eastAsia="仿宋_GB2312" w:cs="仿宋_GB2312"/>
          <w:color w:val="000000"/>
          <w:sz w:val="32"/>
          <w:szCs w:val="32"/>
        </w:rPr>
        <w:t>投标人全称：</w:t>
      </w:r>
      <w:r>
        <w:rPr>
          <w:rFonts w:hint="eastAsia" w:ascii="宋体" w:hAnsi="宋体" w:cs="宋体"/>
          <w:color w:val="000000"/>
          <w:sz w:val="32"/>
          <w:szCs w:val="32"/>
        </w:rPr>
        <w:t>（单位公章</w:t>
      </w:r>
      <w:r>
        <w:rPr>
          <w:rFonts w:hint="eastAsia" w:ascii="宋体" w:hAnsi="宋体" w:cs="宋体"/>
          <w:color w:val="000000"/>
          <w:sz w:val="32"/>
          <w:szCs w:val="32"/>
          <w:lang w:eastAsia="zh-CN"/>
        </w:rPr>
        <w:t>或电子公章</w:t>
      </w:r>
      <w:r>
        <w:rPr>
          <w:rFonts w:hint="eastAsia" w:ascii="宋体" w:hAnsi="宋体" w:cs="宋体"/>
          <w:color w:val="000000"/>
          <w:sz w:val="32"/>
          <w:szCs w:val="32"/>
        </w:rPr>
        <w:t>）</w:t>
      </w:r>
    </w:p>
    <w:p>
      <w:pPr>
        <w:snapToGrid w:val="0"/>
        <w:spacing w:line="360" w:lineRule="auto"/>
        <w:ind w:firstLine="1920" w:firstLineChars="6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投标人地址：</w:t>
      </w:r>
    </w:p>
    <w:p>
      <w:pPr>
        <w:snapToGrid w:val="0"/>
        <w:spacing w:line="360" w:lineRule="auto"/>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年   月   日</w:t>
      </w:r>
    </w:p>
    <w:p>
      <w:pPr>
        <w:pStyle w:val="3"/>
        <w:snapToGrid w:val="0"/>
        <w:rPr>
          <w:rFonts w:hint="eastAsia" w:ascii="仿宋_GB2312" w:hAnsi="仿宋_GB2312" w:eastAsia="仿宋_GB2312" w:cs="仿宋_GB2312"/>
          <w:color w:val="000000"/>
          <w:kern w:val="0"/>
          <w:sz w:val="32"/>
          <w:szCs w:val="32"/>
        </w:rPr>
        <w:sectPr>
          <w:pgSz w:w="11906" w:h="16838"/>
          <w:pgMar w:top="993" w:right="1474" w:bottom="1134" w:left="1474" w:header="851" w:footer="641" w:gutter="0"/>
          <w:pgBorders>
            <w:top w:val="none" w:sz="0" w:space="0"/>
            <w:left w:val="none" w:sz="0" w:space="0"/>
            <w:bottom w:val="none" w:sz="0" w:space="0"/>
            <w:right w:val="none" w:sz="0" w:space="0"/>
          </w:pgBorders>
          <w:pgNumType w:fmt="decimal"/>
          <w:cols w:space="720" w:num="1"/>
          <w:docGrid w:type="lines" w:linePitch="315" w:charSpace="0"/>
        </w:sectPr>
      </w:pPr>
    </w:p>
    <w:p>
      <w:pPr>
        <w:pStyle w:val="62"/>
        <w:rPr>
          <w:rFonts w:hint="eastAsia" w:ascii="仿宋_GB2312" w:hAnsi="仿宋_GB2312" w:eastAsia="仿宋_GB2312" w:cs="仿宋_GB2312"/>
        </w:rPr>
      </w:pPr>
    </w:p>
    <w:p>
      <w:pPr>
        <w:spacing w:line="360" w:lineRule="auto"/>
        <w:jc w:val="center"/>
        <w:outlineLvl w:val="0"/>
        <w:rPr>
          <w:rFonts w:ascii="仿宋_GB2312" w:hAnsi="仿宋" w:eastAsia="仿宋_GB2312" w:cs="仿宋_GB2312"/>
          <w:b/>
          <w:kern w:val="0"/>
          <w:sz w:val="28"/>
          <w:szCs w:val="28"/>
        </w:rPr>
      </w:pPr>
      <w:bookmarkStart w:id="434" w:name="_GoBack"/>
      <w:bookmarkEnd w:id="434"/>
      <w:r>
        <w:rPr>
          <w:rFonts w:hint="eastAsia" w:ascii="仿宋_GB2312" w:hAnsi="仿宋" w:eastAsia="仿宋_GB2312" w:cs="仿宋_GB2312"/>
          <w:b/>
          <w:kern w:val="0"/>
          <w:sz w:val="28"/>
          <w:szCs w:val="28"/>
        </w:rPr>
        <w:t>目录</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1）投标函</w:t>
      </w:r>
      <w:r>
        <w:rPr>
          <w:rFonts w:hint="eastAsia" w:cs="仿宋_GB2312"/>
        </w:rPr>
        <w:t>…………………………………………………………………………………（页码）</w:t>
      </w:r>
      <w:r>
        <w:rPr>
          <w:rFonts w:hint="eastAsia" w:ascii="仿宋_GB2312" w:hAnsi="仿宋" w:eastAsia="仿宋_GB2312" w:cs="仿宋_GB2312"/>
          <w:sz w:val="24"/>
        </w:rPr>
        <w:t>（</w:t>
      </w:r>
      <w:r>
        <w:rPr>
          <w:rFonts w:ascii="仿宋_GB2312" w:hAnsi="仿宋" w:eastAsia="仿宋_GB2312" w:cs="仿宋_GB2312"/>
          <w:sz w:val="24"/>
        </w:rPr>
        <w:t>2）授权委托书或法定代表人（单位负责人、自然人本人）身份证明</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hint="eastAsia" w:ascii="仿宋_GB2312" w:hAnsi="仿宋" w:eastAsia="仿宋_GB2312" w:cs="仿宋_GB2312"/>
          <w:sz w:val="24"/>
          <w:lang w:val="en-US" w:eastAsia="zh-CN"/>
        </w:rPr>
        <w:t>3</w:t>
      </w:r>
      <w:r>
        <w:rPr>
          <w:rFonts w:ascii="仿宋_GB2312" w:hAnsi="仿宋" w:eastAsia="仿宋_GB2312" w:cs="仿宋_GB2312"/>
          <w:sz w:val="24"/>
        </w:rPr>
        <w:t>）符合性审查资料</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hint="eastAsia" w:ascii="仿宋_GB2312" w:hAnsi="仿宋" w:eastAsia="仿宋_GB2312" w:cs="仿宋_GB2312"/>
          <w:sz w:val="24"/>
          <w:lang w:val="en-US" w:eastAsia="zh-CN"/>
        </w:rPr>
        <w:t>4</w:t>
      </w:r>
      <w:r>
        <w:rPr>
          <w:rFonts w:ascii="仿宋_GB2312" w:hAnsi="仿宋" w:eastAsia="仿宋_GB2312" w:cs="仿宋_GB2312"/>
          <w:sz w:val="24"/>
        </w:rPr>
        <w:t>）评标标准相应的商务技术资料</w:t>
      </w:r>
      <w:r>
        <w:rPr>
          <w:rFonts w:hint="eastAsia" w:cs="仿宋_GB2312"/>
        </w:rPr>
        <w:t>…………………………</w:t>
      </w:r>
      <w:r>
        <w:rPr>
          <w:rFonts w:hint="eastAsia" w:ascii="仿宋_GB2312" w:hAnsi="仿宋" w:eastAsia="仿宋_GB2312" w:cs="仿宋_GB2312"/>
          <w:sz w:val="24"/>
        </w:rPr>
        <w:t>………</w:t>
      </w:r>
      <w:r>
        <w:rPr>
          <w:rFonts w:hint="eastAsia" w:cs="仿宋_GB2312"/>
        </w:rPr>
        <w:t>…</w:t>
      </w:r>
      <w:r>
        <w:rPr>
          <w:rFonts w:hint="eastAsia" w:ascii="仿宋_GB2312" w:hAnsi="仿宋" w:eastAsia="仿宋_GB2312" w:cs="仿宋_GB2312"/>
          <w:sz w:val="24"/>
        </w:rPr>
        <w:t>…</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hint="eastAsia" w:ascii="仿宋_GB2312" w:hAnsi="仿宋" w:eastAsia="仿宋_GB2312" w:cs="仿宋_GB2312"/>
          <w:sz w:val="24"/>
          <w:lang w:val="en-US" w:eastAsia="zh-CN"/>
        </w:rPr>
        <w:t>5</w:t>
      </w:r>
      <w:r>
        <w:rPr>
          <w:rFonts w:ascii="仿宋_GB2312" w:hAnsi="仿宋" w:eastAsia="仿宋_GB2312" w:cs="仿宋_GB2312"/>
          <w:sz w:val="24"/>
        </w:rPr>
        <w:t>）商务技术偏离表</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hint="eastAsia" w:ascii="仿宋_GB2312" w:hAnsi="仿宋" w:eastAsia="仿宋_GB2312" w:cs="仿宋_GB2312"/>
          <w:sz w:val="24"/>
          <w:lang w:val="en-US" w:eastAsia="zh-CN"/>
        </w:rPr>
        <w:t>6</w:t>
      </w:r>
      <w:r>
        <w:rPr>
          <w:rFonts w:hint="eastAsia" w:ascii="仿宋_GB2312" w:hAnsi="仿宋" w:eastAsia="仿宋_GB2312" w:cs="仿宋_GB2312"/>
          <w:sz w:val="24"/>
          <w:lang w:val="zh-CN"/>
        </w:rPr>
        <w:t>）政府采购供应商廉洁自律承诺书</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hint="eastAsia" w:ascii="仿宋_GB2312" w:hAnsi="仿宋" w:eastAsia="仿宋_GB2312" w:cs="仿宋_GB2312"/>
          <w:sz w:val="24"/>
          <w:lang w:val="en-US" w:eastAsia="zh-CN"/>
        </w:rPr>
        <w:t>7</w:t>
      </w:r>
      <w:r>
        <w:rPr>
          <w:rFonts w:hint="eastAsia" w:ascii="仿宋_GB2312" w:hAnsi="仿宋" w:eastAsia="仿宋_GB2312" w:cs="仿宋_GB2312"/>
          <w:sz w:val="24"/>
          <w:lang w:val="zh-CN"/>
        </w:rPr>
        <w:t>）关于对招标文件中有关条款的拒绝声明（如果有的话）</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hint="eastAsia" w:ascii="仿宋_GB2312" w:hAnsi="仿宋" w:eastAsia="仿宋_GB2312" w:cs="仿宋_GB2312"/>
          <w:sz w:val="24"/>
          <w:lang w:val="en-US" w:eastAsia="zh-CN"/>
        </w:rPr>
        <w:t>8</w:t>
      </w:r>
      <w:r>
        <w:rPr>
          <w:rFonts w:hint="eastAsia" w:ascii="仿宋_GB2312" w:hAnsi="仿宋" w:eastAsia="仿宋_GB2312" w:cs="仿宋_GB2312"/>
          <w:sz w:val="24"/>
          <w:lang w:val="zh-CN"/>
        </w:rPr>
        <w:t>）投标人认为需要提供的与本项目有关的其他文件和说明</w:t>
      </w:r>
      <w:r>
        <w:rPr>
          <w:rFonts w:hint="eastAsia" w:cs="仿宋_GB2312"/>
        </w:rPr>
        <w:t>…………………（页码）</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pStyle w:val="62"/>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pStyle w:val="62"/>
        <w:rPr>
          <w:rFonts w:ascii="仿宋_GB2312" w:hAnsi="仿宋" w:eastAsia="仿宋_GB2312" w:cs="仿宋_GB2312"/>
          <w:b/>
          <w:kern w:val="0"/>
          <w:sz w:val="32"/>
          <w:szCs w:val="32"/>
        </w:rPr>
      </w:pPr>
    </w:p>
    <w:p>
      <w:pPr>
        <w:pStyle w:val="24"/>
      </w:pPr>
    </w:p>
    <w:p>
      <w:pPr>
        <w:snapToGrid w:val="0"/>
        <w:spacing w:line="360" w:lineRule="auto"/>
        <w:jc w:val="both"/>
        <w:outlineLvl w:val="0"/>
        <w:rPr>
          <w:rFonts w:ascii="仿宋_GB2312" w:hAnsi="仿宋" w:eastAsia="仿宋_GB2312" w:cs="仿宋_GB2312"/>
          <w:b/>
          <w:kern w:val="0"/>
          <w:sz w:val="32"/>
          <w:szCs w:val="32"/>
        </w:rPr>
      </w:pPr>
    </w:p>
    <w:p>
      <w:pPr>
        <w:pStyle w:val="2"/>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pStyle w:val="2"/>
      </w:pPr>
    </w:p>
    <w:p>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sz w:val="24"/>
          <w:lang w:val="zh-CN" w:eastAsia="zh-CN"/>
        </w:rPr>
        <w:t>杭州市规划和自然资源局余杭分局</w:t>
      </w:r>
      <w:r>
        <w:rPr>
          <w:rFonts w:hint="eastAsia" w:ascii="仿宋_GB2312" w:hAnsi="仿宋" w:eastAsia="仿宋_GB2312" w:cs="仿宋_GB2312"/>
          <w:sz w:val="24"/>
        </w:rPr>
        <w:t>）、（耀华建设管理有限公司）：</w:t>
      </w:r>
    </w:p>
    <w:p>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ascii="仿宋_GB2312" w:hAnsi="仿宋" w:eastAsia="仿宋_GB2312" w:cs="仿宋_GB2312"/>
          <w:sz w:val="24"/>
        </w:rPr>
      </w:pPr>
      <w:r>
        <w:rPr>
          <w:rFonts w:hint="eastAsia" w:ascii="仿宋_GB2312" w:hAnsi="仿宋" w:eastAsia="仿宋_GB2312" w:cs="仿宋_GB2312"/>
          <w:sz w:val="24"/>
        </w:rPr>
        <w:t>我方参加你方组织的</w:t>
      </w:r>
      <w:r>
        <w:rPr>
          <w:rFonts w:hint="eastAsia" w:ascii="仿宋_GB2312" w:hAnsi="仿宋" w:eastAsia="仿宋_GB2312" w:cs="仿宋_GB2312"/>
          <w:sz w:val="24"/>
          <w:u w:val="single"/>
          <w:lang w:eastAsia="zh-CN"/>
        </w:rPr>
        <w:t>不动产登记档案整理扫描</w:t>
      </w:r>
      <w:r>
        <w:rPr>
          <w:rFonts w:hint="eastAsia" w:ascii="仿宋_GB2312" w:hAnsi="仿宋" w:eastAsia="仿宋_GB2312" w:cs="仿宋_GB2312"/>
          <w:sz w:val="24"/>
        </w:rPr>
        <w:t>【招标编号：</w:t>
      </w:r>
      <w:r>
        <w:rPr>
          <w:rFonts w:hint="eastAsia" w:ascii="仿宋_GB2312" w:hAnsi="仿宋" w:eastAsia="仿宋_GB2312"/>
          <w:sz w:val="24"/>
        </w:rPr>
        <w:t>（采购编号）</w:t>
      </w:r>
      <w:r>
        <w:rPr>
          <w:rFonts w:hint="eastAsia" w:ascii="仿宋_GB2312" w:hAnsi="仿宋" w:eastAsia="仿宋_GB2312" w:cs="仿宋_GB2312"/>
          <w:sz w:val="24"/>
        </w:rPr>
        <w:t>】招标的有关活动，并对此项目进行投标。为此：</w:t>
      </w:r>
    </w:p>
    <w:p>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ascii="仿宋_GB2312" w:hAnsi="仿宋" w:eastAsia="仿宋_GB2312" w:cs="仿宋_GB2312"/>
          <w:sz w:val="24"/>
          <w:u w:val="single"/>
        </w:rPr>
        <w:t xml:space="preserve">     </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ascii="仿宋_GB2312" w:hAnsi="仿宋" w:eastAsia="仿宋_GB2312" w:cs="仿宋_GB2312"/>
          <w:sz w:val="24"/>
        </w:rPr>
      </w:pPr>
      <w:r>
        <w:rPr>
          <w:rFonts w:ascii="仿宋_GB2312" w:hAnsi="仿宋" w:eastAsia="仿宋_GB2312" w:cs="仿宋_GB2312"/>
          <w:sz w:val="24"/>
        </w:rPr>
        <w:t>2、我方的投标文件包括以下内容：</w:t>
      </w:r>
    </w:p>
    <w:p>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rPr>
          <w:rFonts w:ascii="仿宋_GB2312" w:hAnsi="仿宋" w:eastAsia="仿宋_GB2312" w:cs="仿宋_GB2312"/>
          <w:sz w:val="24"/>
        </w:rPr>
      </w:pPr>
      <w:r>
        <w:rPr>
          <w:rFonts w:ascii="仿宋_GB2312" w:hAnsi="仿宋" w:eastAsia="仿宋_GB2312" w:cs="仿宋_GB2312"/>
          <w:sz w:val="24"/>
        </w:rPr>
        <w:t>2.1资格文件：</w:t>
      </w:r>
    </w:p>
    <w:p>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ascii="仿宋_GB2312" w:hAnsi="仿宋" w:eastAsia="仿宋_GB2312" w:cs="仿宋_GB2312"/>
          <w:sz w:val="24"/>
        </w:rPr>
      </w:pPr>
      <w:r>
        <w:rPr>
          <w:rFonts w:ascii="仿宋_GB2312" w:hAnsi="仿宋" w:eastAsia="仿宋_GB2312" w:cs="仿宋_GB2312"/>
          <w:sz w:val="24"/>
        </w:rPr>
        <w:t>2.1.2落实政府采购政策需满足的资格要求</w:t>
      </w:r>
      <w:r>
        <w:rPr>
          <w:rFonts w:hint="eastAsia" w:ascii="仿宋_GB2312" w:hAnsi="仿宋" w:eastAsia="仿宋_GB2312" w:cs="仿宋_GB2312"/>
          <w:sz w:val="24"/>
        </w:rPr>
        <w:t>（如果有）；</w:t>
      </w:r>
    </w:p>
    <w:p>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ascii="仿宋_GB2312" w:hAnsi="仿宋" w:eastAsia="仿宋_GB2312" w:cs="仿宋_GB2312"/>
          <w:sz w:val="24"/>
        </w:rPr>
      </w:pPr>
      <w:r>
        <w:rPr>
          <w:rFonts w:ascii="仿宋_GB2312" w:hAnsi="仿宋" w:eastAsia="仿宋_GB2312" w:cs="仿宋_GB2312"/>
          <w:sz w:val="24"/>
        </w:rPr>
        <w:t>2.1.3本项目的特定资格要求</w:t>
      </w:r>
      <w:r>
        <w:rPr>
          <w:rFonts w:hint="eastAsia" w:ascii="仿宋_GB2312" w:hAnsi="仿宋" w:eastAsia="仿宋_GB2312" w:cs="仿宋_GB2312"/>
          <w:sz w:val="24"/>
        </w:rPr>
        <w:t>（如果有）。</w:t>
      </w:r>
    </w:p>
    <w:p>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ascii="仿宋_GB2312" w:hAnsi="仿宋" w:eastAsia="仿宋_GB2312" w:cs="仿宋_GB2312"/>
          <w:sz w:val="24"/>
        </w:rPr>
      </w:pPr>
      <w:r>
        <w:rPr>
          <w:rFonts w:ascii="仿宋_GB2312" w:hAnsi="仿宋" w:eastAsia="仿宋_GB2312" w:cs="仿宋_GB2312"/>
          <w:sz w:val="24"/>
        </w:rPr>
        <w:t>2.2.1投标函；</w:t>
      </w:r>
      <w:r>
        <w:rPr>
          <w:rFonts w:ascii="仿宋_GB2312" w:hAnsi="仿宋" w:eastAsia="仿宋_GB2312" w:cs="仿宋_GB2312"/>
          <w:sz w:val="24"/>
          <w:lang w:val="zh-CN"/>
        </w:rPr>
        <w:t xml:space="preserve"> </w:t>
      </w:r>
    </w:p>
    <w:p>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ascii="仿宋_GB2312" w:hAnsi="仿宋" w:eastAsia="仿宋_GB2312" w:cs="仿宋_GB2312"/>
          <w:sz w:val="24"/>
        </w:rPr>
      </w:pPr>
      <w:r>
        <w:rPr>
          <w:rFonts w:ascii="仿宋_GB2312" w:hAnsi="仿宋" w:eastAsia="仿宋_GB2312" w:cs="仿宋_GB2312"/>
          <w:sz w:val="24"/>
        </w:rPr>
        <w:t>2.2.3联合协议</w:t>
      </w:r>
      <w:r>
        <w:rPr>
          <w:rFonts w:hint="eastAsia" w:ascii="仿宋_GB2312" w:hAnsi="仿宋" w:eastAsia="仿宋_GB2312" w:cs="仿宋_GB2312"/>
          <w:sz w:val="24"/>
        </w:rPr>
        <w:t>（如果有）；</w:t>
      </w:r>
    </w:p>
    <w:p>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ascii="仿宋_GB2312" w:hAnsi="仿宋" w:eastAsia="仿宋_GB2312" w:cs="仿宋_GB2312"/>
          <w:sz w:val="24"/>
        </w:rPr>
      </w:pPr>
      <w:r>
        <w:rPr>
          <w:rFonts w:ascii="仿宋_GB2312" w:hAnsi="仿宋" w:eastAsia="仿宋_GB2312" w:cs="仿宋_GB2312"/>
          <w:sz w:val="24"/>
        </w:rPr>
        <w:t>2.2.4分包意向协议</w:t>
      </w:r>
      <w:r>
        <w:rPr>
          <w:rFonts w:hint="eastAsia" w:ascii="仿宋_GB2312" w:hAnsi="仿宋" w:eastAsia="仿宋_GB2312" w:cs="仿宋_GB2312"/>
          <w:sz w:val="24"/>
        </w:rPr>
        <w:t>（如果有）；</w:t>
      </w:r>
    </w:p>
    <w:p>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ascii="仿宋_GB2312" w:hAnsi="仿宋" w:eastAsia="仿宋_GB2312" w:cs="仿宋_GB2312"/>
          <w:sz w:val="24"/>
        </w:rPr>
      </w:pPr>
      <w:r>
        <w:rPr>
          <w:rFonts w:ascii="仿宋_GB2312" w:hAnsi="仿宋" w:eastAsia="仿宋_GB2312" w:cs="仿宋_GB2312"/>
          <w:sz w:val="24"/>
        </w:rPr>
        <w:t>2.2.5符合性审查资料；</w:t>
      </w:r>
    </w:p>
    <w:p>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ascii="仿宋_GB2312" w:hAnsi="仿宋" w:eastAsia="仿宋_GB2312" w:cs="仿宋_GB2312"/>
          <w:sz w:val="24"/>
        </w:rPr>
      </w:pPr>
      <w:r>
        <w:rPr>
          <w:rFonts w:ascii="仿宋_GB2312" w:hAnsi="仿宋" w:eastAsia="仿宋_GB2312" w:cs="仿宋_GB2312"/>
          <w:sz w:val="24"/>
        </w:rPr>
        <w:t>2.2.6评标标准相应的商务技术资料；</w:t>
      </w:r>
    </w:p>
    <w:p>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ascii="仿宋_GB2312" w:hAnsi="仿宋" w:eastAsia="仿宋_GB2312" w:cs="仿宋_GB2312"/>
          <w:sz w:val="24"/>
        </w:rPr>
      </w:pPr>
      <w:r>
        <w:rPr>
          <w:rFonts w:ascii="仿宋_GB2312" w:hAnsi="仿宋" w:eastAsia="仿宋_GB2312" w:cs="仿宋_GB2312"/>
          <w:sz w:val="24"/>
        </w:rPr>
        <w:t>2.2.7商务技术偏离表；</w:t>
      </w:r>
    </w:p>
    <w:p>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ascii="仿宋_GB2312" w:hAnsi="仿宋" w:eastAsia="仿宋_GB2312" w:cs="仿宋_GB2312"/>
          <w:sz w:val="24"/>
        </w:rPr>
      </w:pPr>
      <w:r>
        <w:rPr>
          <w:rFonts w:ascii="仿宋_GB2312" w:hAnsi="仿宋" w:eastAsia="仿宋_GB2312" w:cs="仿宋_GB2312"/>
          <w:sz w:val="24"/>
        </w:rPr>
        <w:t>2.3.1开标一览表（报价表）；</w:t>
      </w:r>
    </w:p>
    <w:p>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ascii="仿宋_GB2312" w:hAnsi="仿宋" w:eastAsia="仿宋_GB2312" w:cs="仿宋_GB2312"/>
          <w:sz w:val="24"/>
        </w:rPr>
      </w:pPr>
      <w:r>
        <w:rPr>
          <w:rFonts w:ascii="仿宋_GB2312" w:hAnsi="仿宋" w:eastAsia="仿宋_GB2312" w:cs="仿宋_GB2312"/>
          <w:sz w:val="24"/>
        </w:rPr>
        <w:t>4、如我方中标，我方承诺：</w:t>
      </w:r>
    </w:p>
    <w:p>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rPr>
          <w:rFonts w:ascii="仿宋_GB2312" w:hAnsi="仿宋" w:eastAsia="仿宋_GB2312" w:cs="仿宋_GB2312"/>
          <w:sz w:val="24"/>
        </w:rPr>
      </w:pPr>
      <w:r>
        <w:rPr>
          <w:rFonts w:ascii="仿宋_GB2312" w:hAnsi="仿宋" w:eastAsia="仿宋_GB2312" w:cs="仿宋_GB2312"/>
          <w:sz w:val="24"/>
        </w:rPr>
        <w:t>5、其他补充说明:</w:t>
      </w:r>
      <w:r>
        <w:rPr>
          <w:rFonts w:ascii="仿宋_GB2312" w:hAnsi="仿宋" w:eastAsia="仿宋_GB2312" w:cs="仿宋_GB2312"/>
          <w:sz w:val="24"/>
          <w:u w:val="single"/>
        </w:rPr>
        <w:t xml:space="preserve">                                        </w:t>
      </w:r>
      <w:r>
        <w:rPr>
          <w:rFonts w:hint="eastAsia" w:ascii="仿宋_GB2312" w:hAnsi="仿宋" w:eastAsia="仿宋_GB2312" w:cs="仿宋_GB2312"/>
          <w:sz w:val="24"/>
        </w:rPr>
        <w:t>。</w:t>
      </w:r>
    </w:p>
    <w:p>
      <w:pPr>
        <w:keepNext w:val="0"/>
        <w:keepLines w:val="0"/>
        <w:pageBreakBefore w:val="0"/>
        <w:widowControl w:val="0"/>
        <w:kinsoku/>
        <w:wordWrap/>
        <w:overflowPunct/>
        <w:topLinePunct w:val="0"/>
        <w:autoSpaceDE/>
        <w:autoSpaceDN/>
        <w:bidi w:val="0"/>
        <w:adjustRightInd w:val="0"/>
        <w:spacing w:line="312" w:lineRule="auto"/>
        <w:ind w:firstLine="3600" w:firstLineChars="1500"/>
        <w:textAlignment w:val="auto"/>
        <w:rPr>
          <w:rFonts w:hint="eastAsia" w:ascii="仿宋_GB2312" w:hAnsi="仿宋" w:eastAsia="仿宋_GB2312" w:cs="仿宋_GB2312"/>
          <w:sz w:val="24"/>
        </w:rPr>
      </w:pPr>
    </w:p>
    <w:p>
      <w:pPr>
        <w:keepNext w:val="0"/>
        <w:keepLines w:val="0"/>
        <w:pageBreakBefore w:val="0"/>
        <w:widowControl w:val="0"/>
        <w:kinsoku/>
        <w:wordWrap/>
        <w:overflowPunct/>
        <w:topLinePunct w:val="0"/>
        <w:autoSpaceDE/>
        <w:autoSpaceDN/>
        <w:bidi w:val="0"/>
        <w:adjustRightInd w:val="0"/>
        <w:spacing w:line="312" w:lineRule="auto"/>
        <w:ind w:firstLine="3600" w:firstLineChars="1500"/>
        <w:textAlignment w:val="auto"/>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pPr>
        <w:keepNext w:val="0"/>
        <w:keepLines w:val="0"/>
        <w:pageBreakBefore w:val="0"/>
        <w:widowControl w:val="0"/>
        <w:kinsoku/>
        <w:wordWrap/>
        <w:overflowPunct/>
        <w:topLinePunct w:val="0"/>
        <w:autoSpaceDE/>
        <w:autoSpaceDN/>
        <w:bidi w:val="0"/>
        <w:adjustRightInd w:val="0"/>
        <w:spacing w:line="312" w:lineRule="auto"/>
        <w:jc w:val="center"/>
        <w:textAlignment w:val="auto"/>
        <w:rPr>
          <w:rFonts w:ascii="仿宋_GB2312" w:hAnsi="仿宋" w:eastAsia="仿宋_GB2312" w:cs="仿宋_GB2312"/>
          <w:sz w:val="24"/>
        </w:rPr>
      </w:pPr>
      <w:r>
        <w:rPr>
          <w:rFonts w:ascii="仿宋_GB2312" w:hAnsi="仿宋" w:eastAsia="仿宋_GB2312" w:cs="仿宋_GB2312"/>
          <w:sz w:val="24"/>
        </w:rPr>
        <w:t xml:space="preserve">     日期：  年   月   日</w:t>
      </w:r>
    </w:p>
    <w:p>
      <w:pPr>
        <w:jc w:val="both"/>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sz w:val="24"/>
        </w:rPr>
      </w:pPr>
      <w:r>
        <w:rPr>
          <w:rFonts w:ascii="仿宋_GB2312" w:hAnsi="仿宋" w:eastAsia="仿宋_GB2312" w:cs="仿宋_GB2312"/>
          <w:sz w:val="24"/>
        </w:rPr>
        <w:t xml:space="preserve">                                </w:t>
      </w:r>
    </w:p>
    <w:p>
      <w:pPr>
        <w:snapToGrid w:val="0"/>
        <w:spacing w:line="360" w:lineRule="auto"/>
        <w:ind w:firstLine="4154" w:firstLineChars="1293"/>
      </w:pPr>
      <w:r>
        <w:rPr>
          <w:rFonts w:hint="eastAsia" w:ascii="仿宋_GB2312" w:hAnsi="仿宋" w:eastAsia="仿宋_GB2312" w:cs="仿宋_GB2312"/>
          <w:b/>
          <w:kern w:val="0"/>
          <w:sz w:val="32"/>
          <w:szCs w:val="32"/>
          <w:lang w:val="zh-CN"/>
        </w:rPr>
        <w:t>授</w:t>
      </w:r>
      <w:r>
        <w:rPr>
          <w:rFonts w:hint="eastAsia" w:ascii="仿宋_GB2312" w:hAnsi="仿宋" w:eastAsia="仿宋_GB2312" w:cs="仿宋_GB2312"/>
          <w:b/>
          <w:kern w:val="0"/>
          <w:sz w:val="32"/>
          <w:szCs w:val="32"/>
          <w:lang w:val="en-US" w:eastAsia="zh-CN"/>
        </w:rPr>
        <w:t xml:space="preserve"> </w:t>
      </w:r>
      <w:r>
        <w:rPr>
          <w:rFonts w:hint="eastAsia" w:ascii="仿宋_GB2312" w:hAnsi="仿宋" w:eastAsia="仿宋_GB2312" w:cs="仿宋_GB2312"/>
          <w:b/>
          <w:kern w:val="0"/>
          <w:sz w:val="32"/>
          <w:szCs w:val="32"/>
          <w:lang w:val="zh-CN"/>
        </w:rPr>
        <w:t>权</w:t>
      </w:r>
      <w:r>
        <w:rPr>
          <w:rFonts w:hint="eastAsia" w:ascii="仿宋_GB2312" w:hAnsi="仿宋" w:eastAsia="仿宋_GB2312" w:cs="仿宋_GB2312"/>
          <w:b/>
          <w:kern w:val="0"/>
          <w:sz w:val="32"/>
          <w:szCs w:val="32"/>
          <w:lang w:val="en-US" w:eastAsia="zh-CN"/>
        </w:rPr>
        <w:t xml:space="preserve"> </w:t>
      </w:r>
      <w:r>
        <w:rPr>
          <w:rFonts w:hint="eastAsia" w:ascii="仿宋_GB2312" w:hAnsi="仿宋" w:eastAsia="仿宋_GB2312" w:cs="仿宋_GB2312"/>
          <w:b/>
          <w:kern w:val="0"/>
          <w:sz w:val="32"/>
          <w:szCs w:val="32"/>
          <w:lang w:val="zh-CN"/>
        </w:rPr>
        <w:t>委</w:t>
      </w:r>
      <w:r>
        <w:rPr>
          <w:rFonts w:hint="eastAsia" w:ascii="仿宋_GB2312" w:hAnsi="仿宋" w:eastAsia="仿宋_GB2312" w:cs="仿宋_GB2312"/>
          <w:b/>
          <w:kern w:val="0"/>
          <w:sz w:val="32"/>
          <w:szCs w:val="32"/>
          <w:lang w:val="en-US" w:eastAsia="zh-CN"/>
        </w:rPr>
        <w:t xml:space="preserve"> </w:t>
      </w:r>
      <w:r>
        <w:rPr>
          <w:rFonts w:hint="eastAsia" w:ascii="仿宋_GB2312" w:hAnsi="仿宋" w:eastAsia="仿宋_GB2312" w:cs="仿宋_GB2312"/>
          <w:b/>
          <w:kern w:val="0"/>
          <w:sz w:val="32"/>
          <w:szCs w:val="32"/>
          <w:lang w:val="zh-CN"/>
        </w:rPr>
        <w:t>托</w:t>
      </w:r>
      <w:r>
        <w:rPr>
          <w:rFonts w:hint="eastAsia" w:ascii="仿宋_GB2312" w:hAnsi="仿宋" w:eastAsia="仿宋_GB2312" w:cs="仿宋_GB2312"/>
          <w:b/>
          <w:kern w:val="0"/>
          <w:sz w:val="32"/>
          <w:szCs w:val="32"/>
          <w:lang w:val="en-US" w:eastAsia="zh-CN"/>
        </w:rPr>
        <w:t xml:space="preserve"> </w:t>
      </w:r>
      <w:r>
        <w:rPr>
          <w:rFonts w:hint="eastAsia" w:ascii="仿宋_GB2312" w:hAnsi="仿宋" w:eastAsia="仿宋_GB2312" w:cs="仿宋_GB2312"/>
          <w:b/>
          <w:kern w:val="0"/>
          <w:sz w:val="32"/>
          <w:szCs w:val="32"/>
          <w:lang w:val="zh-CN"/>
        </w:rPr>
        <w:t>书</w:t>
      </w:r>
      <w:r>
        <w:t xml:space="preserve">                              </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w:t>
      </w:r>
      <w:r>
        <w:rPr>
          <w:rFonts w:hint="eastAsia" w:ascii="仿宋_GB2312" w:hAnsi="仿宋" w:eastAsia="仿宋_GB2312" w:cs="仿宋_GB2312"/>
          <w:sz w:val="24"/>
          <w:lang w:val="zh-CN" w:eastAsia="zh-CN"/>
        </w:rPr>
        <w:t>杭州市规划和自然资源局余杭分局</w:t>
      </w:r>
      <w:r>
        <w:rPr>
          <w:rFonts w:hint="eastAsia" w:ascii="仿宋_GB2312" w:hAnsi="仿宋" w:eastAsia="仿宋_GB2312" w:cs="仿宋_GB2312"/>
          <w:sz w:val="24"/>
        </w:rPr>
        <w:t>）、（耀华建设管理有限公司）</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u w:val="single"/>
          <w:lang w:eastAsia="zh-CN"/>
        </w:rPr>
        <w:t>不动产登记档案整理扫描</w:t>
      </w:r>
      <w:r>
        <w:rPr>
          <w:rFonts w:hint="eastAsia" w:ascii="仿宋_GB2312" w:hAnsi="仿宋" w:eastAsia="仿宋_GB2312" w:cs="仿宋_GB2312"/>
          <w:sz w:val="24"/>
        </w:rPr>
        <w:t>【招标编号：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w:t>
      </w:r>
      <w:r>
        <w:rPr>
          <w:rFonts w:hint="default" w:ascii="仿宋_GB2312" w:hAnsi="仿宋" w:eastAsia="仿宋_GB2312" w:cs="仿宋_GB2312"/>
          <w:kern w:val="0"/>
          <w:sz w:val="24"/>
          <w:lang w:val="zh-CN" w:eastAsia="zh-CN"/>
        </w:rPr>
        <w:t>(公章或电子公章)</w:t>
      </w:r>
      <w:r>
        <w:rPr>
          <w:rFonts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pPr>
        <w:rPr>
          <w:rFonts w:ascii="仿宋_GB2312" w:hAnsi="仿宋" w:eastAsia="仿宋_GB2312" w:cs="仿宋_GB2312"/>
          <w:sz w:val="24"/>
        </w:rPr>
      </w:pPr>
    </w:p>
    <w:p>
      <w:pPr>
        <w:pStyle w:val="62"/>
      </w:pPr>
    </w:p>
    <w:p>
      <w:pPr>
        <w:autoSpaceDE w:val="0"/>
        <w:autoSpaceDN w:val="0"/>
        <w:spacing w:line="360" w:lineRule="auto"/>
        <w:jc w:val="center"/>
        <w:rPr>
          <w:rFonts w:hint="eastAsia" w:ascii="仿宋_GB2312" w:hAnsi="仿宋" w:eastAsia="仿宋_GB2312" w:cs="仿宋_GB2312"/>
          <w:b/>
          <w:kern w:val="0"/>
          <w:sz w:val="32"/>
          <w:szCs w:val="32"/>
          <w:lang w:val="zh-CN"/>
        </w:rPr>
      </w:pPr>
    </w:p>
    <w:p>
      <w:pPr>
        <w:autoSpaceDE w:val="0"/>
        <w:autoSpaceDN w:val="0"/>
        <w:spacing w:line="360" w:lineRule="auto"/>
        <w:jc w:val="center"/>
        <w:rPr>
          <w:rFonts w:hint="eastAsia" w:ascii="仿宋_GB2312" w:hAnsi="仿宋" w:eastAsia="仿宋_GB2312" w:cs="仿宋_GB2312"/>
          <w:b/>
          <w:kern w:val="0"/>
          <w:sz w:val="32"/>
          <w:szCs w:val="32"/>
          <w:lang w:val="zh-CN"/>
        </w:rPr>
      </w:pPr>
    </w:p>
    <w:p>
      <w:pPr>
        <w:pStyle w:val="2"/>
        <w:rPr>
          <w:rFonts w:hint="eastAsia" w:ascii="仿宋_GB2312" w:hAnsi="仿宋" w:eastAsia="仿宋_GB2312" w:cs="仿宋_GB2312"/>
          <w:b/>
          <w:kern w:val="0"/>
          <w:sz w:val="32"/>
          <w:szCs w:val="32"/>
          <w:lang w:val="zh-CN"/>
        </w:rPr>
      </w:pPr>
    </w:p>
    <w:p>
      <w:pPr>
        <w:rPr>
          <w:rFonts w:hint="eastAsia" w:ascii="仿宋_GB2312" w:hAnsi="仿宋" w:eastAsia="仿宋_GB2312" w:cs="仿宋_GB2312"/>
          <w:b/>
          <w:kern w:val="0"/>
          <w:sz w:val="32"/>
          <w:szCs w:val="32"/>
          <w:lang w:val="zh-CN"/>
        </w:rPr>
      </w:pPr>
    </w:p>
    <w:p>
      <w:pPr>
        <w:pStyle w:val="2"/>
        <w:rPr>
          <w:rFonts w:hint="eastAsia" w:ascii="仿宋_GB2312" w:hAnsi="仿宋" w:eastAsia="仿宋_GB2312" w:cs="仿宋_GB2312"/>
          <w:b/>
          <w:kern w:val="0"/>
          <w:sz w:val="32"/>
          <w:szCs w:val="32"/>
          <w:lang w:val="zh-CN"/>
        </w:rPr>
      </w:pPr>
    </w:p>
    <w:p>
      <w:pPr>
        <w:rPr>
          <w:rFonts w:hint="eastAsia" w:ascii="仿宋_GB2312" w:hAnsi="仿宋" w:eastAsia="仿宋_GB2312" w:cs="仿宋_GB2312"/>
          <w:b/>
          <w:kern w:val="0"/>
          <w:sz w:val="32"/>
          <w:szCs w:val="32"/>
          <w:lang w:val="zh-CN"/>
        </w:rPr>
      </w:pPr>
    </w:p>
    <w:p>
      <w:pPr>
        <w:pStyle w:val="2"/>
        <w:rPr>
          <w:rFonts w:hint="eastAsia" w:ascii="仿宋_GB2312" w:hAnsi="仿宋" w:eastAsia="仿宋_GB2312" w:cs="仿宋_GB2312"/>
          <w:b/>
          <w:kern w:val="0"/>
          <w:sz w:val="32"/>
          <w:szCs w:val="32"/>
          <w:lang w:val="zh-CN"/>
        </w:rPr>
      </w:pPr>
    </w:p>
    <w:p>
      <w:pPr>
        <w:rPr>
          <w:rFonts w:hint="eastAsia" w:ascii="仿宋_GB2312" w:hAnsi="仿宋" w:eastAsia="仿宋_GB2312" w:cs="仿宋_GB2312"/>
          <w:b/>
          <w:kern w:val="0"/>
          <w:sz w:val="32"/>
          <w:szCs w:val="32"/>
          <w:lang w:val="zh-CN"/>
        </w:rPr>
      </w:pPr>
    </w:p>
    <w:p>
      <w:pPr>
        <w:pStyle w:val="2"/>
        <w:rPr>
          <w:rFonts w:hint="eastAsia" w:ascii="仿宋_GB2312" w:hAnsi="仿宋" w:eastAsia="仿宋_GB2312" w:cs="仿宋_GB2312"/>
          <w:b/>
          <w:kern w:val="0"/>
          <w:sz w:val="32"/>
          <w:szCs w:val="32"/>
          <w:lang w:val="zh-CN"/>
        </w:rPr>
      </w:pPr>
    </w:p>
    <w:p>
      <w:pPr>
        <w:rPr>
          <w:rFonts w:hint="eastAsia" w:ascii="仿宋_GB2312" w:hAnsi="仿宋" w:eastAsia="仿宋_GB2312" w:cs="仿宋_GB2312"/>
          <w:b/>
          <w:kern w:val="0"/>
          <w:sz w:val="32"/>
          <w:szCs w:val="32"/>
          <w:lang w:val="zh-CN"/>
        </w:rPr>
      </w:pPr>
    </w:p>
    <w:p>
      <w:pPr>
        <w:pStyle w:val="2"/>
        <w:rPr>
          <w:rFonts w:hint="eastAsia" w:ascii="仿宋_GB2312" w:hAnsi="仿宋" w:eastAsia="仿宋_GB2312" w:cs="仿宋_GB2312"/>
          <w:b/>
          <w:kern w:val="0"/>
          <w:sz w:val="32"/>
          <w:szCs w:val="32"/>
          <w:lang w:val="zh-CN"/>
        </w:rPr>
      </w:pPr>
    </w:p>
    <w:p>
      <w:pPr>
        <w:rPr>
          <w:rFonts w:hint="eastAsia" w:ascii="仿宋_GB2312" w:hAnsi="仿宋" w:eastAsia="仿宋_GB2312" w:cs="仿宋_GB2312"/>
          <w:b/>
          <w:kern w:val="0"/>
          <w:sz w:val="32"/>
          <w:szCs w:val="32"/>
          <w:lang w:val="zh-CN"/>
        </w:rPr>
      </w:pPr>
    </w:p>
    <w:p>
      <w:pPr>
        <w:pStyle w:val="2"/>
        <w:rPr>
          <w:rFonts w:hint="eastAsia" w:ascii="仿宋_GB2312" w:hAnsi="仿宋" w:eastAsia="仿宋_GB2312" w:cs="仿宋_GB2312"/>
          <w:b/>
          <w:kern w:val="0"/>
          <w:sz w:val="32"/>
          <w:szCs w:val="32"/>
          <w:lang w:val="zh-CN"/>
        </w:rPr>
      </w:pPr>
    </w:p>
    <w:p>
      <w:pPr>
        <w:rPr>
          <w:rFonts w:hint="eastAsia"/>
          <w:lang w:val="zh-CN"/>
        </w:rPr>
      </w:pPr>
    </w:p>
    <w:p>
      <w:pPr>
        <w:autoSpaceDE w:val="0"/>
        <w:autoSpaceDN w:val="0"/>
        <w:spacing w:line="360" w:lineRule="auto"/>
        <w:jc w:val="center"/>
        <w:rPr>
          <w:rFonts w:hint="eastAsia" w:ascii="仿宋_GB2312" w:hAnsi="仿宋" w:eastAsia="仿宋_GB2312" w:cs="仿宋_GB2312"/>
          <w:b/>
          <w:kern w:val="0"/>
          <w:sz w:val="32"/>
          <w:szCs w:val="32"/>
          <w:lang w:val="zh-CN"/>
        </w:rPr>
      </w:pPr>
    </w:p>
    <w:p>
      <w:pPr>
        <w:ind w:firstLine="643" w:firstLineChars="200"/>
        <w:rPr>
          <w:rFonts w:hint="default" w:ascii="仿宋_GB2312" w:hAnsi="仿宋" w:eastAsia="仿宋_GB2312" w:cs="仿宋_GB2312"/>
          <w:b/>
          <w:kern w:val="0"/>
          <w:sz w:val="32"/>
          <w:szCs w:val="32"/>
        </w:rPr>
      </w:pPr>
      <w:r>
        <w:rPr>
          <w:rFonts w:hint="eastAsia" w:ascii="仿宋_GB2312" w:hAnsi="仿宋" w:eastAsia="仿宋_GB2312" w:cs="仿宋_GB2312"/>
          <w:b/>
          <w:kern w:val="0"/>
          <w:sz w:val="32"/>
          <w:szCs w:val="32"/>
          <w:lang w:val="en-US" w:eastAsia="zh-CN"/>
        </w:rPr>
        <w:t>三、另提供-</w:t>
      </w:r>
      <w:r>
        <w:rPr>
          <w:rFonts w:hint="default" w:ascii="仿宋_GB2312" w:hAnsi="仿宋" w:eastAsia="仿宋_GB2312" w:cs="仿宋_GB2312"/>
          <w:b/>
          <w:kern w:val="0"/>
          <w:sz w:val="32"/>
          <w:szCs w:val="32"/>
        </w:rPr>
        <w:t>法人或者其他组织</w:t>
      </w:r>
      <w:r>
        <w:rPr>
          <w:rFonts w:hint="default" w:ascii="仿宋_GB2312" w:hAnsi="仿宋" w:eastAsia="仿宋_GB2312" w:cs="仿宋_GB2312"/>
          <w:b/>
          <w:kern w:val="0"/>
          <w:sz w:val="32"/>
          <w:szCs w:val="32"/>
          <w:lang w:eastAsia="zh-CN"/>
        </w:rPr>
        <w:t>机构的</w:t>
      </w:r>
      <w:r>
        <w:rPr>
          <w:rFonts w:hint="default" w:ascii="仿宋_GB2312" w:hAnsi="仿宋" w:eastAsia="仿宋_GB2312" w:cs="仿宋_GB2312"/>
          <w:b/>
          <w:kern w:val="0"/>
          <w:sz w:val="32"/>
          <w:szCs w:val="32"/>
        </w:rPr>
        <w:t>营业执照</w:t>
      </w:r>
      <w:r>
        <w:rPr>
          <w:rFonts w:hint="default" w:ascii="仿宋_GB2312" w:hAnsi="仿宋" w:eastAsia="仿宋_GB2312" w:cs="仿宋_GB2312"/>
          <w:b/>
          <w:kern w:val="0"/>
          <w:sz w:val="32"/>
          <w:szCs w:val="32"/>
          <w:lang w:eastAsia="zh-CN"/>
        </w:rPr>
        <w:t>（</w:t>
      </w:r>
      <w:r>
        <w:rPr>
          <w:rFonts w:hint="default" w:ascii="仿宋_GB2312" w:hAnsi="仿宋" w:eastAsia="仿宋_GB2312" w:cs="仿宋_GB2312"/>
          <w:b/>
          <w:kern w:val="0"/>
          <w:sz w:val="32"/>
          <w:szCs w:val="32"/>
          <w:lang w:val="en-US" w:eastAsia="zh-CN"/>
        </w:rPr>
        <w:t>扫</w:t>
      </w:r>
      <w:r>
        <w:rPr>
          <w:rFonts w:hint="default" w:ascii="仿宋_GB2312" w:hAnsi="仿宋" w:eastAsia="仿宋_GB2312" w:cs="仿宋_GB2312"/>
          <w:b/>
          <w:kern w:val="0"/>
          <w:sz w:val="32"/>
          <w:szCs w:val="32"/>
          <w:lang w:eastAsia="zh-CN"/>
        </w:rPr>
        <w:t>描件或复印件加盖公章）</w:t>
      </w:r>
      <w:r>
        <w:rPr>
          <w:rFonts w:hint="default" w:ascii="仿宋_GB2312" w:hAnsi="仿宋" w:eastAsia="仿宋_GB2312" w:cs="仿宋_GB2312"/>
          <w:b/>
          <w:kern w:val="0"/>
          <w:sz w:val="32"/>
          <w:szCs w:val="32"/>
        </w:rPr>
        <w:t>或事业法人登记证书或其</w:t>
      </w:r>
      <w:r>
        <w:rPr>
          <w:rFonts w:hint="default" w:ascii="仿宋_GB2312" w:hAnsi="仿宋" w:eastAsia="仿宋_GB2312" w:cs="仿宋_GB2312"/>
          <w:b/>
          <w:kern w:val="0"/>
          <w:sz w:val="32"/>
          <w:szCs w:val="32"/>
          <w:lang w:eastAsia="zh-CN"/>
        </w:rPr>
        <w:t>他</w:t>
      </w:r>
      <w:r>
        <w:rPr>
          <w:rFonts w:hint="default" w:ascii="仿宋_GB2312" w:hAnsi="仿宋" w:eastAsia="仿宋_GB2312" w:cs="仿宋_GB2312"/>
          <w:b/>
          <w:kern w:val="0"/>
          <w:sz w:val="32"/>
          <w:szCs w:val="32"/>
        </w:rPr>
        <w:t xml:space="preserve">工商等登记证明材料； </w:t>
      </w:r>
    </w:p>
    <w:p>
      <w:pPr>
        <w:snapToGrid w:val="0"/>
        <w:spacing w:line="360" w:lineRule="auto"/>
        <w:ind w:left="0" w:leftChars="0" w:firstLine="480" w:firstLineChars="200"/>
        <w:rPr>
          <w:rFonts w:hint="default" w:ascii="仿宋_GB2312" w:hAnsi="仿宋" w:eastAsia="仿宋_GB2312" w:cs="仿宋_GB2312"/>
          <w:color w:val="auto"/>
          <w:sz w:val="24"/>
          <w:szCs w:val="24"/>
        </w:rPr>
      </w:pPr>
      <w:r>
        <w:rPr>
          <w:rFonts w:hint="default" w:ascii="仿宋_GB2312" w:hAnsi="仿宋" w:eastAsia="仿宋_GB2312" w:cs="仿宋_GB2312"/>
          <w:color w:val="auto"/>
          <w:sz w:val="24"/>
          <w:szCs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pStyle w:val="62"/>
        <w:rPr>
          <w:rFonts w:ascii="仿宋_GB2312" w:hAnsi="仿宋" w:eastAsia="仿宋_GB2312" w:cs="仿宋_GB2312"/>
          <w:sz w:val="24"/>
        </w:rPr>
      </w:pPr>
    </w:p>
    <w:p>
      <w:pPr>
        <w:autoSpaceDE w:val="0"/>
        <w:autoSpaceDN w:val="0"/>
        <w:spacing w:line="360" w:lineRule="auto"/>
        <w:jc w:val="center"/>
        <w:rPr>
          <w:rFonts w:hint="eastAsia" w:ascii="仿宋_GB2312" w:hAnsi="仿宋" w:eastAsia="仿宋_GB2312" w:cs="仿宋_GB2312"/>
          <w:b/>
          <w:kern w:val="0"/>
          <w:sz w:val="32"/>
          <w:szCs w:val="32"/>
          <w:lang w:val="zh-CN"/>
        </w:rPr>
      </w:pPr>
    </w:p>
    <w:p>
      <w:pPr>
        <w:autoSpaceDE w:val="0"/>
        <w:autoSpaceDN w:val="0"/>
        <w:spacing w:line="360" w:lineRule="auto"/>
        <w:jc w:val="center"/>
        <w:rPr>
          <w:rFonts w:hint="eastAsia" w:ascii="仿宋_GB2312" w:hAnsi="仿宋" w:eastAsia="仿宋_GB2312" w:cs="仿宋_GB2312"/>
          <w:b/>
          <w:kern w:val="0"/>
          <w:sz w:val="32"/>
          <w:szCs w:val="32"/>
          <w:lang w:val="zh-CN"/>
        </w:rPr>
      </w:pPr>
    </w:p>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93"/>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6" w:hRule="atLeast"/>
          <w:jc w:val="center"/>
        </w:trPr>
        <w:tc>
          <w:tcPr>
            <w:tcW w:w="9207" w:type="dxa"/>
          </w:tcPr>
          <w:p>
            <w:pPr>
              <w:pStyle w:val="93"/>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ascii="仿宋_GB2312" w:hAnsi="仿宋" w:eastAsia="仿宋_GB2312"/>
                <w:bCs/>
                <w:sz w:val="24"/>
              </w:rPr>
              <w:t xml:space="preserve">                                 </w:t>
            </w:r>
            <w:r>
              <w:rPr>
                <w:rFonts w:hint="eastAsia" w:ascii="仿宋_GB2312" w:hAnsi="仿宋" w:eastAsia="仿宋_GB2312"/>
                <w:bCs/>
                <w:sz w:val="24"/>
              </w:rPr>
              <w:t>反面：</w:t>
            </w:r>
          </w:p>
        </w:tc>
      </w:tr>
    </w:tbl>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w:t>
      </w:r>
      <w:r>
        <w:rPr>
          <w:rFonts w:hint="eastAsia" w:ascii="仿宋" w:hAnsi="仿宋" w:eastAsia="仿宋" w:cs="仿宋"/>
          <w:color w:val="000000"/>
          <w:kern w:val="0"/>
          <w:sz w:val="24"/>
          <w:lang w:val="zh-CN" w:eastAsia="zh-CN"/>
        </w:rPr>
        <w:t>(公章或电子公章)</w:t>
      </w:r>
      <w:r>
        <w:rPr>
          <w:rFonts w:ascii="仿宋_GB2312" w:hAnsi="仿宋" w:eastAsia="仿宋_GB2312" w:cs="仿宋_GB2312"/>
          <w:kern w:val="0"/>
          <w:sz w:val="24"/>
          <w:lang w:val="zh-CN"/>
        </w:rPr>
        <w:t xml:space="preserve">：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pStyle w:val="62"/>
        <w:ind w:left="0" w:leftChars="0" w:firstLine="0" w:firstLineChars="0"/>
      </w:pPr>
    </w:p>
    <w:p>
      <w:pPr>
        <w:jc w:val="center"/>
        <w:rPr>
          <w:rFonts w:hint="eastAsia" w:ascii="仿宋_GB2312" w:hAnsi="仿宋" w:eastAsia="仿宋_GB2312" w:cs="仿宋_GB2312"/>
          <w:b/>
          <w:kern w:val="0"/>
          <w:sz w:val="32"/>
          <w:szCs w:val="32"/>
        </w:rPr>
      </w:pPr>
    </w:p>
    <w:p>
      <w:pPr>
        <w:jc w:val="center"/>
        <w:rPr>
          <w:rFonts w:hint="eastAsia" w:ascii="仿宋_GB2312" w:hAnsi="仿宋" w:eastAsia="仿宋_GB2312" w:cs="仿宋_GB2312"/>
          <w:b/>
          <w:kern w:val="0"/>
          <w:sz w:val="32"/>
          <w:szCs w:val="32"/>
        </w:rPr>
      </w:pPr>
    </w:p>
    <w:p>
      <w:pPr>
        <w:pStyle w:val="2"/>
        <w:rPr>
          <w:rFonts w:hint="eastAsia"/>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en-US" w:eastAsia="zh-CN"/>
        </w:rPr>
        <w:t>四</w:t>
      </w:r>
      <w:r>
        <w:rPr>
          <w:rFonts w:hint="eastAsia" w:ascii="仿宋_GB2312" w:hAnsi="仿宋" w:eastAsia="仿宋_GB2312" w:cs="仿宋_GB2312"/>
          <w:b/>
          <w:kern w:val="0"/>
          <w:sz w:val="32"/>
          <w:szCs w:val="32"/>
        </w:rPr>
        <w:t>、符合性审查资料</w:t>
      </w:r>
    </w:p>
    <w:p>
      <w:pPr>
        <w:jc w:val="center"/>
        <w:rPr>
          <w:rFonts w:ascii="仿宋_GB2312" w:hAnsi="仿宋" w:eastAsia="仿宋_GB2312" w:cs="仿宋_GB2312"/>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071"/>
        <w:gridCol w:w="3210"/>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407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3210"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c>
          <w:tcPr>
            <w:tcW w:w="1679"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投标文件中的</w:t>
            </w:r>
          </w:p>
          <w:p>
            <w:pPr>
              <w:snapToGrid w:val="0"/>
              <w:spacing w:line="240" w:lineRule="atLeast"/>
              <w:jc w:val="center"/>
              <w:rPr>
                <w:rFonts w:ascii="仿宋" w:hAnsi="仿宋" w:eastAsia="仿宋"/>
                <w:b/>
                <w:sz w:val="24"/>
              </w:rPr>
            </w:pPr>
            <w:r>
              <w:rPr>
                <w:rFonts w:hint="eastAsia" w:ascii="仿宋" w:hAnsi="仿宋" w:eastAsia="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sz w:val="24"/>
              </w:rPr>
            </w:pPr>
            <w:r>
              <w:rPr>
                <w:rFonts w:ascii="仿宋" w:hAnsi="仿宋" w:eastAsia="仿宋"/>
                <w:sz w:val="24"/>
              </w:rPr>
              <w:t>1</w:t>
            </w:r>
          </w:p>
        </w:tc>
        <w:tc>
          <w:tcPr>
            <w:tcW w:w="4071" w:type="dxa"/>
            <w:vAlign w:val="center"/>
          </w:tcPr>
          <w:p>
            <w:pPr>
              <w:spacing w:line="360" w:lineRule="auto"/>
              <w:jc w:val="left"/>
              <w:rPr>
                <w:rFonts w:ascii="仿宋_GB2312" w:hAnsi="仿宋" w:eastAsia="仿宋_GB2312" w:cs="仿宋_GB2312"/>
                <w:sz w:val="24"/>
              </w:rPr>
            </w:pPr>
            <w:r>
              <w:rPr>
                <w:rFonts w:hint="eastAsia" w:ascii="仿宋_GB2312" w:hAnsi="仿宋" w:eastAsia="仿宋_GB2312" w:cs="仿宋_GB2312"/>
                <w:sz w:val="24"/>
              </w:rPr>
              <w:t>投标文件按照招标文件要求签署、盖章。</w:t>
            </w:r>
          </w:p>
        </w:tc>
        <w:tc>
          <w:tcPr>
            <w:tcW w:w="3210" w:type="dxa"/>
            <w:vAlign w:val="center"/>
          </w:tcPr>
          <w:p>
            <w:pPr>
              <w:rPr>
                <w:rFonts w:ascii="仿宋" w:hAnsi="仿宋" w:eastAsia="仿宋"/>
                <w:sz w:val="24"/>
              </w:rPr>
            </w:pPr>
            <w:r>
              <w:rPr>
                <w:rFonts w:hint="eastAsia" w:ascii="仿宋" w:hAnsi="仿宋" w:eastAsia="仿宋"/>
                <w:sz w:val="24"/>
              </w:rPr>
              <w:t>需要使用电子签名或者签字盖章的投标文件的组成部分</w:t>
            </w:r>
          </w:p>
        </w:tc>
        <w:tc>
          <w:tcPr>
            <w:tcW w:w="1679" w:type="dxa"/>
          </w:tcPr>
          <w:p>
            <w:pPr>
              <w:rPr>
                <w:rFonts w:ascii="仿宋" w:hAnsi="仿宋" w:eastAsia="仿宋" w:cs="仿宋_GB2312"/>
                <w:sz w:val="24"/>
              </w:rPr>
            </w:pPr>
          </w:p>
          <w:p>
            <w:r>
              <w:rPr>
                <w:rFonts w:hint="eastAsia" w:ascii="仿宋" w:hAnsi="仿宋" w:eastAsia="仿宋" w:cs="仿宋_GB2312"/>
                <w:sz w:val="24"/>
                <w:lang w:eastAsia="zh-CN"/>
              </w:rPr>
              <w:t>详</w:t>
            </w:r>
            <w:r>
              <w:rPr>
                <w:rFonts w:hint="eastAsia" w:ascii="仿宋" w:hAnsi="仿宋" w:eastAsia="仿宋" w:cs="仿宋_GB2312"/>
                <w:sz w:val="24"/>
              </w:rPr>
              <w:t>见投标文件</w:t>
            </w:r>
            <w:r>
              <w:rPr>
                <w:rFonts w:hint="eastAsia" w:ascii="仿宋" w:hAnsi="仿宋" w:eastAsia="仿宋" w:cs="仿宋_GB2312"/>
                <w:sz w:val="24"/>
                <w:lang w:eastAsia="zh-CN"/>
              </w:rPr>
              <w:t>所有内容。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仿宋" w:hAnsi="仿宋" w:eastAsia="仿宋"/>
                <w:sz w:val="24"/>
                <w:lang w:eastAsia="zh-CN"/>
              </w:rPr>
            </w:pPr>
            <w:r>
              <w:rPr>
                <w:rFonts w:hint="eastAsia" w:ascii="仿宋" w:hAnsi="仿宋" w:eastAsia="仿宋"/>
                <w:sz w:val="24"/>
                <w:lang w:val="en-US" w:eastAsia="zh-CN"/>
              </w:rPr>
              <w:t>2</w:t>
            </w:r>
          </w:p>
        </w:tc>
        <w:tc>
          <w:tcPr>
            <w:tcW w:w="4071" w:type="dxa"/>
            <w:vAlign w:val="center"/>
          </w:tcPr>
          <w:p>
            <w:pPr>
              <w:spacing w:line="360" w:lineRule="auto"/>
              <w:jc w:val="left"/>
              <w:rPr>
                <w:rFonts w:ascii="仿宋_GB2312" w:hAnsi="仿宋" w:eastAsia="仿宋_GB2312" w:cs="仿宋_GB2312"/>
                <w:sz w:val="24"/>
              </w:rPr>
            </w:pPr>
            <w:r>
              <w:rPr>
                <w:rFonts w:hint="eastAsia" w:ascii="仿宋_GB2312" w:hAnsi="仿宋" w:eastAsia="仿宋_GB2312"/>
                <w:sz w:val="24"/>
              </w:rPr>
              <w:t>投标文件中承诺的投标有效期不少于招标文件中载明的投标有效期。</w:t>
            </w:r>
          </w:p>
        </w:tc>
        <w:tc>
          <w:tcPr>
            <w:tcW w:w="3210" w:type="dxa"/>
            <w:vAlign w:val="center"/>
          </w:tcPr>
          <w:p>
            <w:pPr>
              <w:rPr>
                <w:rFonts w:ascii="仿宋" w:hAnsi="仿宋" w:eastAsia="仿宋"/>
                <w:sz w:val="24"/>
              </w:rPr>
            </w:pPr>
            <w:r>
              <w:rPr>
                <w:rFonts w:hint="eastAsia" w:ascii="仿宋" w:hAnsi="仿宋" w:eastAsia="仿宋"/>
                <w:sz w:val="24"/>
              </w:rPr>
              <w:t>投标函</w:t>
            </w:r>
          </w:p>
        </w:tc>
        <w:tc>
          <w:tcPr>
            <w:tcW w:w="1679" w:type="dxa"/>
          </w:tcPr>
          <w:p>
            <w:pPr>
              <w:rPr>
                <w:rFonts w:hint="eastAsia" w:ascii="仿宋" w:hAnsi="仿宋" w:eastAsia="仿宋" w:cs="仿宋_GB2312"/>
                <w:sz w:val="24"/>
              </w:rPr>
            </w:pPr>
            <w:r>
              <w:rPr>
                <w:rFonts w:hint="eastAsia" w:ascii="仿宋" w:hAnsi="仿宋" w:eastAsia="仿宋" w:cs="仿宋_GB2312"/>
                <w:sz w:val="24"/>
              </w:rPr>
              <w:t>见投标文件第</w:t>
            </w:r>
          </w:p>
          <w:p>
            <w:r>
              <w:rPr>
                <w:rFonts w:ascii="仿宋" w:hAnsi="仿宋" w:eastAsia="仿宋" w:cs="仿宋_GB2312"/>
                <w:sz w:val="24"/>
                <w:u w:val="single"/>
              </w:rPr>
              <w:t xml:space="preserve">  </w:t>
            </w:r>
            <w:r>
              <w:rPr>
                <w:rFonts w:hint="eastAsia" w:ascii="仿宋" w:hAnsi="仿宋" w:eastAsia="仿宋" w:cs="仿宋_GB2312"/>
                <w:sz w:val="24"/>
              </w:rPr>
              <w:t>页</w:t>
            </w: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pStyle w:val="2"/>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pStyle w:val="2"/>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pStyle w:val="2"/>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pStyle w:val="2"/>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pStyle w:val="2"/>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pPr>
      <w:r>
        <w:rPr>
          <w:rFonts w:hint="eastAsia" w:ascii="仿宋_GB2312" w:hAnsi="仿宋" w:eastAsia="仿宋_GB2312" w:cs="仿宋_GB2312"/>
          <w:b/>
          <w:kern w:val="0"/>
          <w:sz w:val="32"/>
          <w:szCs w:val="32"/>
          <w:lang w:val="en-US" w:eastAsia="zh-CN"/>
        </w:rPr>
        <w:t>五</w:t>
      </w:r>
      <w:r>
        <w:rPr>
          <w:rFonts w:hint="eastAsia" w:ascii="仿宋_GB2312" w:hAnsi="仿宋" w:eastAsia="仿宋_GB2312" w:cs="仿宋_GB2312"/>
          <w:b/>
          <w:kern w:val="0"/>
          <w:sz w:val="32"/>
          <w:szCs w:val="32"/>
        </w:rPr>
        <w:t>、评标标准相应的商务技术资料</w:t>
      </w:r>
    </w:p>
    <w:p>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tbl>
      <w:tblPr>
        <w:tblStyle w:val="63"/>
        <w:tblpPr w:leftFromText="180" w:rightFromText="180" w:vertAnchor="text" w:horzAnchor="page" w:tblpX="1031" w:tblpY="126"/>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5399"/>
        <w:gridCol w:w="1344"/>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835" w:type="dxa"/>
            <w:vAlign w:val="center"/>
          </w:tcPr>
          <w:p>
            <w:pPr>
              <w:spacing w:line="360" w:lineRule="auto"/>
              <w:jc w:val="center"/>
              <w:outlineLvl w:val="0"/>
              <w:rPr>
                <w:rFonts w:ascii="仿宋" w:hAnsi="仿宋" w:eastAsia="仿宋" w:cs="仿宋_GB2312"/>
                <w:bCs/>
                <w:sz w:val="24"/>
              </w:rPr>
            </w:pPr>
            <w:r>
              <w:rPr>
                <w:rFonts w:hint="eastAsia" w:ascii="仿宋" w:hAnsi="仿宋" w:eastAsia="仿宋" w:cs="仿宋_GB2312"/>
                <w:bCs/>
                <w:sz w:val="24"/>
              </w:rPr>
              <w:t>序号</w:t>
            </w:r>
          </w:p>
        </w:tc>
        <w:tc>
          <w:tcPr>
            <w:tcW w:w="5399" w:type="dxa"/>
            <w:vAlign w:val="center"/>
          </w:tcPr>
          <w:p>
            <w:pPr>
              <w:spacing w:line="360" w:lineRule="auto"/>
              <w:ind w:firstLine="1560" w:firstLineChars="650"/>
              <w:outlineLvl w:val="0"/>
              <w:rPr>
                <w:rFonts w:ascii="仿宋" w:hAnsi="仿宋" w:eastAsia="仿宋" w:cs="仿宋_GB2312"/>
                <w:bCs/>
                <w:sz w:val="24"/>
              </w:rPr>
            </w:pPr>
            <w:r>
              <w:rPr>
                <w:rFonts w:hint="eastAsia" w:ascii="仿宋" w:hAnsi="仿宋" w:eastAsia="仿宋" w:cs="仿宋_GB2312"/>
                <w:bCs/>
                <w:sz w:val="24"/>
              </w:rPr>
              <w:t>评标标准</w:t>
            </w:r>
          </w:p>
        </w:tc>
        <w:tc>
          <w:tcPr>
            <w:tcW w:w="1344" w:type="dxa"/>
            <w:vAlign w:val="center"/>
          </w:tcPr>
          <w:p>
            <w:pPr>
              <w:spacing w:line="360" w:lineRule="auto"/>
              <w:outlineLvl w:val="0"/>
              <w:rPr>
                <w:rFonts w:ascii="仿宋" w:hAnsi="仿宋" w:eastAsia="仿宋" w:cs="仿宋_GB2312"/>
                <w:bCs/>
                <w:sz w:val="24"/>
              </w:rPr>
            </w:pPr>
            <w:r>
              <w:rPr>
                <w:rFonts w:hint="eastAsia" w:ascii="仿宋" w:hAnsi="仿宋" w:eastAsia="仿宋" w:cs="仿宋_GB2312"/>
                <w:bCs/>
                <w:sz w:val="24"/>
              </w:rPr>
              <w:t>自评分值</w:t>
            </w:r>
          </w:p>
        </w:tc>
        <w:tc>
          <w:tcPr>
            <w:tcW w:w="1890" w:type="dxa"/>
          </w:tcPr>
          <w:p>
            <w:pPr>
              <w:spacing w:line="360" w:lineRule="auto"/>
              <w:outlineLvl w:val="0"/>
              <w:rPr>
                <w:rFonts w:ascii="仿宋" w:hAnsi="仿宋" w:eastAsia="仿宋" w:cs="仿宋_GB2312"/>
                <w:bCs/>
                <w:sz w:val="24"/>
              </w:rPr>
            </w:pPr>
            <w:r>
              <w:rPr>
                <w:rFonts w:hint="eastAsia" w:ascii="仿宋" w:hAnsi="仿宋" w:eastAsia="仿宋" w:cs="仿宋_GB2312"/>
                <w:bCs/>
                <w:sz w:val="24"/>
              </w:rPr>
              <w:t>投标文件中评标标准相应的商务技术资料目录</w:t>
            </w:r>
            <w:r>
              <w:rPr>
                <w:rFonts w:ascii="宋体" w:hAnsi="宋体" w:cs="宋体"/>
                <w:sz w:val="24"/>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835" w:type="dxa"/>
            <w:vAlign w:val="center"/>
          </w:tcPr>
          <w:p>
            <w:pPr>
              <w:spacing w:line="360" w:lineRule="auto"/>
              <w:ind w:firstLine="360" w:firstLineChars="150"/>
              <w:jc w:val="left"/>
              <w:outlineLvl w:val="0"/>
              <w:rPr>
                <w:rFonts w:ascii="仿宋" w:hAnsi="仿宋" w:eastAsia="仿宋" w:cs="仿宋_GB2312"/>
                <w:sz w:val="24"/>
              </w:rPr>
            </w:pPr>
            <w:r>
              <w:rPr>
                <w:rFonts w:ascii="仿宋" w:hAnsi="仿宋" w:eastAsia="仿宋" w:cs="仿宋_GB2312"/>
                <w:sz w:val="24"/>
              </w:rPr>
              <w:t>1</w:t>
            </w:r>
          </w:p>
        </w:tc>
        <w:tc>
          <w:tcPr>
            <w:tcW w:w="5399" w:type="dxa"/>
            <w:vAlign w:val="center"/>
          </w:tcPr>
          <w:p>
            <w:pPr>
              <w:spacing w:line="360" w:lineRule="auto"/>
              <w:outlineLvl w:val="0"/>
              <w:rPr>
                <w:rFonts w:ascii="仿宋" w:hAnsi="仿宋" w:eastAsia="仿宋" w:cs="仿宋_GB2312"/>
                <w:sz w:val="24"/>
              </w:rPr>
            </w:pPr>
          </w:p>
        </w:tc>
        <w:tc>
          <w:tcPr>
            <w:tcW w:w="1344" w:type="dxa"/>
          </w:tcPr>
          <w:p/>
          <w:p>
            <w:pPr>
              <w:spacing w:line="360" w:lineRule="auto"/>
              <w:ind w:firstLine="240" w:firstLineChars="100"/>
              <w:outlineLvl w:val="0"/>
              <w:rPr>
                <w:rFonts w:ascii="仿宋" w:hAnsi="仿宋" w:eastAsia="仿宋" w:cs="仿宋_GB2312"/>
                <w:sz w:val="24"/>
              </w:rPr>
            </w:pPr>
          </w:p>
        </w:tc>
        <w:tc>
          <w:tcPr>
            <w:tcW w:w="1890" w:type="dxa"/>
            <w:vAlign w:val="center"/>
          </w:tcPr>
          <w:p>
            <w:pPr>
              <w:spacing w:line="360" w:lineRule="auto"/>
              <w:jc w:val="center"/>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835" w:type="dxa"/>
            <w:vAlign w:val="center"/>
          </w:tcPr>
          <w:p>
            <w:pPr>
              <w:spacing w:line="360" w:lineRule="auto"/>
              <w:ind w:firstLine="360" w:firstLineChars="150"/>
              <w:jc w:val="left"/>
              <w:outlineLvl w:val="0"/>
              <w:rPr>
                <w:rFonts w:ascii="仿宋" w:hAnsi="仿宋" w:eastAsia="仿宋" w:cs="仿宋_GB2312"/>
                <w:sz w:val="24"/>
              </w:rPr>
            </w:pPr>
            <w:r>
              <w:rPr>
                <w:rFonts w:ascii="仿宋" w:hAnsi="仿宋" w:eastAsia="仿宋" w:cs="仿宋_GB2312"/>
                <w:sz w:val="24"/>
              </w:rPr>
              <w:t>2</w:t>
            </w:r>
          </w:p>
        </w:tc>
        <w:tc>
          <w:tcPr>
            <w:tcW w:w="5399" w:type="dxa"/>
            <w:vAlign w:val="center"/>
          </w:tcPr>
          <w:p>
            <w:pPr>
              <w:spacing w:line="360" w:lineRule="auto"/>
              <w:outlineLvl w:val="0"/>
              <w:rPr>
                <w:rFonts w:ascii="仿宋" w:hAnsi="仿宋" w:eastAsia="仿宋" w:cs="仿宋_GB2312"/>
                <w:sz w:val="24"/>
              </w:rPr>
            </w:pPr>
          </w:p>
        </w:tc>
        <w:tc>
          <w:tcPr>
            <w:tcW w:w="1344" w:type="dxa"/>
          </w:tcPr>
          <w:p/>
          <w:p>
            <w:pPr>
              <w:spacing w:line="360" w:lineRule="auto"/>
              <w:ind w:firstLine="240" w:firstLineChars="100"/>
              <w:outlineLvl w:val="0"/>
              <w:rPr>
                <w:rFonts w:ascii="仿宋" w:hAnsi="仿宋" w:eastAsia="仿宋" w:cs="仿宋_GB2312"/>
                <w:sz w:val="24"/>
              </w:rPr>
            </w:pPr>
          </w:p>
        </w:tc>
        <w:tc>
          <w:tcPr>
            <w:tcW w:w="1890" w:type="dxa"/>
          </w:tcPr>
          <w:p>
            <w:pPr>
              <w:spacing w:line="360" w:lineRule="auto"/>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35" w:type="dxa"/>
            <w:vAlign w:val="center"/>
          </w:tcPr>
          <w:p>
            <w:pPr>
              <w:spacing w:line="360" w:lineRule="auto"/>
              <w:ind w:firstLine="360" w:firstLineChars="150"/>
              <w:jc w:val="left"/>
              <w:outlineLvl w:val="0"/>
              <w:rPr>
                <w:rFonts w:ascii="仿宋" w:hAnsi="仿宋" w:eastAsia="仿宋" w:cs="仿宋_GB2312"/>
                <w:sz w:val="24"/>
              </w:rPr>
            </w:pPr>
            <w:r>
              <w:rPr>
                <w:rFonts w:ascii="仿宋" w:hAnsi="仿宋" w:eastAsia="仿宋" w:cs="仿宋_GB2312"/>
                <w:sz w:val="24"/>
              </w:rPr>
              <w:t>3</w:t>
            </w:r>
          </w:p>
        </w:tc>
        <w:tc>
          <w:tcPr>
            <w:tcW w:w="5399" w:type="dxa"/>
            <w:vAlign w:val="center"/>
          </w:tcPr>
          <w:p>
            <w:pPr>
              <w:spacing w:line="360" w:lineRule="auto"/>
              <w:outlineLvl w:val="0"/>
              <w:rPr>
                <w:rFonts w:ascii="仿宋" w:hAnsi="仿宋" w:eastAsia="仿宋" w:cs="仿宋_GB2312"/>
                <w:sz w:val="24"/>
              </w:rPr>
            </w:pPr>
          </w:p>
        </w:tc>
        <w:tc>
          <w:tcPr>
            <w:tcW w:w="1344" w:type="dxa"/>
          </w:tcPr>
          <w:p/>
          <w:p>
            <w:pPr>
              <w:spacing w:line="360" w:lineRule="auto"/>
              <w:ind w:firstLine="240" w:firstLineChars="100"/>
              <w:outlineLvl w:val="0"/>
              <w:rPr>
                <w:rFonts w:ascii="仿宋" w:hAnsi="仿宋" w:eastAsia="仿宋" w:cs="仿宋_GB2312"/>
                <w:sz w:val="24"/>
              </w:rPr>
            </w:pPr>
          </w:p>
        </w:tc>
        <w:tc>
          <w:tcPr>
            <w:tcW w:w="1890" w:type="dxa"/>
          </w:tcPr>
          <w:p>
            <w:pPr>
              <w:spacing w:line="360" w:lineRule="auto"/>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835" w:type="dxa"/>
            <w:vAlign w:val="center"/>
          </w:tcPr>
          <w:p>
            <w:r>
              <w:rPr>
                <w:rFonts w:hint="eastAsia"/>
              </w:rPr>
              <w:t>……</w:t>
            </w:r>
          </w:p>
        </w:tc>
        <w:tc>
          <w:tcPr>
            <w:tcW w:w="5399" w:type="dxa"/>
            <w:vAlign w:val="center"/>
          </w:tcPr>
          <w:p/>
        </w:tc>
        <w:tc>
          <w:tcPr>
            <w:tcW w:w="1344" w:type="dxa"/>
          </w:tcPr>
          <w:p/>
          <w:p/>
        </w:tc>
        <w:tc>
          <w:tcPr>
            <w:tcW w:w="189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835" w:type="dxa"/>
            <w:vAlign w:val="center"/>
          </w:tcPr>
          <w:p>
            <w:pPr>
              <w:spacing w:line="360" w:lineRule="auto"/>
              <w:ind w:firstLine="240" w:firstLineChars="100"/>
              <w:outlineLvl w:val="0"/>
              <w:rPr>
                <w:rFonts w:ascii="仿宋" w:hAnsi="仿宋" w:eastAsia="仿宋" w:cs="仿宋_GB2312"/>
                <w:sz w:val="24"/>
              </w:rPr>
            </w:pPr>
            <w:r>
              <w:rPr>
                <w:rFonts w:hint="eastAsia" w:ascii="仿宋" w:hAnsi="仿宋" w:eastAsia="仿宋" w:cs="仿宋_GB2312"/>
                <w:sz w:val="24"/>
              </w:rPr>
              <w:t xml:space="preserve"> </w:t>
            </w:r>
          </w:p>
        </w:tc>
        <w:tc>
          <w:tcPr>
            <w:tcW w:w="5399" w:type="dxa"/>
          </w:tcPr>
          <w:p>
            <w:pPr>
              <w:widowControl/>
              <w:shd w:val="clear" w:color="auto" w:fill="FFFFFF"/>
              <w:adjustRightInd/>
              <w:spacing w:after="225" w:line="315" w:lineRule="atLeast"/>
              <w:ind w:firstLine="420"/>
              <w:jc w:val="left"/>
              <w:rPr>
                <w:rFonts w:ascii="仿宋" w:eastAsia="仿宋"/>
                <w:sz w:val="24"/>
              </w:rPr>
            </w:pPr>
          </w:p>
        </w:tc>
        <w:tc>
          <w:tcPr>
            <w:tcW w:w="1344" w:type="dxa"/>
            <w:vAlign w:val="center"/>
          </w:tcPr>
          <w:p>
            <w:pPr>
              <w:spacing w:line="360" w:lineRule="auto"/>
              <w:ind w:firstLine="120" w:firstLineChars="50"/>
              <w:outlineLvl w:val="0"/>
              <w:rPr>
                <w:rFonts w:ascii="仿宋" w:hAnsi="仿宋" w:eastAsia="仿宋" w:cs="仿宋_GB2312"/>
                <w:sz w:val="24"/>
              </w:rPr>
            </w:pPr>
          </w:p>
        </w:tc>
        <w:tc>
          <w:tcPr>
            <w:tcW w:w="1890" w:type="dxa"/>
            <w:vAlign w:val="center"/>
          </w:tcPr>
          <w:p>
            <w:pPr>
              <w:spacing w:line="360" w:lineRule="auto"/>
              <w:jc w:val="center"/>
              <w:outlineLvl w:val="0"/>
              <w:rPr>
                <w:rFonts w:ascii="仿宋" w:hAnsi="仿宋" w:eastAsia="仿宋" w:cs="仿宋_GB2312"/>
                <w:sz w:val="24"/>
              </w:rPr>
            </w:pP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hint="eastAsia" w:ascii="仿宋_GB2312" w:hAnsi="仿宋" w:eastAsia="仿宋_GB2312" w:cs="仿宋_GB2312"/>
          <w:b/>
          <w:kern w:val="0"/>
          <w:sz w:val="32"/>
          <w:szCs w:val="32"/>
        </w:rPr>
      </w:pPr>
    </w:p>
    <w:p>
      <w:pPr>
        <w:jc w:val="center"/>
        <w:rPr>
          <w:rFonts w:hint="eastAsia" w:ascii="仿宋_GB2312" w:hAnsi="仿宋" w:eastAsia="仿宋_GB2312" w:cs="仿宋_GB2312"/>
          <w:b/>
          <w:kern w:val="0"/>
          <w:sz w:val="32"/>
          <w:szCs w:val="32"/>
        </w:rPr>
      </w:pPr>
    </w:p>
    <w:p>
      <w:pPr>
        <w:jc w:val="center"/>
        <w:rPr>
          <w:rFonts w:hint="eastAsia"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en-US" w:eastAsia="zh-CN"/>
        </w:rPr>
        <w:t>六</w:t>
      </w:r>
      <w:r>
        <w:rPr>
          <w:rFonts w:hint="eastAsia" w:ascii="仿宋_GB2312" w:hAnsi="仿宋" w:eastAsia="仿宋_GB2312" w:cs="仿宋_GB2312"/>
          <w:b/>
          <w:kern w:val="0"/>
          <w:sz w:val="32"/>
          <w:szCs w:val="32"/>
        </w:rPr>
        <w:t>、商务技术偏离表</w:t>
      </w:r>
    </w:p>
    <w:tbl>
      <w:tblPr>
        <w:tblStyle w:val="64"/>
        <w:tblW w:w="91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195"/>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959" w:type="dxa"/>
            <w:vAlign w:val="center"/>
          </w:tcPr>
          <w:p>
            <w:pPr>
              <w:jc w:val="center"/>
              <w:rPr>
                <w:rFonts w:ascii="仿宋_GB2312" w:hAnsi="仿宋" w:eastAsia="仿宋_GB2312"/>
                <w:b/>
                <w:bCs/>
                <w:sz w:val="24"/>
              </w:rPr>
            </w:pPr>
            <w:r>
              <w:rPr>
                <w:rFonts w:hint="eastAsia" w:ascii="仿宋_GB2312" w:hAnsi="仿宋" w:eastAsia="仿宋_GB2312"/>
                <w:b/>
                <w:bCs/>
                <w:sz w:val="24"/>
              </w:rPr>
              <w:t>序号</w:t>
            </w:r>
          </w:p>
        </w:tc>
        <w:tc>
          <w:tcPr>
            <w:tcW w:w="3683" w:type="dxa"/>
            <w:vAlign w:val="center"/>
          </w:tcPr>
          <w:p>
            <w:pPr>
              <w:jc w:val="center"/>
              <w:rPr>
                <w:rFonts w:ascii="仿宋_GB2312" w:hAnsi="仿宋" w:eastAsia="仿宋_GB2312"/>
                <w:b/>
                <w:bCs/>
                <w:sz w:val="24"/>
              </w:rPr>
            </w:pPr>
            <w:r>
              <w:rPr>
                <w:rFonts w:hint="eastAsia" w:ascii="仿宋_GB2312" w:hAnsi="仿宋" w:eastAsia="仿宋_GB2312"/>
                <w:b/>
                <w:bCs/>
                <w:sz w:val="24"/>
              </w:rPr>
              <w:t>招标文件章节及具体内容</w:t>
            </w:r>
          </w:p>
        </w:tc>
        <w:tc>
          <w:tcPr>
            <w:tcW w:w="3195" w:type="dxa"/>
            <w:vAlign w:val="center"/>
          </w:tcPr>
          <w:p>
            <w:pPr>
              <w:jc w:val="center"/>
              <w:rPr>
                <w:rFonts w:ascii="仿宋_GB2312" w:hAnsi="仿宋" w:eastAsia="仿宋_GB2312"/>
                <w:b/>
                <w:bCs/>
                <w:sz w:val="24"/>
              </w:rPr>
            </w:pPr>
            <w:r>
              <w:rPr>
                <w:rFonts w:hint="eastAsia" w:ascii="仿宋_GB2312" w:hAnsi="仿宋" w:eastAsia="仿宋_GB2312"/>
                <w:b/>
                <w:bCs/>
                <w:sz w:val="24"/>
              </w:rPr>
              <w:t>投标文件章节及具体内容</w:t>
            </w:r>
          </w:p>
        </w:tc>
        <w:tc>
          <w:tcPr>
            <w:tcW w:w="1320" w:type="dxa"/>
            <w:vAlign w:val="center"/>
          </w:tcPr>
          <w:p>
            <w:pPr>
              <w:jc w:val="center"/>
              <w:rPr>
                <w:rFonts w:ascii="仿宋_GB2312" w:hAnsi="仿宋" w:eastAsia="仿宋_GB2312"/>
                <w:b/>
                <w:bCs/>
                <w:sz w:val="24"/>
              </w:rPr>
            </w:pPr>
            <w:r>
              <w:rPr>
                <w:rFonts w:hint="eastAsia" w:ascii="仿宋_GB2312" w:hAnsi="仿宋" w:eastAsia="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3683" w:type="dxa"/>
            <w:vAlign w:val="center"/>
          </w:tcPr>
          <w:p>
            <w:pPr>
              <w:jc w:val="center"/>
              <w:rPr>
                <w:rFonts w:ascii="仿宋_GB2312" w:hAnsi="仿宋" w:eastAsia="仿宋_GB2312" w:cs="仿宋_GB2312"/>
                <w:b/>
                <w:kern w:val="0"/>
                <w:sz w:val="32"/>
                <w:szCs w:val="32"/>
              </w:rPr>
            </w:pPr>
          </w:p>
        </w:tc>
        <w:tc>
          <w:tcPr>
            <w:tcW w:w="3195" w:type="dxa"/>
            <w:vAlign w:val="center"/>
          </w:tcPr>
          <w:p>
            <w:pPr>
              <w:jc w:val="center"/>
              <w:rPr>
                <w:rFonts w:ascii="仿宋_GB2312" w:hAnsi="仿宋" w:eastAsia="仿宋_GB2312" w:cs="仿宋_GB2312"/>
                <w:b/>
                <w:kern w:val="0"/>
                <w:sz w:val="32"/>
                <w:szCs w:val="32"/>
              </w:rPr>
            </w:pPr>
          </w:p>
        </w:tc>
        <w:tc>
          <w:tcPr>
            <w:tcW w:w="1320" w:type="dxa"/>
            <w:vAlign w:val="center"/>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3683" w:type="dxa"/>
            <w:vAlign w:val="center"/>
          </w:tcPr>
          <w:p>
            <w:pPr>
              <w:jc w:val="center"/>
              <w:rPr>
                <w:rFonts w:ascii="仿宋_GB2312" w:hAnsi="仿宋" w:eastAsia="仿宋_GB2312" w:cs="仿宋_GB2312"/>
                <w:b/>
                <w:kern w:val="0"/>
                <w:sz w:val="32"/>
                <w:szCs w:val="32"/>
              </w:rPr>
            </w:pPr>
          </w:p>
        </w:tc>
        <w:tc>
          <w:tcPr>
            <w:tcW w:w="3195" w:type="dxa"/>
            <w:vAlign w:val="center"/>
          </w:tcPr>
          <w:p>
            <w:pPr>
              <w:jc w:val="center"/>
              <w:rPr>
                <w:rFonts w:ascii="仿宋_GB2312" w:hAnsi="仿宋" w:eastAsia="仿宋_GB2312" w:cs="仿宋_GB2312"/>
                <w:b/>
                <w:kern w:val="0"/>
                <w:sz w:val="32"/>
                <w:szCs w:val="32"/>
              </w:rPr>
            </w:pPr>
          </w:p>
        </w:tc>
        <w:tc>
          <w:tcPr>
            <w:tcW w:w="1320" w:type="dxa"/>
            <w:vAlign w:val="center"/>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3683" w:type="dxa"/>
            <w:vAlign w:val="center"/>
          </w:tcPr>
          <w:p>
            <w:pPr>
              <w:jc w:val="center"/>
              <w:rPr>
                <w:rFonts w:ascii="仿宋_GB2312" w:hAnsi="仿宋" w:eastAsia="仿宋_GB2312" w:cs="仿宋_GB2312"/>
                <w:b/>
                <w:kern w:val="0"/>
                <w:sz w:val="32"/>
                <w:szCs w:val="32"/>
              </w:rPr>
            </w:pPr>
          </w:p>
        </w:tc>
        <w:tc>
          <w:tcPr>
            <w:tcW w:w="3195" w:type="dxa"/>
            <w:vAlign w:val="center"/>
          </w:tcPr>
          <w:p>
            <w:pPr>
              <w:jc w:val="center"/>
              <w:rPr>
                <w:rFonts w:ascii="仿宋_GB2312" w:hAnsi="仿宋" w:eastAsia="仿宋_GB2312" w:cs="仿宋_GB2312"/>
                <w:b/>
                <w:kern w:val="0"/>
                <w:sz w:val="32"/>
                <w:szCs w:val="32"/>
              </w:rPr>
            </w:pPr>
          </w:p>
        </w:tc>
        <w:tc>
          <w:tcPr>
            <w:tcW w:w="1320" w:type="dxa"/>
            <w:vAlign w:val="center"/>
          </w:tcPr>
          <w:p>
            <w:pPr>
              <w:jc w:val="center"/>
              <w:rPr>
                <w:rFonts w:ascii="仿宋_GB2312" w:hAnsi="仿宋" w:eastAsia="仿宋_GB2312" w:cs="仿宋_GB2312"/>
                <w:b/>
                <w:kern w:val="0"/>
                <w:sz w:val="32"/>
                <w:szCs w:val="32"/>
              </w:rPr>
            </w:pPr>
          </w:p>
        </w:tc>
      </w:tr>
    </w:tbl>
    <w:p>
      <w:pPr>
        <w:jc w:val="left"/>
        <w:rPr>
          <w:rFonts w:hint="eastAsia" w:ascii="仿宋_GB2312" w:hAnsi="仿宋" w:eastAsia="仿宋_GB2312" w:cs="仿宋_GB2312"/>
          <w:kern w:val="0"/>
          <w:sz w:val="24"/>
          <w:lang w:eastAsia="zh-CN"/>
        </w:rPr>
      </w:pPr>
      <w:r>
        <w:rPr>
          <w:rFonts w:hint="eastAsia" w:ascii="仿宋_GB2312" w:hAnsi="仿宋" w:eastAsia="仿宋_GB2312" w:cs="仿宋_GB2312"/>
          <w:kern w:val="0"/>
          <w:sz w:val="24"/>
        </w:rPr>
        <w:t>投标人保证：除商务技术偏离表列出的偏离外，投标人响应招标文件的全部要求</w:t>
      </w:r>
      <w:r>
        <w:rPr>
          <w:rFonts w:hint="eastAsia" w:ascii="仿宋_GB2312" w:hAnsi="仿宋" w:eastAsia="仿宋_GB2312" w:cs="仿宋_GB2312"/>
          <w:kern w:val="0"/>
          <w:sz w:val="24"/>
          <w:lang w:eastAsia="zh-CN"/>
        </w:rPr>
        <w:t>。全部响应的可统一填写“完全响应招标文件条款”即可。</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snapToGrid w:val="0"/>
        <w:spacing w:line="360" w:lineRule="auto"/>
        <w:ind w:firstLine="576"/>
        <w:jc w:val="center"/>
        <w:rPr>
          <w:rFonts w:ascii="仿宋_GB2312" w:hAnsi="仿宋" w:eastAsia="仿宋_GB2312" w:cs="仿宋_GB2312"/>
          <w:kern w:val="0"/>
          <w:sz w:val="24"/>
          <w:lang w:val="zh-CN"/>
        </w:rPr>
      </w:pPr>
      <w:r>
        <w:rPr>
          <w:rFonts w:hint="eastAsia" w:ascii="仿宋_GB2312" w:hAnsi="仿宋" w:eastAsia="仿宋_GB2312" w:cs="仿宋_GB2312"/>
          <w:kern w:val="0"/>
          <w:sz w:val="24"/>
          <w:lang w:val="en-US" w:eastAsia="zh-CN"/>
        </w:rPr>
        <w:t xml:space="preserve">               </w:t>
      </w:r>
      <w:r>
        <w:rPr>
          <w:rFonts w:ascii="仿宋_GB2312" w:hAnsi="仿宋" w:eastAsia="仿宋_GB2312" w:cs="仿宋_GB2312"/>
          <w:kern w:val="0"/>
          <w:sz w:val="24"/>
          <w:lang w:val="zh-CN"/>
        </w:rPr>
        <w:t xml:space="preserve"> 投标人名称</w:t>
      </w:r>
      <w:r>
        <w:rPr>
          <w:rFonts w:hint="default" w:ascii="仿宋_GB2312" w:hAnsi="仿宋" w:eastAsia="仿宋_GB2312" w:cs="仿宋_GB2312"/>
          <w:kern w:val="0"/>
          <w:sz w:val="24"/>
          <w:lang w:val="zh-CN" w:eastAsia="zh-CN"/>
        </w:rPr>
        <w:t>(公章或电子公章)</w:t>
      </w:r>
      <w:r>
        <w:rPr>
          <w:rFonts w:ascii="仿宋_GB2312" w:hAnsi="仿宋" w:eastAsia="仿宋_GB2312" w:cs="仿宋_GB2312"/>
          <w:kern w:val="0"/>
          <w:sz w:val="24"/>
          <w:lang w:val="zh-CN"/>
        </w:rPr>
        <w:t xml:space="preserve">：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pStyle w:val="62"/>
        <w:rPr>
          <w:rFonts w:ascii="仿宋_GB2312" w:hAnsi="仿宋" w:eastAsia="仿宋_GB2312"/>
          <w:b/>
          <w:bCs/>
          <w:sz w:val="32"/>
          <w:szCs w:val="32"/>
        </w:rPr>
      </w:pPr>
    </w:p>
    <w:p>
      <w:pPr>
        <w:pStyle w:val="24"/>
      </w:pPr>
    </w:p>
    <w:p>
      <w:pPr>
        <w:rPr>
          <w:rFonts w:ascii="仿宋_GB2312" w:hAnsi="仿宋" w:eastAsia="仿宋_GB2312" w:cs="仿宋_GB2312"/>
          <w:b/>
          <w:kern w:val="0"/>
          <w:sz w:val="32"/>
          <w:szCs w:val="32"/>
        </w:rPr>
      </w:pPr>
    </w:p>
    <w:p>
      <w:pPr>
        <w:pStyle w:val="25"/>
      </w:pPr>
    </w:p>
    <w:p>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en-US" w:eastAsia="zh-CN"/>
        </w:rPr>
        <w:t>七</w:t>
      </w:r>
      <w:r>
        <w:rPr>
          <w:rFonts w:hint="eastAsia" w:ascii="仿宋_GB2312" w:hAnsi="仿宋" w:eastAsia="仿宋_GB2312" w:cs="仿宋_GB2312"/>
          <w:b/>
          <w:kern w:val="0"/>
          <w:sz w:val="32"/>
          <w:szCs w:val="32"/>
        </w:rPr>
        <w:t>、</w:t>
      </w:r>
      <w:r>
        <w:rPr>
          <w:rFonts w:hint="eastAsia" w:ascii="仿宋_GB2312" w:hAnsi="仿宋" w:eastAsia="仿宋_GB2312" w:cs="仿宋_GB2312"/>
          <w:b/>
          <w:kern w:val="0"/>
          <w:sz w:val="32"/>
          <w:szCs w:val="32"/>
          <w:lang w:val="zh-CN"/>
        </w:rPr>
        <w:t>政府采购供应商廉洁自律承诺书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w:t>
      </w:r>
      <w:r>
        <w:rPr>
          <w:rFonts w:hint="eastAsia" w:ascii="仿宋_GB2312" w:hAnsi="仿宋" w:eastAsia="仿宋_GB2312" w:cs="仿宋_GB2312"/>
          <w:bCs w:val="0"/>
          <w:kern w:val="0"/>
          <w:sz w:val="24"/>
          <w:szCs w:val="24"/>
          <w:lang w:val="zh-CN" w:eastAsia="zh-CN"/>
        </w:rPr>
        <w:t>杭州市规划和自然资源局余杭分局</w:t>
      </w:r>
      <w:r>
        <w:rPr>
          <w:rFonts w:hint="eastAsia" w:ascii="仿宋_GB2312" w:hAnsi="仿宋" w:eastAsia="仿宋_GB2312" w:cs="仿宋_GB2312"/>
          <w:sz w:val="24"/>
        </w:rPr>
        <w:t>）、（耀华建设管理有限公司）</w:t>
      </w:r>
      <w:r>
        <w:rPr>
          <w:rFonts w:hint="eastAsia" w:ascii="仿宋_GB2312" w:hAnsi="仿宋"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r>
        <w:rPr>
          <w:rFonts w:ascii="仿宋_GB2312" w:hAnsi="仿宋_GB2312" w:eastAsia="仿宋_GB2312" w:cs="仿宋_GB2312"/>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_GB2312" w:eastAsia="仿宋_GB2312" w:cs="仿宋_GB2312"/>
          <w:kern w:val="0"/>
          <w:sz w:val="24"/>
          <w:lang w:val="zh-CN" w:eastAsia="zh-CN"/>
        </w:rPr>
        <w:t>(公章或电子公章)</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spacing w:line="360" w:lineRule="auto"/>
        <w:jc w:val="center"/>
        <w:rPr>
          <w:rFonts w:ascii="仿宋_GB2312" w:hAnsi="仿宋" w:eastAsia="仿宋_GB2312" w:cs="仿宋_GB2312"/>
          <w:b/>
          <w:bCs/>
          <w:sz w:val="24"/>
        </w:rPr>
      </w:pPr>
    </w:p>
    <w:p>
      <w:pPr>
        <w:spacing w:line="360" w:lineRule="auto"/>
        <w:jc w:val="center"/>
        <w:rPr>
          <w:rFonts w:ascii="仿宋_GB2312" w:hAnsi="仿宋" w:eastAsia="仿宋_GB2312" w:cs="仿宋_GB2312"/>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cs="仿宋_GB2312"/>
          <w:b/>
          <w:kern w:val="0"/>
          <w:sz w:val="44"/>
          <w:szCs w:val="44"/>
        </w:rPr>
      </w:pPr>
      <w:r>
        <w:rPr>
          <w:rFonts w:hint="eastAsia" w:ascii="仿宋_GB2312" w:hAnsi="仿宋" w:eastAsia="仿宋_GB2312" w:cs="仿宋_GB2312"/>
          <w:b/>
          <w:kern w:val="0"/>
          <w:sz w:val="44"/>
          <w:szCs w:val="44"/>
        </w:rPr>
        <w:t>报价文件部分</w:t>
      </w:r>
      <w:r>
        <w:rPr>
          <w:rFonts w:hint="eastAsia" w:ascii="仿宋_GB2312" w:hAnsi="仿宋_GB2312" w:eastAsia="仿宋_GB2312" w:cs="仿宋_GB2312"/>
          <w:b/>
          <w:bCs/>
          <w:color w:val="000000"/>
          <w:sz w:val="44"/>
          <w:szCs w:val="44"/>
        </w:rPr>
        <w:t>（封面）</w:t>
      </w:r>
    </w:p>
    <w:p>
      <w:pPr>
        <w:spacing w:line="360" w:lineRule="auto"/>
        <w:jc w:val="center"/>
        <w:outlineLvl w:val="0"/>
        <w:rPr>
          <w:rFonts w:hint="eastAsia" w:ascii="仿宋_GB2312" w:hAnsi="仿宋" w:eastAsia="仿宋_GB2312" w:cs="仿宋_GB2312"/>
          <w:b/>
          <w:kern w:val="0"/>
          <w:sz w:val="36"/>
          <w:szCs w:val="36"/>
        </w:rPr>
      </w:pPr>
    </w:p>
    <w:p>
      <w:pPr>
        <w:shd w:val="clear" w:color="auto" w:fill="FFFFFF"/>
        <w:snapToGrid w:val="0"/>
        <w:spacing w:line="360" w:lineRule="auto"/>
        <w:jc w:val="center"/>
        <w:outlineLvl w:val="0"/>
        <w:rPr>
          <w:rFonts w:hint="eastAsia" w:ascii="仿宋_GB2312" w:hAnsi="仿宋_GB2312" w:eastAsia="仿宋_GB2312" w:cs="仿宋_GB2312"/>
          <w:b/>
          <w:bCs/>
          <w:color w:val="000000"/>
          <w:sz w:val="44"/>
          <w:szCs w:val="44"/>
        </w:rPr>
      </w:pPr>
      <w:r>
        <w:rPr>
          <w:rFonts w:hint="eastAsia" w:ascii="仿宋_GB2312" w:hAnsi="仿宋_GB2312" w:eastAsia="仿宋_GB2312" w:cs="仿宋_GB2312"/>
          <w:b/>
          <w:bCs/>
          <w:color w:val="000000"/>
          <w:sz w:val="44"/>
          <w:szCs w:val="44"/>
        </w:rPr>
        <w:t xml:space="preserve"> </w:t>
      </w:r>
      <w:r>
        <w:rPr>
          <w:rFonts w:hint="eastAsia" w:ascii="仿宋_GB2312" w:hAnsi="仿宋_GB2312" w:eastAsia="仿宋_GB2312" w:cs="仿宋_GB2312"/>
          <w:b/>
          <w:bCs/>
          <w:color w:val="000000"/>
          <w:sz w:val="44"/>
          <w:szCs w:val="44"/>
          <w:lang w:eastAsia="zh-CN"/>
        </w:rPr>
        <w:t>（</w:t>
      </w:r>
      <w:r>
        <w:rPr>
          <w:rFonts w:hint="eastAsia" w:ascii="仿宋_GB2312" w:hAnsi="仿宋_GB2312" w:eastAsia="仿宋_GB2312" w:cs="仿宋_GB2312"/>
          <w:b/>
          <w:bCs/>
          <w:color w:val="000000"/>
          <w:sz w:val="44"/>
          <w:szCs w:val="44"/>
        </w:rPr>
        <w:t>项目名称</w:t>
      </w:r>
      <w:r>
        <w:rPr>
          <w:rFonts w:hint="eastAsia" w:ascii="仿宋_GB2312" w:hAnsi="仿宋_GB2312" w:eastAsia="仿宋_GB2312" w:cs="仿宋_GB2312"/>
          <w:b/>
          <w:bCs/>
          <w:color w:val="000000"/>
          <w:sz w:val="44"/>
          <w:szCs w:val="44"/>
          <w:lang w:eastAsia="zh-CN"/>
        </w:rPr>
        <w:t>）</w:t>
      </w:r>
    </w:p>
    <w:p>
      <w:pPr>
        <w:shd w:val="clear" w:color="auto" w:fill="FFFFFF"/>
        <w:snapToGrid w:val="0"/>
        <w:spacing w:line="360" w:lineRule="auto"/>
        <w:jc w:val="center"/>
        <w:outlineLvl w:val="0"/>
        <w:rPr>
          <w:rFonts w:hint="eastAsia" w:ascii="仿宋_GB2312" w:hAnsi="仿宋_GB2312" w:eastAsia="仿宋_GB2312" w:cs="仿宋_GB2312"/>
          <w:b/>
          <w:bCs/>
          <w:color w:val="000000"/>
          <w:sz w:val="52"/>
          <w:szCs w:val="52"/>
        </w:rPr>
      </w:pPr>
      <w:bookmarkStart w:id="428" w:name="_Toc105"/>
      <w:r>
        <w:rPr>
          <w:rFonts w:hint="eastAsia" w:ascii="仿宋_GB2312" w:hAnsi="仿宋_GB2312" w:eastAsia="仿宋_GB2312" w:cs="仿宋_GB2312"/>
          <w:b/>
          <w:bCs/>
          <w:color w:val="000000"/>
          <w:sz w:val="52"/>
          <w:szCs w:val="52"/>
        </w:rPr>
        <w:t>报 价 文 件</w:t>
      </w:r>
      <w:bookmarkEnd w:id="428"/>
    </w:p>
    <w:p>
      <w:pPr>
        <w:widowControl/>
        <w:spacing w:line="360" w:lineRule="auto"/>
        <w:ind w:right="-2"/>
        <w:jc w:val="center"/>
        <w:outlineLvl w:val="1"/>
        <w:rPr>
          <w:rFonts w:hint="eastAsia" w:ascii="仿宋_GB2312" w:hAnsi="仿宋_GB2312" w:eastAsia="仿宋_GB2312" w:cs="仿宋_GB2312"/>
          <w:b/>
          <w:color w:val="000000"/>
          <w:sz w:val="36"/>
          <w:szCs w:val="36"/>
        </w:rPr>
      </w:pPr>
      <w:bookmarkStart w:id="429" w:name="_Toc22501"/>
      <w:r>
        <w:rPr>
          <w:rFonts w:hint="eastAsia" w:ascii="仿宋_GB2312" w:hAnsi="仿宋_GB2312" w:eastAsia="仿宋_GB2312" w:cs="仿宋_GB2312"/>
          <w:b/>
          <w:color w:val="000000"/>
          <w:sz w:val="36"/>
          <w:szCs w:val="36"/>
        </w:rPr>
        <w:t>（线上电子招投标）</w:t>
      </w:r>
      <w:bookmarkEnd w:id="429"/>
    </w:p>
    <w:p>
      <w:pPr>
        <w:shd w:val="clear" w:color="auto" w:fill="FFFFFF"/>
        <w:snapToGrid w:val="0"/>
        <w:spacing w:line="360" w:lineRule="auto"/>
        <w:jc w:val="center"/>
        <w:outlineLvl w:val="1"/>
        <w:rPr>
          <w:rFonts w:hint="eastAsia" w:ascii="仿宋_GB2312" w:hAnsi="仿宋_GB2312" w:eastAsia="仿宋_GB2312" w:cs="仿宋_GB2312"/>
          <w:b/>
          <w:bCs/>
          <w:color w:val="000000"/>
          <w:sz w:val="36"/>
          <w:szCs w:val="36"/>
        </w:rPr>
      </w:pPr>
      <w:bookmarkStart w:id="430" w:name="_Toc13670"/>
    </w:p>
    <w:p>
      <w:pPr>
        <w:shd w:val="clear" w:color="auto" w:fill="FFFFFF"/>
        <w:snapToGrid w:val="0"/>
        <w:spacing w:line="360" w:lineRule="auto"/>
        <w:jc w:val="center"/>
        <w:outlineLvl w:val="1"/>
        <w:rPr>
          <w:rFonts w:hint="eastAsia" w:ascii="仿宋_GB2312" w:hAnsi="仿宋_GB2312" w:eastAsia="仿宋_GB2312" w:cs="仿宋_GB2312"/>
          <w:b/>
          <w:bCs/>
          <w:color w:val="000000"/>
          <w:sz w:val="36"/>
          <w:szCs w:val="36"/>
          <w:lang w:eastAsia="zh-CN"/>
        </w:rPr>
      </w:pPr>
      <w:r>
        <w:rPr>
          <w:rFonts w:hint="eastAsia" w:ascii="仿宋_GB2312" w:hAnsi="仿宋_GB2312" w:eastAsia="仿宋_GB2312" w:cs="仿宋_GB2312"/>
          <w:b/>
          <w:bCs/>
          <w:color w:val="000000"/>
          <w:sz w:val="36"/>
          <w:szCs w:val="36"/>
        </w:rPr>
        <w:t xml:space="preserve">  招标编号：</w:t>
      </w:r>
      <w:bookmarkEnd w:id="430"/>
      <w:r>
        <w:rPr>
          <w:rFonts w:hint="eastAsia" w:ascii="仿宋_GB2312" w:hAnsi="仿宋_GB2312" w:eastAsia="仿宋_GB2312" w:cs="仿宋_GB2312"/>
          <w:b/>
          <w:bCs/>
          <w:color w:val="000000"/>
          <w:sz w:val="36"/>
          <w:szCs w:val="36"/>
          <w:lang w:eastAsia="zh-CN"/>
        </w:rPr>
        <w:t>YHZFCG202</w:t>
      </w:r>
      <w:r>
        <w:rPr>
          <w:rFonts w:hint="eastAsia" w:ascii="仿宋_GB2312" w:hAnsi="仿宋_GB2312" w:eastAsia="仿宋_GB2312" w:cs="仿宋_GB2312"/>
          <w:b/>
          <w:bCs/>
          <w:color w:val="000000"/>
          <w:sz w:val="36"/>
          <w:szCs w:val="36"/>
          <w:lang w:val="en-US" w:eastAsia="zh-CN"/>
        </w:rPr>
        <w:t>2</w:t>
      </w:r>
      <w:r>
        <w:rPr>
          <w:rFonts w:hint="eastAsia" w:ascii="仿宋_GB2312" w:hAnsi="仿宋_GB2312" w:eastAsia="仿宋_GB2312" w:cs="仿宋_GB2312"/>
          <w:b/>
          <w:bCs/>
          <w:color w:val="000000"/>
          <w:sz w:val="36"/>
          <w:szCs w:val="36"/>
          <w:lang w:eastAsia="zh-CN"/>
        </w:rPr>
        <w:t>-</w:t>
      </w:r>
      <w:r>
        <w:rPr>
          <w:rFonts w:hint="eastAsia" w:ascii="仿宋_GB2312" w:hAnsi="仿宋_GB2312" w:eastAsia="仿宋_GB2312" w:cs="仿宋_GB2312"/>
          <w:b/>
          <w:bCs/>
          <w:color w:val="000000"/>
          <w:sz w:val="36"/>
          <w:szCs w:val="36"/>
          <w:lang w:val="en-US" w:eastAsia="zh-CN"/>
        </w:rPr>
        <w:t xml:space="preserve"> </w:t>
      </w:r>
    </w:p>
    <w:p>
      <w:pPr>
        <w:pStyle w:val="966"/>
        <w:spacing w:line="360" w:lineRule="auto"/>
        <w:rPr>
          <w:rFonts w:hint="eastAsia" w:ascii="仿宋_GB2312" w:hAnsi="仿宋_GB2312" w:eastAsia="仿宋_GB2312" w:cs="仿宋_GB2312"/>
          <w:sz w:val="72"/>
          <w:szCs w:val="72"/>
        </w:rPr>
      </w:pPr>
    </w:p>
    <w:p>
      <w:pPr>
        <w:snapToGrid w:val="0"/>
        <w:spacing w:line="360" w:lineRule="auto"/>
        <w:jc w:val="center"/>
        <w:rPr>
          <w:rFonts w:hint="eastAsia" w:ascii="仿宋_GB2312" w:hAnsi="仿宋_GB2312" w:eastAsia="仿宋_GB2312" w:cs="仿宋_GB2312"/>
          <w:color w:val="000000"/>
          <w:sz w:val="72"/>
          <w:szCs w:val="72"/>
        </w:rPr>
      </w:pPr>
      <w:r>
        <w:rPr>
          <w:rFonts w:hint="eastAsia" w:ascii="仿宋_GB2312" w:hAnsi="仿宋_GB2312" w:eastAsia="仿宋_GB2312" w:cs="仿宋_GB2312"/>
          <w:color w:val="000000"/>
          <w:sz w:val="72"/>
          <w:szCs w:val="72"/>
        </w:rPr>
        <w:t>投</w:t>
      </w:r>
    </w:p>
    <w:p>
      <w:pPr>
        <w:snapToGrid w:val="0"/>
        <w:spacing w:line="360" w:lineRule="auto"/>
        <w:jc w:val="center"/>
        <w:rPr>
          <w:rFonts w:hint="eastAsia" w:ascii="仿宋_GB2312" w:hAnsi="仿宋_GB2312" w:eastAsia="仿宋_GB2312" w:cs="仿宋_GB2312"/>
          <w:color w:val="000000"/>
          <w:sz w:val="72"/>
          <w:szCs w:val="72"/>
        </w:rPr>
      </w:pPr>
      <w:r>
        <w:rPr>
          <w:rFonts w:hint="eastAsia" w:ascii="仿宋_GB2312" w:hAnsi="仿宋_GB2312" w:eastAsia="仿宋_GB2312" w:cs="仿宋_GB2312"/>
          <w:color w:val="000000"/>
          <w:sz w:val="72"/>
          <w:szCs w:val="72"/>
        </w:rPr>
        <w:t>标</w:t>
      </w:r>
    </w:p>
    <w:p>
      <w:pPr>
        <w:snapToGrid w:val="0"/>
        <w:spacing w:line="360" w:lineRule="auto"/>
        <w:jc w:val="center"/>
        <w:rPr>
          <w:rFonts w:hint="eastAsia" w:ascii="仿宋_GB2312" w:hAnsi="仿宋_GB2312" w:eastAsia="仿宋_GB2312" w:cs="仿宋_GB2312"/>
          <w:color w:val="000000"/>
          <w:sz w:val="72"/>
          <w:szCs w:val="72"/>
        </w:rPr>
      </w:pPr>
      <w:r>
        <w:rPr>
          <w:rFonts w:hint="eastAsia" w:ascii="仿宋_GB2312" w:hAnsi="仿宋_GB2312" w:eastAsia="仿宋_GB2312" w:cs="仿宋_GB2312"/>
          <w:color w:val="000000"/>
          <w:sz w:val="72"/>
          <w:szCs w:val="72"/>
        </w:rPr>
        <w:t>文</w:t>
      </w:r>
    </w:p>
    <w:p>
      <w:pPr>
        <w:snapToGrid w:val="0"/>
        <w:spacing w:line="360" w:lineRule="auto"/>
        <w:jc w:val="center"/>
        <w:rPr>
          <w:rFonts w:hint="eastAsia" w:ascii="仿宋_GB2312" w:hAnsi="仿宋_GB2312" w:eastAsia="仿宋_GB2312" w:cs="仿宋_GB2312"/>
          <w:color w:val="000000"/>
          <w:sz w:val="72"/>
          <w:szCs w:val="72"/>
        </w:rPr>
      </w:pPr>
      <w:r>
        <w:rPr>
          <w:rFonts w:hint="eastAsia" w:ascii="仿宋_GB2312" w:hAnsi="仿宋_GB2312" w:eastAsia="仿宋_GB2312" w:cs="仿宋_GB2312"/>
          <w:color w:val="000000"/>
          <w:sz w:val="72"/>
          <w:szCs w:val="72"/>
        </w:rPr>
        <w:t>件</w:t>
      </w:r>
    </w:p>
    <w:p>
      <w:pPr>
        <w:snapToGrid w:val="0"/>
        <w:spacing w:line="360" w:lineRule="auto"/>
        <w:ind w:firstLine="1920" w:firstLineChars="6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投标人全称：</w:t>
      </w:r>
      <w:r>
        <w:rPr>
          <w:rFonts w:hint="eastAsia" w:ascii="宋体" w:hAnsi="宋体" w:cs="宋体"/>
          <w:color w:val="000000"/>
          <w:sz w:val="32"/>
          <w:szCs w:val="32"/>
        </w:rPr>
        <w:t>（单位公章</w:t>
      </w:r>
      <w:r>
        <w:rPr>
          <w:rFonts w:hint="eastAsia" w:ascii="宋体" w:hAnsi="宋体" w:cs="宋体"/>
          <w:color w:val="000000"/>
          <w:sz w:val="32"/>
          <w:szCs w:val="32"/>
          <w:lang w:eastAsia="zh-CN"/>
        </w:rPr>
        <w:t>或电子公章</w:t>
      </w:r>
      <w:r>
        <w:rPr>
          <w:rFonts w:hint="eastAsia" w:ascii="宋体" w:hAnsi="宋体" w:cs="宋体"/>
          <w:color w:val="000000"/>
          <w:sz w:val="32"/>
          <w:szCs w:val="32"/>
        </w:rPr>
        <w:t>）</w:t>
      </w:r>
    </w:p>
    <w:p>
      <w:pPr>
        <w:snapToGrid w:val="0"/>
        <w:spacing w:line="360" w:lineRule="auto"/>
        <w:ind w:firstLine="1920" w:firstLineChars="6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投标人地址：</w:t>
      </w:r>
    </w:p>
    <w:p>
      <w:pPr>
        <w:snapToGrid w:val="0"/>
        <w:spacing w:line="360" w:lineRule="auto"/>
        <w:jc w:val="center"/>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color w:val="000000"/>
          <w:sz w:val="32"/>
          <w:szCs w:val="32"/>
        </w:rPr>
        <w:t>年   月   日</w:t>
      </w:r>
    </w:p>
    <w:p>
      <w:pPr>
        <w:pageBreakBefore/>
        <w:shd w:val="clear" w:color="auto" w:fill="FFFFFF"/>
        <w:snapToGrid w:val="0"/>
        <w:spacing w:line="360" w:lineRule="auto"/>
        <w:jc w:val="center"/>
        <w:rPr>
          <w:rFonts w:hint="eastAsia" w:ascii="仿宋_GB2312" w:hAnsi="仿宋_GB2312" w:eastAsia="仿宋_GB2312" w:cs="仿宋_GB2312"/>
          <w:b/>
          <w:bCs/>
          <w:color w:val="000000"/>
          <w:kern w:val="0"/>
          <w:sz w:val="32"/>
          <w:szCs w:val="32"/>
        </w:rPr>
        <w:sectPr>
          <w:pgSz w:w="11906" w:h="16838"/>
          <w:pgMar w:top="993" w:right="1474" w:bottom="1134" w:left="1474" w:header="851" w:footer="641" w:gutter="0"/>
          <w:pgBorders>
            <w:top w:val="none" w:sz="0" w:space="0"/>
            <w:left w:val="none" w:sz="0" w:space="0"/>
            <w:bottom w:val="none" w:sz="0" w:space="0"/>
            <w:right w:val="none" w:sz="0" w:space="0"/>
          </w:pgBorders>
          <w:pgNumType w:fmt="decimal"/>
          <w:cols w:space="720" w:num="1"/>
          <w:docGrid w:type="lines" w:linePitch="315" w:charSpace="0"/>
        </w:sectPr>
      </w:pPr>
    </w:p>
    <w:p>
      <w:pPr>
        <w:spacing w:line="360" w:lineRule="auto"/>
        <w:jc w:val="center"/>
        <w:outlineLvl w:val="0"/>
        <w:rPr>
          <w:rFonts w:hint="eastAsia"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1）开标一览表（报价表）……</w:t>
      </w:r>
      <w:r>
        <w:rPr>
          <w:rFonts w:hint="eastAsia" w:ascii="仿宋_GB2312" w:hAnsi="仿宋" w:eastAsia="仿宋_GB2312" w:cs="仿宋_GB2312"/>
          <w:sz w:val="24"/>
        </w:rPr>
        <w:t>…………………………………………………（页码）</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382"/>
        <w:tabs>
          <w:tab w:val="clear" w:pos="720"/>
        </w:tabs>
        <w:snapToGrid w:val="0"/>
        <w:spacing w:before="120" w:after="120"/>
        <w:ind w:firstLine="643"/>
        <w:outlineLvl w:val="9"/>
        <w:rPr>
          <w:rFonts w:ascii="仿宋_GB2312" w:hAnsi="仿宋" w:eastAsia="仿宋_GB2312" w:cs="仿宋_GB2312"/>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382"/>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一、开标一览表（报价表）</w:t>
      </w:r>
    </w:p>
    <w:p>
      <w:pPr>
        <w:shd w:val="clear" w:color="auto" w:fill="FFFFFF"/>
        <w:snapToGrid w:val="0"/>
        <w:spacing w:line="360" w:lineRule="auto"/>
        <w:rPr>
          <w:rFonts w:hint="eastAsia" w:ascii="宋体" w:hAnsi="宋体" w:cs="宋体"/>
          <w:color w:val="000000"/>
          <w:sz w:val="24"/>
        </w:rPr>
      </w:pPr>
      <w:r>
        <w:rPr>
          <w:rFonts w:hint="eastAsia" w:ascii="宋体" w:hAnsi="宋体" w:cs="宋体"/>
          <w:color w:val="000000"/>
          <w:sz w:val="24"/>
          <w:lang w:eastAsia="zh-CN"/>
        </w:rPr>
        <w:t>杭州市规划和自然资源局余杭分局</w:t>
      </w:r>
      <w:r>
        <w:rPr>
          <w:rFonts w:hint="eastAsia" w:ascii="宋体" w:hAnsi="宋体" w:cs="宋体"/>
          <w:color w:val="000000"/>
          <w:sz w:val="24"/>
        </w:rPr>
        <w:t>、耀华建设管理有限公司：</w:t>
      </w:r>
    </w:p>
    <w:p>
      <w:pPr>
        <w:shd w:val="clear" w:color="auto" w:fill="FFFFFF"/>
        <w:snapToGrid w:val="0"/>
        <w:spacing w:line="360" w:lineRule="auto"/>
        <w:ind w:firstLine="480" w:firstLineChars="200"/>
        <w:rPr>
          <w:rFonts w:hint="eastAsia" w:ascii="宋体" w:hAnsi="宋体" w:cs="宋体"/>
          <w:color w:val="000000"/>
          <w:kern w:val="0"/>
          <w:sz w:val="24"/>
          <w:lang w:val="zh-CN"/>
        </w:rPr>
      </w:pPr>
      <w:r>
        <w:rPr>
          <w:rFonts w:hint="eastAsia" w:ascii="宋体" w:hAnsi="宋体" w:cs="宋体"/>
          <w:color w:val="000000"/>
          <w:kern w:val="0"/>
          <w:sz w:val="24"/>
          <w:lang w:val="zh-CN"/>
        </w:rPr>
        <w:t>按你方招标文件要求，我们，本投标文件签字方，谨此向你方发出要约如下：如你方接受本投标文件，我方承诺按照如下开标一览表的价格完成（</w:t>
      </w:r>
      <w:r>
        <w:rPr>
          <w:rFonts w:hint="eastAsia" w:ascii="宋体" w:hAnsi="宋体" w:cs="宋体"/>
          <w:color w:val="000000"/>
          <w:sz w:val="24"/>
        </w:rPr>
        <w:t>招标编号：</w:t>
      </w:r>
      <w:r>
        <w:rPr>
          <w:rFonts w:hint="eastAsia" w:ascii="宋体" w:hAnsi="宋体" w:cs="宋体"/>
          <w:color w:val="000000"/>
          <w:sz w:val="24"/>
          <w:u w:val="single"/>
          <w:lang w:eastAsia="zh-CN"/>
        </w:rPr>
        <w:t>YHZFCG202</w:t>
      </w:r>
      <w:r>
        <w:rPr>
          <w:rFonts w:hint="eastAsia" w:ascii="宋体" w:hAnsi="宋体" w:cs="宋体"/>
          <w:color w:val="000000"/>
          <w:sz w:val="24"/>
          <w:u w:val="single"/>
          <w:lang w:val="en-US" w:eastAsia="zh-CN"/>
        </w:rPr>
        <w:t>2</w:t>
      </w:r>
      <w:r>
        <w:rPr>
          <w:rFonts w:hint="eastAsia" w:ascii="宋体" w:hAnsi="宋体" w:cs="宋体"/>
          <w:color w:val="000000"/>
          <w:sz w:val="24"/>
          <w:u w:val="single"/>
          <w:lang w:eastAsia="zh-CN"/>
        </w:rPr>
        <w:t>-</w:t>
      </w:r>
      <w:r>
        <w:rPr>
          <w:rFonts w:hint="eastAsia" w:ascii="宋体" w:hAnsi="宋体" w:cs="宋体"/>
          <w:color w:val="000000"/>
          <w:sz w:val="24"/>
          <w:u w:val="single"/>
          <w:lang w:val="en-US" w:eastAsia="zh-CN"/>
        </w:rPr>
        <w:t xml:space="preserve">      </w:t>
      </w:r>
      <w:r>
        <w:rPr>
          <w:rFonts w:hint="eastAsia" w:ascii="宋体" w:hAnsi="宋体" w:cs="宋体"/>
          <w:color w:val="000000"/>
          <w:kern w:val="0"/>
          <w:sz w:val="24"/>
          <w:lang w:val="zh-CN"/>
        </w:rPr>
        <w:t>）的招标文件，项目名称：</w:t>
      </w:r>
      <w:r>
        <w:rPr>
          <w:rFonts w:hint="eastAsia" w:ascii="宋体" w:hAnsi="宋体" w:cs="宋体"/>
          <w:color w:val="000000"/>
          <w:kern w:val="0"/>
          <w:sz w:val="24"/>
          <w:u w:val="single"/>
          <w:lang w:val="en-US" w:eastAsia="zh-CN"/>
        </w:rPr>
        <w:t xml:space="preserve">     （项目名称）         </w:t>
      </w:r>
      <w:r>
        <w:rPr>
          <w:rFonts w:hint="eastAsia" w:ascii="宋体" w:hAnsi="宋体" w:cs="宋体"/>
          <w:color w:val="000000"/>
          <w:kern w:val="0"/>
          <w:sz w:val="24"/>
          <w:lang w:val="zh-CN"/>
        </w:rPr>
        <w:t>。</w:t>
      </w:r>
    </w:p>
    <w:p>
      <w:pPr>
        <w:pStyle w:val="966"/>
        <w:rPr>
          <w:rFonts w:hint="eastAsia"/>
          <w:lang w:val="zh-CN"/>
        </w:rPr>
      </w:pPr>
    </w:p>
    <w:tbl>
      <w:tblPr>
        <w:tblStyle w:val="63"/>
        <w:tblW w:w="91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6"/>
        <w:gridCol w:w="1417"/>
        <w:gridCol w:w="2881"/>
        <w:gridCol w:w="2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blHeader/>
          <w:jc w:val="center"/>
        </w:trPr>
        <w:tc>
          <w:tcPr>
            <w:tcW w:w="2036" w:type="dxa"/>
            <w:noWrap w:val="0"/>
            <w:vAlign w:val="center"/>
          </w:tcPr>
          <w:p>
            <w:pPr>
              <w:spacing w:before="0" w:beforeAutospacing="0" w:after="0" w:afterAutospacing="0" w:line="360" w:lineRule="auto"/>
              <w:ind w:left="0" w:right="0"/>
              <w:jc w:val="center"/>
              <w:rPr>
                <w:rFonts w:hint="default" w:ascii="宋体" w:hAnsi="宋体" w:eastAsia="宋体"/>
                <w:b/>
                <w:bCs/>
                <w:color w:val="000000"/>
                <w:sz w:val="24"/>
                <w:lang w:val="en-US" w:eastAsia="zh-CN"/>
              </w:rPr>
            </w:pPr>
            <w:r>
              <w:rPr>
                <w:rFonts w:hint="eastAsia" w:ascii="宋体" w:hAnsi="宋体"/>
                <w:b/>
                <w:bCs/>
                <w:color w:val="000000"/>
                <w:sz w:val="24"/>
                <w:lang w:val="en-US" w:eastAsia="zh-CN"/>
              </w:rPr>
              <w:t>服务内容</w:t>
            </w:r>
          </w:p>
        </w:tc>
        <w:tc>
          <w:tcPr>
            <w:tcW w:w="1417" w:type="dxa"/>
            <w:noWrap w:val="0"/>
            <w:vAlign w:val="center"/>
          </w:tcPr>
          <w:p>
            <w:pPr>
              <w:spacing w:before="0" w:beforeAutospacing="0" w:after="0" w:afterAutospacing="0" w:line="360" w:lineRule="auto"/>
              <w:ind w:left="0" w:right="0"/>
              <w:jc w:val="center"/>
              <w:rPr>
                <w:rFonts w:hint="eastAsia" w:ascii="宋体" w:hAnsi="宋体" w:eastAsia="宋体"/>
                <w:b/>
                <w:bCs/>
                <w:color w:val="000000"/>
                <w:sz w:val="24"/>
                <w:lang w:eastAsia="zh-CN"/>
              </w:rPr>
            </w:pPr>
            <w:r>
              <w:rPr>
                <w:rFonts w:hint="eastAsia" w:ascii="宋体" w:hAnsi="宋体"/>
                <w:b/>
                <w:bCs/>
                <w:color w:val="000000"/>
                <w:sz w:val="24"/>
                <w:lang w:eastAsia="zh-CN"/>
              </w:rPr>
              <w:t>服务期限</w:t>
            </w:r>
          </w:p>
        </w:tc>
        <w:tc>
          <w:tcPr>
            <w:tcW w:w="2881" w:type="dxa"/>
            <w:noWrap w:val="0"/>
            <w:vAlign w:val="center"/>
          </w:tcPr>
          <w:p>
            <w:pPr>
              <w:spacing w:before="0" w:beforeAutospacing="0" w:after="0" w:afterAutospacing="0" w:line="360" w:lineRule="auto"/>
              <w:ind w:left="0" w:right="0"/>
              <w:jc w:val="center"/>
              <w:rPr>
                <w:rFonts w:hint="default" w:ascii="宋体" w:hAnsi="宋体" w:eastAsia="宋体"/>
                <w:b/>
                <w:color w:val="000000"/>
                <w:kern w:val="0"/>
                <w:sz w:val="24"/>
                <w:lang w:val="en-US" w:eastAsia="zh-CN"/>
              </w:rPr>
            </w:pPr>
            <w:r>
              <w:rPr>
                <w:rFonts w:hint="eastAsia" w:ascii="宋体" w:hAnsi="宋体"/>
                <w:b/>
                <w:color w:val="000000"/>
                <w:kern w:val="0"/>
                <w:sz w:val="24"/>
                <w:lang w:val="en-US" w:eastAsia="zh-CN"/>
              </w:rPr>
              <w:t>投标综合单价报价</w:t>
            </w:r>
          </w:p>
        </w:tc>
        <w:tc>
          <w:tcPr>
            <w:tcW w:w="2858" w:type="dxa"/>
            <w:noWrap w:val="0"/>
            <w:vAlign w:val="center"/>
          </w:tcPr>
          <w:p>
            <w:pPr>
              <w:spacing w:before="0" w:beforeAutospacing="0" w:after="0" w:afterAutospacing="0" w:line="360" w:lineRule="auto"/>
              <w:ind w:left="0" w:right="0"/>
              <w:jc w:val="center"/>
              <w:rPr>
                <w:rFonts w:hint="eastAsia" w:ascii="宋体" w:hAnsi="宋体"/>
                <w:b/>
                <w:color w:val="000000"/>
                <w:kern w:val="0"/>
                <w:sz w:val="24"/>
                <w:lang w:val="en-US" w:eastAsia="zh-CN"/>
              </w:rPr>
            </w:pPr>
            <w:r>
              <w:rPr>
                <w:rFonts w:hint="eastAsia" w:ascii="宋体" w:hAnsi="宋体"/>
                <w:b/>
                <w:color w:val="000000"/>
                <w:kern w:val="0"/>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4" w:hRule="atLeast"/>
          <w:jc w:val="center"/>
        </w:trPr>
        <w:tc>
          <w:tcPr>
            <w:tcW w:w="2036" w:type="dxa"/>
            <w:noWrap w:val="0"/>
            <w:vAlign w:val="center"/>
          </w:tcPr>
          <w:p>
            <w:pPr>
              <w:snapToGrid w:val="0"/>
              <w:spacing w:before="0" w:beforeAutospacing="0" w:after="0" w:afterAutospacing="0"/>
              <w:ind w:left="0" w:right="0"/>
              <w:jc w:val="center"/>
              <w:rPr>
                <w:rFonts w:hint="eastAsia" w:ascii="宋体" w:hAnsi="宋体" w:eastAsia="宋体" w:cs="宋体"/>
                <w:color w:val="000000"/>
                <w:sz w:val="24"/>
                <w:lang w:val="en-GB"/>
              </w:rPr>
            </w:pPr>
            <w:r>
              <w:rPr>
                <w:rFonts w:hint="eastAsia" w:ascii="宋体" w:hAnsi="宋体" w:eastAsia="宋体" w:cs="宋体"/>
                <w:color w:val="000000"/>
                <w:sz w:val="24"/>
                <w:lang w:val="en-GB" w:eastAsia="zh-CN"/>
              </w:rPr>
              <w:t>不动产登记档案整理扫描</w:t>
            </w:r>
          </w:p>
        </w:tc>
        <w:tc>
          <w:tcPr>
            <w:tcW w:w="1417" w:type="dxa"/>
            <w:noWrap w:val="0"/>
            <w:vAlign w:val="center"/>
          </w:tcPr>
          <w:p>
            <w:pPr>
              <w:spacing w:before="0" w:beforeAutospacing="0" w:after="0" w:afterAutospacing="0" w:line="360" w:lineRule="auto"/>
              <w:ind w:left="0" w:right="0"/>
              <w:jc w:val="center"/>
              <w:rPr>
                <w:rFonts w:hint="eastAsia" w:ascii="宋体" w:hAnsi="宋体" w:eastAsia="宋体"/>
                <w:color w:val="000000"/>
                <w:sz w:val="24"/>
                <w:lang w:eastAsia="zh-CN"/>
              </w:rPr>
            </w:pPr>
            <w:r>
              <w:rPr>
                <w:rFonts w:hint="eastAsia" w:ascii="宋体" w:hAnsi="宋体"/>
                <w:color w:val="000000"/>
                <w:sz w:val="24"/>
              </w:rPr>
              <w:t>响应招标文件要求</w:t>
            </w:r>
            <w:r>
              <w:rPr>
                <w:rFonts w:hint="eastAsia" w:ascii="宋体" w:hAnsi="宋体"/>
                <w:color w:val="000000"/>
                <w:sz w:val="24"/>
                <w:lang w:eastAsia="zh-CN"/>
              </w:rPr>
              <w:t>；</w:t>
            </w:r>
          </w:p>
        </w:tc>
        <w:tc>
          <w:tcPr>
            <w:tcW w:w="2881" w:type="dxa"/>
            <w:noWrap w:val="0"/>
            <w:vAlign w:val="center"/>
          </w:tcPr>
          <w:p>
            <w:pPr>
              <w:spacing w:before="0" w:beforeAutospacing="0" w:after="0" w:afterAutospacing="0" w:line="360" w:lineRule="auto"/>
              <w:ind w:left="0" w:right="0"/>
              <w:jc w:val="center"/>
              <w:rPr>
                <w:rFonts w:hint="eastAsia" w:ascii="宋体" w:hAnsi="宋体"/>
                <w:b w:val="0"/>
                <w:bCs w:val="0"/>
                <w:color w:val="000000"/>
                <w:sz w:val="24"/>
                <w:lang w:val="en-US" w:eastAsia="zh-CN"/>
              </w:rPr>
            </w:pPr>
            <w:r>
              <w:rPr>
                <w:rFonts w:hint="eastAsia" w:ascii="宋体" w:hAnsi="宋体"/>
                <w:color w:val="000000"/>
                <w:sz w:val="24"/>
              </w:rPr>
              <w:t>小</w:t>
            </w:r>
            <w:r>
              <w:rPr>
                <w:rFonts w:hint="eastAsia" w:ascii="宋体" w:hAnsi="宋体"/>
                <w:b w:val="0"/>
                <w:bCs w:val="0"/>
                <w:color w:val="000000"/>
                <w:sz w:val="24"/>
              </w:rPr>
              <w:t>写：</w:t>
            </w:r>
            <w:r>
              <w:rPr>
                <w:rFonts w:hint="eastAsia" w:ascii="宋体" w:hAnsi="宋体"/>
                <w:b w:val="0"/>
                <w:bCs w:val="0"/>
                <w:color w:val="000000"/>
                <w:sz w:val="24"/>
                <w:u w:val="single"/>
                <w:lang w:val="en-US" w:eastAsia="zh-CN"/>
              </w:rPr>
              <w:t xml:space="preserve">          </w:t>
            </w:r>
            <w:r>
              <w:rPr>
                <w:rFonts w:hint="eastAsia" w:ascii="宋体" w:hAnsi="宋体"/>
                <w:b w:val="0"/>
                <w:bCs w:val="0"/>
                <w:color w:val="000000"/>
                <w:sz w:val="24"/>
                <w:lang w:val="en-US" w:eastAsia="zh-CN"/>
              </w:rPr>
              <w:t>元/</w:t>
            </w:r>
            <w:r>
              <w:rPr>
                <w:rFonts w:hint="eastAsia" w:ascii="宋体" w:hAnsi="宋体"/>
                <w:b w:val="0"/>
                <w:bCs w:val="0"/>
                <w:color w:val="000000"/>
                <w:sz w:val="24"/>
                <w:lang w:eastAsia="zh-CN"/>
              </w:rPr>
              <w:t>页</w:t>
            </w:r>
            <w:r>
              <w:rPr>
                <w:rFonts w:hint="eastAsia" w:ascii="宋体" w:hAnsi="宋体"/>
                <w:b w:val="0"/>
                <w:bCs w:val="0"/>
                <w:color w:val="000000"/>
                <w:sz w:val="24"/>
                <w:lang w:val="en-US" w:eastAsia="zh-CN"/>
              </w:rPr>
              <w:t>；</w:t>
            </w:r>
          </w:p>
          <w:p>
            <w:pPr>
              <w:spacing w:before="0" w:beforeAutospacing="0" w:after="0" w:afterAutospacing="0" w:line="360" w:lineRule="auto"/>
              <w:ind w:left="0" w:right="0"/>
              <w:jc w:val="center"/>
              <w:rPr>
                <w:rFonts w:hint="eastAsia" w:ascii="宋体" w:hAnsi="宋体"/>
                <w:color w:val="000000"/>
                <w:sz w:val="24"/>
                <w:lang w:val="en-US" w:eastAsia="zh-CN"/>
              </w:rPr>
            </w:pPr>
            <w:r>
              <w:rPr>
                <w:rFonts w:hint="eastAsia" w:ascii="宋体" w:hAnsi="宋体"/>
                <w:b w:val="0"/>
                <w:bCs w:val="0"/>
                <w:color w:val="000000"/>
                <w:sz w:val="24"/>
                <w:lang w:val="en-US" w:eastAsia="zh-CN"/>
              </w:rPr>
              <w:t>大</w:t>
            </w:r>
            <w:r>
              <w:rPr>
                <w:rFonts w:hint="eastAsia" w:ascii="宋体" w:hAnsi="宋体"/>
                <w:b w:val="0"/>
                <w:bCs w:val="0"/>
                <w:color w:val="000000"/>
                <w:sz w:val="24"/>
              </w:rPr>
              <w:t>写：</w:t>
            </w:r>
            <w:r>
              <w:rPr>
                <w:rFonts w:hint="eastAsia" w:ascii="宋体" w:hAnsi="宋体"/>
                <w:b w:val="0"/>
                <w:bCs w:val="0"/>
                <w:color w:val="000000"/>
                <w:sz w:val="24"/>
                <w:u w:val="single"/>
                <w:lang w:val="en-US" w:eastAsia="zh-CN"/>
              </w:rPr>
              <w:t xml:space="preserve">          </w:t>
            </w:r>
            <w:r>
              <w:rPr>
                <w:rFonts w:hint="eastAsia" w:ascii="宋体" w:hAnsi="宋体"/>
                <w:b w:val="0"/>
                <w:bCs w:val="0"/>
                <w:color w:val="000000"/>
                <w:sz w:val="24"/>
                <w:lang w:val="en-US" w:eastAsia="zh-CN"/>
              </w:rPr>
              <w:t>元/</w:t>
            </w:r>
            <w:r>
              <w:rPr>
                <w:rFonts w:hint="eastAsia" w:ascii="宋体" w:hAnsi="宋体"/>
                <w:b w:val="0"/>
                <w:bCs w:val="0"/>
                <w:color w:val="000000"/>
                <w:sz w:val="24"/>
                <w:lang w:eastAsia="zh-CN"/>
              </w:rPr>
              <w:t>页</w:t>
            </w:r>
            <w:r>
              <w:rPr>
                <w:rFonts w:hint="eastAsia" w:ascii="宋体" w:hAnsi="宋体"/>
                <w:b w:val="0"/>
                <w:bCs w:val="0"/>
                <w:color w:val="000000"/>
                <w:sz w:val="24"/>
                <w:lang w:val="en-US" w:eastAsia="zh-CN"/>
              </w:rPr>
              <w:t>；</w:t>
            </w:r>
          </w:p>
        </w:tc>
        <w:tc>
          <w:tcPr>
            <w:tcW w:w="2858" w:type="dxa"/>
            <w:noWrap w:val="0"/>
            <w:vAlign w:val="center"/>
          </w:tcPr>
          <w:p>
            <w:pPr>
              <w:autoSpaceDE w:val="0"/>
              <w:spacing w:line="360" w:lineRule="auto"/>
              <w:rPr>
                <w:rFonts w:hint="default" w:ascii="宋体" w:hAnsi="宋体"/>
                <w:color w:val="000000"/>
                <w:sz w:val="24"/>
                <w:lang w:val="en-US" w:eastAsia="zh-CN"/>
              </w:rPr>
            </w:pPr>
            <w:r>
              <w:rPr>
                <w:rFonts w:hint="eastAsia" w:ascii="宋体" w:hAnsi="宋体" w:eastAsia="宋体" w:cs="宋体"/>
                <w:sz w:val="21"/>
                <w:szCs w:val="21"/>
                <w:highlight w:val="none"/>
              </w:rPr>
              <w:t>2021年4月9日之前的库存档案</w:t>
            </w:r>
            <w:r>
              <w:rPr>
                <w:rFonts w:hint="eastAsia" w:ascii="宋体" w:hAnsi="宋体" w:cs="宋体"/>
                <w:sz w:val="21"/>
                <w:szCs w:val="21"/>
                <w:highlight w:val="none"/>
                <w:lang w:eastAsia="zh-CN"/>
              </w:rPr>
              <w:t>约</w:t>
            </w:r>
            <w:r>
              <w:rPr>
                <w:rFonts w:hint="eastAsia" w:ascii="宋体" w:hAnsi="宋体" w:eastAsia="宋体" w:cs="宋体"/>
                <w:sz w:val="21"/>
                <w:szCs w:val="21"/>
                <w:highlight w:val="none"/>
              </w:rPr>
              <w:t>560万页、2021年4月9日至2021年12月31日新产生档案</w:t>
            </w:r>
            <w:r>
              <w:rPr>
                <w:rFonts w:hint="eastAsia" w:ascii="宋体" w:hAnsi="宋体" w:cs="宋体"/>
                <w:sz w:val="21"/>
                <w:szCs w:val="21"/>
                <w:highlight w:val="none"/>
                <w:lang w:val="en-US" w:eastAsia="zh-CN"/>
              </w:rPr>
              <w:t>约</w:t>
            </w:r>
            <w:r>
              <w:rPr>
                <w:rFonts w:hint="eastAsia" w:ascii="宋体" w:hAnsi="宋体" w:eastAsia="宋体" w:cs="宋体"/>
                <w:sz w:val="21"/>
                <w:szCs w:val="21"/>
                <w:highlight w:val="none"/>
              </w:rPr>
              <w:t>710万页</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签订合同时以综合单价乘以数量进行合同价款测算，结算价按招标文件约定内容进行结算。</w:t>
            </w:r>
          </w:p>
        </w:tc>
      </w:tr>
    </w:tbl>
    <w:p>
      <w:pPr>
        <w:shd w:val="clear" w:color="auto" w:fill="FFFFFF"/>
        <w:snapToGrid w:val="0"/>
        <w:spacing w:line="360" w:lineRule="auto"/>
        <w:ind w:firstLine="0" w:firstLineChars="0"/>
        <w:rPr>
          <w:rFonts w:hint="eastAsia" w:ascii="宋体" w:hAnsi="宋体" w:cs="宋体"/>
          <w:b/>
          <w:bCs/>
          <w:color w:val="000000"/>
          <w:kern w:val="0"/>
          <w:sz w:val="24"/>
          <w:lang w:val="zh-CN"/>
        </w:rPr>
      </w:pPr>
    </w:p>
    <w:p>
      <w:pPr>
        <w:widowControl w:val="0"/>
        <w:shd w:val="clear" w:color="auto" w:fill="FFFFFF"/>
        <w:wordWrap/>
        <w:adjustRightInd/>
        <w:snapToGrid/>
        <w:spacing w:line="360" w:lineRule="auto"/>
        <w:ind w:firstLine="480"/>
        <w:textAlignment w:val="auto"/>
        <w:rPr>
          <w:rFonts w:ascii="宋体" w:hAnsi="宋体" w:cs="宋体"/>
          <w:color w:val="000000"/>
          <w:kern w:val="0"/>
          <w:sz w:val="24"/>
          <w:lang w:val="zh-CN"/>
        </w:rPr>
      </w:pPr>
      <w:r>
        <w:rPr>
          <w:rFonts w:hint="eastAsia" w:ascii="宋体" w:hAnsi="宋体" w:cs="宋体"/>
          <w:color w:val="000000"/>
          <w:kern w:val="0"/>
          <w:sz w:val="24"/>
        </w:rPr>
        <w:t>1</w:t>
      </w:r>
      <w:r>
        <w:rPr>
          <w:rFonts w:hint="eastAsia" w:ascii="宋体" w:hAnsi="宋体" w:cs="宋体"/>
          <w:color w:val="000000"/>
          <w:kern w:val="0"/>
          <w:sz w:val="24"/>
          <w:lang w:val="zh-CN"/>
        </w:rPr>
        <w:t>、本投标文件及其所附文件涵盖了我方要约的全部内容。</w:t>
      </w:r>
    </w:p>
    <w:p>
      <w:pPr>
        <w:widowControl w:val="0"/>
        <w:shd w:val="clear" w:color="auto" w:fill="FFFFFF"/>
        <w:wordWrap/>
        <w:adjustRightInd/>
        <w:snapToGrid/>
        <w:spacing w:line="360" w:lineRule="auto"/>
        <w:ind w:firstLine="480"/>
        <w:textAlignment w:val="auto"/>
        <w:rPr>
          <w:rFonts w:hint="eastAsia" w:ascii="宋体" w:hAnsi="宋体" w:cs="宋体"/>
          <w:color w:val="000000"/>
          <w:kern w:val="0"/>
          <w:sz w:val="24"/>
          <w:lang w:val="zh-CN"/>
        </w:rPr>
      </w:pPr>
      <w:r>
        <w:rPr>
          <w:rFonts w:hint="eastAsia" w:ascii="宋体" w:hAnsi="宋体" w:cs="宋体"/>
          <w:color w:val="000000"/>
          <w:kern w:val="0"/>
          <w:sz w:val="24"/>
          <w:lang w:val="zh-CN"/>
        </w:rPr>
        <w:t>（</w:t>
      </w:r>
      <w:r>
        <w:rPr>
          <w:rFonts w:hint="eastAsia" w:ascii="宋体" w:hAnsi="宋体" w:cs="宋体"/>
          <w:color w:val="000000"/>
          <w:kern w:val="0"/>
          <w:sz w:val="24"/>
        </w:rPr>
        <w:t>1</w:t>
      </w:r>
      <w:r>
        <w:rPr>
          <w:rFonts w:hint="eastAsia" w:ascii="宋体" w:hAnsi="宋体" w:cs="宋体"/>
          <w:color w:val="000000"/>
          <w:kern w:val="0"/>
          <w:sz w:val="24"/>
          <w:lang w:val="zh-CN"/>
        </w:rPr>
        <w:t>）我方要约有效期为自投标截止之日起90天；</w:t>
      </w:r>
    </w:p>
    <w:p>
      <w:pPr>
        <w:widowControl w:val="0"/>
        <w:shd w:val="clear" w:color="auto" w:fill="FFFFFF"/>
        <w:wordWrap/>
        <w:adjustRightInd/>
        <w:snapToGrid/>
        <w:spacing w:line="360" w:lineRule="auto"/>
        <w:ind w:firstLine="480"/>
        <w:textAlignment w:val="auto"/>
        <w:rPr>
          <w:rFonts w:hint="eastAsia" w:ascii="宋体" w:hAnsi="宋体"/>
          <w:sz w:val="24"/>
        </w:rPr>
      </w:pPr>
      <w:r>
        <w:rPr>
          <w:rFonts w:hint="eastAsia" w:ascii="宋体" w:hAnsi="宋体"/>
          <w:sz w:val="24"/>
          <w:lang w:eastAsia="zh-CN"/>
        </w:rPr>
        <w:t>（</w:t>
      </w:r>
      <w:r>
        <w:rPr>
          <w:rFonts w:hint="eastAsia" w:ascii="宋体" w:hAnsi="宋体"/>
          <w:sz w:val="24"/>
          <w:lang w:val="en-US" w:eastAsia="zh-CN"/>
        </w:rPr>
        <w:t>2</w:t>
      </w:r>
      <w:r>
        <w:rPr>
          <w:rFonts w:hint="eastAsia" w:ascii="宋体" w:hAnsi="宋体"/>
          <w:sz w:val="24"/>
          <w:lang w:eastAsia="zh-CN"/>
        </w:rPr>
        <w:t>）</w:t>
      </w:r>
      <w:r>
        <w:rPr>
          <w:rFonts w:hint="eastAsia" w:ascii="宋体" w:hAnsi="宋体"/>
          <w:sz w:val="24"/>
        </w:rPr>
        <w:t>大写总价与小写总价不一致，以大写总价为准。</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3</w:t>
      </w:r>
      <w:r>
        <w:rPr>
          <w:rFonts w:hint="eastAsia" w:ascii="宋体" w:hAnsi="宋体" w:cs="宋体"/>
          <w:color w:val="000000"/>
          <w:kern w:val="0"/>
          <w:sz w:val="24"/>
          <w:lang w:eastAsia="zh-CN"/>
        </w:rPr>
        <w:t>）</w:t>
      </w:r>
      <w:r>
        <w:rPr>
          <w:rFonts w:hint="eastAsia" w:ascii="宋体" w:hAnsi="宋体" w:cs="宋体"/>
          <w:color w:val="000000"/>
          <w:kern w:val="0"/>
          <w:sz w:val="24"/>
        </w:rPr>
        <w:t>漏报的视同已包含在投标总价内，有重大缺项的将作无效标处理。</w:t>
      </w:r>
    </w:p>
    <w:p>
      <w:pPr>
        <w:widowControl w:val="0"/>
        <w:wordWrap/>
        <w:adjustRightInd/>
        <w:snapToGrid/>
        <w:spacing w:line="360" w:lineRule="auto"/>
        <w:ind w:firstLine="480" w:firstLineChars="200"/>
        <w:textAlignment w:val="auto"/>
        <w:rPr>
          <w:rFonts w:hint="eastAsia" w:ascii="宋体" w:hAnsi="宋体" w:eastAsia="宋体" w:cs="宋体"/>
          <w:b/>
          <w:bCs/>
          <w:color w:val="000000"/>
          <w:sz w:val="24"/>
          <w:highlight w:val="none"/>
          <w:lang w:val="en-US" w:eastAsia="zh-CN"/>
        </w:rPr>
      </w:pPr>
      <w:r>
        <w:rPr>
          <w:rFonts w:hint="eastAsia" w:ascii="宋体" w:hAnsi="宋体" w:cs="宋体"/>
          <w:b w:val="0"/>
          <w:bCs w:val="0"/>
          <w:sz w:val="24"/>
          <w:highlight w:val="none"/>
          <w:lang w:val="en-US" w:eastAsia="zh-CN"/>
        </w:rPr>
        <w:t>（4）</w:t>
      </w:r>
      <w:r>
        <w:rPr>
          <w:rFonts w:hint="eastAsia" w:ascii="宋体" w:hAnsi="宋体" w:cs="宋体"/>
          <w:b/>
          <w:bCs/>
          <w:sz w:val="24"/>
          <w:highlight w:val="none"/>
          <w:lang w:val="en-US" w:eastAsia="zh-CN"/>
        </w:rPr>
        <w:t>综合单价最高限价为0.47元/页</w:t>
      </w:r>
      <w:r>
        <w:rPr>
          <w:rFonts w:hint="eastAsia" w:ascii="宋体" w:hAnsi="宋体" w:cs="宋体"/>
          <w:b/>
          <w:bCs/>
          <w:color w:val="000000"/>
          <w:sz w:val="24"/>
          <w:highlight w:val="none"/>
          <w:lang w:val="en-US" w:eastAsia="zh-CN"/>
        </w:rPr>
        <w:t>，</w:t>
      </w:r>
      <w:r>
        <w:rPr>
          <w:rFonts w:hint="eastAsia" w:ascii="宋体" w:hAnsi="宋体" w:cs="宋体"/>
          <w:b/>
          <w:bCs/>
          <w:color w:val="000000"/>
          <w:kern w:val="2"/>
          <w:sz w:val="24"/>
          <w:szCs w:val="24"/>
        </w:rPr>
        <w:t>投标人针对本项目的投标报价不得超过</w:t>
      </w:r>
      <w:r>
        <w:rPr>
          <w:rFonts w:hint="eastAsia" w:ascii="宋体" w:hAnsi="宋体" w:cs="宋体"/>
          <w:b/>
          <w:bCs/>
          <w:color w:val="000000"/>
          <w:kern w:val="2"/>
          <w:sz w:val="24"/>
          <w:szCs w:val="24"/>
          <w:lang w:val="en-US" w:eastAsia="zh-CN"/>
        </w:rPr>
        <w:t>单价最高限价</w:t>
      </w:r>
      <w:r>
        <w:rPr>
          <w:rFonts w:hint="eastAsia" w:ascii="宋体" w:hAnsi="宋体" w:cs="宋体"/>
          <w:b/>
          <w:bCs/>
          <w:color w:val="000000"/>
          <w:kern w:val="2"/>
          <w:sz w:val="24"/>
          <w:szCs w:val="24"/>
        </w:rPr>
        <w:t>，否则其投标无效。</w:t>
      </w:r>
    </w:p>
    <w:p>
      <w:pPr>
        <w:pStyle w:val="62"/>
        <w:spacing w:line="360" w:lineRule="auto"/>
        <w:ind w:left="0" w:leftChars="0" w:firstLine="0" w:firstLineChars="0"/>
        <w:rPr>
          <w:rFonts w:hint="eastAsia" w:ascii="宋体" w:hAnsi="宋体" w:cs="宋体"/>
          <w:color w:val="000000"/>
          <w:kern w:val="0"/>
          <w:sz w:val="24"/>
          <w:lang w:val="zh-CN"/>
        </w:rPr>
      </w:pPr>
    </w:p>
    <w:p>
      <w:pPr>
        <w:pStyle w:val="24"/>
        <w:rPr>
          <w:rFonts w:hint="eastAsia" w:ascii="宋体" w:hAnsi="宋体" w:cs="宋体"/>
          <w:color w:val="000000"/>
          <w:kern w:val="0"/>
          <w:sz w:val="24"/>
          <w:lang w:val="zh-CN"/>
        </w:rPr>
      </w:pPr>
    </w:p>
    <w:p>
      <w:pPr>
        <w:rPr>
          <w:rFonts w:hint="eastAsia"/>
          <w:lang w:val="zh-CN"/>
        </w:rPr>
      </w:pPr>
    </w:p>
    <w:p>
      <w:pPr>
        <w:shd w:val="clear" w:color="auto" w:fill="FFFFFF"/>
        <w:snapToGrid w:val="0"/>
        <w:spacing w:line="360" w:lineRule="auto"/>
        <w:ind w:firstLine="360" w:firstLineChars="150"/>
        <w:rPr>
          <w:rFonts w:hint="default" w:ascii="宋体" w:hAnsi="宋体" w:eastAsia="宋体" w:cs="宋体"/>
          <w:color w:val="000000"/>
          <w:kern w:val="0"/>
          <w:sz w:val="24"/>
          <w:u w:val="single"/>
          <w:lang w:val="en-US" w:eastAsia="zh-CN"/>
        </w:rPr>
      </w:pPr>
      <w:r>
        <w:rPr>
          <w:rFonts w:hint="eastAsia" w:ascii="宋体" w:hAnsi="宋体" w:cs="宋体"/>
          <w:color w:val="000000"/>
          <w:kern w:val="0"/>
          <w:sz w:val="24"/>
        </w:rPr>
        <w:t>投标人名称（公章）:</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u w:val="single"/>
          <w:lang w:val="en-US" w:eastAsia="zh-CN"/>
        </w:rPr>
        <w:t xml:space="preserve">                         </w:t>
      </w:r>
    </w:p>
    <w:p>
      <w:pPr>
        <w:shd w:val="clear" w:color="auto" w:fill="FFFFFF"/>
        <w:snapToGrid w:val="0"/>
        <w:spacing w:line="360" w:lineRule="auto"/>
        <w:ind w:firstLine="360" w:firstLineChars="150"/>
        <w:rPr>
          <w:rFonts w:hint="eastAsia" w:ascii="宋体" w:hAnsi="宋体" w:cs="宋体"/>
          <w:color w:val="000000"/>
          <w:kern w:val="0"/>
          <w:sz w:val="24"/>
        </w:rPr>
      </w:pPr>
      <w:r>
        <w:rPr>
          <w:rFonts w:hint="eastAsia" w:ascii="宋体" w:hAnsi="宋体" w:cs="宋体"/>
          <w:color w:val="000000"/>
          <w:kern w:val="0"/>
          <w:sz w:val="24"/>
          <w:lang w:val="zh-CN"/>
        </w:rPr>
        <w:t>法定（授权）代表人（</w:t>
      </w:r>
      <w:r>
        <w:rPr>
          <w:rFonts w:hint="eastAsia" w:ascii="宋体" w:hAnsi="宋体" w:cs="宋体"/>
          <w:color w:val="000000"/>
          <w:kern w:val="0"/>
          <w:sz w:val="24"/>
        </w:rPr>
        <w:t>盖章或签字</w:t>
      </w:r>
      <w:r>
        <w:rPr>
          <w:rFonts w:hint="eastAsia" w:ascii="宋体" w:hAnsi="宋体" w:cs="宋体"/>
          <w:color w:val="000000"/>
          <w:kern w:val="0"/>
          <w:sz w:val="24"/>
          <w:lang w:val="zh-CN"/>
        </w:rPr>
        <w:t>）：</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u w:val="single"/>
          <w:lang w:val="en-US" w:eastAsia="zh-CN"/>
        </w:rPr>
        <w:t xml:space="preserve">   </w:t>
      </w:r>
      <w:r>
        <w:rPr>
          <w:rFonts w:hint="eastAsia" w:ascii="宋体" w:hAnsi="宋体" w:cs="宋体"/>
          <w:color w:val="000000"/>
          <w:kern w:val="0"/>
          <w:sz w:val="24"/>
          <w:u w:val="single"/>
          <w:lang w:val="zh-CN"/>
        </w:rPr>
        <w:t xml:space="preserve">   </w:t>
      </w:r>
    </w:p>
    <w:p>
      <w:pPr>
        <w:shd w:val="clear" w:color="auto" w:fill="FFFFFF"/>
        <w:snapToGrid w:val="0"/>
        <w:spacing w:line="360" w:lineRule="auto"/>
        <w:ind w:firstLine="360" w:firstLineChars="150"/>
        <w:rPr>
          <w:sz w:val="24"/>
        </w:rPr>
      </w:pPr>
      <w:r>
        <w:rPr>
          <w:rFonts w:hint="eastAsia" w:ascii="宋体" w:hAnsi="宋体" w:cs="宋体"/>
          <w:color w:val="000000"/>
          <w:kern w:val="0"/>
          <w:sz w:val="24"/>
          <w:lang w:val="zh-CN"/>
        </w:rPr>
        <w:t xml:space="preserve">日期：  </w:t>
      </w:r>
      <w:r>
        <w:rPr>
          <w:rFonts w:hint="eastAsia" w:ascii="宋体" w:hAnsi="宋体" w:cs="宋体"/>
          <w:color w:val="000000"/>
          <w:kern w:val="0"/>
          <w:sz w:val="24"/>
        </w:rPr>
        <w:t xml:space="preserve">  </w:t>
      </w:r>
      <w:r>
        <w:rPr>
          <w:rFonts w:hint="eastAsia" w:ascii="宋体" w:hAnsi="宋体" w:cs="宋体"/>
          <w:color w:val="000000"/>
          <w:kern w:val="0"/>
          <w:sz w:val="24"/>
          <w:lang w:val="zh-CN"/>
        </w:rPr>
        <w:t>年</w:t>
      </w:r>
      <w:r>
        <w:rPr>
          <w:rFonts w:hint="eastAsia" w:ascii="宋体" w:hAnsi="宋体" w:cs="宋体"/>
          <w:color w:val="000000"/>
          <w:kern w:val="0"/>
          <w:sz w:val="24"/>
        </w:rPr>
        <w:t xml:space="preserve">   </w:t>
      </w:r>
      <w:r>
        <w:rPr>
          <w:rFonts w:hint="eastAsia" w:ascii="宋体" w:hAnsi="宋体" w:cs="宋体"/>
          <w:color w:val="000000"/>
          <w:kern w:val="0"/>
          <w:sz w:val="24"/>
          <w:lang w:val="zh-CN"/>
        </w:rPr>
        <w:t>月</w:t>
      </w:r>
      <w:r>
        <w:rPr>
          <w:rFonts w:hint="eastAsia" w:ascii="宋体" w:hAnsi="宋体" w:cs="宋体"/>
          <w:color w:val="000000"/>
          <w:kern w:val="0"/>
          <w:sz w:val="24"/>
        </w:rPr>
        <w:t xml:space="preserve">   </w:t>
      </w:r>
      <w:r>
        <w:rPr>
          <w:rFonts w:hint="eastAsia" w:ascii="宋体" w:hAnsi="宋体" w:cs="宋体"/>
          <w:color w:val="000000"/>
          <w:kern w:val="0"/>
          <w:sz w:val="24"/>
          <w:lang w:val="zh-CN"/>
        </w:rPr>
        <w:t xml:space="preserve">日  </w:t>
      </w: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pStyle w:val="2"/>
        <w:rPr>
          <w:rFonts w:hint="eastAsia" w:ascii="仿宋_GB2312" w:hAnsi="仿宋" w:eastAsia="仿宋_GB2312" w:cs="仿宋_GB2312"/>
          <w:b/>
          <w:sz w:val="32"/>
          <w:szCs w:val="32"/>
        </w:rPr>
      </w:pPr>
    </w:p>
    <w:p>
      <w:pPr>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sz w:val="24"/>
        </w:rPr>
      </w:pPr>
      <w:r>
        <w:rPr>
          <w:rFonts w:hint="eastAsia" w:ascii="仿宋" w:hAnsi="仿宋" w:eastAsia="仿宋"/>
          <w:b/>
          <w:sz w:val="24"/>
        </w:rPr>
        <w:t>一、适用对象</w:t>
      </w:r>
    </w:p>
    <w:p>
      <w:pPr>
        <w:spacing w:line="360" w:lineRule="auto"/>
        <w:ind w:firstLine="480" w:firstLineChars="200"/>
        <w:rPr>
          <w:rFonts w:ascii="仿宋" w:hAnsi="仿宋" w:eastAsia="仿宋"/>
          <w:sz w:val="24"/>
        </w:rPr>
      </w:pPr>
      <w:r>
        <w:rPr>
          <w:rFonts w:hint="eastAsia" w:ascii="仿宋" w:hAnsi="仿宋" w:eastAsia="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sz w:val="24"/>
        </w:rPr>
      </w:pPr>
      <w:r>
        <w:rPr>
          <w:rFonts w:hint="eastAsia" w:ascii="仿宋" w:hAnsi="仿宋" w:eastAsia="仿宋"/>
          <w:b/>
          <w:sz w:val="24"/>
        </w:rPr>
        <w:t>二、相关信息获取方式</w:t>
      </w:r>
    </w:p>
    <w:p>
      <w:pPr>
        <w:spacing w:line="360" w:lineRule="auto"/>
        <w:ind w:firstLine="480" w:firstLineChars="200"/>
        <w:rPr>
          <w:rFonts w:ascii="仿宋" w:hAnsi="仿宋" w:eastAsia="仿宋"/>
          <w:sz w:val="24"/>
        </w:rPr>
      </w:pPr>
      <w:r>
        <w:rPr>
          <w:rFonts w:hint="eastAsia" w:ascii="仿宋" w:hAnsi="仿宋" w:eastAsia="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sz w:val="24"/>
        </w:rPr>
      </w:pPr>
      <w:r>
        <w:rPr>
          <w:rFonts w:hint="eastAsia" w:ascii="仿宋" w:hAnsi="仿宋" w:eastAsia="仿宋"/>
          <w:b/>
          <w:sz w:val="24"/>
        </w:rPr>
        <w:t>三、　政府采购信用融资操作流程：</w:t>
      </w:r>
    </w:p>
    <w:p>
      <w:pPr>
        <w:spacing w:line="360" w:lineRule="auto"/>
        <w:ind w:firstLine="960" w:firstLineChars="400"/>
        <w:rPr>
          <w:rFonts w:ascii="仿宋" w:hAnsi="仿宋" w:eastAsia="仿宋"/>
          <w:sz w:val="24"/>
        </w:rPr>
      </w:pPr>
      <w:r>
        <w:rPr>
          <w:rFonts w:hint="eastAsia" w:ascii="仿宋" w:hAnsi="仿宋" w:eastAsia="仿宋"/>
          <w:sz w:val="24"/>
        </w:rPr>
        <w:t>（一）线上融资模式：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2.供应商中标后，可通过杭州市政府采购网或“浙里办”测算授信额度；</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4.审批通过后，在线办理放贷手续。</w:t>
      </w:r>
    </w:p>
    <w:p>
      <w:pPr>
        <w:spacing w:line="360" w:lineRule="auto"/>
        <w:ind w:firstLine="480" w:firstLineChars="200"/>
        <w:rPr>
          <w:rFonts w:ascii="仿宋" w:hAnsi="仿宋" w:eastAsia="仿宋"/>
          <w:sz w:val="24"/>
        </w:rPr>
      </w:pPr>
      <w:r>
        <w:rPr>
          <w:rFonts w:hint="eastAsia" w:ascii="仿宋" w:hAnsi="仿宋" w:eastAsia="仿宋"/>
          <w:sz w:val="24"/>
        </w:rPr>
        <w:t>　　（二）线下融资模式：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4.审批通过后，合作银行应按照合作备忘录中约定的审批放款期限和优惠利率及时予以放款。</w:t>
      </w:r>
    </w:p>
    <w:p>
      <w:pPr>
        <w:pStyle w:val="2"/>
        <w:ind w:left="0" w:firstLine="960" w:firstLineChars="400"/>
        <w:rPr>
          <w:rFonts w:ascii="仿宋" w:eastAsia="仿宋"/>
          <w:b w:val="0"/>
          <w:bCs w:val="0"/>
          <w:sz w:val="24"/>
          <w:szCs w:val="24"/>
          <w:lang w:val="en-US"/>
        </w:rPr>
      </w:pPr>
      <w:r>
        <w:rPr>
          <w:rFonts w:hint="eastAsia" w:ascii="仿宋" w:eastAsia="仿宋"/>
          <w:b w:val="0"/>
          <w:bCs w:val="0"/>
          <w:sz w:val="24"/>
          <w:szCs w:val="24"/>
          <w:lang w:val="en-US"/>
        </w:rPr>
        <w:t>（三）杭州e融平台申请融资</w:t>
      </w:r>
    </w:p>
    <w:p>
      <w:pPr>
        <w:pStyle w:val="2"/>
        <w:ind w:left="0" w:firstLine="960" w:firstLineChars="400"/>
        <w:rPr>
          <w:rFonts w:ascii="仿宋" w:eastAsia="仿宋"/>
          <w:b w:val="0"/>
          <w:bCs w:val="0"/>
          <w:sz w:val="24"/>
          <w:szCs w:val="24"/>
          <w:lang w:val="en-US"/>
        </w:rPr>
      </w:pPr>
      <w:r>
        <w:rPr>
          <w:rFonts w:hint="eastAsia" w:ascii="仿宋" w:eastAsia="仿宋"/>
          <w:b w:val="0"/>
          <w:bCs w:val="0"/>
          <w:sz w:val="24"/>
          <w:szCs w:val="24"/>
          <w:lang w:val="en-US"/>
        </w:rPr>
        <w:t>供应商通过杭州e融平台政采贷专区，自行选择金融产品，按规定手续办理贷款流程。</w:t>
      </w:r>
    </w:p>
    <w:p>
      <w:pPr>
        <w:spacing w:line="360" w:lineRule="auto"/>
        <w:ind w:firstLine="482" w:firstLineChars="200"/>
        <w:rPr>
          <w:rFonts w:ascii="仿宋" w:hAnsi="仿宋" w:eastAsia="仿宋"/>
          <w:b/>
          <w:sz w:val="24"/>
        </w:rPr>
      </w:pPr>
      <w:r>
        <w:rPr>
          <w:rFonts w:hint="eastAsia" w:ascii="仿宋" w:hAnsi="仿宋" w:eastAsia="仿宋"/>
          <w:b/>
          <w:sz w:val="24"/>
        </w:rPr>
        <w:t>四、注意事项</w:t>
      </w:r>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sz w:val="24"/>
        </w:rPr>
      </w:pPr>
      <w:r>
        <w:rPr>
          <w:rFonts w:ascii="仿宋" w:hAnsi="仿宋" w:eastAsia="仿宋"/>
          <w:sz w:val="24"/>
        </w:rPr>
        <w:t>2</w:t>
      </w:r>
      <w:r>
        <w:rPr>
          <w:rFonts w:hint="eastAsia" w:ascii="仿宋" w:hAnsi="仿宋" w:eastAsia="仿宋"/>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sz w:val="24"/>
        </w:rPr>
        <w:t>。</w:t>
      </w:r>
    </w:p>
    <w:p>
      <w:pPr>
        <w:spacing w:line="360" w:lineRule="auto"/>
        <w:ind w:left="5060" w:hanging="5060" w:hangingChars="2100"/>
        <w:rPr>
          <w:rFonts w:ascii="仿宋_GB2312" w:hAnsi="仿宋" w:eastAsia="仿宋_GB2312" w:cs="仿宋_GB2312"/>
          <w:b/>
          <w:bCs/>
          <w:kern w:val="0"/>
          <w:sz w:val="24"/>
        </w:rPr>
      </w:pPr>
    </w:p>
    <w:p>
      <w:pPr>
        <w:pStyle w:val="3"/>
        <w:pageBreakBefore/>
        <w:widowControl/>
        <w:spacing w:before="100" w:beforeAutospacing="1" w:after="100" w:afterAutospacing="1" w:line="360" w:lineRule="auto"/>
        <w:ind w:left="1290" w:firstLine="3092" w:firstLineChars="700"/>
        <w:rPr>
          <w:rFonts w:ascii="仿宋_GB2312" w:hAnsi="仿宋" w:eastAsia="仿宋_GB2312"/>
        </w:rPr>
      </w:pPr>
      <w:bookmarkStart w:id="431" w:name="_Toc465665161"/>
      <w:r>
        <w:rPr>
          <w:rFonts w:hint="eastAsia" w:ascii="仿宋_GB2312" w:hAnsi="仿宋" w:eastAsia="仿宋_GB2312"/>
        </w:rPr>
        <w:t>附件</w:t>
      </w:r>
      <w:bookmarkEnd w:id="431"/>
    </w:p>
    <w:p>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spacing w:line="360" w:lineRule="auto"/>
        <w:jc w:val="center"/>
        <w:rPr>
          <w:rFonts w:ascii="仿宋_GB2312" w:hAnsi="仿宋" w:eastAsia="仿宋_GB2312"/>
          <w:b/>
          <w:spacing w:val="6"/>
          <w:sz w:val="32"/>
          <w:szCs w:val="32"/>
        </w:rPr>
      </w:pPr>
      <w:bookmarkStart w:id="432" w:name="OLE_LINK14"/>
      <w:bookmarkStart w:id="433" w:name="OLE_LINK13"/>
      <w:r>
        <w:rPr>
          <w:rFonts w:hint="eastAsia" w:ascii="仿宋_GB2312" w:hAnsi="仿宋" w:eastAsia="仿宋_GB2312"/>
          <w:b/>
          <w:spacing w:val="6"/>
          <w:sz w:val="32"/>
          <w:szCs w:val="32"/>
        </w:rPr>
        <w:t>残疾人福利性单位声明函</w:t>
      </w:r>
    </w:p>
    <w:bookmarkEnd w:id="432"/>
    <w:bookmarkEnd w:id="433"/>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ind w:firstLine="480" w:firstLineChars="200"/>
        <w:rPr>
          <w:rFonts w:ascii="仿宋_GB2312" w:hAnsi="仿宋" w:eastAsia="仿宋_GB2312" w:cs="仿宋_GB2312"/>
          <w:sz w:val="24"/>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240"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联系人：</w:t>
      </w:r>
      <w:r>
        <w:rPr>
          <w:rFonts w:ascii="仿宋_GB2312" w:hAnsi="仿宋" w:eastAsia="仿宋_GB2312" w:cs="仿宋"/>
          <w:sz w:val="24"/>
          <w:u w:val="dotted"/>
        </w:rPr>
        <w:t xml:space="preserve">                      </w:t>
      </w:r>
      <w:r>
        <w:rPr>
          <w:rFonts w:hint="eastAsia" w:ascii="仿宋_GB2312" w:hAnsi="仿宋" w:eastAsia="仿宋_GB2312" w:cs="仿宋"/>
          <w:sz w:val="24"/>
        </w:rPr>
        <w:t>联系电话：</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r>
        <w:rPr>
          <w:rFonts w:ascii="仿宋_GB2312" w:hAnsi="仿宋" w:eastAsia="仿宋_GB2312" w:cs="仿宋"/>
          <w:sz w:val="24"/>
          <w:u w:val="dotted"/>
        </w:rPr>
        <w:t xml:space="preserve">                                           </w:t>
      </w:r>
      <w:r>
        <w:rPr>
          <w:rFonts w:ascii="仿宋_GB2312" w:hAnsi="仿宋" w:eastAsia="仿宋_GB2312" w:cs="仿宋"/>
          <w:sz w:val="24"/>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rPr>
        <w:t xml:space="preserve"> </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w:t>
      </w:r>
      <w:r>
        <w:rPr>
          <w:rFonts w:ascii="仿宋_GB2312" w:hAnsi="仿宋" w:eastAsia="仿宋_GB2312" w:cs="仿宋"/>
          <w:sz w:val="24"/>
          <w:u w:val="dotted"/>
        </w:rPr>
        <w:t xml:space="preserve">               </w:t>
      </w:r>
      <w:r>
        <w:rPr>
          <w:rFonts w:hint="eastAsia" w:ascii="仿宋_GB2312" w:hAnsi="仿宋" w:eastAsia="仿宋_GB2312" w:cs="仿宋"/>
          <w:sz w:val="24"/>
        </w:rPr>
        <w:t>包号：</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r>
        <w:rPr>
          <w:rFonts w:ascii="仿宋_GB2312" w:hAnsi="仿宋" w:eastAsia="仿宋_GB2312" w:cs="仿宋"/>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jc w:val="center"/>
        <w:rPr>
          <w:rFonts w:ascii="仿宋_GB2312" w:hAnsi="仿宋" w:eastAsia="仿宋_GB2312" w:cs="仿宋"/>
          <w:b/>
          <w:bCs/>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pPr>
        <w:spacing w:line="360" w:lineRule="auto"/>
        <w:jc w:val="center"/>
        <w:rPr>
          <w:rFonts w:ascii="仿宋_GB2312" w:hAnsi="仿宋" w:eastAsia="仿宋_GB2312"/>
          <w:b/>
          <w:sz w:val="24"/>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sz w:val="24"/>
        </w:rPr>
      </w:pPr>
      <w:r>
        <w:rPr>
          <w:rFonts w:hint="eastAsia" w:ascii="仿宋_GB2312" w:hAnsi="仿宋" w:eastAsia="仿宋_GB2312"/>
          <w:sz w:val="24"/>
        </w:rPr>
        <w:t>一、投诉相关主体基本情况</w:t>
      </w:r>
    </w:p>
    <w:p>
      <w:pPr>
        <w:spacing w:line="360" w:lineRule="auto"/>
        <w:rPr>
          <w:rFonts w:ascii="仿宋_GB2312" w:hAnsi="仿宋" w:eastAsia="仿宋_GB2312"/>
          <w:sz w:val="24"/>
          <w:u w:val="dotted"/>
        </w:rPr>
      </w:pPr>
      <w:r>
        <w:rPr>
          <w:rFonts w:hint="eastAsia" w:ascii="仿宋_GB2312" w:hAnsi="仿宋" w:eastAsia="仿宋_GB2312"/>
          <w:sz w:val="24"/>
        </w:rPr>
        <w:t>投诉人：</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r>
        <w:rPr>
          <w:rFonts w:ascii="仿宋_GB2312" w:hAnsi="仿宋" w:eastAsia="仿宋_GB2312"/>
          <w:sz w:val="24"/>
          <w:u w:val="dotted"/>
        </w:rPr>
        <w:t xml:space="preserve">                                   </w:t>
      </w:r>
      <w:r>
        <w:rPr>
          <w:rFonts w:ascii="仿宋_GB2312" w:hAnsi="仿宋" w:eastAsia="仿宋_GB2312"/>
          <w:sz w:val="24"/>
        </w:rPr>
        <w:t xml:space="preserve">  </w:t>
      </w:r>
    </w:p>
    <w:p>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授权代表：</w:t>
      </w:r>
      <w:r>
        <w:rPr>
          <w:rFonts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u w:val="single"/>
        </w:rPr>
      </w:pPr>
      <w:r>
        <w:rPr>
          <w:rFonts w:hint="eastAsia" w:ascii="仿宋_GB2312" w:hAnsi="仿宋" w:eastAsia="仿宋_GB2312"/>
          <w:sz w:val="24"/>
        </w:rPr>
        <w:t>相关供应商：</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二、投诉项目基本情况</w:t>
      </w:r>
    </w:p>
    <w:p>
      <w:pPr>
        <w:spacing w:line="360" w:lineRule="auto"/>
        <w:rPr>
          <w:rFonts w:ascii="仿宋_GB2312" w:hAnsi="仿宋" w:eastAsia="仿宋_GB2312"/>
          <w:sz w:val="24"/>
          <w:u w:val="dotted"/>
        </w:rPr>
      </w:pPr>
      <w:r>
        <w:rPr>
          <w:rFonts w:hint="eastAsia" w:ascii="仿宋_GB2312" w:hAnsi="仿宋" w:eastAsia="仿宋_GB2312"/>
          <w:sz w:val="24"/>
        </w:rPr>
        <w:t>采购</w:t>
      </w:r>
      <w:r>
        <w:rPr>
          <w:rFonts w:hint="eastAsia" w:ascii="仿宋_GB2312" w:hAnsi="仿宋" w:eastAsia="仿宋_GB2312"/>
          <w:sz w:val="24"/>
          <w:lang w:eastAsia="zh-CN"/>
        </w:rPr>
        <w:t>项目</w:t>
      </w:r>
      <w:r>
        <w:rPr>
          <w:rFonts w:hint="eastAsia" w:ascii="仿宋_GB2312" w:hAnsi="仿宋" w:eastAsia="仿宋_GB2312"/>
          <w:sz w:val="24"/>
        </w:rPr>
        <w:t>：</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采购项目编号：</w:t>
      </w:r>
      <w:r>
        <w:rPr>
          <w:rFonts w:ascii="仿宋_GB2312" w:hAnsi="仿宋" w:eastAsia="仿宋_GB2312"/>
          <w:sz w:val="24"/>
          <w:u w:val="dotted"/>
        </w:rPr>
        <w:t xml:space="preserve">                 </w:t>
      </w:r>
      <w:r>
        <w:rPr>
          <w:rFonts w:hint="eastAsia" w:ascii="仿宋_GB2312" w:hAnsi="仿宋" w:eastAsia="仿宋_GB2312"/>
          <w:sz w:val="24"/>
        </w:rPr>
        <w:t>包号：</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采购人名称：</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代理机构名称：</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,向</w:t>
      </w:r>
      <w:r>
        <w:rPr>
          <w:rFonts w:ascii="仿宋_GB2312" w:hAnsi="仿宋" w:eastAsia="仿宋_GB2312"/>
          <w:sz w:val="24"/>
          <w:u w:val="dotted"/>
        </w:rPr>
        <w:t xml:space="preserve">                   </w:t>
      </w:r>
      <w:r>
        <w:rPr>
          <w:rFonts w:hint="eastAsia" w:ascii="仿宋_GB2312" w:hAnsi="仿宋" w:eastAsia="仿宋_GB2312"/>
          <w:sz w:val="24"/>
        </w:rPr>
        <w:t>提出质疑，质疑事项为：</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pPr>
        <w:spacing w:line="360" w:lineRule="auto"/>
        <w:rPr>
          <w:rFonts w:ascii="仿宋_GB2312" w:hAnsi="仿宋" w:eastAsia="仿宋_GB2312"/>
          <w:sz w:val="24"/>
        </w:rPr>
      </w:pPr>
      <w:r>
        <w:rPr>
          <w:rFonts w:hint="eastAsia" w:ascii="仿宋_GB2312" w:hAnsi="仿宋" w:eastAsia="仿宋_GB2312"/>
          <w:sz w:val="24"/>
        </w:rPr>
        <w:t>四、投诉事项具体内容</w:t>
      </w:r>
    </w:p>
    <w:p>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事实依据：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法律依据：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ascii="仿宋_GB2312" w:hAnsi="仿宋" w:eastAsia="仿宋_GB2312"/>
          <w:sz w:val="24"/>
        </w:rPr>
      </w:pPr>
      <w:r>
        <w:rPr>
          <w:rFonts w:hint="eastAsia" w:ascii="仿宋_GB2312" w:hAnsi="仿宋" w:eastAsia="仿宋_GB2312"/>
          <w:sz w:val="24"/>
        </w:rPr>
        <w:t>请求：</w:t>
      </w: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rPr>
          <w:rFonts w:ascii="仿宋_GB2312" w:hAnsi="仿宋" w:eastAsia="仿宋_GB2312"/>
          <w:sz w:val="24"/>
          <w:u w:val="single"/>
        </w:rPr>
      </w:pPr>
      <w:r>
        <w:rPr>
          <w:rFonts w:ascii="仿宋_GB2312" w:hAnsi="仿宋" w:eastAsia="仿宋_GB2312"/>
          <w:sz w:val="24"/>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pPr>
        <w:spacing w:line="360" w:lineRule="auto"/>
        <w:rPr>
          <w:rFonts w:hint="eastAsia" w:ascii="仿宋" w:hAnsi="仿宋" w:eastAsia="仿宋" w:cs="仿宋_GB2312"/>
          <w:sz w:val="24"/>
          <w:u w:val="single"/>
        </w:rPr>
      </w:pPr>
    </w:p>
    <w:p>
      <w:pPr>
        <w:spacing w:line="360" w:lineRule="auto"/>
        <w:rPr>
          <w:rFonts w:ascii="仿宋" w:hAnsi="仿宋" w:eastAsia="仿宋"/>
          <w:sz w:val="24"/>
        </w:rPr>
      </w:pPr>
      <w:r>
        <w:rPr>
          <w:rFonts w:hint="eastAsia" w:ascii="仿宋" w:hAnsi="仿宋" w:eastAsia="仿宋" w:cs="仿宋_GB2312"/>
          <w:sz w:val="24"/>
          <w:u w:val="single"/>
        </w:rPr>
        <w:t>（采购人）、（采购代理机构）</w:t>
      </w:r>
    </w:p>
    <w:p>
      <w:pPr>
        <w:spacing w:line="360" w:lineRule="auto"/>
        <w:ind w:firstLine="480" w:firstLineChars="200"/>
        <w:rPr>
          <w:rFonts w:ascii="仿宋" w:hAnsi="仿宋" w:eastAsia="仿宋" w:cs="宋体"/>
          <w:sz w:val="24"/>
        </w:rPr>
      </w:pPr>
      <w:r>
        <w:rPr>
          <w:rFonts w:hint="eastAsia" w:ascii="仿宋" w:hAnsi="仿宋" w:eastAsia="仿宋" w:cs="仿宋_GB2312"/>
          <w:kern w:val="0"/>
          <w:sz w:val="24"/>
          <w:lang w:val="zh-CN"/>
        </w:rPr>
        <w:t>我方</w:t>
      </w:r>
      <w:r>
        <w:rPr>
          <w:rFonts w:ascii="仿宋" w:hAnsi="仿宋" w:eastAsia="仿宋" w:cs="仿宋_GB2312"/>
          <w:kern w:val="0"/>
          <w:sz w:val="24"/>
          <w:u w:val="single"/>
          <w:lang w:val="zh-CN"/>
        </w:rPr>
        <w:t xml:space="preserve">                         </w:t>
      </w:r>
      <w:r>
        <w:rPr>
          <w:rFonts w:ascii="仿宋" w:hAnsi="仿宋" w:eastAsia="仿宋" w:cs="仿宋_GB2312"/>
          <w:sz w:val="24"/>
        </w:rPr>
        <w:t>(投标人全称)</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你方组织的</w:t>
      </w:r>
      <w:r>
        <w:rPr>
          <w:rFonts w:hint="eastAsia" w:ascii="仿宋_GB2312" w:hAnsi="仿宋" w:eastAsia="仿宋_GB2312" w:cs="仿宋_GB2312"/>
          <w:sz w:val="24"/>
          <w:lang w:eastAsia="zh-CN"/>
        </w:rPr>
        <w:t>不动产登记档案整理扫描</w:t>
      </w:r>
      <w:r>
        <w:rPr>
          <w:rFonts w:hint="eastAsia" w:ascii="仿宋" w:hAnsi="仿宋" w:eastAsia="仿宋" w:cs="仿宋_GB2312"/>
          <w:sz w:val="24"/>
        </w:rPr>
        <w:t>【招标编号：（</w:t>
      </w:r>
      <w:r>
        <w:rPr>
          <w:rFonts w:hint="eastAsia" w:ascii="仿宋" w:hAnsi="仿宋" w:eastAsia="仿宋" w:cs="仿宋_GB2312"/>
          <w:sz w:val="24"/>
          <w:lang w:eastAsia="zh-CN"/>
        </w:rPr>
        <w:t>YHZFCG2022-083</w:t>
      </w:r>
      <w:r>
        <w:rPr>
          <w:rFonts w:hint="eastAsia" w:ascii="仿宋" w:hAnsi="仿宋" w:eastAsia="仿宋" w:cs="仿宋_GB2312"/>
          <w:sz w:val="24"/>
        </w:rPr>
        <w:t>）</w:t>
      </w:r>
      <w:r>
        <w:rPr>
          <w:rFonts w:ascii="仿宋" w:hAnsi="仿宋" w:eastAsia="仿宋" w:cs="仿宋_GB2312"/>
          <w:sz w:val="24"/>
        </w:rPr>
        <w:t>】</w:t>
      </w:r>
      <w:r>
        <w:rPr>
          <w:rFonts w:hint="eastAsia" w:ascii="仿宋" w:hAnsi="仿宋" w:eastAsia="仿宋" w:cs="宋体"/>
          <w:bCs/>
          <w:sz w:val="24"/>
        </w:rPr>
        <w:t>投标活动中作如下说明：</w:t>
      </w:r>
      <w:r>
        <w:rPr>
          <w:rFonts w:hint="eastAsia" w:ascii="仿宋" w:hAnsi="仿宋" w:eastAsia="仿宋" w:cs="宋体"/>
          <w:sz w:val="24"/>
        </w:rPr>
        <w:t>我方所使用的“</w:t>
      </w:r>
      <w:r>
        <w:rPr>
          <w:rFonts w:ascii="仿宋" w:hAnsi="仿宋" w:eastAsia="仿宋" w:cs="仿宋_GB2312"/>
          <w:sz w:val="24"/>
        </w:rPr>
        <w:t>XX</w:t>
      </w:r>
      <w:r>
        <w:rPr>
          <w:rFonts w:hint="eastAsia" w:ascii="仿宋" w:hAnsi="仿宋" w:eastAsia="仿宋" w:cs="宋体"/>
          <w:sz w:val="24"/>
        </w:rPr>
        <w:t>专用章”与法定名称章具有同等的法律效力，对使用“</w:t>
      </w:r>
      <w:r>
        <w:rPr>
          <w:rFonts w:ascii="仿宋" w:hAnsi="仿宋" w:eastAsia="仿宋" w:cs="仿宋_GB2312"/>
          <w:sz w:val="24"/>
        </w:rPr>
        <w:t>XX</w:t>
      </w:r>
      <w:r>
        <w:rPr>
          <w:rFonts w:hint="eastAsia" w:ascii="仿宋" w:hAnsi="仿宋" w:eastAsia="仿宋" w:cs="宋体"/>
          <w:sz w:val="24"/>
        </w:rPr>
        <w:t>专用章”的行为予以完全承认，并愿意承担相应责任。</w:t>
      </w:r>
      <w:r>
        <w:rPr>
          <w:rFonts w:ascii="仿宋" w:hAnsi="仿宋" w:eastAsia="仿宋" w:cs="宋体"/>
          <w:sz w:val="24"/>
        </w:rPr>
        <w:t xml:space="preserve">   </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ind w:right="1440" w:firstLine="494"/>
        <w:jc w:val="center"/>
        <w:rPr>
          <w:rFonts w:ascii="仿宋" w:hAnsi="仿宋" w:eastAsia="仿宋" w:cs="宋体"/>
          <w:sz w:val="24"/>
        </w:rPr>
      </w:pPr>
      <w:r>
        <w:rPr>
          <w:rFonts w:ascii="仿宋" w:hAnsi="仿宋" w:eastAsia="仿宋" w:cs="宋体"/>
          <w:sz w:val="24"/>
        </w:rPr>
        <w:t xml:space="preserve">                              日期：       年     月     日</w:t>
      </w:r>
    </w:p>
    <w:p>
      <w:pPr>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bCs/>
          <w:sz w:val="24"/>
        </w:rPr>
      </w:pPr>
      <w:r>
        <w:rPr>
          <w:rFonts w:ascii="仿宋" w:hAnsi="仿宋" w:eastAsia="仿宋" w:cs="Times New Roman"/>
          <w:b/>
          <w:bCs/>
          <w:kern w:val="2"/>
          <w:sz w:val="24"/>
          <w:szCs w:val="24"/>
          <w:lang w:val="en-US" w:eastAsia="zh-CN" w:bidi="ar-SA"/>
        </w:rPr>
        <mc:AlternateContent>
          <mc:Choice Requires="wps">
            <w:drawing>
              <wp:anchor distT="0" distB="0" distL="114300" distR="114300" simplePos="0" relativeHeight="251662336"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4144;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ascii="仿宋" w:hAnsi="仿宋" w:eastAsia="仿宋" w:cs="Times New Roman"/>
          <w:b/>
          <w:bCs/>
          <w:kern w:val="2"/>
          <w:sz w:val="24"/>
          <w:szCs w:val="24"/>
          <w:lang w:val="en-US" w:eastAsia="zh-CN" w:bidi="ar-SA"/>
        </w:rPr>
        <mc:AlternateContent>
          <mc:Choice Requires="wps">
            <w:drawing>
              <wp:anchor distT="0" distB="0" distL="114300" distR="114300" simplePos="0" relativeHeight="251663360"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3120;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宋体"/>
          <w:sz w:val="24"/>
        </w:rPr>
        <w:t>投标单位法定名称章（印模）</w:t>
      </w:r>
      <w:r>
        <w:rPr>
          <w:rFonts w:ascii="仿宋" w:hAnsi="仿宋" w:eastAsia="仿宋" w:cs="宋体"/>
          <w:sz w:val="24"/>
        </w:rPr>
        <w:t xml:space="preserve">                </w:t>
      </w:r>
      <w:r>
        <w:rPr>
          <w:rFonts w:hint="eastAsia" w:ascii="仿宋" w:hAnsi="仿宋" w:eastAsia="仿宋" w:cs="宋体"/>
          <w:sz w:val="24"/>
        </w:rPr>
        <w:t>投标单位“</w:t>
      </w:r>
      <w:r>
        <w:rPr>
          <w:rFonts w:ascii="仿宋" w:hAnsi="仿宋" w:eastAsia="仿宋" w:cs="仿宋_GB2312"/>
          <w:sz w:val="24"/>
        </w:rPr>
        <w:t>XX</w:t>
      </w:r>
      <w:r>
        <w:rPr>
          <w:rFonts w:hint="eastAsia" w:ascii="仿宋" w:hAnsi="仿宋" w:eastAsia="仿宋" w:cs="宋体"/>
          <w:sz w:val="24"/>
        </w:rPr>
        <w:t>专用章”（印模）</w:t>
      </w: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hint="eastAsia"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_GB2312" w:hAnsi="宋体" w:eastAsia="仿宋_GB2312"/>
          <w:b/>
          <w:sz w:val="32"/>
          <w:szCs w:val="32"/>
        </w:rPr>
        <w:t>中小企业声明函</w:t>
      </w:r>
    </w:p>
    <w:p>
      <w:pPr>
        <w:spacing w:line="360" w:lineRule="auto"/>
        <w:jc w:val="center"/>
        <w:rPr>
          <w:rFonts w:ascii="仿宋" w:hAnsi="仿宋" w:eastAsia="仿宋" w:cs="仿宋_GB2312"/>
          <w:sz w:val="24"/>
          <w:u w:val="single"/>
        </w:rPr>
      </w:pPr>
    </w:p>
    <w:p>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中小企业声明函</w:t>
      </w:r>
      <w:r>
        <w:rPr>
          <w:rFonts w:hint="eastAsia" w:ascii="仿宋_GB2312" w:hAnsi="宋体" w:eastAsia="仿宋_GB2312"/>
          <w:b/>
          <w:sz w:val="32"/>
          <w:szCs w:val="32"/>
        </w:rPr>
        <w:t>（工程、服务）</w:t>
      </w:r>
    </w:p>
    <w:p>
      <w:pPr>
        <w:spacing w:line="360" w:lineRule="auto"/>
        <w:rPr>
          <w:rFonts w:ascii="仿宋_GB2312" w:hAnsi="仿宋" w:eastAsia="仿宋_GB2312"/>
        </w:rPr>
      </w:pPr>
    </w:p>
    <w:p>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w:t>
      </w:r>
      <w:r>
        <w:rPr>
          <w:rFonts w:hint="eastAsia" w:ascii="仿宋_GB2312" w:hAnsi="宋体" w:eastAsia="仿宋_GB2312"/>
          <w:sz w:val="24"/>
          <w:lang w:val="en-US" w:eastAsia="zh-CN"/>
        </w:rPr>
        <w:t xml:space="preserve"> </w:t>
      </w:r>
      <w:r>
        <w:rPr>
          <w:rFonts w:hint="eastAsia" w:ascii="仿宋_GB2312" w:hAnsi="宋体" w:eastAsia="仿宋_GB2312"/>
          <w:sz w:val="24"/>
        </w:rPr>
        <w:t>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号）的规定，本公司参加</w:t>
      </w:r>
      <w:r>
        <w:rPr>
          <w:rFonts w:ascii="仿宋_GB2312" w:hAnsi="宋体" w:eastAsia="仿宋_GB2312"/>
          <w:b/>
          <w:bCs/>
          <w:sz w:val="24"/>
          <w:u w:val="single"/>
        </w:rPr>
        <w:t xml:space="preserve"> </w:t>
      </w:r>
      <w:r>
        <w:rPr>
          <w:rFonts w:hint="eastAsia" w:ascii="仿宋_GB2312" w:hAnsi="宋体" w:eastAsia="仿宋_GB2312"/>
          <w:b/>
          <w:bCs/>
          <w:sz w:val="24"/>
          <w:u w:val="single"/>
        </w:rPr>
        <w:t>（单位名称）</w:t>
      </w:r>
      <w:r>
        <w:rPr>
          <w:rFonts w:ascii="仿宋_GB2312" w:hAnsi="宋体" w:eastAsia="仿宋_GB2312"/>
          <w:sz w:val="24"/>
          <w:u w:val="single"/>
        </w:rPr>
        <w:t xml:space="preserve"> </w:t>
      </w:r>
      <w:r>
        <w:rPr>
          <w:rFonts w:hint="eastAsia" w:ascii="仿宋_GB2312" w:hAnsi="宋体" w:eastAsia="仿宋_GB2312"/>
          <w:sz w:val="24"/>
        </w:rPr>
        <w:t>的</w:t>
      </w:r>
      <w:r>
        <w:rPr>
          <w:rFonts w:ascii="仿宋_GB2312" w:hAnsi="宋体" w:eastAsia="仿宋_GB2312"/>
          <w:sz w:val="24"/>
          <w:u w:val="single"/>
        </w:rPr>
        <w:t xml:space="preserve"> </w:t>
      </w:r>
      <w:r>
        <w:rPr>
          <w:rFonts w:hint="eastAsia" w:ascii="仿宋_GB2312" w:hAnsi="宋体" w:eastAsia="仿宋_GB2312"/>
          <w:b/>
          <w:bCs/>
          <w:sz w:val="24"/>
          <w:u w:val="single"/>
        </w:rPr>
        <w:t>（</w:t>
      </w:r>
      <w:r>
        <w:rPr>
          <w:rFonts w:hint="eastAsia" w:ascii="仿宋_GB2312" w:hAnsi="宋体" w:eastAsia="仿宋_GB2312"/>
          <w:b/>
          <w:bCs/>
          <w:sz w:val="24"/>
          <w:u w:val="single"/>
          <w:lang w:val="en-US" w:eastAsia="zh-CN"/>
        </w:rPr>
        <w:t>项目名称</w:t>
      </w:r>
      <w:r>
        <w:rPr>
          <w:rFonts w:hint="eastAsia" w:ascii="仿宋_GB2312" w:hAnsi="宋体" w:eastAsia="仿宋_GB2312"/>
          <w:b/>
          <w:bCs/>
          <w:sz w:val="24"/>
          <w:u w:val="single"/>
        </w:rPr>
        <w:t>）</w:t>
      </w:r>
      <w:r>
        <w:rPr>
          <w:rFonts w:ascii="仿宋_GB2312" w:hAnsi="宋体" w:eastAsia="仿宋_GB2312"/>
          <w:b/>
          <w:bCs/>
          <w:sz w:val="24"/>
          <w:u w:val="single"/>
        </w:rPr>
        <w:t xml:space="preserve"> </w:t>
      </w:r>
      <w:r>
        <w:rPr>
          <w:rFonts w:hint="eastAsia" w:ascii="仿宋_GB2312" w:hAnsi="宋体" w:eastAsia="仿宋_GB2312"/>
          <w:sz w:val="24"/>
        </w:rPr>
        <w:t>采购活动，工程的施工单位全部为符合政策要求的中小企业（或者：服务全部由符合政策要求的中小企业承接）。相关企业的具体情况如下：</w:t>
      </w:r>
    </w:p>
    <w:p>
      <w:pPr>
        <w:spacing w:line="360" w:lineRule="auto"/>
        <w:ind w:firstLine="480" w:firstLineChars="200"/>
        <w:jc w:val="left"/>
        <w:rPr>
          <w:rFonts w:hint="default" w:ascii="仿宋_GB2312" w:hAnsi="宋体" w:eastAsia="仿宋_GB2312"/>
          <w:sz w:val="24"/>
          <w:lang w:val="en-US" w:eastAsia="zh-CN"/>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u w:val="single"/>
          <w:lang w:val="en-US" w:eastAsia="zh-CN"/>
        </w:rPr>
        <w:t xml:space="preserve"> </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w:t>
      </w:r>
      <w:r>
        <w:rPr>
          <w:rFonts w:ascii="仿宋_GB2312" w:hAnsi="宋体" w:eastAsia="仿宋_GB2312"/>
          <w:sz w:val="24"/>
          <w:u w:val="single"/>
        </w:rPr>
        <w:sym w:font="Wingdings" w:char="00A8"/>
      </w:r>
      <w:r>
        <w:rPr>
          <w:rFonts w:ascii="仿宋_GB2312" w:hAnsi="宋体" w:eastAsia="仿宋_GB2312"/>
          <w:sz w:val="24"/>
          <w:u w:val="single"/>
        </w:rPr>
        <w:t xml:space="preserve">中型企业、 </w:t>
      </w:r>
      <w:r>
        <w:rPr>
          <w:rFonts w:ascii="仿宋_GB2312" w:hAnsi="宋体" w:eastAsia="仿宋_GB2312"/>
          <w:sz w:val="24"/>
          <w:u w:val="single"/>
        </w:rPr>
        <w:sym w:font="Wingdings" w:char="00A8"/>
      </w:r>
      <w:r>
        <w:rPr>
          <w:rFonts w:ascii="仿宋_GB2312" w:hAnsi="宋体" w:eastAsia="仿宋_GB2312"/>
          <w:sz w:val="24"/>
          <w:u w:val="single"/>
        </w:rPr>
        <w:t xml:space="preserve">小型企业、 </w:t>
      </w:r>
      <w:r>
        <w:rPr>
          <w:rFonts w:ascii="仿宋_GB2312" w:hAnsi="宋体" w:eastAsia="仿宋_GB2312"/>
          <w:sz w:val="24"/>
          <w:u w:val="single"/>
        </w:rPr>
        <w:sym w:font="Wingdings" w:char="00A8"/>
      </w:r>
      <w:r>
        <w:rPr>
          <w:rFonts w:ascii="仿宋_GB2312" w:hAnsi="宋体" w:eastAsia="仿宋_GB2312"/>
          <w:sz w:val="24"/>
          <w:u w:val="single"/>
        </w:rPr>
        <w:t xml:space="preserve">微型企业 </w:t>
      </w:r>
      <w:r>
        <w:rPr>
          <w:rFonts w:hint="eastAsia" w:ascii="仿宋_GB2312" w:hAnsi="宋体" w:eastAsia="仿宋_GB2312"/>
          <w:sz w:val="24"/>
          <w:u w:val="single"/>
          <w:lang w:eastAsia="zh-CN"/>
        </w:rPr>
        <w:t>（</w:t>
      </w:r>
      <w:r>
        <w:rPr>
          <w:rFonts w:hint="eastAsia" w:ascii="仿宋_GB2312" w:hAnsi="宋体" w:eastAsia="仿宋_GB2312"/>
          <w:sz w:val="24"/>
          <w:lang w:val="en-US" w:eastAsia="zh-CN"/>
        </w:rPr>
        <w:t>请相应进行勾选）。</w:t>
      </w:r>
    </w:p>
    <w:p>
      <w:pPr>
        <w:spacing w:line="360" w:lineRule="auto"/>
        <w:ind w:firstLine="480" w:firstLineChars="200"/>
        <w:jc w:val="left"/>
        <w:rPr>
          <w:rFonts w:hint="eastAsia" w:ascii="仿宋_GB2312" w:hAnsi="宋体" w:eastAsia="仿宋_GB2312"/>
          <w:sz w:val="24"/>
        </w:rPr>
      </w:pP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760"/>
        <w:jc w:val="right"/>
        <w:rPr>
          <w:rFonts w:hint="eastAsia" w:ascii="仿宋_GB2312" w:hAnsi="仿宋" w:eastAsia="仿宋_GB2312" w:cs="仿宋_GB2312"/>
          <w:sz w:val="24"/>
        </w:rPr>
      </w:pPr>
    </w:p>
    <w:p>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电子签名</w:t>
      </w:r>
      <w:r>
        <w:rPr>
          <w:rFonts w:hint="eastAsia" w:ascii="仿宋_GB2312" w:hAnsi="宋体" w:eastAsia="仿宋_GB2312"/>
          <w:sz w:val="24"/>
        </w:rPr>
        <w:t>）：</w:t>
      </w:r>
    </w:p>
    <w:p>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w:t>
      </w:r>
      <w:r>
        <w:rPr>
          <w:rFonts w:ascii="仿宋_GB2312" w:hAnsi="宋体" w:eastAsia="仿宋_GB2312"/>
          <w:sz w:val="24"/>
        </w:rPr>
        <w:t xml:space="preserve"> </w:t>
      </w:r>
      <w:r>
        <w:rPr>
          <w:rFonts w:hint="eastAsia" w:ascii="仿宋_GB2312" w:hAnsi="宋体" w:eastAsia="仿宋_GB2312"/>
          <w:sz w:val="24"/>
        </w:rPr>
        <w:t>期：</w:t>
      </w: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spacing w:line="360" w:lineRule="auto"/>
        <w:ind w:right="420"/>
        <w:rPr>
          <w:rFonts w:ascii="仿宋_GB2312" w:hAnsi="仿宋" w:eastAsia="仿宋_GB2312" w:cs="仿宋_GB2312"/>
          <w:sz w:val="24"/>
        </w:rPr>
      </w:pPr>
      <w:r>
        <w:rPr>
          <w:rFonts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rPr>
          <w:rFonts w:ascii="仿宋_GB2312" w:hAnsi="仿宋" w:eastAsia="仿宋_GB2312" w:cs="仿宋_GB2312"/>
          <w:sz w:val="24"/>
        </w:rPr>
      </w:pPr>
    </w:p>
    <w:p>
      <w:pPr>
        <w:rPr>
          <w:rFonts w:ascii="仿宋_GB2312" w:hAnsi="仿宋" w:eastAsia="仿宋_GB2312" w:cs="仿宋_GB2312"/>
          <w:sz w:val="24"/>
        </w:rPr>
      </w:pPr>
    </w:p>
    <w:p>
      <w:pPr>
        <w:pStyle w:val="2"/>
        <w:rPr>
          <w:rFonts w:ascii="仿宋_GB2312" w:hAnsi="仿宋" w:eastAsia="仿宋_GB2312" w:cs="仿宋_GB2312"/>
          <w:sz w:val="24"/>
        </w:rPr>
      </w:pPr>
    </w:p>
    <w:p>
      <w:pPr>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NumType w:fmt="decimal"/>
          <w:cols w:space="720" w:num="1"/>
          <w:titlePg/>
          <w:docGrid w:linePitch="312" w:charSpace="0"/>
        </w:sectPr>
      </w:pPr>
    </w:p>
    <w:tbl>
      <w:tblPr>
        <w:tblStyle w:val="63"/>
        <w:tblW w:w="14811" w:type="dxa"/>
        <w:tblInd w:w="0" w:type="dxa"/>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tblPrEx>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hint="eastAsia" w:ascii="仿宋" w:hAnsi="仿宋" w:eastAsia="仿宋" w:cs="仿宋"/>
                <w:b/>
                <w:sz w:val="32"/>
                <w:szCs w:val="32"/>
              </w:rPr>
            </w:pPr>
            <w:r>
              <w:rPr>
                <w:rFonts w:hint="eastAsia" w:ascii="仿宋" w:hAnsi="仿宋" w:eastAsia="仿宋" w:cs="仿宋"/>
                <w:b/>
                <w:kern w:val="0"/>
                <w:sz w:val="32"/>
                <w:szCs w:val="32"/>
                <w:lang w:bidi="ar"/>
              </w:rPr>
              <w:t>中小微行业划型标准规定</w:t>
            </w:r>
            <w:r>
              <w:rPr>
                <w:rFonts w:hint="eastAsia" w:ascii="仿宋" w:hAnsi="仿宋" w:eastAsia="仿宋" w:cs="仿宋"/>
                <w:b/>
                <w:kern w:val="0"/>
                <w:sz w:val="24"/>
                <w:lang w:bidi="ar"/>
              </w:rPr>
              <w:t>（根据工信部联企业〔2011〕300号制定）</w:t>
            </w:r>
          </w:p>
        </w:tc>
      </w:tr>
      <w:tr>
        <w:tblPrEx>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b/>
                <w:sz w:val="24"/>
              </w:rPr>
            </w:pPr>
            <w:r>
              <w:rPr>
                <w:rFonts w:hint="eastAsia" w:ascii="仿宋" w:hAnsi="仿宋" w:eastAsia="仿宋" w:cs="仿宋"/>
                <w:b/>
                <w:kern w:val="0"/>
                <w:sz w:val="24"/>
                <w:lang w:bidi="ar"/>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hint="eastAsia" w:ascii="仿宋" w:hAnsi="仿宋" w:eastAsia="仿宋" w:cs="仿宋"/>
                <w:b/>
                <w:sz w:val="24"/>
              </w:rPr>
            </w:pPr>
            <w:r>
              <w:rPr>
                <w:rFonts w:hint="eastAsia" w:ascii="仿宋" w:hAnsi="仿宋" w:eastAsia="仿宋" w:cs="仿宋"/>
                <w:b/>
                <w:kern w:val="0"/>
                <w:sz w:val="24"/>
                <w:lang w:bidi="ar"/>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hint="eastAsia" w:ascii="仿宋" w:hAnsi="仿宋" w:eastAsia="仿宋" w:cs="仿宋"/>
                <w:b/>
                <w:sz w:val="24"/>
              </w:rPr>
            </w:pPr>
            <w:r>
              <w:rPr>
                <w:rFonts w:hint="eastAsia" w:ascii="仿宋" w:hAnsi="仿宋" w:eastAsia="仿宋" w:cs="仿宋"/>
                <w:b/>
                <w:kern w:val="0"/>
                <w:sz w:val="24"/>
                <w:lang w:bidi="ar"/>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hint="eastAsia" w:ascii="仿宋" w:hAnsi="仿宋" w:eastAsia="仿宋" w:cs="仿宋"/>
                <w:b/>
                <w:sz w:val="24"/>
              </w:rPr>
            </w:pPr>
            <w:r>
              <w:rPr>
                <w:rFonts w:hint="eastAsia" w:ascii="仿宋" w:hAnsi="仿宋" w:eastAsia="仿宋" w:cs="仿宋"/>
                <w:b/>
                <w:kern w:val="0"/>
                <w:sz w:val="24"/>
                <w:lang w:bidi="ar"/>
              </w:rPr>
              <w:t>微型企业</w:t>
            </w:r>
          </w:p>
        </w:tc>
      </w:tr>
      <w:tr>
        <w:tblPrEx>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pPr>
              <w:spacing w:before="0" w:beforeAutospacing="0" w:after="0" w:afterAutospacing="0"/>
              <w:ind w:left="0" w:right="0"/>
              <w:rPr>
                <w:rFonts w:hint="eastAsia" w:ascii="仿宋" w:hAnsi="仿宋" w:eastAsia="仿宋" w:cs="仿宋"/>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资产总额Z（万元）</w:t>
            </w: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Z＜300</w:t>
            </w: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r>
      <w:tr>
        <w:tblPrEx>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Z＜2000</w:t>
            </w: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Y＜500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15、租赁和商务服务业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8000≤Z＜120000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 xml:space="preserve"> 100≤Z＜8000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Z＜100</w:t>
            </w: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16、其他未列明行业</w:t>
            </w:r>
          </w:p>
        </w:tc>
        <w:tc>
          <w:tcPr>
            <w:tcW w:w="1383"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100≤X＜300</w:t>
            </w:r>
          </w:p>
        </w:tc>
        <w:tc>
          <w:tcPr>
            <w:tcW w:w="1575"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550"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182"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10≤X＜100</w:t>
            </w:r>
          </w:p>
        </w:tc>
        <w:tc>
          <w:tcPr>
            <w:tcW w:w="1387"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42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010"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X＜10</w:t>
            </w:r>
          </w:p>
        </w:tc>
        <w:tc>
          <w:tcPr>
            <w:tcW w:w="976"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214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r>
      <w:tr>
        <w:tblPrEx>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说明　1、企业类型的划分以统计部门的统计数据为依据。2、个体工商户和本规定以外的行业，参照本规定进行划型。3、本规定的中型企业标准上限即为大型企业标准的下限。</w:t>
            </w:r>
          </w:p>
        </w:tc>
      </w:tr>
    </w:tbl>
    <w:p>
      <w:pPr>
        <w:pStyle w:val="2"/>
        <w:rPr>
          <w:rFonts w:hint="eastAsia" w:ascii="仿宋" w:hAnsi="仿宋" w:eastAsia="仿宋" w:cs="仿宋"/>
        </w:rPr>
        <w:sectPr>
          <w:pgSz w:w="16838" w:h="11906" w:orient="landscape"/>
          <w:pgMar w:top="1418" w:right="1276" w:bottom="1418" w:left="1247" w:header="851" w:footer="992" w:gutter="0"/>
          <w:pgNumType w:fmt="decimal"/>
          <w:cols w:space="720" w:num="1"/>
          <w:titlePg/>
          <w:docGrid w:linePitch="312" w:charSpace="0"/>
        </w:sectPr>
      </w:pPr>
    </w:p>
    <w:p>
      <w:pPr>
        <w:rPr>
          <w:rFonts w:hint="eastAsia" w:ascii="仿宋" w:hAnsi="仿宋" w:eastAsia="仿宋" w:cs="仿宋"/>
        </w:rPr>
      </w:pPr>
    </w:p>
    <w:p>
      <w:pPr>
        <w:jc w:val="both"/>
        <w:rPr>
          <w:rFonts w:hint="eastAsia" w:ascii="仿宋" w:hAnsi="仿宋" w:eastAsia="仿宋" w:cs="仿宋"/>
          <w:b/>
          <w:sz w:val="48"/>
          <w:szCs w:val="48"/>
        </w:rPr>
      </w:pPr>
      <w:r>
        <w:rPr>
          <w:rFonts w:hint="eastAsia" w:ascii="仿宋" w:hAnsi="仿宋" w:eastAsia="仿宋" w:cs="仿宋"/>
          <w:sz w:val="30"/>
          <w:szCs w:val="30"/>
          <w:u w:val="none"/>
          <w:lang w:val="en-US" w:eastAsia="zh-CN"/>
        </w:rPr>
        <w:t>附件（中标后提供）：</w:t>
      </w:r>
    </w:p>
    <w:p>
      <w:pPr>
        <w:jc w:val="center"/>
        <w:rPr>
          <w:rFonts w:hint="eastAsia" w:ascii="仿宋" w:hAnsi="仿宋" w:eastAsia="仿宋" w:cs="仿宋"/>
          <w:b/>
          <w:sz w:val="48"/>
          <w:szCs w:val="48"/>
        </w:rPr>
      </w:pPr>
    </w:p>
    <w:p>
      <w:pPr>
        <w:jc w:val="center"/>
        <w:rPr>
          <w:rFonts w:hint="eastAsia" w:ascii="仿宋" w:hAnsi="仿宋" w:eastAsia="仿宋" w:cs="仿宋"/>
          <w:b/>
          <w:sz w:val="48"/>
          <w:szCs w:val="48"/>
        </w:rPr>
      </w:pPr>
      <w:r>
        <w:rPr>
          <w:rFonts w:hint="eastAsia" w:ascii="仿宋" w:hAnsi="仿宋" w:eastAsia="仿宋" w:cs="仿宋"/>
          <w:b/>
          <w:sz w:val="48"/>
          <w:szCs w:val="48"/>
        </w:rPr>
        <w:t>承 诺 书</w:t>
      </w:r>
    </w:p>
    <w:p>
      <w:pPr>
        <w:rPr>
          <w:rFonts w:hint="eastAsia" w:ascii="仿宋" w:hAnsi="仿宋" w:eastAsia="仿宋" w:cs="仿宋"/>
          <w:sz w:val="30"/>
          <w:szCs w:val="30"/>
        </w:rPr>
      </w:pPr>
    </w:p>
    <w:p>
      <w:pPr>
        <w:rPr>
          <w:rFonts w:hint="eastAsia" w:ascii="仿宋" w:hAnsi="仿宋" w:eastAsia="仿宋" w:cs="仿宋"/>
          <w:sz w:val="30"/>
          <w:szCs w:val="30"/>
        </w:rPr>
      </w:pPr>
      <w:r>
        <w:rPr>
          <w:rFonts w:hint="eastAsia" w:ascii="仿宋" w:hAnsi="仿宋" w:eastAsia="仿宋" w:cs="仿宋"/>
          <w:sz w:val="30"/>
          <w:szCs w:val="30"/>
          <w:u w:val="single"/>
          <w:lang w:val="en-US" w:eastAsia="zh-CN"/>
        </w:rPr>
        <w:t xml:space="preserve">耀华建设管理有限公司 </w:t>
      </w:r>
      <w:r>
        <w:rPr>
          <w:rFonts w:hint="eastAsia" w:ascii="仿宋" w:hAnsi="仿宋" w:eastAsia="仿宋" w:cs="仿宋"/>
          <w:sz w:val="30"/>
          <w:szCs w:val="30"/>
        </w:rPr>
        <w:t>：</w:t>
      </w:r>
    </w:p>
    <w:p>
      <w:pPr>
        <w:spacing w:line="780" w:lineRule="exact"/>
        <w:ind w:firstLine="600" w:firstLineChars="200"/>
        <w:rPr>
          <w:rFonts w:hint="eastAsia" w:ascii="仿宋" w:hAnsi="仿宋" w:eastAsia="仿宋" w:cs="仿宋"/>
          <w:sz w:val="30"/>
          <w:szCs w:val="30"/>
        </w:rPr>
      </w:pPr>
      <w:r>
        <w:rPr>
          <w:rFonts w:hint="eastAsia" w:ascii="仿宋" w:hAnsi="仿宋" w:eastAsia="仿宋" w:cs="仿宋"/>
          <w:sz w:val="30"/>
          <w:szCs w:val="30"/>
          <w:u w:val="none"/>
          <w:lang w:val="en-US" w:eastAsia="zh-CN"/>
        </w:rPr>
        <w:t>我单位参与投标的</w:t>
      </w:r>
      <w:r>
        <w:rPr>
          <w:rFonts w:hint="eastAsia" w:ascii="仿宋" w:hAnsi="仿宋" w:eastAsia="仿宋" w:cs="仿宋"/>
          <w:sz w:val="30"/>
          <w:szCs w:val="30"/>
          <w:u w:val="single"/>
          <w:lang w:val="en-US" w:eastAsia="zh-CN"/>
        </w:rPr>
        <w:t xml:space="preserve">   （项目名称）   </w:t>
      </w:r>
      <w:r>
        <w:rPr>
          <w:rFonts w:hint="eastAsia" w:ascii="仿宋" w:hAnsi="仿宋" w:eastAsia="仿宋" w:cs="仿宋"/>
          <w:sz w:val="30"/>
          <w:szCs w:val="30"/>
          <w:u w:val="none"/>
          <w:lang w:val="en-US" w:eastAsia="zh-CN"/>
        </w:rPr>
        <w:t>有幸中标，考虑本项目备案事宜，故由我单位再提供纸质版电子投标文件一式三份（正本一份红章版，副本二份，可为正本复印件）递交给招标代理机构备案</w:t>
      </w:r>
      <w:r>
        <w:rPr>
          <w:rFonts w:hint="eastAsia" w:ascii="仿宋" w:hAnsi="仿宋" w:eastAsia="仿宋" w:cs="仿宋"/>
          <w:sz w:val="30"/>
          <w:szCs w:val="30"/>
        </w:rPr>
        <w:t>，本公司承诺：</w:t>
      </w:r>
    </w:p>
    <w:p>
      <w:pPr>
        <w:spacing w:line="780" w:lineRule="exact"/>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本单位</w:t>
      </w:r>
      <w:r>
        <w:rPr>
          <w:rFonts w:hint="eastAsia" w:ascii="仿宋" w:hAnsi="仿宋" w:eastAsia="仿宋" w:cs="仿宋"/>
          <w:sz w:val="30"/>
          <w:szCs w:val="30"/>
        </w:rPr>
        <w:t>提交给</w:t>
      </w:r>
      <w:r>
        <w:rPr>
          <w:rFonts w:hint="eastAsia" w:ascii="仿宋" w:hAnsi="仿宋" w:eastAsia="仿宋" w:cs="仿宋"/>
          <w:sz w:val="30"/>
          <w:szCs w:val="30"/>
          <w:lang w:eastAsia="zh-CN"/>
        </w:rPr>
        <w:t>招标代理机构备案的</w:t>
      </w:r>
      <w:r>
        <w:rPr>
          <w:rFonts w:hint="eastAsia" w:ascii="仿宋" w:hAnsi="仿宋" w:eastAsia="仿宋" w:cs="仿宋"/>
          <w:sz w:val="30"/>
          <w:szCs w:val="30"/>
          <w:u w:val="single"/>
          <w:lang w:eastAsia="zh-CN"/>
        </w:rPr>
        <w:t>投标文件</w:t>
      </w:r>
      <w:r>
        <w:rPr>
          <w:rFonts w:hint="eastAsia" w:ascii="仿宋" w:hAnsi="仿宋" w:eastAsia="仿宋" w:cs="仿宋"/>
          <w:sz w:val="30"/>
          <w:szCs w:val="30"/>
          <w:u w:val="single"/>
        </w:rPr>
        <w:t>纸质</w:t>
      </w:r>
      <w:r>
        <w:rPr>
          <w:rFonts w:hint="eastAsia" w:ascii="仿宋" w:hAnsi="仿宋" w:eastAsia="仿宋" w:cs="仿宋"/>
          <w:sz w:val="30"/>
          <w:szCs w:val="30"/>
          <w:u w:val="single"/>
          <w:lang w:eastAsia="zh-CN"/>
        </w:rPr>
        <w:t>版</w:t>
      </w:r>
      <w:r>
        <w:rPr>
          <w:rFonts w:hint="eastAsia" w:ascii="仿宋" w:hAnsi="仿宋" w:eastAsia="仿宋" w:cs="仿宋"/>
          <w:sz w:val="30"/>
          <w:szCs w:val="30"/>
        </w:rPr>
        <w:t>与</w:t>
      </w:r>
      <w:r>
        <w:rPr>
          <w:rFonts w:hint="eastAsia" w:ascii="仿宋" w:hAnsi="仿宋" w:eastAsia="仿宋" w:cs="仿宋"/>
          <w:sz w:val="30"/>
          <w:szCs w:val="30"/>
          <w:u w:val="single"/>
        </w:rPr>
        <w:t>电子</w:t>
      </w:r>
      <w:r>
        <w:rPr>
          <w:rFonts w:hint="eastAsia" w:ascii="仿宋" w:hAnsi="仿宋" w:eastAsia="仿宋" w:cs="仿宋"/>
          <w:sz w:val="30"/>
          <w:szCs w:val="30"/>
          <w:u w:val="single"/>
          <w:lang w:eastAsia="zh-CN"/>
        </w:rPr>
        <w:t>投标文件</w:t>
      </w:r>
      <w:r>
        <w:rPr>
          <w:rFonts w:hint="eastAsia" w:ascii="仿宋" w:hAnsi="仿宋" w:eastAsia="仿宋" w:cs="仿宋"/>
          <w:sz w:val="30"/>
          <w:szCs w:val="30"/>
        </w:rPr>
        <w:t>内容均一致，</w:t>
      </w:r>
      <w:r>
        <w:rPr>
          <w:rFonts w:hint="eastAsia" w:ascii="仿宋" w:hAnsi="仿宋" w:eastAsia="仿宋" w:cs="仿宋"/>
          <w:sz w:val="30"/>
          <w:szCs w:val="30"/>
          <w:lang w:eastAsia="zh-CN"/>
        </w:rPr>
        <w:t>如不一致导致的任何法律责任自付。特此承诺！</w:t>
      </w:r>
    </w:p>
    <w:p>
      <w:pPr>
        <w:spacing w:line="780" w:lineRule="exact"/>
        <w:ind w:firstLine="450" w:firstLineChars="150"/>
        <w:rPr>
          <w:rFonts w:hint="eastAsia" w:ascii="仿宋" w:hAnsi="仿宋" w:eastAsia="仿宋" w:cs="仿宋"/>
          <w:sz w:val="30"/>
          <w:szCs w:val="30"/>
        </w:rPr>
      </w:pPr>
    </w:p>
    <w:p>
      <w:pPr>
        <w:spacing w:line="780" w:lineRule="exact"/>
        <w:jc w:val="both"/>
        <w:rPr>
          <w:rFonts w:hint="eastAsia" w:ascii="仿宋" w:hAnsi="仿宋" w:eastAsia="仿宋" w:cs="仿宋"/>
          <w:sz w:val="30"/>
          <w:szCs w:val="30"/>
          <w:lang w:eastAsia="zh-CN"/>
        </w:rPr>
      </w:pPr>
    </w:p>
    <w:p>
      <w:pPr>
        <w:spacing w:line="780" w:lineRule="exact"/>
        <w:jc w:val="both"/>
        <w:rPr>
          <w:rFonts w:hint="eastAsia" w:ascii="仿宋" w:hAnsi="仿宋" w:eastAsia="仿宋" w:cs="仿宋"/>
          <w:sz w:val="30"/>
          <w:szCs w:val="30"/>
          <w:lang w:eastAsia="zh-CN"/>
        </w:rPr>
      </w:pPr>
    </w:p>
    <w:p>
      <w:pPr>
        <w:spacing w:line="780" w:lineRule="exact"/>
        <w:jc w:val="both"/>
        <w:rPr>
          <w:rFonts w:hint="eastAsia" w:ascii="仿宋" w:hAnsi="仿宋" w:eastAsia="仿宋" w:cs="仿宋"/>
          <w:sz w:val="30"/>
          <w:szCs w:val="30"/>
        </w:rPr>
      </w:pPr>
      <w:r>
        <w:rPr>
          <w:rFonts w:hint="eastAsia" w:ascii="仿宋" w:hAnsi="仿宋" w:eastAsia="仿宋" w:cs="仿宋"/>
          <w:sz w:val="30"/>
          <w:szCs w:val="30"/>
          <w:lang w:eastAsia="zh-CN"/>
        </w:rPr>
        <w:t>投标人名称（盖公章）：</w:t>
      </w:r>
    </w:p>
    <w:p>
      <w:pPr>
        <w:spacing w:line="780" w:lineRule="exact"/>
        <w:ind w:firstLine="5850" w:firstLineChars="1950"/>
        <w:rPr>
          <w:rFonts w:hint="eastAsia" w:ascii="仿宋" w:hAnsi="仿宋" w:eastAsia="仿宋" w:cs="仿宋"/>
          <w:sz w:val="30"/>
          <w:szCs w:val="30"/>
        </w:rPr>
      </w:pPr>
      <w:r>
        <w:rPr>
          <w:rFonts w:hint="eastAsia" w:ascii="仿宋" w:hAnsi="仿宋" w:eastAsia="仿宋" w:cs="仿宋"/>
          <w:sz w:val="30"/>
          <w:szCs w:val="30"/>
        </w:rPr>
        <w:t>20</w:t>
      </w:r>
      <w:r>
        <w:rPr>
          <w:rFonts w:hint="eastAsia" w:ascii="仿宋" w:hAnsi="仿宋" w:eastAsia="仿宋" w:cs="仿宋"/>
          <w:sz w:val="30"/>
          <w:szCs w:val="30"/>
          <w:lang w:val="en-US" w:eastAsia="zh-CN"/>
        </w:rPr>
        <w:t>22</w:t>
      </w:r>
      <w:r>
        <w:rPr>
          <w:rFonts w:hint="eastAsia" w:ascii="仿宋" w:hAnsi="仿宋" w:eastAsia="仿宋" w:cs="仿宋"/>
          <w:sz w:val="30"/>
          <w:szCs w:val="30"/>
        </w:rPr>
        <w:t>年</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月</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日</w:t>
      </w:r>
    </w:p>
    <w:p>
      <w:pPr>
        <w:spacing w:line="360" w:lineRule="auto"/>
        <w:ind w:firstLine="480" w:firstLineChars="200"/>
        <w:rPr>
          <w:rFonts w:hint="eastAsia" w:ascii="仿宋" w:hAnsi="仿宋" w:eastAsia="仿宋" w:cs="仿宋"/>
          <w:color w:val="000000"/>
          <w:sz w:val="24"/>
        </w:rPr>
      </w:pPr>
    </w:p>
    <w:p>
      <w:pPr>
        <w:rPr>
          <w:rFonts w:hint="eastAsia" w:ascii="仿宋" w:hAnsi="仿宋" w:eastAsia="仿宋" w:cs="仿宋"/>
        </w:rPr>
      </w:pPr>
    </w:p>
    <w:p>
      <w:pPr>
        <w:pStyle w:val="24"/>
        <w:ind w:firstLine="0"/>
        <w:rPr>
          <w:rFonts w:hint="eastAsia" w:ascii="仿宋" w:hAnsi="仿宋" w:eastAsia="仿宋" w:cs="仿宋"/>
        </w:rPr>
      </w:pPr>
    </w:p>
    <w:p>
      <w:pPr>
        <w:pStyle w:val="2"/>
        <w:rPr>
          <w:rFonts w:hint="eastAsia" w:ascii="仿宋" w:hAnsi="仿宋" w:eastAsia="仿宋" w:cs="仿宋"/>
          <w:lang w:val="en-US"/>
        </w:rPr>
      </w:pPr>
    </w:p>
    <w:p>
      <w:pPr>
        <w:rPr>
          <w:rFonts w:hint="eastAsia" w:ascii="仿宋" w:hAnsi="仿宋" w:eastAsia="仿宋" w:cs="仿宋"/>
          <w:lang w:val="en-US"/>
        </w:rPr>
      </w:pPr>
    </w:p>
    <w:p>
      <w:pPr>
        <w:pStyle w:val="971"/>
        <w:numPr>
          <w:ilvl w:val="-1"/>
          <w:numId w:val="0"/>
        </w:numPr>
        <w:snapToGrid w:val="0"/>
        <w:spacing w:before="120" w:after="120"/>
        <w:jc w:val="both"/>
        <w:rPr>
          <w:rFonts w:hint="eastAsia" w:ascii="仿宋" w:hAnsi="仿宋" w:eastAsia="仿宋" w:cs="仿宋"/>
          <w:b/>
          <w:sz w:val="28"/>
          <w:szCs w:val="28"/>
          <w:highlight w:val="yellow"/>
        </w:rPr>
      </w:pPr>
    </w:p>
    <w:p>
      <w:pPr>
        <w:pStyle w:val="971"/>
        <w:numPr>
          <w:ilvl w:val="-1"/>
          <w:numId w:val="0"/>
        </w:numPr>
        <w:snapToGrid w:val="0"/>
        <w:spacing w:before="120" w:after="120"/>
        <w:jc w:val="both"/>
        <w:rPr>
          <w:rFonts w:hint="eastAsia" w:ascii="仿宋" w:hAnsi="仿宋" w:eastAsia="仿宋" w:cs="仿宋"/>
          <w:b/>
          <w:sz w:val="28"/>
          <w:szCs w:val="28"/>
          <w:highlight w:val="yellow"/>
        </w:rPr>
      </w:pPr>
    </w:p>
    <w:p>
      <w:pPr>
        <w:pStyle w:val="971"/>
        <w:numPr>
          <w:ilvl w:val="-1"/>
          <w:numId w:val="0"/>
        </w:numPr>
        <w:snapToGrid w:val="0"/>
        <w:spacing w:before="120" w:after="120"/>
        <w:jc w:val="both"/>
        <w:rPr>
          <w:rFonts w:hint="eastAsia" w:ascii="仿宋" w:hAnsi="仿宋" w:eastAsia="仿宋" w:cs="仿宋"/>
          <w:b/>
          <w:sz w:val="28"/>
          <w:szCs w:val="28"/>
          <w:highlight w:val="yellow"/>
          <w:lang w:eastAsia="zh-CN"/>
        </w:rPr>
      </w:pPr>
      <w:r>
        <w:rPr>
          <w:rFonts w:hint="eastAsia" w:ascii="仿宋" w:hAnsi="仿宋" w:eastAsia="仿宋" w:cs="仿宋"/>
          <w:b/>
          <w:sz w:val="28"/>
          <w:szCs w:val="28"/>
          <w:highlight w:val="yellow"/>
        </w:rPr>
        <w:t>确认声明书</w:t>
      </w:r>
      <w:r>
        <w:rPr>
          <w:rFonts w:hint="eastAsia" w:ascii="仿宋" w:hAnsi="仿宋" w:eastAsia="仿宋" w:cs="仿宋"/>
          <w:b/>
          <w:sz w:val="28"/>
          <w:szCs w:val="28"/>
          <w:highlight w:val="yellow"/>
          <w:lang w:eastAsia="zh-CN"/>
        </w:rPr>
        <w:t>（将以下表格填写完成后，与投标文件同步制作递交）</w:t>
      </w:r>
    </w:p>
    <w:p>
      <w:pPr>
        <w:pStyle w:val="971"/>
        <w:snapToGrid w:val="0"/>
        <w:spacing w:before="120" w:after="120"/>
        <w:jc w:val="center"/>
        <w:rPr>
          <w:rFonts w:hint="eastAsia" w:ascii="仿宋" w:hAnsi="仿宋" w:eastAsia="仿宋" w:cs="仿宋"/>
          <w:kern w:val="0"/>
          <w:sz w:val="21"/>
          <w:szCs w:val="21"/>
          <w:highlight w:val="none"/>
        </w:rPr>
      </w:pPr>
      <w:r>
        <w:rPr>
          <w:rFonts w:hint="eastAsia" w:ascii="仿宋" w:hAnsi="仿宋" w:eastAsia="仿宋" w:cs="仿宋"/>
          <w:b/>
          <w:szCs w:val="24"/>
          <w:highlight w:val="none"/>
        </w:rPr>
        <w:t>（要求在电子投标文件解密后，</w:t>
      </w:r>
      <w:r>
        <w:rPr>
          <w:rFonts w:hint="eastAsia" w:ascii="仿宋" w:hAnsi="仿宋" w:eastAsia="仿宋" w:cs="仿宋"/>
          <w:b/>
          <w:szCs w:val="24"/>
          <w:highlight w:val="none"/>
          <w:lang w:eastAsia="zh-CN"/>
        </w:rPr>
        <w:t>自行核实下述承诺内容，如有不符，重新联系代理公司重新按新的内容邮箱递交）</w:t>
      </w:r>
    </w:p>
    <w:p>
      <w:pPr>
        <w:pStyle w:val="971"/>
        <w:snapToGrid w:val="0"/>
        <w:spacing w:before="120" w:after="120"/>
        <w:jc w:val="center"/>
        <w:rPr>
          <w:rFonts w:hint="eastAsia" w:ascii="仿宋" w:hAnsi="仿宋" w:eastAsia="仿宋" w:cs="仿宋"/>
          <w:b/>
          <w:sz w:val="24"/>
          <w:szCs w:val="24"/>
          <w:highlight w:val="none"/>
        </w:rPr>
      </w:pPr>
    </w:p>
    <w:p>
      <w:pPr>
        <w:pStyle w:val="971"/>
        <w:snapToGrid w:val="0"/>
        <w:spacing w:before="120" w:after="12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政府采购活动现场确认声明书</w:t>
      </w:r>
    </w:p>
    <w:p>
      <w:pPr>
        <w:pStyle w:val="971"/>
        <w:snapToGrid w:val="0"/>
        <w:spacing w:before="120" w:after="120" w:line="380" w:lineRule="exact"/>
        <w:rPr>
          <w:rFonts w:hint="eastAsia" w:ascii="仿宋" w:hAnsi="仿宋" w:eastAsia="仿宋" w:cs="仿宋"/>
          <w:b/>
          <w:sz w:val="24"/>
          <w:szCs w:val="24"/>
          <w:highlight w:val="none"/>
        </w:rPr>
      </w:pP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w:t>
      </w:r>
    </w:p>
    <w:p>
      <w:pPr>
        <w:pStyle w:val="971"/>
        <w:snapToGrid w:val="0"/>
        <w:spacing w:before="120" w:after="120" w:line="380" w:lineRule="exact"/>
        <w:ind w:firstLine="504" w:firstLineChars="200"/>
        <w:rPr>
          <w:rFonts w:hint="eastAsia" w:ascii="仿宋" w:hAnsi="仿宋" w:eastAsia="仿宋" w:cs="仿宋"/>
          <w:spacing w:val="6"/>
          <w:sz w:val="24"/>
          <w:szCs w:val="24"/>
          <w:highlight w:val="none"/>
        </w:rPr>
      </w:pPr>
      <w:r>
        <w:rPr>
          <w:rFonts w:hint="eastAsia" w:ascii="仿宋" w:hAnsi="仿宋" w:eastAsia="仿宋" w:cs="仿宋"/>
          <w:spacing w:val="6"/>
          <w:sz w:val="24"/>
          <w:szCs w:val="24"/>
          <w:highlight w:val="none"/>
        </w:rPr>
        <w:t>本人经由</w:t>
      </w:r>
      <w:r>
        <w:rPr>
          <w:rFonts w:hint="eastAsia" w:ascii="仿宋" w:hAnsi="仿宋" w:eastAsia="仿宋" w:cs="仿宋"/>
          <w:spacing w:val="6"/>
          <w:sz w:val="24"/>
          <w:szCs w:val="24"/>
          <w:highlight w:val="none"/>
          <w:u w:val="single"/>
        </w:rPr>
        <w:t xml:space="preserve">                  （单位）</w:t>
      </w:r>
      <w:r>
        <w:rPr>
          <w:rFonts w:hint="eastAsia" w:ascii="仿宋" w:hAnsi="仿宋" w:eastAsia="仿宋" w:cs="仿宋"/>
          <w:spacing w:val="6"/>
          <w:sz w:val="24"/>
          <w:szCs w:val="24"/>
          <w:highlight w:val="none"/>
        </w:rPr>
        <w:t>负责人</w:t>
      </w:r>
      <w:r>
        <w:rPr>
          <w:rFonts w:hint="eastAsia" w:ascii="仿宋" w:hAnsi="仿宋" w:eastAsia="仿宋" w:cs="仿宋"/>
          <w:spacing w:val="6"/>
          <w:sz w:val="24"/>
          <w:szCs w:val="24"/>
          <w:highlight w:val="none"/>
          <w:u w:val="single"/>
        </w:rPr>
        <w:t xml:space="preserve">        （姓名）</w:t>
      </w:r>
      <w:r>
        <w:rPr>
          <w:rFonts w:hint="eastAsia" w:ascii="仿宋" w:hAnsi="仿宋" w:eastAsia="仿宋" w:cs="仿宋"/>
          <w:spacing w:val="6"/>
          <w:sz w:val="24"/>
          <w:szCs w:val="24"/>
          <w:highlight w:val="none"/>
        </w:rPr>
        <w:t>合法授权参加</w:t>
      </w:r>
      <w:r>
        <w:rPr>
          <w:rFonts w:hint="eastAsia" w:ascii="仿宋" w:hAnsi="仿宋" w:eastAsia="仿宋" w:cs="仿宋"/>
          <w:spacing w:val="6"/>
          <w:sz w:val="24"/>
          <w:szCs w:val="24"/>
          <w:highlight w:val="none"/>
          <w:u w:val="single"/>
        </w:rPr>
        <w:t xml:space="preserve">                </w:t>
      </w:r>
      <w:r>
        <w:rPr>
          <w:rFonts w:hint="eastAsia" w:ascii="仿宋" w:hAnsi="仿宋" w:eastAsia="仿宋" w:cs="仿宋"/>
          <w:spacing w:val="6"/>
          <w:sz w:val="24"/>
          <w:szCs w:val="24"/>
          <w:highlight w:val="none"/>
        </w:rPr>
        <w:t>项目（编号：</w:t>
      </w:r>
      <w:r>
        <w:rPr>
          <w:rFonts w:hint="eastAsia" w:ascii="仿宋" w:hAnsi="仿宋" w:eastAsia="仿宋" w:cs="仿宋"/>
          <w:spacing w:val="6"/>
          <w:sz w:val="24"/>
          <w:szCs w:val="24"/>
          <w:highlight w:val="none"/>
          <w:u w:val="single"/>
        </w:rPr>
        <w:t xml:space="preserve">        </w:t>
      </w:r>
      <w:r>
        <w:rPr>
          <w:rFonts w:hint="eastAsia" w:ascii="仿宋" w:hAnsi="仿宋" w:eastAsia="仿宋" w:cs="仿宋"/>
          <w:spacing w:val="6"/>
          <w:sz w:val="24"/>
          <w:szCs w:val="24"/>
          <w:highlight w:val="none"/>
        </w:rPr>
        <w:t xml:space="preserve">）政府采购活动，经与本单位法人代表（负责人）联系确认，现就有关公平竞争事项郑重声明如下： </w:t>
      </w:r>
    </w:p>
    <w:p>
      <w:pPr>
        <w:pStyle w:val="972"/>
        <w:widowControl/>
        <w:numPr>
          <w:ilvl w:val="0"/>
          <w:numId w:val="5"/>
        </w:numPr>
        <w:snapToGrid w:val="0"/>
        <w:spacing w:line="380" w:lineRule="exact"/>
        <w:ind w:firstLine="453" w:firstLineChars="189"/>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本单位与采购人之间 □不存在利害关系 □存在下列利害关系</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w:t>
      </w:r>
    </w:p>
    <w:p>
      <w:pPr>
        <w:pStyle w:val="972"/>
        <w:widowControl/>
        <w:snapToGrid w:val="0"/>
        <w:spacing w:line="380" w:lineRule="exac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  A.投资关系    B.行政隶属关系    C.业务指导关系</w:t>
      </w:r>
    </w:p>
    <w:p>
      <w:pPr>
        <w:pStyle w:val="972"/>
        <w:widowControl/>
        <w:snapToGrid w:val="0"/>
        <w:spacing w:line="380" w:lineRule="exac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  D.其他可能</w:t>
      </w:r>
      <w:r>
        <w:rPr>
          <w:rFonts w:hint="eastAsia" w:ascii="仿宋" w:hAnsi="仿宋" w:eastAsia="仿宋" w:cs="仿宋"/>
          <w:sz w:val="24"/>
          <w:szCs w:val="24"/>
          <w:highlight w:val="none"/>
        </w:rPr>
        <w:t>影响采购公正的</w:t>
      </w:r>
      <w:r>
        <w:rPr>
          <w:rFonts w:hint="eastAsia" w:ascii="仿宋" w:hAnsi="仿宋" w:eastAsia="仿宋" w:cs="仿宋"/>
          <w:kern w:val="0"/>
          <w:sz w:val="24"/>
          <w:szCs w:val="24"/>
          <w:highlight w:val="none"/>
        </w:rPr>
        <w:t>利害关系</w:t>
      </w:r>
      <w:r>
        <w:rPr>
          <w:rFonts w:hint="eastAsia" w:ascii="仿宋" w:hAnsi="仿宋" w:eastAsia="仿宋" w:cs="仿宋"/>
          <w:kern w:val="0"/>
          <w:sz w:val="24"/>
          <w:szCs w:val="24"/>
          <w:highlight w:val="none"/>
          <w:u w:val="single"/>
        </w:rPr>
        <w:t xml:space="preserve">（如有，请如实说明）                 </w:t>
      </w:r>
      <w:r>
        <w:rPr>
          <w:rFonts w:hint="eastAsia" w:ascii="仿宋" w:hAnsi="仿宋" w:eastAsia="仿宋" w:cs="仿宋"/>
          <w:kern w:val="0"/>
          <w:sz w:val="24"/>
          <w:szCs w:val="24"/>
          <w:highlight w:val="none"/>
        </w:rPr>
        <w:t>。</w:t>
      </w:r>
    </w:p>
    <w:p>
      <w:pPr>
        <w:pStyle w:val="972"/>
        <w:widowControl/>
        <w:snapToGrid w:val="0"/>
        <w:spacing w:line="380" w:lineRule="exact"/>
        <w:rPr>
          <w:rFonts w:hint="eastAsia" w:ascii="仿宋" w:hAnsi="仿宋" w:eastAsia="仿宋" w:cs="仿宋"/>
          <w:kern w:val="0"/>
          <w:sz w:val="24"/>
          <w:szCs w:val="24"/>
          <w:highlight w:val="none"/>
        </w:rPr>
      </w:pPr>
      <w:r>
        <w:rPr>
          <w:rFonts w:hint="eastAsia" w:ascii="仿宋" w:hAnsi="仿宋" w:eastAsia="仿宋" w:cs="仿宋"/>
          <w:spacing w:val="6"/>
          <w:sz w:val="24"/>
          <w:szCs w:val="24"/>
          <w:highlight w:val="none"/>
        </w:rPr>
        <w:t xml:space="preserve">  二、</w:t>
      </w:r>
      <w:r>
        <w:rPr>
          <w:rFonts w:hint="eastAsia" w:ascii="仿宋" w:hAnsi="仿宋" w:eastAsia="仿宋" w:cs="仿宋"/>
          <w:kern w:val="0"/>
          <w:sz w:val="24"/>
          <w:szCs w:val="24"/>
          <w:highlight w:val="none"/>
        </w:rPr>
        <w:t>现已清楚知道参加本项目采购活动的其他所有供应商名称，本单位 □与其他所有供应商之间均不存在利害关系 □与</w:t>
      </w:r>
      <w:r>
        <w:rPr>
          <w:rFonts w:hint="eastAsia" w:ascii="仿宋" w:hAnsi="仿宋" w:eastAsia="仿宋" w:cs="仿宋"/>
          <w:kern w:val="0"/>
          <w:sz w:val="24"/>
          <w:szCs w:val="24"/>
          <w:highlight w:val="none"/>
          <w:u w:val="single"/>
        </w:rPr>
        <w:t xml:space="preserve">           （供应商名称）</w:t>
      </w:r>
      <w:r>
        <w:rPr>
          <w:rFonts w:hint="eastAsia" w:ascii="仿宋" w:hAnsi="仿宋" w:eastAsia="仿宋" w:cs="仿宋"/>
          <w:kern w:val="0"/>
          <w:sz w:val="24"/>
          <w:szCs w:val="24"/>
          <w:highlight w:val="none"/>
        </w:rPr>
        <w:t>之间存在下列利害关系</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w:t>
      </w:r>
    </w:p>
    <w:p>
      <w:pPr>
        <w:pStyle w:val="971"/>
        <w:keepNext w:val="0"/>
        <w:keepLines w:val="0"/>
        <w:pageBreakBefore w:val="0"/>
        <w:widowControl w:val="0"/>
        <w:kinsoku/>
        <w:wordWrap/>
        <w:overflowPunct/>
        <w:topLinePunct w:val="0"/>
        <w:autoSpaceDE/>
        <w:autoSpaceDN/>
        <w:bidi w:val="0"/>
        <w:adjustRightInd/>
        <w:snapToGrid w:val="0"/>
        <w:spacing w:before="120" w:after="120" w:line="300" w:lineRule="exac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  A.法定代表人或负责人或实际控制人是同一人</w:t>
      </w:r>
    </w:p>
    <w:p>
      <w:pPr>
        <w:pStyle w:val="971"/>
        <w:keepNext w:val="0"/>
        <w:keepLines w:val="0"/>
        <w:pageBreakBefore w:val="0"/>
        <w:widowControl w:val="0"/>
        <w:kinsoku/>
        <w:wordWrap/>
        <w:overflowPunct/>
        <w:topLinePunct w:val="0"/>
        <w:autoSpaceDE/>
        <w:autoSpaceDN/>
        <w:bidi w:val="0"/>
        <w:adjustRightInd/>
        <w:snapToGrid w:val="0"/>
        <w:spacing w:before="120" w:after="120" w:line="300" w:lineRule="exact"/>
        <w:textAlignment w:val="auto"/>
        <w:rPr>
          <w:rFonts w:hint="eastAsia" w:ascii="仿宋" w:hAnsi="仿宋" w:eastAsia="仿宋" w:cs="仿宋"/>
          <w:spacing w:val="6"/>
          <w:sz w:val="24"/>
          <w:szCs w:val="24"/>
          <w:highlight w:val="none"/>
        </w:rPr>
      </w:pPr>
      <w:r>
        <w:rPr>
          <w:rFonts w:hint="eastAsia" w:ascii="仿宋" w:hAnsi="仿宋" w:eastAsia="仿宋" w:cs="仿宋"/>
          <w:kern w:val="0"/>
          <w:sz w:val="24"/>
          <w:szCs w:val="24"/>
          <w:highlight w:val="none"/>
        </w:rPr>
        <w:t xml:space="preserve">  B.法定代表人或负责人或实际控制人是夫妻关系</w:t>
      </w:r>
    </w:p>
    <w:p>
      <w:pPr>
        <w:pStyle w:val="971"/>
        <w:keepNext w:val="0"/>
        <w:keepLines w:val="0"/>
        <w:pageBreakBefore w:val="0"/>
        <w:widowControl w:val="0"/>
        <w:kinsoku/>
        <w:wordWrap/>
        <w:overflowPunct/>
        <w:topLinePunct w:val="0"/>
        <w:autoSpaceDE/>
        <w:autoSpaceDN/>
        <w:bidi w:val="0"/>
        <w:adjustRightInd/>
        <w:snapToGrid w:val="0"/>
        <w:spacing w:before="120" w:after="120" w:line="300" w:lineRule="exact"/>
        <w:textAlignment w:val="auto"/>
        <w:rPr>
          <w:rFonts w:hint="eastAsia" w:ascii="仿宋" w:hAnsi="仿宋" w:eastAsia="仿宋" w:cs="仿宋"/>
          <w:spacing w:val="6"/>
          <w:sz w:val="24"/>
          <w:szCs w:val="24"/>
          <w:highlight w:val="none"/>
        </w:rPr>
      </w:pPr>
      <w:r>
        <w:rPr>
          <w:rFonts w:hint="eastAsia" w:ascii="仿宋" w:hAnsi="仿宋" w:eastAsia="仿宋" w:cs="仿宋"/>
          <w:kern w:val="0"/>
          <w:sz w:val="24"/>
          <w:szCs w:val="24"/>
          <w:highlight w:val="none"/>
        </w:rPr>
        <w:t xml:space="preserve">  C.法定代表人或负责人或实际控制人是直系血亲关系</w:t>
      </w:r>
    </w:p>
    <w:p>
      <w:pPr>
        <w:pStyle w:val="971"/>
        <w:keepNext w:val="0"/>
        <w:keepLines w:val="0"/>
        <w:pageBreakBefore w:val="0"/>
        <w:widowControl w:val="0"/>
        <w:kinsoku/>
        <w:wordWrap/>
        <w:overflowPunct/>
        <w:topLinePunct w:val="0"/>
        <w:autoSpaceDE/>
        <w:autoSpaceDN/>
        <w:bidi w:val="0"/>
        <w:adjustRightInd/>
        <w:snapToGrid w:val="0"/>
        <w:spacing w:before="120" w:after="120" w:line="300" w:lineRule="exact"/>
        <w:textAlignment w:val="auto"/>
        <w:rPr>
          <w:rFonts w:hint="eastAsia" w:ascii="仿宋" w:hAnsi="仿宋" w:eastAsia="仿宋" w:cs="仿宋"/>
          <w:spacing w:val="6"/>
          <w:sz w:val="24"/>
          <w:szCs w:val="24"/>
          <w:highlight w:val="none"/>
        </w:rPr>
      </w:pPr>
      <w:r>
        <w:rPr>
          <w:rFonts w:hint="eastAsia" w:ascii="仿宋" w:hAnsi="仿宋" w:eastAsia="仿宋" w:cs="仿宋"/>
          <w:kern w:val="0"/>
          <w:sz w:val="24"/>
          <w:szCs w:val="24"/>
          <w:highlight w:val="none"/>
        </w:rPr>
        <w:t xml:space="preserve">  D.法定代表人或负责人或实际控制人存在三代以内旁系血亲关系</w:t>
      </w:r>
    </w:p>
    <w:p>
      <w:pPr>
        <w:pStyle w:val="971"/>
        <w:keepNext w:val="0"/>
        <w:keepLines w:val="0"/>
        <w:pageBreakBefore w:val="0"/>
        <w:widowControl w:val="0"/>
        <w:kinsoku/>
        <w:wordWrap/>
        <w:overflowPunct/>
        <w:topLinePunct w:val="0"/>
        <w:autoSpaceDE/>
        <w:autoSpaceDN/>
        <w:bidi w:val="0"/>
        <w:adjustRightInd/>
        <w:snapToGrid w:val="0"/>
        <w:spacing w:before="120" w:after="120" w:line="300" w:lineRule="exac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  E.法定代表人或负责人或实际控制人存在近姻亲关系</w:t>
      </w:r>
    </w:p>
    <w:p>
      <w:pPr>
        <w:pStyle w:val="971"/>
        <w:keepNext w:val="0"/>
        <w:keepLines w:val="0"/>
        <w:pageBreakBefore w:val="0"/>
        <w:widowControl w:val="0"/>
        <w:kinsoku/>
        <w:wordWrap/>
        <w:overflowPunct/>
        <w:topLinePunct w:val="0"/>
        <w:autoSpaceDE/>
        <w:autoSpaceDN/>
        <w:bidi w:val="0"/>
        <w:adjustRightInd/>
        <w:snapToGrid w:val="0"/>
        <w:spacing w:before="120" w:after="120" w:line="300" w:lineRule="exac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  F.法定代表人或负责人或实际控制人存在股份控制或实际控制关系</w:t>
      </w:r>
    </w:p>
    <w:p>
      <w:pPr>
        <w:pStyle w:val="971"/>
        <w:keepNext w:val="0"/>
        <w:keepLines w:val="0"/>
        <w:pageBreakBefore w:val="0"/>
        <w:widowControl w:val="0"/>
        <w:kinsoku/>
        <w:wordWrap/>
        <w:overflowPunct/>
        <w:topLinePunct w:val="0"/>
        <w:autoSpaceDE/>
        <w:autoSpaceDN/>
        <w:bidi w:val="0"/>
        <w:adjustRightInd/>
        <w:snapToGrid w:val="0"/>
        <w:spacing w:before="120" w:after="120" w:line="300" w:lineRule="exac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  G.存在共同直接或间接投资设立子公司、联营企业和合营企业情况</w:t>
      </w:r>
    </w:p>
    <w:p>
      <w:pPr>
        <w:pStyle w:val="971"/>
        <w:keepNext w:val="0"/>
        <w:keepLines w:val="0"/>
        <w:pageBreakBefore w:val="0"/>
        <w:widowControl w:val="0"/>
        <w:kinsoku/>
        <w:wordWrap/>
        <w:overflowPunct/>
        <w:topLinePunct w:val="0"/>
        <w:autoSpaceDE/>
        <w:autoSpaceDN/>
        <w:bidi w:val="0"/>
        <w:adjustRightInd/>
        <w:snapToGrid w:val="0"/>
        <w:spacing w:before="120" w:after="120" w:line="300" w:lineRule="exact"/>
        <w:textAlignment w:val="auto"/>
        <w:rPr>
          <w:rFonts w:hint="eastAsia" w:ascii="仿宋" w:hAnsi="仿宋" w:eastAsia="仿宋" w:cs="仿宋"/>
          <w:sz w:val="24"/>
          <w:szCs w:val="24"/>
          <w:highlight w:val="none"/>
        </w:rPr>
      </w:pPr>
      <w:r>
        <w:rPr>
          <w:rFonts w:hint="eastAsia" w:ascii="仿宋" w:hAnsi="仿宋" w:eastAsia="仿宋" w:cs="仿宋"/>
          <w:kern w:val="0"/>
          <w:sz w:val="24"/>
          <w:szCs w:val="24"/>
          <w:highlight w:val="none"/>
        </w:rPr>
        <w:t xml:space="preserve">  H.存在分级代理或代销关系、同一生产制造商关系、</w:t>
      </w:r>
      <w:r>
        <w:rPr>
          <w:rFonts w:hint="eastAsia" w:ascii="仿宋" w:hAnsi="仿宋" w:eastAsia="仿宋" w:cs="仿宋"/>
          <w:sz w:val="24"/>
          <w:szCs w:val="24"/>
          <w:highlight w:val="none"/>
        </w:rPr>
        <w:t>管理关系、重要业务（占主营业务收入50%以上）或重要财务往来关系（如融资）等其他实质性控制关系</w:t>
      </w:r>
    </w:p>
    <w:p>
      <w:pPr>
        <w:pStyle w:val="971"/>
        <w:snapToGrid w:val="0"/>
        <w:spacing w:before="120" w:after="120" w:line="380" w:lineRule="exact"/>
        <w:rPr>
          <w:rFonts w:hint="eastAsia" w:ascii="仿宋" w:hAnsi="仿宋" w:eastAsia="仿宋" w:cs="仿宋"/>
          <w:spacing w:val="6"/>
          <w:sz w:val="24"/>
          <w:szCs w:val="24"/>
          <w:highlight w:val="none"/>
        </w:rPr>
      </w:pPr>
      <w:r>
        <w:rPr>
          <w:rFonts w:hint="eastAsia" w:ascii="仿宋" w:hAnsi="仿宋" w:eastAsia="仿宋" w:cs="仿宋"/>
          <w:sz w:val="24"/>
          <w:szCs w:val="24"/>
          <w:highlight w:val="none"/>
        </w:rPr>
        <w:t xml:space="preserve">    I</w:t>
      </w:r>
      <w:r>
        <w:rPr>
          <w:rFonts w:hint="eastAsia" w:ascii="仿宋" w:hAnsi="仿宋" w:eastAsia="仿宋" w:cs="仿宋"/>
          <w:kern w:val="0"/>
          <w:sz w:val="24"/>
          <w:szCs w:val="24"/>
          <w:highlight w:val="none"/>
        </w:rPr>
        <w:t>.</w:t>
      </w:r>
      <w:r>
        <w:rPr>
          <w:rFonts w:hint="eastAsia" w:ascii="仿宋" w:hAnsi="仿宋" w:eastAsia="仿宋" w:cs="仿宋"/>
          <w:sz w:val="24"/>
          <w:szCs w:val="24"/>
          <w:highlight w:val="none"/>
        </w:rPr>
        <w:t>其他利害关系情况</w:t>
      </w:r>
      <w:r>
        <w:rPr>
          <w:rFonts w:hint="eastAsia" w:ascii="仿宋" w:hAnsi="仿宋" w:eastAsia="仿宋" w:cs="仿宋"/>
          <w:sz w:val="24"/>
          <w:szCs w:val="24"/>
          <w:highlight w:val="none"/>
          <w:u w:val="single"/>
        </w:rPr>
        <w:t xml:space="preserve">                              </w:t>
      </w:r>
      <w:r>
        <w:rPr>
          <w:rFonts w:hint="eastAsia" w:ascii="仿宋" w:hAnsi="仿宋" w:eastAsia="仿宋" w:cs="仿宋"/>
          <w:kern w:val="0"/>
          <w:sz w:val="24"/>
          <w:szCs w:val="24"/>
          <w:highlight w:val="none"/>
        </w:rPr>
        <w:t>。</w:t>
      </w:r>
    </w:p>
    <w:p>
      <w:pPr>
        <w:pStyle w:val="972"/>
        <w:widowControl/>
        <w:numPr>
          <w:ilvl w:val="0"/>
          <w:numId w:val="6"/>
        </w:numPr>
        <w:snapToGrid w:val="0"/>
        <w:spacing w:line="380" w:lineRule="exact"/>
        <w:ind w:firstLine="453" w:firstLineChars="189"/>
        <w:rPr>
          <w:rFonts w:hint="eastAsia" w:ascii="仿宋" w:hAnsi="仿宋" w:eastAsia="仿宋" w:cs="仿宋"/>
          <w:kern w:val="0"/>
          <w:sz w:val="24"/>
          <w:szCs w:val="24"/>
          <w:highlight w:val="none"/>
        </w:rPr>
      </w:pPr>
      <w:r>
        <w:rPr>
          <w:rFonts w:hint="eastAsia" w:ascii="仿宋" w:hAnsi="仿宋" w:eastAsia="仿宋" w:cs="仿宋"/>
          <w:sz w:val="24"/>
          <w:szCs w:val="24"/>
          <w:highlight w:val="none"/>
        </w:rPr>
        <w:t>现已清楚知道并</w:t>
      </w:r>
      <w:r>
        <w:rPr>
          <w:rFonts w:hint="eastAsia" w:ascii="仿宋" w:hAnsi="仿宋" w:eastAsia="仿宋" w:cs="仿宋"/>
          <w:kern w:val="0"/>
          <w:sz w:val="24"/>
          <w:szCs w:val="24"/>
          <w:highlight w:val="none"/>
        </w:rPr>
        <w:t>严格遵守政府采购法律法规和现场纪律。</w:t>
      </w:r>
    </w:p>
    <w:p>
      <w:pPr>
        <w:pStyle w:val="972"/>
        <w:widowControl/>
        <w:numPr>
          <w:ilvl w:val="0"/>
          <w:numId w:val="6"/>
        </w:numPr>
        <w:snapToGrid w:val="0"/>
        <w:spacing w:line="380" w:lineRule="exact"/>
        <w:ind w:firstLine="453" w:firstLineChars="189"/>
        <w:rPr>
          <w:rFonts w:hint="eastAsia" w:ascii="仿宋" w:hAnsi="仿宋" w:eastAsia="仿宋" w:cs="仿宋"/>
          <w:sz w:val="24"/>
          <w:szCs w:val="24"/>
          <w:highlight w:val="none"/>
        </w:rPr>
      </w:pPr>
      <w:r>
        <w:rPr>
          <w:rFonts w:hint="eastAsia" w:ascii="仿宋" w:hAnsi="仿宋" w:eastAsia="仿宋" w:cs="仿宋"/>
          <w:kern w:val="0"/>
          <w:sz w:val="24"/>
          <w:szCs w:val="24"/>
          <w:highlight w:val="none"/>
        </w:rPr>
        <w:t>我发现</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供应商之间存在或可能存在上述第二条第</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项利害关系。</w:t>
      </w:r>
    </w:p>
    <w:p>
      <w:pPr>
        <w:pStyle w:val="971"/>
        <w:snapToGrid w:val="0"/>
        <w:spacing w:before="120" w:after="120"/>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      供应商</w:t>
      </w:r>
      <w:r>
        <w:rPr>
          <w:rFonts w:hint="eastAsia" w:ascii="仿宋" w:hAnsi="仿宋" w:eastAsia="仿宋" w:cs="仿宋"/>
          <w:sz w:val="24"/>
          <w:szCs w:val="24"/>
          <w:highlight w:val="none"/>
          <w:lang w:eastAsia="zh-CN"/>
        </w:rPr>
        <w:t>盖章：</w:t>
      </w:r>
    </w:p>
    <w:p>
      <w:pPr>
        <w:pStyle w:val="971"/>
        <w:snapToGrid w:val="0"/>
        <w:spacing w:before="120" w:after="120"/>
        <w:ind w:firstLine="5520" w:firstLineChars="230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授权委托</w:t>
      </w:r>
      <w:r>
        <w:rPr>
          <w:rFonts w:hint="eastAsia" w:ascii="仿宋" w:hAnsi="仿宋" w:eastAsia="仿宋" w:cs="仿宋"/>
          <w:sz w:val="24"/>
          <w:szCs w:val="24"/>
          <w:highlight w:val="none"/>
        </w:rPr>
        <w:t>代表签名：</w:t>
      </w:r>
    </w:p>
    <w:p>
      <w:pPr>
        <w:snapToGrid w:val="0"/>
        <w:spacing w:line="360" w:lineRule="auto"/>
        <w:jc w:val="left"/>
        <w:rPr>
          <w:sz w:val="24"/>
          <w:szCs w:val="24"/>
          <w:lang w:val="en-US"/>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  年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月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 日</w:t>
      </w:r>
    </w:p>
    <w:sectPr>
      <w:headerReference r:id="rId26" w:type="first"/>
      <w:footerReference r:id="rId29" w:type="first"/>
      <w:headerReference r:id="rId25" w:type="default"/>
      <w:footerReference r:id="rId27" w:type="default"/>
      <w:footerReference r:id="rId28"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
    <w:altName w:val="Times New Roman"/>
    <w:panose1 w:val="020B0604020202020204"/>
    <w:charset w:val="00"/>
    <w:family w:val="roman"/>
    <w:pitch w:val="default"/>
    <w:sig w:usb0="00000000" w:usb1="00000000" w:usb2="00000000" w:usb3="00000000" w:csb0="00040001" w:csb1="00000000"/>
  </w:font>
  <w:font w:name="Futura Bk">
    <w:altName w:val="Segoe Print"/>
    <w:panose1 w:val="020B0602020204020303"/>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swiss"/>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20B0604020202020204"/>
    <w:charset w:val="86"/>
    <w:family w:val="auto"/>
    <w:pitch w:val="default"/>
    <w:sig w:usb0="00000000" w:usb1="00000000" w:usb2="00000010" w:usb3="00000000" w:csb0="00040000" w:csb1="00000000"/>
  </w:font>
  <w:font w:name="Arial (W1)">
    <w:altName w:val="Arial"/>
    <w:panose1 w:val="020B0604020202020204"/>
    <w:charset w:val="00"/>
    <w:family w:val="auto"/>
    <w:pitch w:val="default"/>
    <w:sig w:usb0="00000000" w:usb1="00000000" w:usb2="00000008" w:usb3="00000000" w:csb0="000001FF" w:csb1="00000000"/>
  </w:font>
  <w:font w:name="Arial Unicode MS">
    <w:altName w:val="Arial"/>
    <w:panose1 w:val="020B0604020202020204"/>
    <w:charset w:val="80"/>
    <w:family w:val="swiss"/>
    <w:pitch w:val="default"/>
    <w:sig w:usb0="00000000" w:usb1="00000000" w:usb2="0000003F" w:usb3="00000000" w:csb0="603F01FF" w:csb1="FFFF0000"/>
  </w:font>
  <w:font w:name="Arial">
    <w:panose1 w:val="020B0604020202020204"/>
    <w:charset w:val="00"/>
    <w:family w:val="auto"/>
    <w:pitch w:val="default"/>
    <w:sig w:usb0="E0002EFF" w:usb1="C000785B" w:usb2="00000009" w:usb3="00000000" w:csb0="400001FF" w:csb1="FFFF0000"/>
  </w:font>
  <w:font w:name="Helvetica">
    <w:altName w:val="Arial"/>
    <w:panose1 w:val="00000000000000000000"/>
    <w:charset w:val="00"/>
    <w:family w:val="auto"/>
    <w:pitch w:val="default"/>
    <w:sig w:usb0="00000000" w:usb1="00000000" w:usb2="00000000" w:usb3="00000000" w:csb0="0000019F" w:csb1="00000000"/>
  </w:font>
  <w:font w:name="Cumberland">
    <w:altName w:val="微软雅黑"/>
    <w:panose1 w:val="020B0604020202020204"/>
    <w:charset w:val="00"/>
    <w:family w:val="auto"/>
    <w:pitch w:val="default"/>
    <w:sig w:usb0="00000000" w:usb1="00000000" w:usb2="00000000" w:usb3="00000000" w:csb0="00040001" w:csb1="00000000"/>
  </w:font>
  <w:font w:name="方正宋体">
    <w:altName w:val="宋体"/>
    <w:panose1 w:val="020B0604020202020204"/>
    <w:charset w:val="00"/>
    <w:family w:val="auto"/>
    <w:pitch w:val="default"/>
    <w:sig w:usb0="00000000" w:usb1="00000000" w:usb2="00000000" w:usb3="00000000" w:csb0="00040001" w:csb1="00000000"/>
  </w:font>
  <w:font w:name="Futura Hv">
    <w:altName w:val="Lucida Sans Unicode"/>
    <w:panose1 w:val="020B0602020204020303"/>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20B0604020202020204"/>
    <w:charset w:val="00"/>
    <w:family w:val="auto"/>
    <w:pitch w:val="default"/>
    <w:sig w:usb0="00000000" w:usb1="00000000" w:usb2="00000000" w:usb3="00000000" w:csb0="00000011" w:csb1="00000000"/>
  </w:font>
  <w:font w:name=".PingFang SC">
    <w:altName w:val="宋体"/>
    <w:panose1 w:val="020B0604020202020204"/>
    <w:charset w:val="86"/>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Print"/>
    <w:panose1 w:val="020B0604020202020204"/>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20B0604020202020204"/>
    <w:charset w:val="00"/>
    <w:family w:val="auto"/>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left"/>
      <w:rPr>
        <w:rFonts w:ascii="仿宋_GB2312" w:eastAsia="仿宋_GB2312"/>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2</w:t>
                    </w:r>
                    <w:r>
                      <w:fldChar w:fldCharType="end"/>
                    </w: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jc w:val="left"/>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1"/>
                      <w:jc w:val="left"/>
                    </w:pPr>
                  </w:p>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70</w:t>
                    </w:r>
                    <w:r>
                      <w:fldChar w:fldCharType="end"/>
                    </w:r>
                  </w:p>
                </w:txbxContent>
              </v:textbox>
            </v:shape>
          </w:pict>
        </mc:Fallback>
      </mc:AlternateContent>
    </w: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jc w:val="center"/>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41"/>
                      <w:jc w:val="center"/>
                    </w:pPr>
                  </w:p>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szCs w:val="24"/>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left"/>
      <w:rPr>
        <w:rFonts w:ascii="仿宋_GB2312" w:eastAsia="仿宋_GB2312"/>
        <w:szCs w:val="24"/>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72</w:t>
                    </w:r>
                    <w:r>
                      <w:fldChar w:fldCharType="end"/>
                    </w:r>
                  </w:p>
                </w:txbxContent>
              </v:textbox>
            </v:shape>
          </w:pict>
        </mc:Fallback>
      </mc:AlternateContent>
    </w: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jc w:val="left"/>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41"/>
                      <w:jc w:val="left"/>
                    </w:pPr>
                  </w:p>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left"/>
      <w:rPr>
        <w:rFonts w:ascii="仿宋_GB2312" w:eastAsia="仿宋_GB2312"/>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71</w:t>
                    </w:r>
                    <w:r>
                      <w:fldChar w:fldCharType="end"/>
                    </w:r>
                  </w:p>
                </w:txbxContent>
              </v:textbox>
            </v:shape>
          </w:pict>
        </mc:Fallback>
      </mc:AlternateContent>
    </w: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jc w:val="left"/>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41"/>
                      <w:jc w:val="left"/>
                    </w:pP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left"/>
      <w:rPr>
        <w:rFonts w:ascii="仿宋_GB2312" w:eastAsia="仿宋_GB2312"/>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jc w:val="left"/>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41"/>
                      <w:jc w:val="left"/>
                    </w:pPr>
                  </w:p>
                  <w:p/>
                </w:txbxContent>
              </v:textbox>
            </v:shape>
          </w:pict>
        </mc:Fallback>
      </mc:AlternateContent>
    </w:r>
    <w:r>
      <w:rPr>
        <w:rFonts w:ascii="楷体_GB2312" w:eastAsia="楷体_GB2312"/>
        <w:color w:val="0000FF"/>
        <w:u w:val="thick"/>
      </w:rPr>
      <w:drawing>
        <wp:anchor distT="0" distB="0" distL="114300" distR="114300" simplePos="0" relativeHeight="251659264" behindDoc="0" locked="0" layoutInCell="1" allowOverlap="1">
          <wp:simplePos x="0" y="0"/>
          <wp:positionH relativeFrom="column">
            <wp:posOffset>-181610</wp:posOffset>
          </wp:positionH>
          <wp:positionV relativeFrom="paragraph">
            <wp:posOffset>-91440</wp:posOffset>
          </wp:positionV>
          <wp:extent cx="1023620" cy="351155"/>
          <wp:effectExtent l="0" t="0" r="5080" b="10795"/>
          <wp:wrapNone/>
          <wp:docPr id="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23620" cy="351155"/>
                  </a:xfrm>
                  <a:prstGeom prst="rect">
                    <a:avLst/>
                  </a:prstGeom>
                  <a:noFill/>
                  <a:ln>
                    <a:noFill/>
                  </a:ln>
                </pic:spPr>
              </pic:pic>
            </a:graphicData>
          </a:graphic>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left"/>
      <w:rPr>
        <w:rFonts w:ascii="仿宋_GB2312" w:eastAsia="仿宋_GB2312"/>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2</w:t>
                    </w:r>
                    <w:r>
                      <w:fldChar w:fldCharType="end"/>
                    </w:r>
                  </w:p>
                </w:txbxContent>
              </v:textbox>
            </v:shape>
          </w:pict>
        </mc:Fallback>
      </mc:AlternateContent>
    </w: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jc w:val="left"/>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pPr>
                      <w:pStyle w:val="41"/>
                      <w:jc w:val="left"/>
                    </w:pPr>
                  </w:p>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left"/>
      <w:rPr>
        <w:rFonts w:ascii="仿宋_GB2312" w:eastAsia="仿宋_GB2312"/>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jc w:val="left"/>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pPr>
                      <w:pStyle w:val="41"/>
                      <w:jc w:val="left"/>
                    </w:pPr>
                  </w:p>
                  <w:p/>
                </w:txbxContent>
              </v:textbox>
            </v:shape>
          </w:pict>
        </mc:Fallback>
      </mc:AlternateContent>
    </w:r>
    <w:r>
      <w:rPr>
        <w:rFonts w:ascii="楷体_GB2312" w:eastAsia="楷体_GB2312"/>
        <w:color w:val="0000FF"/>
        <w:u w:val="thick"/>
      </w:rPr>
      <w:drawing>
        <wp:anchor distT="0" distB="0" distL="114300" distR="114300" simplePos="0" relativeHeight="251680768" behindDoc="0" locked="0" layoutInCell="1" allowOverlap="1">
          <wp:simplePos x="0" y="0"/>
          <wp:positionH relativeFrom="column">
            <wp:posOffset>-181610</wp:posOffset>
          </wp:positionH>
          <wp:positionV relativeFrom="paragraph">
            <wp:posOffset>-91440</wp:posOffset>
          </wp:positionV>
          <wp:extent cx="1023620" cy="351155"/>
          <wp:effectExtent l="0" t="0" r="5080" b="10795"/>
          <wp:wrapNone/>
          <wp:docPr id="3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23620" cy="351155"/>
                  </a:xfrm>
                  <a:prstGeom prst="rect">
                    <a:avLst/>
                  </a:prstGeom>
                  <a:noFill/>
                  <a:ln>
                    <a:noFill/>
                  </a:ln>
                </pic:spPr>
              </pic:pic>
            </a:graphicData>
          </a:graphic>
        </wp:anchor>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color w:val="0000FF"/>
        <w:u w:val="thick"/>
      </w:rPr>
    </w:pPr>
    <w:r>
      <w:rPr>
        <w:rFonts w:ascii="Times New Roman" w:hAnsi="Times New Roman" w:eastAsia="??" w:cs="Times New Roman"/>
        <w:kern w:val="2"/>
        <w:sz w:val="18"/>
        <w:szCs w:val="28"/>
        <w:lang w:val="en-US"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矩形 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1"/>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5dblS0AAAAAUBAAAPAAAAAAAAAAEAIAAAACIAAABkcnMvZG93bnJldi54bWxQSwECFAAU&#10;AAAACACHTuJA/NuNmcABAACMAwAADgAAAAAAAAABACAAAAAfAQAAZHJzL2Uyb0RvYy54bWxQSwUG&#10;AAAAAAYABgBZAQAAUQUAAAAA&#10;">
              <v:fill on="f" focussize="0,0"/>
              <v:stroke on="f"/>
              <v:imagedata o:title=""/>
              <o:lock v:ext="edit" aspectratio="f"/>
              <v:textbox inset="0mm,0mm,0mm,0mm" style="mso-fit-shape-to-text:t;">
                <w:txbxContent>
                  <w:p>
                    <w:pPr>
                      <w:pStyle w:val="41"/>
                    </w:pPr>
                    <w:r>
                      <w:fldChar w:fldCharType="begin"/>
                    </w:r>
                    <w:r>
                      <w:instrText xml:space="preserve"> PAGE  \* MERGEFORMAT </w:instrText>
                    </w:r>
                    <w:r>
                      <w:fldChar w:fldCharType="separate"/>
                    </w:r>
                    <w:r>
                      <w:t>1</w:t>
                    </w:r>
                    <w:r>
                      <w:fldChar w:fldCharType="end"/>
                    </w:r>
                  </w:p>
                </w:txbxContent>
              </v:textbox>
            </v:rect>
          </w:pict>
        </mc:Fallback>
      </mc:AlternateContent>
    </w:r>
    <w:r>
      <w:rPr>
        <w:rFonts w:hint="eastAsia" w:ascii="楷体_GB2312" w:hAnsi="Times New Roman" w:eastAsia="楷体_GB2312" w:cs="Times New Roman"/>
        <w:color w:val="0000FF"/>
        <w:kern w:val="2"/>
        <w:sz w:val="18"/>
        <w:szCs w:val="28"/>
        <w:u w:val="thick"/>
        <w:lang w:val="en-US" w:eastAsia="zh-CN" w:bidi="ar-SA"/>
      </w:rPr>
      <w:drawing>
        <wp:anchor distT="0" distB="0" distL="114300" distR="114300" simplePos="0" relativeHeight="251661312" behindDoc="0" locked="0" layoutInCell="1" allowOverlap="1">
          <wp:simplePos x="0" y="0"/>
          <wp:positionH relativeFrom="column">
            <wp:posOffset>85725</wp:posOffset>
          </wp:positionH>
          <wp:positionV relativeFrom="paragraph">
            <wp:posOffset>-135890</wp:posOffset>
          </wp:positionV>
          <wp:extent cx="1023620" cy="351155"/>
          <wp:effectExtent l="0" t="0" r="5080" b="10795"/>
          <wp:wrapNone/>
          <wp:docPr id="1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pic:cNvPicPr>
                    <a:picLocks noChangeAspect="1"/>
                  </pic:cNvPicPr>
                </pic:nvPicPr>
                <pic:blipFill>
                  <a:blip r:embed="rId1">
                    <a:lum/>
                  </a:blip>
                  <a:stretch>
                    <a:fillRect/>
                  </a:stretch>
                </pic:blipFill>
                <pic:spPr>
                  <a:xfrm>
                    <a:off x="0" y="0"/>
                    <a:ext cx="1023620" cy="351155"/>
                  </a:xfrm>
                  <a:prstGeom prst="rect">
                    <a:avLst/>
                  </a:prstGeom>
                  <a:noFill/>
                  <a:ln>
                    <a:noFill/>
                  </a:ln>
                </pic:spPr>
              </pic:pic>
            </a:graphicData>
          </a:graphic>
        </wp:anchor>
      </w:drawing>
    </w:r>
    <w:r>
      <w:rPr>
        <w:rFonts w:ascii="Times New Roman" w:hAnsi="Times New Roman" w:eastAsia="??" w:cs="Times New Roman"/>
        <w:color w:val="0000FF"/>
        <w:kern w:val="2"/>
        <w:sz w:val="18"/>
        <w:szCs w:val="28"/>
        <w:u w:val="thick"/>
        <w:lang w:val="en-US" w:eastAsia="zh-CN" w:bidi="ar-SA"/>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矩形 1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5dblS0AAAAAUBAAAPAAAAAAAAAAEAIAAAACIAAABkcnMvZG93bnJldi54bWxQSwECFAAU&#10;AAAACACHTuJADvnTEMABAACOAwAADgAAAAAAAAABACAAAAAfAQAAZHJzL2Uyb0RvYy54bWxQSwUG&#10;AAAAAAYABgBZAQAAUQUAAAAA&#10;">
              <v:fill on="f" focussize="0,0"/>
              <v:stroke on="f"/>
              <v:imagedata o:title=""/>
              <o:lock v:ext="edit" aspectratio="f"/>
              <v:textbox inset="0mm,0mm,0mm,0mm" style="mso-fit-shape-to-text:t;">
                <w:txbxContent>
                  <w:p/>
                </w:txbxContent>
              </v:textbox>
            </v:rect>
          </w:pict>
        </mc:Fallback>
      </mc:AlternateContent>
    </w:r>
    <w:r>
      <w:rPr>
        <w:rFonts w:hint="eastAsia" w:eastAsia="宋体"/>
        <w:color w:val="0000FF"/>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64</w:t>
                    </w:r>
                    <w:r>
                      <w:fldChar w:fldCharType="end"/>
                    </w:r>
                  </w:p>
                </w:txbxContent>
              </v:textbox>
            </v:shape>
          </w:pict>
        </mc:Fallback>
      </mc:AlternateContent>
    </w: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jc w:val="center"/>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41"/>
                      <w:jc w:val="center"/>
                    </w:pPr>
                  </w:p>
                  <w:p/>
                </w:txbxContent>
              </v:textbox>
            </v:shape>
          </w:pict>
        </mc:Fallback>
      </mc:AlternateConten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jc w:val="center"/>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41"/>
                      <w:jc w:val="center"/>
                    </w:pPr>
                  </w:p>
                  <w:p/>
                </w:txbxContent>
              </v:textbox>
            </v:shape>
          </w:pict>
        </mc:Fallback>
      </mc:AlternateConten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w:t>
    </w: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0"/>
      </w:pBdr>
      <w:jc w:val="both"/>
      <w:rPr>
        <w:rFonts w:hint="eastAsia" w:eastAsia="宋体"/>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E9A51A"/>
    <w:multiLevelType w:val="singleLevel"/>
    <w:tmpl w:val="98E9A51A"/>
    <w:lvl w:ilvl="0" w:tentative="0">
      <w:start w:val="16"/>
      <w:numFmt w:val="decimal"/>
      <w:suff w:val="space"/>
      <w:lvlText w:val="%1."/>
      <w:lvlJc w:val="left"/>
    </w:lvl>
  </w:abstractNum>
  <w:abstractNum w:abstractNumId="1">
    <w:nsid w:val="2A107D1F"/>
    <w:multiLevelType w:val="singleLevel"/>
    <w:tmpl w:val="2A107D1F"/>
    <w:lvl w:ilvl="0" w:tentative="0">
      <w:start w:val="13"/>
      <w:numFmt w:val="decimal"/>
      <w:suff w:val="space"/>
      <w:lvlText w:val="%1."/>
      <w:lvlJc w:val="left"/>
    </w:lvl>
  </w:abstractNum>
  <w:abstractNum w:abstractNumId="2">
    <w:nsid w:val="517C102A"/>
    <w:multiLevelType w:val="singleLevel"/>
    <w:tmpl w:val="517C102A"/>
    <w:lvl w:ilvl="0" w:tentative="0">
      <w:start w:val="28"/>
      <w:numFmt w:val="decimal"/>
      <w:suff w:val="space"/>
      <w:lvlText w:val="%1."/>
      <w:lvlJc w:val="left"/>
      <w:pPr>
        <w:ind w:left="120" w:leftChars="0" w:firstLine="0" w:firstLineChars="0"/>
      </w:pPr>
    </w:lvl>
  </w:abstractNum>
  <w:abstractNum w:abstractNumId="3">
    <w:nsid w:val="54F403B5"/>
    <w:multiLevelType w:val="singleLevel"/>
    <w:tmpl w:val="54F403B5"/>
    <w:lvl w:ilvl="0" w:tentative="0">
      <w:start w:val="1"/>
      <w:numFmt w:val="chineseCounting"/>
      <w:suff w:val="nothing"/>
      <w:lvlText w:val="%1、"/>
      <w:lvlJc w:val="left"/>
    </w:lvl>
  </w:abstractNum>
  <w:abstractNum w:abstractNumId="4">
    <w:nsid w:val="557FD3DA"/>
    <w:multiLevelType w:val="singleLevel"/>
    <w:tmpl w:val="557FD3DA"/>
    <w:lvl w:ilvl="0" w:tentative="0">
      <w:start w:val="3"/>
      <w:numFmt w:val="chineseCounting"/>
      <w:suff w:val="nothing"/>
      <w:lvlText w:val="%1、"/>
      <w:lvlJc w:val="left"/>
    </w:lvl>
  </w:abstractNum>
  <w:abstractNum w:abstractNumId="5">
    <w:nsid w:val="73414110"/>
    <w:multiLevelType w:val="singleLevel"/>
    <w:tmpl w:val="73414110"/>
    <w:lvl w:ilvl="0" w:tentative="0">
      <w:start w:val="8"/>
      <w:numFmt w:val="decimal"/>
      <w:suff w:val="space"/>
      <w:lvlText w:val="%1."/>
      <w:lvlJc w:val="left"/>
    </w:lvl>
  </w:abstractNum>
  <w:num w:numId="1">
    <w:abstractNumId w:val="5"/>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69A4"/>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699"/>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07A"/>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6F7"/>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1159"/>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6CC"/>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48B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47B90"/>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6C2"/>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48E"/>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DCE"/>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7C7CCD"/>
    <w:rsid w:val="019F7441"/>
    <w:rsid w:val="01B37585"/>
    <w:rsid w:val="01BA1319"/>
    <w:rsid w:val="01D55165"/>
    <w:rsid w:val="01DF6BF8"/>
    <w:rsid w:val="01EC2C57"/>
    <w:rsid w:val="01ED6FD3"/>
    <w:rsid w:val="02642858"/>
    <w:rsid w:val="026B2E25"/>
    <w:rsid w:val="02824D4D"/>
    <w:rsid w:val="02DC4B10"/>
    <w:rsid w:val="02DD76CE"/>
    <w:rsid w:val="02F36323"/>
    <w:rsid w:val="02F5619C"/>
    <w:rsid w:val="0326446A"/>
    <w:rsid w:val="032D5555"/>
    <w:rsid w:val="036634D2"/>
    <w:rsid w:val="038C7DA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D66AD6"/>
    <w:rsid w:val="08DA33A3"/>
    <w:rsid w:val="08E80F13"/>
    <w:rsid w:val="08FD1DEA"/>
    <w:rsid w:val="09335624"/>
    <w:rsid w:val="0944690F"/>
    <w:rsid w:val="09535675"/>
    <w:rsid w:val="095F057D"/>
    <w:rsid w:val="09642282"/>
    <w:rsid w:val="09733572"/>
    <w:rsid w:val="09772C16"/>
    <w:rsid w:val="098353B5"/>
    <w:rsid w:val="098E09A3"/>
    <w:rsid w:val="09A92330"/>
    <w:rsid w:val="09B06B87"/>
    <w:rsid w:val="09C13146"/>
    <w:rsid w:val="09E04166"/>
    <w:rsid w:val="0A1C0718"/>
    <w:rsid w:val="0A3E7710"/>
    <w:rsid w:val="0A5B7E63"/>
    <w:rsid w:val="0AA374A5"/>
    <w:rsid w:val="0AAB7649"/>
    <w:rsid w:val="0ABC5606"/>
    <w:rsid w:val="0AF4451F"/>
    <w:rsid w:val="0B30404E"/>
    <w:rsid w:val="0B4C6C14"/>
    <w:rsid w:val="0B631A88"/>
    <w:rsid w:val="0B683D45"/>
    <w:rsid w:val="0B7F3F11"/>
    <w:rsid w:val="0B884417"/>
    <w:rsid w:val="0B8F4947"/>
    <w:rsid w:val="0B953FC7"/>
    <w:rsid w:val="0BC042E6"/>
    <w:rsid w:val="0BF6188C"/>
    <w:rsid w:val="0BF73C91"/>
    <w:rsid w:val="0C0360CB"/>
    <w:rsid w:val="0C170175"/>
    <w:rsid w:val="0C370E2F"/>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8D69FB"/>
    <w:rsid w:val="0E9D0089"/>
    <w:rsid w:val="0EB803EE"/>
    <w:rsid w:val="0EF94D4B"/>
    <w:rsid w:val="0F4958DC"/>
    <w:rsid w:val="0F515DF7"/>
    <w:rsid w:val="0F596BA8"/>
    <w:rsid w:val="0F6248D2"/>
    <w:rsid w:val="0F693536"/>
    <w:rsid w:val="0F7B0511"/>
    <w:rsid w:val="0F7B76D9"/>
    <w:rsid w:val="0F816ACD"/>
    <w:rsid w:val="0F9832DB"/>
    <w:rsid w:val="0FBF3FD2"/>
    <w:rsid w:val="0FBF7FF3"/>
    <w:rsid w:val="103319CE"/>
    <w:rsid w:val="10646583"/>
    <w:rsid w:val="10743176"/>
    <w:rsid w:val="107D4B15"/>
    <w:rsid w:val="108A3C80"/>
    <w:rsid w:val="10A02A07"/>
    <w:rsid w:val="10A22BBA"/>
    <w:rsid w:val="10C26171"/>
    <w:rsid w:val="10F33360"/>
    <w:rsid w:val="10FC16EA"/>
    <w:rsid w:val="110F1D40"/>
    <w:rsid w:val="111B5819"/>
    <w:rsid w:val="11266F33"/>
    <w:rsid w:val="116023BF"/>
    <w:rsid w:val="118963A1"/>
    <w:rsid w:val="11C6522A"/>
    <w:rsid w:val="11E104CC"/>
    <w:rsid w:val="11E20309"/>
    <w:rsid w:val="12255233"/>
    <w:rsid w:val="12530213"/>
    <w:rsid w:val="127723A9"/>
    <w:rsid w:val="12862074"/>
    <w:rsid w:val="12883966"/>
    <w:rsid w:val="129427A7"/>
    <w:rsid w:val="129E45B4"/>
    <w:rsid w:val="12D81596"/>
    <w:rsid w:val="13072A44"/>
    <w:rsid w:val="13172C53"/>
    <w:rsid w:val="13194CB5"/>
    <w:rsid w:val="135F4BE2"/>
    <w:rsid w:val="139B1A0A"/>
    <w:rsid w:val="139D25C7"/>
    <w:rsid w:val="13BF3CE4"/>
    <w:rsid w:val="141008D8"/>
    <w:rsid w:val="14125FE6"/>
    <w:rsid w:val="146D271E"/>
    <w:rsid w:val="14731F34"/>
    <w:rsid w:val="14982588"/>
    <w:rsid w:val="149A5AD9"/>
    <w:rsid w:val="14A7619D"/>
    <w:rsid w:val="150536C3"/>
    <w:rsid w:val="150C1963"/>
    <w:rsid w:val="151447A0"/>
    <w:rsid w:val="154A6454"/>
    <w:rsid w:val="15762120"/>
    <w:rsid w:val="15DE6F34"/>
    <w:rsid w:val="16A8729C"/>
    <w:rsid w:val="16B33777"/>
    <w:rsid w:val="16BC70A7"/>
    <w:rsid w:val="16C6339E"/>
    <w:rsid w:val="16F9393D"/>
    <w:rsid w:val="172F2D79"/>
    <w:rsid w:val="17557BEF"/>
    <w:rsid w:val="177E0790"/>
    <w:rsid w:val="17BF5F86"/>
    <w:rsid w:val="17D349C1"/>
    <w:rsid w:val="1830729E"/>
    <w:rsid w:val="1870062C"/>
    <w:rsid w:val="18817102"/>
    <w:rsid w:val="18830A15"/>
    <w:rsid w:val="18852B28"/>
    <w:rsid w:val="188B5321"/>
    <w:rsid w:val="19401D80"/>
    <w:rsid w:val="19932372"/>
    <w:rsid w:val="19A20DD5"/>
    <w:rsid w:val="19AE03F1"/>
    <w:rsid w:val="1A071A03"/>
    <w:rsid w:val="1A1F16AE"/>
    <w:rsid w:val="1A3B5C77"/>
    <w:rsid w:val="1A984BAD"/>
    <w:rsid w:val="1AB8220E"/>
    <w:rsid w:val="1ABF0FF7"/>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EE51D6E"/>
    <w:rsid w:val="1F0A0FF3"/>
    <w:rsid w:val="1F5771FF"/>
    <w:rsid w:val="1F5E1D3F"/>
    <w:rsid w:val="1F6B09CC"/>
    <w:rsid w:val="1F796E16"/>
    <w:rsid w:val="1FE868A9"/>
    <w:rsid w:val="20034907"/>
    <w:rsid w:val="20173E4B"/>
    <w:rsid w:val="204E48BC"/>
    <w:rsid w:val="208921B3"/>
    <w:rsid w:val="20973DEB"/>
    <w:rsid w:val="20B26522"/>
    <w:rsid w:val="20B44310"/>
    <w:rsid w:val="20FE5F27"/>
    <w:rsid w:val="211116EB"/>
    <w:rsid w:val="216133FC"/>
    <w:rsid w:val="21D56769"/>
    <w:rsid w:val="21E52EF3"/>
    <w:rsid w:val="21FB5D7B"/>
    <w:rsid w:val="220B1C3D"/>
    <w:rsid w:val="221D1D20"/>
    <w:rsid w:val="221F1B08"/>
    <w:rsid w:val="22334A87"/>
    <w:rsid w:val="22477E35"/>
    <w:rsid w:val="22BE6801"/>
    <w:rsid w:val="233500BF"/>
    <w:rsid w:val="23377FF7"/>
    <w:rsid w:val="233C5397"/>
    <w:rsid w:val="236B425F"/>
    <w:rsid w:val="23836192"/>
    <w:rsid w:val="23901F29"/>
    <w:rsid w:val="239816A9"/>
    <w:rsid w:val="239C0061"/>
    <w:rsid w:val="23B908A4"/>
    <w:rsid w:val="23D47425"/>
    <w:rsid w:val="23E95BEF"/>
    <w:rsid w:val="23FD0064"/>
    <w:rsid w:val="240A0748"/>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CE678A"/>
    <w:rsid w:val="28DE40AA"/>
    <w:rsid w:val="29345E77"/>
    <w:rsid w:val="294C65AD"/>
    <w:rsid w:val="29806583"/>
    <w:rsid w:val="298B3C4C"/>
    <w:rsid w:val="29AA44E3"/>
    <w:rsid w:val="29F26D24"/>
    <w:rsid w:val="2A15033F"/>
    <w:rsid w:val="2A1662C1"/>
    <w:rsid w:val="2A1C7367"/>
    <w:rsid w:val="2A2815FA"/>
    <w:rsid w:val="2A6D6092"/>
    <w:rsid w:val="2A7D76B4"/>
    <w:rsid w:val="2B437463"/>
    <w:rsid w:val="2B717030"/>
    <w:rsid w:val="2B7807EE"/>
    <w:rsid w:val="2BBF00EC"/>
    <w:rsid w:val="2BC37CFD"/>
    <w:rsid w:val="2BD5237F"/>
    <w:rsid w:val="2BE536CE"/>
    <w:rsid w:val="2BE758D9"/>
    <w:rsid w:val="2C07444B"/>
    <w:rsid w:val="2C09049E"/>
    <w:rsid w:val="2C0A653C"/>
    <w:rsid w:val="2C191F85"/>
    <w:rsid w:val="2CE82D6F"/>
    <w:rsid w:val="2D343236"/>
    <w:rsid w:val="2D5575D9"/>
    <w:rsid w:val="2DD15014"/>
    <w:rsid w:val="2DF72DE4"/>
    <w:rsid w:val="2E0220AF"/>
    <w:rsid w:val="2E4B082A"/>
    <w:rsid w:val="2E5D4E86"/>
    <w:rsid w:val="2E5D790B"/>
    <w:rsid w:val="2E9A3C18"/>
    <w:rsid w:val="2EBB0FEE"/>
    <w:rsid w:val="2EC63002"/>
    <w:rsid w:val="2F0A6B38"/>
    <w:rsid w:val="2F9341F7"/>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23951"/>
    <w:rsid w:val="34950E68"/>
    <w:rsid w:val="34986E94"/>
    <w:rsid w:val="34AF62C9"/>
    <w:rsid w:val="34CB4388"/>
    <w:rsid w:val="34FA6E12"/>
    <w:rsid w:val="358D5588"/>
    <w:rsid w:val="35981D80"/>
    <w:rsid w:val="363A3B40"/>
    <w:rsid w:val="365302AE"/>
    <w:rsid w:val="36607A0A"/>
    <w:rsid w:val="366E227C"/>
    <w:rsid w:val="366F2E0D"/>
    <w:rsid w:val="367B6A5C"/>
    <w:rsid w:val="36A74ADA"/>
    <w:rsid w:val="36AD60D5"/>
    <w:rsid w:val="36B224F9"/>
    <w:rsid w:val="36EC0CC9"/>
    <w:rsid w:val="36FC5E87"/>
    <w:rsid w:val="373F410B"/>
    <w:rsid w:val="378660C8"/>
    <w:rsid w:val="37EE7094"/>
    <w:rsid w:val="38296C89"/>
    <w:rsid w:val="383002EB"/>
    <w:rsid w:val="38586797"/>
    <w:rsid w:val="38BC0149"/>
    <w:rsid w:val="38D87D1C"/>
    <w:rsid w:val="39636459"/>
    <w:rsid w:val="396B7F6C"/>
    <w:rsid w:val="39B417A9"/>
    <w:rsid w:val="39FC5695"/>
    <w:rsid w:val="3A006D8E"/>
    <w:rsid w:val="3A3651E5"/>
    <w:rsid w:val="3A616A18"/>
    <w:rsid w:val="3A744481"/>
    <w:rsid w:val="3A8C7BEF"/>
    <w:rsid w:val="3A906246"/>
    <w:rsid w:val="3ADE3FB6"/>
    <w:rsid w:val="3AE10F28"/>
    <w:rsid w:val="3B0741BF"/>
    <w:rsid w:val="3B122129"/>
    <w:rsid w:val="3B2349B7"/>
    <w:rsid w:val="3B616CFF"/>
    <w:rsid w:val="3B6259F6"/>
    <w:rsid w:val="3B976654"/>
    <w:rsid w:val="3BC01EFC"/>
    <w:rsid w:val="3BCA786A"/>
    <w:rsid w:val="3BD31E2F"/>
    <w:rsid w:val="3BF15831"/>
    <w:rsid w:val="3C063CB7"/>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F46A69"/>
    <w:rsid w:val="4019356B"/>
    <w:rsid w:val="40592157"/>
    <w:rsid w:val="406E1CAE"/>
    <w:rsid w:val="40A0133A"/>
    <w:rsid w:val="40A74181"/>
    <w:rsid w:val="40C31A53"/>
    <w:rsid w:val="40FF545D"/>
    <w:rsid w:val="410067C8"/>
    <w:rsid w:val="418F0D2A"/>
    <w:rsid w:val="41D01505"/>
    <w:rsid w:val="41E2613A"/>
    <w:rsid w:val="41F76AC7"/>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168D5"/>
    <w:rsid w:val="43C77C27"/>
    <w:rsid w:val="43DE09EE"/>
    <w:rsid w:val="44002FAD"/>
    <w:rsid w:val="44467546"/>
    <w:rsid w:val="449101DD"/>
    <w:rsid w:val="44DE1391"/>
    <w:rsid w:val="451B225C"/>
    <w:rsid w:val="452410C9"/>
    <w:rsid w:val="4530540F"/>
    <w:rsid w:val="45317DFB"/>
    <w:rsid w:val="456D3CE4"/>
    <w:rsid w:val="4579042C"/>
    <w:rsid w:val="457F0571"/>
    <w:rsid w:val="45851176"/>
    <w:rsid w:val="45C63B94"/>
    <w:rsid w:val="460E7DA5"/>
    <w:rsid w:val="463074C6"/>
    <w:rsid w:val="46422483"/>
    <w:rsid w:val="4659254A"/>
    <w:rsid w:val="465B0637"/>
    <w:rsid w:val="465E3F0D"/>
    <w:rsid w:val="466A16E6"/>
    <w:rsid w:val="46893F2B"/>
    <w:rsid w:val="46C4686E"/>
    <w:rsid w:val="477B778F"/>
    <w:rsid w:val="478203EC"/>
    <w:rsid w:val="47B025FA"/>
    <w:rsid w:val="4809698F"/>
    <w:rsid w:val="4811697D"/>
    <w:rsid w:val="48135E3E"/>
    <w:rsid w:val="48542939"/>
    <w:rsid w:val="487A3E25"/>
    <w:rsid w:val="488B5503"/>
    <w:rsid w:val="48937E21"/>
    <w:rsid w:val="489A0361"/>
    <w:rsid w:val="48B94FF3"/>
    <w:rsid w:val="48E37AAB"/>
    <w:rsid w:val="48F863B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071261"/>
    <w:rsid w:val="4B236AAE"/>
    <w:rsid w:val="4B3527A5"/>
    <w:rsid w:val="4B707271"/>
    <w:rsid w:val="4B9739F7"/>
    <w:rsid w:val="4BD4556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750E8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B7244D"/>
    <w:rsid w:val="52D94AA4"/>
    <w:rsid w:val="52EA3A62"/>
    <w:rsid w:val="52F50BB8"/>
    <w:rsid w:val="53097272"/>
    <w:rsid w:val="53414394"/>
    <w:rsid w:val="53544462"/>
    <w:rsid w:val="5397158E"/>
    <w:rsid w:val="54013861"/>
    <w:rsid w:val="542A104D"/>
    <w:rsid w:val="54487265"/>
    <w:rsid w:val="544D6070"/>
    <w:rsid w:val="545E28FC"/>
    <w:rsid w:val="54605E1E"/>
    <w:rsid w:val="54B3506A"/>
    <w:rsid w:val="54C61495"/>
    <w:rsid w:val="54CA0D16"/>
    <w:rsid w:val="54DD4057"/>
    <w:rsid w:val="54E7490F"/>
    <w:rsid w:val="550764A4"/>
    <w:rsid w:val="550B2BF6"/>
    <w:rsid w:val="55214EB5"/>
    <w:rsid w:val="55364EFD"/>
    <w:rsid w:val="555D4828"/>
    <w:rsid w:val="557A4C8B"/>
    <w:rsid w:val="557B0F98"/>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1E7905"/>
    <w:rsid w:val="5A2A7C7B"/>
    <w:rsid w:val="5A3E2560"/>
    <w:rsid w:val="5A5D3B6E"/>
    <w:rsid w:val="5A637A76"/>
    <w:rsid w:val="5A6D33BA"/>
    <w:rsid w:val="5A792B1F"/>
    <w:rsid w:val="5A824FB6"/>
    <w:rsid w:val="5A874767"/>
    <w:rsid w:val="5AAD6F28"/>
    <w:rsid w:val="5AC635BB"/>
    <w:rsid w:val="5AD50114"/>
    <w:rsid w:val="5AD63A24"/>
    <w:rsid w:val="5B2E1A1D"/>
    <w:rsid w:val="5B843A1C"/>
    <w:rsid w:val="5B873E3F"/>
    <w:rsid w:val="5C02690E"/>
    <w:rsid w:val="5C196DA7"/>
    <w:rsid w:val="5C2A048C"/>
    <w:rsid w:val="5C80234E"/>
    <w:rsid w:val="5C8A680C"/>
    <w:rsid w:val="5CFA37F2"/>
    <w:rsid w:val="5D0C4701"/>
    <w:rsid w:val="5D0F0395"/>
    <w:rsid w:val="5D221076"/>
    <w:rsid w:val="5D397964"/>
    <w:rsid w:val="5D5A391C"/>
    <w:rsid w:val="5D5F10C0"/>
    <w:rsid w:val="5D791297"/>
    <w:rsid w:val="5D891B7B"/>
    <w:rsid w:val="5DAD38EE"/>
    <w:rsid w:val="5DEB56F0"/>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5E54D0"/>
    <w:rsid w:val="607330CE"/>
    <w:rsid w:val="60825176"/>
    <w:rsid w:val="609F2AC4"/>
    <w:rsid w:val="60FA2EE8"/>
    <w:rsid w:val="61054A27"/>
    <w:rsid w:val="610A52BC"/>
    <w:rsid w:val="611D2366"/>
    <w:rsid w:val="61322180"/>
    <w:rsid w:val="61421856"/>
    <w:rsid w:val="615227C4"/>
    <w:rsid w:val="61654E3F"/>
    <w:rsid w:val="6182292A"/>
    <w:rsid w:val="619F7F92"/>
    <w:rsid w:val="61F94C26"/>
    <w:rsid w:val="62000E56"/>
    <w:rsid w:val="620152D8"/>
    <w:rsid w:val="624F3E49"/>
    <w:rsid w:val="62632286"/>
    <w:rsid w:val="62885958"/>
    <w:rsid w:val="62F40B65"/>
    <w:rsid w:val="62FC2CFE"/>
    <w:rsid w:val="63024505"/>
    <w:rsid w:val="635B1DB5"/>
    <w:rsid w:val="63711FED"/>
    <w:rsid w:val="63880DDC"/>
    <w:rsid w:val="638D750D"/>
    <w:rsid w:val="63AC6CC0"/>
    <w:rsid w:val="63DF054D"/>
    <w:rsid w:val="64055776"/>
    <w:rsid w:val="64184872"/>
    <w:rsid w:val="64240056"/>
    <w:rsid w:val="643E143A"/>
    <w:rsid w:val="648B6EEF"/>
    <w:rsid w:val="64C158BF"/>
    <w:rsid w:val="64CE2EAA"/>
    <w:rsid w:val="653C3090"/>
    <w:rsid w:val="65854376"/>
    <w:rsid w:val="658767BE"/>
    <w:rsid w:val="65892531"/>
    <w:rsid w:val="65EA4748"/>
    <w:rsid w:val="66195831"/>
    <w:rsid w:val="662E75B1"/>
    <w:rsid w:val="66342C2E"/>
    <w:rsid w:val="663E784C"/>
    <w:rsid w:val="668B6A45"/>
    <w:rsid w:val="669C4947"/>
    <w:rsid w:val="672F3F24"/>
    <w:rsid w:val="673E055F"/>
    <w:rsid w:val="67551CE3"/>
    <w:rsid w:val="675E5CB8"/>
    <w:rsid w:val="67625388"/>
    <w:rsid w:val="67A22552"/>
    <w:rsid w:val="67B22DCC"/>
    <w:rsid w:val="67BE71AA"/>
    <w:rsid w:val="67D90273"/>
    <w:rsid w:val="67DE5875"/>
    <w:rsid w:val="67E55852"/>
    <w:rsid w:val="67EB1AB4"/>
    <w:rsid w:val="67FA1285"/>
    <w:rsid w:val="68551F4F"/>
    <w:rsid w:val="687C10C9"/>
    <w:rsid w:val="68840C16"/>
    <w:rsid w:val="68876EFB"/>
    <w:rsid w:val="68884654"/>
    <w:rsid w:val="689B3ABC"/>
    <w:rsid w:val="689F444F"/>
    <w:rsid w:val="68B96DBB"/>
    <w:rsid w:val="68CA2805"/>
    <w:rsid w:val="68E937A3"/>
    <w:rsid w:val="693E15D3"/>
    <w:rsid w:val="69627681"/>
    <w:rsid w:val="6977531D"/>
    <w:rsid w:val="69CC2BFF"/>
    <w:rsid w:val="69FD55B8"/>
    <w:rsid w:val="6A0B1C62"/>
    <w:rsid w:val="6A2406C8"/>
    <w:rsid w:val="6ADE0BD1"/>
    <w:rsid w:val="6AE96859"/>
    <w:rsid w:val="6AF02D30"/>
    <w:rsid w:val="6B147746"/>
    <w:rsid w:val="6B24787C"/>
    <w:rsid w:val="6B573233"/>
    <w:rsid w:val="6B5B6274"/>
    <w:rsid w:val="6B935D53"/>
    <w:rsid w:val="6BD61E9B"/>
    <w:rsid w:val="6C196F71"/>
    <w:rsid w:val="6C1D0DCA"/>
    <w:rsid w:val="6C226FCB"/>
    <w:rsid w:val="6C31226F"/>
    <w:rsid w:val="6C552F0B"/>
    <w:rsid w:val="6C6116EB"/>
    <w:rsid w:val="6C8C67B7"/>
    <w:rsid w:val="6C9D744C"/>
    <w:rsid w:val="6D167928"/>
    <w:rsid w:val="6D26299B"/>
    <w:rsid w:val="6D4772EC"/>
    <w:rsid w:val="6D9078AF"/>
    <w:rsid w:val="6DAA3FEF"/>
    <w:rsid w:val="6DC0172B"/>
    <w:rsid w:val="6DCB690C"/>
    <w:rsid w:val="6DD41A5B"/>
    <w:rsid w:val="6DF43C2E"/>
    <w:rsid w:val="6DF51CA3"/>
    <w:rsid w:val="6E7C47BD"/>
    <w:rsid w:val="6E8335BD"/>
    <w:rsid w:val="6E8E12EF"/>
    <w:rsid w:val="6E972936"/>
    <w:rsid w:val="6ED446C5"/>
    <w:rsid w:val="6F2A7D94"/>
    <w:rsid w:val="6F743CD3"/>
    <w:rsid w:val="6F8331F1"/>
    <w:rsid w:val="6FAE1A09"/>
    <w:rsid w:val="6FD75BF8"/>
    <w:rsid w:val="707723D0"/>
    <w:rsid w:val="70D93627"/>
    <w:rsid w:val="70F5661B"/>
    <w:rsid w:val="71360107"/>
    <w:rsid w:val="713B688E"/>
    <w:rsid w:val="7143471F"/>
    <w:rsid w:val="71D43752"/>
    <w:rsid w:val="71F1796A"/>
    <w:rsid w:val="72154626"/>
    <w:rsid w:val="72262B5D"/>
    <w:rsid w:val="72283FF7"/>
    <w:rsid w:val="722E7212"/>
    <w:rsid w:val="723A0474"/>
    <w:rsid w:val="725923E4"/>
    <w:rsid w:val="72852860"/>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066F4"/>
    <w:rsid w:val="7B7468F8"/>
    <w:rsid w:val="7BEE0103"/>
    <w:rsid w:val="7C0A0FE4"/>
    <w:rsid w:val="7C254906"/>
    <w:rsid w:val="7C590818"/>
    <w:rsid w:val="7C6819CF"/>
    <w:rsid w:val="7C7C10F6"/>
    <w:rsid w:val="7C853BEA"/>
    <w:rsid w:val="7C881368"/>
    <w:rsid w:val="7CE27788"/>
    <w:rsid w:val="7CF7112C"/>
    <w:rsid w:val="7D0C32F1"/>
    <w:rsid w:val="7D0F408D"/>
    <w:rsid w:val="7D491C6C"/>
    <w:rsid w:val="7D5429C0"/>
    <w:rsid w:val="7D553C43"/>
    <w:rsid w:val="7D6E6D43"/>
    <w:rsid w:val="7DB57A34"/>
    <w:rsid w:val="7DE60973"/>
    <w:rsid w:val="7DEF0916"/>
    <w:rsid w:val="7E1E5218"/>
    <w:rsid w:val="7E1E5516"/>
    <w:rsid w:val="7E7D796F"/>
    <w:rsid w:val="7E9A4E1F"/>
    <w:rsid w:val="7EA7723A"/>
    <w:rsid w:val="7ED152B8"/>
    <w:rsid w:val="7EF56FBB"/>
    <w:rsid w:val="7F0768EB"/>
    <w:rsid w:val="7F143BEC"/>
    <w:rsid w:val="7F715AF2"/>
    <w:rsid w:val="7F886E69"/>
    <w:rsid w:val="7FC0595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tabs>
        <w:tab w:val="left" w:pos="432"/>
      </w:tabs>
      <w:adjustRightInd/>
      <w:spacing w:line="360" w:lineRule="auto"/>
      <w:jc w:val="left"/>
      <w:outlineLvl w:val="1"/>
    </w:pPr>
    <w:rPr>
      <w:rFonts w:ascii="仿宋_GB2312" w:hAnsi="仿宋" w:eastAsia="仿宋_GB2312"/>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84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11"/>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68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23"/>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6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71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721"/>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753"/>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8"/>
    <w:qFormat/>
    <w:uiPriority w:val="0"/>
    <w:pPr>
      <w:shd w:val="clear" w:color="auto" w:fill="000080"/>
    </w:pPr>
  </w:style>
  <w:style w:type="paragraph" w:styleId="19">
    <w:name w:val="annotation text"/>
    <w:basedOn w:val="1"/>
    <w:link w:val="856"/>
    <w:qFormat/>
    <w:uiPriority w:val="99"/>
    <w:pPr>
      <w:jc w:val="left"/>
    </w:pPr>
  </w:style>
  <w:style w:type="paragraph" w:styleId="20">
    <w:name w:val="Salutation"/>
    <w:basedOn w:val="1"/>
    <w:next w:val="1"/>
    <w:link w:val="816"/>
    <w:qFormat/>
    <w:uiPriority w:val="0"/>
    <w:rPr>
      <w:rFonts w:ascii="仿宋_GB2312" w:eastAsia="仿宋_GB2312"/>
      <w:sz w:val="28"/>
      <w:szCs w:val="20"/>
    </w:rPr>
  </w:style>
  <w:style w:type="paragraph" w:styleId="21">
    <w:name w:val="Body Text 3"/>
    <w:basedOn w:val="1"/>
    <w:link w:val="844"/>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933"/>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835"/>
    <w:qFormat/>
    <w:uiPriority w:val="0"/>
    <w:pPr>
      <w:ind w:firstLine="420"/>
    </w:pPr>
    <w:rPr>
      <w:rFonts w:hAnsi="Calibri" w:cs="Times New Roman"/>
      <w:szCs w:val="20"/>
    </w:rPr>
  </w:style>
  <w:style w:type="paragraph" w:styleId="25">
    <w:name w:val="Body Text Indent"/>
    <w:basedOn w:val="1"/>
    <w:next w:val="26"/>
    <w:link w:val="784"/>
    <w:qFormat/>
    <w:uiPriority w:val="0"/>
    <w:pPr>
      <w:spacing w:line="480" w:lineRule="exact"/>
      <w:ind w:firstLine="480" w:firstLineChars="200"/>
    </w:pPr>
    <w:rPr>
      <w:rFonts w:ascii="宋体" w:hAnsi="宋体"/>
      <w:sz w:val="24"/>
    </w:rPr>
  </w:style>
  <w:style w:type="paragraph" w:customStyle="1" w:styleId="26">
    <w:name w:val="正文文本首行缩进 21"/>
    <w:basedOn w:val="25"/>
    <w:qFormat/>
    <w:uiPriority w:val="99"/>
    <w:pPr>
      <w:spacing w:line="200" w:lineRule="atLeast"/>
      <w:ind w:firstLine="420"/>
    </w:pPr>
    <w:rPr>
      <w:rFonts w:hAnsi="Courier New"/>
      <w:spacing w:val="-4"/>
      <w:sz w:val="18"/>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5"/>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660"/>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10"/>
    <w:qFormat/>
    <w:uiPriority w:val="0"/>
    <w:pPr>
      <w:ind w:left="100" w:leftChars="2500"/>
    </w:pPr>
    <w:rPr>
      <w:rFonts w:ascii="宋体"/>
      <w:sz w:val="24"/>
      <w:szCs w:val="21"/>
      <w:lang w:val="zh-CN"/>
    </w:rPr>
  </w:style>
  <w:style w:type="paragraph" w:styleId="38">
    <w:name w:val="Body Text Indent 2"/>
    <w:basedOn w:val="1"/>
    <w:link w:val="824"/>
    <w:qFormat/>
    <w:uiPriority w:val="0"/>
    <w:pPr>
      <w:spacing w:line="360" w:lineRule="auto"/>
      <w:ind w:firstLine="601"/>
      <w:textAlignment w:val="baseline"/>
    </w:pPr>
    <w:rPr>
      <w:rFonts w:ascii="宋体"/>
      <w:kern w:val="0"/>
      <w:sz w:val="28"/>
      <w:szCs w:val="20"/>
    </w:rPr>
  </w:style>
  <w:style w:type="paragraph" w:styleId="39">
    <w:name w:val="endnote text"/>
    <w:basedOn w:val="1"/>
    <w:link w:val="941"/>
    <w:qFormat/>
    <w:uiPriority w:val="0"/>
    <w:rPr>
      <w:lang w:val="zh-CN"/>
    </w:rPr>
  </w:style>
  <w:style w:type="paragraph" w:styleId="40">
    <w:name w:val="Balloon Text"/>
    <w:basedOn w:val="1"/>
    <w:link w:val="717"/>
    <w:qFormat/>
    <w:uiPriority w:val="0"/>
    <w:rPr>
      <w:sz w:val="18"/>
      <w:szCs w:val="18"/>
    </w:rPr>
  </w:style>
  <w:style w:type="paragraph" w:styleId="41">
    <w:name w:val="footer"/>
    <w:basedOn w:val="1"/>
    <w:link w:val="892"/>
    <w:qFormat/>
    <w:uiPriority w:val="99"/>
    <w:pPr>
      <w:tabs>
        <w:tab w:val="center" w:pos="4153"/>
        <w:tab w:val="right" w:pos="8306"/>
      </w:tabs>
      <w:snapToGrid w:val="0"/>
      <w:jc w:val="left"/>
    </w:pPr>
    <w:rPr>
      <w:sz w:val="18"/>
      <w:szCs w:val="18"/>
    </w:rPr>
  </w:style>
  <w:style w:type="paragraph" w:styleId="42">
    <w:name w:val="header"/>
    <w:basedOn w:val="1"/>
    <w:link w:val="900"/>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57"/>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66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5"/>
    <w:link w:val="826"/>
    <w:qFormat/>
    <w:uiPriority w:val="0"/>
    <w:pPr>
      <w:adjustRightInd/>
      <w:snapToGrid/>
      <w:spacing w:before="60" w:after="60" w:line="300" w:lineRule="exact"/>
      <w:ind w:firstLine="0"/>
    </w:pPr>
    <w:rPr>
      <w:rFonts w:ascii="Calibri"/>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885"/>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820"/>
    <w:qFormat/>
    <w:uiPriority w:val="0"/>
    <w:pPr>
      <w:spacing w:after="120" w:line="480" w:lineRule="auto"/>
    </w:pPr>
  </w:style>
  <w:style w:type="paragraph" w:styleId="58">
    <w:name w:val="HTML Preformatted"/>
    <w:basedOn w:val="1"/>
    <w:link w:val="81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804"/>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19"/>
    <w:next w:val="19"/>
    <w:link w:val="633"/>
    <w:qFormat/>
    <w:uiPriority w:val="0"/>
    <w:rPr>
      <w:b/>
      <w:bCs/>
    </w:rPr>
  </w:style>
  <w:style w:type="paragraph" w:styleId="62">
    <w:name w:val="Body Text First Indent 2"/>
    <w:basedOn w:val="25"/>
    <w:next w:val="24"/>
    <w:link w:val="656"/>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正文文本首行缩进 2"/>
    <w:basedOn w:val="81"/>
    <w:qFormat/>
    <w:uiPriority w:val="99"/>
    <w:pPr>
      <w:tabs>
        <w:tab w:val="right" w:leader="dot" w:pos="8268"/>
      </w:tabs>
      <w:spacing w:line="200" w:lineRule="atLeast"/>
      <w:ind w:firstLine="420"/>
    </w:pPr>
    <w:rPr>
      <w:rFonts w:ascii="宋体" w:hAnsi="Courier New"/>
      <w:spacing w:val="-4"/>
      <w:sz w:val="18"/>
    </w:rPr>
  </w:style>
  <w:style w:type="paragraph" w:customStyle="1" w:styleId="81">
    <w:name w:val="正文缩进1"/>
    <w:basedOn w:val="82"/>
    <w:next w:val="80"/>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82">
    <w:name w:val="正文1"/>
    <w:basedOn w:val="33"/>
    <w:next w:val="83"/>
    <w:qFormat/>
    <w:uiPriority w:val="0"/>
    <w:pPr>
      <w:ind w:left="0" w:leftChars="0" w:firstLine="480" w:firstLineChars="200"/>
    </w:pPr>
    <w:rPr>
      <w:rFonts w:ascii="仿宋_GB2312" w:hAnsi="Courier New" w:eastAsia="仿宋_GB2312"/>
      <w:kern w:val="28"/>
      <w:sz w:val="24"/>
    </w:rPr>
  </w:style>
  <w:style w:type="paragraph" w:customStyle="1" w:styleId="83">
    <w:name w:val="标题 21"/>
    <w:basedOn w:val="82"/>
    <w:next w:val="82"/>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84">
    <w:name w:val="正文首行缩进 21"/>
    <w:basedOn w:val="85"/>
    <w:next w:val="1"/>
    <w:qFormat/>
    <w:uiPriority w:val="0"/>
    <w:pPr>
      <w:widowControl/>
      <w:spacing w:after="120" w:afterLines="0" w:afterAutospacing="0"/>
      <w:ind w:firstLine="210"/>
    </w:pPr>
    <w:rPr>
      <w:color w:val="000000"/>
      <w:sz w:val="21"/>
    </w:rPr>
  </w:style>
  <w:style w:type="paragraph" w:customStyle="1" w:styleId="85">
    <w:name w:val="正文文本缩进1"/>
    <w:basedOn w:val="1"/>
    <w:next w:val="1"/>
    <w:qFormat/>
    <w:uiPriority w:val="0"/>
    <w:pPr>
      <w:widowControl/>
      <w:spacing w:after="120" w:afterLines="0" w:afterAutospacing="0"/>
      <w:ind w:left="420"/>
    </w:pPr>
    <w:rPr>
      <w:color w:val="000000"/>
      <w:sz w:val="21"/>
    </w:rPr>
  </w:style>
  <w:style w:type="paragraph" w:customStyle="1" w:styleId="86">
    <w:name w:val="表格非标题文字"/>
    <w:link w:val="622"/>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7">
    <w:name w:val="*正文"/>
    <w:basedOn w:val="1"/>
    <w:link w:val="623"/>
    <w:qFormat/>
    <w:uiPriority w:val="0"/>
    <w:pPr>
      <w:snapToGrid w:val="0"/>
      <w:spacing w:line="360" w:lineRule="auto"/>
      <w:ind w:firstLine="482"/>
      <w:jc w:val="left"/>
    </w:pPr>
    <w:rPr>
      <w:rFonts w:ascii="宋体" w:hAnsi="宋体"/>
      <w:kern w:val="0"/>
      <w:sz w:val="24"/>
      <w:szCs w:val="20"/>
    </w:rPr>
  </w:style>
  <w:style w:type="paragraph" w:customStyle="1" w:styleId="88">
    <w:name w:val="U_正文"/>
    <w:basedOn w:val="1"/>
    <w:link w:val="631"/>
    <w:qFormat/>
    <w:uiPriority w:val="0"/>
    <w:pPr>
      <w:adjustRightInd/>
      <w:spacing w:beforeLines="20" w:afterLines="20" w:line="300" w:lineRule="auto"/>
      <w:ind w:firstLine="200" w:firstLineChars="200"/>
    </w:pPr>
    <w:rPr>
      <w:kern w:val="0"/>
      <w:sz w:val="24"/>
    </w:rPr>
  </w:style>
  <w:style w:type="paragraph" w:customStyle="1" w:styleId="89">
    <w:name w:val="哈哈正文"/>
    <w:basedOn w:val="1"/>
    <w:link w:val="638"/>
    <w:qFormat/>
    <w:uiPriority w:val="0"/>
    <w:pPr>
      <w:adjustRightInd/>
      <w:spacing w:line="360" w:lineRule="auto"/>
      <w:ind w:firstLine="200" w:firstLineChars="200"/>
    </w:pPr>
    <w:rPr>
      <w:rFonts w:ascii="宋体" w:hAnsi="宋体"/>
      <w:sz w:val="24"/>
      <w:szCs w:val="20"/>
    </w:rPr>
  </w:style>
  <w:style w:type="paragraph" w:customStyle="1" w:styleId="90">
    <w:name w:val="5正文"/>
    <w:basedOn w:val="1"/>
    <w:link w:val="651"/>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1">
    <w:name w:val="正文2"/>
    <w:basedOn w:val="1"/>
    <w:link w:val="665"/>
    <w:qFormat/>
    <w:uiPriority w:val="0"/>
    <w:pPr>
      <w:spacing w:before="156" w:line="360" w:lineRule="auto"/>
      <w:ind w:firstLine="510" w:firstLineChars="200"/>
    </w:pPr>
    <w:rPr>
      <w:sz w:val="24"/>
      <w:szCs w:val="20"/>
    </w:rPr>
  </w:style>
  <w:style w:type="paragraph" w:customStyle="1" w:styleId="92">
    <w:name w:val="无间隔1"/>
    <w:link w:val="673"/>
    <w:qFormat/>
    <w:uiPriority w:val="1"/>
    <w:rPr>
      <w:rFonts w:ascii="Times New Roman" w:hAnsi="Times New Roman" w:eastAsia="宋体" w:cs="Times New Roman"/>
      <w:sz w:val="22"/>
      <w:szCs w:val="22"/>
      <w:lang w:val="en-US" w:eastAsia="zh-CN" w:bidi="ar-SA"/>
    </w:rPr>
  </w:style>
  <w:style w:type="paragraph" w:customStyle="1" w:styleId="93">
    <w:name w:val="纯文本_0_0"/>
    <w:basedOn w:val="94"/>
    <w:link w:val="681"/>
    <w:qFormat/>
    <w:uiPriority w:val="0"/>
    <w:rPr>
      <w:rFonts w:ascii="宋体" w:hAnsi="Courier New"/>
      <w:szCs w:val="21"/>
    </w:rPr>
  </w:style>
  <w:style w:type="paragraph" w:customStyle="1" w:styleId="9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5">
    <w:name w:val="正文（绿盟科技）"/>
    <w:link w:val="691"/>
    <w:qFormat/>
    <w:uiPriority w:val="0"/>
    <w:pPr>
      <w:spacing w:line="300" w:lineRule="auto"/>
    </w:pPr>
    <w:rPr>
      <w:rFonts w:ascii="Arial" w:hAnsi="Arial" w:eastAsia="宋体" w:cs="Times New Roman"/>
      <w:sz w:val="21"/>
      <w:szCs w:val="21"/>
      <w:lang w:val="en-US" w:eastAsia="zh-CN" w:bidi="ar-SA"/>
    </w:rPr>
  </w:style>
  <w:style w:type="paragraph" w:customStyle="1" w:styleId="96">
    <w:name w:val="表格名称"/>
    <w:basedOn w:val="2"/>
    <w:link w:val="700"/>
    <w:qFormat/>
    <w:uiPriority w:val="0"/>
    <w:pPr>
      <w:snapToGrid w:val="0"/>
      <w:spacing w:before="240" w:after="240" w:line="240" w:lineRule="auto"/>
      <w:ind w:left="0" w:firstLine="0"/>
      <w:jc w:val="center"/>
    </w:pPr>
    <w:rPr>
      <w:rFonts w:ascii="Calibri" w:hAnsi="Calibri" w:eastAsia="宋体"/>
      <w:kern w:val="0"/>
      <w:szCs w:val="20"/>
    </w:rPr>
  </w:style>
  <w:style w:type="paragraph" w:customStyle="1" w:styleId="97">
    <w:name w:val="my正文"/>
    <w:basedOn w:val="1"/>
    <w:link w:val="720"/>
    <w:qFormat/>
    <w:uiPriority w:val="0"/>
    <w:pPr>
      <w:adjustRightInd/>
      <w:spacing w:line="360" w:lineRule="auto"/>
      <w:ind w:firstLine="480" w:firstLineChars="200"/>
    </w:pPr>
    <w:rPr>
      <w:rFonts w:ascii="Tahoma" w:hAnsi="Tahoma"/>
      <w:kern w:val="0"/>
      <w:sz w:val="24"/>
    </w:rPr>
  </w:style>
  <w:style w:type="paragraph" w:customStyle="1" w:styleId="98">
    <w:name w:val="3级"/>
    <w:basedOn w:val="99"/>
    <w:link w:val="726"/>
    <w:qFormat/>
    <w:uiPriority w:val="0"/>
    <w:pPr>
      <w:ind w:left="0" w:right="466" w:firstLine="288"/>
    </w:pPr>
    <w:rPr>
      <w:rFonts w:hAnsi="宋体"/>
    </w:rPr>
  </w:style>
  <w:style w:type="paragraph" w:customStyle="1" w:styleId="99">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0">
    <w:name w:val="标题4-dyf"/>
    <w:basedOn w:val="5"/>
    <w:link w:val="74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1">
    <w:name w:val="冯"/>
    <w:basedOn w:val="1"/>
    <w:link w:val="750"/>
    <w:qFormat/>
    <w:uiPriority w:val="0"/>
    <w:pPr>
      <w:widowControl/>
      <w:adjustRightInd/>
      <w:spacing w:line="360" w:lineRule="auto"/>
      <w:ind w:firstLine="480" w:firstLineChars="200"/>
    </w:pPr>
    <w:rPr>
      <w:rFonts w:ascii="宋体" w:hAnsi="宋体"/>
      <w:color w:val="000000"/>
      <w:kern w:val="0"/>
      <w:sz w:val="24"/>
    </w:rPr>
  </w:style>
  <w:style w:type="paragraph" w:customStyle="1" w:styleId="102">
    <w:name w:val="Default"/>
    <w:link w:val="75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3">
    <w:name w:val="正文样式"/>
    <w:basedOn w:val="1"/>
    <w:link w:val="768"/>
    <w:qFormat/>
    <w:uiPriority w:val="0"/>
    <w:pPr>
      <w:adjustRightInd/>
      <w:spacing w:line="360" w:lineRule="auto"/>
      <w:ind w:firstLine="480" w:firstLineChars="200"/>
    </w:pPr>
    <w:rPr>
      <w:kern w:val="0"/>
      <w:sz w:val="24"/>
    </w:rPr>
  </w:style>
  <w:style w:type="paragraph" w:customStyle="1" w:styleId="104">
    <w:name w:val="gf正文1"/>
    <w:basedOn w:val="1"/>
    <w:link w:val="774"/>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5">
    <w:name w:val="列表1"/>
    <w:basedOn w:val="1"/>
    <w:next w:val="106"/>
    <w:link w:val="77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6">
    <w:name w:val="列表段落1"/>
    <w:basedOn w:val="1"/>
    <w:qFormat/>
    <w:uiPriority w:val="34"/>
    <w:pPr>
      <w:spacing w:line="360" w:lineRule="auto"/>
      <w:ind w:firstLine="200" w:firstLineChars="200"/>
    </w:pPr>
    <w:rPr>
      <w:rFonts w:eastAsia="楷体_GB2312" w:cs="Lucida Sans"/>
      <w:sz w:val="24"/>
    </w:rPr>
  </w:style>
  <w:style w:type="paragraph" w:customStyle="1" w:styleId="107">
    <w:name w:val="此正文"/>
    <w:basedOn w:val="1"/>
    <w:link w:val="799"/>
    <w:qFormat/>
    <w:uiPriority w:val="0"/>
    <w:pPr>
      <w:adjustRightInd/>
      <w:spacing w:line="360" w:lineRule="auto"/>
      <w:ind w:firstLine="200" w:firstLineChars="200"/>
    </w:pPr>
    <w:rPr>
      <w:sz w:val="24"/>
    </w:rPr>
  </w:style>
  <w:style w:type="paragraph" w:customStyle="1" w:styleId="108">
    <w:name w:val="样式 样式 标题 4h4H4Fab-4T5Ref Heading 1rh1Heading sqlsect 1.2.3.... +..."/>
    <w:basedOn w:val="109"/>
    <w:link w:val="821"/>
    <w:qFormat/>
    <w:uiPriority w:val="0"/>
    <w:pPr>
      <w:tabs>
        <w:tab w:val="left" w:pos="2356"/>
      </w:tabs>
    </w:pPr>
  </w:style>
  <w:style w:type="paragraph" w:customStyle="1" w:styleId="109">
    <w:name w:val="样式 标题 4h4H4Fab-4T5Ref Heading 1rh1Heading sqlsect 1.2.3...."/>
    <w:basedOn w:val="5"/>
    <w:link w:val="918"/>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0">
    <w:name w:val="Item List"/>
    <w:link w:val="83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1">
    <w:name w:val="纯文本1"/>
    <w:basedOn w:val="1"/>
    <w:link w:val="834"/>
    <w:qFormat/>
    <w:uiPriority w:val="0"/>
    <w:pPr>
      <w:adjustRightInd/>
    </w:pPr>
    <w:rPr>
      <w:rFonts w:ascii="宋体" w:hAnsi="Courier New"/>
      <w:kern w:val="0"/>
      <w:sz w:val="20"/>
      <w:szCs w:val="20"/>
    </w:rPr>
  </w:style>
  <w:style w:type="paragraph" w:customStyle="1" w:styleId="112">
    <w:name w:val="正文说明"/>
    <w:basedOn w:val="1"/>
    <w:link w:val="846"/>
    <w:qFormat/>
    <w:uiPriority w:val="0"/>
    <w:pPr>
      <w:adjustRightInd/>
      <w:spacing w:line="360" w:lineRule="auto"/>
    </w:pPr>
    <w:rPr>
      <w:kern w:val="0"/>
      <w:sz w:val="24"/>
    </w:rPr>
  </w:style>
  <w:style w:type="paragraph" w:customStyle="1" w:styleId="113">
    <w:name w:val="Table Text"/>
    <w:basedOn w:val="1"/>
    <w:link w:val="852"/>
    <w:qFormat/>
    <w:uiPriority w:val="0"/>
    <w:pPr>
      <w:widowControl/>
      <w:spacing w:before="60" w:after="60"/>
      <w:jc w:val="left"/>
    </w:pPr>
    <w:rPr>
      <w:kern w:val="0"/>
      <w:sz w:val="24"/>
    </w:rPr>
  </w:style>
  <w:style w:type="paragraph" w:customStyle="1" w:styleId="114">
    <w:name w:val="公文正文"/>
    <w:basedOn w:val="1"/>
    <w:link w:val="864"/>
    <w:qFormat/>
    <w:uiPriority w:val="0"/>
    <w:pPr>
      <w:adjustRightInd/>
      <w:spacing w:before="156" w:line="360" w:lineRule="auto"/>
      <w:ind w:firstLine="360" w:firstLineChars="200"/>
    </w:pPr>
    <w:rPr>
      <w:rFonts w:ascii="仿宋_GB2312" w:eastAsia="仿宋_GB2312"/>
      <w:sz w:val="24"/>
    </w:rPr>
  </w:style>
  <w:style w:type="paragraph" w:customStyle="1" w:styleId="115">
    <w:name w:val="正文（缩进2汉字）"/>
    <w:basedOn w:val="1"/>
    <w:link w:val="86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6">
    <w:name w:val="b11_01b"/>
    <w:basedOn w:val="1"/>
    <w:next w:val="1"/>
    <w:link w:val="88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7">
    <w:name w:val="段落"/>
    <w:basedOn w:val="1"/>
    <w:link w:val="897"/>
    <w:qFormat/>
    <w:uiPriority w:val="0"/>
    <w:pPr>
      <w:adjustRightInd/>
      <w:spacing w:line="360" w:lineRule="auto"/>
      <w:ind w:firstLine="480" w:firstLineChars="200"/>
    </w:pPr>
    <w:rPr>
      <w:rFonts w:ascii="宋体" w:hAnsi="宋体"/>
      <w:kern w:val="0"/>
      <w:sz w:val="24"/>
      <w:szCs w:val="20"/>
    </w:rPr>
  </w:style>
  <w:style w:type="paragraph" w:customStyle="1" w:styleId="118">
    <w:name w:val="正文段"/>
    <w:basedOn w:val="1"/>
    <w:link w:val="904"/>
    <w:qFormat/>
    <w:uiPriority w:val="0"/>
    <w:pPr>
      <w:widowControl/>
      <w:snapToGrid w:val="0"/>
      <w:spacing w:after="156" w:afterLines="50"/>
      <w:ind w:firstLine="200" w:firstLineChars="200"/>
    </w:pPr>
    <w:rPr>
      <w:kern w:val="0"/>
      <w:sz w:val="24"/>
      <w:szCs w:val="20"/>
    </w:rPr>
  </w:style>
  <w:style w:type="paragraph" w:customStyle="1" w:styleId="119">
    <w:name w:val="冯广丽"/>
    <w:basedOn w:val="1"/>
    <w:link w:val="907"/>
    <w:qFormat/>
    <w:uiPriority w:val="0"/>
    <w:pPr>
      <w:adjustRightInd/>
      <w:spacing w:line="360" w:lineRule="auto"/>
      <w:ind w:firstLine="480" w:firstLineChars="200"/>
    </w:pPr>
    <w:rPr>
      <w:rFonts w:ascii="宋体" w:hAnsi="宋体"/>
      <w:sz w:val="24"/>
      <w:szCs w:val="22"/>
    </w:rPr>
  </w:style>
  <w:style w:type="paragraph" w:customStyle="1" w:styleId="120">
    <w:name w:val="编号，小四"/>
    <w:basedOn w:val="1"/>
    <w:link w:val="913"/>
    <w:qFormat/>
    <w:uiPriority w:val="0"/>
    <w:pPr>
      <w:tabs>
        <w:tab w:val="left" w:pos="432"/>
      </w:tabs>
      <w:adjustRightInd/>
      <w:spacing w:line="360" w:lineRule="auto"/>
      <w:ind w:left="432" w:hanging="432"/>
    </w:pPr>
    <w:rPr>
      <w:rFonts w:ascii="Arial" w:hAnsi="Arial"/>
      <w:kern w:val="0"/>
      <w:sz w:val="24"/>
      <w:szCs w:val="20"/>
    </w:rPr>
  </w:style>
  <w:style w:type="paragraph" w:customStyle="1" w:styleId="121">
    <w:name w:val="仿宋正文"/>
    <w:basedOn w:val="1"/>
    <w:link w:val="920"/>
    <w:qFormat/>
    <w:uiPriority w:val="0"/>
    <w:pPr>
      <w:adjustRightInd/>
      <w:spacing w:line="360" w:lineRule="auto"/>
      <w:ind w:firstLine="480" w:firstLineChars="200"/>
    </w:pPr>
    <w:rPr>
      <w:rFonts w:ascii="仿宋_GB2312" w:eastAsia="仿宋_GB2312"/>
      <w:sz w:val="24"/>
      <w:szCs w:val="20"/>
    </w:rPr>
  </w:style>
  <w:style w:type="paragraph" w:customStyle="1" w:styleId="122">
    <w:name w:val="样式 正文缩进 + 首行缩进:  2 字符"/>
    <w:basedOn w:val="15"/>
    <w:link w:val="932"/>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3">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5">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30">
    <w:name w:val="标题4_自定义"/>
    <w:basedOn w:val="5"/>
    <w:qFormat/>
    <w:uiPriority w:val="0"/>
    <w:pPr>
      <w:adjustRightInd/>
      <w:spacing w:before="0" w:after="0" w:line="360" w:lineRule="auto"/>
    </w:pPr>
    <w:rPr>
      <w:rFonts w:ascii="Verdana" w:eastAsia="Verdana"/>
      <w:sz w:val="21"/>
      <w:lang w:val="en-US"/>
    </w:rPr>
  </w:style>
  <w:style w:type="paragraph" w:customStyle="1" w:styleId="131">
    <w:name w:val="正文 内标 序号标"/>
    <w:basedOn w:val="132"/>
    <w:qFormat/>
    <w:uiPriority w:val="0"/>
    <w:pPr>
      <w:tabs>
        <w:tab w:val="left" w:pos="0"/>
      </w:tabs>
      <w:adjustRightInd/>
      <w:spacing w:before="0"/>
      <w:ind w:firstLine="482"/>
    </w:pPr>
    <w:rPr>
      <w:rFonts w:ascii="微软雅黑" w:hAnsi="微软雅黑"/>
      <w:sz w:val="24"/>
      <w:szCs w:val="24"/>
    </w:rPr>
  </w:style>
  <w:style w:type="paragraph" w:customStyle="1" w:styleId="132">
    <w:name w:val="My正文"/>
    <w:basedOn w:val="1"/>
    <w:qFormat/>
    <w:uiPriority w:val="0"/>
    <w:pPr>
      <w:spacing w:before="120" w:line="360" w:lineRule="auto"/>
      <w:ind w:firstLine="567"/>
    </w:pPr>
    <w:rPr>
      <w:rFonts w:ascii="Arial" w:hAnsi="Arial"/>
      <w:sz w:val="20"/>
      <w:szCs w:val="20"/>
    </w:rPr>
  </w:style>
  <w:style w:type="paragraph" w:customStyle="1" w:styleId="13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6">
    <w:name w:val="修订2"/>
    <w:qFormat/>
    <w:uiPriority w:val="0"/>
    <w:rPr>
      <w:rFonts w:ascii="Times New Roman" w:hAnsi="Times New Roman" w:eastAsia="宋体" w:cs="Times New Roman"/>
      <w:kern w:val="2"/>
      <w:sz w:val="21"/>
      <w:lang w:val="en-US" w:eastAsia="zh-CN" w:bidi="ar-SA"/>
    </w:rPr>
  </w:style>
  <w:style w:type="paragraph" w:customStyle="1" w:styleId="13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9">
    <w:name w:val="文章标题"/>
    <w:next w:val="14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40">
    <w:name w:val="封面公司名"/>
    <w:qFormat/>
    <w:uiPriority w:val="0"/>
    <w:pPr>
      <w:jc w:val="center"/>
    </w:pPr>
    <w:rPr>
      <w:rFonts w:ascii="Arial" w:hAnsi="Arial" w:eastAsia="楷体_GB2312" w:cs="宋体"/>
      <w:bCs/>
      <w:kern w:val="2"/>
      <w:sz w:val="28"/>
      <w:lang w:val="en-US" w:eastAsia="zh-CN" w:bidi="ar-SA"/>
    </w:rPr>
  </w:style>
  <w:style w:type="paragraph" w:customStyle="1" w:styleId="141">
    <w:name w:val="Char1 Char Char Char5"/>
    <w:basedOn w:val="1"/>
    <w:qFormat/>
    <w:uiPriority w:val="0"/>
    <w:pPr>
      <w:adjustRightInd/>
      <w:ind w:firstLine="200" w:firstLineChars="200"/>
    </w:pPr>
    <w:rPr>
      <w:rFonts w:ascii="Tahoma" w:hAnsi="Tahoma"/>
      <w:sz w:val="24"/>
      <w:szCs w:val="20"/>
    </w:rPr>
  </w:style>
  <w:style w:type="paragraph" w:customStyle="1" w:styleId="14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4">
    <w:name w:val="Char Char Char Char Char Char Char Char"/>
    <w:basedOn w:val="1"/>
    <w:qFormat/>
    <w:uiPriority w:val="0"/>
    <w:pPr>
      <w:tabs>
        <w:tab w:val="left" w:pos="360"/>
      </w:tabs>
    </w:pPr>
    <w:rPr>
      <w:sz w:val="24"/>
      <w:szCs w:val="20"/>
    </w:rPr>
  </w:style>
  <w:style w:type="paragraph" w:customStyle="1" w:styleId="145">
    <w:name w:val="Char Char11 Char Char Char"/>
    <w:basedOn w:val="1"/>
    <w:qFormat/>
    <w:uiPriority w:val="0"/>
    <w:pPr>
      <w:spacing w:line="360" w:lineRule="auto"/>
    </w:pPr>
    <w:rPr>
      <w:szCs w:val="20"/>
    </w:rPr>
  </w:style>
  <w:style w:type="paragraph" w:customStyle="1" w:styleId="14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4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8">
    <w:name w:val="样式3"/>
    <w:basedOn w:val="149"/>
    <w:qFormat/>
    <w:uiPriority w:val="0"/>
    <w:pPr>
      <w:tabs>
        <w:tab w:val="left" w:pos="2790"/>
        <w:tab w:val="left" w:pos="4230"/>
      </w:tabs>
      <w:spacing w:before="312" w:beforeLines="100"/>
      <w:jc w:val="left"/>
    </w:pPr>
  </w:style>
  <w:style w:type="paragraph" w:customStyle="1" w:styleId="14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0">
    <w:name w:val="Char Char1 Char Char1 Char Char1"/>
    <w:basedOn w:val="1"/>
    <w:qFormat/>
    <w:uiPriority w:val="0"/>
    <w:pPr>
      <w:tabs>
        <w:tab w:val="left" w:pos="840"/>
      </w:tabs>
      <w:ind w:left="840" w:hanging="420"/>
    </w:pPr>
    <w:rPr>
      <w:rFonts w:ascii="Tahoma" w:hAnsi="Tahoma"/>
      <w:sz w:val="24"/>
    </w:rPr>
  </w:style>
  <w:style w:type="paragraph" w:customStyle="1" w:styleId="15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2">
    <w:name w:val="标书标题2"/>
    <w:basedOn w:val="2"/>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4">
    <w:name w:val="正文21"/>
    <w:basedOn w:val="1"/>
    <w:qFormat/>
    <w:uiPriority w:val="0"/>
    <w:pPr>
      <w:adjustRightInd/>
      <w:spacing w:before="156" w:line="360" w:lineRule="auto"/>
      <w:ind w:firstLine="510" w:firstLineChars="200"/>
    </w:pPr>
    <w:rPr>
      <w:sz w:val="24"/>
      <w:szCs w:val="20"/>
    </w:rPr>
  </w:style>
  <w:style w:type="paragraph" w:customStyle="1" w:styleId="155">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7">
    <w:name w:val="Char1"/>
    <w:basedOn w:val="1"/>
    <w:qFormat/>
    <w:uiPriority w:val="0"/>
    <w:rPr>
      <w:rFonts w:ascii="仿宋_GB2312" w:eastAsia="仿宋_GB2312"/>
      <w:b/>
      <w:sz w:val="32"/>
      <w:szCs w:val="32"/>
    </w:rPr>
  </w:style>
  <w:style w:type="paragraph" w:customStyle="1" w:styleId="15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6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6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2">
    <w:name w:val="6级标题"/>
    <w:basedOn w:val="163"/>
    <w:qFormat/>
    <w:uiPriority w:val="0"/>
    <w:pPr>
      <w:keepNext/>
      <w:tabs>
        <w:tab w:val="left" w:pos="360"/>
      </w:tabs>
      <w:spacing w:before="0" w:after="0"/>
      <w:outlineLvl w:val="5"/>
    </w:pPr>
  </w:style>
  <w:style w:type="paragraph" w:customStyle="1" w:styleId="163">
    <w:name w:val="5级标题"/>
    <w:basedOn w:val="164"/>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4">
    <w:name w:val="4级标题"/>
    <w:basedOn w:val="10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5">
    <w:name w:val="样式 正文文本缩进 + 段前: 2 字符"/>
    <w:basedOn w:val="1"/>
    <w:qFormat/>
    <w:uiPriority w:val="0"/>
    <w:pPr>
      <w:adjustRightInd/>
      <w:ind w:left="420" w:leftChars="200"/>
      <w:jc w:val="left"/>
    </w:pPr>
    <w:rPr>
      <w:sz w:val="28"/>
      <w:szCs w:val="20"/>
      <w:lang w:eastAsia="zh-TW"/>
    </w:rPr>
  </w:style>
  <w:style w:type="paragraph" w:customStyle="1" w:styleId="166">
    <w:name w:val="Char2 Char Char"/>
    <w:basedOn w:val="1"/>
    <w:qFormat/>
    <w:uiPriority w:val="0"/>
    <w:pPr>
      <w:adjustRightInd/>
    </w:pPr>
    <w:rPr>
      <w:rFonts w:ascii="Tahoma" w:hAnsi="Tahoma"/>
      <w:sz w:val="24"/>
      <w:szCs w:val="20"/>
    </w:rPr>
  </w:style>
  <w:style w:type="paragraph" w:customStyle="1" w:styleId="167">
    <w:name w:val="_Style 11"/>
    <w:basedOn w:val="1"/>
    <w:qFormat/>
    <w:uiPriority w:val="34"/>
    <w:pPr>
      <w:adjustRightInd/>
      <w:ind w:firstLine="420" w:firstLineChars="200"/>
    </w:pPr>
    <w:rPr>
      <w:rFonts w:eastAsia="仿宋_GB2312"/>
      <w:sz w:val="28"/>
    </w:rPr>
  </w:style>
  <w:style w:type="paragraph" w:customStyle="1" w:styleId="16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9">
    <w:name w:val="Char Char Char"/>
    <w:basedOn w:val="1"/>
    <w:qFormat/>
    <w:uiPriority w:val="0"/>
    <w:rPr>
      <w:rFonts w:ascii="Tahoma" w:hAnsi="Tahoma"/>
      <w:sz w:val="24"/>
      <w:szCs w:val="20"/>
    </w:rPr>
  </w:style>
  <w:style w:type="paragraph" w:customStyle="1" w:styleId="170">
    <w:name w:val="数字标题6"/>
    <w:basedOn w:val="7"/>
    <w:next w:val="1"/>
    <w:qFormat/>
    <w:uiPriority w:val="0"/>
    <w:pPr>
      <w:tabs>
        <w:tab w:val="left" w:pos="1080"/>
        <w:tab w:val="clear" w:pos="1152"/>
      </w:tabs>
      <w:ind w:left="1080" w:hanging="1080"/>
    </w:pPr>
    <w:rPr>
      <w:rFonts w:ascii="Times New Roman" w:hAnsi="Times New Roman" w:eastAsia="宋体"/>
      <w:i/>
    </w:rPr>
  </w:style>
  <w:style w:type="paragraph" w:customStyle="1" w:styleId="17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2">
    <w:name w:val="无间隔2"/>
    <w:basedOn w:val="1"/>
    <w:link w:val="942"/>
    <w:qFormat/>
    <w:uiPriority w:val="99"/>
    <w:rPr>
      <w:szCs w:val="22"/>
    </w:rPr>
  </w:style>
  <w:style w:type="paragraph" w:customStyle="1" w:styleId="17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4">
    <w:name w:val="Char Char Char Char Char Char Char Char Char Char Char Char1 Char1"/>
    <w:basedOn w:val="1"/>
    <w:qFormat/>
    <w:uiPriority w:val="6"/>
    <w:rPr>
      <w:rFonts w:ascii="Tahoma" w:hAnsi="Tahoma" w:cs="仿宋_GB2312"/>
      <w:sz w:val="24"/>
      <w:szCs w:val="20"/>
    </w:rPr>
  </w:style>
  <w:style w:type="paragraph" w:customStyle="1" w:styleId="17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8">
    <w:name w:val="MM Topic 2"/>
    <w:basedOn w:val="2"/>
    <w:qFormat/>
    <w:uiPriority w:val="0"/>
    <w:pPr>
      <w:tabs>
        <w:tab w:val="left" w:pos="1260"/>
        <w:tab w:val="clear" w:pos="432"/>
      </w:tabs>
      <w:ind w:left="1260" w:hanging="420"/>
    </w:pPr>
    <w:rPr>
      <w:rFonts w:ascii="Arial" w:hAnsi="Arial" w:eastAsia="黑体"/>
      <w:lang w:val="en-US"/>
    </w:rPr>
  </w:style>
  <w:style w:type="paragraph" w:customStyle="1" w:styleId="179">
    <w:name w:val="五级无标题条"/>
    <w:basedOn w:val="1"/>
    <w:qFormat/>
    <w:uiPriority w:val="0"/>
    <w:pPr>
      <w:adjustRightInd/>
    </w:pPr>
  </w:style>
  <w:style w:type="paragraph" w:customStyle="1" w:styleId="180">
    <w:name w:val="Char5"/>
    <w:basedOn w:val="1"/>
    <w:qFormat/>
    <w:uiPriority w:val="0"/>
    <w:rPr>
      <w:rFonts w:ascii="仿宋_GB2312" w:eastAsia="仿宋_GB2312"/>
      <w:b/>
      <w:sz w:val="32"/>
      <w:szCs w:val="32"/>
    </w:rPr>
  </w:style>
  <w:style w:type="paragraph" w:customStyle="1" w:styleId="18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2">
    <w:name w:val="彩色列表 - 强调文字颜色 12"/>
    <w:basedOn w:val="1"/>
    <w:qFormat/>
    <w:uiPriority w:val="0"/>
    <w:pPr>
      <w:adjustRightInd/>
      <w:ind w:firstLine="420" w:firstLineChars="200"/>
    </w:pPr>
    <w:rPr>
      <w:rFonts w:ascii="Calibri" w:hAnsi="Calibri"/>
      <w:szCs w:val="22"/>
    </w:rPr>
  </w:style>
  <w:style w:type="paragraph" w:customStyle="1" w:styleId="18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4">
    <w:name w:val="Char2"/>
    <w:basedOn w:val="1"/>
    <w:qFormat/>
    <w:uiPriority w:val="0"/>
    <w:rPr>
      <w:rFonts w:ascii="仿宋_GB2312" w:eastAsia="仿宋_GB2312"/>
      <w:b/>
      <w:sz w:val="32"/>
      <w:szCs w:val="32"/>
    </w:rPr>
  </w:style>
  <w:style w:type="paragraph" w:customStyle="1" w:styleId="185">
    <w:name w:val="数字标题3"/>
    <w:basedOn w:val="4"/>
    <w:next w:val="1"/>
    <w:qFormat/>
    <w:uiPriority w:val="0"/>
    <w:pPr>
      <w:spacing w:line="240" w:lineRule="auto"/>
    </w:pPr>
    <w:rPr>
      <w:sz w:val="28"/>
      <w:szCs w:val="28"/>
    </w:rPr>
  </w:style>
  <w:style w:type="paragraph" w:customStyle="1" w:styleId="186">
    <w:name w:val="FA正文"/>
    <w:basedOn w:val="1"/>
    <w:qFormat/>
    <w:uiPriority w:val="0"/>
    <w:pPr>
      <w:spacing w:line="360" w:lineRule="auto"/>
      <w:ind w:firstLine="480" w:firstLineChars="200"/>
    </w:pPr>
    <w:rPr>
      <w:rFonts w:hAnsi="宋体"/>
      <w:sz w:val="24"/>
      <w:szCs w:val="20"/>
    </w:rPr>
  </w:style>
  <w:style w:type="paragraph" w:customStyle="1" w:styleId="187">
    <w:name w:val="MM Topic 5"/>
    <w:basedOn w:val="6"/>
    <w:qFormat/>
    <w:uiPriority w:val="0"/>
    <w:pPr>
      <w:tabs>
        <w:tab w:val="left" w:pos="2520"/>
        <w:tab w:val="clear" w:pos="1008"/>
      </w:tabs>
      <w:adjustRightInd/>
      <w:ind w:left="2520" w:hanging="420"/>
    </w:pPr>
  </w:style>
  <w:style w:type="paragraph" w:customStyle="1" w:styleId="188">
    <w:name w:val="Char Char Char Char Char Char Char Char Char Char1"/>
    <w:basedOn w:val="1"/>
    <w:qFormat/>
    <w:uiPriority w:val="0"/>
    <w:rPr>
      <w:rFonts w:ascii="仿宋_GB2312" w:eastAsia="仿宋_GB2312"/>
      <w:b/>
      <w:sz w:val="32"/>
      <w:szCs w:val="32"/>
    </w:rPr>
  </w:style>
  <w:style w:type="paragraph" w:customStyle="1" w:styleId="18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0">
    <w:name w:val="修订1"/>
    <w:qFormat/>
    <w:uiPriority w:val="3"/>
    <w:rPr>
      <w:rFonts w:ascii="Times New Roman" w:hAnsi="Times New Roman" w:eastAsia="宋体" w:cs="Times New Roman"/>
      <w:color w:val="000000"/>
      <w:kern w:val="1"/>
      <w:sz w:val="21"/>
      <w:lang w:val="en-US" w:eastAsia="zh-CN" w:bidi="ar-SA"/>
    </w:rPr>
  </w:style>
  <w:style w:type="paragraph" w:customStyle="1" w:styleId="191">
    <w:name w:val="Char2 Char Char Char"/>
    <w:basedOn w:val="1"/>
    <w:qFormat/>
    <w:uiPriority w:val="0"/>
    <w:rPr>
      <w:rFonts w:ascii="仿宋_GB2312" w:eastAsia="仿宋_GB2312"/>
      <w:b/>
      <w:sz w:val="32"/>
      <w:szCs w:val="32"/>
    </w:rPr>
  </w:style>
  <w:style w:type="paragraph" w:customStyle="1" w:styleId="192">
    <w:name w:val="Char2 Char Char Char1"/>
    <w:basedOn w:val="1"/>
    <w:qFormat/>
    <w:uiPriority w:val="6"/>
    <w:rPr>
      <w:rFonts w:ascii="仿宋_GB2312" w:eastAsia="仿宋_GB2312"/>
      <w:b/>
      <w:sz w:val="32"/>
      <w:szCs w:val="32"/>
    </w:rPr>
  </w:style>
  <w:style w:type="paragraph" w:customStyle="1" w:styleId="193">
    <w:name w:val="默认段落样式"/>
    <w:basedOn w:val="91"/>
    <w:qFormat/>
    <w:uiPriority w:val="0"/>
    <w:pPr>
      <w:spacing w:before="0"/>
      <w:ind w:firstLine="480"/>
      <w:outlineLvl w:val="2"/>
    </w:pPr>
    <w:rPr>
      <w:rFonts w:ascii="仿宋_GB2312" w:hAnsi="宋体" w:eastAsia="仿宋_GB2312"/>
      <w:color w:val="000000"/>
      <w:szCs w:val="24"/>
    </w:rPr>
  </w:style>
  <w:style w:type="paragraph" w:customStyle="1" w:styleId="194">
    <w:name w:val="图中文字"/>
    <w:basedOn w:val="1"/>
    <w:qFormat/>
    <w:uiPriority w:val="0"/>
    <w:pPr>
      <w:snapToGrid w:val="0"/>
      <w:spacing w:line="0" w:lineRule="atLeast"/>
      <w:ind w:firstLine="200" w:firstLineChars="200"/>
      <w:jc w:val="center"/>
    </w:pPr>
    <w:rPr>
      <w:sz w:val="24"/>
      <w:szCs w:val="20"/>
    </w:rPr>
  </w:style>
  <w:style w:type="paragraph" w:customStyle="1" w:styleId="19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6">
    <w:name w:val="MM Topic 3"/>
    <w:basedOn w:val="4"/>
    <w:qFormat/>
    <w:uiPriority w:val="0"/>
    <w:pPr>
      <w:tabs>
        <w:tab w:val="left" w:pos="1680"/>
        <w:tab w:val="clear" w:pos="900"/>
      </w:tabs>
      <w:adjustRightInd/>
      <w:ind w:left="1680" w:hanging="420"/>
    </w:pPr>
  </w:style>
  <w:style w:type="paragraph" w:customStyle="1" w:styleId="197">
    <w:name w:val="标准小四"/>
    <w:basedOn w:val="1"/>
    <w:qFormat/>
    <w:uiPriority w:val="0"/>
    <w:pPr>
      <w:spacing w:line="360" w:lineRule="auto"/>
      <w:ind w:firstLine="480" w:firstLineChars="200"/>
    </w:pPr>
    <w:rPr>
      <w:rFonts w:ascii="Arial" w:hAnsi="Arial"/>
      <w:sz w:val="24"/>
      <w:szCs w:val="21"/>
    </w:rPr>
  </w:style>
  <w:style w:type="paragraph" w:customStyle="1" w:styleId="198">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199">
    <w:name w:val="表格（小）"/>
    <w:basedOn w:val="1"/>
    <w:qFormat/>
    <w:uiPriority w:val="0"/>
    <w:pPr>
      <w:adjustRightInd/>
      <w:snapToGrid w:val="0"/>
      <w:spacing w:line="300" w:lineRule="auto"/>
    </w:pPr>
    <w:rPr>
      <w:rFonts w:eastAsia="仿宋"/>
      <w:szCs w:val="21"/>
    </w:rPr>
  </w:style>
  <w:style w:type="paragraph" w:customStyle="1" w:styleId="20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1">
    <w:name w:val="Char2 Char Char1"/>
    <w:basedOn w:val="1"/>
    <w:qFormat/>
    <w:uiPriority w:val="6"/>
    <w:pPr>
      <w:adjustRightInd/>
    </w:pPr>
    <w:rPr>
      <w:rFonts w:ascii="Tahoma" w:hAnsi="Tahoma"/>
      <w:sz w:val="24"/>
      <w:szCs w:val="20"/>
    </w:rPr>
  </w:style>
  <w:style w:type="paragraph" w:customStyle="1" w:styleId="202">
    <w:name w:val="列出段落5"/>
    <w:basedOn w:val="1"/>
    <w:qFormat/>
    <w:uiPriority w:val="0"/>
    <w:pPr>
      <w:spacing w:line="360" w:lineRule="auto"/>
      <w:ind w:firstLine="200" w:firstLineChars="200"/>
    </w:pPr>
    <w:rPr>
      <w:rFonts w:eastAsia="楷体_GB2312" w:cs="Lucida Sans"/>
      <w:sz w:val="24"/>
    </w:rPr>
  </w:style>
  <w:style w:type="paragraph" w:customStyle="1" w:styleId="20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4">
    <w:name w:val="表格文字"/>
    <w:basedOn w:val="1"/>
    <w:next w:val="23"/>
    <w:qFormat/>
    <w:uiPriority w:val="0"/>
    <w:pPr>
      <w:adjustRightInd/>
      <w:ind w:firstLine="200" w:firstLineChars="200"/>
    </w:pPr>
    <w:rPr>
      <w:rFonts w:ascii="Arial" w:hAnsi="Arial"/>
      <w:spacing w:val="-5"/>
      <w:kern w:val="0"/>
      <w:sz w:val="24"/>
      <w:szCs w:val="20"/>
    </w:rPr>
  </w:style>
  <w:style w:type="paragraph" w:customStyle="1" w:styleId="20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0">
    <w:name w:val="_Style 3"/>
    <w:basedOn w:val="1"/>
    <w:qFormat/>
    <w:uiPriority w:val="0"/>
    <w:pPr>
      <w:adjustRightInd/>
      <w:ind w:firstLine="420" w:firstLineChars="200"/>
    </w:pPr>
    <w:rPr>
      <w:rFonts w:eastAsia="仿宋_GB2312"/>
      <w:sz w:val="28"/>
    </w:rPr>
  </w:style>
  <w:style w:type="paragraph" w:customStyle="1" w:styleId="21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2">
    <w:name w:val="Bulleting First Indent 1"/>
    <w:basedOn w:val="24"/>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3">
    <w:name w:val="左对齐表格文字"/>
    <w:basedOn w:val="1"/>
    <w:qFormat/>
    <w:uiPriority w:val="0"/>
    <w:pPr>
      <w:adjustRightInd/>
      <w:ind w:firstLine="200" w:firstLineChars="200"/>
      <w:jc w:val="right"/>
    </w:pPr>
  </w:style>
  <w:style w:type="paragraph" w:customStyle="1" w:styleId="214">
    <w:name w:val="Char Char11 Char Char Char Char Char Char Char Char Char"/>
    <w:basedOn w:val="1"/>
    <w:qFormat/>
    <w:uiPriority w:val="0"/>
    <w:pPr>
      <w:spacing w:line="360" w:lineRule="auto"/>
    </w:pPr>
    <w:rPr>
      <w:szCs w:val="20"/>
    </w:rPr>
  </w:style>
  <w:style w:type="paragraph" w:customStyle="1" w:styleId="215">
    <w:name w:val="正文1.25"/>
    <w:basedOn w:val="1"/>
    <w:qFormat/>
    <w:uiPriority w:val="0"/>
    <w:pPr>
      <w:adjustRightInd/>
      <w:spacing w:line="300" w:lineRule="auto"/>
      <w:ind w:firstLine="480" w:firstLineChars="200"/>
    </w:pPr>
    <w:rPr>
      <w:sz w:val="24"/>
      <w:szCs w:val="20"/>
    </w:rPr>
  </w:style>
  <w:style w:type="paragraph" w:customStyle="1" w:styleId="21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9">
    <w:name w:val="Char Char1 Char Char Char1"/>
    <w:basedOn w:val="1"/>
    <w:qFormat/>
    <w:uiPriority w:val="6"/>
    <w:rPr>
      <w:rFonts w:ascii="仿宋_GB2312" w:eastAsia="仿宋_GB2312"/>
      <w:b/>
      <w:sz w:val="32"/>
      <w:szCs w:val="20"/>
    </w:rPr>
  </w:style>
  <w:style w:type="paragraph" w:customStyle="1" w:styleId="220">
    <w:name w:val="列出段落2"/>
    <w:basedOn w:val="1"/>
    <w:qFormat/>
    <w:uiPriority w:val="0"/>
    <w:pPr>
      <w:adjustRightInd/>
      <w:ind w:firstLine="420" w:firstLineChars="200"/>
    </w:pPr>
    <w:rPr>
      <w:rFonts w:ascii="宋体" w:hAnsi="宋体"/>
      <w:sz w:val="24"/>
    </w:rPr>
  </w:style>
  <w:style w:type="paragraph" w:customStyle="1" w:styleId="221">
    <w:name w:val="默认段落字体 Para Char Char Char Char Char Char Char"/>
    <w:basedOn w:val="1"/>
    <w:qFormat/>
    <w:uiPriority w:val="0"/>
    <w:rPr>
      <w:rFonts w:eastAsia="仿宋_GB2312"/>
      <w:sz w:val="28"/>
      <w:szCs w:val="20"/>
    </w:rPr>
  </w:style>
  <w:style w:type="paragraph" w:customStyle="1" w:styleId="22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3">
    <w:name w:val="样式 标题 4PIM 4H4h4bulletblbbH41H42H43H44H45H46H47H48...1"/>
    <w:basedOn w:val="5"/>
    <w:qFormat/>
    <w:uiPriority w:val="0"/>
    <w:pPr>
      <w:widowControl/>
      <w:jc w:val="left"/>
    </w:pPr>
    <w:rPr>
      <w:rFonts w:cs="宋体"/>
      <w:sz w:val="24"/>
      <w:szCs w:val="20"/>
    </w:rPr>
  </w:style>
  <w:style w:type="paragraph" w:customStyle="1" w:styleId="224">
    <w:name w:val="彩色列表 - 强调文字颜色 11"/>
    <w:basedOn w:val="1"/>
    <w:qFormat/>
    <w:uiPriority w:val="0"/>
    <w:pPr>
      <w:adjustRightInd/>
      <w:ind w:firstLine="420" w:firstLineChars="200"/>
    </w:pPr>
    <w:rPr>
      <w:rFonts w:ascii="Calibri" w:hAnsi="Calibri"/>
      <w:szCs w:val="22"/>
    </w:rPr>
  </w:style>
  <w:style w:type="paragraph" w:customStyle="1" w:styleId="22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8">
    <w:name w:val="Char Char Char1 Char1"/>
    <w:basedOn w:val="1"/>
    <w:qFormat/>
    <w:uiPriority w:val="6"/>
    <w:rPr>
      <w:szCs w:val="20"/>
    </w:rPr>
  </w:style>
  <w:style w:type="paragraph" w:customStyle="1" w:styleId="22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0">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3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4">
    <w:name w:val="CM14"/>
    <w:basedOn w:val="102"/>
    <w:next w:val="102"/>
    <w:qFormat/>
    <w:uiPriority w:val="0"/>
    <w:pPr>
      <w:spacing w:after="68"/>
    </w:pPr>
    <w:rPr>
      <w:rFonts w:ascii="FHLHE E+ Futura Bk" w:eastAsia="FHLHE E+ Futura Bk" w:cs="Times New Roman"/>
      <w:color w:val="auto"/>
    </w:rPr>
  </w:style>
  <w:style w:type="paragraph" w:customStyle="1" w:styleId="23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8">
    <w:name w:val="正文文字 2"/>
    <w:basedOn w:val="102"/>
    <w:next w:val="102"/>
    <w:qFormat/>
    <w:uiPriority w:val="0"/>
    <w:rPr>
      <w:rFonts w:ascii="宋体" w:eastAsia="宋体" w:cs="Times New Roman"/>
      <w:color w:val="auto"/>
    </w:rPr>
  </w:style>
  <w:style w:type="paragraph" w:customStyle="1" w:styleId="23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0">
    <w:name w:val="Char Char1 Char"/>
    <w:basedOn w:val="1"/>
    <w:qFormat/>
    <w:uiPriority w:val="0"/>
    <w:rPr>
      <w:rFonts w:ascii="仿宋_GB2312" w:eastAsia="仿宋_GB2312"/>
      <w:b/>
      <w:sz w:val="32"/>
      <w:szCs w:val="32"/>
    </w:rPr>
  </w:style>
  <w:style w:type="paragraph" w:customStyle="1" w:styleId="24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3">
    <w:name w:val="Char Char111"/>
    <w:basedOn w:val="1"/>
    <w:qFormat/>
    <w:uiPriority w:val="0"/>
    <w:pPr>
      <w:spacing w:line="360" w:lineRule="auto"/>
    </w:pPr>
    <w:rPr>
      <w:szCs w:val="20"/>
    </w:rPr>
  </w:style>
  <w:style w:type="paragraph" w:customStyle="1" w:styleId="244">
    <w:name w:val="Char"/>
    <w:basedOn w:val="1"/>
    <w:qFormat/>
    <w:uiPriority w:val="0"/>
    <w:rPr>
      <w:rFonts w:ascii="仿宋_GB2312" w:eastAsia="仿宋_GB2312"/>
      <w:b/>
      <w:sz w:val="32"/>
      <w:szCs w:val="32"/>
    </w:rPr>
  </w:style>
  <w:style w:type="paragraph" w:customStyle="1" w:styleId="24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7">
    <w:name w:val="Char Char Char1 Char"/>
    <w:basedOn w:val="1"/>
    <w:qFormat/>
    <w:uiPriority w:val="0"/>
    <w:rPr>
      <w:szCs w:val="20"/>
    </w:rPr>
  </w:style>
  <w:style w:type="paragraph" w:customStyle="1" w:styleId="248">
    <w:name w:val="正文标准"/>
    <w:basedOn w:val="1"/>
    <w:qFormat/>
    <w:uiPriority w:val="0"/>
    <w:pPr>
      <w:adjustRightInd/>
      <w:spacing w:line="360" w:lineRule="auto"/>
      <w:ind w:firstLine="200" w:firstLineChars="200"/>
    </w:pPr>
    <w:rPr>
      <w:rFonts w:ascii="宋体" w:hAnsi="Calibri"/>
      <w:sz w:val="24"/>
    </w:rPr>
  </w:style>
  <w:style w:type="paragraph" w:customStyle="1" w:styleId="24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5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1">
    <w:name w:val="Char Char Char Char Char Char Char Char Char Char"/>
    <w:basedOn w:val="1"/>
    <w:qFormat/>
    <w:uiPriority w:val="0"/>
    <w:rPr>
      <w:rFonts w:ascii="仿宋_GB2312" w:eastAsia="仿宋_GB2312"/>
      <w:b/>
      <w:sz w:val="32"/>
      <w:szCs w:val="32"/>
    </w:rPr>
  </w:style>
  <w:style w:type="paragraph" w:customStyle="1" w:styleId="26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3">
    <w:name w:val="_正文段落"/>
    <w:basedOn w:val="1"/>
    <w:qFormat/>
    <w:uiPriority w:val="0"/>
    <w:pPr>
      <w:adjustRightInd/>
      <w:ind w:firstLine="560"/>
    </w:pPr>
    <w:rPr>
      <w:rFonts w:ascii="仿宋_GB2312" w:hAnsi="仿宋" w:eastAsia="仿宋_GB2312"/>
      <w:kern w:val="0"/>
      <w:sz w:val="28"/>
      <w:szCs w:val="28"/>
    </w:rPr>
  </w:style>
  <w:style w:type="paragraph" w:customStyle="1" w:styleId="26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6">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0">
    <w:name w:val="Char Char Char1 Char2"/>
    <w:basedOn w:val="1"/>
    <w:qFormat/>
    <w:uiPriority w:val="0"/>
    <w:rPr>
      <w:szCs w:val="20"/>
    </w:rPr>
  </w:style>
  <w:style w:type="paragraph" w:customStyle="1" w:styleId="27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2">
    <w:name w:val="默认段落字体 Para Char"/>
    <w:basedOn w:val="1"/>
    <w:qFormat/>
    <w:uiPriority w:val="0"/>
    <w:rPr>
      <w:rFonts w:ascii="Tahoma" w:hAnsi="Tahoma"/>
      <w:sz w:val="24"/>
      <w:szCs w:val="20"/>
    </w:rPr>
  </w:style>
  <w:style w:type="paragraph" w:customStyle="1" w:styleId="273">
    <w:name w:val="标题五"/>
    <w:basedOn w:val="1"/>
    <w:qFormat/>
    <w:uiPriority w:val="0"/>
    <w:pPr>
      <w:adjustRightInd/>
      <w:spacing w:before="156" w:beforeLines="50" w:line="360" w:lineRule="auto"/>
    </w:pPr>
    <w:rPr>
      <w:b/>
      <w:sz w:val="24"/>
    </w:rPr>
  </w:style>
  <w:style w:type="paragraph" w:customStyle="1" w:styleId="274">
    <w:name w:val="Char Char1101"/>
    <w:basedOn w:val="1"/>
    <w:qFormat/>
    <w:uiPriority w:val="0"/>
    <w:pPr>
      <w:spacing w:line="360" w:lineRule="auto"/>
    </w:pPr>
    <w:rPr>
      <w:rFonts w:ascii="Tahoma" w:hAnsi="Tahoma"/>
      <w:sz w:val="24"/>
      <w:szCs w:val="20"/>
    </w:rPr>
  </w:style>
  <w:style w:type="paragraph" w:customStyle="1" w:styleId="275">
    <w:name w:val="Char Char Char Char Char Char Char Char1"/>
    <w:basedOn w:val="1"/>
    <w:qFormat/>
    <w:uiPriority w:val="0"/>
    <w:pPr>
      <w:tabs>
        <w:tab w:val="left" w:pos="360"/>
      </w:tabs>
    </w:pPr>
    <w:rPr>
      <w:sz w:val="24"/>
      <w:szCs w:val="20"/>
    </w:rPr>
  </w:style>
  <w:style w:type="paragraph" w:customStyle="1" w:styleId="276">
    <w:name w:val="Char Char Char 字元 字元"/>
    <w:basedOn w:val="1"/>
    <w:qFormat/>
    <w:uiPriority w:val="0"/>
    <w:pPr>
      <w:adjustRightInd/>
      <w:spacing w:line="360" w:lineRule="auto"/>
      <w:ind w:firstLine="200" w:firstLineChars="200"/>
    </w:pPr>
    <w:rPr>
      <w:szCs w:val="20"/>
    </w:rPr>
  </w:style>
  <w:style w:type="paragraph" w:customStyle="1" w:styleId="27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8">
    <w:name w:val="Char Char Char Char Char Char Char"/>
    <w:basedOn w:val="1"/>
    <w:qFormat/>
    <w:uiPriority w:val="0"/>
    <w:rPr>
      <w:rFonts w:ascii="仿宋_GB2312" w:eastAsia="仿宋_GB2312"/>
      <w:b/>
      <w:sz w:val="32"/>
      <w:szCs w:val="32"/>
    </w:rPr>
  </w:style>
  <w:style w:type="paragraph" w:customStyle="1" w:styleId="27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1">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2">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83">
    <w:name w:val="批注框文本 Char Char"/>
    <w:basedOn w:val="1"/>
    <w:qFormat/>
    <w:uiPriority w:val="0"/>
    <w:pPr>
      <w:adjustRightInd/>
    </w:pPr>
    <w:rPr>
      <w:sz w:val="18"/>
      <w:szCs w:val="20"/>
    </w:rPr>
  </w:style>
  <w:style w:type="paragraph" w:customStyle="1" w:styleId="28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88">
    <w:name w:val="索引 11"/>
    <w:basedOn w:val="1"/>
    <w:next w:val="1"/>
    <w:qFormat/>
    <w:uiPriority w:val="99"/>
    <w:pPr>
      <w:adjustRightInd/>
      <w:spacing w:line="360" w:lineRule="auto"/>
    </w:pPr>
    <w:rPr>
      <w:rFonts w:ascii="仿宋_GB2312" w:eastAsia="仿宋_GB2312"/>
      <w:sz w:val="24"/>
      <w:szCs w:val="20"/>
    </w:rPr>
  </w:style>
  <w:style w:type="paragraph" w:customStyle="1" w:styleId="28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91">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2">
    <w:name w:val="文档正文"/>
    <w:basedOn w:val="1"/>
    <w:qFormat/>
    <w:uiPriority w:val="0"/>
    <w:pPr>
      <w:spacing w:line="480" w:lineRule="atLeast"/>
      <w:ind w:firstLine="567"/>
      <w:textAlignment w:val="baseline"/>
    </w:pPr>
    <w:rPr>
      <w:kern w:val="0"/>
      <w:sz w:val="24"/>
      <w:szCs w:val="20"/>
    </w:rPr>
  </w:style>
  <w:style w:type="paragraph" w:customStyle="1" w:styleId="293">
    <w:name w:val="正文文字表格居中"/>
    <w:basedOn w:val="1"/>
    <w:next w:val="57"/>
    <w:qFormat/>
    <w:uiPriority w:val="0"/>
    <w:pPr>
      <w:snapToGrid w:val="0"/>
      <w:spacing w:line="360" w:lineRule="auto"/>
    </w:pPr>
    <w:rPr>
      <w:rFonts w:ascii="宋体"/>
      <w:b/>
      <w:sz w:val="24"/>
      <w:szCs w:val="20"/>
    </w:rPr>
  </w:style>
  <w:style w:type="paragraph" w:customStyle="1" w:styleId="29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6">
    <w:name w:val="Plain Text1"/>
    <w:basedOn w:val="1"/>
    <w:qFormat/>
    <w:uiPriority w:val="7"/>
    <w:pPr>
      <w:adjustRightInd/>
    </w:pPr>
    <w:rPr>
      <w:rFonts w:ascii="宋体" w:hAnsi="Courier New"/>
    </w:rPr>
  </w:style>
  <w:style w:type="paragraph" w:customStyle="1" w:styleId="297">
    <w:name w:val="Char3"/>
    <w:basedOn w:val="1"/>
    <w:qFormat/>
    <w:uiPriority w:val="0"/>
    <w:pPr>
      <w:adjustRightInd/>
    </w:pPr>
    <w:rPr>
      <w:rFonts w:ascii="仿宋_GB2312" w:eastAsia="仿宋_GB2312"/>
      <w:b/>
      <w:sz w:val="32"/>
      <w:szCs w:val="32"/>
    </w:rPr>
  </w:style>
  <w:style w:type="paragraph" w:customStyle="1" w:styleId="29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0">
    <w:name w:val="标题2"/>
    <w:basedOn w:val="2"/>
    <w:next w:val="1"/>
    <w:qFormat/>
    <w:uiPriority w:val="0"/>
    <w:pPr>
      <w:tabs>
        <w:tab w:val="left" w:pos="578"/>
        <w:tab w:val="left" w:pos="900"/>
        <w:tab w:val="left" w:pos="1440"/>
        <w:tab w:val="clear" w:pos="432"/>
      </w:tabs>
      <w:ind w:left="1440" w:hanging="360"/>
    </w:pPr>
    <w:rPr>
      <w:rFonts w:ascii="仿宋" w:eastAsia="仿宋" w:cs="宋体"/>
      <w:szCs w:val="28"/>
    </w:rPr>
  </w:style>
  <w:style w:type="paragraph" w:customStyle="1" w:styleId="301">
    <w:name w:val="List Paragraph1"/>
    <w:basedOn w:val="1"/>
    <w:qFormat/>
    <w:uiPriority w:val="0"/>
    <w:pPr>
      <w:spacing w:line="360" w:lineRule="auto"/>
      <w:ind w:firstLine="200" w:firstLineChars="200"/>
    </w:pPr>
    <w:rPr>
      <w:rFonts w:eastAsia="楷体_GB2312" w:cs="Lucida Sans"/>
      <w:sz w:val="24"/>
    </w:rPr>
  </w:style>
  <w:style w:type="paragraph" w:customStyle="1" w:styleId="30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5">
    <w:name w:val="Char3 Char Char Char"/>
    <w:basedOn w:val="1"/>
    <w:qFormat/>
    <w:uiPriority w:val="0"/>
    <w:pPr>
      <w:widowControl/>
      <w:adjustRightInd/>
      <w:spacing w:after="160" w:line="240" w:lineRule="exact"/>
      <w:jc w:val="left"/>
    </w:pPr>
    <w:rPr>
      <w:szCs w:val="20"/>
    </w:rPr>
  </w:style>
  <w:style w:type="paragraph" w:customStyle="1" w:styleId="306">
    <w:name w:val="表格标题2"/>
    <w:basedOn w:val="307"/>
    <w:qFormat/>
    <w:uiPriority w:val="0"/>
    <w:rPr>
      <w:b/>
    </w:rPr>
  </w:style>
  <w:style w:type="paragraph" w:customStyle="1" w:styleId="307">
    <w:name w:val="表格内文"/>
    <w:basedOn w:val="1"/>
    <w:qFormat/>
    <w:uiPriority w:val="0"/>
    <w:pPr>
      <w:adjustRightInd/>
      <w:spacing w:line="360" w:lineRule="auto"/>
    </w:pPr>
    <w:rPr>
      <w:rFonts w:ascii="宋体" w:hAnsi="宋体" w:cs="宋体"/>
      <w:color w:val="000000"/>
      <w:szCs w:val="20"/>
    </w:rPr>
  </w:style>
  <w:style w:type="paragraph" w:customStyle="1" w:styleId="308">
    <w:name w:val="Char Char Char Char Char Char Char Char Char Char2"/>
    <w:basedOn w:val="1"/>
    <w:qFormat/>
    <w:uiPriority w:val="0"/>
    <w:rPr>
      <w:rFonts w:ascii="仿宋_GB2312" w:eastAsia="仿宋_GB2312"/>
      <w:b/>
      <w:sz w:val="32"/>
      <w:szCs w:val="32"/>
    </w:rPr>
  </w:style>
  <w:style w:type="paragraph" w:customStyle="1" w:styleId="30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1">
    <w:name w:val="Char Char11 Char Char Char Char Char Char Char Char Char11"/>
    <w:basedOn w:val="1"/>
    <w:qFormat/>
    <w:uiPriority w:val="0"/>
    <w:pPr>
      <w:spacing w:line="360" w:lineRule="auto"/>
    </w:pPr>
    <w:rPr>
      <w:szCs w:val="20"/>
    </w:rPr>
  </w:style>
  <w:style w:type="paragraph" w:customStyle="1" w:styleId="31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4">
    <w:name w:val="MM Topic 1"/>
    <w:basedOn w:val="3"/>
    <w:qFormat/>
    <w:uiPriority w:val="0"/>
    <w:pPr>
      <w:tabs>
        <w:tab w:val="left" w:pos="840"/>
        <w:tab w:val="clear" w:pos="432"/>
      </w:tabs>
      <w:adjustRightInd/>
      <w:ind w:left="840" w:hanging="420"/>
    </w:pPr>
  </w:style>
  <w:style w:type="paragraph" w:customStyle="1" w:styleId="315">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16">
    <w:name w:val="文本正文 Char"/>
    <w:basedOn w:val="1"/>
    <w:qFormat/>
    <w:uiPriority w:val="0"/>
    <w:pPr>
      <w:spacing w:line="360" w:lineRule="auto"/>
      <w:ind w:firstLine="200" w:firstLineChars="200"/>
    </w:pPr>
    <w:rPr>
      <w:kern w:val="0"/>
      <w:sz w:val="24"/>
      <w:szCs w:val="20"/>
    </w:rPr>
  </w:style>
  <w:style w:type="paragraph" w:customStyle="1" w:styleId="317">
    <w:name w:val="表格"/>
    <w:basedOn w:val="1"/>
    <w:qFormat/>
    <w:uiPriority w:val="0"/>
    <w:pPr>
      <w:snapToGrid w:val="0"/>
      <w:ind w:firstLine="42" w:firstLineChars="21"/>
    </w:pPr>
    <w:rPr>
      <w:rFonts w:ascii="宋体" w:hAnsi="宋体"/>
      <w:kern w:val="0"/>
      <w:sz w:val="20"/>
      <w:szCs w:val="20"/>
    </w:rPr>
  </w:style>
  <w:style w:type="paragraph" w:customStyle="1" w:styleId="318">
    <w:name w:val="标书标题4"/>
    <w:basedOn w:val="5"/>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2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1">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2">
    <w:name w:val="EB_表格"/>
    <w:basedOn w:val="1"/>
    <w:qFormat/>
    <w:uiPriority w:val="0"/>
    <w:pPr>
      <w:adjustRightInd/>
      <w:spacing w:line="300" w:lineRule="auto"/>
      <w:jc w:val="center"/>
    </w:pPr>
  </w:style>
  <w:style w:type="paragraph" w:customStyle="1" w:styleId="323">
    <w:name w:val="_Style 6"/>
    <w:basedOn w:val="1"/>
    <w:qFormat/>
    <w:uiPriority w:val="34"/>
    <w:pPr>
      <w:adjustRightInd/>
      <w:ind w:firstLine="420" w:firstLineChars="200"/>
    </w:pPr>
    <w:rPr>
      <w:rFonts w:eastAsia="仿宋_GB2312"/>
      <w:sz w:val="28"/>
    </w:rPr>
  </w:style>
  <w:style w:type="paragraph" w:customStyle="1" w:styleId="32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6">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27">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8">
    <w:name w:val="正文表标题"/>
    <w:next w:val="32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31">
    <w:name w:val="trademark"/>
    <w:qFormat/>
    <w:uiPriority w:val="0"/>
    <w:pPr>
      <w:spacing w:after="60"/>
    </w:pPr>
    <w:rPr>
      <w:rFonts w:ascii="Futura Bk" w:hAnsi="Futura Bk" w:eastAsia="宋体" w:cs="Times New Roman"/>
      <w:sz w:val="15"/>
      <w:lang w:val="en-US" w:eastAsia="en-US" w:bidi="ar-SA"/>
    </w:rPr>
  </w:style>
  <w:style w:type="paragraph" w:customStyle="1" w:styleId="33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3">
    <w:name w:val="Char Char1 Char Char Char Char Char Char1"/>
    <w:basedOn w:val="1"/>
    <w:qFormat/>
    <w:uiPriority w:val="0"/>
    <w:rPr>
      <w:rFonts w:ascii="仿宋_GB2312" w:eastAsia="仿宋_GB2312"/>
      <w:b/>
      <w:sz w:val="32"/>
      <w:szCs w:val="20"/>
    </w:rPr>
  </w:style>
  <w:style w:type="paragraph" w:customStyle="1" w:styleId="33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5">
    <w:name w:val="Char1 Char Char Char1"/>
    <w:basedOn w:val="1"/>
    <w:qFormat/>
    <w:uiPriority w:val="0"/>
    <w:pPr>
      <w:adjustRightInd/>
      <w:ind w:firstLine="200" w:firstLineChars="200"/>
    </w:pPr>
    <w:rPr>
      <w:rFonts w:ascii="Tahoma" w:hAnsi="Tahoma"/>
      <w:sz w:val="24"/>
      <w:szCs w:val="20"/>
    </w:rPr>
  </w:style>
  <w:style w:type="paragraph" w:customStyle="1" w:styleId="336">
    <w:name w:val="a1"/>
    <w:basedOn w:val="1"/>
    <w:qFormat/>
    <w:uiPriority w:val="0"/>
    <w:pPr>
      <w:widowControl/>
      <w:spacing w:line="300" w:lineRule="atLeast"/>
      <w:jc w:val="left"/>
    </w:pPr>
    <w:rPr>
      <w:rFonts w:ascii="宋体" w:hAnsi="宋体"/>
      <w:kern w:val="0"/>
      <w:sz w:val="18"/>
      <w:szCs w:val="20"/>
    </w:rPr>
  </w:style>
  <w:style w:type="paragraph" w:customStyle="1" w:styleId="337">
    <w:name w:val="样式7"/>
    <w:basedOn w:val="338"/>
    <w:next w:val="1"/>
    <w:qFormat/>
    <w:uiPriority w:val="0"/>
    <w:pPr>
      <w:spacing w:after="156" w:afterLines="50"/>
      <w:jc w:val="left"/>
      <w:outlineLvl w:val="3"/>
    </w:pPr>
    <w:rPr>
      <w:sz w:val="24"/>
      <w:szCs w:val="24"/>
    </w:rPr>
  </w:style>
  <w:style w:type="paragraph" w:customStyle="1" w:styleId="33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4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1">
    <w:name w:val="样式 样式2 + 左侧:  1 字符 右侧:  1 字符"/>
    <w:basedOn w:val="149"/>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2">
    <w:name w:val="Char2 Char Char2"/>
    <w:basedOn w:val="1"/>
    <w:qFormat/>
    <w:uiPriority w:val="0"/>
    <w:pPr>
      <w:adjustRightInd/>
    </w:pPr>
    <w:rPr>
      <w:rFonts w:ascii="Tahoma" w:hAnsi="Tahoma"/>
      <w:sz w:val="24"/>
      <w:szCs w:val="20"/>
    </w:rPr>
  </w:style>
  <w:style w:type="paragraph" w:customStyle="1" w:styleId="34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4">
    <w:name w:val="三级条标题"/>
    <w:basedOn w:val="345"/>
    <w:next w:val="329"/>
    <w:qFormat/>
    <w:uiPriority w:val="0"/>
    <w:pPr>
      <w:tabs>
        <w:tab w:val="left" w:pos="1260"/>
        <w:tab w:val="left" w:pos="1680"/>
        <w:tab w:val="left" w:pos="2100"/>
        <w:tab w:val="left" w:pos="2520"/>
      </w:tabs>
      <w:ind w:left="2520"/>
      <w:outlineLvl w:val="4"/>
    </w:pPr>
  </w:style>
  <w:style w:type="paragraph" w:customStyle="1" w:styleId="345">
    <w:name w:val="二级条标题"/>
    <w:basedOn w:val="346"/>
    <w:next w:val="329"/>
    <w:qFormat/>
    <w:uiPriority w:val="0"/>
    <w:pPr>
      <w:tabs>
        <w:tab w:val="left" w:pos="1260"/>
        <w:tab w:val="left" w:pos="1680"/>
        <w:tab w:val="left" w:pos="2100"/>
      </w:tabs>
      <w:ind w:left="0"/>
      <w:outlineLvl w:val="3"/>
    </w:pPr>
  </w:style>
  <w:style w:type="paragraph" w:customStyle="1" w:styleId="346">
    <w:name w:val="一级条标题"/>
    <w:basedOn w:val="347"/>
    <w:next w:val="329"/>
    <w:qFormat/>
    <w:uiPriority w:val="0"/>
    <w:pPr>
      <w:tabs>
        <w:tab w:val="left" w:pos="1260"/>
        <w:tab w:val="left" w:pos="1680"/>
      </w:tabs>
      <w:spacing w:before="0" w:beforeLines="0" w:after="0" w:afterLines="0"/>
      <w:ind w:left="1680"/>
      <w:outlineLvl w:val="2"/>
    </w:pPr>
  </w:style>
  <w:style w:type="paragraph" w:customStyle="1" w:styleId="347">
    <w:name w:val="章标题"/>
    <w:next w:val="32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8">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50">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5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2">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4">
    <w:name w:val="正文 项目2"/>
    <w:basedOn w:val="355"/>
    <w:qFormat/>
    <w:uiPriority w:val="0"/>
    <w:pPr>
      <w:tabs>
        <w:tab w:val="left" w:pos="840"/>
      </w:tabs>
      <w:spacing w:after="0"/>
      <w:ind w:left="900"/>
    </w:pPr>
  </w:style>
  <w:style w:type="paragraph" w:customStyle="1" w:styleId="35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6">
    <w:name w:val="Body Text 2*"/>
    <w:basedOn w:val="1"/>
    <w:qFormat/>
    <w:uiPriority w:val="6"/>
    <w:pPr>
      <w:widowControl/>
      <w:adjustRightInd/>
      <w:ind w:left="720" w:hanging="720"/>
    </w:pPr>
    <w:rPr>
      <w:color w:val="000000"/>
      <w:kern w:val="0"/>
      <w:sz w:val="24"/>
      <w:szCs w:val="20"/>
    </w:rPr>
  </w:style>
  <w:style w:type="paragraph" w:customStyle="1" w:styleId="357">
    <w:name w:val="表1"/>
    <w:basedOn w:val="1"/>
    <w:qFormat/>
    <w:uiPriority w:val="0"/>
    <w:pPr>
      <w:tabs>
        <w:tab w:val="left" w:pos="703"/>
      </w:tabs>
      <w:adjustRightInd/>
      <w:spacing w:line="360" w:lineRule="auto"/>
      <w:ind w:left="703"/>
      <w:jc w:val="center"/>
    </w:pPr>
  </w:style>
  <w:style w:type="paragraph" w:customStyle="1" w:styleId="35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6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61">
    <w:name w:val="2级标题"/>
    <w:basedOn w:val="362"/>
    <w:qFormat/>
    <w:uiPriority w:val="0"/>
    <w:pPr>
      <w:jc w:val="left"/>
      <w:outlineLvl w:val="1"/>
    </w:pPr>
    <w:rPr>
      <w:rFonts w:ascii="Times New Roman" w:hAnsi="Times New Roman" w:eastAsia="仿宋"/>
      <w:sz w:val="30"/>
    </w:rPr>
  </w:style>
  <w:style w:type="paragraph" w:customStyle="1" w:styleId="36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7">
    <w:name w:val="bullet"/>
    <w:basedOn w:val="1"/>
    <w:qFormat/>
    <w:uiPriority w:val="0"/>
    <w:pPr>
      <w:tabs>
        <w:tab w:val="left" w:pos="840"/>
      </w:tabs>
      <w:adjustRightInd/>
      <w:ind w:left="840" w:hanging="420"/>
    </w:pPr>
  </w:style>
  <w:style w:type="paragraph" w:customStyle="1" w:styleId="36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5">
    <w:name w:val="MM Topic 4"/>
    <w:basedOn w:val="5"/>
    <w:qFormat/>
    <w:uiPriority w:val="0"/>
    <w:pPr>
      <w:tabs>
        <w:tab w:val="left" w:pos="2100"/>
        <w:tab w:val="clear" w:pos="864"/>
      </w:tabs>
      <w:adjustRightInd/>
      <w:ind w:left="2100" w:hanging="420"/>
    </w:pPr>
    <w:rPr>
      <w:lang w:val="en-US"/>
    </w:rPr>
  </w:style>
  <w:style w:type="paragraph" w:customStyle="1" w:styleId="37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78">
    <w:name w:val="Char Char11 Char Char Char Char Char Char Char Char Char1"/>
    <w:basedOn w:val="1"/>
    <w:qFormat/>
    <w:uiPriority w:val="6"/>
    <w:pPr>
      <w:spacing w:line="360" w:lineRule="auto"/>
    </w:pPr>
    <w:rPr>
      <w:szCs w:val="20"/>
    </w:rPr>
  </w:style>
  <w:style w:type="paragraph" w:customStyle="1" w:styleId="37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8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1">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8">
    <w:name w:val="单元格居中"/>
    <w:basedOn w:val="1"/>
    <w:qFormat/>
    <w:uiPriority w:val="0"/>
    <w:pPr>
      <w:adjustRightInd/>
      <w:spacing w:line="360" w:lineRule="auto"/>
      <w:jc w:val="center"/>
    </w:pPr>
    <w:rPr>
      <w:sz w:val="24"/>
    </w:rPr>
  </w:style>
  <w:style w:type="paragraph" w:customStyle="1" w:styleId="38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90">
    <w:name w:val="Char Char Char Char Char Char Char1"/>
    <w:basedOn w:val="1"/>
    <w:qFormat/>
    <w:uiPriority w:val="6"/>
    <w:rPr>
      <w:rFonts w:ascii="仿宋_GB2312" w:eastAsia="仿宋_GB2312"/>
      <w:b/>
      <w:sz w:val="32"/>
      <w:szCs w:val="32"/>
    </w:rPr>
  </w:style>
  <w:style w:type="paragraph" w:customStyle="1" w:styleId="39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2">
    <w:name w:val="Char3 Char Char Char11"/>
    <w:basedOn w:val="1"/>
    <w:qFormat/>
    <w:uiPriority w:val="0"/>
    <w:pPr>
      <w:widowControl/>
      <w:adjustRightInd/>
      <w:spacing w:after="160" w:line="240" w:lineRule="exact"/>
      <w:jc w:val="left"/>
    </w:pPr>
    <w:rPr>
      <w:szCs w:val="20"/>
    </w:rPr>
  </w:style>
  <w:style w:type="paragraph" w:customStyle="1" w:styleId="393">
    <w:name w:val="Char Char1121"/>
    <w:basedOn w:val="1"/>
    <w:qFormat/>
    <w:uiPriority w:val="0"/>
    <w:pPr>
      <w:spacing w:line="360" w:lineRule="auto"/>
    </w:pPr>
    <w:rPr>
      <w:szCs w:val="20"/>
    </w:rPr>
  </w:style>
  <w:style w:type="paragraph" w:customStyle="1" w:styleId="39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396">
    <w:name w:val="Normal0"/>
    <w:qFormat/>
    <w:uiPriority w:val="0"/>
    <w:rPr>
      <w:rFonts w:ascii="Times New Roman" w:hAnsi="Times New Roman" w:eastAsia="宋体" w:cs="Times New Roman"/>
      <w:lang w:val="en-US" w:eastAsia="en-US" w:bidi="ar-SA"/>
    </w:rPr>
  </w:style>
  <w:style w:type="paragraph" w:customStyle="1" w:styleId="397">
    <w:name w:val="带编号样式"/>
    <w:basedOn w:val="316"/>
    <w:qFormat/>
    <w:uiPriority w:val="0"/>
    <w:pPr>
      <w:tabs>
        <w:tab w:val="left" w:pos="840"/>
      </w:tabs>
      <w:snapToGrid w:val="0"/>
      <w:ind w:left="840" w:hanging="420" w:firstLineChars="0"/>
    </w:pPr>
    <w:rPr>
      <w:rFonts w:ascii="仿宋_GB2312" w:eastAsia="仿宋_GB2312"/>
      <w:color w:val="000000"/>
    </w:rPr>
  </w:style>
  <w:style w:type="paragraph" w:customStyle="1" w:styleId="39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0">
    <w:name w:val="封面"/>
    <w:basedOn w:val="1"/>
    <w:qFormat/>
    <w:uiPriority w:val="0"/>
    <w:pPr>
      <w:spacing w:line="360" w:lineRule="atLeast"/>
      <w:jc w:val="right"/>
      <w:textAlignment w:val="baseline"/>
    </w:pPr>
    <w:rPr>
      <w:rFonts w:ascii="Symbol" w:hAnsi="Symbol"/>
      <w:kern w:val="0"/>
      <w:szCs w:val="20"/>
    </w:rPr>
  </w:style>
  <w:style w:type="paragraph" w:customStyle="1" w:styleId="40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3">
    <w:name w:val="默认段落字体 Para Char Char Char1 Char"/>
    <w:basedOn w:val="1"/>
    <w:qFormat/>
    <w:uiPriority w:val="0"/>
    <w:pPr>
      <w:spacing w:line="240" w:lineRule="atLeast"/>
      <w:ind w:left="420" w:firstLine="420"/>
    </w:pPr>
    <w:rPr>
      <w:sz w:val="24"/>
    </w:rPr>
  </w:style>
  <w:style w:type="paragraph" w:customStyle="1" w:styleId="404">
    <w:name w:val="WW-正文文字缩进 2"/>
    <w:basedOn w:val="1"/>
    <w:qFormat/>
    <w:uiPriority w:val="0"/>
    <w:pPr>
      <w:suppressAutoHyphens/>
      <w:adjustRightInd/>
      <w:ind w:firstLine="420"/>
    </w:pPr>
    <w:rPr>
      <w:kern w:val="1"/>
      <w:szCs w:val="20"/>
    </w:rPr>
  </w:style>
  <w:style w:type="paragraph" w:customStyle="1" w:styleId="40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6">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407">
    <w:name w:val="有符号正文"/>
    <w:basedOn w:val="1"/>
    <w:qFormat/>
    <w:uiPriority w:val="0"/>
    <w:pPr>
      <w:adjustRightInd/>
      <w:spacing w:line="400" w:lineRule="exact"/>
      <w:ind w:firstLine="200" w:firstLineChars="200"/>
    </w:pPr>
    <w:rPr>
      <w:rFonts w:ascii="Arial" w:hAnsi="Arial"/>
    </w:rPr>
  </w:style>
  <w:style w:type="paragraph" w:customStyle="1" w:styleId="40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10">
    <w:name w:val="4"/>
    <w:basedOn w:val="1"/>
    <w:next w:val="38"/>
    <w:qFormat/>
    <w:uiPriority w:val="0"/>
    <w:pPr>
      <w:spacing w:after="120" w:line="480" w:lineRule="auto"/>
      <w:ind w:left="420" w:leftChars="200"/>
    </w:pPr>
    <w:rPr>
      <w:sz w:val="24"/>
      <w:szCs w:val="20"/>
    </w:rPr>
  </w:style>
  <w:style w:type="paragraph" w:customStyle="1" w:styleId="41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3">
    <w:name w:val="样式 标题 3H3 + 两端对齐"/>
    <w:basedOn w:val="4"/>
    <w:qFormat/>
    <w:uiPriority w:val="0"/>
    <w:pPr>
      <w:spacing w:before="0" w:after="0" w:line="240" w:lineRule="auto"/>
      <w:jc w:val="left"/>
    </w:pPr>
    <w:rPr>
      <w:rFonts w:cs="宋体"/>
      <w:sz w:val="21"/>
      <w:szCs w:val="20"/>
    </w:rPr>
  </w:style>
  <w:style w:type="paragraph" w:customStyle="1" w:styleId="41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9">
    <w:name w:val="Char Char1 Char Char Char"/>
    <w:basedOn w:val="1"/>
    <w:qFormat/>
    <w:uiPriority w:val="0"/>
    <w:rPr>
      <w:rFonts w:ascii="仿宋_GB2312" w:eastAsia="仿宋_GB2312"/>
      <w:b/>
      <w:sz w:val="32"/>
      <w:szCs w:val="20"/>
    </w:rPr>
  </w:style>
  <w:style w:type="paragraph" w:customStyle="1" w:styleId="42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3">
    <w:name w:val="Char Char1 Char Char Char2"/>
    <w:basedOn w:val="1"/>
    <w:qFormat/>
    <w:uiPriority w:val="0"/>
    <w:rPr>
      <w:rFonts w:ascii="仿宋_GB2312" w:eastAsia="仿宋_GB2312"/>
      <w:b/>
      <w:sz w:val="32"/>
      <w:szCs w:val="32"/>
    </w:rPr>
  </w:style>
  <w:style w:type="paragraph" w:customStyle="1" w:styleId="424">
    <w:name w:val="Char3 Char Char Char1"/>
    <w:basedOn w:val="1"/>
    <w:qFormat/>
    <w:uiPriority w:val="6"/>
    <w:pPr>
      <w:widowControl/>
      <w:adjustRightInd/>
      <w:spacing w:after="160" w:line="240" w:lineRule="exact"/>
      <w:jc w:val="left"/>
    </w:pPr>
    <w:rPr>
      <w:szCs w:val="20"/>
    </w:rPr>
  </w:style>
  <w:style w:type="paragraph" w:customStyle="1" w:styleId="425">
    <w:name w:val="Char1 Char Char Char21"/>
    <w:basedOn w:val="1"/>
    <w:qFormat/>
    <w:uiPriority w:val="0"/>
    <w:rPr>
      <w:rFonts w:ascii="Tahoma" w:hAnsi="Tahoma"/>
      <w:sz w:val="24"/>
      <w:szCs w:val="20"/>
    </w:rPr>
  </w:style>
  <w:style w:type="paragraph" w:customStyle="1" w:styleId="42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7">
    <w:name w:val="正文（标题三）"/>
    <w:basedOn w:val="1"/>
    <w:qFormat/>
    <w:uiPriority w:val="0"/>
    <w:pPr>
      <w:spacing w:line="360" w:lineRule="auto"/>
      <w:ind w:firstLine="200" w:firstLineChars="200"/>
    </w:pPr>
    <w:rPr>
      <w:sz w:val="24"/>
    </w:rPr>
  </w:style>
  <w:style w:type="paragraph" w:customStyle="1" w:styleId="42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3">
    <w:name w:val="Char1 Char Char Char4"/>
    <w:basedOn w:val="1"/>
    <w:qFormat/>
    <w:uiPriority w:val="0"/>
    <w:pPr>
      <w:adjustRightInd/>
      <w:ind w:firstLine="200" w:firstLineChars="200"/>
    </w:pPr>
    <w:rPr>
      <w:rFonts w:ascii="Tahoma" w:hAnsi="Tahoma"/>
      <w:sz w:val="24"/>
      <w:szCs w:val="20"/>
    </w:rPr>
  </w:style>
  <w:style w:type="paragraph" w:customStyle="1" w:styleId="434">
    <w:name w:val="_标题2"/>
    <w:basedOn w:val="401"/>
    <w:next w:val="40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5">
    <w:name w:val="样式1 + (中宋体"/>
    <w:basedOn w:val="41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9">
    <w:name w:val="四号　首行缩进"/>
    <w:basedOn w:val="1"/>
    <w:qFormat/>
    <w:uiPriority w:val="0"/>
    <w:pPr>
      <w:adjustRightInd/>
      <w:spacing w:line="360" w:lineRule="auto"/>
    </w:pPr>
    <w:rPr>
      <w:rFonts w:ascii="宋体" w:hAnsi="宋体"/>
      <w:szCs w:val="20"/>
    </w:rPr>
  </w:style>
  <w:style w:type="paragraph" w:customStyle="1" w:styleId="44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1">
    <w:name w:val="Char Char Char Char Char Char Char Char Char Char Char1 Char"/>
    <w:basedOn w:val="1"/>
    <w:qFormat/>
    <w:uiPriority w:val="0"/>
    <w:pPr>
      <w:adjustRightInd/>
    </w:pPr>
    <w:rPr>
      <w:rFonts w:ascii="Tahoma" w:hAnsi="Tahoma"/>
      <w:sz w:val="24"/>
    </w:rPr>
  </w:style>
  <w:style w:type="paragraph" w:customStyle="1" w:styleId="442">
    <w:name w:val="Char Char Char Char11"/>
    <w:basedOn w:val="1"/>
    <w:qFormat/>
    <w:uiPriority w:val="0"/>
    <w:rPr>
      <w:rFonts w:ascii="Tahoma" w:hAnsi="Tahoma"/>
      <w:sz w:val="24"/>
      <w:szCs w:val="20"/>
    </w:rPr>
  </w:style>
  <w:style w:type="paragraph" w:customStyle="1" w:styleId="44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4">
    <w:name w:val="Char Char Char Char"/>
    <w:basedOn w:val="1"/>
    <w:qFormat/>
    <w:uiPriority w:val="0"/>
    <w:rPr>
      <w:rFonts w:ascii="Tahoma" w:hAnsi="Tahoma"/>
      <w:sz w:val="24"/>
      <w:szCs w:val="20"/>
    </w:rPr>
  </w:style>
  <w:style w:type="paragraph" w:customStyle="1" w:styleId="44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6">
    <w:name w:val="Char19"/>
    <w:basedOn w:val="1"/>
    <w:qFormat/>
    <w:uiPriority w:val="0"/>
    <w:pPr>
      <w:adjustRightInd/>
    </w:pPr>
    <w:rPr>
      <w:szCs w:val="20"/>
    </w:rPr>
  </w:style>
  <w:style w:type="paragraph" w:customStyle="1" w:styleId="44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9">
    <w:name w:val="_Style 5"/>
    <w:basedOn w:val="1"/>
    <w:qFormat/>
    <w:uiPriority w:val="34"/>
    <w:pPr>
      <w:adjustRightInd/>
      <w:ind w:firstLine="420" w:firstLineChars="200"/>
    </w:pPr>
    <w:rPr>
      <w:rFonts w:eastAsia="仿宋_GB2312"/>
      <w:sz w:val="28"/>
    </w:rPr>
  </w:style>
  <w:style w:type="paragraph" w:customStyle="1" w:styleId="45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3">
    <w:name w:val="标书表格字体格式"/>
    <w:next w:val="447"/>
    <w:qFormat/>
    <w:uiPriority w:val="0"/>
    <w:rPr>
      <w:rFonts w:ascii="Times New Roman" w:hAnsi="Times New Roman" w:eastAsia="宋体" w:cs="Times New Roman"/>
      <w:kern w:val="2"/>
      <w:sz w:val="21"/>
      <w:szCs w:val="24"/>
      <w:lang w:val="en-US" w:eastAsia="zh-CN" w:bidi="ar-SA"/>
    </w:rPr>
  </w:style>
  <w:style w:type="paragraph" w:customStyle="1" w:styleId="45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6">
    <w:name w:val="修订3"/>
    <w:qFormat/>
    <w:uiPriority w:val="0"/>
    <w:rPr>
      <w:rFonts w:ascii="Times New Roman" w:hAnsi="Times New Roman" w:eastAsia="宋体" w:cs="Times New Roman"/>
      <w:kern w:val="2"/>
      <w:sz w:val="21"/>
      <w:lang w:val="en-US" w:eastAsia="zh-CN" w:bidi="ar-SA"/>
    </w:rPr>
  </w:style>
  <w:style w:type="paragraph" w:customStyle="1" w:styleId="457">
    <w:name w:val="CSS1级正文 Char"/>
    <w:basedOn w:val="23"/>
    <w:qFormat/>
    <w:uiPriority w:val="0"/>
    <w:pPr>
      <w:snapToGrid w:val="0"/>
      <w:ind w:firstLine="480" w:firstLineChars="200"/>
    </w:pPr>
    <w:rPr>
      <w:rFonts w:ascii="Times New Roman"/>
      <w:szCs w:val="24"/>
      <w:lang w:val="en-US"/>
    </w:rPr>
  </w:style>
  <w:style w:type="paragraph" w:customStyle="1" w:styleId="458">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9">
    <w:name w:val="表文字"/>
    <w:qFormat/>
    <w:uiPriority w:val="0"/>
    <w:rPr>
      <w:rFonts w:ascii="宋体" w:hAnsi="Times New Roman" w:eastAsia="宋体" w:cs="Times New Roman"/>
      <w:kern w:val="2"/>
      <w:lang w:val="en-US" w:eastAsia="zh-CN" w:bidi="ar-SA"/>
    </w:rPr>
  </w:style>
  <w:style w:type="paragraph" w:customStyle="1" w:styleId="460">
    <w:name w:val="MM Title"/>
    <w:basedOn w:val="60"/>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6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3">
    <w:name w:val="Char Char Char Char Char Char Char Char2"/>
    <w:basedOn w:val="1"/>
    <w:qFormat/>
    <w:uiPriority w:val="0"/>
    <w:pPr>
      <w:tabs>
        <w:tab w:val="left" w:pos="360"/>
      </w:tabs>
    </w:pPr>
    <w:rPr>
      <w:sz w:val="24"/>
      <w:szCs w:val="20"/>
    </w:rPr>
  </w:style>
  <w:style w:type="paragraph" w:customStyle="1" w:styleId="46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5">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6">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9">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7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2">
    <w:name w:val="p0"/>
    <w:basedOn w:val="1"/>
    <w:qFormat/>
    <w:uiPriority w:val="0"/>
    <w:pPr>
      <w:widowControl/>
      <w:adjustRightInd/>
    </w:pPr>
    <w:rPr>
      <w:kern w:val="0"/>
      <w:szCs w:val="21"/>
    </w:rPr>
  </w:style>
  <w:style w:type="paragraph" w:customStyle="1" w:styleId="473">
    <w:name w:val="Char6"/>
    <w:basedOn w:val="1"/>
    <w:qFormat/>
    <w:uiPriority w:val="0"/>
    <w:rPr>
      <w:rFonts w:ascii="仿宋_GB2312" w:eastAsia="仿宋_GB2312"/>
      <w:b/>
      <w:sz w:val="32"/>
      <w:szCs w:val="32"/>
    </w:rPr>
  </w:style>
  <w:style w:type="paragraph" w:customStyle="1" w:styleId="474">
    <w:name w:val="Char111"/>
    <w:basedOn w:val="1"/>
    <w:qFormat/>
    <w:uiPriority w:val="0"/>
    <w:rPr>
      <w:rFonts w:ascii="仿宋_GB2312" w:eastAsia="仿宋_GB2312"/>
      <w:b/>
      <w:sz w:val="32"/>
      <w:szCs w:val="32"/>
    </w:rPr>
  </w:style>
  <w:style w:type="paragraph" w:customStyle="1" w:styleId="475">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47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8">
    <w:name w:val="Char1 Char Char Char2"/>
    <w:basedOn w:val="1"/>
    <w:qFormat/>
    <w:uiPriority w:val="0"/>
    <w:pPr>
      <w:adjustRightInd/>
      <w:ind w:firstLine="200" w:firstLineChars="200"/>
    </w:pPr>
    <w:rPr>
      <w:rFonts w:ascii="Tahoma" w:hAnsi="Tahoma"/>
      <w:sz w:val="24"/>
      <w:szCs w:val="20"/>
    </w:rPr>
  </w:style>
  <w:style w:type="paragraph" w:customStyle="1" w:styleId="47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80">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1">
    <w:name w:val="Char Char Char Char Char Char Char2"/>
    <w:basedOn w:val="1"/>
    <w:qFormat/>
    <w:uiPriority w:val="0"/>
    <w:rPr>
      <w:rFonts w:ascii="仿宋_GB2312" w:eastAsia="仿宋_GB2312"/>
      <w:b/>
      <w:sz w:val="32"/>
      <w:szCs w:val="32"/>
    </w:rPr>
  </w:style>
  <w:style w:type="paragraph" w:customStyle="1" w:styleId="482">
    <w:name w:val="五级条标题"/>
    <w:basedOn w:val="483"/>
    <w:next w:val="329"/>
    <w:qFormat/>
    <w:uiPriority w:val="0"/>
    <w:pPr>
      <w:tabs>
        <w:tab w:val="left" w:pos="1260"/>
        <w:tab w:val="left" w:pos="1680"/>
        <w:tab w:val="left" w:pos="2100"/>
        <w:tab w:val="left" w:pos="2940"/>
        <w:tab w:val="left" w:pos="3360"/>
      </w:tabs>
      <w:ind w:left="3360"/>
      <w:outlineLvl w:val="6"/>
    </w:pPr>
  </w:style>
  <w:style w:type="paragraph" w:customStyle="1" w:styleId="483">
    <w:name w:val="四级条标题"/>
    <w:basedOn w:val="344"/>
    <w:next w:val="329"/>
    <w:qFormat/>
    <w:uiPriority w:val="0"/>
    <w:pPr>
      <w:tabs>
        <w:tab w:val="left" w:pos="2940"/>
        <w:tab w:val="clear" w:pos="2520"/>
      </w:tabs>
      <w:ind w:left="2940"/>
      <w:outlineLvl w:val="5"/>
    </w:pPr>
  </w:style>
  <w:style w:type="paragraph" w:customStyle="1" w:styleId="48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5">
    <w:name w:val="Char23"/>
    <w:basedOn w:val="1"/>
    <w:qFormat/>
    <w:uiPriority w:val="0"/>
    <w:rPr>
      <w:rFonts w:ascii="仿宋_GB2312" w:eastAsia="仿宋_GB2312"/>
      <w:b/>
      <w:sz w:val="32"/>
      <w:szCs w:val="32"/>
    </w:rPr>
  </w:style>
  <w:style w:type="paragraph" w:customStyle="1" w:styleId="48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8">
    <w:name w:val="首行缩进"/>
    <w:basedOn w:val="1"/>
    <w:qFormat/>
    <w:uiPriority w:val="0"/>
    <w:pPr>
      <w:spacing w:line="360" w:lineRule="auto"/>
      <w:ind w:firstLine="480" w:firstLineChars="200"/>
    </w:pPr>
    <w:rPr>
      <w:rFonts w:ascii="宋体"/>
      <w:sz w:val="24"/>
      <w:szCs w:val="20"/>
    </w:rPr>
  </w:style>
  <w:style w:type="paragraph" w:customStyle="1" w:styleId="48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90">
    <w:name w:val="单元格左对齐"/>
    <w:basedOn w:val="1"/>
    <w:qFormat/>
    <w:uiPriority w:val="0"/>
    <w:pPr>
      <w:adjustRightInd/>
      <w:spacing w:line="360" w:lineRule="auto"/>
    </w:pPr>
    <w:rPr>
      <w:sz w:val="24"/>
    </w:rPr>
  </w:style>
  <w:style w:type="paragraph" w:customStyle="1" w:styleId="491">
    <w:name w:val="正文主体"/>
    <w:basedOn w:val="313"/>
    <w:qFormat/>
    <w:uiPriority w:val="0"/>
  </w:style>
  <w:style w:type="paragraph" w:customStyle="1" w:styleId="49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5">
    <w:name w:val="正文（首行缩进2字符）"/>
    <w:basedOn w:val="1"/>
    <w:qFormat/>
    <w:uiPriority w:val="0"/>
    <w:pPr>
      <w:adjustRightInd/>
      <w:spacing w:line="360" w:lineRule="auto"/>
      <w:ind w:firstLine="480" w:firstLineChars="200"/>
    </w:pPr>
    <w:rPr>
      <w:sz w:val="24"/>
      <w:szCs w:val="20"/>
    </w:rPr>
  </w:style>
  <w:style w:type="paragraph" w:customStyle="1" w:styleId="496">
    <w:name w:val="P1"/>
    <w:basedOn w:val="1"/>
    <w:qFormat/>
    <w:uiPriority w:val="0"/>
    <w:pPr>
      <w:adjustRightInd/>
      <w:spacing w:line="288" w:lineRule="auto"/>
      <w:ind w:firstLine="425" w:firstLineChars="200"/>
    </w:pPr>
  </w:style>
  <w:style w:type="paragraph" w:customStyle="1" w:styleId="497">
    <w:name w:val="列表内容"/>
    <w:basedOn w:val="1"/>
    <w:next w:val="1"/>
    <w:qFormat/>
    <w:uiPriority w:val="0"/>
    <w:pPr>
      <w:widowControl/>
      <w:tabs>
        <w:tab w:val="left" w:pos="840"/>
      </w:tabs>
      <w:ind w:left="840" w:hanging="420"/>
      <w:jc w:val="left"/>
    </w:pPr>
    <w:rPr>
      <w:kern w:val="0"/>
      <w:sz w:val="18"/>
    </w:rPr>
  </w:style>
  <w:style w:type="paragraph" w:customStyle="1" w:styleId="498">
    <w:name w:val="Char Char11 Char Char Char1"/>
    <w:basedOn w:val="1"/>
    <w:qFormat/>
    <w:uiPriority w:val="6"/>
    <w:pPr>
      <w:spacing w:line="360" w:lineRule="auto"/>
    </w:pPr>
    <w:rPr>
      <w:szCs w:val="20"/>
    </w:rPr>
  </w:style>
  <w:style w:type="paragraph" w:customStyle="1" w:styleId="49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0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3">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04">
    <w:name w:val="默认段落字体 Para Char Char Char Char"/>
    <w:basedOn w:val="1"/>
    <w:qFormat/>
    <w:uiPriority w:val="0"/>
    <w:pPr>
      <w:spacing w:line="360" w:lineRule="auto"/>
    </w:pPr>
    <w:rPr>
      <w:szCs w:val="20"/>
    </w:rPr>
  </w:style>
  <w:style w:type="paragraph" w:customStyle="1" w:styleId="50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7">
    <w:name w:val="Char2 Char Char Char2"/>
    <w:basedOn w:val="1"/>
    <w:qFormat/>
    <w:uiPriority w:val="0"/>
    <w:rPr>
      <w:rFonts w:ascii="仿宋_GB2312" w:eastAsia="仿宋_GB2312"/>
      <w:b/>
      <w:sz w:val="32"/>
      <w:szCs w:val="32"/>
    </w:rPr>
  </w:style>
  <w:style w:type="paragraph" w:customStyle="1" w:styleId="50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0">
    <w:name w:val="正文 首行缩进:  2 字符 Char"/>
    <w:basedOn w:val="1"/>
    <w:qFormat/>
    <w:uiPriority w:val="0"/>
    <w:pPr>
      <w:adjustRightInd/>
      <w:spacing w:line="360" w:lineRule="auto"/>
      <w:ind w:firstLine="480"/>
    </w:pPr>
    <w:rPr>
      <w:rFonts w:cs="宋体"/>
      <w:sz w:val="24"/>
      <w:szCs w:val="20"/>
    </w:rPr>
  </w:style>
  <w:style w:type="paragraph" w:customStyle="1" w:styleId="511">
    <w:name w:val="Char Char4 Char Char"/>
    <w:basedOn w:val="1"/>
    <w:qFormat/>
    <w:uiPriority w:val="0"/>
    <w:pPr>
      <w:widowControl/>
      <w:adjustRightInd/>
      <w:spacing w:after="160" w:line="240" w:lineRule="exact"/>
      <w:jc w:val="left"/>
    </w:pPr>
  </w:style>
  <w:style w:type="paragraph" w:customStyle="1" w:styleId="51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3">
    <w:name w:val="Char Char11 Char Char Char2"/>
    <w:basedOn w:val="1"/>
    <w:qFormat/>
    <w:uiPriority w:val="0"/>
    <w:pPr>
      <w:spacing w:line="360" w:lineRule="auto"/>
    </w:pPr>
    <w:rPr>
      <w:szCs w:val="20"/>
    </w:rPr>
  </w:style>
  <w:style w:type="paragraph" w:customStyle="1" w:styleId="51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6">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0">
    <w:name w:val="Char311"/>
    <w:basedOn w:val="1"/>
    <w:qFormat/>
    <w:uiPriority w:val="0"/>
    <w:pPr>
      <w:adjustRightInd/>
      <w:ind w:firstLine="200" w:firstLineChars="200"/>
    </w:pPr>
    <w:rPr>
      <w:rFonts w:ascii="Tahoma" w:hAnsi="Tahoma"/>
      <w:sz w:val="24"/>
      <w:szCs w:val="20"/>
    </w:rPr>
  </w:style>
  <w:style w:type="paragraph" w:customStyle="1" w:styleId="521">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3">
    <w:name w:val="正文 内标"/>
    <w:basedOn w:val="438"/>
    <w:qFormat/>
    <w:uiPriority w:val="0"/>
    <w:pPr>
      <w:tabs>
        <w:tab w:val="left" w:pos="0"/>
      </w:tabs>
      <w:ind w:left="900" w:firstLine="0" w:firstLineChars="0"/>
    </w:pPr>
  </w:style>
  <w:style w:type="paragraph" w:customStyle="1" w:styleId="524">
    <w:name w:val="Bulleted List"/>
    <w:basedOn w:val="1"/>
    <w:qFormat/>
    <w:uiPriority w:val="0"/>
    <w:pPr>
      <w:tabs>
        <w:tab w:val="left" w:pos="1260"/>
      </w:tabs>
      <w:adjustRightInd/>
      <w:ind w:left="1260" w:hanging="420"/>
    </w:pPr>
  </w:style>
  <w:style w:type="paragraph" w:customStyle="1" w:styleId="525">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26">
    <w:name w:val="样式 左侧:  0.85 厘米"/>
    <w:basedOn w:val="1"/>
    <w:qFormat/>
    <w:uiPriority w:val="2"/>
    <w:pPr>
      <w:adjustRightInd/>
      <w:spacing w:line="360" w:lineRule="auto"/>
    </w:pPr>
    <w:rPr>
      <w:rFonts w:cs="宋体"/>
      <w:sz w:val="24"/>
      <w:szCs w:val="20"/>
    </w:rPr>
  </w:style>
  <w:style w:type="paragraph" w:customStyle="1" w:styleId="527">
    <w:name w:val="Char Char Char Char Char Char Char Char Char Char Char Char1 Char"/>
    <w:basedOn w:val="1"/>
    <w:qFormat/>
    <w:uiPriority w:val="0"/>
    <w:rPr>
      <w:rFonts w:ascii="Tahoma" w:hAnsi="Tahoma" w:cs="仿宋_GB2312"/>
      <w:sz w:val="24"/>
      <w:szCs w:val="20"/>
    </w:rPr>
  </w:style>
  <w:style w:type="paragraph" w:customStyle="1" w:styleId="52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1">
    <w:name w:val="Char Char1 Char Char Char Char Char Char"/>
    <w:basedOn w:val="1"/>
    <w:qFormat/>
    <w:uiPriority w:val="0"/>
    <w:rPr>
      <w:rFonts w:ascii="仿宋_GB2312" w:eastAsia="仿宋_GB2312"/>
      <w:b/>
      <w:sz w:val="32"/>
      <w:szCs w:val="20"/>
    </w:rPr>
  </w:style>
  <w:style w:type="paragraph" w:customStyle="1" w:styleId="53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3">
    <w:name w:val="Char Char1 Char Char Char Char Char Char2"/>
    <w:basedOn w:val="1"/>
    <w:qFormat/>
    <w:uiPriority w:val="0"/>
    <w:rPr>
      <w:rFonts w:ascii="仿宋_GB2312" w:eastAsia="仿宋_GB2312"/>
      <w:b/>
      <w:sz w:val="32"/>
      <w:szCs w:val="20"/>
    </w:rPr>
  </w:style>
  <w:style w:type="paragraph" w:customStyle="1" w:styleId="53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4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3">
    <w:name w:val="Char31"/>
    <w:basedOn w:val="1"/>
    <w:qFormat/>
    <w:uiPriority w:val="0"/>
    <w:pPr>
      <w:adjustRightInd/>
    </w:pPr>
    <w:rPr>
      <w:rFonts w:ascii="仿宋_GB2312" w:eastAsia="仿宋_GB2312"/>
      <w:b/>
      <w:sz w:val="32"/>
      <w:szCs w:val="32"/>
    </w:rPr>
  </w:style>
  <w:style w:type="paragraph" w:customStyle="1" w:styleId="54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7">
    <w:name w:val="Char Char1"/>
    <w:basedOn w:val="1"/>
    <w:qFormat/>
    <w:uiPriority w:val="0"/>
    <w:pPr>
      <w:widowControl/>
      <w:spacing w:after="160" w:line="240" w:lineRule="exact"/>
      <w:jc w:val="left"/>
    </w:pPr>
    <w:rPr>
      <w:rFonts w:eastAsia="仿宋_GB2312"/>
      <w:sz w:val="28"/>
    </w:rPr>
  </w:style>
  <w:style w:type="paragraph" w:customStyle="1" w:styleId="548">
    <w:name w:val="Char21"/>
    <w:basedOn w:val="1"/>
    <w:qFormat/>
    <w:uiPriority w:val="0"/>
    <w:pPr>
      <w:adjustRightInd/>
      <w:ind w:firstLine="200" w:firstLineChars="200"/>
    </w:pPr>
    <w:rPr>
      <w:rFonts w:ascii="仿宋_GB2312" w:eastAsia="仿宋_GB2312"/>
      <w:b/>
      <w:sz w:val="32"/>
      <w:szCs w:val="32"/>
    </w:rPr>
  </w:style>
  <w:style w:type="paragraph" w:customStyle="1" w:styleId="549">
    <w:name w:val="列表段落11"/>
    <w:basedOn w:val="1"/>
    <w:qFormat/>
    <w:uiPriority w:val="34"/>
    <w:pPr>
      <w:adjustRightInd/>
      <w:ind w:right="238" w:firstLine="420"/>
    </w:pPr>
    <w:rPr>
      <w:rFonts w:ascii="Calibri" w:hAnsi="Calibri"/>
      <w:sz w:val="24"/>
    </w:rPr>
  </w:style>
  <w:style w:type="paragraph" w:customStyle="1" w:styleId="550">
    <w:name w:val="Char Char110"/>
    <w:basedOn w:val="1"/>
    <w:qFormat/>
    <w:uiPriority w:val="6"/>
    <w:pPr>
      <w:spacing w:line="360" w:lineRule="auto"/>
    </w:pPr>
    <w:rPr>
      <w:rFonts w:ascii="Tahoma" w:hAnsi="Tahoma"/>
      <w:sz w:val="24"/>
      <w:szCs w:val="20"/>
    </w:rPr>
  </w:style>
  <w:style w:type="paragraph" w:customStyle="1" w:styleId="55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5">
    <w:name w:val="Char Char Char Char Char Char Char Char Char Char Char Char1 Char2"/>
    <w:basedOn w:val="1"/>
    <w:qFormat/>
    <w:uiPriority w:val="0"/>
    <w:rPr>
      <w:rFonts w:ascii="Tahoma" w:hAnsi="Tahoma" w:cs="仿宋_GB2312"/>
      <w:sz w:val="24"/>
      <w:szCs w:val="20"/>
    </w:rPr>
  </w:style>
  <w:style w:type="paragraph" w:customStyle="1" w:styleId="55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8">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55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0">
    <w:name w:val="_Style 12"/>
    <w:basedOn w:val="18"/>
    <w:qFormat/>
    <w:uiPriority w:val="0"/>
    <w:pPr>
      <w:snapToGrid w:val="0"/>
      <w:spacing w:line="360" w:lineRule="auto"/>
    </w:pPr>
  </w:style>
  <w:style w:type="paragraph" w:customStyle="1" w:styleId="56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3">
    <w:name w:val="_Style 94"/>
    <w:basedOn w:val="1"/>
    <w:next w:val="106"/>
    <w:qFormat/>
    <w:uiPriority w:val="34"/>
    <w:pPr>
      <w:adjustRightInd/>
      <w:spacing w:line="360" w:lineRule="auto"/>
      <w:ind w:firstLine="200" w:firstLineChars="200"/>
    </w:pPr>
    <w:rPr>
      <w:rFonts w:ascii="Calibri" w:hAnsi="Calibri"/>
      <w:sz w:val="28"/>
      <w:szCs w:val="20"/>
    </w:rPr>
  </w:style>
  <w:style w:type="paragraph" w:customStyle="1" w:styleId="56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6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7">
    <w:name w:val="3级标题"/>
    <w:basedOn w:val="361"/>
    <w:qFormat/>
    <w:uiPriority w:val="0"/>
    <w:pPr>
      <w:outlineLvl w:val="2"/>
    </w:pPr>
  </w:style>
  <w:style w:type="paragraph" w:customStyle="1" w:styleId="56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9">
    <w:name w:val="Char1 Char Char Char3"/>
    <w:basedOn w:val="1"/>
    <w:qFormat/>
    <w:uiPriority w:val="0"/>
    <w:pPr>
      <w:adjustRightInd/>
      <w:ind w:firstLine="200" w:firstLineChars="200"/>
    </w:pPr>
    <w:rPr>
      <w:rFonts w:ascii="Tahoma" w:hAnsi="Tahoma"/>
      <w:sz w:val="24"/>
      <w:szCs w:val="20"/>
    </w:rPr>
  </w:style>
  <w:style w:type="paragraph" w:customStyle="1" w:styleId="57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1">
    <w:name w:val="MM Empty"/>
    <w:basedOn w:val="1"/>
    <w:qFormat/>
    <w:uiPriority w:val="0"/>
    <w:pPr>
      <w:adjustRightInd/>
    </w:pPr>
  </w:style>
  <w:style w:type="paragraph" w:customStyle="1" w:styleId="572">
    <w:name w:val="Char24"/>
    <w:basedOn w:val="1"/>
    <w:qFormat/>
    <w:uiPriority w:val="0"/>
    <w:rPr>
      <w:rFonts w:ascii="仿宋_GB2312" w:eastAsia="仿宋_GB2312"/>
      <w:b/>
      <w:sz w:val="32"/>
      <w:szCs w:val="32"/>
    </w:rPr>
  </w:style>
  <w:style w:type="paragraph" w:customStyle="1" w:styleId="573">
    <w:name w:val="正文箭头"/>
    <w:basedOn w:val="227"/>
    <w:qFormat/>
    <w:uiPriority w:val="0"/>
  </w:style>
  <w:style w:type="paragraph" w:customStyle="1" w:styleId="574">
    <w:name w:val="U_编号2"/>
    <w:basedOn w:val="1"/>
    <w:qFormat/>
    <w:uiPriority w:val="0"/>
    <w:pPr>
      <w:tabs>
        <w:tab w:val="left" w:pos="785"/>
      </w:tabs>
      <w:adjustRightInd/>
      <w:spacing w:beforeLines="10" w:afterLines="10" w:line="300" w:lineRule="auto"/>
    </w:pPr>
    <w:rPr>
      <w:sz w:val="24"/>
    </w:rPr>
  </w:style>
  <w:style w:type="paragraph" w:customStyle="1" w:styleId="57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7">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9">
    <w:name w:val="_Style 1"/>
    <w:basedOn w:val="1"/>
    <w:qFormat/>
    <w:uiPriority w:val="34"/>
    <w:pPr>
      <w:adjustRightInd/>
      <w:ind w:firstLine="420" w:firstLineChars="200"/>
    </w:pPr>
    <w:rPr>
      <w:rFonts w:eastAsia="仿宋_GB2312"/>
      <w:sz w:val="28"/>
    </w:rPr>
  </w:style>
  <w:style w:type="paragraph" w:customStyle="1" w:styleId="580">
    <w:name w:val="表格 内容"/>
    <w:basedOn w:val="417"/>
    <w:qFormat/>
    <w:uiPriority w:val="0"/>
    <w:rPr>
      <w:b w:val="0"/>
      <w:sz w:val="20"/>
    </w:rPr>
  </w:style>
  <w:style w:type="paragraph" w:customStyle="1" w:styleId="581">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3">
    <w:name w:val="数字标题5"/>
    <w:basedOn w:val="6"/>
    <w:next w:val="1"/>
    <w:qFormat/>
    <w:uiPriority w:val="0"/>
    <w:pPr>
      <w:tabs>
        <w:tab w:val="left" w:pos="1080"/>
        <w:tab w:val="clear" w:pos="1008"/>
      </w:tabs>
      <w:ind w:left="1080" w:hanging="1080"/>
    </w:pPr>
  </w:style>
  <w:style w:type="paragraph" w:customStyle="1" w:styleId="584">
    <w:name w:val="数字标题1"/>
    <w:basedOn w:val="3"/>
    <w:next w:val="1"/>
    <w:qFormat/>
    <w:uiPriority w:val="0"/>
    <w:pPr>
      <w:tabs>
        <w:tab w:val="left" w:pos="480"/>
        <w:tab w:val="clear" w:pos="432"/>
      </w:tabs>
      <w:ind w:left="480" w:hanging="480"/>
    </w:pPr>
  </w:style>
  <w:style w:type="paragraph" w:customStyle="1" w:styleId="58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1">
    <w:name w:val="0"/>
    <w:basedOn w:val="1"/>
    <w:qFormat/>
    <w:uiPriority w:val="0"/>
    <w:pPr>
      <w:widowControl/>
    </w:pPr>
    <w:rPr>
      <w:kern w:val="0"/>
      <w:sz w:val="24"/>
      <w:szCs w:val="20"/>
    </w:rPr>
  </w:style>
  <w:style w:type="paragraph" w:customStyle="1" w:styleId="592">
    <w:name w:val="Char Char113"/>
    <w:basedOn w:val="1"/>
    <w:qFormat/>
    <w:uiPriority w:val="0"/>
    <w:pPr>
      <w:widowControl/>
      <w:spacing w:after="160" w:line="240" w:lineRule="exact"/>
      <w:jc w:val="left"/>
    </w:pPr>
    <w:rPr>
      <w:rFonts w:eastAsia="仿宋_GB2312"/>
      <w:sz w:val="28"/>
    </w:rPr>
  </w:style>
  <w:style w:type="paragraph" w:customStyle="1" w:styleId="59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4">
    <w:name w:val="_Style 8"/>
    <w:basedOn w:val="1"/>
    <w:qFormat/>
    <w:uiPriority w:val="34"/>
    <w:pPr>
      <w:adjustRightInd/>
      <w:ind w:firstLine="420" w:firstLineChars="200"/>
    </w:pPr>
    <w:rPr>
      <w:rFonts w:eastAsia="仿宋_GB2312"/>
      <w:sz w:val="28"/>
    </w:rPr>
  </w:style>
  <w:style w:type="paragraph" w:customStyle="1" w:styleId="59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0">
    <w:name w:val="Char Char112"/>
    <w:basedOn w:val="1"/>
    <w:qFormat/>
    <w:uiPriority w:val="6"/>
    <w:pPr>
      <w:widowControl/>
      <w:spacing w:after="160" w:line="240" w:lineRule="exact"/>
      <w:jc w:val="left"/>
    </w:pPr>
    <w:rPr>
      <w:rFonts w:eastAsia="仿宋_GB2312"/>
      <w:sz w:val="28"/>
    </w:rPr>
  </w:style>
  <w:style w:type="paragraph" w:customStyle="1" w:styleId="601">
    <w:name w:val="正文 图"/>
    <w:basedOn w:val="132"/>
    <w:qFormat/>
    <w:uiPriority w:val="0"/>
    <w:pPr>
      <w:adjustRightInd/>
      <w:spacing w:before="0"/>
      <w:ind w:firstLine="0"/>
      <w:jc w:val="center"/>
    </w:pPr>
    <w:rPr>
      <w:rFonts w:ascii="微软雅黑" w:hAnsi="微软雅黑"/>
    </w:rPr>
  </w:style>
  <w:style w:type="paragraph" w:customStyle="1" w:styleId="60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4">
    <w:name w:val="Thf"/>
    <w:basedOn w:val="251"/>
    <w:qFormat/>
    <w:uiPriority w:val="0"/>
    <w:pPr>
      <w:ind w:left="0"/>
    </w:pPr>
  </w:style>
  <w:style w:type="paragraph" w:customStyle="1" w:styleId="60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7">
    <w:name w:val="注释"/>
    <w:basedOn w:val="1"/>
    <w:qFormat/>
    <w:uiPriority w:val="0"/>
    <w:pPr>
      <w:adjustRightInd/>
      <w:spacing w:line="360" w:lineRule="auto"/>
      <w:ind w:firstLine="480"/>
    </w:pPr>
    <w:rPr>
      <w:sz w:val="24"/>
    </w:rPr>
  </w:style>
  <w:style w:type="paragraph" w:customStyle="1" w:styleId="608">
    <w:name w:val="列出段落111"/>
    <w:basedOn w:val="1"/>
    <w:qFormat/>
    <w:uiPriority w:val="34"/>
    <w:pPr>
      <w:ind w:firstLine="420" w:firstLineChars="200"/>
    </w:pPr>
  </w:style>
  <w:style w:type="paragraph" w:customStyle="1" w:styleId="609">
    <w:name w:val="标准文本"/>
    <w:basedOn w:val="1"/>
    <w:link w:val="943"/>
    <w:qFormat/>
    <w:uiPriority w:val="0"/>
    <w:pPr>
      <w:adjustRightInd/>
      <w:spacing w:line="360" w:lineRule="auto"/>
      <w:ind w:firstLine="480" w:firstLineChars="200"/>
    </w:pPr>
    <w:rPr>
      <w:rFonts w:cs="宋体"/>
      <w:sz w:val="24"/>
      <w:szCs w:val="20"/>
    </w:rPr>
  </w:style>
  <w:style w:type="paragraph" w:customStyle="1" w:styleId="610">
    <w:name w:val="_Style 947"/>
    <w:basedOn w:val="1"/>
    <w:next w:val="106"/>
    <w:qFormat/>
    <w:uiPriority w:val="34"/>
    <w:pPr>
      <w:adjustRightInd/>
      <w:ind w:firstLine="420" w:firstLineChars="200"/>
    </w:pPr>
  </w:style>
  <w:style w:type="paragraph" w:customStyle="1" w:styleId="61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2">
    <w:name w:val="纯文本2"/>
    <w:basedOn w:val="1"/>
    <w:qFormat/>
    <w:uiPriority w:val="0"/>
    <w:pPr>
      <w:adjustRightInd/>
      <w:snapToGrid w:val="0"/>
      <w:jc w:val="left"/>
    </w:pPr>
    <w:rPr>
      <w:rFonts w:ascii="Century Gothic" w:hAnsi="楷体_GB2312" w:eastAsia="Century Gothic"/>
      <w:szCs w:val="20"/>
    </w:rPr>
  </w:style>
  <w:style w:type="paragraph" w:customStyle="1" w:styleId="61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5">
    <w:name w:val="节"/>
    <w:basedOn w:val="2"/>
    <w:qFormat/>
    <w:uiPriority w:val="0"/>
    <w:pPr>
      <w:tabs>
        <w:tab w:val="clear" w:pos="432"/>
      </w:tabs>
      <w:spacing w:before="160" w:after="160" w:line="720" w:lineRule="exact"/>
      <w:ind w:left="0" w:firstLine="0"/>
      <w:jc w:val="center"/>
    </w:pPr>
    <w:rPr>
      <w:rFonts w:ascii="Arial" w:hAnsi="Arial" w:eastAsia="楷体"/>
      <w:color w:val="000000"/>
      <w:spacing w:val="14"/>
      <w:kern w:val="24"/>
      <w:sz w:val="28"/>
      <w:szCs w:val="20"/>
      <w:lang w:val="en-US"/>
    </w:rPr>
  </w:style>
  <w:style w:type="paragraph" w:customStyle="1" w:styleId="616">
    <w:name w:val="Blockquote"/>
    <w:basedOn w:val="1"/>
    <w:qFormat/>
    <w:uiPriority w:val="0"/>
    <w:pPr>
      <w:autoSpaceDE w:val="0"/>
      <w:autoSpaceDN w:val="0"/>
      <w:spacing w:before="100" w:after="100"/>
      <w:ind w:left="360" w:right="360"/>
      <w:jc w:val="left"/>
    </w:pPr>
    <w:rPr>
      <w:kern w:val="0"/>
      <w:sz w:val="24"/>
      <w:szCs w:val="20"/>
    </w:rPr>
  </w:style>
  <w:style w:type="paragraph" w:customStyle="1" w:styleId="617">
    <w:name w:val="p1"/>
    <w:basedOn w:val="1"/>
    <w:qFormat/>
    <w:uiPriority w:val="0"/>
    <w:pPr>
      <w:widowControl/>
      <w:adjustRightInd/>
      <w:jc w:val="left"/>
    </w:pPr>
    <w:rPr>
      <w:rFonts w:ascii=".PingFang SC" w:eastAsia=".PingFang SC"/>
      <w:color w:val="454545"/>
      <w:kern w:val="0"/>
      <w:sz w:val="18"/>
      <w:szCs w:val="18"/>
    </w:rPr>
  </w:style>
  <w:style w:type="paragraph" w:customStyle="1" w:styleId="618">
    <w:name w:val="Table Paragraph"/>
    <w:basedOn w:val="1"/>
    <w:qFormat/>
    <w:uiPriority w:val="0"/>
    <w:pPr>
      <w:adjustRightInd/>
      <w:jc w:val="left"/>
    </w:pPr>
    <w:rPr>
      <w:rFonts w:ascii="Calibri" w:hAnsi="Calibri"/>
      <w:kern w:val="0"/>
      <w:sz w:val="22"/>
      <w:szCs w:val="22"/>
      <w:lang w:eastAsia="en-US"/>
    </w:rPr>
  </w:style>
  <w:style w:type="paragraph" w:customStyle="1" w:styleId="61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22">
    <w:name w:val="表格非标题文字 Char"/>
    <w:link w:val="86"/>
    <w:qFormat/>
    <w:uiPriority w:val="0"/>
    <w:rPr>
      <w:rFonts w:ascii="Futura Bk" w:hAnsi="Futura Bk"/>
      <w:kern w:val="2"/>
      <w:sz w:val="18"/>
      <w:szCs w:val="21"/>
      <w:lang w:val="en-US" w:eastAsia="zh-CN" w:bidi="ar-SA"/>
    </w:rPr>
  </w:style>
  <w:style w:type="character" w:customStyle="1" w:styleId="623">
    <w:name w:val="*正文 Char"/>
    <w:link w:val="87"/>
    <w:qFormat/>
    <w:locked/>
    <w:uiPriority w:val="0"/>
    <w:rPr>
      <w:rFonts w:ascii="宋体" w:hAnsi="宋体"/>
      <w:sz w:val="24"/>
    </w:rPr>
  </w:style>
  <w:style w:type="character" w:customStyle="1" w:styleId="624">
    <w:name w:val="Char Char71"/>
    <w:semiHidden/>
    <w:qFormat/>
    <w:uiPriority w:val="0"/>
    <w:rPr>
      <w:rFonts w:eastAsia="宋体"/>
      <w:kern w:val="2"/>
      <w:sz w:val="21"/>
      <w:szCs w:val="24"/>
      <w:lang w:val="en-US" w:eastAsia="zh-CN" w:bidi="ar-SA"/>
    </w:rPr>
  </w:style>
  <w:style w:type="character" w:customStyle="1" w:styleId="625">
    <w:name w:val="Char Char6"/>
    <w:qFormat/>
    <w:uiPriority w:val="0"/>
    <w:rPr>
      <w:rFonts w:eastAsia="宋体"/>
      <w:kern w:val="2"/>
      <w:sz w:val="21"/>
      <w:szCs w:val="24"/>
      <w:lang w:val="en-US" w:eastAsia="zh-CN" w:bidi="ar-SA"/>
    </w:rPr>
  </w:style>
  <w:style w:type="character" w:customStyle="1" w:styleId="626">
    <w:name w:val="正文缩进 Char"/>
    <w:qFormat/>
    <w:uiPriority w:val="0"/>
    <w:rPr>
      <w:rFonts w:eastAsia="宋体"/>
      <w:kern w:val="2"/>
      <w:sz w:val="21"/>
      <w:lang w:val="en-US" w:eastAsia="zh-CN"/>
    </w:rPr>
  </w:style>
  <w:style w:type="character" w:customStyle="1" w:styleId="627">
    <w:name w:val="正文首行缩进 Char1"/>
    <w:qFormat/>
    <w:uiPriority w:val="0"/>
    <w:rPr>
      <w:rFonts w:ascii="宋体" w:hAnsi="Times New Roman" w:eastAsia="宋体" w:cs="Times New Roman"/>
      <w:snapToGrid w:val="0"/>
      <w:kern w:val="2"/>
      <w:sz w:val="24"/>
      <w:szCs w:val="21"/>
      <w:lang w:val="zh-CN"/>
    </w:rPr>
  </w:style>
  <w:style w:type="character" w:customStyle="1" w:styleId="628">
    <w:name w:val="Char Char28"/>
    <w:qFormat/>
    <w:uiPriority w:val="6"/>
    <w:rPr>
      <w:rFonts w:ascii="仿宋_GB2312" w:hAnsi="仿宋_GB2312" w:eastAsia="仿宋_GB2312"/>
      <w:kern w:val="1"/>
      <w:sz w:val="28"/>
    </w:rPr>
  </w:style>
  <w:style w:type="character" w:customStyle="1" w:styleId="62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0">
    <w:name w:val="Heading 1 Char"/>
    <w:qFormat/>
    <w:uiPriority w:val="6"/>
    <w:rPr>
      <w:rFonts w:ascii="Times New Roman" w:hAnsi="Times New Roman" w:eastAsia="黑体" w:cs="Times New Roman"/>
      <w:b/>
      <w:kern w:val="0"/>
      <w:sz w:val="24"/>
      <w:szCs w:val="24"/>
    </w:rPr>
  </w:style>
  <w:style w:type="character" w:customStyle="1" w:styleId="631">
    <w:name w:val="U_正文 Char"/>
    <w:link w:val="88"/>
    <w:qFormat/>
    <w:uiPriority w:val="0"/>
    <w:rPr>
      <w:sz w:val="24"/>
      <w:szCs w:val="24"/>
    </w:rPr>
  </w:style>
  <w:style w:type="character" w:customStyle="1" w:styleId="632">
    <w:name w:val="HTML 地址 Char1"/>
    <w:qFormat/>
    <w:uiPriority w:val="0"/>
    <w:rPr>
      <w:rFonts w:ascii="Times New Roman" w:hAnsi="Times New Roman" w:eastAsia="宋体" w:cs="Times New Roman"/>
      <w:i/>
      <w:iCs/>
      <w:szCs w:val="24"/>
    </w:rPr>
  </w:style>
  <w:style w:type="character" w:customStyle="1" w:styleId="633">
    <w:name w:val="批注主题 字符"/>
    <w:link w:val="61"/>
    <w:qFormat/>
    <w:uiPriority w:val="0"/>
    <w:rPr>
      <w:b/>
      <w:bCs/>
      <w:kern w:val="2"/>
      <w:sz w:val="21"/>
      <w:szCs w:val="24"/>
    </w:rPr>
  </w:style>
  <w:style w:type="character" w:customStyle="1" w:styleId="634">
    <w:name w:val="Char Char51"/>
    <w:qFormat/>
    <w:uiPriority w:val="0"/>
    <w:rPr>
      <w:rFonts w:ascii="宋体" w:hAnsi="Courier New" w:eastAsia="宋体"/>
      <w:kern w:val="2"/>
      <w:sz w:val="21"/>
      <w:lang w:val="en-US" w:eastAsia="zh-CN"/>
    </w:rPr>
  </w:style>
  <w:style w:type="character" w:customStyle="1" w:styleId="635">
    <w:name w:val="表正文 Char"/>
    <w:qFormat/>
    <w:uiPriority w:val="0"/>
    <w:rPr>
      <w:rFonts w:ascii="宋体" w:eastAsia="宋体"/>
      <w:snapToGrid w:val="0"/>
      <w:color w:val="000000"/>
      <w:kern w:val="28"/>
      <w:sz w:val="28"/>
      <w:lang w:val="en-US" w:eastAsia="zh-CN" w:bidi="ar-SA"/>
    </w:rPr>
  </w:style>
  <w:style w:type="character" w:customStyle="1" w:styleId="636">
    <w:name w:val="Char Char34"/>
    <w:qFormat/>
    <w:uiPriority w:val="6"/>
    <w:rPr>
      <w:b/>
      <w:kern w:val="1"/>
      <w:sz w:val="28"/>
      <w:szCs w:val="28"/>
    </w:rPr>
  </w:style>
  <w:style w:type="character" w:customStyle="1" w:styleId="63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8">
    <w:name w:val="哈哈正文 Char"/>
    <w:link w:val="89"/>
    <w:qFormat/>
    <w:uiPriority w:val="0"/>
    <w:rPr>
      <w:rFonts w:ascii="宋体" w:hAnsi="宋体" w:eastAsia="宋体"/>
      <w:kern w:val="2"/>
      <w:sz w:val="24"/>
      <w:lang w:bidi="ar-SA"/>
    </w:rPr>
  </w:style>
  <w:style w:type="character" w:customStyle="1" w:styleId="639">
    <w:name w:val="未处理的提及1"/>
    <w:qFormat/>
    <w:uiPriority w:val="0"/>
    <w:rPr>
      <w:color w:val="808080"/>
      <w:shd w:val="clear" w:color="auto" w:fill="E6E6E6"/>
    </w:rPr>
  </w:style>
  <w:style w:type="character" w:customStyle="1" w:styleId="640">
    <w:name w:val="txt"/>
    <w:qFormat/>
    <w:uiPriority w:val="0"/>
    <w:rPr>
      <w:rFonts w:ascii="仿宋_GB2312" w:eastAsia="微软雅黑"/>
      <w:b/>
      <w:kern w:val="2"/>
      <w:sz w:val="32"/>
      <w:szCs w:val="32"/>
      <w:lang w:val="en-US" w:eastAsia="zh-CN" w:bidi="ar-SA"/>
    </w:rPr>
  </w:style>
  <w:style w:type="character" w:customStyle="1" w:styleId="641">
    <w:name w:val="二级标题 Char Char"/>
    <w:qFormat/>
    <w:uiPriority w:val="0"/>
    <w:rPr>
      <w:rFonts w:ascii="宋体" w:hAnsi="宋体" w:eastAsia="宋体"/>
      <w:b/>
      <w:snapToGrid w:val="0"/>
      <w:kern w:val="2"/>
      <w:sz w:val="24"/>
      <w:szCs w:val="24"/>
      <w:lang w:val="en-US" w:eastAsia="zh-CN" w:bidi="ar-SA"/>
    </w:rPr>
  </w:style>
  <w:style w:type="character" w:customStyle="1" w:styleId="642">
    <w:name w:val="Char Char32"/>
    <w:qFormat/>
    <w:uiPriority w:val="6"/>
    <w:rPr>
      <w:b/>
      <w:kern w:val="1"/>
      <w:sz w:val="24"/>
      <w:szCs w:val="24"/>
    </w:rPr>
  </w:style>
  <w:style w:type="character" w:customStyle="1" w:styleId="643">
    <w:name w:val="PI Char1"/>
    <w:qFormat/>
    <w:uiPriority w:val="0"/>
    <w:rPr>
      <w:rFonts w:ascii="宋体" w:hAnsi="宋体"/>
      <w:kern w:val="2"/>
      <w:sz w:val="24"/>
      <w:szCs w:val="24"/>
    </w:rPr>
  </w:style>
  <w:style w:type="character" w:customStyle="1" w:styleId="644">
    <w:name w:val="tw4winTerm"/>
    <w:qFormat/>
    <w:uiPriority w:val="0"/>
    <w:rPr>
      <w:color w:val="0000FF"/>
    </w:rPr>
  </w:style>
  <w:style w:type="character" w:customStyle="1" w:styleId="645">
    <w:name w:val="Footer Char"/>
    <w:qFormat/>
    <w:locked/>
    <w:uiPriority w:val="0"/>
    <w:rPr>
      <w:rFonts w:eastAsia="宋体"/>
      <w:kern w:val="2"/>
      <w:sz w:val="18"/>
      <w:lang w:val="en-US" w:eastAsia="zh-CN" w:bidi="ar-SA"/>
    </w:rPr>
  </w:style>
  <w:style w:type="character" w:customStyle="1" w:styleId="646">
    <w:name w:val="普通文字 Char Char1"/>
    <w:qFormat/>
    <w:uiPriority w:val="0"/>
    <w:rPr>
      <w:rFonts w:ascii="宋体" w:hAnsi="Courier New"/>
      <w:kern w:val="2"/>
      <w:sz w:val="21"/>
    </w:rPr>
  </w:style>
  <w:style w:type="character" w:customStyle="1" w:styleId="647">
    <w:name w:val="Char Char101"/>
    <w:qFormat/>
    <w:uiPriority w:val="6"/>
    <w:rPr>
      <w:rFonts w:ascii="宋体" w:hAnsi="宋体"/>
      <w:kern w:val="2"/>
      <w:sz w:val="21"/>
      <w:szCs w:val="24"/>
      <w:lang w:val="en-US" w:eastAsia="zh-CN"/>
    </w:rPr>
  </w:style>
  <w:style w:type="character" w:customStyle="1" w:styleId="648">
    <w:name w:val="标题 4 Char"/>
    <w:qFormat/>
    <w:uiPriority w:val="0"/>
    <w:rPr>
      <w:rFonts w:ascii="Arial" w:hAnsi="Arial" w:eastAsia="黑体"/>
      <w:b/>
      <w:kern w:val="2"/>
      <w:sz w:val="28"/>
    </w:rPr>
  </w:style>
  <w:style w:type="character" w:customStyle="1" w:styleId="649">
    <w:name w:val="链接"/>
    <w:qFormat/>
    <w:uiPriority w:val="0"/>
    <w:rPr>
      <w:color w:val="0000FF"/>
      <w:sz w:val="21"/>
      <w:szCs w:val="21"/>
      <w:u w:val="single"/>
    </w:rPr>
  </w:style>
  <w:style w:type="character" w:customStyle="1" w:styleId="650">
    <w:name w:val="h4 Char"/>
    <w:qFormat/>
    <w:uiPriority w:val="0"/>
    <w:rPr>
      <w:rFonts w:ascii="Arial" w:hAnsi="Arial" w:eastAsia="黑体"/>
      <w:b/>
      <w:bCs/>
      <w:kern w:val="2"/>
      <w:sz w:val="28"/>
      <w:szCs w:val="28"/>
      <w:lang w:val="zh-CN" w:eastAsia="zh-CN" w:bidi="ar-SA"/>
    </w:rPr>
  </w:style>
  <w:style w:type="character" w:customStyle="1" w:styleId="651">
    <w:name w:val="5正文 Char"/>
    <w:link w:val="90"/>
    <w:qFormat/>
    <w:uiPriority w:val="0"/>
    <w:rPr>
      <w:rFonts w:ascii="仿宋_GB2312" w:hAnsi="微软雅黑" w:eastAsia="仿宋_GB2312"/>
      <w:sz w:val="28"/>
      <w:szCs w:val="21"/>
    </w:rPr>
  </w:style>
  <w:style w:type="character" w:customStyle="1" w:styleId="652">
    <w:name w:val="标题 3 字符"/>
    <w:qFormat/>
    <w:uiPriority w:val="9"/>
    <w:rPr>
      <w:b/>
      <w:bCs/>
      <w:kern w:val="2"/>
      <w:sz w:val="32"/>
      <w:szCs w:val="32"/>
    </w:rPr>
  </w:style>
  <w:style w:type="character" w:customStyle="1" w:styleId="653">
    <w:name w:val="样式6 Char"/>
    <w:qFormat/>
    <w:uiPriority w:val="0"/>
    <w:rPr>
      <w:rFonts w:ascii="仿宋_GB2312" w:hAnsi="宋体" w:eastAsia="仿宋_GB2312"/>
      <w:b/>
      <w:bCs/>
      <w:kern w:val="2"/>
      <w:sz w:val="24"/>
      <w:szCs w:val="24"/>
      <w:lang w:val="en-US" w:eastAsia="zh-CN" w:bidi="ar-SA"/>
    </w:rPr>
  </w:style>
  <w:style w:type="character" w:customStyle="1" w:styleId="654">
    <w:name w:val="Char Char14"/>
    <w:qFormat/>
    <w:uiPriority w:val="6"/>
    <w:rPr>
      <w:rFonts w:ascii="黑体" w:hAnsi="黑体" w:eastAsia="黑体"/>
    </w:rPr>
  </w:style>
  <w:style w:type="character" w:customStyle="1" w:styleId="655">
    <w:name w:val="Heading 2 Hidden Char"/>
    <w:qFormat/>
    <w:uiPriority w:val="0"/>
    <w:rPr>
      <w:rFonts w:ascii="仿宋_GB2312" w:eastAsia="仿宋_GB2312"/>
      <w:b/>
      <w:bCs/>
      <w:kern w:val="2"/>
      <w:sz w:val="24"/>
      <w:szCs w:val="24"/>
      <w:lang w:val="zh-CN" w:eastAsia="zh-CN" w:bidi="ar-SA"/>
    </w:rPr>
  </w:style>
  <w:style w:type="character" w:customStyle="1" w:styleId="656">
    <w:name w:val="正文文本首行缩进 2 字符"/>
    <w:link w:val="62"/>
    <w:qFormat/>
    <w:uiPriority w:val="0"/>
    <w:rPr>
      <w:rFonts w:ascii="宋体" w:hAnsi="宋体"/>
      <w:kern w:val="2"/>
      <w:sz w:val="21"/>
      <w:szCs w:val="24"/>
    </w:rPr>
  </w:style>
  <w:style w:type="character" w:customStyle="1" w:styleId="657">
    <w:name w:val="font11"/>
    <w:qFormat/>
    <w:uiPriority w:val="0"/>
    <w:rPr>
      <w:rFonts w:hint="default" w:ascii="Times New Roman" w:hAnsi="Times New Roman" w:cs="Times New Roman"/>
      <w:color w:val="000000"/>
      <w:sz w:val="22"/>
      <w:szCs w:val="22"/>
      <w:u w:val="none"/>
    </w:rPr>
  </w:style>
  <w:style w:type="character" w:customStyle="1" w:styleId="658">
    <w:name w:val="表正文 Char1"/>
    <w:qFormat/>
    <w:uiPriority w:val="0"/>
    <w:rPr>
      <w:rFonts w:ascii="宋体" w:eastAsia="宋体"/>
      <w:snapToGrid w:val="0"/>
      <w:color w:val="000000"/>
      <w:kern w:val="28"/>
      <w:sz w:val="28"/>
    </w:rPr>
  </w:style>
  <w:style w:type="character" w:customStyle="1" w:styleId="659">
    <w:name w:val="blue1"/>
    <w:basedOn w:val="70"/>
    <w:qFormat/>
    <w:uiPriority w:val="0"/>
    <w:rPr>
      <w:rFonts w:ascii="Arial" w:hAnsi="Arial" w:eastAsia="黑体" w:cs="Arial"/>
      <w:snapToGrid w:val="0"/>
      <w:kern w:val="0"/>
      <w:szCs w:val="21"/>
    </w:rPr>
  </w:style>
  <w:style w:type="character" w:customStyle="1" w:styleId="660">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661">
    <w:name w:val="标书1 Char"/>
    <w:qFormat/>
    <w:uiPriority w:val="0"/>
    <w:rPr>
      <w:rFonts w:eastAsia="宋体"/>
      <w:b/>
      <w:bCs/>
      <w:kern w:val="44"/>
      <w:sz w:val="44"/>
      <w:szCs w:val="44"/>
      <w:lang w:val="en-US" w:eastAsia="zh-CN" w:bidi="ar-SA"/>
    </w:rPr>
  </w:style>
  <w:style w:type="character" w:customStyle="1" w:styleId="662">
    <w:name w:val="样式5 Char"/>
    <w:qFormat/>
    <w:uiPriority w:val="0"/>
    <w:rPr>
      <w:rFonts w:ascii="仿宋_GB2312" w:hAnsi="仿宋" w:eastAsia="仿宋_GB2312"/>
      <w:kern w:val="2"/>
      <w:sz w:val="24"/>
      <w:szCs w:val="24"/>
    </w:rPr>
  </w:style>
  <w:style w:type="character" w:customStyle="1" w:styleId="663">
    <w:name w:val="样式4 Char"/>
    <w:qFormat/>
    <w:uiPriority w:val="0"/>
    <w:rPr>
      <w:rFonts w:ascii="仿宋_GB2312" w:hAnsi="仿宋" w:eastAsia="仿宋_GB2312"/>
      <w:b/>
      <w:kern w:val="2"/>
      <w:sz w:val="32"/>
      <w:szCs w:val="32"/>
      <w:lang w:bidi="ar-SA"/>
    </w:rPr>
  </w:style>
  <w:style w:type="character" w:customStyle="1" w:styleId="664">
    <w:name w:val="插图说明 Char"/>
    <w:qFormat/>
    <w:uiPriority w:val="0"/>
    <w:rPr>
      <w:rFonts w:eastAsia="黑体"/>
      <w:sz w:val="24"/>
      <w:lang w:val="en-US" w:eastAsia="zh-CN"/>
    </w:rPr>
  </w:style>
  <w:style w:type="character" w:customStyle="1" w:styleId="665">
    <w:name w:val="正文2 Char Char"/>
    <w:link w:val="91"/>
    <w:qFormat/>
    <w:uiPriority w:val="0"/>
    <w:rPr>
      <w:rFonts w:eastAsia="宋体"/>
      <w:kern w:val="2"/>
      <w:sz w:val="24"/>
      <w:lang w:val="en-US" w:eastAsia="zh-CN" w:bidi="ar-SA"/>
    </w:rPr>
  </w:style>
  <w:style w:type="character" w:customStyle="1" w:styleId="666">
    <w:name w:val="Char Char24"/>
    <w:qFormat/>
    <w:uiPriority w:val="6"/>
    <w:rPr>
      <w:kern w:val="1"/>
      <w:sz w:val="21"/>
    </w:rPr>
  </w:style>
  <w:style w:type="character" w:customStyle="1" w:styleId="667">
    <w:name w:val="副标题 字符"/>
    <w:link w:val="48"/>
    <w:qFormat/>
    <w:uiPriority w:val="0"/>
    <w:rPr>
      <w:rFonts w:ascii="Arial" w:hAnsi="Arial" w:eastAsia="隶书"/>
      <w:b/>
      <w:bCs/>
      <w:kern w:val="28"/>
      <w:sz w:val="44"/>
      <w:szCs w:val="32"/>
      <w:lang w:val="en-US" w:eastAsia="zh-CN" w:bidi="ar-SA"/>
    </w:rPr>
  </w:style>
  <w:style w:type="character" w:customStyle="1" w:styleId="668">
    <w:name w:val="普通文字 Char1 Char"/>
    <w:qFormat/>
    <w:uiPriority w:val="0"/>
    <w:rPr>
      <w:rFonts w:ascii="宋体" w:hAnsi="Courier New" w:eastAsia="宋体"/>
      <w:kern w:val="2"/>
      <w:sz w:val="21"/>
      <w:szCs w:val="24"/>
      <w:lang w:val="en-US" w:eastAsia="zh-CN" w:bidi="ar-SA"/>
    </w:rPr>
  </w:style>
  <w:style w:type="character" w:customStyle="1" w:styleId="669">
    <w:name w:val="h3 Char1"/>
    <w:qFormat/>
    <w:uiPriority w:val="0"/>
    <w:rPr>
      <w:rFonts w:eastAsia="宋体"/>
      <w:b/>
      <w:bCs/>
      <w:kern w:val="2"/>
      <w:sz w:val="32"/>
      <w:szCs w:val="32"/>
      <w:lang w:bidi="ar-SA"/>
    </w:rPr>
  </w:style>
  <w:style w:type="character" w:customStyle="1" w:styleId="670">
    <w:name w:val="标题 Char1"/>
    <w:qFormat/>
    <w:uiPriority w:val="0"/>
    <w:rPr>
      <w:rFonts w:ascii="Cambria" w:hAnsi="Cambria" w:eastAsia="宋体" w:cs="Times New Roman"/>
      <w:b/>
      <w:bCs/>
      <w:sz w:val="32"/>
      <w:szCs w:val="32"/>
      <w:lang w:bidi="ar-SA"/>
    </w:rPr>
  </w:style>
  <w:style w:type="character" w:customStyle="1" w:styleId="671">
    <w:name w:val="gf正文1 Char"/>
    <w:qFormat/>
    <w:uiPriority w:val="0"/>
    <w:rPr>
      <w:rFonts w:ascii="宋体" w:hAnsi="宋体" w:eastAsia="宋体" w:cs="宋体"/>
      <w:kern w:val="2"/>
      <w:sz w:val="24"/>
      <w:szCs w:val="24"/>
      <w:lang w:val="en-US" w:eastAsia="zh-CN" w:bidi="ar-SA"/>
    </w:rPr>
  </w:style>
  <w:style w:type="character" w:customStyle="1" w:styleId="672">
    <w:name w:val="正文文本缩进 Char1"/>
    <w:qFormat/>
    <w:uiPriority w:val="0"/>
    <w:rPr>
      <w:rFonts w:ascii="Calibri" w:hAnsi="Calibri"/>
      <w:sz w:val="28"/>
    </w:rPr>
  </w:style>
  <w:style w:type="character" w:customStyle="1" w:styleId="673">
    <w:name w:val="No Spacing Char"/>
    <w:link w:val="92"/>
    <w:qFormat/>
    <w:uiPriority w:val="1"/>
    <w:rPr>
      <w:sz w:val="22"/>
      <w:szCs w:val="22"/>
      <w:lang w:val="en-US" w:eastAsia="zh-CN" w:bidi="ar-SA"/>
    </w:rPr>
  </w:style>
  <w:style w:type="character" w:customStyle="1" w:styleId="674">
    <w:name w:val="样式7 Char"/>
    <w:qFormat/>
    <w:uiPriority w:val="0"/>
    <w:rPr>
      <w:rFonts w:ascii="仿宋_GB2312" w:hAnsi="仿宋" w:eastAsia="仿宋_GB2312"/>
      <w:b/>
      <w:kern w:val="2"/>
      <w:sz w:val="24"/>
      <w:szCs w:val="24"/>
    </w:rPr>
  </w:style>
  <w:style w:type="character" w:customStyle="1" w:styleId="675">
    <w:name w:val="font12gray1"/>
    <w:qFormat/>
    <w:uiPriority w:val="0"/>
    <w:rPr>
      <w:rFonts w:ascii="仿宋_GB2312" w:eastAsia="微软雅黑"/>
      <w:b/>
      <w:spacing w:val="300"/>
      <w:kern w:val="2"/>
      <w:sz w:val="18"/>
      <w:szCs w:val="18"/>
      <w:lang w:val="en-US" w:eastAsia="zh-CN" w:bidi="ar-SA"/>
    </w:rPr>
  </w:style>
  <w:style w:type="character" w:customStyle="1" w:styleId="676">
    <w:name w:val="Char Char7"/>
    <w:semiHidden/>
    <w:qFormat/>
    <w:uiPriority w:val="0"/>
    <w:rPr>
      <w:rFonts w:eastAsia="宋体"/>
      <w:kern w:val="2"/>
      <w:sz w:val="21"/>
      <w:szCs w:val="24"/>
      <w:lang w:val="en-US" w:eastAsia="zh-CN" w:bidi="ar-SA"/>
    </w:rPr>
  </w:style>
  <w:style w:type="character" w:customStyle="1" w:styleId="677">
    <w:name w:val="表名 Char"/>
    <w:qFormat/>
    <w:uiPriority w:val="0"/>
    <w:rPr>
      <w:rFonts w:eastAsia="宋体"/>
      <w:b/>
      <w:bCs/>
      <w:kern w:val="2"/>
      <w:sz w:val="24"/>
      <w:szCs w:val="24"/>
      <w:lang w:val="en-US" w:eastAsia="zh-CN" w:bidi="ar-SA"/>
    </w:rPr>
  </w:style>
  <w:style w:type="character" w:customStyle="1" w:styleId="678">
    <w:name w:val="Document Map Char"/>
    <w:qFormat/>
    <w:locked/>
    <w:uiPriority w:val="0"/>
    <w:rPr>
      <w:rFonts w:eastAsia="宋体"/>
      <w:kern w:val="2"/>
      <w:sz w:val="21"/>
      <w:szCs w:val="24"/>
      <w:lang w:val="en-US" w:eastAsia="zh-CN" w:bidi="ar-SA"/>
    </w:rPr>
  </w:style>
  <w:style w:type="character" w:customStyle="1" w:styleId="679">
    <w:name w:val="font41"/>
    <w:qFormat/>
    <w:uiPriority w:val="0"/>
    <w:rPr>
      <w:rFonts w:hint="eastAsia" w:ascii="仿宋_GB2312" w:eastAsia="仿宋_GB2312" w:cs="仿宋_GB2312"/>
      <w:color w:val="000000"/>
      <w:sz w:val="22"/>
      <w:szCs w:val="22"/>
      <w:u w:val="none"/>
    </w:rPr>
  </w:style>
  <w:style w:type="character" w:customStyle="1" w:styleId="680">
    <w:name w:val="标题 6 字符"/>
    <w:link w:val="7"/>
    <w:qFormat/>
    <w:uiPriority w:val="0"/>
    <w:rPr>
      <w:rFonts w:ascii="Arial" w:hAnsi="Arial" w:eastAsia="黑体"/>
      <w:b/>
      <w:bCs/>
      <w:kern w:val="2"/>
      <w:sz w:val="24"/>
      <w:szCs w:val="24"/>
    </w:rPr>
  </w:style>
  <w:style w:type="character" w:customStyle="1" w:styleId="681">
    <w:name w:val="纯文本 Char_0"/>
    <w:link w:val="93"/>
    <w:qFormat/>
    <w:uiPriority w:val="0"/>
    <w:rPr>
      <w:rFonts w:ascii="宋体" w:hAnsi="Courier New"/>
      <w:kern w:val="2"/>
      <w:sz w:val="21"/>
      <w:szCs w:val="21"/>
      <w:lang w:val="en-US" w:eastAsia="zh-CN"/>
    </w:rPr>
  </w:style>
  <w:style w:type="character" w:customStyle="1" w:styleId="682">
    <w:name w:val="Balloon Text Char"/>
    <w:qFormat/>
    <w:locked/>
    <w:uiPriority w:val="0"/>
    <w:rPr>
      <w:rFonts w:eastAsia="宋体"/>
      <w:kern w:val="2"/>
      <w:sz w:val="18"/>
      <w:szCs w:val="18"/>
      <w:lang w:val="en-US" w:eastAsia="zh-CN" w:bidi="ar-SA"/>
    </w:rPr>
  </w:style>
  <w:style w:type="character" w:customStyle="1" w:styleId="683">
    <w:name w:val="正文 项目2 Char"/>
    <w:basedOn w:val="684"/>
    <w:qFormat/>
    <w:uiPriority w:val="0"/>
    <w:rPr>
      <w:rFonts w:ascii="仿宋_GB2312" w:hAnsi="仿宋_GB2312" w:eastAsia="仿宋_GB2312"/>
      <w:kern w:val="2"/>
      <w:sz w:val="24"/>
      <w:lang w:bidi="ar-SA"/>
    </w:rPr>
  </w:style>
  <w:style w:type="character" w:customStyle="1" w:styleId="684">
    <w:name w:val="正文 项目 Char"/>
    <w:qFormat/>
    <w:uiPriority w:val="0"/>
    <w:rPr>
      <w:rFonts w:ascii="仿宋_GB2312" w:hAnsi="仿宋_GB2312" w:eastAsia="仿宋_GB2312"/>
      <w:kern w:val="2"/>
      <w:sz w:val="24"/>
      <w:lang w:bidi="ar-SA"/>
    </w:rPr>
  </w:style>
  <w:style w:type="character" w:customStyle="1" w:styleId="685">
    <w:name w:val="h Char Char1"/>
    <w:qFormat/>
    <w:uiPriority w:val="0"/>
    <w:rPr>
      <w:rFonts w:eastAsia="宋体"/>
      <w:kern w:val="2"/>
      <w:sz w:val="18"/>
      <w:szCs w:val="18"/>
      <w:lang w:val="en-US" w:eastAsia="zh-CN" w:bidi="ar-SA"/>
    </w:rPr>
  </w:style>
  <w:style w:type="character" w:customStyle="1" w:styleId="686">
    <w:name w:val="Char Char27"/>
    <w:qFormat/>
    <w:uiPriority w:val="6"/>
    <w:rPr>
      <w:rFonts w:ascii="宋体" w:hAnsi="宋体" w:eastAsia="宋体"/>
      <w:color w:val="000000"/>
      <w:kern w:val="1"/>
      <w:sz w:val="28"/>
      <w:lang w:val="en-US" w:eastAsia="zh-CN" w:bidi="ar-SA"/>
    </w:rPr>
  </w:style>
  <w:style w:type="character" w:customStyle="1" w:styleId="687">
    <w:name w:val="px14"/>
    <w:qFormat/>
    <w:uiPriority w:val="0"/>
    <w:rPr>
      <w:rFonts w:ascii="仿宋_GB2312" w:eastAsia="微软雅黑" w:cs="Times New Roman"/>
      <w:b/>
      <w:kern w:val="2"/>
      <w:sz w:val="32"/>
      <w:szCs w:val="32"/>
      <w:lang w:val="en-US" w:eastAsia="zh-CN" w:bidi="ar-SA"/>
    </w:rPr>
  </w:style>
  <w:style w:type="character" w:customStyle="1" w:styleId="688">
    <w:name w:val="HTML 预设格式 Char1"/>
    <w:qFormat/>
    <w:uiPriority w:val="0"/>
    <w:rPr>
      <w:rFonts w:ascii="Courier New" w:hAnsi="Courier New" w:eastAsia="宋体" w:cs="Courier New"/>
      <w:sz w:val="20"/>
      <w:szCs w:val="20"/>
    </w:rPr>
  </w:style>
  <w:style w:type="character" w:customStyle="1" w:styleId="689">
    <w:name w:val="普通文字 Char1"/>
    <w:qFormat/>
    <w:uiPriority w:val="0"/>
    <w:rPr>
      <w:rFonts w:ascii="宋体" w:hAnsi="Courier New" w:eastAsia="宋体"/>
      <w:kern w:val="2"/>
      <w:sz w:val="21"/>
      <w:lang w:val="en-US" w:eastAsia="zh-CN"/>
    </w:rPr>
  </w:style>
  <w:style w:type="character" w:customStyle="1" w:styleId="690">
    <w:name w:val="hei16b1"/>
    <w:qFormat/>
    <w:uiPriority w:val="0"/>
    <w:rPr>
      <w:rFonts w:hint="default" w:ascii="Arial" w:hAnsi="Arial" w:cs="Arial"/>
      <w:b/>
      <w:bCs/>
      <w:color w:val="000000"/>
      <w:sz w:val="24"/>
      <w:szCs w:val="24"/>
    </w:rPr>
  </w:style>
  <w:style w:type="character" w:customStyle="1" w:styleId="691">
    <w:name w:val="正文（绿盟科技） Char"/>
    <w:link w:val="95"/>
    <w:qFormat/>
    <w:uiPriority w:val="0"/>
    <w:rPr>
      <w:rFonts w:ascii="Arial" w:hAnsi="Arial"/>
      <w:sz w:val="21"/>
      <w:szCs w:val="21"/>
    </w:rPr>
  </w:style>
  <w:style w:type="character" w:customStyle="1" w:styleId="692">
    <w:name w:val="Char Char19"/>
    <w:qFormat/>
    <w:uiPriority w:val="6"/>
    <w:rPr>
      <w:rFonts w:ascii="宋体" w:hAnsi="宋体"/>
      <w:i/>
      <w:sz w:val="24"/>
      <w:szCs w:val="24"/>
    </w:rPr>
  </w:style>
  <w:style w:type="character" w:customStyle="1" w:styleId="693">
    <w:name w:val="页脚 Char"/>
    <w:qFormat/>
    <w:uiPriority w:val="0"/>
    <w:rPr>
      <w:rFonts w:eastAsia="仿宋_GB2312"/>
      <w:kern w:val="2"/>
      <w:sz w:val="18"/>
      <w:lang w:val="en-US" w:eastAsia="zh-CN"/>
    </w:rPr>
  </w:style>
  <w:style w:type="character" w:customStyle="1" w:styleId="694">
    <w:name w:val="批注主题 Char"/>
    <w:qFormat/>
    <w:uiPriority w:val="0"/>
    <w:rPr>
      <w:rFonts w:eastAsia="宋体"/>
      <w:b/>
      <w:bCs/>
      <w:kern w:val="2"/>
      <w:sz w:val="21"/>
      <w:szCs w:val="24"/>
      <w:lang w:val="en-US" w:eastAsia="zh-CN" w:bidi="ar-SA"/>
    </w:rPr>
  </w:style>
  <w:style w:type="character" w:customStyle="1" w:styleId="695">
    <w:name w:val="Comment Text Char"/>
    <w:qFormat/>
    <w:locked/>
    <w:uiPriority w:val="0"/>
    <w:rPr>
      <w:rFonts w:ascii="宋体" w:hAnsi="宋体" w:eastAsia="宋体"/>
      <w:kern w:val="2"/>
      <w:sz w:val="24"/>
      <w:lang w:val="en-US" w:eastAsia="zh-CN" w:bidi="ar-SA"/>
    </w:rPr>
  </w:style>
  <w:style w:type="character" w:customStyle="1" w:styleId="696">
    <w:name w:val="标题 2 字符"/>
    <w:qFormat/>
    <w:uiPriority w:val="1"/>
    <w:rPr>
      <w:rFonts w:ascii="仿宋_GB2312" w:hAnsi="Times New Roman" w:eastAsia="仿宋_GB2312" w:cs="Times New Roman"/>
      <w:b/>
      <w:kern w:val="2"/>
      <w:sz w:val="24"/>
      <w:lang w:val="zh-CN"/>
    </w:rPr>
  </w:style>
  <w:style w:type="character" w:customStyle="1" w:styleId="697">
    <w:name w:val="Char Char72"/>
    <w:qFormat/>
    <w:uiPriority w:val="0"/>
    <w:rPr>
      <w:rFonts w:eastAsia="宋体"/>
      <w:kern w:val="2"/>
      <w:sz w:val="21"/>
      <w:szCs w:val="24"/>
      <w:lang w:val="en-US" w:eastAsia="zh-CN" w:bidi="ar-SA"/>
    </w:rPr>
  </w:style>
  <w:style w:type="character" w:customStyle="1" w:styleId="698">
    <w:name w:val="正文文本缩进 Char2"/>
    <w:qFormat/>
    <w:uiPriority w:val="0"/>
    <w:rPr>
      <w:rFonts w:ascii="Times New Roman" w:hAnsi="Times New Roman" w:eastAsia="宋体" w:cs="Times New Roman"/>
      <w:snapToGrid w:val="0"/>
      <w:kern w:val="0"/>
      <w:szCs w:val="24"/>
    </w:rPr>
  </w:style>
  <w:style w:type="character" w:customStyle="1" w:styleId="699">
    <w:name w:val="样式2 Char"/>
    <w:qFormat/>
    <w:uiPriority w:val="0"/>
    <w:rPr>
      <w:rFonts w:ascii="仿宋_GB2312" w:hAnsi="仿宋" w:eastAsia="仿宋_GB2312" w:cs="仿宋_GB2312"/>
      <w:b/>
      <w:bCs/>
      <w:sz w:val="32"/>
      <w:szCs w:val="30"/>
      <w:lang w:val="zh-CN"/>
    </w:rPr>
  </w:style>
  <w:style w:type="character" w:customStyle="1" w:styleId="700">
    <w:name w:val="表格名称[858D7CFB-ED40-4347-BF05-701D383B685F]"/>
    <w:link w:val="96"/>
    <w:qFormat/>
    <w:uiPriority w:val="0"/>
    <w:rPr>
      <w:sz w:val="32"/>
    </w:rPr>
  </w:style>
  <w:style w:type="character" w:customStyle="1" w:styleId="701">
    <w:name w:val="Char Char4"/>
    <w:qFormat/>
    <w:uiPriority w:val="0"/>
    <w:rPr>
      <w:rFonts w:eastAsia="宋体"/>
      <w:b/>
      <w:sz w:val="24"/>
      <w:lang w:eastAsia="zh-CN" w:bidi="ar-SA"/>
    </w:rPr>
  </w:style>
  <w:style w:type="character" w:customStyle="1" w:styleId="702">
    <w:name w:val="c7 style3"/>
    <w:qFormat/>
    <w:uiPriority w:val="0"/>
  </w:style>
  <w:style w:type="character" w:customStyle="1" w:styleId="703">
    <w:name w:val="正文文本 3 Char1"/>
    <w:semiHidden/>
    <w:qFormat/>
    <w:uiPriority w:val="99"/>
    <w:rPr>
      <w:rFonts w:ascii="Times New Roman" w:hAnsi="Times New Roman" w:eastAsia="宋体" w:cs="Times New Roman"/>
      <w:sz w:val="16"/>
      <w:szCs w:val="16"/>
    </w:rPr>
  </w:style>
  <w:style w:type="character" w:customStyle="1" w:styleId="704">
    <w:name w:val="tw4winInternal"/>
    <w:qFormat/>
    <w:uiPriority w:val="0"/>
    <w:rPr>
      <w:rFonts w:ascii="Courier New" w:hAnsi="Courier New" w:cs="Courier New"/>
      <w:color w:val="FF0000"/>
      <w:lang w:val="en-US" w:eastAsia="zh-CN"/>
    </w:rPr>
  </w:style>
  <w:style w:type="character" w:customStyle="1" w:styleId="705">
    <w:name w:val="Char Char10"/>
    <w:semiHidden/>
    <w:qFormat/>
    <w:uiPriority w:val="0"/>
    <w:rPr>
      <w:rFonts w:ascii="宋体" w:hAnsi="宋体"/>
      <w:kern w:val="2"/>
      <w:sz w:val="21"/>
      <w:szCs w:val="24"/>
      <w:lang w:val="en-US" w:eastAsia="zh-CN"/>
    </w:rPr>
  </w:style>
  <w:style w:type="character" w:customStyle="1" w:styleId="706">
    <w:name w:val="shadow11"/>
    <w:qFormat/>
    <w:uiPriority w:val="0"/>
    <w:rPr>
      <w:color w:val="000000"/>
      <w:sz w:val="21"/>
    </w:rPr>
  </w:style>
  <w:style w:type="character" w:customStyle="1" w:styleId="707">
    <w:name w:val="正文非缩进 Char3"/>
    <w:qFormat/>
    <w:uiPriority w:val="0"/>
    <w:rPr>
      <w:rFonts w:ascii="宋体" w:eastAsia="宋体"/>
      <w:snapToGrid w:val="0"/>
      <w:color w:val="000000"/>
      <w:kern w:val="28"/>
      <w:sz w:val="28"/>
      <w:lang w:val="en-US" w:eastAsia="zh-CN" w:bidi="ar-SA"/>
    </w:rPr>
  </w:style>
  <w:style w:type="character" w:customStyle="1" w:styleId="708">
    <w:name w:val="Char Char"/>
    <w:qFormat/>
    <w:uiPriority w:val="0"/>
    <w:rPr>
      <w:rFonts w:ascii="宋体" w:hAnsi="Courier New" w:eastAsia="宋体"/>
      <w:kern w:val="2"/>
      <w:sz w:val="21"/>
      <w:lang w:val="en-US" w:eastAsia="zh-CN" w:bidi="ar-SA"/>
    </w:rPr>
  </w:style>
  <w:style w:type="character" w:customStyle="1" w:styleId="709">
    <w:name w:val="签名 Char1"/>
    <w:qFormat/>
    <w:uiPriority w:val="0"/>
    <w:rPr>
      <w:rFonts w:ascii="Times New Roman" w:hAnsi="Times New Roman" w:eastAsia="宋体" w:cs="Times New Roman"/>
      <w:szCs w:val="24"/>
    </w:rPr>
  </w:style>
  <w:style w:type="character" w:customStyle="1" w:styleId="710">
    <w:name w:val="日期 字符"/>
    <w:link w:val="37"/>
    <w:qFormat/>
    <w:uiPriority w:val="0"/>
    <w:rPr>
      <w:rFonts w:ascii="宋体"/>
      <w:kern w:val="2"/>
      <w:sz w:val="24"/>
      <w:szCs w:val="21"/>
      <w:lang w:val="zh-CN"/>
    </w:rPr>
  </w:style>
  <w:style w:type="character" w:customStyle="1" w:styleId="711">
    <w:name w:val="标题 9 字符"/>
    <w:link w:val="10"/>
    <w:qFormat/>
    <w:uiPriority w:val="0"/>
    <w:rPr>
      <w:rFonts w:ascii="Arial" w:hAnsi="Arial" w:eastAsia="黑体"/>
      <w:kern w:val="2"/>
      <w:sz w:val="21"/>
      <w:szCs w:val="21"/>
    </w:rPr>
  </w:style>
  <w:style w:type="character" w:customStyle="1" w:styleId="712">
    <w:name w:val="Char Char18"/>
    <w:qFormat/>
    <w:uiPriority w:val="6"/>
    <w:rPr>
      <w:rFonts w:ascii="宋体" w:hAnsi="宋体"/>
      <w:sz w:val="28"/>
    </w:rPr>
  </w:style>
  <w:style w:type="character" w:customStyle="1" w:styleId="713">
    <w:name w:val="批注文字 Char"/>
    <w:qFormat/>
    <w:uiPriority w:val="99"/>
    <w:rPr>
      <w:kern w:val="2"/>
      <w:sz w:val="21"/>
      <w:szCs w:val="24"/>
    </w:rPr>
  </w:style>
  <w:style w:type="character" w:customStyle="1" w:styleId="714">
    <w:name w:val="Char Char22"/>
    <w:qFormat/>
    <w:uiPriority w:val="6"/>
    <w:rPr>
      <w:rFonts w:ascii="宋体" w:hAnsi="宋体"/>
      <w:kern w:val="1"/>
      <w:sz w:val="24"/>
      <w:szCs w:val="24"/>
    </w:rPr>
  </w:style>
  <w:style w:type="character" w:customStyle="1" w:styleId="715">
    <w:name w:val="pt141"/>
    <w:qFormat/>
    <w:uiPriority w:val="0"/>
    <w:rPr>
      <w:color w:val="330066"/>
      <w:sz w:val="22"/>
      <w:szCs w:val="22"/>
    </w:rPr>
  </w:style>
  <w:style w:type="character" w:customStyle="1" w:styleId="716">
    <w:name w:val="正文文本缩进 2 Char1"/>
    <w:semiHidden/>
    <w:qFormat/>
    <w:uiPriority w:val="99"/>
    <w:rPr>
      <w:rFonts w:ascii="Times New Roman" w:hAnsi="Times New Roman" w:eastAsia="宋体" w:cs="Times New Roman"/>
      <w:szCs w:val="24"/>
    </w:rPr>
  </w:style>
  <w:style w:type="character" w:customStyle="1" w:styleId="717">
    <w:name w:val="批注框文本 字符1"/>
    <w:link w:val="40"/>
    <w:qFormat/>
    <w:uiPriority w:val="0"/>
    <w:rPr>
      <w:kern w:val="2"/>
      <w:sz w:val="18"/>
      <w:szCs w:val="18"/>
    </w:rPr>
  </w:style>
  <w:style w:type="character" w:customStyle="1" w:styleId="718">
    <w:name w:val="Char Char611"/>
    <w:qFormat/>
    <w:uiPriority w:val="0"/>
    <w:rPr>
      <w:rFonts w:eastAsia="宋体"/>
      <w:kern w:val="2"/>
      <w:sz w:val="21"/>
      <w:szCs w:val="24"/>
      <w:lang w:val="en-US" w:eastAsia="zh-CN" w:bidi="ar-SA"/>
    </w:rPr>
  </w:style>
  <w:style w:type="character" w:customStyle="1" w:styleId="719">
    <w:name w:val="highlight1"/>
    <w:qFormat/>
    <w:uiPriority w:val="0"/>
    <w:rPr>
      <w:rFonts w:ascii="仿宋_GB2312" w:eastAsia="微软雅黑"/>
      <w:b/>
      <w:kern w:val="2"/>
      <w:sz w:val="23"/>
      <w:szCs w:val="23"/>
      <w:lang w:val="en-US" w:eastAsia="zh-CN" w:bidi="ar-SA"/>
    </w:rPr>
  </w:style>
  <w:style w:type="character" w:customStyle="1" w:styleId="720">
    <w:name w:val="my正文 Char"/>
    <w:link w:val="97"/>
    <w:qFormat/>
    <w:locked/>
    <w:uiPriority w:val="0"/>
    <w:rPr>
      <w:rFonts w:ascii="Tahoma" w:hAnsi="Tahoma"/>
      <w:sz w:val="24"/>
      <w:szCs w:val="24"/>
    </w:rPr>
  </w:style>
  <w:style w:type="character" w:customStyle="1" w:styleId="721">
    <w:name w:val="正文缩进 字符2"/>
    <w:link w:val="15"/>
    <w:qFormat/>
    <w:uiPriority w:val="0"/>
    <w:rPr>
      <w:rFonts w:ascii="宋体" w:eastAsia="宋体"/>
      <w:snapToGrid w:val="0"/>
      <w:color w:val="000000"/>
      <w:kern w:val="28"/>
      <w:sz w:val="28"/>
      <w:lang w:val="en-US" w:eastAsia="zh-CN" w:bidi="ar-SA"/>
    </w:rPr>
  </w:style>
  <w:style w:type="character" w:customStyle="1" w:styleId="722">
    <w:name w:val="Used by Word for text of Help footnotes Char Char1"/>
    <w:qFormat/>
    <w:uiPriority w:val="0"/>
    <w:rPr>
      <w:color w:val="0000FF"/>
      <w:sz w:val="21"/>
    </w:rPr>
  </w:style>
  <w:style w:type="character" w:customStyle="1" w:styleId="723">
    <w:name w:val="页眉 Char"/>
    <w:qFormat/>
    <w:uiPriority w:val="0"/>
    <w:rPr>
      <w:rFonts w:eastAsia="仿宋_GB2312"/>
      <w:kern w:val="2"/>
      <w:sz w:val="18"/>
      <w:lang w:val="en-US" w:eastAsia="zh-CN"/>
    </w:rPr>
  </w:style>
  <w:style w:type="character" w:customStyle="1" w:styleId="724">
    <w:name w:val="FA正文 Char Char"/>
    <w:qFormat/>
    <w:uiPriority w:val="0"/>
    <w:rPr>
      <w:rFonts w:hAnsi="宋体"/>
      <w:kern w:val="2"/>
      <w:sz w:val="24"/>
      <w:lang w:bidi="ar-SA"/>
    </w:rPr>
  </w:style>
  <w:style w:type="character" w:customStyle="1" w:styleId="725">
    <w:name w:val="纯文本 字符"/>
    <w:qFormat/>
    <w:uiPriority w:val="0"/>
    <w:rPr>
      <w:rFonts w:ascii="宋体" w:hAnsi="Courier New" w:eastAsia="宋体" w:cs="Arial"/>
      <w:snapToGrid w:val="0"/>
      <w:kern w:val="2"/>
      <w:sz w:val="21"/>
      <w:szCs w:val="21"/>
      <w:lang w:val="en-US" w:eastAsia="zh-CN" w:bidi="ar-SA"/>
    </w:rPr>
  </w:style>
  <w:style w:type="character" w:customStyle="1" w:styleId="726">
    <w:name w:val="3级 Char"/>
    <w:link w:val="98"/>
    <w:qFormat/>
    <w:uiPriority w:val="0"/>
    <w:rPr>
      <w:rFonts w:ascii="宋体" w:hAnsi="宋体"/>
      <w:b/>
      <w:bCs/>
      <w:sz w:val="28"/>
    </w:rPr>
  </w:style>
  <w:style w:type="character" w:customStyle="1" w:styleId="727">
    <w:name w:val="myp11"/>
    <w:qFormat/>
    <w:uiPriority w:val="0"/>
    <w:rPr>
      <w:rFonts w:ascii="仿宋_GB2312" w:eastAsia="微软雅黑"/>
      <w:b/>
      <w:kern w:val="2"/>
      <w:sz w:val="32"/>
      <w:szCs w:val="32"/>
      <w:lang w:val="en-US" w:eastAsia="zh-CN" w:bidi="ar-SA"/>
    </w:rPr>
  </w:style>
  <w:style w:type="character" w:customStyle="1" w:styleId="728">
    <w:name w:val="文档结构图 字符"/>
    <w:link w:val="18"/>
    <w:qFormat/>
    <w:uiPriority w:val="0"/>
    <w:rPr>
      <w:kern w:val="2"/>
      <w:sz w:val="21"/>
      <w:szCs w:val="24"/>
      <w:shd w:val="clear" w:color="auto" w:fill="000080"/>
    </w:rPr>
  </w:style>
  <w:style w:type="character" w:customStyle="1" w:styleId="729">
    <w:name w:val="H6 Char"/>
    <w:qFormat/>
    <w:uiPriority w:val="0"/>
    <w:rPr>
      <w:rFonts w:ascii="Arial" w:hAnsi="Arial" w:eastAsia="黑体"/>
      <w:b/>
      <w:bCs/>
      <w:kern w:val="2"/>
      <w:sz w:val="24"/>
      <w:szCs w:val="24"/>
    </w:rPr>
  </w:style>
  <w:style w:type="character" w:customStyle="1" w:styleId="730">
    <w:name w:val="Char Char91"/>
    <w:qFormat/>
    <w:uiPriority w:val="0"/>
    <w:rPr>
      <w:rFonts w:eastAsia="宋体"/>
      <w:kern w:val="2"/>
      <w:sz w:val="18"/>
      <w:szCs w:val="18"/>
      <w:lang w:val="en-US" w:eastAsia="zh-CN" w:bidi="ar-SA"/>
    </w:rPr>
  </w:style>
  <w:style w:type="character" w:customStyle="1" w:styleId="731">
    <w:name w:val="副标题 Char1"/>
    <w:qFormat/>
    <w:uiPriority w:val="0"/>
    <w:rPr>
      <w:rFonts w:ascii="Cambria" w:hAnsi="Cambria" w:eastAsia="宋体" w:cs="Times New Roman"/>
      <w:b/>
      <w:bCs/>
      <w:snapToGrid w:val="0"/>
      <w:kern w:val="28"/>
      <w:sz w:val="32"/>
      <w:szCs w:val="32"/>
    </w:rPr>
  </w:style>
  <w:style w:type="character" w:customStyle="1" w:styleId="732">
    <w:name w:val="font61"/>
    <w:qFormat/>
    <w:uiPriority w:val="0"/>
    <w:rPr>
      <w:rFonts w:hint="eastAsia" w:ascii="仿宋" w:hAnsi="仿宋" w:eastAsia="仿宋" w:cs="仿宋"/>
      <w:color w:val="000000"/>
      <w:sz w:val="20"/>
      <w:szCs w:val="20"/>
      <w:u w:val="none"/>
    </w:rPr>
  </w:style>
  <w:style w:type="character" w:customStyle="1" w:styleId="73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4">
    <w:name w:val="Char Char211"/>
    <w:qFormat/>
    <w:uiPriority w:val="0"/>
    <w:rPr>
      <w:rFonts w:eastAsia="宋体"/>
      <w:b/>
      <w:bCs/>
      <w:kern w:val="2"/>
      <w:sz w:val="21"/>
      <w:szCs w:val="24"/>
      <w:lang w:val="en-US" w:eastAsia="zh-CN" w:bidi="ar-SA"/>
    </w:rPr>
  </w:style>
  <w:style w:type="character" w:customStyle="1" w:styleId="735">
    <w:name w:val="标题 2 Char"/>
    <w:qFormat/>
    <w:uiPriority w:val="0"/>
    <w:rPr>
      <w:rFonts w:ascii="Arial" w:hAnsi="Arial" w:eastAsia="黑体"/>
      <w:b/>
      <w:kern w:val="2"/>
      <w:sz w:val="32"/>
      <w:lang w:val="en-US" w:eastAsia="zh-CN"/>
    </w:rPr>
  </w:style>
  <w:style w:type="character" w:customStyle="1" w:styleId="736">
    <w:name w:val="maywed421"/>
    <w:qFormat/>
    <w:uiPriority w:val="0"/>
    <w:rPr>
      <w:color w:val="366FB6"/>
      <w:u w:val="none"/>
    </w:rPr>
  </w:style>
  <w:style w:type="character" w:customStyle="1" w:styleId="737">
    <w:name w:val="正文文本缩进 Char"/>
    <w:qFormat/>
    <w:uiPriority w:val="0"/>
    <w:rPr>
      <w:rFonts w:ascii="宋体" w:hAnsi="宋体"/>
      <w:kern w:val="2"/>
      <w:sz w:val="24"/>
      <w:szCs w:val="24"/>
    </w:rPr>
  </w:style>
  <w:style w:type="character" w:customStyle="1" w:styleId="738">
    <w:name w:val="Char Char102"/>
    <w:semiHidden/>
    <w:qFormat/>
    <w:uiPriority w:val="0"/>
    <w:rPr>
      <w:rFonts w:ascii="宋体" w:hAnsi="宋体"/>
      <w:kern w:val="2"/>
      <w:sz w:val="21"/>
      <w:szCs w:val="24"/>
      <w:lang w:val="en-US" w:eastAsia="zh-CN"/>
    </w:rPr>
  </w:style>
  <w:style w:type="character" w:customStyle="1" w:styleId="739">
    <w:name w:val="页眉 Char1"/>
    <w:qFormat/>
    <w:uiPriority w:val="0"/>
    <w:rPr>
      <w:rFonts w:eastAsia="宋体"/>
      <w:kern w:val="2"/>
      <w:sz w:val="18"/>
      <w:szCs w:val="18"/>
      <w:lang w:val="en-US" w:eastAsia="zh-CN" w:bidi="ar-SA"/>
    </w:rPr>
  </w:style>
  <w:style w:type="character" w:customStyle="1" w:styleId="740">
    <w:name w:val="md"/>
    <w:basedOn w:val="70"/>
    <w:qFormat/>
    <w:uiPriority w:val="0"/>
    <w:rPr>
      <w:rFonts w:ascii="Arial" w:hAnsi="Arial" w:eastAsia="黑体" w:cs="Arial"/>
      <w:snapToGrid w:val="0"/>
      <w:kern w:val="0"/>
      <w:szCs w:val="21"/>
    </w:rPr>
  </w:style>
  <w:style w:type="character" w:customStyle="1" w:styleId="741">
    <w:name w:val="big1"/>
    <w:qFormat/>
    <w:uiPriority w:val="0"/>
    <w:rPr>
      <w:rFonts w:hint="eastAsia" w:ascii="宋体" w:hAnsi="宋体" w:eastAsia="宋体"/>
      <w:color w:val="333333"/>
      <w:sz w:val="22"/>
      <w:szCs w:val="22"/>
    </w:rPr>
  </w:style>
  <w:style w:type="character" w:customStyle="1" w:styleId="742">
    <w:name w:val="Char Char311"/>
    <w:qFormat/>
    <w:uiPriority w:val="0"/>
    <w:rPr>
      <w:rFonts w:eastAsia="宋体"/>
      <w:kern w:val="2"/>
      <w:sz w:val="21"/>
      <w:szCs w:val="24"/>
      <w:lang w:val="en-US" w:eastAsia="zh-CN" w:bidi="ar-SA"/>
    </w:rPr>
  </w:style>
  <w:style w:type="character" w:customStyle="1" w:styleId="743">
    <w:name w:val="Char Char81"/>
    <w:qFormat/>
    <w:uiPriority w:val="6"/>
    <w:rPr>
      <w:rFonts w:eastAsia="宋体"/>
      <w:b/>
      <w:sz w:val="24"/>
      <w:lang w:eastAsia="zh-CN"/>
    </w:rPr>
  </w:style>
  <w:style w:type="character" w:customStyle="1" w:styleId="744">
    <w:name w:val="样式3 Char"/>
    <w:basedOn w:val="699"/>
    <w:qFormat/>
    <w:uiPriority w:val="0"/>
    <w:rPr>
      <w:rFonts w:ascii="仿宋_GB2312" w:hAnsi="仿宋" w:eastAsia="仿宋_GB2312" w:cs="仿宋_GB2312"/>
      <w:sz w:val="32"/>
      <w:szCs w:val="30"/>
      <w:lang w:val="zh-CN"/>
    </w:rPr>
  </w:style>
  <w:style w:type="character" w:customStyle="1" w:styleId="745">
    <w:name w:val="HTML 地址 字符"/>
    <w:link w:val="31"/>
    <w:qFormat/>
    <w:uiPriority w:val="0"/>
    <w:rPr>
      <w:rFonts w:ascii="宋体" w:hAnsi="宋体"/>
      <w:i/>
      <w:iCs/>
      <w:sz w:val="24"/>
      <w:szCs w:val="24"/>
    </w:rPr>
  </w:style>
  <w:style w:type="character" w:customStyle="1" w:styleId="746">
    <w:name w:val="正文首行缩进 2 Char1"/>
    <w:qFormat/>
    <w:uiPriority w:val="0"/>
    <w:rPr>
      <w:rFonts w:ascii="Times New Roman" w:hAnsi="Times New Roman" w:eastAsia="宋体" w:cs="Times New Roman"/>
      <w:kern w:val="2"/>
      <w:sz w:val="24"/>
      <w:szCs w:val="24"/>
    </w:rPr>
  </w:style>
  <w:style w:type="character" w:customStyle="1" w:styleId="747">
    <w:name w:val="副标题 Char2"/>
    <w:qFormat/>
    <w:uiPriority w:val="0"/>
    <w:rPr>
      <w:rFonts w:ascii="Cambria" w:hAnsi="Cambria" w:eastAsia="宋体" w:cs="Times New Roman"/>
      <w:b/>
      <w:bCs/>
      <w:snapToGrid w:val="0"/>
      <w:kern w:val="28"/>
      <w:sz w:val="32"/>
      <w:szCs w:val="32"/>
    </w:rPr>
  </w:style>
  <w:style w:type="character" w:customStyle="1" w:styleId="748">
    <w:name w:val="标题4-dyf Char"/>
    <w:link w:val="100"/>
    <w:qFormat/>
    <w:uiPriority w:val="0"/>
    <w:rPr>
      <w:rFonts w:ascii="Cambria" w:hAnsi="Cambria"/>
      <w:b/>
      <w:bCs/>
      <w:color w:val="000000"/>
      <w:kern w:val="2"/>
      <w:sz w:val="21"/>
      <w:szCs w:val="21"/>
    </w:rPr>
  </w:style>
  <w:style w:type="character" w:customStyle="1" w:styleId="749">
    <w:name w:val="dectext1"/>
    <w:qFormat/>
    <w:uiPriority w:val="0"/>
    <w:rPr>
      <w:rFonts w:ascii="宋体" w:hAnsi="宋体" w:eastAsia="宋体"/>
      <w:color w:val="333333"/>
      <w:sz w:val="21"/>
      <w:szCs w:val="21"/>
      <w:u w:val="none"/>
    </w:rPr>
  </w:style>
  <w:style w:type="character" w:customStyle="1" w:styleId="750">
    <w:name w:val="冯 Char"/>
    <w:link w:val="101"/>
    <w:qFormat/>
    <w:uiPriority w:val="0"/>
    <w:rPr>
      <w:rFonts w:ascii="宋体" w:hAnsi="宋体"/>
      <w:color w:val="000000"/>
      <w:sz w:val="24"/>
      <w:szCs w:val="24"/>
    </w:rPr>
  </w:style>
  <w:style w:type="character" w:customStyle="1" w:styleId="751">
    <w:name w:val="Header Char"/>
    <w:qFormat/>
    <w:locked/>
    <w:uiPriority w:val="0"/>
    <w:rPr>
      <w:rFonts w:eastAsia="宋体"/>
      <w:kern w:val="2"/>
      <w:sz w:val="18"/>
      <w:szCs w:val="18"/>
      <w:lang w:val="en-US" w:eastAsia="zh-CN" w:bidi="ar-SA"/>
    </w:rPr>
  </w:style>
  <w:style w:type="character" w:customStyle="1" w:styleId="752">
    <w:name w:val="Char Char12"/>
    <w:qFormat/>
    <w:uiPriority w:val="0"/>
    <w:rPr>
      <w:rFonts w:ascii="仿宋_GB2312" w:eastAsia="仿宋_GB2312"/>
      <w:b/>
      <w:bCs/>
      <w:kern w:val="2"/>
      <w:sz w:val="24"/>
      <w:szCs w:val="24"/>
      <w:lang w:val="zh-CN" w:eastAsia="zh-CN" w:bidi="ar-SA"/>
    </w:rPr>
  </w:style>
  <w:style w:type="character" w:customStyle="1" w:styleId="753">
    <w:name w:val="题注 字符"/>
    <w:link w:val="16"/>
    <w:qFormat/>
    <w:uiPriority w:val="0"/>
    <w:rPr>
      <w:b/>
      <w:kern w:val="2"/>
      <w:sz w:val="28"/>
    </w:rPr>
  </w:style>
  <w:style w:type="character" w:customStyle="1" w:styleId="754">
    <w:name w:val="普通文字 Char3"/>
    <w:qFormat/>
    <w:uiPriority w:val="0"/>
    <w:rPr>
      <w:rFonts w:ascii="宋体" w:hAnsi="Courier New" w:eastAsia="宋体"/>
      <w:kern w:val="2"/>
      <w:sz w:val="21"/>
      <w:lang w:val="en-US" w:eastAsia="zh-CN" w:bidi="ar-SA"/>
    </w:rPr>
  </w:style>
  <w:style w:type="character" w:customStyle="1" w:styleId="755">
    <w:name w:val="公文正文 Char"/>
    <w:qFormat/>
    <w:uiPriority w:val="0"/>
    <w:rPr>
      <w:rFonts w:ascii="仿宋_GB2312" w:eastAsia="仿宋_GB2312"/>
      <w:kern w:val="2"/>
      <w:sz w:val="24"/>
      <w:szCs w:val="24"/>
      <w:lang w:val="en-US" w:eastAsia="zh-CN" w:bidi="ar-SA"/>
    </w:rPr>
  </w:style>
  <w:style w:type="character" w:customStyle="1" w:styleId="756">
    <w:name w:val="正文首行缩进 Char Char Char Char Char"/>
    <w:qFormat/>
    <w:uiPriority w:val="0"/>
    <w:rPr>
      <w:rFonts w:ascii="宋体"/>
      <w:kern w:val="2"/>
      <w:sz w:val="24"/>
      <w:lang w:val="zh-CN"/>
    </w:rPr>
  </w:style>
  <w:style w:type="character" w:customStyle="1" w:styleId="757">
    <w:name w:val="PI Char"/>
    <w:qFormat/>
    <w:uiPriority w:val="0"/>
    <w:rPr>
      <w:rFonts w:ascii="宋体" w:hAnsi="宋体" w:eastAsia="宋体"/>
      <w:kern w:val="2"/>
      <w:sz w:val="24"/>
      <w:szCs w:val="24"/>
      <w:lang w:val="en-US" w:eastAsia="zh-CN" w:bidi="ar-SA"/>
    </w:rPr>
  </w:style>
  <w:style w:type="character" w:customStyle="1" w:styleId="758">
    <w:name w:val="Default Char"/>
    <w:link w:val="102"/>
    <w:qFormat/>
    <w:uiPriority w:val="0"/>
    <w:rPr>
      <w:rFonts w:ascii="仿宋_GB2312" w:eastAsia="仿宋_GB2312" w:cs="仿宋_GB2312"/>
      <w:color w:val="000000"/>
      <w:sz w:val="24"/>
      <w:szCs w:val="24"/>
      <w:lang w:val="en-US" w:eastAsia="zh-CN" w:bidi="ar-SA"/>
    </w:rPr>
  </w:style>
  <w:style w:type="character" w:customStyle="1" w:styleId="759">
    <w:name w:val="style91"/>
    <w:qFormat/>
    <w:uiPriority w:val="0"/>
    <w:rPr>
      <w:color w:val="333333"/>
    </w:rPr>
  </w:style>
  <w:style w:type="character" w:customStyle="1" w:styleId="760">
    <w:name w:val="列出段落 Char2"/>
    <w:qFormat/>
    <w:uiPriority w:val="34"/>
    <w:rPr>
      <w:rFonts w:ascii="Calibri" w:hAnsi="Calibri"/>
      <w:kern w:val="2"/>
      <w:sz w:val="28"/>
    </w:rPr>
  </w:style>
  <w:style w:type="character" w:customStyle="1" w:styleId="761">
    <w:name w:val="mdeck"/>
    <w:qFormat/>
    <w:uiPriority w:val="0"/>
    <w:rPr>
      <w:rFonts w:ascii="仿宋_GB2312" w:eastAsia="微软雅黑"/>
      <w:b/>
      <w:kern w:val="2"/>
      <w:sz w:val="32"/>
      <w:szCs w:val="32"/>
      <w:lang w:val="en-US" w:eastAsia="zh-CN" w:bidi="ar-SA"/>
    </w:rPr>
  </w:style>
  <w:style w:type="character" w:customStyle="1" w:styleId="762">
    <w:name w:val="unnamed11"/>
    <w:qFormat/>
    <w:uiPriority w:val="0"/>
    <w:rPr>
      <w:sz w:val="20"/>
      <w:szCs w:val="20"/>
    </w:rPr>
  </w:style>
  <w:style w:type="character" w:customStyle="1" w:styleId="763">
    <w:name w:val="正文文本 Char2"/>
    <w:semiHidden/>
    <w:qFormat/>
    <w:uiPriority w:val="99"/>
    <w:rPr>
      <w:rFonts w:ascii="Times New Roman" w:hAnsi="Times New Roman" w:eastAsia="宋体" w:cs="Times New Roman"/>
      <w:snapToGrid w:val="0"/>
      <w:kern w:val="0"/>
      <w:szCs w:val="24"/>
    </w:rPr>
  </w:style>
  <w:style w:type="character" w:customStyle="1" w:styleId="764">
    <w:name w:val="标书正文格式 Char"/>
    <w:qFormat/>
    <w:uiPriority w:val="0"/>
    <w:rPr>
      <w:rFonts w:eastAsia="楷体_GB2312"/>
      <w:kern w:val="2"/>
      <w:sz w:val="24"/>
      <w:szCs w:val="24"/>
      <w:lang w:bidi="ar-SA"/>
    </w:rPr>
  </w:style>
  <w:style w:type="character" w:customStyle="1" w:styleId="765">
    <w:name w:val="Char Char11"/>
    <w:qFormat/>
    <w:locked/>
    <w:uiPriority w:val="0"/>
    <w:rPr>
      <w:rFonts w:ascii="宋体" w:hAnsi="宋体" w:eastAsia="宋体"/>
      <w:b/>
      <w:kern w:val="2"/>
      <w:sz w:val="24"/>
      <w:szCs w:val="24"/>
      <w:lang w:val="en-US" w:eastAsia="zh-CN" w:bidi="ar-SA"/>
    </w:rPr>
  </w:style>
  <w:style w:type="character" w:customStyle="1" w:styleId="766">
    <w:name w:val="ca-131"/>
    <w:qFormat/>
    <w:uiPriority w:val="0"/>
    <w:rPr>
      <w:rFonts w:hint="eastAsia" w:ascii="仿宋_GB2312" w:eastAsia="仿宋_GB2312"/>
      <w:b/>
      <w:bCs/>
      <w:color w:val="000000"/>
      <w:spacing w:val="-20"/>
      <w:sz w:val="24"/>
      <w:szCs w:val="24"/>
    </w:rPr>
  </w:style>
  <w:style w:type="character" w:customStyle="1" w:styleId="767">
    <w:name w:val="tw4winMark"/>
    <w:qFormat/>
    <w:uiPriority w:val="0"/>
    <w:rPr>
      <w:rFonts w:ascii="Courier New" w:hAnsi="Courier New" w:cs="Courier New"/>
      <w:vanish/>
      <w:color w:val="800080"/>
      <w:sz w:val="24"/>
      <w:szCs w:val="24"/>
      <w:vertAlign w:val="subscript"/>
    </w:rPr>
  </w:style>
  <w:style w:type="character" w:customStyle="1" w:styleId="768">
    <w:name w:val="正文样式 Char"/>
    <w:link w:val="103"/>
    <w:qFormat/>
    <w:uiPriority w:val="0"/>
    <w:rPr>
      <w:rFonts w:ascii="Calibri" w:hAnsi="Calibri"/>
      <w:sz w:val="24"/>
      <w:szCs w:val="24"/>
    </w:rPr>
  </w:style>
  <w:style w:type="character" w:customStyle="1" w:styleId="769">
    <w:name w:val="表正文 Char3"/>
    <w:qFormat/>
    <w:uiPriority w:val="0"/>
    <w:rPr>
      <w:rFonts w:eastAsia="宋体"/>
    </w:rPr>
  </w:style>
  <w:style w:type="character" w:customStyle="1" w:styleId="770">
    <w:name w:val="H5 Char"/>
    <w:qFormat/>
    <w:uiPriority w:val="0"/>
    <w:rPr>
      <w:b/>
      <w:bCs/>
      <w:kern w:val="2"/>
      <w:sz w:val="28"/>
      <w:szCs w:val="28"/>
    </w:rPr>
  </w:style>
  <w:style w:type="character" w:customStyle="1" w:styleId="771">
    <w:name w:val="Char Char3"/>
    <w:qFormat/>
    <w:uiPriority w:val="0"/>
    <w:rPr>
      <w:rFonts w:eastAsia="宋体"/>
      <w:kern w:val="2"/>
      <w:sz w:val="21"/>
      <w:szCs w:val="24"/>
      <w:lang w:val="en-US" w:eastAsia="zh-CN" w:bidi="ar-SA"/>
    </w:rPr>
  </w:style>
  <w:style w:type="character" w:customStyle="1" w:styleId="772">
    <w:name w:val="正文 编号 Char"/>
    <w:qFormat/>
    <w:uiPriority w:val="0"/>
    <w:rPr>
      <w:rFonts w:ascii="仿宋_GB2312" w:hAnsi="仿宋_GB2312" w:eastAsia="仿宋_GB2312"/>
      <w:kern w:val="2"/>
      <w:sz w:val="24"/>
      <w:lang w:bidi="ar-SA"/>
    </w:rPr>
  </w:style>
  <w:style w:type="character" w:customStyle="1" w:styleId="773">
    <w:name w:val="question-title2"/>
    <w:qFormat/>
    <w:uiPriority w:val="6"/>
    <w:rPr>
      <w:rFonts w:ascii="Arial" w:hAnsi="Arial" w:eastAsia="黑体" w:cs="Arial"/>
      <w:snapToGrid w:val="0"/>
      <w:kern w:val="0"/>
      <w:szCs w:val="21"/>
    </w:rPr>
  </w:style>
  <w:style w:type="character" w:customStyle="1" w:styleId="774">
    <w:name w:val="gf正文1 Char Char"/>
    <w:link w:val="104"/>
    <w:qFormat/>
    <w:uiPriority w:val="0"/>
    <w:rPr>
      <w:rFonts w:ascii="宋体" w:hAnsi="宋体" w:cs="宋体"/>
      <w:kern w:val="2"/>
      <w:sz w:val="24"/>
      <w:szCs w:val="24"/>
    </w:rPr>
  </w:style>
  <w:style w:type="character" w:customStyle="1" w:styleId="775">
    <w:name w:val="Char Char15"/>
    <w:qFormat/>
    <w:uiPriority w:val="6"/>
    <w:rPr>
      <w:rFonts w:ascii="宋体" w:hAnsi="宋体"/>
      <w:kern w:val="1"/>
      <w:sz w:val="21"/>
    </w:rPr>
  </w:style>
  <w:style w:type="character" w:customStyle="1" w:styleId="776">
    <w:name w:val="正文缩进 Char3"/>
    <w:qFormat/>
    <w:uiPriority w:val="0"/>
    <w:rPr>
      <w:rFonts w:ascii="宋体" w:eastAsia="宋体"/>
      <w:snapToGrid w:val="0"/>
      <w:color w:val="000000"/>
      <w:kern w:val="28"/>
      <w:sz w:val="28"/>
      <w:lang w:val="en-US" w:eastAsia="zh-CN" w:bidi="ar-SA"/>
    </w:rPr>
  </w:style>
  <w:style w:type="character" w:customStyle="1" w:styleId="777">
    <w:name w:val="列出段落 Char1"/>
    <w:link w:val="105"/>
    <w:qFormat/>
    <w:uiPriority w:val="0"/>
    <w:rPr>
      <w:rFonts w:ascii="Calibri" w:hAnsi="Calibri"/>
      <w:sz w:val="24"/>
      <w:lang w:eastAsia="en-US"/>
    </w:rPr>
  </w:style>
  <w:style w:type="character" w:customStyle="1" w:styleId="778">
    <w:name w:val="Char Char8"/>
    <w:qFormat/>
    <w:uiPriority w:val="0"/>
    <w:rPr>
      <w:rFonts w:eastAsia="宋体"/>
      <w:b/>
      <w:sz w:val="24"/>
      <w:lang w:eastAsia="zh-CN"/>
    </w:rPr>
  </w:style>
  <w:style w:type="character" w:customStyle="1" w:styleId="779">
    <w:name w:val="Normal Indent Char Char"/>
    <w:qFormat/>
    <w:uiPriority w:val="0"/>
    <w:rPr>
      <w:rFonts w:eastAsia="宋体"/>
      <w:kern w:val="2"/>
      <w:sz w:val="21"/>
      <w:lang w:val="en-US" w:eastAsia="zh-CN" w:bidi="ar-SA"/>
    </w:rPr>
  </w:style>
  <w:style w:type="character" w:customStyle="1" w:styleId="780">
    <w:name w:val="列表段落 字符"/>
    <w:qFormat/>
    <w:uiPriority w:val="99"/>
  </w:style>
  <w:style w:type="character" w:customStyle="1" w:styleId="781">
    <w:name w:val="Ò³Ã¼ Char Char1"/>
    <w:qFormat/>
    <w:uiPriority w:val="0"/>
    <w:rPr>
      <w:rFonts w:eastAsia="宋体"/>
      <w:kern w:val="2"/>
      <w:sz w:val="18"/>
      <w:szCs w:val="18"/>
      <w:lang w:val="en-US" w:eastAsia="zh-CN" w:bidi="ar-SA"/>
    </w:rPr>
  </w:style>
  <w:style w:type="character" w:customStyle="1" w:styleId="782">
    <w:name w:val="方案正文 Char"/>
    <w:qFormat/>
    <w:uiPriority w:val="0"/>
    <w:rPr>
      <w:rFonts w:ascii="仿宋_GB2312" w:eastAsia="仿宋_GB2312"/>
      <w:b/>
      <w:color w:val="000000"/>
      <w:kern w:val="2"/>
      <w:sz w:val="24"/>
      <w:lang w:val="en-US" w:eastAsia="zh-CN" w:bidi="ar-SA"/>
    </w:rPr>
  </w:style>
  <w:style w:type="character" w:customStyle="1" w:styleId="783">
    <w:name w:val="Char Char30"/>
    <w:qFormat/>
    <w:uiPriority w:val="6"/>
    <w:rPr>
      <w:rFonts w:ascii="Arial" w:hAnsi="Arial" w:eastAsia="黑体"/>
      <w:kern w:val="1"/>
      <w:sz w:val="21"/>
      <w:szCs w:val="21"/>
    </w:rPr>
  </w:style>
  <w:style w:type="character" w:customStyle="1" w:styleId="784">
    <w:name w:val="正文文本缩进 字符1"/>
    <w:link w:val="25"/>
    <w:qFormat/>
    <w:uiPriority w:val="0"/>
    <w:rPr>
      <w:rFonts w:ascii="宋体" w:hAnsi="宋体"/>
      <w:kern w:val="2"/>
      <w:sz w:val="24"/>
      <w:szCs w:val="24"/>
    </w:rPr>
  </w:style>
  <w:style w:type="character" w:customStyle="1" w:styleId="785">
    <w:name w:val="font01"/>
    <w:qFormat/>
    <w:uiPriority w:val="0"/>
    <w:rPr>
      <w:rFonts w:hint="eastAsia" w:ascii="微软雅黑" w:hAnsi="微软雅黑" w:eastAsia="微软雅黑" w:cs="微软雅黑"/>
      <w:color w:val="000000"/>
      <w:sz w:val="20"/>
      <w:szCs w:val="20"/>
      <w:u w:val="none"/>
    </w:rPr>
  </w:style>
  <w:style w:type="character" w:customStyle="1" w:styleId="786">
    <w:name w:val="Char Char20"/>
    <w:qFormat/>
    <w:uiPriority w:val="6"/>
    <w:rPr>
      <w:kern w:val="1"/>
      <w:sz w:val="24"/>
    </w:rPr>
  </w:style>
  <w:style w:type="character" w:customStyle="1" w:styleId="787">
    <w:name w:val="tw4winExternal"/>
    <w:qFormat/>
    <w:uiPriority w:val="0"/>
    <w:rPr>
      <w:rFonts w:ascii="Courier New" w:hAnsi="Courier New" w:cs="Courier New"/>
      <w:color w:val="808080"/>
      <w:lang w:val="en-US" w:eastAsia="zh-CN"/>
    </w:rPr>
  </w:style>
  <w:style w:type="character" w:customStyle="1" w:styleId="788">
    <w:name w:val="标题 4 Char1"/>
    <w:qFormat/>
    <w:uiPriority w:val="9"/>
    <w:rPr>
      <w:rFonts w:ascii="Cambria" w:hAnsi="Cambria" w:eastAsia="宋体" w:cs="Times New Roman"/>
      <w:b/>
      <w:bCs/>
      <w:kern w:val="2"/>
      <w:sz w:val="28"/>
      <w:szCs w:val="28"/>
    </w:rPr>
  </w:style>
  <w:style w:type="character" w:customStyle="1" w:styleId="789">
    <w:name w:val="批注文字 Char2"/>
    <w:qFormat/>
    <w:uiPriority w:val="99"/>
    <w:rPr>
      <w:rFonts w:ascii="Times New Roman" w:hAnsi="Times New Roman" w:eastAsia="宋体" w:cs="Times New Roman"/>
      <w:snapToGrid w:val="0"/>
      <w:kern w:val="0"/>
      <w:szCs w:val="24"/>
    </w:rPr>
  </w:style>
  <w:style w:type="character" w:customStyle="1" w:styleId="790">
    <w:name w:val="正文文本 2 Char"/>
    <w:qFormat/>
    <w:uiPriority w:val="0"/>
    <w:rPr>
      <w:rFonts w:eastAsia="宋体"/>
      <w:kern w:val="2"/>
      <w:sz w:val="21"/>
      <w:szCs w:val="24"/>
      <w:lang w:val="en-US" w:eastAsia="zh-CN" w:bidi="ar-SA"/>
    </w:rPr>
  </w:style>
  <w:style w:type="character" w:customStyle="1" w:styleId="791">
    <w:name w:val="Ò³Ã¼ Char Char"/>
    <w:qFormat/>
    <w:uiPriority w:val="0"/>
    <w:rPr>
      <w:rFonts w:eastAsia="宋体"/>
      <w:kern w:val="2"/>
      <w:sz w:val="18"/>
      <w:lang w:val="en-US" w:eastAsia="zh-CN" w:bidi="ar-SA"/>
    </w:rPr>
  </w:style>
  <w:style w:type="character" w:customStyle="1" w:styleId="792">
    <w:name w:val="message1"/>
    <w:qFormat/>
    <w:uiPriority w:val="0"/>
    <w:rPr>
      <w:rFonts w:hint="default" w:ascii="Tahoma" w:hAnsi="Tahoma" w:cs="Tahoma"/>
      <w:sz w:val="18"/>
      <w:szCs w:val="18"/>
    </w:rPr>
  </w:style>
  <w:style w:type="character" w:customStyle="1" w:styleId="793">
    <w:name w:val="Char Char23"/>
    <w:qFormat/>
    <w:uiPriority w:val="6"/>
    <w:rPr>
      <w:color w:val="0000FF"/>
      <w:sz w:val="21"/>
    </w:rPr>
  </w:style>
  <w:style w:type="character" w:customStyle="1" w:styleId="794">
    <w:name w:val="批注框文本 字符"/>
    <w:qFormat/>
    <w:uiPriority w:val="0"/>
    <w:rPr>
      <w:rFonts w:ascii="Arial" w:hAnsi="Arial" w:eastAsia="黑体" w:cs="Arial"/>
      <w:snapToGrid w:val="0"/>
      <w:kern w:val="0"/>
      <w:sz w:val="18"/>
      <w:szCs w:val="18"/>
    </w:rPr>
  </w:style>
  <w:style w:type="character" w:customStyle="1" w:styleId="795">
    <w:name w:val="纯文本 Char2"/>
    <w:semiHidden/>
    <w:qFormat/>
    <w:uiPriority w:val="99"/>
    <w:rPr>
      <w:rFonts w:ascii="宋体" w:hAnsi="Courier New" w:eastAsia="宋体" w:cs="Courier New"/>
    </w:rPr>
  </w:style>
  <w:style w:type="character" w:customStyle="1" w:styleId="796">
    <w:name w:val="Char Char25"/>
    <w:qFormat/>
    <w:uiPriority w:val="6"/>
    <w:rPr>
      <w:rFonts w:ascii="宋体" w:hAnsi="宋体"/>
      <w:kern w:val="1"/>
      <w:sz w:val="24"/>
      <w:lang w:val="zh-CN"/>
    </w:rPr>
  </w:style>
  <w:style w:type="character" w:customStyle="1" w:styleId="797">
    <w:name w:val="Char Char411"/>
    <w:qFormat/>
    <w:uiPriority w:val="0"/>
    <w:rPr>
      <w:rFonts w:eastAsia="宋体"/>
      <w:b/>
      <w:sz w:val="24"/>
      <w:lang w:eastAsia="zh-CN" w:bidi="ar-SA"/>
    </w:rPr>
  </w:style>
  <w:style w:type="character" w:customStyle="1" w:styleId="798">
    <w:name w:val="Heading 7 Char"/>
    <w:qFormat/>
    <w:locked/>
    <w:uiPriority w:val="0"/>
    <w:rPr>
      <w:rFonts w:ascii="宋体" w:hAnsi="宋体" w:eastAsia="宋体"/>
      <w:b/>
      <w:bCs/>
      <w:kern w:val="2"/>
      <w:sz w:val="24"/>
      <w:szCs w:val="24"/>
      <w:lang w:val="en-US" w:eastAsia="zh-CN" w:bidi="ar-SA"/>
    </w:rPr>
  </w:style>
  <w:style w:type="character" w:customStyle="1" w:styleId="799">
    <w:name w:val="此正文 Char"/>
    <w:link w:val="107"/>
    <w:qFormat/>
    <w:uiPriority w:val="0"/>
    <w:rPr>
      <w:kern w:val="2"/>
      <w:sz w:val="24"/>
      <w:szCs w:val="24"/>
    </w:rPr>
  </w:style>
  <w:style w:type="character" w:customStyle="1" w:styleId="800">
    <w:name w:val="Char Char2"/>
    <w:qFormat/>
    <w:uiPriority w:val="0"/>
    <w:rPr>
      <w:rFonts w:eastAsia="宋体"/>
      <w:b/>
      <w:bCs/>
      <w:kern w:val="2"/>
      <w:sz w:val="21"/>
      <w:szCs w:val="24"/>
      <w:lang w:val="en-US" w:eastAsia="zh-CN" w:bidi="ar-SA"/>
    </w:rPr>
  </w:style>
  <w:style w:type="character" w:customStyle="1" w:styleId="801">
    <w:name w:val="标题 1 字符1"/>
    <w:link w:val="3"/>
    <w:qFormat/>
    <w:uiPriority w:val="9"/>
    <w:rPr>
      <w:b/>
      <w:bCs/>
      <w:kern w:val="44"/>
      <w:sz w:val="44"/>
      <w:szCs w:val="44"/>
    </w:rPr>
  </w:style>
  <w:style w:type="character" w:customStyle="1" w:styleId="802">
    <w:name w:val="Footer-Even Char1"/>
    <w:qFormat/>
    <w:uiPriority w:val="0"/>
    <w:rPr>
      <w:rFonts w:eastAsia="宋体"/>
      <w:kern w:val="2"/>
      <w:sz w:val="18"/>
      <w:szCs w:val="18"/>
      <w:lang w:val="en-US" w:eastAsia="zh-CN" w:bidi="ar-SA"/>
    </w:rPr>
  </w:style>
  <w:style w:type="character" w:customStyle="1" w:styleId="803">
    <w:name w:val="Char Char29"/>
    <w:qFormat/>
    <w:uiPriority w:val="6"/>
    <w:rPr>
      <w:rFonts w:ascii="Arial" w:hAnsi="Arial" w:eastAsia="微软雅黑"/>
      <w:b/>
      <w:kern w:val="1"/>
      <w:sz w:val="44"/>
      <w:szCs w:val="32"/>
      <w:lang w:val="en-US" w:eastAsia="zh-CN" w:bidi="ar-SA"/>
    </w:rPr>
  </w:style>
  <w:style w:type="character" w:customStyle="1" w:styleId="804">
    <w:name w:val="标题 字符"/>
    <w:link w:val="60"/>
    <w:qFormat/>
    <w:uiPriority w:val="10"/>
    <w:rPr>
      <w:b/>
      <w:sz w:val="24"/>
    </w:rPr>
  </w:style>
  <w:style w:type="character" w:customStyle="1" w:styleId="805">
    <w:name w:val="font81"/>
    <w:qFormat/>
    <w:uiPriority w:val="0"/>
    <w:rPr>
      <w:rFonts w:ascii="微软雅黑" w:hAnsi="微软雅黑" w:eastAsia="微软雅黑" w:cs="微软雅黑"/>
      <w:color w:val="000000"/>
      <w:sz w:val="20"/>
      <w:szCs w:val="20"/>
      <w:u w:val="none"/>
    </w:rPr>
  </w:style>
  <w:style w:type="character" w:customStyle="1" w:styleId="806">
    <w:name w:val="Char Char312"/>
    <w:qFormat/>
    <w:uiPriority w:val="0"/>
    <w:rPr>
      <w:rFonts w:ascii="Times New Roman" w:hAnsi="Times New Roman" w:eastAsia="宋体" w:cs="Times New Roman"/>
      <w:b/>
      <w:kern w:val="2"/>
      <w:sz w:val="32"/>
      <w:szCs w:val="24"/>
      <w:lang w:val="en-US" w:eastAsia="zh-CN" w:bidi="ar-SA"/>
    </w:rPr>
  </w:style>
  <w:style w:type="character" w:customStyle="1" w:styleId="807">
    <w:name w:val="t21"/>
    <w:qFormat/>
    <w:uiPriority w:val="0"/>
    <w:rPr>
      <w:rFonts w:ascii="仿宋_GB2312" w:eastAsia="微软雅黑"/>
      <w:b/>
      <w:kern w:val="2"/>
      <w:sz w:val="23"/>
      <w:szCs w:val="23"/>
      <w:lang w:val="en-US" w:eastAsia="zh-CN" w:bidi="ar-SA"/>
    </w:rPr>
  </w:style>
  <w:style w:type="character" w:customStyle="1" w:styleId="808">
    <w:name w:val="样式8 Char"/>
    <w:qFormat/>
    <w:uiPriority w:val="0"/>
    <w:rPr>
      <w:rFonts w:ascii="仿宋_GB2312" w:hAnsi="宋体" w:eastAsia="仿宋_GB2312"/>
      <w:b/>
      <w:bCs/>
      <w:kern w:val="2"/>
      <w:sz w:val="24"/>
      <w:szCs w:val="24"/>
    </w:rPr>
  </w:style>
  <w:style w:type="character" w:customStyle="1" w:styleId="809">
    <w:name w:val="表格 Char Char"/>
    <w:qFormat/>
    <w:uiPriority w:val="0"/>
    <w:rPr>
      <w:rFonts w:ascii="宋体" w:hAnsi="宋体" w:eastAsia="宋体"/>
      <w:lang w:bidi="ar-SA"/>
    </w:rPr>
  </w:style>
  <w:style w:type="character" w:customStyle="1" w:styleId="810">
    <w:name w:val="正文文本 字符1"/>
    <w:qFormat/>
    <w:uiPriority w:val="0"/>
    <w:rPr>
      <w:rFonts w:ascii="Calibri" w:hAnsi="Calibri" w:eastAsia="黑体" w:cs="Arial"/>
      <w:snapToGrid w:val="0"/>
      <w:kern w:val="2"/>
      <w:sz w:val="28"/>
      <w:szCs w:val="21"/>
    </w:rPr>
  </w:style>
  <w:style w:type="character" w:customStyle="1" w:styleId="811">
    <w:name w:val="标题 5 字符"/>
    <w:link w:val="6"/>
    <w:qFormat/>
    <w:uiPriority w:val="9"/>
    <w:rPr>
      <w:b/>
      <w:bCs/>
      <w:kern w:val="2"/>
      <w:sz w:val="28"/>
      <w:szCs w:val="28"/>
    </w:rPr>
  </w:style>
  <w:style w:type="character" w:customStyle="1" w:styleId="812">
    <w:name w:val="标题 6 Char1"/>
    <w:qFormat/>
    <w:uiPriority w:val="0"/>
    <w:rPr>
      <w:rFonts w:ascii="Arial" w:hAnsi="Arial" w:eastAsia="黑体" w:cs="Times New Roman"/>
      <w:b/>
      <w:sz w:val="24"/>
      <w:szCs w:val="20"/>
      <w:lang w:bidi="ar-SA"/>
    </w:rPr>
  </w:style>
  <w:style w:type="character" w:customStyle="1" w:styleId="813">
    <w:name w:val="带编号样式 Char"/>
    <w:qFormat/>
    <w:uiPriority w:val="0"/>
    <w:rPr>
      <w:rFonts w:ascii="仿宋_GB2312" w:eastAsia="仿宋_GB2312"/>
      <w:color w:val="000000"/>
      <w:sz w:val="24"/>
      <w:lang w:bidi="ar-SA"/>
    </w:rPr>
  </w:style>
  <w:style w:type="character" w:customStyle="1" w:styleId="814">
    <w:name w:val="unnamed31"/>
    <w:qFormat/>
    <w:uiPriority w:val="0"/>
    <w:rPr>
      <w:rFonts w:ascii="Tahoma" w:hAnsi="Tahoma" w:eastAsia="宋体"/>
      <w:b/>
      <w:kern w:val="2"/>
      <w:sz w:val="24"/>
      <w:szCs w:val="32"/>
      <w:u w:val="none"/>
      <w:lang w:val="en-US" w:eastAsia="zh-CN" w:bidi="ar-SA"/>
    </w:rPr>
  </w:style>
  <w:style w:type="character" w:customStyle="1" w:styleId="815">
    <w:name w:val="正文首行缩进 Char Char Char Char Char Char1"/>
    <w:qFormat/>
    <w:uiPriority w:val="0"/>
    <w:rPr>
      <w:rFonts w:ascii="宋体" w:eastAsia="宋体"/>
      <w:kern w:val="2"/>
      <w:sz w:val="24"/>
      <w:szCs w:val="24"/>
      <w:lang w:val="zh-CN" w:bidi="ar-SA"/>
    </w:rPr>
  </w:style>
  <w:style w:type="character" w:customStyle="1" w:styleId="816">
    <w:name w:val="称呼 字符"/>
    <w:link w:val="20"/>
    <w:qFormat/>
    <w:uiPriority w:val="0"/>
    <w:rPr>
      <w:rFonts w:ascii="仿宋_GB2312" w:eastAsia="仿宋_GB2312"/>
      <w:kern w:val="2"/>
      <w:sz w:val="28"/>
    </w:rPr>
  </w:style>
  <w:style w:type="character" w:customStyle="1" w:styleId="817">
    <w:name w:val="文本正文 Char Char"/>
    <w:qFormat/>
    <w:locked/>
    <w:uiPriority w:val="0"/>
    <w:rPr>
      <w:sz w:val="24"/>
      <w:lang w:bidi="ar-SA"/>
    </w:rPr>
  </w:style>
  <w:style w:type="character" w:customStyle="1" w:styleId="818">
    <w:name w:val="正文缩进 字符"/>
    <w:qFormat/>
    <w:uiPriority w:val="0"/>
    <w:rPr>
      <w:rFonts w:ascii="宋体" w:eastAsia="宋体"/>
      <w:snapToGrid w:val="0"/>
      <w:color w:val="000000"/>
      <w:kern w:val="28"/>
      <w:sz w:val="28"/>
      <w:lang w:val="en-US" w:eastAsia="zh-CN" w:bidi="ar-SA"/>
    </w:rPr>
  </w:style>
  <w:style w:type="character" w:customStyle="1" w:styleId="819">
    <w:name w:val="HTML 预设格式 字符"/>
    <w:link w:val="58"/>
    <w:qFormat/>
    <w:uiPriority w:val="0"/>
    <w:rPr>
      <w:rFonts w:ascii="黑体" w:hAnsi="Courier New" w:eastAsia="黑体"/>
    </w:rPr>
  </w:style>
  <w:style w:type="character" w:customStyle="1" w:styleId="820">
    <w:name w:val="正文文本 2 字符1"/>
    <w:link w:val="57"/>
    <w:qFormat/>
    <w:uiPriority w:val="0"/>
    <w:rPr>
      <w:kern w:val="2"/>
      <w:sz w:val="21"/>
      <w:szCs w:val="24"/>
    </w:rPr>
  </w:style>
  <w:style w:type="character" w:customStyle="1" w:styleId="821">
    <w:name w:val="样式 样式 标题 4h4H4Fab-4T5Ref Heading 1rh1Heading sqlsect 1.2.3.... +... Char"/>
    <w:link w:val="108"/>
    <w:qFormat/>
    <w:uiPriority w:val="0"/>
    <w:rPr>
      <w:rFonts w:ascii="微软雅黑" w:hAnsi="微软雅黑" w:eastAsia="微软雅黑"/>
      <w:b/>
      <w:bCs/>
      <w:kern w:val="2"/>
      <w:sz w:val="24"/>
      <w:szCs w:val="28"/>
    </w:rPr>
  </w:style>
  <w:style w:type="character" w:customStyle="1" w:styleId="822">
    <w:name w:val="正文非缩进 Char"/>
    <w:qFormat/>
    <w:uiPriority w:val="0"/>
    <w:rPr>
      <w:rFonts w:ascii="宋体" w:eastAsia="宋体"/>
      <w:snapToGrid w:val="0"/>
      <w:color w:val="000000"/>
      <w:kern w:val="28"/>
      <w:sz w:val="28"/>
      <w:lang w:val="en-US" w:eastAsia="zh-CN" w:bidi="ar-SA"/>
    </w:rPr>
  </w:style>
  <w:style w:type="character" w:customStyle="1" w:styleId="823">
    <w:name w:val="标题 7 字符"/>
    <w:link w:val="8"/>
    <w:qFormat/>
    <w:uiPriority w:val="0"/>
    <w:rPr>
      <w:b/>
      <w:bCs/>
      <w:kern w:val="2"/>
      <w:sz w:val="24"/>
      <w:szCs w:val="24"/>
    </w:rPr>
  </w:style>
  <w:style w:type="character" w:customStyle="1" w:styleId="824">
    <w:name w:val="正文文本缩进 2 字符"/>
    <w:link w:val="38"/>
    <w:qFormat/>
    <w:uiPriority w:val="0"/>
    <w:rPr>
      <w:rFonts w:ascii="宋体"/>
      <w:sz w:val="28"/>
    </w:rPr>
  </w:style>
  <w:style w:type="character" w:customStyle="1" w:styleId="825">
    <w:name w:val="Char Char5"/>
    <w:qFormat/>
    <w:uiPriority w:val="0"/>
    <w:rPr>
      <w:rFonts w:ascii="宋体" w:hAnsi="Courier New" w:eastAsia="宋体"/>
      <w:kern w:val="2"/>
      <w:sz w:val="21"/>
      <w:lang w:val="en-US" w:eastAsia="zh-CN"/>
    </w:rPr>
  </w:style>
  <w:style w:type="character" w:customStyle="1" w:styleId="826">
    <w:name w:val="脚注文本 字符"/>
    <w:link w:val="51"/>
    <w:qFormat/>
    <w:uiPriority w:val="0"/>
    <w:rPr>
      <w:color w:val="0000FF"/>
      <w:sz w:val="21"/>
    </w:rPr>
  </w:style>
  <w:style w:type="character" w:customStyle="1" w:styleId="827">
    <w:name w:val="称呼 Char1"/>
    <w:qFormat/>
    <w:uiPriority w:val="0"/>
    <w:rPr>
      <w:rFonts w:ascii="Times New Roman" w:hAnsi="Times New Roman" w:eastAsia="宋体" w:cs="Times New Roman"/>
      <w:szCs w:val="24"/>
    </w:rPr>
  </w:style>
  <w:style w:type="character" w:customStyle="1" w:styleId="828">
    <w:name w:val="正文1 Char"/>
    <w:qFormat/>
    <w:uiPriority w:val="0"/>
    <w:rPr>
      <w:rFonts w:ascii="宋体" w:eastAsia="宋体"/>
      <w:snapToGrid w:val="0"/>
      <w:color w:val="000000"/>
      <w:kern w:val="28"/>
      <w:sz w:val="28"/>
      <w:lang w:val="en-US" w:eastAsia="zh-CN" w:bidi="ar-SA"/>
    </w:rPr>
  </w:style>
  <w:style w:type="character" w:customStyle="1" w:styleId="829">
    <w:name w:val="正文缩进 Char1"/>
    <w:qFormat/>
    <w:uiPriority w:val="0"/>
    <w:rPr>
      <w:rFonts w:ascii="宋体" w:eastAsia="宋体"/>
      <w:snapToGrid w:val="0"/>
      <w:color w:val="000000"/>
      <w:kern w:val="28"/>
      <w:sz w:val="28"/>
      <w:lang w:val="en-US" w:eastAsia="zh-CN" w:bidi="ar-SA"/>
    </w:rPr>
  </w:style>
  <w:style w:type="character" w:customStyle="1" w:styleId="830">
    <w:name w:val="font21"/>
    <w:qFormat/>
    <w:uiPriority w:val="0"/>
    <w:rPr>
      <w:rFonts w:hint="eastAsia" w:ascii="宋体" w:hAnsi="宋体" w:eastAsia="宋体"/>
      <w:kern w:val="2"/>
      <w:sz w:val="28"/>
      <w:szCs w:val="28"/>
      <w:lang w:val="en-US" w:eastAsia="zh-CN" w:bidi="ar-SA"/>
    </w:rPr>
  </w:style>
  <w:style w:type="character" w:customStyle="1" w:styleId="831">
    <w:name w:val="Char Char26"/>
    <w:qFormat/>
    <w:uiPriority w:val="6"/>
    <w:rPr>
      <w:kern w:val="1"/>
      <w:sz w:val="21"/>
      <w:szCs w:val="24"/>
    </w:rPr>
  </w:style>
  <w:style w:type="character" w:customStyle="1" w:styleId="832">
    <w:name w:val="Item List Char"/>
    <w:link w:val="110"/>
    <w:qFormat/>
    <w:uiPriority w:val="0"/>
    <w:rPr>
      <w:rFonts w:ascii="Arial"/>
      <w:bCs/>
      <w:sz w:val="21"/>
      <w:szCs w:val="21"/>
      <w:lang w:val="en-US" w:eastAsia="zh-CN" w:bidi="ar-SA"/>
    </w:rPr>
  </w:style>
  <w:style w:type="character" w:customStyle="1" w:styleId="833">
    <w:name w:val="批注框文本 Char1"/>
    <w:qFormat/>
    <w:uiPriority w:val="0"/>
    <w:rPr>
      <w:rFonts w:ascii="Times New Roman" w:hAnsi="Times New Roman" w:eastAsia="宋体" w:cs="Times New Roman"/>
      <w:sz w:val="18"/>
      <w:szCs w:val="18"/>
    </w:rPr>
  </w:style>
  <w:style w:type="character" w:customStyle="1" w:styleId="834">
    <w:name w:val="纯文本 Char1"/>
    <w:link w:val="111"/>
    <w:qFormat/>
    <w:uiPriority w:val="0"/>
    <w:rPr>
      <w:rFonts w:ascii="宋体" w:hAnsi="Courier New"/>
    </w:rPr>
  </w:style>
  <w:style w:type="character" w:customStyle="1" w:styleId="835">
    <w:name w:val="正文文本首行缩进 字符"/>
    <w:link w:val="24"/>
    <w:qFormat/>
    <w:uiPriority w:val="0"/>
    <w:rPr>
      <w:rFonts w:ascii="宋体"/>
      <w:kern w:val="2"/>
      <w:sz w:val="24"/>
      <w:lang w:val="zh-CN"/>
    </w:rPr>
  </w:style>
  <w:style w:type="character" w:customStyle="1" w:styleId="836">
    <w:name w:val="h3 Char"/>
    <w:qFormat/>
    <w:uiPriority w:val="0"/>
    <w:rPr>
      <w:rFonts w:eastAsia="宋体"/>
      <w:b/>
      <w:kern w:val="2"/>
      <w:sz w:val="32"/>
      <w:lang w:val="en-US" w:eastAsia="zh-CN" w:bidi="ar-SA"/>
    </w:rPr>
  </w:style>
  <w:style w:type="character" w:customStyle="1" w:styleId="837">
    <w:name w:val="dandyren_title1"/>
    <w:qFormat/>
    <w:uiPriority w:val="0"/>
    <w:rPr>
      <w:b/>
      <w:bCs/>
      <w:color w:val="FF6633"/>
      <w:sz w:val="18"/>
      <w:szCs w:val="18"/>
    </w:rPr>
  </w:style>
  <w:style w:type="character" w:customStyle="1" w:styleId="838">
    <w:name w:val="Char Char31"/>
    <w:qFormat/>
    <w:uiPriority w:val="6"/>
    <w:rPr>
      <w:rFonts w:ascii="Arial" w:hAnsi="Arial" w:eastAsia="黑体"/>
      <w:kern w:val="1"/>
      <w:sz w:val="24"/>
      <w:szCs w:val="24"/>
    </w:rPr>
  </w:style>
  <w:style w:type="character" w:customStyle="1" w:styleId="839">
    <w:name w:val="h Char1"/>
    <w:qFormat/>
    <w:uiPriority w:val="0"/>
    <w:rPr>
      <w:sz w:val="18"/>
      <w:szCs w:val="18"/>
    </w:rPr>
  </w:style>
  <w:style w:type="character" w:customStyle="1" w:styleId="840">
    <w:name w:val="solutionfonts"/>
    <w:qFormat/>
    <w:uiPriority w:val="0"/>
  </w:style>
  <w:style w:type="character" w:customStyle="1" w:styleId="841">
    <w:name w:val="标题 4 字符1"/>
    <w:link w:val="5"/>
    <w:qFormat/>
    <w:uiPriority w:val="9"/>
    <w:rPr>
      <w:rFonts w:ascii="Arial" w:hAnsi="Arial" w:eastAsia="黑体"/>
      <w:b/>
      <w:bCs/>
      <w:kern w:val="2"/>
      <w:sz w:val="28"/>
      <w:szCs w:val="28"/>
      <w:lang w:val="zh-CN"/>
    </w:rPr>
  </w:style>
  <w:style w:type="character" w:customStyle="1" w:styleId="842">
    <w:name w:val="首行缩进 Char"/>
    <w:qFormat/>
    <w:uiPriority w:val="0"/>
    <w:rPr>
      <w:rFonts w:ascii="宋体" w:eastAsia="宋体"/>
      <w:kern w:val="2"/>
      <w:sz w:val="24"/>
      <w:lang w:val="en-US" w:eastAsia="zh-CN" w:bidi="ar-SA"/>
    </w:rPr>
  </w:style>
  <w:style w:type="character" w:customStyle="1" w:styleId="843">
    <w:name w:val="Char Char52"/>
    <w:qFormat/>
    <w:uiPriority w:val="0"/>
    <w:rPr>
      <w:rFonts w:ascii="宋体" w:hAnsi="Courier New" w:eastAsia="宋体"/>
      <w:kern w:val="2"/>
      <w:sz w:val="21"/>
      <w:lang w:val="en-US" w:eastAsia="zh-CN"/>
    </w:rPr>
  </w:style>
  <w:style w:type="character" w:customStyle="1" w:styleId="844">
    <w:name w:val="正文文本 3 字符"/>
    <w:link w:val="21"/>
    <w:qFormat/>
    <w:uiPriority w:val="0"/>
    <w:rPr>
      <w:kern w:val="2"/>
      <w:sz w:val="21"/>
    </w:rPr>
  </w:style>
  <w:style w:type="character" w:customStyle="1" w:styleId="845">
    <w:name w:val="font31"/>
    <w:qFormat/>
    <w:uiPriority w:val="0"/>
    <w:rPr>
      <w:rFonts w:hint="eastAsia" w:ascii="仿宋" w:hAnsi="仿宋" w:eastAsia="仿宋" w:cs="仿宋"/>
      <w:color w:val="000000"/>
      <w:sz w:val="20"/>
      <w:szCs w:val="20"/>
      <w:u w:val="none"/>
    </w:rPr>
  </w:style>
  <w:style w:type="character" w:customStyle="1" w:styleId="846">
    <w:name w:val="正文说明 Char"/>
    <w:link w:val="112"/>
    <w:qFormat/>
    <w:uiPriority w:val="0"/>
    <w:rPr>
      <w:sz w:val="24"/>
      <w:szCs w:val="24"/>
    </w:rPr>
  </w:style>
  <w:style w:type="character" w:customStyle="1" w:styleId="847">
    <w:name w:val="脚注文本 Char1"/>
    <w:qFormat/>
    <w:uiPriority w:val="0"/>
    <w:rPr>
      <w:rFonts w:ascii="Times New Roman" w:hAnsi="Times New Roman" w:eastAsia="宋体" w:cs="Times New Roman"/>
      <w:sz w:val="18"/>
      <w:szCs w:val="18"/>
    </w:rPr>
  </w:style>
  <w:style w:type="character" w:customStyle="1" w:styleId="848">
    <w:name w:val="Char Char1211"/>
    <w:qFormat/>
    <w:uiPriority w:val="0"/>
    <w:rPr>
      <w:rFonts w:ascii="仿宋_GB2312" w:eastAsia="仿宋_GB2312"/>
      <w:b/>
      <w:bCs/>
      <w:kern w:val="2"/>
      <w:sz w:val="24"/>
      <w:szCs w:val="24"/>
      <w:lang w:val="zh-CN" w:eastAsia="zh-CN" w:bidi="ar-SA"/>
    </w:rPr>
  </w:style>
  <w:style w:type="character" w:customStyle="1" w:styleId="849">
    <w:name w:val="标题 Char"/>
    <w:qFormat/>
    <w:uiPriority w:val="0"/>
    <w:rPr>
      <w:rFonts w:eastAsia="宋体"/>
      <w:b/>
      <w:sz w:val="24"/>
      <w:lang w:eastAsia="zh-CN" w:bidi="ar-SA"/>
    </w:rPr>
  </w:style>
  <w:style w:type="character" w:customStyle="1" w:styleId="850">
    <w:name w:val="Char Char35"/>
    <w:qFormat/>
    <w:uiPriority w:val="6"/>
    <w:rPr>
      <w:rFonts w:ascii="Arial" w:hAnsi="Arial" w:eastAsia="黑体"/>
      <w:b/>
      <w:kern w:val="1"/>
      <w:sz w:val="28"/>
      <w:szCs w:val="28"/>
      <w:lang w:val="zh-CN"/>
    </w:rPr>
  </w:style>
  <w:style w:type="character" w:customStyle="1" w:styleId="851">
    <w:name w:val="纯文本 Char Char Char"/>
    <w:qFormat/>
    <w:uiPriority w:val="0"/>
    <w:rPr>
      <w:rFonts w:ascii="宋体" w:hAnsi="Courier New" w:eastAsia="宋体"/>
      <w:kern w:val="2"/>
      <w:sz w:val="21"/>
      <w:lang w:val="en-US" w:eastAsia="zh-CN" w:bidi="ar-SA"/>
    </w:rPr>
  </w:style>
  <w:style w:type="character" w:customStyle="1" w:styleId="852">
    <w:name w:val="Table Text Char"/>
    <w:link w:val="113"/>
    <w:qFormat/>
    <w:uiPriority w:val="0"/>
    <w:rPr>
      <w:sz w:val="24"/>
      <w:szCs w:val="24"/>
    </w:rPr>
  </w:style>
  <w:style w:type="character" w:customStyle="1" w:styleId="853">
    <w:name w:val="正文1 Char1"/>
    <w:qFormat/>
    <w:uiPriority w:val="0"/>
    <w:rPr>
      <w:rFonts w:ascii="仿宋_GB2312" w:hAnsi="Courier New" w:eastAsia="仿宋_GB2312"/>
      <w:kern w:val="28"/>
      <w:sz w:val="24"/>
      <w:szCs w:val="24"/>
      <w:lang w:val="en-US" w:eastAsia="zh-CN"/>
    </w:rPr>
  </w:style>
  <w:style w:type="character" w:customStyle="1" w:styleId="854">
    <w:name w:val="页脚 Char1"/>
    <w:qFormat/>
    <w:uiPriority w:val="0"/>
    <w:rPr>
      <w:rFonts w:eastAsia="宋体"/>
      <w:kern w:val="2"/>
      <w:sz w:val="18"/>
      <w:szCs w:val="18"/>
      <w:lang w:val="en-US" w:eastAsia="zh-CN" w:bidi="ar-SA"/>
    </w:rPr>
  </w:style>
  <w:style w:type="character" w:customStyle="1" w:styleId="855">
    <w:name w:val="Bold"/>
    <w:qFormat/>
    <w:uiPriority w:val="0"/>
    <w:rPr>
      <w:rFonts w:ascii="Arial" w:hAnsi="Arial" w:eastAsia="黑体" w:cs="Times New Roman"/>
      <w:b/>
      <w:kern w:val="2"/>
      <w:sz w:val="32"/>
      <w:szCs w:val="32"/>
      <w:lang w:val="en-US" w:eastAsia="zh-CN" w:bidi="ar-SA"/>
    </w:rPr>
  </w:style>
  <w:style w:type="character" w:customStyle="1" w:styleId="856">
    <w:name w:val="批注文字 字符1"/>
    <w:link w:val="19"/>
    <w:qFormat/>
    <w:uiPriority w:val="0"/>
    <w:rPr>
      <w:kern w:val="2"/>
      <w:sz w:val="21"/>
      <w:szCs w:val="24"/>
    </w:rPr>
  </w:style>
  <w:style w:type="character" w:customStyle="1" w:styleId="857">
    <w:name w:val="签名 字符"/>
    <w:link w:val="43"/>
    <w:qFormat/>
    <w:uiPriority w:val="0"/>
    <w:rPr>
      <w:rFonts w:eastAsia="仿宋_GB2312"/>
      <w:sz w:val="24"/>
    </w:rPr>
  </w:style>
  <w:style w:type="character" w:customStyle="1" w:styleId="858">
    <w:name w:val="hui3"/>
    <w:qFormat/>
    <w:uiPriority w:val="0"/>
    <w:rPr>
      <w:color w:val="333333"/>
    </w:rPr>
  </w:style>
  <w:style w:type="character" w:customStyle="1" w:styleId="859">
    <w:name w:val="Char Char17"/>
    <w:qFormat/>
    <w:uiPriority w:val="6"/>
    <w:rPr>
      <w:rFonts w:eastAsia="仿宋_GB2312"/>
      <w:sz w:val="24"/>
    </w:rPr>
  </w:style>
  <w:style w:type="character" w:customStyle="1" w:styleId="860">
    <w:name w:val="标题 4 字符"/>
    <w:qFormat/>
    <w:uiPriority w:val="9"/>
    <w:rPr>
      <w:rFonts w:ascii="等线 Light" w:hAnsi="等线 Light" w:eastAsia="等线 Light" w:cs="Times New Roman"/>
      <w:b/>
      <w:bCs/>
      <w:snapToGrid w:val="0"/>
      <w:kern w:val="0"/>
      <w:sz w:val="28"/>
      <w:szCs w:val="28"/>
    </w:rPr>
  </w:style>
  <w:style w:type="character" w:customStyle="1" w:styleId="861">
    <w:name w:val="Char Char37"/>
    <w:qFormat/>
    <w:uiPriority w:val="6"/>
    <w:rPr>
      <w:b/>
      <w:kern w:val="1"/>
      <w:sz w:val="44"/>
      <w:szCs w:val="44"/>
    </w:rPr>
  </w:style>
  <w:style w:type="character" w:customStyle="1" w:styleId="862">
    <w:name w:val="列出段落 Char"/>
    <w:qFormat/>
    <w:uiPriority w:val="0"/>
    <w:rPr>
      <w:rFonts w:eastAsia="楷体_GB2312" w:cs="Lucida Sans"/>
      <w:kern w:val="2"/>
      <w:sz w:val="24"/>
      <w:szCs w:val="24"/>
      <w:lang w:val="en-US" w:eastAsia="zh-CN" w:bidi="ar-SA"/>
    </w:rPr>
  </w:style>
  <w:style w:type="character" w:customStyle="1" w:styleId="863">
    <w:name w:val="正文文本缩进 3 Char1"/>
    <w:semiHidden/>
    <w:qFormat/>
    <w:uiPriority w:val="99"/>
    <w:rPr>
      <w:rFonts w:ascii="Times New Roman" w:hAnsi="Times New Roman" w:eastAsia="宋体" w:cs="Times New Roman"/>
      <w:sz w:val="16"/>
      <w:szCs w:val="16"/>
    </w:rPr>
  </w:style>
  <w:style w:type="character" w:customStyle="1" w:styleId="864">
    <w:name w:val="公文正文 Char Char"/>
    <w:link w:val="114"/>
    <w:qFormat/>
    <w:uiPriority w:val="0"/>
    <w:rPr>
      <w:rFonts w:ascii="仿宋_GB2312" w:eastAsia="仿宋_GB2312"/>
      <w:kern w:val="2"/>
      <w:sz w:val="24"/>
      <w:szCs w:val="24"/>
    </w:rPr>
  </w:style>
  <w:style w:type="character" w:customStyle="1" w:styleId="865">
    <w:name w:val="Table Text Char1"/>
    <w:qFormat/>
    <w:uiPriority w:val="0"/>
    <w:rPr>
      <w:rFonts w:eastAsia="宋体"/>
      <w:sz w:val="24"/>
      <w:szCs w:val="24"/>
      <w:lang w:val="en-US" w:eastAsia="zh-CN" w:bidi="ar-SA"/>
    </w:rPr>
  </w:style>
  <w:style w:type="character" w:customStyle="1" w:styleId="866">
    <w:name w:val="标题 1 Char Char"/>
    <w:qFormat/>
    <w:uiPriority w:val="0"/>
    <w:rPr>
      <w:rFonts w:hint="eastAsia" w:ascii="宋体" w:hAnsi="宋体" w:eastAsia="宋体"/>
      <w:b/>
      <w:spacing w:val="-2"/>
      <w:sz w:val="24"/>
      <w:lang w:val="en-US" w:eastAsia="zh-CN" w:bidi="ar-SA"/>
    </w:rPr>
  </w:style>
  <w:style w:type="character" w:customStyle="1" w:styleId="867">
    <w:name w:val="正文（缩进2汉字） Char"/>
    <w:link w:val="115"/>
    <w:qFormat/>
    <w:uiPriority w:val="0"/>
    <w:rPr>
      <w:rFonts w:ascii="宋体"/>
    </w:rPr>
  </w:style>
  <w:style w:type="character" w:customStyle="1" w:styleId="868">
    <w:name w:val="标题 8 字符"/>
    <w:link w:val="9"/>
    <w:qFormat/>
    <w:uiPriority w:val="0"/>
    <w:rPr>
      <w:rFonts w:ascii="Arial" w:hAnsi="Arial" w:eastAsia="黑体"/>
      <w:kern w:val="2"/>
      <w:sz w:val="24"/>
      <w:szCs w:val="24"/>
    </w:rPr>
  </w:style>
  <w:style w:type="character" w:customStyle="1" w:styleId="869">
    <w:name w:val="标书表格字体格式 Char"/>
    <w:qFormat/>
    <w:uiPriority w:val="0"/>
    <w:rPr>
      <w:kern w:val="2"/>
      <w:sz w:val="21"/>
      <w:szCs w:val="24"/>
      <w:lang w:bidi="ar-SA"/>
    </w:rPr>
  </w:style>
  <w:style w:type="character" w:customStyle="1" w:styleId="870">
    <w:name w:val="tw4winError"/>
    <w:qFormat/>
    <w:uiPriority w:val="0"/>
    <w:rPr>
      <w:rFonts w:ascii="Courier New" w:hAnsi="Courier New" w:cs="Courier New"/>
      <w:color w:val="00FF00"/>
      <w:sz w:val="40"/>
      <w:szCs w:val="40"/>
    </w:rPr>
  </w:style>
  <w:style w:type="character" w:customStyle="1" w:styleId="871">
    <w:name w:val="Body Text(ch) Char Char"/>
    <w:qFormat/>
    <w:uiPriority w:val="0"/>
    <w:rPr>
      <w:rFonts w:ascii="宋体"/>
      <w:kern w:val="2"/>
      <w:sz w:val="24"/>
      <w:szCs w:val="21"/>
      <w:lang w:val="zh-CN"/>
    </w:rPr>
  </w:style>
  <w:style w:type="character" w:customStyle="1" w:styleId="872">
    <w:name w:val="正文首行缩进两字 Char"/>
    <w:qFormat/>
    <w:uiPriority w:val="0"/>
    <w:rPr>
      <w:sz w:val="24"/>
      <w:szCs w:val="24"/>
      <w:lang w:val="en-US" w:eastAsia="zh-CN" w:bidi="ar-SA"/>
    </w:rPr>
  </w:style>
  <w:style w:type="character" w:customStyle="1" w:styleId="873">
    <w:name w:val="正文文本 Char"/>
    <w:qFormat/>
    <w:uiPriority w:val="0"/>
    <w:rPr>
      <w:rFonts w:eastAsia="宋体"/>
      <w:kern w:val="2"/>
      <w:sz w:val="24"/>
      <w:szCs w:val="24"/>
      <w:lang w:val="en-US" w:eastAsia="zh-CN" w:bidi="ar-SA"/>
    </w:rPr>
  </w:style>
  <w:style w:type="character" w:customStyle="1" w:styleId="874">
    <w:name w:val="文档结构图 字符1"/>
    <w:qFormat/>
    <w:uiPriority w:val="0"/>
    <w:rPr>
      <w:rFonts w:ascii="宋体" w:hAnsi="Calibri" w:eastAsia="黑体" w:cs="Arial"/>
      <w:snapToGrid w:val="0"/>
      <w:kern w:val="2"/>
      <w:sz w:val="18"/>
      <w:szCs w:val="18"/>
    </w:rPr>
  </w:style>
  <w:style w:type="character" w:customStyle="1" w:styleId="875">
    <w:name w:val="content"/>
    <w:qFormat/>
    <w:uiPriority w:val="0"/>
  </w:style>
  <w:style w:type="character" w:customStyle="1" w:styleId="876">
    <w:name w:val="tw4winPopup"/>
    <w:qFormat/>
    <w:uiPriority w:val="0"/>
    <w:rPr>
      <w:rFonts w:ascii="Courier New" w:hAnsi="Courier New" w:cs="Courier New"/>
      <w:color w:val="008000"/>
      <w:lang w:val="en-US" w:eastAsia="zh-CN"/>
    </w:rPr>
  </w:style>
  <w:style w:type="character" w:customStyle="1" w:styleId="877">
    <w:name w:val="param-name"/>
    <w:qFormat/>
    <w:uiPriority w:val="99"/>
    <w:rPr>
      <w:rFonts w:ascii="Arial" w:hAnsi="Arial" w:eastAsia="黑体" w:cs="Arial"/>
      <w:snapToGrid w:val="0"/>
      <w:kern w:val="0"/>
      <w:szCs w:val="21"/>
    </w:rPr>
  </w:style>
  <w:style w:type="character" w:customStyle="1" w:styleId="878">
    <w:name w:val="标准正文格式 Char"/>
    <w:qFormat/>
    <w:uiPriority w:val="0"/>
    <w:rPr>
      <w:rFonts w:ascii="宋体" w:eastAsia="仿宋_GB2312" w:cs="宋体"/>
      <w:color w:val="000000"/>
      <w:sz w:val="24"/>
      <w:lang w:val="en-US" w:eastAsia="zh-CN" w:bidi="ar-SA"/>
    </w:rPr>
  </w:style>
  <w:style w:type="character" w:customStyle="1" w:styleId="879">
    <w:name w:val="Char Char212"/>
    <w:qFormat/>
    <w:uiPriority w:val="0"/>
    <w:rPr>
      <w:rFonts w:eastAsia="宋体"/>
      <w:b/>
      <w:bCs/>
      <w:kern w:val="2"/>
      <w:sz w:val="21"/>
      <w:szCs w:val="24"/>
      <w:lang w:val="en-US" w:eastAsia="zh-CN" w:bidi="ar-SA"/>
    </w:rPr>
  </w:style>
  <w:style w:type="character" w:customStyle="1" w:styleId="880">
    <w:name w:val="文档结构图 Char"/>
    <w:qFormat/>
    <w:uiPriority w:val="0"/>
    <w:rPr>
      <w:rFonts w:eastAsia="宋体"/>
      <w:kern w:val="2"/>
      <w:sz w:val="21"/>
      <w:szCs w:val="24"/>
      <w:lang w:val="en-US" w:eastAsia="zh-CN" w:bidi="ar-SA"/>
    </w:rPr>
  </w:style>
  <w:style w:type="character" w:customStyle="1" w:styleId="881">
    <w:name w:val="zbggmain style9"/>
    <w:qFormat/>
    <w:uiPriority w:val="0"/>
  </w:style>
  <w:style w:type="character" w:customStyle="1" w:styleId="882">
    <w:name w:val="Char Char16"/>
    <w:qFormat/>
    <w:uiPriority w:val="6"/>
    <w:rPr>
      <w:kern w:val="1"/>
      <w:sz w:val="18"/>
      <w:szCs w:val="18"/>
    </w:rPr>
  </w:style>
  <w:style w:type="character" w:customStyle="1" w:styleId="883">
    <w:name w:val="font51"/>
    <w:qFormat/>
    <w:uiPriority w:val="0"/>
    <w:rPr>
      <w:rFonts w:hint="eastAsia" w:ascii="仿宋" w:hAnsi="仿宋" w:eastAsia="仿宋" w:cs="仿宋"/>
      <w:color w:val="000000"/>
      <w:sz w:val="20"/>
      <w:szCs w:val="20"/>
      <w:u w:val="none"/>
    </w:rPr>
  </w:style>
  <w:style w:type="character" w:customStyle="1" w:styleId="884">
    <w:name w:val="Char Char82"/>
    <w:qFormat/>
    <w:uiPriority w:val="0"/>
    <w:rPr>
      <w:rFonts w:eastAsia="宋体"/>
      <w:b/>
      <w:sz w:val="24"/>
      <w:lang w:eastAsia="zh-CN"/>
    </w:rPr>
  </w:style>
  <w:style w:type="character" w:customStyle="1" w:styleId="885">
    <w:name w:val="正文文本缩进 3 字符"/>
    <w:link w:val="54"/>
    <w:qFormat/>
    <w:uiPriority w:val="0"/>
    <w:rPr>
      <w:kern w:val="2"/>
      <w:sz w:val="24"/>
    </w:rPr>
  </w:style>
  <w:style w:type="character" w:customStyle="1" w:styleId="886">
    <w:name w:val="日期 Char1"/>
    <w:semiHidden/>
    <w:qFormat/>
    <w:uiPriority w:val="99"/>
    <w:rPr>
      <w:rFonts w:ascii="Times New Roman" w:hAnsi="Times New Roman" w:eastAsia="宋体" w:cs="Times New Roman"/>
      <w:szCs w:val="24"/>
    </w:rPr>
  </w:style>
  <w:style w:type="character" w:customStyle="1" w:styleId="887">
    <w:name w:val="页眉 字符"/>
    <w:qFormat/>
    <w:uiPriority w:val="99"/>
    <w:rPr>
      <w:kern w:val="2"/>
      <w:sz w:val="18"/>
      <w:szCs w:val="18"/>
    </w:rPr>
  </w:style>
  <w:style w:type="character" w:customStyle="1" w:styleId="888">
    <w:name w:val="Char Char33"/>
    <w:qFormat/>
    <w:uiPriority w:val="6"/>
    <w:rPr>
      <w:rFonts w:ascii="Arial" w:hAnsi="Arial" w:eastAsia="黑体"/>
      <w:b/>
      <w:kern w:val="1"/>
      <w:sz w:val="24"/>
      <w:szCs w:val="24"/>
    </w:rPr>
  </w:style>
  <w:style w:type="character" w:customStyle="1" w:styleId="889">
    <w:name w:val="b11_01b Char"/>
    <w:link w:val="116"/>
    <w:qFormat/>
    <w:uiPriority w:val="0"/>
    <w:rPr>
      <w:rFonts w:ascii="Verdana" w:hAnsi="Verdana"/>
      <w:b/>
      <w:bCs/>
      <w:color w:val="4A82CA"/>
      <w:sz w:val="17"/>
      <w:szCs w:val="17"/>
    </w:rPr>
  </w:style>
  <w:style w:type="character" w:customStyle="1" w:styleId="890">
    <w:name w:val="Char Char121"/>
    <w:qFormat/>
    <w:uiPriority w:val="6"/>
    <w:rPr>
      <w:rFonts w:ascii="仿宋_GB2312" w:eastAsia="仿宋_GB2312"/>
      <w:b/>
      <w:bCs/>
      <w:kern w:val="2"/>
      <w:sz w:val="24"/>
      <w:szCs w:val="24"/>
      <w:lang w:val="zh-CN" w:eastAsia="zh-CN" w:bidi="ar-SA"/>
    </w:rPr>
  </w:style>
  <w:style w:type="character" w:customStyle="1" w:styleId="891">
    <w:name w:val="Footer-Even Char"/>
    <w:qFormat/>
    <w:uiPriority w:val="0"/>
    <w:rPr>
      <w:rFonts w:eastAsia="宋体"/>
      <w:kern w:val="2"/>
      <w:sz w:val="18"/>
      <w:lang w:val="en-US" w:eastAsia="zh-CN" w:bidi="ar-SA"/>
    </w:rPr>
  </w:style>
  <w:style w:type="character" w:customStyle="1" w:styleId="892">
    <w:name w:val="页脚 字符2"/>
    <w:link w:val="41"/>
    <w:qFormat/>
    <w:locked/>
    <w:uiPriority w:val="99"/>
    <w:rPr>
      <w:kern w:val="2"/>
      <w:sz w:val="18"/>
      <w:szCs w:val="18"/>
    </w:rPr>
  </w:style>
  <w:style w:type="character" w:customStyle="1" w:styleId="893">
    <w:name w:val="Char Char36"/>
    <w:qFormat/>
    <w:uiPriority w:val="6"/>
    <w:rPr>
      <w:rFonts w:ascii="仿宋_GB2312" w:hAnsi="仿宋_GB2312" w:eastAsia="仿宋_GB2312" w:cs="Arial"/>
      <w:b/>
      <w:kern w:val="1"/>
      <w:sz w:val="32"/>
      <w:szCs w:val="32"/>
      <w:lang w:val="zh-CN" w:eastAsia="zh-CN" w:bidi="ar-SA"/>
    </w:rPr>
  </w:style>
  <w:style w:type="character" w:customStyle="1" w:styleId="894">
    <w:name w:val="Char Char61"/>
    <w:qFormat/>
    <w:uiPriority w:val="6"/>
    <w:rPr>
      <w:rFonts w:eastAsia="宋体"/>
      <w:kern w:val="2"/>
      <w:sz w:val="21"/>
      <w:szCs w:val="24"/>
      <w:lang w:val="en-US" w:eastAsia="zh-CN" w:bidi="ar-SA"/>
    </w:rPr>
  </w:style>
  <w:style w:type="character" w:customStyle="1" w:styleId="895">
    <w:name w:val="正文文字缩进 2 Char Char"/>
    <w:qFormat/>
    <w:uiPriority w:val="0"/>
    <w:rPr>
      <w:rFonts w:ascii="宋体"/>
      <w:sz w:val="28"/>
    </w:rPr>
  </w:style>
  <w:style w:type="character" w:customStyle="1" w:styleId="896">
    <w:name w:val="f141"/>
    <w:qFormat/>
    <w:uiPriority w:val="0"/>
    <w:rPr>
      <w:rFonts w:ascii="Tahoma" w:hAnsi="Tahoma" w:eastAsia="宋体"/>
      <w:b/>
      <w:kern w:val="2"/>
      <w:sz w:val="21"/>
      <w:szCs w:val="21"/>
      <w:lang w:val="en-US" w:eastAsia="zh-CN" w:bidi="ar-SA"/>
    </w:rPr>
  </w:style>
  <w:style w:type="character" w:customStyle="1" w:styleId="897">
    <w:name w:val="段落 Char Char"/>
    <w:link w:val="117"/>
    <w:qFormat/>
    <w:uiPriority w:val="0"/>
    <w:rPr>
      <w:rFonts w:ascii="宋体" w:hAnsi="宋体"/>
      <w:sz w:val="24"/>
    </w:rPr>
  </w:style>
  <w:style w:type="character" w:customStyle="1" w:styleId="898">
    <w:name w:val="标题 3 Char2"/>
    <w:qFormat/>
    <w:uiPriority w:val="0"/>
    <w:rPr>
      <w:rFonts w:eastAsia="宋体"/>
      <w:b/>
      <w:bCs/>
      <w:kern w:val="2"/>
      <w:sz w:val="32"/>
      <w:szCs w:val="32"/>
      <w:lang w:val="en-US" w:eastAsia="zh-CN" w:bidi="ar-SA"/>
    </w:rPr>
  </w:style>
  <w:style w:type="character" w:customStyle="1" w:styleId="899">
    <w:name w:val="apple-converted-space"/>
    <w:qFormat/>
    <w:uiPriority w:val="0"/>
  </w:style>
  <w:style w:type="character" w:customStyle="1" w:styleId="900">
    <w:name w:val="页眉 字符2"/>
    <w:link w:val="42"/>
    <w:qFormat/>
    <w:uiPriority w:val="99"/>
    <w:rPr>
      <w:kern w:val="2"/>
      <w:sz w:val="18"/>
      <w:szCs w:val="18"/>
    </w:rPr>
  </w:style>
  <w:style w:type="character" w:customStyle="1" w:styleId="901">
    <w:name w:val="Char Char9"/>
    <w:qFormat/>
    <w:uiPriority w:val="0"/>
    <w:rPr>
      <w:rFonts w:eastAsia="宋体"/>
      <w:kern w:val="2"/>
      <w:sz w:val="18"/>
      <w:szCs w:val="18"/>
      <w:lang w:val="en-US" w:eastAsia="zh-CN" w:bidi="ar-SA"/>
    </w:rPr>
  </w:style>
  <w:style w:type="character" w:customStyle="1" w:styleId="902">
    <w:name w:val="Char Char41"/>
    <w:qFormat/>
    <w:uiPriority w:val="0"/>
    <w:rPr>
      <w:rFonts w:eastAsia="宋体"/>
      <w:b/>
      <w:sz w:val="24"/>
      <w:lang w:eastAsia="zh-CN" w:bidi="ar-SA"/>
    </w:rPr>
  </w:style>
  <w:style w:type="character" w:customStyle="1" w:styleId="903">
    <w:name w:val="large1"/>
    <w:qFormat/>
    <w:uiPriority w:val="0"/>
    <w:rPr>
      <w:rFonts w:hint="eastAsia" w:ascii="宋体" w:hAnsi="宋体" w:eastAsia="宋体"/>
      <w:sz w:val="21"/>
      <w:szCs w:val="21"/>
    </w:rPr>
  </w:style>
  <w:style w:type="character" w:customStyle="1" w:styleId="904">
    <w:name w:val="正文段 Char"/>
    <w:link w:val="118"/>
    <w:qFormat/>
    <w:uiPriority w:val="0"/>
    <w:rPr>
      <w:sz w:val="24"/>
    </w:rPr>
  </w:style>
  <w:style w:type="character" w:customStyle="1" w:styleId="905">
    <w:name w:val="Char Char13"/>
    <w:qFormat/>
    <w:uiPriority w:val="6"/>
    <w:rPr>
      <w:rFonts w:ascii="宋体" w:hAnsi="宋体"/>
      <w:kern w:val="1"/>
      <w:sz w:val="21"/>
      <w:szCs w:val="24"/>
    </w:rPr>
  </w:style>
  <w:style w:type="character" w:customStyle="1" w:styleId="90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7">
    <w:name w:val="冯广丽 Char"/>
    <w:link w:val="119"/>
    <w:qFormat/>
    <w:uiPriority w:val="0"/>
    <w:rPr>
      <w:rFonts w:ascii="宋体" w:hAnsi="宋体"/>
      <w:kern w:val="2"/>
      <w:sz w:val="24"/>
      <w:szCs w:val="22"/>
    </w:rPr>
  </w:style>
  <w:style w:type="character" w:customStyle="1" w:styleId="908">
    <w:name w:val="批注文字 字符"/>
    <w:qFormat/>
    <w:uiPriority w:val="0"/>
    <w:rPr>
      <w:rFonts w:ascii="Arial" w:hAnsi="Arial" w:eastAsia="黑体" w:cs="Arial"/>
      <w:snapToGrid w:val="0"/>
      <w:kern w:val="0"/>
      <w:szCs w:val="21"/>
    </w:rPr>
  </w:style>
  <w:style w:type="character" w:customStyle="1" w:styleId="909">
    <w:name w:val="Char Char161"/>
    <w:qFormat/>
    <w:uiPriority w:val="0"/>
    <w:rPr>
      <w:rFonts w:eastAsia="宋体"/>
      <w:b/>
      <w:kern w:val="2"/>
      <w:sz w:val="32"/>
      <w:lang w:val="en-US" w:eastAsia="zh-CN"/>
    </w:rPr>
  </w:style>
  <w:style w:type="character" w:customStyle="1" w:styleId="910">
    <w:name w:val="javascript"/>
    <w:qFormat/>
    <w:uiPriority w:val="0"/>
  </w:style>
  <w:style w:type="character" w:customStyle="1" w:styleId="911">
    <w:name w:val="图名 Char"/>
    <w:qFormat/>
    <w:uiPriority w:val="0"/>
    <w:rPr>
      <w:rFonts w:ascii="Arial" w:hAnsi="Arial" w:eastAsia="黑体"/>
      <w:kern w:val="2"/>
      <w:sz w:val="24"/>
      <w:szCs w:val="24"/>
      <w:lang w:val="en-US" w:eastAsia="zh-CN" w:bidi="ar-SA"/>
    </w:rPr>
  </w:style>
  <w:style w:type="character" w:customStyle="1" w:styleId="912">
    <w:name w:val="Used by Word for text of Help footnotes Char Char"/>
    <w:qFormat/>
    <w:uiPriority w:val="0"/>
    <w:rPr>
      <w:rFonts w:ascii="Times New Roman" w:hAnsi="Times New Roman" w:eastAsia="宋体" w:cs="Times New Roman"/>
      <w:sz w:val="20"/>
      <w:szCs w:val="20"/>
    </w:rPr>
  </w:style>
  <w:style w:type="character" w:customStyle="1" w:styleId="913">
    <w:name w:val="编号，小四 Char"/>
    <w:link w:val="120"/>
    <w:qFormat/>
    <w:uiPriority w:val="0"/>
    <w:rPr>
      <w:rFonts w:ascii="Arial" w:hAnsi="Arial"/>
      <w:sz w:val="24"/>
    </w:rPr>
  </w:style>
  <w:style w:type="character" w:customStyle="1" w:styleId="914">
    <w:name w:val="Font Style82"/>
    <w:qFormat/>
    <w:uiPriority w:val="99"/>
    <w:rPr>
      <w:rFonts w:ascii="宋体" w:eastAsia="宋体" w:cs="宋体"/>
      <w:color w:val="000000"/>
      <w:sz w:val="14"/>
      <w:szCs w:val="14"/>
    </w:rPr>
  </w:style>
  <w:style w:type="character" w:customStyle="1" w:styleId="915">
    <w:name w:val="标题 2 Char Char"/>
    <w:qFormat/>
    <w:uiPriority w:val="0"/>
    <w:rPr>
      <w:rFonts w:ascii="楷体_GB2312" w:hAnsi="Arial" w:eastAsia="楷体_GB2312"/>
      <w:b/>
      <w:bCs/>
      <w:kern w:val="2"/>
      <w:sz w:val="24"/>
      <w:szCs w:val="32"/>
      <w:lang w:val="en-US" w:eastAsia="zh-CN" w:bidi="ar-SA"/>
    </w:rPr>
  </w:style>
  <w:style w:type="character" w:customStyle="1" w:styleId="916">
    <w:name w:val="未用 Char"/>
    <w:qFormat/>
    <w:uiPriority w:val="0"/>
    <w:rPr>
      <w:rFonts w:ascii="Arial" w:hAnsi="Arial" w:eastAsia="黑体"/>
      <w:kern w:val="2"/>
      <w:sz w:val="21"/>
      <w:szCs w:val="21"/>
      <w:lang w:val="en-US" w:eastAsia="zh-CN" w:bidi="ar-SA"/>
    </w:rPr>
  </w:style>
  <w:style w:type="character" w:customStyle="1" w:styleId="917">
    <w:name w:val="myp1111"/>
    <w:qFormat/>
    <w:uiPriority w:val="0"/>
    <w:rPr>
      <w:rFonts w:hint="default" w:ascii="ˎ̥" w:hAnsi="ˎ̥"/>
      <w:color w:val="000000"/>
      <w:sz w:val="20"/>
      <w:szCs w:val="20"/>
      <w:u w:val="none"/>
    </w:rPr>
  </w:style>
  <w:style w:type="character" w:customStyle="1" w:styleId="918">
    <w:name w:val="样式 标题 4h4H4Fab-4T5Ref Heading 1rh1Heading sqlsect 1.2.3.... Char"/>
    <w:link w:val="109"/>
    <w:qFormat/>
    <w:uiPriority w:val="0"/>
    <w:rPr>
      <w:rFonts w:ascii="微软雅黑" w:hAnsi="微软雅黑" w:eastAsia="微软雅黑"/>
      <w:b/>
      <w:bCs/>
      <w:kern w:val="2"/>
      <w:sz w:val="24"/>
      <w:szCs w:val="28"/>
    </w:rPr>
  </w:style>
  <w:style w:type="character" w:customStyle="1" w:styleId="919">
    <w:name w:val="h Char Char"/>
    <w:qFormat/>
    <w:uiPriority w:val="0"/>
    <w:rPr>
      <w:rFonts w:eastAsia="宋体"/>
      <w:kern w:val="2"/>
      <w:sz w:val="18"/>
      <w:lang w:val="en-US" w:eastAsia="zh-CN" w:bidi="ar-SA"/>
    </w:rPr>
  </w:style>
  <w:style w:type="character" w:customStyle="1" w:styleId="920">
    <w:name w:val="仿宋正文 Char"/>
    <w:link w:val="121"/>
    <w:qFormat/>
    <w:uiPriority w:val="0"/>
    <w:rPr>
      <w:rFonts w:ascii="仿宋_GB2312" w:eastAsia="仿宋_GB2312"/>
      <w:kern w:val="2"/>
      <w:sz w:val="24"/>
      <w:lang w:val="en-US" w:eastAsia="zh-CN" w:bidi="ar-SA"/>
    </w:rPr>
  </w:style>
  <w:style w:type="character" w:customStyle="1" w:styleId="921">
    <w:name w:val="正文首行缩进 Char Char Char Char Char Char"/>
    <w:qFormat/>
    <w:uiPriority w:val="0"/>
    <w:rPr>
      <w:rFonts w:ascii="宋体" w:eastAsia="宋体"/>
      <w:kern w:val="2"/>
      <w:sz w:val="24"/>
      <w:lang w:val="zh-CN" w:bidi="ar-SA"/>
    </w:rPr>
  </w:style>
  <w:style w:type="character" w:customStyle="1" w:styleId="922">
    <w:name w:val="样式 宋体"/>
    <w:qFormat/>
    <w:uiPriority w:val="0"/>
    <w:rPr>
      <w:rFonts w:ascii="宋体" w:hAnsi="宋体"/>
      <w:sz w:val="24"/>
    </w:rPr>
  </w:style>
  <w:style w:type="character" w:customStyle="1" w:styleId="923">
    <w:name w:val="tw4winJump"/>
    <w:qFormat/>
    <w:uiPriority w:val="0"/>
    <w:rPr>
      <w:rFonts w:ascii="Courier New" w:hAnsi="Courier New" w:cs="Courier New"/>
      <w:color w:val="008080"/>
      <w:lang w:val="en-US" w:eastAsia="zh-CN"/>
    </w:rPr>
  </w:style>
  <w:style w:type="character" w:customStyle="1" w:styleId="924">
    <w:name w:val="标题 1 字符"/>
    <w:qFormat/>
    <w:uiPriority w:val="9"/>
    <w:rPr>
      <w:rFonts w:ascii="Arial" w:hAnsi="Arial" w:eastAsia="黑体" w:cs="Arial"/>
      <w:b/>
      <w:bCs/>
      <w:snapToGrid w:val="0"/>
      <w:kern w:val="44"/>
      <w:sz w:val="44"/>
      <w:szCs w:val="44"/>
    </w:rPr>
  </w:style>
  <w:style w:type="character" w:customStyle="1" w:styleId="925">
    <w:name w:val="style36"/>
    <w:basedOn w:val="70"/>
    <w:qFormat/>
    <w:uiPriority w:val="0"/>
    <w:rPr>
      <w:rFonts w:ascii="Arial" w:hAnsi="Arial" w:eastAsia="黑体" w:cs="Arial"/>
      <w:snapToGrid w:val="0"/>
      <w:kern w:val="0"/>
      <w:szCs w:val="21"/>
    </w:rPr>
  </w:style>
  <w:style w:type="character" w:customStyle="1" w:styleId="926">
    <w:name w:val="pt9"/>
    <w:qFormat/>
    <w:uiPriority w:val="0"/>
    <w:rPr>
      <w:rFonts w:ascii="仿宋_GB2312" w:eastAsia="微软雅黑"/>
      <w:b/>
      <w:kern w:val="2"/>
      <w:sz w:val="32"/>
      <w:szCs w:val="32"/>
      <w:lang w:val="en-US" w:eastAsia="zh-CN" w:bidi="ar-SA"/>
    </w:rPr>
  </w:style>
  <w:style w:type="character" w:customStyle="1" w:styleId="927">
    <w:name w:val="DO_NOT_TRANSLATE"/>
    <w:qFormat/>
    <w:uiPriority w:val="0"/>
    <w:rPr>
      <w:rFonts w:ascii="Courier New" w:hAnsi="Courier New" w:cs="Courier New"/>
      <w:color w:val="800000"/>
      <w:lang w:val="en-US" w:eastAsia="zh-CN"/>
    </w:rPr>
  </w:style>
  <w:style w:type="character" w:customStyle="1" w:styleId="928">
    <w:name w:val="标书1 Char1"/>
    <w:qFormat/>
    <w:uiPriority w:val="0"/>
    <w:rPr>
      <w:rFonts w:eastAsia="宋体"/>
      <w:b/>
      <w:bCs/>
      <w:kern w:val="44"/>
      <w:sz w:val="44"/>
      <w:szCs w:val="44"/>
      <w:lang w:val="en-US" w:eastAsia="zh-CN" w:bidi="ar-SA"/>
    </w:rPr>
  </w:style>
  <w:style w:type="character" w:customStyle="1" w:styleId="929">
    <w:name w:val="页脚 字符"/>
    <w:qFormat/>
    <w:uiPriority w:val="99"/>
    <w:rPr>
      <w:kern w:val="2"/>
      <w:sz w:val="18"/>
      <w:szCs w:val="18"/>
    </w:rPr>
  </w:style>
  <w:style w:type="character" w:customStyle="1" w:styleId="930">
    <w:name w:val="正文2 Char"/>
    <w:qFormat/>
    <w:uiPriority w:val="0"/>
    <w:rPr>
      <w:rFonts w:eastAsia="宋体"/>
      <w:kern w:val="2"/>
      <w:sz w:val="24"/>
      <w:lang w:val="en-US" w:eastAsia="zh-CN" w:bidi="ar-SA"/>
    </w:rPr>
  </w:style>
  <w:style w:type="character" w:customStyle="1" w:styleId="931">
    <w:name w:val="Char Char21"/>
    <w:qFormat/>
    <w:uiPriority w:val="6"/>
    <w:rPr>
      <w:rFonts w:ascii="宋体" w:hAnsi="宋体"/>
      <w:kern w:val="1"/>
      <w:sz w:val="24"/>
      <w:szCs w:val="21"/>
      <w:lang w:val="zh-CN"/>
    </w:rPr>
  </w:style>
  <w:style w:type="character" w:customStyle="1" w:styleId="932">
    <w:name w:val="样式 正文缩进 + 首行缩进:  2 字符 Char Char"/>
    <w:link w:val="122"/>
    <w:qFormat/>
    <w:uiPriority w:val="0"/>
    <w:rPr>
      <w:rFonts w:cs="宋体"/>
      <w:kern w:val="2"/>
      <w:sz w:val="24"/>
    </w:rPr>
  </w:style>
  <w:style w:type="character" w:customStyle="1" w:styleId="933">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934">
    <w:name w:val="gray6"/>
    <w:basedOn w:val="70"/>
    <w:qFormat/>
    <w:uiPriority w:val="0"/>
    <w:rPr>
      <w:rFonts w:ascii="Arial" w:hAnsi="Arial" w:eastAsia="黑体" w:cs="Arial"/>
      <w:snapToGrid w:val="0"/>
      <w:kern w:val="0"/>
      <w:szCs w:val="21"/>
    </w:rPr>
  </w:style>
  <w:style w:type="character" w:customStyle="1" w:styleId="935">
    <w:name w:val="hui"/>
    <w:basedOn w:val="70"/>
    <w:qFormat/>
    <w:uiPriority w:val="0"/>
    <w:rPr>
      <w:rFonts w:ascii="Arial" w:hAnsi="Arial" w:eastAsia="黑体" w:cs="Arial"/>
      <w:snapToGrid w:val="0"/>
      <w:kern w:val="0"/>
      <w:szCs w:val="21"/>
    </w:rPr>
  </w:style>
  <w:style w:type="character" w:customStyle="1" w:styleId="936">
    <w:name w:val="哈哈正文 Char Char"/>
    <w:qFormat/>
    <w:uiPriority w:val="0"/>
    <w:rPr>
      <w:rFonts w:ascii="宋体" w:hAnsi="宋体" w:eastAsia="宋体" w:cs="宋体"/>
      <w:kern w:val="2"/>
      <w:sz w:val="24"/>
      <w:lang w:val="en-US" w:eastAsia="zh-CN" w:bidi="ar-SA"/>
    </w:rPr>
  </w:style>
  <w:style w:type="character" w:customStyle="1" w:styleId="937">
    <w:name w:val="交叉引用"/>
    <w:qFormat/>
    <w:uiPriority w:val="1"/>
    <w:rPr>
      <w:rFonts w:ascii="Arial" w:hAnsi="Arial" w:eastAsia="黑体"/>
      <w:snapToGrid w:val="0"/>
      <w:color w:val="0000FF"/>
      <w:kern w:val="0"/>
      <w:sz w:val="20"/>
      <w:szCs w:val="21"/>
      <w:u w:val="single"/>
      <w:lang w:val="en-US" w:eastAsia="zh-CN"/>
    </w:rPr>
  </w:style>
  <w:style w:type="character" w:customStyle="1" w:styleId="938">
    <w:name w:val="正文缩进 字符1"/>
    <w:qFormat/>
    <w:uiPriority w:val="0"/>
    <w:rPr>
      <w:rFonts w:ascii="宋体" w:eastAsia="宋体"/>
      <w:snapToGrid w:val="0"/>
      <w:color w:val="000000"/>
      <w:kern w:val="28"/>
      <w:sz w:val="28"/>
      <w:lang w:val="en-US" w:eastAsia="zh-CN" w:bidi="ar-SA"/>
    </w:rPr>
  </w:style>
  <w:style w:type="character" w:customStyle="1" w:styleId="939">
    <w:name w:val="页脚 字符1"/>
    <w:qFormat/>
    <w:locked/>
    <w:uiPriority w:val="99"/>
    <w:rPr>
      <w:kern w:val="2"/>
      <w:sz w:val="18"/>
      <w:szCs w:val="18"/>
    </w:rPr>
  </w:style>
  <w:style w:type="character" w:customStyle="1" w:styleId="940">
    <w:name w:val="页眉 字符1"/>
    <w:qFormat/>
    <w:uiPriority w:val="99"/>
    <w:rPr>
      <w:kern w:val="2"/>
      <w:sz w:val="18"/>
      <w:szCs w:val="18"/>
    </w:rPr>
  </w:style>
  <w:style w:type="character" w:customStyle="1" w:styleId="941">
    <w:name w:val="尾注文本 字符"/>
    <w:link w:val="39"/>
    <w:qFormat/>
    <w:uiPriority w:val="0"/>
    <w:rPr>
      <w:kern w:val="2"/>
      <w:sz w:val="21"/>
      <w:szCs w:val="24"/>
      <w:lang w:val="zh-CN"/>
    </w:rPr>
  </w:style>
  <w:style w:type="character" w:customStyle="1" w:styleId="942">
    <w:name w:val="无间隔 Char"/>
    <w:link w:val="172"/>
    <w:qFormat/>
    <w:uiPriority w:val="99"/>
    <w:rPr>
      <w:kern w:val="2"/>
      <w:sz w:val="21"/>
      <w:szCs w:val="22"/>
    </w:rPr>
  </w:style>
  <w:style w:type="character" w:customStyle="1" w:styleId="943">
    <w:name w:val="标准文本 Char Char"/>
    <w:link w:val="609"/>
    <w:qFormat/>
    <w:uiPriority w:val="0"/>
    <w:rPr>
      <w:rFonts w:cs="宋体"/>
      <w:kern w:val="2"/>
      <w:sz w:val="24"/>
    </w:rPr>
  </w:style>
  <w:style w:type="character" w:customStyle="1" w:styleId="944">
    <w:name w:val="Char Char213"/>
    <w:qFormat/>
    <w:uiPriority w:val="0"/>
    <w:rPr>
      <w:rFonts w:eastAsia="Century Gothic"/>
      <w:b/>
      <w:bCs/>
      <w:kern w:val="44"/>
      <w:sz w:val="32"/>
      <w:szCs w:val="44"/>
      <w:lang w:val="en-US" w:eastAsia="zh-CN" w:bidi="ar-SA"/>
    </w:rPr>
  </w:style>
  <w:style w:type="character" w:customStyle="1" w:styleId="945">
    <w:name w:val="apple-style-span"/>
    <w:qFormat/>
    <w:uiPriority w:val="0"/>
    <w:rPr>
      <w:rFonts w:ascii="Arial" w:hAnsi="Arial" w:eastAsia="黑体" w:cs="Arial"/>
      <w:snapToGrid w:val="0"/>
      <w:kern w:val="0"/>
      <w:szCs w:val="21"/>
    </w:rPr>
  </w:style>
  <w:style w:type="character" w:customStyle="1" w:styleId="946">
    <w:name w:val="15"/>
    <w:qFormat/>
    <w:uiPriority w:val="0"/>
    <w:rPr>
      <w:rFonts w:hint="default" w:ascii="Calibri" w:hAnsi="Calibri"/>
      <w:color w:val="0000FF"/>
      <w:u w:val="single"/>
    </w:rPr>
  </w:style>
  <w:style w:type="character" w:customStyle="1" w:styleId="947">
    <w:name w:val="16"/>
    <w:qFormat/>
    <w:uiPriority w:val="0"/>
    <w:rPr>
      <w:rFonts w:hint="eastAsia" w:ascii="宋体" w:hAnsi="宋体" w:eastAsia="宋体"/>
      <w:color w:val="000000"/>
      <w:sz w:val="20"/>
      <w:szCs w:val="20"/>
    </w:rPr>
  </w:style>
  <w:style w:type="character" w:customStyle="1" w:styleId="948">
    <w:name w:val="edui-unclickable"/>
    <w:qFormat/>
    <w:uiPriority w:val="0"/>
    <w:rPr>
      <w:color w:val="808080"/>
    </w:rPr>
  </w:style>
  <w:style w:type="character" w:customStyle="1" w:styleId="949">
    <w:name w:val="tpc_content1"/>
    <w:qFormat/>
    <w:uiPriority w:val="0"/>
    <w:rPr>
      <w:sz w:val="20"/>
      <w:szCs w:val="20"/>
    </w:rPr>
  </w:style>
  <w:style w:type="character" w:customStyle="1" w:styleId="950">
    <w:name w:val="正文文本缩进 字符"/>
    <w:qFormat/>
    <w:uiPriority w:val="0"/>
    <w:rPr>
      <w:rFonts w:ascii="Century Gothic" w:hAnsi="Century Gothic" w:eastAsia="Century Gothic"/>
      <w:kern w:val="2"/>
      <w:sz w:val="24"/>
      <w:lang w:val="en-US" w:eastAsia="zh-CN" w:bidi="ar-SA"/>
    </w:rPr>
  </w:style>
  <w:style w:type="character" w:customStyle="1" w:styleId="951">
    <w:name w:val="正文文本 2 字符"/>
    <w:qFormat/>
    <w:uiPriority w:val="0"/>
    <w:rPr>
      <w:rFonts w:ascii="Arial" w:hAnsi="Arial" w:eastAsia="宋体"/>
      <w:kern w:val="2"/>
      <w:sz w:val="24"/>
      <w:szCs w:val="24"/>
      <w:lang w:val="en-US" w:eastAsia="zh-CN" w:bidi="ar-SA"/>
    </w:rPr>
  </w:style>
  <w:style w:type="character" w:customStyle="1" w:styleId="952">
    <w:name w:val="edui-clickable2"/>
    <w:qFormat/>
    <w:uiPriority w:val="0"/>
    <w:rPr>
      <w:color w:val="0000FF"/>
      <w:u w:val="single"/>
    </w:rPr>
  </w:style>
  <w:style w:type="character" w:customStyle="1" w:styleId="953">
    <w:name w:val="style1"/>
    <w:qFormat/>
    <w:uiPriority w:val="0"/>
    <w:rPr>
      <w:rFonts w:ascii="Arial" w:hAnsi="Arial" w:eastAsia="黑体" w:cs="Arial"/>
      <w:snapToGrid w:val="0"/>
      <w:kern w:val="0"/>
      <w:szCs w:val="21"/>
    </w:rPr>
  </w:style>
  <w:style w:type="character" w:customStyle="1" w:styleId="954">
    <w:name w:val="zbggtop11 style5"/>
    <w:qFormat/>
    <w:uiPriority w:val="0"/>
    <w:rPr>
      <w:rFonts w:ascii="Arial" w:hAnsi="Arial" w:eastAsia="黑体" w:cs="Arial"/>
      <w:snapToGrid w:val="0"/>
      <w:kern w:val="0"/>
      <w:szCs w:val="21"/>
    </w:rPr>
  </w:style>
  <w:style w:type="character" w:customStyle="1" w:styleId="95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6">
    <w:name w:val="bulletintext1"/>
    <w:qFormat/>
    <w:uiPriority w:val="0"/>
    <w:rPr>
      <w:color w:val="000000"/>
      <w:sz w:val="18"/>
    </w:rPr>
  </w:style>
  <w:style w:type="character" w:customStyle="1" w:styleId="957">
    <w:name w:val="ksfind_class_select1"/>
    <w:basedOn w:val="70"/>
    <w:qFormat/>
    <w:uiPriority w:val="0"/>
    <w:rPr>
      <w:color w:val="000000"/>
      <w:shd w:val="clear" w:color="auto" w:fill="EFD200"/>
    </w:rPr>
  </w:style>
  <w:style w:type="character" w:customStyle="1" w:styleId="958">
    <w:name w:val="font71"/>
    <w:qFormat/>
    <w:uiPriority w:val="0"/>
    <w:rPr>
      <w:rFonts w:hint="eastAsia" w:ascii="宋体" w:hAnsi="宋体" w:eastAsia="宋体" w:cs="宋体"/>
      <w:color w:val="000000"/>
      <w:sz w:val="22"/>
      <w:szCs w:val="22"/>
      <w:u w:val="none"/>
    </w:rPr>
  </w:style>
  <w:style w:type="character" w:customStyle="1" w:styleId="959">
    <w:name w:val="font91"/>
    <w:qFormat/>
    <w:uiPriority w:val="0"/>
    <w:rPr>
      <w:rFonts w:hint="eastAsia" w:ascii="仿宋" w:hAnsi="仿宋" w:eastAsia="仿宋" w:cs="仿宋"/>
      <w:color w:val="000000"/>
      <w:sz w:val="22"/>
      <w:szCs w:val="22"/>
      <w:u w:val="none"/>
    </w:rPr>
  </w:style>
  <w:style w:type="table" w:customStyle="1" w:styleId="960">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1">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2">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3">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4">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5">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66">
    <w:name w:val="[Normal]"/>
    <w:qFormat/>
    <w:uiPriority w:val="0"/>
    <w:rPr>
      <w:rFonts w:ascii="宋体" w:hAnsi="宋体" w:eastAsia="宋体" w:cs="Times New Roman"/>
      <w:sz w:val="24"/>
      <w:szCs w:val="22"/>
      <w:lang w:val="zh-CN" w:eastAsia="zh-CN" w:bidi="ar-SA"/>
    </w:rPr>
  </w:style>
  <w:style w:type="paragraph" w:customStyle="1" w:styleId="967">
    <w:name w:val="No Spacing1"/>
    <w:qFormat/>
    <w:uiPriority w:val="0"/>
    <w:rPr>
      <w:rFonts w:ascii="Times New Roman" w:hAnsi="Times New Roman" w:eastAsia="??" w:cs="宋体"/>
      <w:sz w:val="22"/>
      <w:szCs w:val="22"/>
      <w:lang w:val="en-US" w:eastAsia="en-US" w:bidi="ar-SA"/>
    </w:rPr>
  </w:style>
  <w:style w:type="paragraph" w:customStyle="1" w:styleId="968">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969">
    <w:name w:val="Normal Indent1"/>
    <w:basedOn w:val="1"/>
    <w:qFormat/>
    <w:uiPriority w:val="0"/>
    <w:pPr>
      <w:ind w:firstLine="420"/>
    </w:pPr>
    <w:rPr>
      <w:rFonts w:ascii="Times New Roman" w:hAnsi="Times New Roman"/>
      <w:szCs w:val="20"/>
    </w:rPr>
  </w:style>
  <w:style w:type="paragraph" w:customStyle="1" w:styleId="970">
    <w:name w:val="List Paragraph"/>
    <w:basedOn w:val="1"/>
    <w:qFormat/>
    <w:uiPriority w:val="34"/>
    <w:pPr>
      <w:ind w:firstLine="420" w:firstLineChars="200"/>
    </w:pPr>
  </w:style>
  <w:style w:type="paragraph" w:customStyle="1" w:styleId="971">
    <w:name w:val="Plain Text"/>
    <w:basedOn w:val="1"/>
    <w:qFormat/>
    <w:uiPriority w:val="0"/>
    <w:pPr>
      <w:spacing w:before="156" w:beforeLines="50" w:after="156" w:afterLines="50" w:line="400" w:lineRule="exact"/>
    </w:pPr>
    <w:rPr>
      <w:rFonts w:ascii="宋体" w:hAnsi="Courier New"/>
      <w:sz w:val="24"/>
    </w:rPr>
  </w:style>
  <w:style w:type="paragraph" w:customStyle="1" w:styleId="972">
    <w:name w:val="Normal"/>
    <w:qFormat/>
    <w:uiPriority w:val="0"/>
    <w:pPr>
      <w:widowControl w:val="0"/>
      <w:jc w:val="both"/>
    </w:pPr>
    <w:rPr>
      <w:rFonts w:hint="eastAsia"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7" Type="http://schemas.openxmlformats.org/officeDocument/2006/relationships/fontTable" Target="fontTable.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image" Target="media/image5.png"/><Relationship Id="rId33" Type="http://schemas.openxmlformats.org/officeDocument/2006/relationships/image" Target="media/image4.png"/><Relationship Id="rId32" Type="http://schemas.openxmlformats.org/officeDocument/2006/relationships/image" Target="media/image3.png"/><Relationship Id="rId31" Type="http://schemas.openxmlformats.org/officeDocument/2006/relationships/image" Target="media/image2.png"/><Relationship Id="rId30" Type="http://schemas.openxmlformats.org/officeDocument/2006/relationships/theme" Target="theme/theme1.xml"/><Relationship Id="rId3" Type="http://schemas.openxmlformats.org/officeDocument/2006/relationships/header" Target="header1.xml"/><Relationship Id="rId29" Type="http://schemas.openxmlformats.org/officeDocument/2006/relationships/footer" Target="footer16.xml"/><Relationship Id="rId28" Type="http://schemas.openxmlformats.org/officeDocument/2006/relationships/footer" Target="footer15.xml"/><Relationship Id="rId27" Type="http://schemas.openxmlformats.org/officeDocument/2006/relationships/footer" Target="footer14.xml"/><Relationship Id="rId26" Type="http://schemas.openxmlformats.org/officeDocument/2006/relationships/header" Target="header11.xml"/><Relationship Id="rId25" Type="http://schemas.openxmlformats.org/officeDocument/2006/relationships/header" Target="header10.xml"/><Relationship Id="rId24" Type="http://schemas.openxmlformats.org/officeDocument/2006/relationships/footer" Target="footer13.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_rels/foot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耀华建设管理有限公司</Company>
  <Pages>80</Pages>
  <Words>43608</Words>
  <Characters>46276</Characters>
  <Lines>279</Lines>
  <Paragraphs>78</Paragraphs>
  <TotalTime>5</TotalTime>
  <ScaleCrop>false</ScaleCrop>
  <LinksUpToDate>false</LinksUpToDate>
  <CharactersWithSpaces>50644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招标文件</cp:category>
  <dcterms:created xsi:type="dcterms:W3CDTF">2022-01-27T12:24:00Z</dcterms:created>
  <dc:creator>单工</dc:creator>
  <cp:lastModifiedBy>成燕</cp:lastModifiedBy>
  <cp:lastPrinted>2022-01-27T12:24:00Z</cp:lastPrinted>
  <dcterms:modified xsi:type="dcterms:W3CDTF">2022-03-23T17:17:50Z</dcterms:modified>
  <dc:title>耀华电子招投标文件范本</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9B58691DB53C4FD59C608616E4B50C36</vt:lpwstr>
  </property>
</Properties>
</file>