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bCs/>
          <w:sz w:val="44"/>
          <w:szCs w:val="44"/>
          <w:lang w:eastAsia="zh-CN"/>
        </w:rPr>
      </w:pPr>
      <w:r>
        <w:rPr>
          <w:rFonts w:hint="eastAsia" w:ascii="仿宋" w:hAnsi="仿宋" w:eastAsia="仿宋" w:cs="仿宋_GB2312"/>
          <w:b/>
          <w:bCs/>
          <w:sz w:val="44"/>
          <w:szCs w:val="44"/>
          <w:lang w:eastAsia="zh-CN"/>
        </w:rPr>
        <w:t>余杭区建筑工程防雷检测项目</w:t>
      </w:r>
    </w:p>
    <w:p>
      <w:pPr>
        <w:pStyle w:val="3"/>
      </w:pPr>
    </w:p>
    <w:p>
      <w:pPr>
        <w:adjustRightInd/>
        <w:spacing w:line="360" w:lineRule="auto"/>
        <w:jc w:val="center"/>
        <w:rPr>
          <w:rFonts w:hint="eastAsia" w:ascii="仿宋" w:hAnsi="仿宋" w:eastAsia="仿宋" w:cs="仿宋_GB2312"/>
          <w:b/>
          <w:bCs/>
          <w:sz w:val="84"/>
          <w:szCs w:val="84"/>
        </w:rPr>
      </w:pPr>
    </w:p>
    <w:p>
      <w:pPr>
        <w:adjustRightInd/>
        <w:spacing w:line="360" w:lineRule="auto"/>
        <w:jc w:val="center"/>
        <w:rPr>
          <w:rFonts w:hint="eastAsia" w:ascii="仿宋" w:hAnsi="仿宋" w:eastAsia="仿宋" w:cs="仿宋_GB2312"/>
          <w:b/>
          <w:bCs/>
          <w:sz w:val="84"/>
          <w:szCs w:val="84"/>
        </w:rPr>
      </w:pPr>
      <w:r>
        <w:rPr>
          <w:rFonts w:hint="eastAsia" w:ascii="仿宋" w:hAnsi="仿宋" w:eastAsia="仿宋" w:cs="仿宋_GB2312"/>
          <w:b/>
          <w:bCs/>
          <w:sz w:val="84"/>
          <w:szCs w:val="84"/>
        </w:rPr>
        <w:t>招</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文</w:t>
      </w:r>
      <w:r>
        <w:rPr>
          <w:rFonts w:hint="eastAsia" w:ascii="仿宋" w:hAnsi="仿宋" w:eastAsia="仿宋" w:cs="仿宋_GB2312"/>
          <w:b/>
          <w:bCs/>
          <w:sz w:val="84"/>
          <w:szCs w:val="84"/>
          <w:lang w:val="en-US" w:eastAsia="zh-CN"/>
        </w:rPr>
        <w:t xml:space="preserve">  </w:t>
      </w:r>
      <w:r>
        <w:rPr>
          <w:rFonts w:hint="eastAsia" w:ascii="仿宋" w:hAnsi="仿宋" w:eastAsia="仿宋" w:cs="仿宋_GB2312"/>
          <w:b/>
          <w:bCs/>
          <w:sz w:val="84"/>
          <w:szCs w:val="84"/>
        </w:rPr>
        <w:t>件</w:t>
      </w:r>
    </w:p>
    <w:p>
      <w:pPr>
        <w:adjustRightInd/>
        <w:spacing w:line="360" w:lineRule="auto"/>
        <w:jc w:val="center"/>
        <w:rPr>
          <w:rFonts w:hint="eastAsia" w:ascii="仿宋" w:hAnsi="仿宋" w:eastAsia="仿宋" w:cs="仿宋_GB2312"/>
          <w:b/>
          <w:sz w:val="44"/>
          <w:szCs w:val="44"/>
          <w:lang w:eastAsia="zh-CN"/>
        </w:rPr>
      </w:pPr>
      <w:r>
        <w:rPr>
          <w:rFonts w:ascii="仿宋" w:hAnsi="仿宋" w:eastAsia="仿宋" w:cs="仿宋_GB2312"/>
          <w:b/>
          <w:sz w:val="44"/>
          <w:szCs w:val="44"/>
        </w:rPr>
        <w:t xml:space="preserve"> （电子招投标）</w:t>
      </w:r>
    </w:p>
    <w:p>
      <w:pPr>
        <w:pStyle w:val="25"/>
        <w:rPr>
          <w:rFonts w:hint="eastAsia"/>
          <w:lang w:eastAsia="zh-CN"/>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编号</w:t>
      </w:r>
      <w:r>
        <w:rPr>
          <w:rFonts w:ascii="仿宋" w:hAnsi="仿宋" w:eastAsia="仿宋" w:cs="仿宋_GB2312"/>
          <w:sz w:val="32"/>
          <w:szCs w:val="32"/>
        </w:rPr>
        <w:t>:</w:t>
      </w:r>
      <w:r>
        <w:rPr>
          <w:rFonts w:hint="eastAsia" w:ascii="仿宋" w:hAnsi="仿宋" w:eastAsia="仿宋" w:cs="仿宋_GB2312"/>
          <w:sz w:val="32"/>
          <w:szCs w:val="32"/>
          <w:lang w:eastAsia="zh-CN"/>
        </w:rPr>
        <w:t>YHZFCG2022-023</w:t>
      </w:r>
    </w:p>
    <w:p>
      <w:pPr>
        <w:snapToGrid w:val="0"/>
        <w:spacing w:line="360" w:lineRule="auto"/>
        <w:jc w:val="both"/>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hd w:val="clear" w:color="auto" w:fill="FFFFFF"/>
        <w:snapToGrid w:val="0"/>
        <w:spacing w:line="360" w:lineRule="auto"/>
        <w:ind w:firstLine="425"/>
        <w:jc w:val="center"/>
        <w:textAlignment w:val="bottom"/>
        <w:rPr>
          <w:rFonts w:hint="default"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val="en-US" w:eastAsia="zh-CN"/>
        </w:rPr>
        <w:t>杭州市余杭区建筑工程质量安全监督站</w:t>
      </w:r>
    </w:p>
    <w:p>
      <w:pPr>
        <w:shd w:val="clear" w:color="auto" w:fill="FFFFFF"/>
        <w:snapToGrid w:val="0"/>
        <w:spacing w:line="360" w:lineRule="auto"/>
        <w:ind w:firstLine="2240" w:firstLineChars="700"/>
        <w:jc w:val="both"/>
        <w:textAlignment w:val="bottom"/>
        <w:rPr>
          <w:rFonts w:hint="eastAsia" w:ascii="仿宋" w:hAnsi="仿宋" w:eastAsia="仿宋" w:cs="仿宋_GB2312"/>
          <w:sz w:val="32"/>
          <w:szCs w:val="32"/>
        </w:rPr>
      </w:pPr>
      <w:r>
        <w:rPr>
          <w:rFonts w:hint="eastAsia" w:ascii="仿宋" w:hAnsi="仿宋" w:eastAsia="仿宋" w:cs="仿宋_GB2312"/>
          <w:sz w:val="32"/>
          <w:szCs w:val="32"/>
        </w:rPr>
        <w:t>采购代理机构：耀华建设管理有限公司</w:t>
      </w:r>
    </w:p>
    <w:p>
      <w:pPr>
        <w:shd w:val="clear" w:color="auto" w:fill="FFFFFF"/>
        <w:snapToGrid w:val="0"/>
        <w:spacing w:line="360" w:lineRule="auto"/>
        <w:ind w:firstLine="2880" w:firstLineChars="900"/>
        <w:jc w:val="both"/>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 xml:space="preserve"> 三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五 </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jc w:val="left"/>
        <w:rPr>
          <w:rFonts w:ascii="Times New Roman" w:hAnsi="Times New Roman" w:eastAsia="宋体" w:cs="Times New Roman"/>
          <w:kern w:val="2"/>
          <w:sz w:val="21"/>
          <w:szCs w:val="24"/>
          <w:lang w:val="en-US" w:eastAsia="zh-CN" w:bidi="ar-SA"/>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余杭区建筑工程防雷检测项目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"https://www.zcygov.cn/）获取（下载）招标文件，并于2021年" </w:instrText>
      </w:r>
      <w:r>
        <w:rPr>
          <w:color w:val="000000" w:themeColor="text1"/>
          <w14:textFill>
            <w14:solidFill>
              <w14:schemeClr w14:val="tx1"/>
            </w14:solidFill>
          </w14:textFill>
        </w:rPr>
        <w:fldChar w:fldCharType="separate"/>
      </w:r>
      <w:r>
        <w:rPr>
          <w:rStyle w:val="76"/>
          <w:rFonts w:ascii="仿宋_GB2312" w:hAnsi="仿宋" w:eastAsia="仿宋_GB2312" w:cs="Times New Roman"/>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03</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28</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09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00秒</w:t>
      </w:r>
      <w:r>
        <w:rPr>
          <w:color w:val="000000" w:themeColor="text1"/>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YHZFCG2022-023</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b/>
          <w:sz w:val="24"/>
          <w:lang w:val="en-US" w:eastAsia="zh-CN"/>
        </w:rPr>
        <w:t>项目名称</w:t>
      </w:r>
      <w:r>
        <w:rPr>
          <w:rFonts w:hint="eastAsia" w:ascii="仿宋" w:hAnsi="仿宋" w:eastAsia="仿宋" w:cs="仿宋"/>
          <w:b/>
          <w:sz w:val="24"/>
        </w:rPr>
        <w:t>：</w:t>
      </w:r>
      <w:r>
        <w:rPr>
          <w:rFonts w:hint="eastAsia" w:ascii="仿宋" w:hAnsi="仿宋" w:eastAsia="仿宋" w:cs="仿宋"/>
          <w:sz w:val="24"/>
          <w:lang w:eastAsia="zh-CN"/>
        </w:rPr>
        <w:t>余杭区建筑工程防雷检测项目</w:t>
      </w:r>
    </w:p>
    <w:p>
      <w:pPr>
        <w:spacing w:line="360" w:lineRule="auto"/>
        <w:rPr>
          <w:rFonts w:hint="eastAsia"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5100000.00；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5100000.00</w:t>
      </w:r>
      <w:r>
        <w:rPr>
          <w:rFonts w:hint="eastAsia" w:ascii="仿宋" w:hAnsi="仿宋" w:eastAsia="仿宋" w:cs="仿宋"/>
          <w:sz w:val="24"/>
          <w:lang w:eastAsia="zh-CN"/>
        </w:rPr>
        <w:t>；</w:t>
      </w:r>
    </w:p>
    <w:p>
      <w:pPr>
        <w:pStyle w:val="91"/>
        <w:widowControl w:val="0"/>
        <w:snapToGrid/>
        <w:outlineLvl w:val="2"/>
        <w:rPr>
          <w:rFonts w:hint="eastAsia" w:ascii="仿宋" w:hAnsi="仿宋" w:eastAsia="仿宋" w:cs="仿宋"/>
          <w:b/>
          <w:bCs w:val="0"/>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color w:val="auto"/>
          <w:kern w:val="2"/>
          <w:sz w:val="24"/>
          <w:szCs w:val="24"/>
          <w:lang w:eastAsia="zh-CN"/>
        </w:rPr>
        <w:t>余杭区建筑工程防雷检测项目</w:t>
      </w:r>
      <w:r>
        <w:rPr>
          <w:rFonts w:hint="eastAsia" w:ascii="仿宋" w:hAnsi="仿宋" w:eastAsia="仿宋" w:cs="仿宋"/>
          <w:sz w:val="24"/>
          <w:lang w:eastAsia="zh-CN"/>
        </w:rPr>
        <w:t>，一年预算总价</w:t>
      </w:r>
      <w:r>
        <w:rPr>
          <w:rFonts w:hint="eastAsia" w:ascii="仿宋_GB2312" w:hAnsi="仿宋" w:eastAsia="仿宋_GB2312" w:cs="Times New Roman"/>
          <w:bCs/>
          <w:sz w:val="24"/>
          <w:szCs w:val="20"/>
          <w:highlight w:val="none"/>
          <w:lang w:val="en-US" w:eastAsia="zh-CN"/>
        </w:rPr>
        <w:t>为1700000.00元，三年总预算金额为5100000.00元。</w:t>
      </w:r>
      <w:r>
        <w:rPr>
          <w:rFonts w:hint="eastAsia" w:ascii="仿宋" w:hAnsi="仿宋" w:eastAsia="仿宋" w:cs="仿宋"/>
          <w:b/>
          <w:bCs w:val="0"/>
          <w:color w:val="auto"/>
          <w:kern w:val="2"/>
          <w:sz w:val="24"/>
          <w:szCs w:val="24"/>
          <w:lang w:val="en-US" w:eastAsia="zh-CN"/>
        </w:rPr>
        <w:t>具体内容和相关要求详见招标文件“第三部分 采购需求”。</w:t>
      </w:r>
    </w:p>
    <w:p>
      <w:pPr>
        <w:pStyle w:val="5"/>
        <w:spacing w:line="360" w:lineRule="auto"/>
        <w:ind w:firstLine="480"/>
        <w:rPr>
          <w:rFonts w:hint="eastAsia" w:ascii="仿宋_GB2312" w:hAnsi="仿宋" w:eastAsia="仿宋_GB2312"/>
          <w:b w:val="0"/>
          <w:bCs/>
          <w:lang w:eastAsia="zh-CN"/>
        </w:rPr>
      </w:pPr>
      <w:r>
        <w:rPr>
          <w:rFonts w:hint="eastAsia" w:ascii="仿宋" w:hAnsi="仿宋" w:eastAsia="仿宋" w:cs="仿宋"/>
          <w:b/>
          <w:color w:val="auto"/>
          <w:sz w:val="24"/>
        </w:rPr>
        <w:t>项</w:t>
      </w:r>
      <w:r>
        <w:rPr>
          <w:rFonts w:hint="eastAsia" w:ascii="仿宋" w:hAnsi="仿宋" w:eastAsia="仿宋" w:cs="仿宋"/>
          <w:b/>
          <w:color w:val="auto"/>
          <w:sz w:val="24"/>
          <w:lang w:val="en-US" w:eastAsia="zh-CN"/>
        </w:rPr>
        <w:t>目</w:t>
      </w:r>
      <w:r>
        <w:rPr>
          <w:rFonts w:hint="eastAsia" w:ascii="仿宋" w:hAnsi="仿宋" w:eastAsia="仿宋" w:cs="仿宋"/>
          <w:b/>
          <w:color w:val="auto"/>
          <w:sz w:val="24"/>
        </w:rPr>
        <w:t>名称:</w:t>
      </w:r>
      <w:r>
        <w:rPr>
          <w:rFonts w:hint="eastAsia" w:ascii="仿宋" w:hAnsi="仿宋" w:eastAsia="仿宋" w:cs="仿宋"/>
          <w:sz w:val="24"/>
          <w:lang w:eastAsia="zh-CN"/>
        </w:rPr>
        <w:t>余杭区建筑工程防雷检测项目</w:t>
      </w:r>
    </w:p>
    <w:p>
      <w:pPr>
        <w:pStyle w:val="91"/>
        <w:keepNext w:val="0"/>
        <w:keepLines w:val="0"/>
        <w:pageBreakBefore w:val="0"/>
        <w:widowControl w:val="0"/>
        <w:kinsoku/>
        <w:wordWrap/>
        <w:overflowPunct/>
        <w:topLinePunct w:val="0"/>
        <w:autoSpaceDE/>
        <w:autoSpaceDN/>
        <w:bidi w:val="0"/>
        <w:adjustRightInd w:val="0"/>
        <w:snapToGrid/>
        <w:spacing w:before="0"/>
        <w:ind w:left="479" w:leftChars="228" w:firstLine="0" w:firstLineChars="0"/>
        <w:textAlignment w:val="auto"/>
        <w:outlineLvl w:val="2"/>
        <w:rPr>
          <w:rFonts w:hint="eastAsia" w:ascii="仿宋_GB2312" w:hAnsi="仿宋" w:eastAsia="仿宋_GB2312"/>
          <w:b/>
          <w:lang w:val="en-US" w:eastAsia="zh-CN"/>
        </w:rPr>
      </w:pPr>
      <w:r>
        <w:rPr>
          <w:rFonts w:hint="eastAsia" w:ascii="仿宋_GB2312" w:hAnsi="仿宋" w:eastAsia="仿宋_GB2312"/>
          <w:b/>
        </w:rPr>
        <w:t>预算金额（元）:</w:t>
      </w:r>
      <w:r>
        <w:rPr>
          <w:rFonts w:hint="eastAsia" w:ascii="仿宋" w:hAnsi="仿宋" w:eastAsia="仿宋" w:cs="仿宋"/>
          <w:b/>
          <w:sz w:val="24"/>
          <w:lang w:val="en-US" w:eastAsia="zh-CN"/>
        </w:rPr>
        <w:t>5100000.00</w:t>
      </w:r>
      <w:r>
        <w:rPr>
          <w:rFonts w:hint="eastAsia" w:ascii="仿宋_GB2312" w:hAnsi="仿宋" w:eastAsia="仿宋_GB2312"/>
          <w:b/>
          <w:lang w:val="en-US" w:eastAsia="zh-CN"/>
        </w:rPr>
        <w:t>元</w:t>
      </w:r>
      <w:r>
        <w:rPr>
          <w:rFonts w:hint="eastAsia" w:ascii="仿宋_GB2312" w:hAnsi="仿宋" w:eastAsia="仿宋_GB2312"/>
          <w:b/>
        </w:rPr>
        <w:t> </w:t>
      </w:r>
      <w:r>
        <w:rPr>
          <w:rFonts w:hint="eastAsia" w:ascii="仿宋_GB2312" w:hAnsi="仿宋" w:eastAsia="仿宋_GB2312"/>
          <w:b/>
          <w:lang w:eastAsia="zh-CN"/>
        </w:rPr>
        <w:t>；</w:t>
      </w:r>
    </w:p>
    <w:p>
      <w:pPr>
        <w:pStyle w:val="91"/>
        <w:keepNext w:val="0"/>
        <w:keepLines w:val="0"/>
        <w:pageBreakBefore w:val="0"/>
        <w:widowControl w:val="0"/>
        <w:kinsoku/>
        <w:wordWrap/>
        <w:overflowPunct/>
        <w:topLinePunct w:val="0"/>
        <w:autoSpaceDE/>
        <w:autoSpaceDN/>
        <w:bidi w:val="0"/>
        <w:adjustRightInd w:val="0"/>
        <w:snapToGrid/>
        <w:spacing w:before="0"/>
        <w:textAlignment w:val="auto"/>
        <w:outlineLvl w:val="2"/>
        <w:rPr>
          <w:rFonts w:hint="eastAsia" w:ascii="仿宋_GB2312" w:hAnsi="仿宋" w:eastAsia="仿宋_GB2312"/>
          <w:b/>
          <w:lang w:eastAsia="zh-CN"/>
        </w:rPr>
      </w:pPr>
      <w:r>
        <w:rPr>
          <w:rFonts w:hint="eastAsia" w:ascii="仿宋_GB2312" w:hAnsi="仿宋" w:eastAsia="仿宋_GB2312"/>
          <w:b/>
        </w:rPr>
        <w:t>简要规格描述或项目基本概况介绍、用途：</w:t>
      </w:r>
      <w:r>
        <w:rPr>
          <w:rFonts w:hint="eastAsia" w:ascii="仿宋_GB2312" w:hAnsi="仿宋" w:eastAsia="仿宋_GB2312" w:cs="Times New Roman"/>
          <w:bCs/>
          <w:sz w:val="24"/>
          <w:szCs w:val="20"/>
          <w:highlight w:val="none"/>
          <w:lang w:val="en-US" w:eastAsia="zh-CN"/>
        </w:rPr>
        <w:t>。</w:t>
      </w:r>
      <w:r>
        <w:rPr>
          <w:rFonts w:hint="eastAsia" w:ascii="仿宋_GB2312" w:hAnsi="仿宋" w:eastAsia="仿宋_GB2312"/>
          <w:b w:val="0"/>
          <w:bCs/>
          <w:lang w:val="en-US" w:eastAsia="zh-CN"/>
        </w:rPr>
        <w:t>具体内容和相关要求详见招标文件“第三部分 采购需求”。</w:t>
      </w:r>
    </w:p>
    <w:p>
      <w:pPr>
        <w:pStyle w:val="91"/>
        <w:keepNext w:val="0"/>
        <w:keepLines w:val="0"/>
        <w:pageBreakBefore w:val="0"/>
        <w:widowControl w:val="0"/>
        <w:kinsoku/>
        <w:wordWrap/>
        <w:overflowPunct/>
        <w:topLinePunct w:val="0"/>
        <w:autoSpaceDE/>
        <w:autoSpaceDN/>
        <w:bidi w:val="0"/>
        <w:adjustRightInd w:val="0"/>
        <w:snapToGrid/>
        <w:spacing w:before="0"/>
        <w:textAlignment w:val="auto"/>
        <w:outlineLvl w:val="2"/>
        <w:rPr>
          <w:rFonts w:hint="eastAsia" w:ascii="仿宋" w:hAnsi="仿宋" w:eastAsia="仿宋" w:cs="仿宋"/>
          <w:color w:val="000000"/>
          <w:kern w:val="0"/>
          <w:sz w:val="24"/>
          <w:szCs w:val="24"/>
          <w:highlight w:val="none"/>
          <w:lang w:val="en-US" w:eastAsia="zh-CN"/>
        </w:rPr>
      </w:pPr>
      <w:r>
        <w:rPr>
          <w:rFonts w:hint="eastAsia" w:ascii="仿宋_GB2312" w:hAnsi="仿宋" w:eastAsia="仿宋_GB2312"/>
          <w:b/>
        </w:rPr>
        <w:t xml:space="preserve">  </w:t>
      </w:r>
      <w:r>
        <w:rPr>
          <w:rFonts w:hint="eastAsia" w:ascii="仿宋_GB2312" w:hAnsi="仿宋" w:eastAsia="仿宋_GB2312"/>
          <w:b/>
          <w:lang w:val="en-US" w:eastAsia="zh-CN"/>
        </w:rPr>
        <w:t xml:space="preserve">  </w:t>
      </w:r>
      <w:r>
        <w:rPr>
          <w:rFonts w:hint="eastAsia" w:ascii="仿宋_GB2312" w:hAnsi="仿宋" w:eastAsia="仿宋_GB2312"/>
          <w:b/>
        </w:rPr>
        <w:t>合同履约期限：</w:t>
      </w:r>
      <w:r>
        <w:rPr>
          <w:rFonts w:hint="eastAsia" w:ascii="仿宋" w:hAnsi="仿宋" w:eastAsia="仿宋" w:cs="仿宋"/>
          <w:b w:val="0"/>
          <w:bCs/>
          <w:lang w:val="en-US" w:eastAsia="zh-CN"/>
        </w:rPr>
        <w:t>自合同签订之日</w:t>
      </w:r>
      <w:r>
        <w:rPr>
          <w:rFonts w:hint="eastAsia" w:ascii="仿宋" w:hAnsi="仿宋" w:eastAsia="仿宋" w:cs="仿宋"/>
          <w:b w:val="0"/>
          <w:bCs/>
          <w:highlight w:val="none"/>
          <w:lang w:val="en-US" w:eastAsia="zh-CN"/>
        </w:rPr>
        <w:t>起三年</w:t>
      </w:r>
      <w:r>
        <w:rPr>
          <w:rFonts w:hint="eastAsia" w:ascii="仿宋" w:hAnsi="仿宋" w:eastAsia="仿宋" w:cs="仿宋"/>
          <w:color w:val="000000"/>
          <w:kern w:val="0"/>
          <w:sz w:val="24"/>
          <w:szCs w:val="24"/>
          <w:highlight w:val="none"/>
          <w:lang w:val="en-US" w:eastAsia="zh-CN"/>
        </w:rPr>
        <w:t>。</w:t>
      </w:r>
    </w:p>
    <w:p>
      <w:pPr>
        <w:pStyle w:val="91"/>
        <w:keepNext w:val="0"/>
        <w:keepLines w:val="0"/>
        <w:pageBreakBefore w:val="0"/>
        <w:widowControl w:val="0"/>
        <w:kinsoku/>
        <w:wordWrap/>
        <w:overflowPunct/>
        <w:topLinePunct w:val="0"/>
        <w:autoSpaceDE/>
        <w:autoSpaceDN/>
        <w:bidi w:val="0"/>
        <w:adjustRightInd w:val="0"/>
        <w:snapToGrid/>
        <w:spacing w:before="0"/>
        <w:ind w:left="0" w:leftChars="0" w:firstLine="482" w:firstLineChars="200"/>
        <w:textAlignment w:val="auto"/>
        <w:outlineLvl w:val="2"/>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highlight w:val="none"/>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_GB2312" w:hAnsi="仿宋" w:eastAsia="仿宋_GB2312"/>
          <w:b/>
          <w:bCs/>
          <w:sz w:val="24"/>
        </w:rPr>
      </w:pPr>
      <w:r>
        <w:rPr>
          <w:rFonts w:ascii="仿宋_GB2312" w:hAnsi="仿宋" w:eastAsia="仿宋_GB2312"/>
          <w:sz w:val="24"/>
        </w:rPr>
        <w:t>3.本项目的特定资格要求：</w:t>
      </w:r>
      <w:r>
        <w:rPr>
          <w:rFonts w:hint="eastAsia" w:ascii="仿宋_GB2312" w:hAnsi="仿宋" w:eastAsia="仿宋_GB2312"/>
          <w:b/>
          <w:bCs/>
          <w:sz w:val="24"/>
        </w:rPr>
        <w:t>具有省、自治区、直辖市气象主管机构认定的防雷装置检测甲级资质；</w:t>
      </w:r>
    </w:p>
    <w:p>
      <w:pPr>
        <w:spacing w:line="360" w:lineRule="auto"/>
        <w:rPr>
          <w:rFonts w:ascii="仿宋_GB2312" w:hAnsi="仿宋" w:eastAsia="仿宋_GB2312"/>
          <w:b/>
          <w:sz w:val="24"/>
          <w:highlight w:val="none"/>
        </w:rPr>
      </w:pPr>
      <w:r>
        <w:rPr>
          <w:rFonts w:hint="eastAsia" w:ascii="仿宋_GB2312" w:hAnsi="仿宋" w:eastAsia="仿宋_GB2312"/>
          <w:b/>
          <w:sz w:val="24"/>
        </w:rPr>
        <w:t>三、获</w:t>
      </w:r>
      <w:r>
        <w:rPr>
          <w:rFonts w:hint="eastAsia" w:ascii="仿宋_GB2312" w:hAnsi="仿宋" w:eastAsia="仿宋_GB2312"/>
          <w:b/>
          <w:sz w:val="24"/>
          <w:highlight w:val="none"/>
        </w:rPr>
        <w:t>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28</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hint="eastAsia" w:ascii="仿宋_GB2312" w:hAnsi="仿宋" w:eastAsia="仿宋_GB2312"/>
          <w:sz w:val="24"/>
          <w:highlight w:val="none"/>
          <w:lang w:val="en-US" w:eastAsia="zh-CN"/>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sz w:val="24"/>
          <w:highlight w:val="none"/>
          <w:u w:val="single"/>
          <w:lang w:val="en-US" w:eastAsia="zh-CN"/>
        </w:rPr>
        <w:t>00秒</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https://www.zcygov.cn/）</w:t>
      </w:r>
      <w:r>
        <w:rPr>
          <w:rFonts w:hint="eastAsia" w:ascii="仿宋_GB2312" w:hAnsi="仿宋" w:eastAsia="仿宋_GB2312"/>
          <w:sz w:val="24"/>
          <w:highlight w:val="none"/>
          <w:lang w:val="en-US" w:eastAsia="zh-CN"/>
        </w:rPr>
        <w:t>线上投标响应；</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sz w:val="24"/>
          <w:highlight w:val="none"/>
          <w:u w:val="single"/>
          <w:lang w:val="en-US" w:eastAsia="zh-CN"/>
        </w:rPr>
        <w:t>00秒</w:t>
      </w:r>
      <w:r>
        <w:rPr>
          <w:rFonts w:hint="eastAsia" w:ascii="仿宋_GB2312" w:hAnsi="仿宋" w:eastAsia="仿宋_GB2312"/>
          <w:sz w:val="24"/>
          <w:highlight w:val="none"/>
        </w:rPr>
        <w:t>（北京时间）</w:t>
      </w:r>
      <w:r>
        <w:rPr>
          <w:rFonts w:hint="eastAsia" w:ascii="仿宋_GB2312" w:hAnsi="仿宋" w:eastAsia="仿宋_GB2312"/>
          <w:sz w:val="24"/>
          <w:highlight w:val="none"/>
          <w:lang w:val="en-US" w:eastAsia="zh-CN"/>
        </w:rPr>
        <w:t>；</w:t>
      </w:r>
    </w:p>
    <w:p>
      <w:pPr>
        <w:spacing w:line="360" w:lineRule="auto"/>
        <w:ind w:firstLine="482" w:firstLineChars="200"/>
        <w:rPr>
          <w:rFonts w:hint="eastAsia" w:ascii="仿宋_GB2312" w:hAnsi="仿宋" w:eastAsia="仿宋_GB2312"/>
          <w:sz w:val="24"/>
          <w:highlight w:val="none"/>
          <w:lang w:val="en-US" w:eastAsia="zh-CN"/>
        </w:rPr>
      </w:pPr>
      <w:r>
        <w:rPr>
          <w:rFonts w:hint="eastAsia" w:ascii="仿宋_GB2312" w:hAnsi="仿宋" w:eastAsia="仿宋_GB2312"/>
          <w:b/>
          <w:sz w:val="24"/>
          <w:highlight w:val="none"/>
        </w:rPr>
        <w:t>开标地点（网址）：</w:t>
      </w:r>
      <w:r>
        <w:rPr>
          <w:rFonts w:hint="eastAsia" w:ascii="仿宋_GB2312" w:hAnsi="仿宋" w:eastAsia="仿宋_GB2312"/>
          <w:b/>
          <w:sz w:val="24"/>
          <w:highlight w:val="none"/>
          <w:lang w:val="en-US" w:eastAsia="zh-CN"/>
        </w:rPr>
        <w:t>登陆</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https://www.zcygov.cn/）开标大厅等候</w:t>
      </w:r>
      <w:r>
        <w:rPr>
          <w:rFonts w:hint="eastAsia" w:ascii="仿宋_GB2312" w:hAnsi="仿宋" w:eastAsia="仿宋_GB2312"/>
          <w:sz w:val="24"/>
          <w:highlight w:val="none"/>
          <w:lang w:val="en-US" w:eastAsia="zh-CN"/>
        </w:rPr>
        <w:t>开标</w:t>
      </w:r>
      <w:r>
        <w:rPr>
          <w:rFonts w:ascii="仿宋_GB2312" w:hAnsi="仿宋" w:eastAsia="仿宋_GB2312"/>
          <w:sz w:val="24"/>
          <w:highlight w:val="none"/>
        </w:rPr>
        <w:t>解密</w:t>
      </w:r>
      <w:r>
        <w:rPr>
          <w:rFonts w:hint="eastAsia" w:ascii="仿宋_GB2312" w:hAnsi="仿宋" w:eastAsia="仿宋_GB2312"/>
          <w:sz w:val="24"/>
          <w:highlight w:val="none"/>
          <w:lang w:val="en-US" w:eastAsia="zh-CN"/>
        </w:rPr>
        <w:t>；</w:t>
      </w:r>
    </w:p>
    <w:p>
      <w:pPr>
        <w:snapToGrid w:val="0"/>
        <w:spacing w:line="360" w:lineRule="auto"/>
        <w:ind w:firstLine="482" w:firstLineChars="200"/>
        <w:rPr>
          <w:rFonts w:hint="eastAsia" w:ascii="仿宋_GB2312" w:hAnsi="仿宋" w:eastAsia="仿宋_GB2312" w:cs="Times New Roman"/>
          <w:sz w:val="24"/>
        </w:rPr>
      </w:pPr>
      <w:r>
        <w:rPr>
          <w:rFonts w:hint="eastAsia" w:ascii="仿宋_GB2312" w:hAnsi="仿宋" w:eastAsia="仿宋_GB2312" w:cs="Times New Roman"/>
          <w:b/>
          <w:sz w:val="24"/>
          <w:highlight w:val="none"/>
        </w:rPr>
        <w:t>组织机构线下开标地点：</w:t>
      </w:r>
      <w:r>
        <w:rPr>
          <w:rFonts w:hint="eastAsia" w:ascii="仿宋_GB2312" w:hAnsi="仿宋_GB2312" w:eastAsia="仿宋_GB2312" w:cs="仿宋_GB2312"/>
          <w:sz w:val="24"/>
          <w:highlight w:val="none"/>
        </w:rPr>
        <w:t>杭州市余杭区联创街77号汇银中心3幢2单元</w:t>
      </w:r>
      <w:r>
        <w:rPr>
          <w:rFonts w:hint="eastAsia" w:ascii="仿宋_GB2312" w:hAnsi="仿宋_GB2312" w:eastAsia="仿宋_GB2312" w:cs="仿宋_GB2312"/>
          <w:sz w:val="24"/>
          <w:highlight w:val="none"/>
          <w:lang w:val="en-US" w:eastAsia="zh-CN"/>
        </w:rPr>
        <w:t>会议</w:t>
      </w:r>
      <w:r>
        <w:rPr>
          <w:rFonts w:hint="eastAsia" w:ascii="仿宋_GB2312" w:hAnsi="仿宋_GB2312" w:eastAsia="仿宋_GB2312" w:cs="仿宋_GB2312"/>
          <w:sz w:val="24"/>
          <w:highlight w:val="none"/>
          <w:lang w:val="en-US"/>
        </w:rPr>
        <w:t>室</w:t>
      </w:r>
      <w:r>
        <w:rPr>
          <w:rFonts w:hint="eastAsia" w:ascii="仿宋_GB2312" w:hAnsi="仿宋" w:eastAsia="仿宋_GB2312" w:cs="Times New Roman"/>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2.其他事项：（1）需要落实的政府采购政策：包括节约资源、保护环境、支持创新、促进中小企业发展等。</w:t>
      </w:r>
      <w:r>
        <w:rPr>
          <w:rFonts w:hint="eastAsia" w:ascii="仿宋_GB2312" w:hAnsi="仿宋" w:eastAsia="仿宋_GB2312"/>
          <w:color w:val="auto"/>
          <w:sz w:val="24"/>
          <w:highlight w:val="none"/>
        </w:rPr>
        <w:t>详见招标文件的第二部分总则。</w:t>
      </w:r>
      <w:r>
        <w:rPr>
          <w:rFonts w:hint="eastAsia" w:ascii="仿宋_GB2312" w:hAnsi="仿宋" w:eastAsia="仿宋_GB2312"/>
          <w:sz w:val="24"/>
        </w:rPr>
        <w:t>（2）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pStyle w:val="85"/>
        <w:spacing w:line="360" w:lineRule="auto"/>
        <w:ind w:firstLine="480" w:firstLineChars="200"/>
        <w:rPr>
          <w:rFonts w:hint="eastAsia" w:ascii="仿宋_GB2312" w:hAnsi="仿宋" w:eastAsia="仿宋_GB2312" w:cs="仿宋_GB2312"/>
          <w:kern w:val="2"/>
          <w:szCs w:val="24"/>
          <w:lang w:val="en-US" w:eastAsia="zh-CN"/>
        </w:rPr>
      </w:pPr>
      <w:r>
        <w:rPr>
          <w:rFonts w:hint="eastAsia" w:ascii="仿宋_GB2312" w:hAnsi="仿宋" w:eastAsia="仿宋_GB2312" w:cs="仿宋_GB2312"/>
          <w:kern w:val="2"/>
          <w:sz w:val="24"/>
          <w:szCs w:val="24"/>
          <w:lang w:val="en-US" w:eastAsia="zh-CN"/>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b/>
          <w:bCs/>
          <w:sz w:val="24"/>
        </w:rPr>
      </w:pPr>
      <w:r>
        <w:rPr>
          <w:rFonts w:ascii="仿宋_GB2312" w:hAnsi="仿宋" w:eastAsia="仿宋_GB2312"/>
          <w:b/>
          <w:bCs/>
          <w:sz w:val="24"/>
        </w:rPr>
        <w:t xml:space="preserve">    1.采购人信息</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名称：</w:t>
      </w:r>
      <w:r>
        <w:rPr>
          <w:rFonts w:hint="eastAsia" w:ascii="仿宋_GB2312" w:hAnsi="仿宋" w:eastAsia="仿宋_GB2312"/>
          <w:sz w:val="24"/>
          <w:lang w:val="en-US" w:eastAsia="zh-CN"/>
        </w:rPr>
        <w:t>杭州市余杭区建筑工程质量安全监督站</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lang w:eastAsia="zh-CN"/>
        </w:rPr>
        <w:t>地址：浙江省杭州市余杭区浙财科创中心C座</w:t>
      </w:r>
      <w:r>
        <w:rPr>
          <w:rFonts w:hint="eastAsia" w:ascii="仿宋_GB2312" w:hAnsi="仿宋" w:eastAsia="仿宋_GB2312"/>
          <w:sz w:val="24"/>
        </w:rPr>
        <w:t>。</w:t>
      </w:r>
    </w:p>
    <w:p>
      <w:pPr>
        <w:spacing w:line="360" w:lineRule="auto"/>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w:t>
      </w:r>
      <w:r>
        <w:rPr>
          <w:rFonts w:hint="eastAsia" w:ascii="仿宋_GB2312" w:hAnsi="仿宋_GB2312" w:eastAsia="仿宋_GB2312" w:cs="仿宋_GB2312"/>
          <w:color w:val="000000"/>
          <w:sz w:val="24"/>
          <w:highlight w:val="none"/>
          <w:lang w:val="en-US" w:eastAsia="zh-CN"/>
        </w:rPr>
        <w:t>李骁</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 xml:space="preserve"> 项目联系方式（询问）：</w:t>
      </w:r>
      <w:r>
        <w:rPr>
          <w:rFonts w:hint="eastAsia" w:ascii="仿宋_GB2312" w:hAnsi="仿宋_GB2312" w:eastAsia="仿宋_GB2312" w:cs="仿宋_GB2312"/>
          <w:sz w:val="24"/>
          <w:highlight w:val="none"/>
          <w:lang w:val="en-US" w:eastAsia="zh-CN"/>
        </w:rPr>
        <w:t>0571-</w:t>
      </w:r>
      <w:r>
        <w:rPr>
          <w:rFonts w:hint="eastAsia" w:ascii="仿宋_GB2312" w:hAnsi="仿宋_GB2312" w:eastAsia="仿宋_GB2312" w:cs="仿宋_GB2312"/>
          <w:color w:val="000000"/>
          <w:sz w:val="24"/>
          <w:szCs w:val="24"/>
          <w:highlight w:val="none"/>
          <w:lang w:val="en-US" w:eastAsia="zh-CN"/>
        </w:rPr>
        <w:t>88729570</w:t>
      </w:r>
    </w:p>
    <w:p>
      <w:pPr>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rPr>
        <w:t xml:space="preserve">    质疑联系人：</w:t>
      </w:r>
      <w:r>
        <w:rPr>
          <w:rFonts w:hint="eastAsia" w:ascii="仿宋_GB2312" w:hAnsi="仿宋_GB2312" w:eastAsia="仿宋_GB2312" w:cs="仿宋_GB2312"/>
          <w:sz w:val="24"/>
          <w:highlight w:val="none"/>
          <w:lang w:val="en-US" w:eastAsia="zh-CN"/>
        </w:rPr>
        <w:t>赵秀丽</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质疑联系方式：</w:t>
      </w:r>
      <w:r>
        <w:rPr>
          <w:rFonts w:hint="eastAsia" w:ascii="仿宋_GB2312" w:hAnsi="仿宋_GB2312" w:eastAsia="仿宋_GB2312" w:cs="仿宋_GB2312"/>
          <w:color w:val="000000"/>
          <w:sz w:val="24"/>
          <w:highlight w:val="none"/>
          <w:lang w:val="en-US" w:eastAsia="zh-CN"/>
        </w:rPr>
        <w:t xml:space="preserve">0571-88729557 </w:t>
      </w:r>
    </w:p>
    <w:p>
      <w:pPr>
        <w:spacing w:line="360" w:lineRule="auto"/>
        <w:rPr>
          <w:rFonts w:ascii="仿宋_GB2312" w:hAnsi="仿宋" w:eastAsia="仿宋_GB2312"/>
          <w:b/>
          <w:bCs/>
          <w:sz w:val="24"/>
        </w:rPr>
      </w:pPr>
      <w:r>
        <w:rPr>
          <w:rFonts w:ascii="仿宋_GB2312" w:hAnsi="仿宋" w:eastAsia="仿宋_GB2312"/>
          <w:b/>
          <w:bCs/>
          <w:sz w:val="24"/>
        </w:rPr>
        <w:t xml:space="preserve">    </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lang w:val="en-US" w:eastAsia="zh-CN"/>
        </w:rPr>
        <w:t>2</w:t>
      </w:r>
      <w:r>
        <w:rPr>
          <w:rFonts w:ascii="仿宋_GB2312" w:hAnsi="仿宋" w:eastAsia="仿宋_GB2312"/>
          <w:b/>
          <w:bCs/>
          <w:sz w:val="24"/>
        </w:rPr>
        <w:t xml:space="preserve">.采购代理机构信息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名称：耀华建设管理有限公司</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临平地址：杭州市临平区南苑街道华元欢乐城-华元大厦20层2022办公室。</w:t>
      </w:r>
    </w:p>
    <w:p>
      <w:pPr>
        <w:spacing w:line="360" w:lineRule="auto"/>
        <w:ind w:firstLine="480" w:firstLineChars="200"/>
        <w:rPr>
          <w:highlight w:val="none"/>
          <w:lang w:val="en-US"/>
        </w:rPr>
      </w:pPr>
      <w:r>
        <w:rPr>
          <w:rFonts w:hint="eastAsia" w:ascii="仿宋_GB2312" w:hAnsi="仿宋_GB2312" w:eastAsia="仿宋_GB2312" w:cs="仿宋_GB2312"/>
          <w:sz w:val="24"/>
          <w:highlight w:val="none"/>
          <w:lang w:val="en-US"/>
        </w:rPr>
        <w:t>余杭地址：</w:t>
      </w:r>
      <w:r>
        <w:rPr>
          <w:rFonts w:hint="eastAsia" w:ascii="仿宋_GB2312" w:hAnsi="仿宋_GB2312" w:eastAsia="仿宋_GB2312" w:cs="仿宋_GB2312"/>
          <w:sz w:val="24"/>
          <w:highlight w:val="none"/>
        </w:rPr>
        <w:t>杭州市余杭区联创街77号汇银中心3幢2单元</w:t>
      </w:r>
      <w:r>
        <w:rPr>
          <w:rFonts w:hint="eastAsia" w:ascii="仿宋_GB2312" w:hAnsi="仿宋_GB2312" w:eastAsia="仿宋_GB2312" w:cs="仿宋_GB2312"/>
          <w:sz w:val="24"/>
          <w:highlight w:val="none"/>
          <w:lang w:val="en-US"/>
        </w:rPr>
        <w:t>3楼办公室。</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项目联系人（询问）：刘瑶      项目联系方式（询问）：0571-86320706</w:t>
      </w:r>
      <w:r>
        <w:rPr>
          <w:rFonts w:hint="eastAsia" w:ascii="仿宋" w:hAnsi="仿宋" w:eastAsia="仿宋" w:cs="仿宋"/>
          <w:sz w:val="24"/>
          <w:lang w:eastAsia="zh-CN"/>
        </w:rPr>
        <w:t>、</w:t>
      </w:r>
      <w:r>
        <w:rPr>
          <w:rFonts w:hint="eastAsia" w:ascii="仿宋" w:hAnsi="仿宋" w:eastAsia="仿宋" w:cs="仿宋"/>
          <w:sz w:val="24"/>
          <w:lang w:val="en-US" w:eastAsia="zh-CN"/>
        </w:rPr>
        <w:t>13857413671</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质疑联系人：单成燕         质疑联系方式：0571-86320727</w:t>
      </w:r>
      <w:r>
        <w:rPr>
          <w:rFonts w:hint="eastAsia" w:ascii="仿宋" w:hAnsi="仿宋" w:eastAsia="仿宋" w:cs="仿宋"/>
          <w:sz w:val="24"/>
          <w:lang w:eastAsia="zh-CN"/>
        </w:rPr>
        <w:t>、</w:t>
      </w:r>
      <w:r>
        <w:rPr>
          <w:rFonts w:hint="eastAsia" w:ascii="仿宋" w:hAnsi="仿宋" w:eastAsia="仿宋" w:cs="仿宋"/>
          <w:sz w:val="24"/>
          <w:lang w:val="en-US" w:eastAsia="zh-CN"/>
        </w:rPr>
        <w:t>18072887619</w:t>
      </w: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ascii="仿宋_GB2312" w:hAnsi="仿宋" w:eastAsia="仿宋_GB2312"/>
          <w:b/>
          <w:bCs/>
          <w:sz w:val="24"/>
        </w:rPr>
      </w:pPr>
      <w:r>
        <w:rPr>
          <w:rFonts w:ascii="仿宋_GB2312" w:hAnsi="仿宋" w:eastAsia="仿宋_GB2312"/>
          <w:b/>
          <w:bCs/>
          <w:sz w:val="24"/>
        </w:rPr>
        <w:t xml:space="preserve">    </w:t>
      </w:r>
      <w:r>
        <w:rPr>
          <w:rFonts w:hint="eastAsia" w:ascii="仿宋_GB2312" w:hAnsi="仿宋" w:eastAsia="仿宋_GB2312"/>
          <w:b/>
          <w:bCs/>
          <w:sz w:val="24"/>
          <w:lang w:val="en-US" w:eastAsia="zh-CN"/>
        </w:rPr>
        <w:t>3</w:t>
      </w:r>
      <w:r>
        <w:rPr>
          <w:rFonts w:ascii="仿宋_GB2312" w:hAnsi="仿宋" w:eastAsia="仿宋_GB2312"/>
          <w:b/>
          <w:bCs/>
          <w:sz w:val="24"/>
        </w:rPr>
        <w:t xml:space="preserve">.同级政府采购监督管理部门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名称：</w:t>
      </w:r>
      <w:r>
        <w:rPr>
          <w:rFonts w:hint="eastAsia" w:ascii="仿宋" w:hAnsi="仿宋" w:eastAsia="仿宋" w:cs="仿宋"/>
          <w:sz w:val="24"/>
          <w:lang w:eastAsia="zh-CN"/>
        </w:rPr>
        <w:t>杭州市余杭区财政局</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地址：杭州市余杭区五常街道溪沁路8号中国电信浙江创新园1号楼。 </w:t>
      </w:r>
    </w:p>
    <w:p>
      <w:pPr>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rPr>
        <w:t xml:space="preserve">  传真： </w:t>
      </w:r>
      <w:r>
        <w:rPr>
          <w:rFonts w:hint="eastAsia" w:ascii="仿宋" w:hAnsi="仿宋" w:eastAsia="仿宋" w:cs="仿宋"/>
          <w:sz w:val="24"/>
          <w:lang w:eastAsia="zh-CN"/>
        </w:rPr>
        <w:t>0571-88728858</w:t>
      </w:r>
    </w:p>
    <w:p>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eastAsia="zh-CN"/>
        </w:rPr>
        <w:t>杜国强</w:t>
      </w:r>
      <w:r>
        <w:rPr>
          <w:rFonts w:hint="eastAsia" w:ascii="仿宋" w:hAnsi="仿宋" w:eastAsia="仿宋" w:cs="仿宋"/>
          <w:sz w:val="24"/>
        </w:rPr>
        <w:t xml:space="preserve">    </w:t>
      </w:r>
    </w:p>
    <w:p>
      <w:pPr>
        <w:spacing w:line="360" w:lineRule="auto"/>
        <w:ind w:firstLine="480" w:firstLineChars="200"/>
        <w:rPr>
          <w:rFonts w:ascii="仿宋_GB2312" w:hAnsi="仿宋" w:eastAsia="仿宋_GB2312"/>
          <w:sz w:val="24"/>
        </w:rPr>
      </w:pPr>
      <w:r>
        <w:rPr>
          <w:rFonts w:hint="eastAsia" w:ascii="仿宋" w:hAnsi="仿宋" w:eastAsia="仿宋" w:cs="仿宋"/>
          <w:sz w:val="24"/>
        </w:rPr>
        <w:t>监督投诉电话：</w:t>
      </w:r>
      <w:r>
        <w:rPr>
          <w:rFonts w:hint="eastAsia" w:ascii="仿宋" w:hAnsi="仿宋" w:eastAsia="仿宋" w:cs="仿宋"/>
          <w:sz w:val="24"/>
          <w:lang w:eastAsia="zh-CN"/>
        </w:rPr>
        <w:t>0571-88728858</w:t>
      </w:r>
      <w:r>
        <w:rPr>
          <w:rFonts w:hint="eastAsia" w:ascii="仿宋" w:hAnsi="仿宋" w:eastAsia="仿宋" w:cs="仿宋"/>
          <w:sz w:val="24"/>
        </w:rPr>
        <w:t xml:space="preserve">   </w:t>
      </w:r>
      <w:r>
        <w:rPr>
          <w:rFonts w:ascii="仿宋_GB2312" w:hAnsi="仿宋" w:eastAsia="仿宋_GB2312"/>
          <w:sz w:val="24"/>
        </w:rPr>
        <w:t xml:space="preserve">       </w:t>
      </w: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hint="eastAsia"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en-US" w:eastAsia="zh-CN"/>
              </w:rPr>
              <w:t>1.1三年</w:t>
            </w:r>
            <w:r>
              <w:rPr>
                <w:rFonts w:hint="eastAsia" w:ascii="仿宋_GB2312" w:hAnsi="仿宋" w:eastAsia="仿宋_GB2312" w:cs="仿宋_GB2312"/>
                <w:b/>
                <w:kern w:val="0"/>
                <w:sz w:val="24"/>
                <w:lang w:val="zh-CN"/>
              </w:rPr>
              <w:t>采购预算</w:t>
            </w:r>
            <w:r>
              <w:rPr>
                <w:rFonts w:hint="eastAsia" w:ascii="仿宋_GB2312" w:hAnsi="仿宋" w:eastAsia="仿宋_GB2312" w:cs="仿宋_GB2312"/>
                <w:b/>
                <w:kern w:val="0"/>
                <w:sz w:val="24"/>
                <w:lang w:val="zh-CN" w:eastAsia="zh-CN"/>
              </w:rPr>
              <w:t>/</w:t>
            </w:r>
            <w:r>
              <w:rPr>
                <w:rFonts w:hint="eastAsia" w:ascii="仿宋_GB2312" w:hAnsi="仿宋" w:eastAsia="仿宋_GB2312" w:cs="仿宋_GB2312"/>
                <w:b/>
                <w:kern w:val="0"/>
                <w:sz w:val="24"/>
                <w:lang w:val="zh-CN"/>
              </w:rPr>
              <w:t>最高限价：</w:t>
            </w:r>
            <w:r>
              <w:rPr>
                <w:rFonts w:hint="eastAsia" w:ascii="仿宋_GB2312" w:hAnsi="仿宋" w:eastAsia="仿宋_GB2312" w:cs="仿宋_GB2312"/>
                <w:b/>
                <w:kern w:val="0"/>
                <w:sz w:val="24"/>
                <w:szCs w:val="24"/>
                <w:highlight w:val="none"/>
                <w:lang w:val="zh-CN" w:eastAsia="zh-CN"/>
              </w:rPr>
              <w:t>5100000.00</w:t>
            </w:r>
            <w:r>
              <w:rPr>
                <w:rFonts w:hint="eastAsia" w:ascii="仿宋_GB2312" w:hAnsi="仿宋" w:eastAsia="仿宋_GB2312" w:cs="仿宋_GB2312"/>
                <w:b/>
                <w:kern w:val="0"/>
                <w:sz w:val="24"/>
                <w:lang w:val="zh-CN" w:eastAsia="zh-CN"/>
              </w:rPr>
              <w:t>元</w:t>
            </w:r>
            <w:r>
              <w:rPr>
                <w:rFonts w:hint="eastAsia" w:ascii="仿宋_GB2312" w:hAnsi="仿宋" w:eastAsia="仿宋_GB2312" w:cs="仿宋_GB2312"/>
                <w:b/>
                <w:kern w:val="0"/>
                <w:sz w:val="24"/>
                <w:lang w:val="zh-CN"/>
              </w:rPr>
              <w:t>，每年采购预算</w:t>
            </w:r>
            <w:r>
              <w:rPr>
                <w:rFonts w:hint="eastAsia" w:ascii="仿宋_GB2312" w:hAnsi="仿宋" w:eastAsia="仿宋_GB2312" w:cs="仿宋_GB2312"/>
                <w:b/>
                <w:kern w:val="0"/>
                <w:sz w:val="24"/>
                <w:lang w:val="en-US" w:eastAsia="zh-CN"/>
              </w:rPr>
              <w:t>1700000.00元；</w:t>
            </w:r>
            <w:r>
              <w:rPr>
                <w:rFonts w:hint="eastAsia" w:ascii="仿宋_GB2312" w:hAnsi="仿宋" w:eastAsia="仿宋_GB2312" w:cs="仿宋_GB2312"/>
                <w:b/>
                <w:kern w:val="0"/>
                <w:sz w:val="24"/>
                <w:lang w:val="zh-CN"/>
              </w:rPr>
              <w:t>投标人参照浙价服[2008]267号，结合市场和项目实际情况填报折扣，折扣数值须≤50%，否则其投标无效。</w:t>
            </w:r>
          </w:p>
          <w:p>
            <w:pPr>
              <w:snapToGrid w:val="0"/>
              <w:spacing w:line="360" w:lineRule="auto"/>
              <w:ind w:firstLine="241" w:firstLineChars="100"/>
              <w:jc w:val="left"/>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zh-CN" w:eastAsia="zh-CN"/>
              </w:rPr>
              <w:t>其中</w:t>
            </w:r>
            <w:r>
              <w:rPr>
                <w:rFonts w:hint="eastAsia" w:ascii="仿宋_GB2312" w:hAnsi="仿宋" w:eastAsia="仿宋_GB2312" w:cs="仿宋_GB2312"/>
                <w:b/>
                <w:kern w:val="0"/>
                <w:sz w:val="24"/>
                <w:lang w:val="zh-CN"/>
              </w:rPr>
              <w:t>大地网检测采用固定单价方式报价，设最高限价为</w:t>
            </w:r>
            <w:r>
              <w:rPr>
                <w:rFonts w:hint="eastAsia" w:ascii="仿宋_GB2312" w:hAnsi="仿宋" w:eastAsia="仿宋_GB2312" w:cs="仿宋_GB2312"/>
                <w:b/>
                <w:kern w:val="0"/>
                <w:sz w:val="24"/>
                <w:lang w:val="zh-CN" w:eastAsia="zh-CN"/>
              </w:rPr>
              <w:t>10000</w:t>
            </w:r>
            <w:r>
              <w:rPr>
                <w:rFonts w:hint="eastAsia" w:ascii="仿宋_GB2312" w:hAnsi="仿宋" w:eastAsia="仿宋_GB2312" w:cs="仿宋_GB2312"/>
                <w:b/>
                <w:kern w:val="0"/>
                <w:sz w:val="24"/>
                <w:lang w:val="zh-CN"/>
              </w:rPr>
              <w:t>元/个；投标人填报单价不得超过本项约定的最高限价，否则作无效标处理。</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lang w:val="en-US" w:eastAsia="zh-CN"/>
              </w:rPr>
              <w:t>1.2</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hint="eastAsia" w:ascii="仿宋_GB2312" w:hAnsi="仿宋" w:eastAsia="仿宋_GB2312"/>
                <w:b/>
                <w:sz w:val="24"/>
              </w:rPr>
            </w:pPr>
            <w:r>
              <w:rPr>
                <w:rFonts w:hint="eastAsia" w:ascii="仿宋_GB2312" w:hAnsi="仿宋" w:eastAsia="仿宋_GB2312" w:cs="Arial"/>
                <w:b/>
                <w:kern w:val="0"/>
                <w:sz w:val="24"/>
                <w:lang w:val="en-US" w:eastAsia="zh-CN"/>
              </w:rPr>
              <w:t>1.3</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p>
            <w:pPr>
              <w:snapToGrid w:val="0"/>
              <w:spacing w:line="360" w:lineRule="auto"/>
              <w:ind w:firstLine="241" w:firstLineChars="100"/>
              <w:jc w:val="left"/>
              <w:rPr>
                <w:rFonts w:ascii="仿宋_GB2312" w:hAnsi="仿宋" w:eastAsia="仿宋_GB2312"/>
                <w:sz w:val="24"/>
              </w:rPr>
            </w:pPr>
            <w:r>
              <w:rPr>
                <w:rFonts w:hint="eastAsia" w:ascii="仿宋_GB2312" w:hAnsi="仿宋" w:eastAsia="仿宋_GB2312" w:cs="仿宋_GB2312"/>
                <w:b/>
                <w:kern w:val="0"/>
                <w:sz w:val="24"/>
                <w:lang w:val="en-US" w:eastAsia="zh-CN"/>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r>
              <w:rPr>
                <w:rFonts w:ascii="仿宋_GB2312" w:hAnsi="仿宋" w:eastAsia="仿宋_GB2312" w:cs="Arial"/>
                <w:kern w:val="0"/>
                <w:sz w:val="24"/>
              </w:rPr>
              <w:sym w:font="Wingdings" w:char="00A8"/>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 w:eastAsia="仿宋_GB2312"/>
                <w:sz w:val="24"/>
                <w:lang w:val="en-US" w:eastAsia="zh-CN"/>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r>
              <w:rPr>
                <w:rFonts w:hint="eastAsia" w:ascii="仿宋_GB2312" w:hAnsi="仿宋" w:eastAsia="仿宋_GB2312"/>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_GB2312" w:hAnsi="仿宋" w:eastAsia="仿宋_GB2312"/>
                <w:b/>
                <w:sz w:val="24"/>
                <w:lang w:val="en-US" w:eastAsia="zh-CN"/>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w:t>
            </w:r>
            <w:r>
              <w:rPr>
                <w:rFonts w:hint="eastAsia" w:ascii="仿宋_GB2312" w:hAnsi="仿宋" w:eastAsia="仿宋_GB2312"/>
                <w:kern w:val="0"/>
                <w:sz w:val="24"/>
                <w:lang w:val="en-US" w:eastAsia="zh-CN"/>
              </w:rPr>
              <w:t>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kern w:val="0"/>
                <w:sz w:val="24"/>
                <w:lang w:val="zh-CN"/>
              </w:rPr>
            </w:pPr>
            <w:r>
              <w:rPr>
                <w:rFonts w:ascii="MS Gothic" w:hAnsi="MS Gothic" w:eastAsia="仿宋_GB2312" w:cs="Arial"/>
                <w:kern w:val="0"/>
                <w:sz w:val="24"/>
              </w:rPr>
              <w:t>☐</w:t>
            </w:r>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 w:eastAsia="仿宋_GB2312" w:cs="Arial"/>
                <w:kern w:val="0"/>
                <w:sz w:val="24"/>
                <w:lang w:eastAsia="zh-CN"/>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r>
              <w:rPr>
                <w:rFonts w:hint="eastAsia" w:ascii="仿宋_GB2312" w:hAnsi="仿宋" w:eastAsia="仿宋_GB2312"/>
                <w:sz w:val="24"/>
              </w:rPr>
              <w:t>服务类</w:t>
            </w:r>
            <w:r>
              <w:rPr>
                <w:rFonts w:hint="eastAsia" w:ascii="仿宋_GB2312" w:hAnsi="仿宋" w:eastAsia="仿宋_GB2312"/>
                <w:sz w:val="24"/>
                <w:lang w:eastAsia="zh-CN"/>
              </w:rPr>
              <w:t>项目。</w:t>
            </w:r>
          </w:p>
          <w:p>
            <w:pPr>
              <w:keepNext w:val="0"/>
              <w:keepLines w:val="0"/>
              <w:pageBreakBefore w:val="0"/>
              <w:widowControl w:val="0"/>
              <w:kinsoku/>
              <w:wordWrap/>
              <w:overflowPunct/>
              <w:topLinePunct w:val="0"/>
              <w:autoSpaceDE/>
              <w:autoSpaceDN/>
              <w:bidi w:val="0"/>
              <w:adjustRightInd w:val="0"/>
              <w:snapToGrid/>
              <w:spacing w:line="360" w:lineRule="auto"/>
              <w:textAlignment w:val="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w:t>
            </w:r>
            <w:r>
              <w:rPr>
                <w:rFonts w:hint="eastAsia" w:ascii="仿宋_GB2312" w:hAnsi="仿宋" w:eastAsia="仿宋_GB2312"/>
                <w:sz w:val="24"/>
                <w:u w:val="single"/>
              </w:rPr>
              <w:t xml:space="preserve">  </w:t>
            </w:r>
            <w:r>
              <w:rPr>
                <w:rFonts w:hint="eastAsia" w:ascii="仿宋_GB2312" w:hAnsi="仿宋" w:eastAsia="仿宋_GB2312"/>
                <w:sz w:val="24"/>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18"/>
              <w:keepNext w:val="0"/>
              <w:keepLines w:val="0"/>
              <w:pageBreakBefore w:val="0"/>
              <w:widowControl w:val="0"/>
              <w:tabs>
                <w:tab w:val="left" w:pos="1070"/>
              </w:tabs>
              <w:kinsoku/>
              <w:wordWrap/>
              <w:overflowPunct/>
              <w:topLinePunct w:val="0"/>
              <w:autoSpaceDE/>
              <w:autoSpaceDN/>
              <w:bidi w:val="0"/>
              <w:spacing w:line="312" w:lineRule="auto"/>
              <w:ind w:right="51"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sz w:val="24"/>
                <w:szCs w:val="24"/>
              </w:rPr>
              <w:t>本次采购为</w:t>
            </w:r>
            <w:r>
              <w:rPr>
                <w:rFonts w:hint="eastAsia" w:ascii="仿宋_GB2312" w:hAnsi="仿宋_GB2312" w:eastAsia="仿宋_GB2312" w:cs="仿宋_GB2312"/>
                <w:b/>
                <w:bCs/>
                <w:sz w:val="24"/>
                <w:szCs w:val="24"/>
                <w:u w:val="none"/>
              </w:rPr>
              <w:t>专门面向中小企业预留采购份额的采购项目</w:t>
            </w:r>
            <w:r>
              <w:rPr>
                <w:rFonts w:hint="eastAsia" w:ascii="仿宋_GB2312" w:hAnsi="仿宋_GB2312" w:eastAsia="仿宋_GB2312" w:cs="仿宋_GB2312"/>
                <w:sz w:val="24"/>
                <w:szCs w:val="24"/>
              </w:rPr>
              <w:t>。</w:t>
            </w:r>
          </w:p>
          <w:p>
            <w:pPr>
              <w:pStyle w:val="618"/>
              <w:keepNext w:val="0"/>
              <w:keepLines w:val="0"/>
              <w:pageBreakBefore w:val="0"/>
              <w:widowControl w:val="0"/>
              <w:tabs>
                <w:tab w:val="left" w:pos="1070"/>
              </w:tabs>
              <w:kinsoku/>
              <w:wordWrap/>
              <w:overflowPunct/>
              <w:topLinePunct w:val="0"/>
              <w:autoSpaceDE/>
              <w:autoSpaceDN/>
              <w:bidi w:val="0"/>
              <w:spacing w:line="312" w:lineRule="auto"/>
              <w:ind w:right="51" w:firstLine="240" w:firstLineChars="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本采购文件所称中小企业，是指在中华人民共和国境</w:t>
            </w:r>
            <w:r>
              <w:rPr>
                <w:rFonts w:hint="eastAsia" w:ascii="仿宋_GB2312" w:hAnsi="仿宋_GB2312" w:eastAsia="仿宋_GB2312" w:cs="仿宋_GB2312"/>
                <w:spacing w:val="-7"/>
                <w:sz w:val="24"/>
                <w:szCs w:val="24"/>
              </w:rPr>
              <w:t>内依法设立，依据国务院批准的中小企业划分标准确定的中型</w:t>
            </w:r>
            <w:r>
              <w:rPr>
                <w:rFonts w:hint="eastAsia" w:ascii="仿宋_GB2312" w:hAnsi="仿宋_GB2312" w:eastAsia="仿宋_GB2312" w:cs="仿宋_GB2312"/>
                <w:spacing w:val="-8"/>
                <w:sz w:val="24"/>
                <w:szCs w:val="24"/>
              </w:rPr>
              <w:t xml:space="preserve">企业、小型企业和微型企业，但与大企业的负责人为同一人， </w:t>
            </w:r>
            <w:r>
              <w:rPr>
                <w:rFonts w:hint="eastAsia" w:ascii="仿宋_GB2312" w:hAnsi="仿宋_GB2312" w:eastAsia="仿宋_GB2312" w:cs="仿宋_GB2312"/>
                <w:sz w:val="24"/>
                <w:szCs w:val="24"/>
              </w:rPr>
              <w:t>或者与大企业存在直接控股、管理关系的除外。</w:t>
            </w:r>
          </w:p>
          <w:p>
            <w:pPr>
              <w:pStyle w:val="618"/>
              <w:keepNext w:val="0"/>
              <w:keepLines w:val="0"/>
              <w:pageBreakBefore w:val="0"/>
              <w:widowControl w:val="0"/>
              <w:tabs>
                <w:tab w:val="left" w:pos="1070"/>
              </w:tabs>
              <w:kinsoku/>
              <w:wordWrap/>
              <w:overflowPunct/>
              <w:topLinePunct w:val="0"/>
              <w:autoSpaceDE/>
              <w:autoSpaceDN/>
              <w:bidi w:val="0"/>
              <w:spacing w:line="312" w:lineRule="auto"/>
              <w:ind w:right="51" w:firstLine="240" w:firstLineChars="100"/>
              <w:jc w:val="left"/>
              <w:textAlignment w:val="auto"/>
              <w:rPr>
                <w:rFonts w:hint="eastAsia" w:ascii="仿宋_GB2312" w:hAnsi="仿宋_GB2312" w:eastAsia="仿宋_GB2312" w:cs="仿宋_GB2312"/>
                <w:spacing w:val="-7"/>
                <w:sz w:val="24"/>
                <w:szCs w:val="24"/>
                <w:u w:val="single"/>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本次</w:t>
            </w:r>
            <w:r>
              <w:rPr>
                <w:rFonts w:hint="eastAsia" w:ascii="仿宋_GB2312" w:hAnsi="仿宋_GB2312" w:eastAsia="仿宋_GB2312" w:cs="仿宋_GB2312"/>
                <w:spacing w:val="-7"/>
                <w:sz w:val="24"/>
                <w:szCs w:val="24"/>
              </w:rPr>
              <w:t>采购标的为</w:t>
            </w:r>
            <w:r>
              <w:rPr>
                <w:rFonts w:hint="eastAsia" w:ascii="仿宋_GB2312" w:hAnsi="仿宋_GB2312" w:eastAsia="仿宋_GB2312" w:cs="仿宋_GB2312"/>
                <w:spacing w:val="-7"/>
                <w:sz w:val="24"/>
                <w:szCs w:val="24"/>
                <w:u w:val="single"/>
              </w:rPr>
              <w:t xml:space="preserve"> </w:t>
            </w:r>
            <w:r>
              <w:rPr>
                <w:rFonts w:hint="eastAsia" w:ascii="仿宋_GB2312" w:hAnsi="仿宋_GB2312" w:eastAsia="仿宋_GB2312" w:cs="仿宋_GB2312"/>
                <w:spacing w:val="-7"/>
                <w:sz w:val="24"/>
                <w:szCs w:val="24"/>
                <w:u w:val="single"/>
                <w:lang w:eastAsia="zh-CN"/>
              </w:rPr>
              <w:t>余杭区建筑工程防雷检测项目</w:t>
            </w:r>
            <w:r>
              <w:rPr>
                <w:rFonts w:hint="eastAsia" w:ascii="仿宋_GB2312" w:hAnsi="仿宋_GB2312" w:eastAsia="仿宋_GB2312" w:cs="仿宋_GB2312"/>
                <w:spacing w:val="-10"/>
                <w:sz w:val="24"/>
                <w:szCs w:val="24"/>
                <w:u w:val="single"/>
              </w:rPr>
              <w:t xml:space="preserve"> </w:t>
            </w:r>
            <w:r>
              <w:rPr>
                <w:rFonts w:hint="eastAsia" w:ascii="仿宋_GB2312" w:hAnsi="仿宋_GB2312" w:eastAsia="仿宋_GB2312" w:cs="仿宋_GB2312"/>
                <w:spacing w:val="-10"/>
                <w:sz w:val="24"/>
                <w:szCs w:val="24"/>
              </w:rPr>
              <w:t>，对应的中小企业划分</w:t>
            </w:r>
            <w:r>
              <w:rPr>
                <w:rFonts w:hint="eastAsia" w:ascii="仿宋_GB2312" w:hAnsi="仿宋_GB2312" w:eastAsia="仿宋_GB2312" w:cs="仿宋_GB2312"/>
                <w:sz w:val="24"/>
                <w:szCs w:val="24"/>
              </w:rPr>
              <w:t>标准所属行业是</w:t>
            </w:r>
            <w:r>
              <w:rPr>
                <w:rFonts w:hint="eastAsia" w:ascii="仿宋_GB2312" w:hAnsi="仿宋_GB2312" w:eastAsia="仿宋_GB2312" w:cs="仿宋_GB2312"/>
                <w:spacing w:val="-7"/>
                <w:sz w:val="24"/>
                <w:szCs w:val="24"/>
                <w:u w:val="single"/>
              </w:rPr>
              <w:t>：</w:t>
            </w:r>
            <w:r>
              <w:rPr>
                <w:rFonts w:hint="eastAsia" w:ascii="仿宋_GB2312" w:hAnsi="仿宋_GB2312" w:eastAsia="仿宋_GB2312" w:cs="仿宋_GB2312"/>
                <w:b/>
                <w:bCs/>
                <w:spacing w:val="-7"/>
                <w:sz w:val="24"/>
                <w:szCs w:val="24"/>
                <w:u w:val="single"/>
                <w:lang w:val="en-US" w:eastAsia="zh-CN"/>
              </w:rPr>
              <w:t>其他未列明行业</w:t>
            </w:r>
            <w:r>
              <w:rPr>
                <w:rFonts w:hint="eastAsia" w:ascii="仿宋_GB2312" w:hAnsi="仿宋_GB2312" w:eastAsia="仿宋_GB2312" w:cs="仿宋_GB2312"/>
                <w:spacing w:val="-7"/>
                <w:sz w:val="24"/>
                <w:szCs w:val="24"/>
                <w:u w:val="single"/>
              </w:rPr>
              <w:t>；</w:t>
            </w:r>
          </w:p>
          <w:p>
            <w:pPr>
              <w:pStyle w:val="618"/>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hint="eastAsia" w:ascii="宋体" w:hAnsi="宋体" w:cs="宋体"/>
                <w:b/>
                <w:bCs/>
                <w:sz w:val="24"/>
                <w:shd w:val="clear" w:color="auto" w:fill="FFFFFF"/>
                <w:lang w:val="zh-CN" w:bidi="zh-CN"/>
              </w:rPr>
            </w:pPr>
            <w:r>
              <w:rPr>
                <w:sz w:val="24"/>
                <w:lang w:val="en-US" w:bidi="ar-SA"/>
              </w:rPr>
              <w:drawing>
                <wp:anchor distT="0" distB="0" distL="0" distR="0" simplePos="0" relativeHeight="251666432" behindDoc="1" locked="0" layoutInCell="1" allowOverlap="1">
                  <wp:simplePos x="0" y="0"/>
                  <wp:positionH relativeFrom="column">
                    <wp:posOffset>-5080</wp:posOffset>
                  </wp:positionH>
                  <wp:positionV relativeFrom="paragraph">
                    <wp:posOffset>212725</wp:posOffset>
                  </wp:positionV>
                  <wp:extent cx="3813810" cy="492760"/>
                  <wp:effectExtent l="0" t="0" r="11430" b="10160"/>
                  <wp:wrapTight wrapText="bothSides">
                    <wp:wrapPolygon>
                      <wp:start x="0" y="0"/>
                      <wp:lineTo x="0" y="20709"/>
                      <wp:lineTo x="21492" y="20709"/>
                      <wp:lineTo x="21492" y="0"/>
                      <wp:lineTo x="0" y="0"/>
                    </wp:wrapPolygon>
                  </wp:wrapTight>
                  <wp:docPr id="1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813810" cy="492760"/>
                          </a:xfrm>
                          <a:prstGeom prst="rect">
                            <a:avLst/>
                          </a:prstGeom>
                          <a:noFill/>
                          <a:ln>
                            <a:noFill/>
                          </a:ln>
                        </pic:spPr>
                      </pic:pic>
                    </a:graphicData>
                  </a:graphic>
                </wp:anchor>
              </w:drawing>
            </w:r>
            <w:r>
              <w:drawing>
                <wp:inline distT="0" distB="0" distL="114300" distR="114300">
                  <wp:extent cx="3805555" cy="338455"/>
                  <wp:effectExtent l="0" t="0" r="4445" b="1206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31"/>
                          <a:stretch>
                            <a:fillRect/>
                          </a:stretch>
                        </pic:blipFill>
                        <pic:spPr>
                          <a:xfrm>
                            <a:off x="0" y="0"/>
                            <a:ext cx="3805555" cy="338455"/>
                          </a:xfrm>
                          <a:prstGeom prst="rect">
                            <a:avLst/>
                          </a:prstGeom>
                          <a:noFill/>
                          <a:ln>
                            <a:noFill/>
                          </a:ln>
                        </pic:spPr>
                      </pic:pic>
                    </a:graphicData>
                  </a:graphic>
                </wp:inline>
              </w:drawing>
            </w:r>
            <w:r>
              <w:rPr>
                <w:rFonts w:hint="eastAsia" w:ascii="宋体" w:hAnsi="宋体" w:cs="宋体"/>
                <w:b/>
                <w:bCs/>
                <w:sz w:val="24"/>
                <w:shd w:val="clear" w:color="auto" w:fill="FFFFFF"/>
                <w:lang w:val="zh-CN" w:bidi="zh-CN"/>
              </w:rPr>
              <w:t>说明： 　　</w:t>
            </w:r>
          </w:p>
          <w:p>
            <w:pPr>
              <w:pStyle w:val="618"/>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4"/>
                <w:shd w:val="clear" w:color="auto" w:fill="FFFFFF"/>
                <w:lang w:val="zh-CN" w:bidi="zh-CN"/>
              </w:rPr>
              <w:t> </w:t>
            </w:r>
            <w:r>
              <w:rPr>
                <w:rFonts w:hint="eastAsia" w:ascii="宋体" w:hAnsi="宋体" w:cs="宋体"/>
                <w:b/>
                <w:bCs/>
                <w:sz w:val="21"/>
                <w:szCs w:val="21"/>
                <w:shd w:val="clear" w:color="auto" w:fill="FFFFFF"/>
                <w:lang w:val="zh-CN" w:bidi="zh-CN"/>
              </w:rPr>
              <w:t>1.大型、中型和小型企业须同时满足所列指标的下限，否则下划一档；微型企业只须满足所列指标中的一项即可。 　　</w:t>
            </w:r>
          </w:p>
          <w:p>
            <w:pPr>
              <w:pStyle w:val="618"/>
              <w:keepNext w:val="0"/>
              <w:keepLines w:val="0"/>
              <w:pageBreakBefore w:val="0"/>
              <w:widowControl w:val="0"/>
              <w:tabs>
                <w:tab w:val="left" w:pos="1070"/>
              </w:tabs>
              <w:kinsoku/>
              <w:wordWrap/>
              <w:overflowPunct/>
              <w:topLinePunct w:val="0"/>
              <w:autoSpaceDE/>
              <w:autoSpaceDN/>
              <w:bidi w:val="0"/>
              <w:snapToGrid/>
              <w:spacing w:line="240" w:lineRule="auto"/>
              <w:ind w:right="52"/>
              <w:jc w:val="left"/>
              <w:textAlignment w:val="auto"/>
              <w:rPr>
                <w:rFonts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 2.附表中各行业的范围以《国民经济行业分类》（GB/T4754-2017）为准。</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3.企业划分指标以现行统计制度为准。</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 1）从业人员，是指期末从业人员数，没有期末从业人员数的，采用全年平均人员数代替。</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rFonts w:hint="eastAsia" w:ascii="宋体" w:hAnsi="宋体" w:cs="宋体"/>
                <w:b/>
                <w:bCs/>
                <w:sz w:val="21"/>
                <w:szCs w:val="21"/>
                <w:shd w:val="clear" w:color="auto" w:fill="FFFFFF"/>
                <w:lang w:val="zh-CN" w:bidi="zh-CN"/>
              </w:rPr>
            </w:pPr>
            <w:r>
              <w:rPr>
                <w:rFonts w:hint="eastAsia" w:ascii="宋体" w:hAnsi="宋体" w:cs="宋体"/>
                <w:b/>
                <w:bCs/>
                <w:sz w:val="21"/>
                <w:szCs w:val="21"/>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tabs>
                <w:tab w:val="left" w:pos="1070"/>
              </w:tabs>
              <w:kinsoku/>
              <w:wordWrap/>
              <w:overflowPunct/>
              <w:topLinePunct w:val="0"/>
              <w:autoSpaceDE/>
              <w:autoSpaceDN/>
              <w:bidi w:val="0"/>
              <w:snapToGrid/>
              <w:spacing w:line="240" w:lineRule="auto"/>
              <w:ind w:right="52" w:firstLine="211" w:firstLineChars="100"/>
              <w:jc w:val="left"/>
              <w:textAlignment w:val="auto"/>
              <w:rPr>
                <w:szCs w:val="21"/>
              </w:rPr>
            </w:pPr>
            <w:r>
              <w:rPr>
                <w:rFonts w:hint="eastAsia" w:ascii="宋体" w:hAnsi="宋体" w:cs="宋体"/>
                <w:b/>
                <w:bCs/>
                <w:sz w:val="21"/>
                <w:szCs w:val="21"/>
                <w:shd w:val="clear" w:color="auto" w:fill="FFFFFF"/>
                <w:lang w:val="zh-CN" w:bidi="zh-CN"/>
              </w:rPr>
              <w:t> 3）资产总额，采用资产总计代替。</w:t>
            </w:r>
          </w:p>
          <w:p>
            <w:pPr>
              <w:pStyle w:val="618"/>
              <w:keepNext w:val="0"/>
              <w:keepLines w:val="0"/>
              <w:pageBreakBefore w:val="0"/>
              <w:widowControl w:val="0"/>
              <w:tabs>
                <w:tab w:val="left" w:pos="1070"/>
              </w:tabs>
              <w:kinsoku/>
              <w:wordWrap/>
              <w:overflowPunct/>
              <w:topLinePunct w:val="0"/>
              <w:autoSpaceDE/>
              <w:autoSpaceDN/>
              <w:bidi w:val="0"/>
              <w:snapToGrid/>
              <w:spacing w:line="288" w:lineRule="auto"/>
              <w:ind w:right="52" w:firstLine="236" w:firstLineChars="100"/>
              <w:jc w:val="left"/>
              <w:textAlignment w:val="auto"/>
              <w:rPr>
                <w:rFonts w:hint="eastAsia" w:ascii="仿宋_GB2312" w:hAnsi="仿宋_GB2312" w:eastAsia="仿宋_GB2312" w:cs="仿宋_GB2312"/>
                <w:spacing w:val="-13"/>
                <w:sz w:val="24"/>
                <w:szCs w:val="24"/>
              </w:rPr>
            </w:pP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lang w:val="en-US" w:eastAsia="zh-CN"/>
              </w:rPr>
              <w:t>4</w:t>
            </w:r>
            <w:r>
              <w:rPr>
                <w:rFonts w:hint="eastAsia" w:ascii="仿宋_GB2312" w:hAnsi="仿宋_GB2312" w:eastAsia="仿宋_GB2312" w:cs="仿宋_GB2312"/>
                <w:spacing w:val="-2"/>
                <w:sz w:val="24"/>
                <w:szCs w:val="24"/>
                <w:lang w:val="en-US"/>
              </w:rPr>
              <w:t>)</w:t>
            </w:r>
            <w:r>
              <w:rPr>
                <w:rFonts w:hint="eastAsia" w:ascii="仿宋_GB2312" w:hAnsi="仿宋_GB2312" w:eastAsia="仿宋_GB2312" w:cs="仿宋_GB2312"/>
                <w:spacing w:val="-2"/>
                <w:sz w:val="24"/>
                <w:szCs w:val="24"/>
              </w:rPr>
              <w:t>符合小微企业划分标准的个体工商户，视同小微企业</w:t>
            </w:r>
            <w:r>
              <w:rPr>
                <w:rFonts w:hint="eastAsia" w:ascii="仿宋_GB2312" w:hAnsi="仿宋_GB2312" w:eastAsia="仿宋_GB2312" w:cs="仿宋_GB2312"/>
                <w:spacing w:val="-13"/>
                <w:sz w:val="24"/>
                <w:szCs w:val="24"/>
              </w:rPr>
              <w:t>。</w:t>
            </w:r>
          </w:p>
          <w:p>
            <w:pPr>
              <w:pStyle w:val="618"/>
              <w:keepNext w:val="0"/>
              <w:keepLines w:val="0"/>
              <w:pageBreakBefore w:val="0"/>
              <w:widowControl w:val="0"/>
              <w:tabs>
                <w:tab w:val="left" w:pos="1070"/>
              </w:tabs>
              <w:kinsoku/>
              <w:wordWrap/>
              <w:overflowPunct/>
              <w:topLinePunct w:val="0"/>
              <w:autoSpaceDE/>
              <w:autoSpaceDN/>
              <w:bidi w:val="0"/>
              <w:snapToGrid/>
              <w:spacing w:line="288" w:lineRule="auto"/>
              <w:ind w:right="52" w:firstLine="214" w:firstLineChars="100"/>
              <w:jc w:val="left"/>
              <w:textAlignment w:val="auto"/>
              <w:rPr>
                <w:rFonts w:hint="eastAsia" w:ascii="仿宋_GB2312" w:hAnsi="仿宋_GB2312" w:eastAsia="仿宋_GB2312" w:cs="仿宋_GB2312"/>
                <w:spacing w:val="-13"/>
                <w:sz w:val="24"/>
                <w:szCs w:val="24"/>
              </w:rPr>
            </w:pPr>
            <w:r>
              <w:rPr>
                <w:rFonts w:hint="eastAsia" w:ascii="仿宋_GB2312" w:hAnsi="仿宋_GB2312" w:eastAsia="仿宋_GB2312" w:cs="仿宋_GB2312"/>
                <w:spacing w:val="-13"/>
                <w:sz w:val="24"/>
                <w:szCs w:val="24"/>
                <w:lang w:val="en-US"/>
              </w:rPr>
              <w:t>(5)</w:t>
            </w:r>
            <w:r>
              <w:rPr>
                <w:rFonts w:hint="eastAsia" w:ascii="仿宋_GB2312" w:hAnsi="仿宋_GB2312" w:eastAsia="仿宋_GB2312" w:cs="仿宋_GB2312"/>
                <w:spacing w:val="-13"/>
                <w:sz w:val="24"/>
                <w:szCs w:val="24"/>
              </w:rPr>
              <w:t>参加本次采购活动的供应商（服务承接商）为小微企业的，其报价</w:t>
            </w:r>
            <w:r>
              <w:rPr>
                <w:rFonts w:hint="eastAsia" w:ascii="仿宋_GB2312" w:hAnsi="仿宋_GB2312" w:eastAsia="仿宋_GB2312" w:cs="仿宋_GB2312"/>
                <w:spacing w:val="-13"/>
                <w:sz w:val="24"/>
                <w:szCs w:val="24"/>
                <w:lang w:eastAsia="zh-CN"/>
              </w:rPr>
              <w:t>不</w:t>
            </w:r>
            <w:r>
              <w:rPr>
                <w:rFonts w:hint="eastAsia" w:ascii="仿宋_GB2312" w:hAnsi="仿宋_GB2312" w:eastAsia="仿宋_GB2312" w:cs="仿宋_GB2312"/>
                <w:spacing w:val="-13"/>
                <w:sz w:val="24"/>
                <w:szCs w:val="24"/>
              </w:rPr>
              <w:t>予 扣除</w:t>
            </w:r>
            <w:r>
              <w:rPr>
                <w:rFonts w:hint="eastAsia" w:ascii="仿宋_GB2312" w:hAnsi="仿宋_GB2312" w:eastAsia="仿宋_GB2312" w:cs="仿宋_GB2312"/>
                <w:spacing w:val="-13"/>
                <w:sz w:val="24"/>
                <w:szCs w:val="24"/>
                <w:lang w:eastAsia="zh-CN"/>
              </w:rPr>
              <w:t>评审。</w:t>
            </w:r>
          </w:p>
          <w:p>
            <w:pPr>
              <w:pStyle w:val="618"/>
              <w:keepNext w:val="0"/>
              <w:keepLines w:val="0"/>
              <w:pageBreakBefore w:val="0"/>
              <w:widowControl w:val="0"/>
              <w:tabs>
                <w:tab w:val="left" w:pos="1070"/>
              </w:tabs>
              <w:kinsoku/>
              <w:wordWrap/>
              <w:overflowPunct/>
              <w:topLinePunct w:val="0"/>
              <w:autoSpaceDE/>
              <w:autoSpaceDN/>
              <w:bidi w:val="0"/>
              <w:snapToGrid/>
              <w:spacing w:line="288" w:lineRule="auto"/>
              <w:ind w:right="52" w:firstLine="241" w:firstLineChars="1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rPr>
              <w:t>(</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lang w:val="en-US"/>
              </w:rPr>
              <w:t>)</w:t>
            </w:r>
            <w:r>
              <w:rPr>
                <w:rFonts w:hint="eastAsia" w:ascii="仿宋_GB2312" w:hAnsi="仿宋_GB2312" w:eastAsia="仿宋_GB2312" w:cs="仿宋_GB2312"/>
                <w:b/>
                <w:bCs/>
                <w:sz w:val="24"/>
                <w:szCs w:val="24"/>
                <w:lang w:val="en-US" w:eastAsia="zh-CN"/>
              </w:rPr>
              <w:t>中</w:t>
            </w:r>
            <w:r>
              <w:rPr>
                <w:rFonts w:hint="eastAsia" w:ascii="仿宋_GB2312" w:hAnsi="仿宋_GB2312" w:eastAsia="仿宋_GB2312" w:cs="仿宋_GB2312"/>
                <w:b/>
                <w:bCs/>
                <w:sz w:val="24"/>
                <w:szCs w:val="24"/>
              </w:rPr>
              <w:t>小微企业参加政府采购活动，应当出具《中小企业声明函》，否则</w:t>
            </w:r>
            <w:r>
              <w:rPr>
                <w:rFonts w:hint="eastAsia" w:ascii="仿宋_GB2312" w:hAnsi="仿宋_GB2312" w:eastAsia="仿宋_GB2312" w:cs="仿宋_GB2312"/>
                <w:b/>
                <w:bCs/>
                <w:sz w:val="24"/>
                <w:szCs w:val="24"/>
                <w:lang w:eastAsia="zh-CN"/>
              </w:rPr>
              <w:t>投标无效</w:t>
            </w:r>
            <w:r>
              <w:rPr>
                <w:rFonts w:hint="eastAsia" w:ascii="仿宋_GB2312" w:hAnsi="仿宋_GB2312" w:eastAsia="仿宋_GB2312" w:cs="仿宋_GB2312"/>
                <w:b/>
                <w:bCs/>
                <w:sz w:val="24"/>
                <w:szCs w:val="24"/>
              </w:rPr>
              <w:t>。</w:t>
            </w:r>
          </w:p>
          <w:p>
            <w:pPr>
              <w:keepNext w:val="0"/>
              <w:keepLines w:val="0"/>
              <w:pageBreakBefore w:val="0"/>
              <w:widowControl w:val="0"/>
              <w:kinsoku/>
              <w:wordWrap/>
              <w:overflowPunct/>
              <w:topLinePunct w:val="0"/>
              <w:autoSpaceDE/>
              <w:autoSpaceDN/>
              <w:bidi w:val="0"/>
              <w:snapToGrid/>
              <w:spacing w:line="288" w:lineRule="auto"/>
              <w:ind w:firstLine="238" w:firstLineChars="100"/>
              <w:textAlignment w:val="auto"/>
              <w:rPr>
                <w:lang w:val="en-US"/>
              </w:rPr>
            </w:pP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val="en-US"/>
              </w:rPr>
              <w:t>)</w:t>
            </w:r>
            <w:r>
              <w:rPr>
                <w:rFonts w:hint="eastAsia" w:ascii="仿宋_GB2312" w:hAnsi="仿宋_GB2312" w:eastAsia="仿宋_GB2312" w:cs="仿宋_GB2312"/>
                <w:spacing w:val="-1"/>
                <w:sz w:val="24"/>
                <w:szCs w:val="24"/>
              </w:rPr>
              <w:t xml:space="preserve">监狱企业和残疾人福利性单位视同小型、微型企业， </w:t>
            </w:r>
            <w:r>
              <w:rPr>
                <w:rFonts w:hint="eastAsia" w:ascii="仿宋_GB2312" w:hAnsi="仿宋_GB2312" w:eastAsia="仿宋_GB2312" w:cs="仿宋_GB2312"/>
                <w:sz w:val="24"/>
                <w:szCs w:val="24"/>
              </w:rPr>
              <w:t>按《财政部 司法部关于政府采购支持监狱企业发展有关问题的通知》(财库〔2014〕68 号)、《财政部 民政部  中国残</w:t>
            </w:r>
            <w:r>
              <w:rPr>
                <w:rFonts w:hint="eastAsia" w:ascii="仿宋_GB2312" w:hAnsi="仿宋_GB2312" w:eastAsia="仿宋_GB2312" w:cs="仿宋_GB2312"/>
                <w:spacing w:val="-2"/>
                <w:sz w:val="24"/>
                <w:szCs w:val="24"/>
              </w:rPr>
              <w:t>疾人联合会关于促进残疾人就业政府采购政策的通知》</w:t>
            </w:r>
            <w:r>
              <w:rPr>
                <w:rFonts w:hint="eastAsia" w:ascii="仿宋_GB2312" w:hAnsi="仿宋_GB2312" w:eastAsia="仿宋_GB2312" w:cs="仿宋_GB2312"/>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_GB2312" w:hAnsi="仿宋_GB2312" w:eastAsia="仿宋_GB2312" w:cs="仿宋_GB2312"/>
                <w:snapToGrid w:val="0"/>
                <w:color w:val="000000" w:themeColor="text1"/>
                <w:kern w:val="28"/>
                <w:sz w:val="24"/>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88" w:lineRule="auto"/>
              <w:ind w:firstLine="480" w:firstLineChars="200"/>
              <w:rPr>
                <w:rFonts w:hint="eastAsia"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sz w:val="24"/>
                <w:u w:val="single"/>
              </w:rPr>
              <w:t xml:space="preserve">  密封包装后（建议顺丰邮寄形式）投标截止时间前递交、一份（邮寄地址：</w:t>
            </w:r>
            <w:r>
              <w:rPr>
                <w:rFonts w:hint="eastAsia" w:ascii="宋体" w:hAnsi="宋体" w:cs="宋体"/>
                <w:sz w:val="24"/>
              </w:rPr>
              <w:t>杭州市余杭区联创街77号汇银中心3幢2单元</w:t>
            </w:r>
            <w:r>
              <w:rPr>
                <w:rFonts w:hint="eastAsia" w:ascii="宋体" w:hAnsi="宋体" w:cs="宋体"/>
                <w:sz w:val="24"/>
                <w:lang w:val="en-US"/>
              </w:rPr>
              <w:t>3楼办公室</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lang w:val="en-US" w:eastAsia="zh-CN"/>
              </w:rPr>
              <w:t>刘瑶</w:t>
            </w:r>
            <w:r>
              <w:rPr>
                <w:rFonts w:hint="eastAsia" w:ascii="仿宋_GB2312" w:hAnsi="仿宋_GB2312" w:eastAsia="仿宋_GB2312" w:cs="仿宋_GB2312"/>
                <w:sz w:val="24"/>
                <w:u w:val="single"/>
              </w:rPr>
              <w:t>收，</w:t>
            </w:r>
            <w:r>
              <w:rPr>
                <w:rFonts w:hint="eastAsia" w:ascii="仿宋_GB2312" w:hAnsi="仿宋_GB2312" w:eastAsia="仿宋_GB2312" w:cs="仿宋_GB2312"/>
                <w:sz w:val="24"/>
                <w:u w:val="single"/>
                <w:lang w:val="en-US" w:eastAsia="zh-CN"/>
              </w:rPr>
              <w:t>13857413671</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仿宋" w:hAnsi="仿宋" w:eastAsia="仿宋" w:cs="仿宋"/>
                <w:b/>
                <w:sz w:val="24"/>
                <w:szCs w:val="24"/>
              </w:rPr>
            </w:pPr>
            <w:r>
              <w:rPr>
                <w:rFonts w:hint="eastAsia" w:ascii="仿宋" w:hAnsi="仿宋" w:eastAsia="仿宋" w:cs="仿宋"/>
                <w:b/>
                <w:bCs/>
                <w:color w:val="000000"/>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numPr>
                <w:ilvl w:val="0"/>
                <w:numId w:val="0"/>
              </w:numPr>
              <w:tabs>
                <w:tab w:val="left" w:pos="706"/>
                <w:tab w:val="clear" w:pos="432"/>
              </w:tabs>
              <w:ind w:left="0" w:leftChars="0" w:firstLine="422" w:firstLineChars="200"/>
              <w:rPr>
                <w:rFonts w:hint="eastAsia" w:ascii="仿宋" w:hAnsi="仿宋" w:eastAsia="仿宋" w:cs="仿宋"/>
                <w:sz w:val="24"/>
                <w:szCs w:val="24"/>
              </w:rPr>
            </w:pPr>
            <w:r>
              <w:rPr>
                <w:rFonts w:hint="eastAsia" w:hAnsi="仿宋_GB2312" w:cs="仿宋_GB2312"/>
                <w:sz w:val="21"/>
                <w:szCs w:val="24"/>
                <w:lang w:val="en-US"/>
              </w:rPr>
              <w:drawing>
                <wp:anchor distT="0" distB="0" distL="114300" distR="114300" simplePos="0" relativeHeight="251671552" behindDoc="0" locked="0" layoutInCell="1" allowOverlap="1">
                  <wp:simplePos x="0" y="0"/>
                  <wp:positionH relativeFrom="column">
                    <wp:posOffset>34925</wp:posOffset>
                  </wp:positionH>
                  <wp:positionV relativeFrom="paragraph">
                    <wp:posOffset>1341755</wp:posOffset>
                  </wp:positionV>
                  <wp:extent cx="3423285" cy="1569720"/>
                  <wp:effectExtent l="0" t="0" r="5715" b="1143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2"/>
                          <a:stretch>
                            <a:fillRect/>
                          </a:stretch>
                        </pic:blipFill>
                        <pic:spPr>
                          <a:xfrm>
                            <a:off x="0" y="0"/>
                            <a:ext cx="3423285" cy="1569720"/>
                          </a:xfrm>
                          <a:prstGeom prst="rect">
                            <a:avLst/>
                          </a:prstGeom>
                          <a:noFill/>
                          <a:ln>
                            <a:noFill/>
                          </a:ln>
                        </pic:spPr>
                      </pic:pic>
                    </a:graphicData>
                  </a:graphic>
                </wp:anchor>
              </w:drawing>
            </w:r>
            <w:r>
              <w:rPr>
                <w:rFonts w:hint="eastAsia" w:ascii="仿宋_GB2312" w:hAnsi="仿宋_GB2312" w:eastAsia="仿宋_GB2312" w:cs="仿宋_GB2312"/>
                <w:sz w:val="21"/>
                <w:szCs w:val="24"/>
                <w:lang w:val="en-US" w:eastAsia="zh-CN"/>
              </w:rPr>
              <w:t>本项目的招标代理费用由中标单位支付，代理费用付款按《招标代理服务收费管理暂行办法》的通知（计价格[2002]1980号）文件</w:t>
            </w:r>
            <w:r>
              <w:rPr>
                <w:rFonts w:hint="eastAsia" w:hAnsi="仿宋_GB2312" w:cs="仿宋_GB2312"/>
                <w:sz w:val="21"/>
                <w:szCs w:val="24"/>
                <w:lang w:val="en-US" w:eastAsia="zh-CN"/>
              </w:rPr>
              <w:t>八</w:t>
            </w:r>
            <w:r>
              <w:rPr>
                <w:rFonts w:hint="eastAsia" w:ascii="仿宋_GB2312" w:hAnsi="仿宋_GB2312" w:eastAsia="仿宋_GB2312" w:cs="仿宋_GB2312"/>
                <w:sz w:val="21"/>
                <w:szCs w:val="24"/>
                <w:lang w:val="en-US" w:eastAsia="zh-CN"/>
              </w:rPr>
              <w:t>折计取，付款基数为</w:t>
            </w:r>
            <w:r>
              <w:rPr>
                <w:rFonts w:hint="eastAsia" w:hAnsi="仿宋_GB2312" w:cs="仿宋_GB2312"/>
                <w:sz w:val="21"/>
                <w:szCs w:val="24"/>
                <w:lang w:val="en-US" w:eastAsia="zh-CN"/>
              </w:rPr>
              <w:t>三年</w:t>
            </w:r>
            <w:r>
              <w:rPr>
                <w:rFonts w:hint="eastAsia" w:ascii="仿宋_GB2312" w:hAnsi="仿宋_GB2312" w:eastAsia="仿宋_GB2312" w:cs="仿宋_GB2312"/>
                <w:sz w:val="21"/>
                <w:szCs w:val="24"/>
                <w:lang w:val="en-US" w:eastAsia="zh-CN"/>
              </w:rPr>
              <w:t>预算</w:t>
            </w:r>
            <w:r>
              <w:rPr>
                <w:rFonts w:hint="eastAsia" w:hAnsi="仿宋_GB2312" w:cs="仿宋_GB2312"/>
                <w:sz w:val="21"/>
                <w:szCs w:val="24"/>
                <w:lang w:val="en-US" w:eastAsia="zh-CN"/>
              </w:rPr>
              <w:t>总</w:t>
            </w:r>
            <w:r>
              <w:rPr>
                <w:rFonts w:hint="eastAsia" w:ascii="仿宋_GB2312" w:hAnsi="仿宋_GB2312" w:eastAsia="仿宋_GB2312" w:cs="仿宋_GB2312"/>
                <w:sz w:val="21"/>
                <w:szCs w:val="24"/>
                <w:lang w:val="en-US" w:eastAsia="zh-CN"/>
              </w:rPr>
              <w:t>金额，直接支付给分散采购招标代理单位，投标人在报价时应综合考虑该笔费用，但不单列进投标总价。</w:t>
            </w:r>
          </w:p>
        </w:tc>
      </w:tr>
    </w:tbl>
    <w:p>
      <w:pPr>
        <w:pStyle w:val="23"/>
      </w:pPr>
    </w:p>
    <w:bookmarkEnd w:id="10"/>
    <w:p>
      <w:pPr>
        <w:adjustRightInd/>
        <w:spacing w:line="360" w:lineRule="auto"/>
        <w:jc w:val="center"/>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eastAsia" w:ascii="仿宋_GB2312" w:hAnsi="仿宋" w:eastAsia="仿宋_GB2312" w:cs="仿宋_GB2312"/>
          <w:b/>
          <w:sz w:val="32"/>
          <w:szCs w:val="20"/>
        </w:rPr>
      </w:pPr>
    </w:p>
    <w:p>
      <w:pPr>
        <w:adjustRightInd/>
        <w:spacing w:line="360" w:lineRule="auto"/>
        <w:jc w:val="center"/>
        <w:outlineLvl w:val="0"/>
        <w:rPr>
          <w:rFonts w:hint="default" w:ascii="仿宋_GB2312" w:hAnsi="仿宋" w:eastAsia="仿宋_GB2312" w:cs="仿宋_GB2312"/>
          <w:b/>
          <w:sz w:val="32"/>
          <w:szCs w:val="20"/>
          <w:lang w:val="en-US" w:eastAsia="zh-CN"/>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_GB2312" w:hAnsi="仿宋" w:eastAsia="仿宋_GB2312"/>
          <w:b/>
          <w:sz w:val="24"/>
          <w:lang w:eastAsia="zh-CN"/>
        </w:rPr>
        <w:t>（本项目服务采购，不采用）</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本项目不适用</w:t>
      </w:r>
      <w:r>
        <w:rPr>
          <w:rFonts w:hint="eastAsia" w:ascii="仿宋_GB2312" w:hAnsi="宋体" w:eastAsia="仿宋_GB2312" w:cs="宋体"/>
          <w:kern w:val="0"/>
          <w:sz w:val="24"/>
          <w:lang w:eastAsia="zh-CN"/>
        </w:rPr>
        <w:t>）</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对于预留份额专门面向中小企业的政府采购货物或服务项目，对小型和微型企业的投标报价</w:t>
      </w:r>
      <w:r>
        <w:rPr>
          <w:rFonts w:hint="eastAsia" w:ascii="仿宋_GB2312" w:hAnsi="仿宋" w:eastAsia="仿宋_GB2312"/>
          <w:b/>
          <w:bCs/>
          <w:sz w:val="24"/>
          <w:lang w:eastAsia="zh-CN"/>
        </w:rPr>
        <w:t>不予以扣除评审</w:t>
      </w:r>
      <w:r>
        <w:rPr>
          <w:rFonts w:ascii="仿宋_GB2312" w:hAnsi="仿宋" w:eastAsia="仿宋_GB2312"/>
          <w:b/>
          <w:bCs/>
          <w:sz w:val="24"/>
        </w:rPr>
        <w:t>。</w:t>
      </w:r>
    </w:p>
    <w:p>
      <w:pPr>
        <w:widowControl/>
        <w:spacing w:line="360" w:lineRule="auto"/>
        <w:ind w:firstLine="480" w:firstLineChars="200"/>
        <w:jc w:val="left"/>
        <w:rPr>
          <w:rFonts w:hint="eastAsia" w:ascii="仿宋_GB2312" w:hAnsi="宋体" w:eastAsia="仿宋_GB2312" w:cs="宋体"/>
          <w:kern w:val="0"/>
          <w:sz w:val="24"/>
          <w:lang w:eastAsia="zh-CN"/>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本项目不适用</w:t>
      </w:r>
      <w:r>
        <w:rPr>
          <w:rFonts w:hint="eastAsia" w:ascii="仿宋_GB2312" w:hAnsi="宋体" w:eastAsia="仿宋_GB2312" w:cs="宋体"/>
          <w:kern w:val="0"/>
          <w:sz w:val="24"/>
          <w:lang w:eastAsia="zh-CN"/>
        </w:rPr>
        <w:t>）</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_GB2312" w:hAnsi="仿宋" w:eastAsia="仿宋_GB2312"/>
          <w:b/>
          <w:bCs/>
          <w:sz w:val="24"/>
        </w:rPr>
      </w:pPr>
      <w:r>
        <w:rPr>
          <w:rFonts w:ascii="仿宋_GB2312" w:hAnsi="仿宋" w:eastAsia="仿宋_GB2312"/>
          <w:b/>
          <w:bCs/>
          <w:sz w:val="24"/>
        </w:rPr>
        <w:t>3.3.7中小企业享受扶持政策获得政府采购合同的，小微企业不得将合同分包给大中型企业，中型企业不得将合同分包给大型企业</w:t>
      </w:r>
      <w:r>
        <w:rPr>
          <w:rFonts w:hint="eastAsia" w:ascii="仿宋_GB2312" w:hAnsi="仿宋" w:eastAsia="仿宋_GB2312"/>
          <w:b/>
          <w:bCs/>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r>
        <w:rPr>
          <w:rFonts w:ascii="仿宋_GB2312" w:hAnsi="仿宋" w:eastAsia="仿宋_GB2312"/>
          <w:color w:val="000000" w:themeColor="text1"/>
          <w:sz w:val="24"/>
          <w14:textFill>
            <w14:solidFill>
              <w14:schemeClr w14:val="tx1"/>
            </w14:solidFill>
          </w14:textFill>
        </w:rPr>
        <w:cr/>
      </w:r>
      <w:r>
        <w:rPr>
          <w:rFonts w:ascii="仿宋_GB2312" w:hAnsi="仿宋" w:eastAsia="仿宋_GB2312"/>
          <w:b/>
          <w:color w:val="000000" w:themeColor="text1"/>
          <w:sz w:val="24"/>
          <w14:textFill>
            <w14:solidFill>
              <w14:schemeClr w14:val="tx1"/>
            </w14:solidFill>
          </w14:textFill>
        </w:rPr>
        <w:t xml:space="preserve">4. </w:t>
      </w:r>
      <w:r>
        <w:rPr>
          <w:rFonts w:hint="eastAsia" w:ascii="仿宋_GB2312" w:hAnsi="仿宋" w:eastAsia="仿宋_GB2312"/>
          <w:b/>
          <w:color w:val="000000" w:themeColor="text1"/>
          <w:sz w:val="24"/>
          <w14:textFill>
            <w14:solidFill>
              <w14:schemeClr w14:val="tx1"/>
            </w14:solidFill>
          </w14:textFill>
        </w:rPr>
        <w:t>询问、质疑、投诉</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lang w:val="zh-CN"/>
          <w14:textFill>
            <w14:solidFill>
              <w14:schemeClr w14:val="tx1"/>
            </w14:solidFill>
          </w14:textFill>
        </w:rPr>
      </w:pPr>
      <w:r>
        <w:rPr>
          <w:rFonts w:ascii="仿宋_GB2312" w:hAnsi="仿宋" w:eastAsia="仿宋_GB2312" w:cs="微软雅黑"/>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w:t>
      </w:r>
      <w:r>
        <w:rPr>
          <w:rFonts w:hint="eastAsia" w:ascii="仿宋_GB2312" w:hAnsi="仿宋" w:eastAsia="仿宋_GB2312" w:cs="微软雅黑"/>
          <w:kern w:val="0"/>
          <w:sz w:val="24"/>
          <w:lang w:val="en-US" w:eastAsia="zh-CN"/>
        </w:rPr>
        <w:t>=</w:t>
      </w:r>
      <w:r>
        <w:rPr>
          <w:rFonts w:hint="eastAsia" w:ascii="仿宋_GB2312" w:hAnsi="仿宋" w:eastAsia="仿宋_GB2312" w:cs="微软雅黑"/>
          <w:kern w:val="0"/>
          <w:sz w:val="24"/>
          <w:lang w:val="zh-CN"/>
        </w:rPr>
        <w:t>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6"/>
        <w:shd w:val="clear" w:color="auto" w:fill="FFFFFF"/>
        <w:snapToGrid w:val="0"/>
        <w:spacing w:after="240" w:afterAutospacing="0" w:line="360" w:lineRule="auto"/>
        <w:ind w:firstLine="400"/>
        <w:contextualSpacing/>
        <w:rPr>
          <w:rFonts w:ascii="仿宋_GB2312" w:hAnsi="仿宋" w:eastAsia="仿宋_GB2312"/>
          <w:color w:val="FF0000"/>
        </w:rPr>
      </w:pPr>
      <w:r>
        <w:rPr>
          <w:rFonts w:ascii="仿宋_GB2312" w:hAnsi="仿宋" w:eastAsia="仿宋_GB2312" w:cs="微软雅黑"/>
          <w:color w:val="FF0000"/>
          <w:lang w:val="zh-CN"/>
        </w:rPr>
        <w:t>4.2</w:t>
      </w:r>
      <w:r>
        <w:rPr>
          <w:rFonts w:ascii="仿宋_GB2312" w:hAnsi="仿宋" w:eastAsia="仿宋_GB2312"/>
          <w:color w:val="FF0000"/>
        </w:rPr>
        <w:t>.4</w:t>
      </w:r>
      <w:r>
        <w:rPr>
          <w:rFonts w:hint="eastAsia" w:ascii="仿宋_GB2312" w:hAnsi="仿宋" w:eastAsia="仿宋_GB2312"/>
          <w:color w:val="FF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FF0000"/>
        </w:rPr>
        <w:t>2021〕17号）,</w:t>
      </w:r>
      <w:r>
        <w:rPr>
          <w:rFonts w:hint="eastAsia" w:ascii="仿宋_GB2312" w:hAnsi="仿宋" w:eastAsia="仿宋_GB2312"/>
          <w:color w:val="FF0000"/>
        </w:rPr>
        <w:t>采购人或者采购机构在质疑回复后</w:t>
      </w:r>
      <w:r>
        <w:rPr>
          <w:rFonts w:ascii="仿宋_GB2312" w:hAnsi="仿宋" w:eastAsia="仿宋_GB2312"/>
          <w:color w:val="FF0000"/>
        </w:rPr>
        <w:t>5个工作日内，在浙江政府采购网的“其他公告”栏目公开质疑答复，答复内容应当完整。质疑</w:t>
      </w:r>
      <w:r>
        <w:rPr>
          <w:rFonts w:hint="eastAsia" w:ascii="仿宋_GB2312" w:hAnsi="仿宋" w:eastAsia="仿宋_GB2312"/>
          <w:color w:val="FF0000"/>
        </w:rPr>
        <w:t>函作为附件上传。</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color w:val="FF0000"/>
          <w:sz w:val="24"/>
        </w:rPr>
      </w:pPr>
      <w:r>
        <w:rPr>
          <w:rFonts w:ascii="仿宋_GB2312" w:hAnsi="仿宋" w:eastAsia="仿宋_GB2312" w:cs="仿宋_GB2312"/>
          <w:b/>
          <w:bCs/>
          <w:color w:val="FF0000"/>
          <w:sz w:val="24"/>
        </w:rPr>
        <w:t>11.1</w:t>
      </w:r>
      <w:r>
        <w:rPr>
          <w:rFonts w:hint="eastAsia" w:ascii="仿宋_GB2312" w:hAnsi="仿宋" w:eastAsia="仿宋_GB2312" w:cs="仿宋_GB2312"/>
          <w:b/>
          <w:bCs/>
          <w:color w:val="FF0000"/>
          <w:sz w:val="24"/>
        </w:rPr>
        <w:t>资格文件：</w:t>
      </w:r>
    </w:p>
    <w:p>
      <w:pPr>
        <w:snapToGrid w:val="0"/>
        <w:spacing w:line="360" w:lineRule="auto"/>
        <w:ind w:firstLine="240" w:firstLineChars="100"/>
        <w:rPr>
          <w:rFonts w:hint="eastAsia" w:ascii="仿宋_GB2312" w:hAnsi="仿宋" w:eastAsia="仿宋_GB2312" w:cs="仿宋_GB2312"/>
          <w:color w:val="FF0000"/>
          <w:sz w:val="24"/>
          <w:lang w:eastAsia="zh-CN"/>
        </w:rPr>
      </w:pPr>
      <w:r>
        <w:rPr>
          <w:rFonts w:hint="default" w:ascii="仿宋_GB2312" w:hAnsi="仿宋" w:eastAsia="仿宋_GB2312" w:cs="仿宋_GB2312"/>
          <w:color w:val="auto"/>
          <w:sz w:val="24"/>
        </w:rPr>
        <w:t>▲</w:t>
      </w: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241" w:firstLineChars="100"/>
        <w:rPr>
          <w:rFonts w:ascii="仿宋_GB2312" w:hAnsi="仿宋" w:eastAsia="仿宋_GB2312" w:cs="仿宋_GB2312"/>
          <w:b/>
          <w:bCs/>
          <w:sz w:val="24"/>
        </w:rPr>
      </w:pPr>
      <w:r>
        <w:rPr>
          <w:rFonts w:hint="eastAsia" w:ascii="宋体" w:hAnsi="宋体" w:eastAsia="宋体" w:cs="宋体"/>
          <w:b/>
          <w:bCs/>
          <w:color w:val="000000"/>
          <w:kern w:val="0"/>
          <w:sz w:val="24"/>
          <w:highlight w:val="none"/>
          <w:lang w:val="en-US" w:eastAsia="zh-CN"/>
        </w:rPr>
        <w:t>▲</w:t>
      </w:r>
      <w:r>
        <w:rPr>
          <w:rFonts w:ascii="仿宋_GB2312" w:hAnsi="仿宋" w:eastAsia="仿宋_GB2312" w:cs="仿宋_GB2312"/>
          <w:color w:val="FF0000"/>
          <w:sz w:val="24"/>
        </w:rPr>
        <w:t>11.1.2落实政府采购政策需满足的资格要求</w:t>
      </w:r>
      <w:r>
        <w:rPr>
          <w:rFonts w:hint="eastAsia" w:ascii="仿宋_GB2312" w:hAnsi="仿宋" w:eastAsia="仿宋_GB2312" w:cs="仿宋_GB2312"/>
          <w:color w:val="FF0000"/>
          <w:sz w:val="24"/>
          <w:lang w:eastAsia="zh-CN"/>
        </w:rPr>
        <w:t>：</w:t>
      </w:r>
      <w:r>
        <w:rPr>
          <w:rFonts w:hint="default" w:ascii="仿宋_GB2312" w:hAnsi="仿宋" w:eastAsia="仿宋_GB2312" w:cs="仿宋_GB2312"/>
          <w:b/>
          <w:bCs/>
          <w:color w:val="FF0000"/>
          <w:sz w:val="24"/>
          <w:szCs w:val="24"/>
        </w:rPr>
        <w:t>（</w:t>
      </w:r>
      <w:r>
        <w:rPr>
          <w:rFonts w:hint="default" w:ascii="仿宋_GB2312" w:hAnsi="仿宋" w:eastAsia="仿宋_GB2312" w:cs="仿宋_GB2312"/>
          <w:b/>
          <w:bCs/>
          <w:color w:val="FF0000"/>
          <w:sz w:val="24"/>
          <w:szCs w:val="24"/>
          <w:lang w:val="en-US" w:eastAsia="zh-CN"/>
        </w:rPr>
        <w:t>1</w:t>
      </w:r>
      <w:r>
        <w:rPr>
          <w:rFonts w:hint="default" w:ascii="仿宋_GB2312" w:hAnsi="仿宋" w:eastAsia="仿宋_GB2312" w:cs="仿宋_GB2312"/>
          <w:b/>
          <w:bCs/>
          <w:color w:val="FF0000"/>
          <w:sz w:val="24"/>
          <w:szCs w:val="24"/>
        </w:rPr>
        <w:t>）</w:t>
      </w:r>
      <w:r>
        <w:rPr>
          <w:rFonts w:hint="default" w:ascii="仿宋_GB2312" w:hAnsi="仿宋" w:eastAsia="仿宋_GB2312" w:cs="仿宋_GB2312"/>
          <w:b/>
          <w:bCs/>
          <w:color w:val="FF0000"/>
          <w:sz w:val="24"/>
          <w:szCs w:val="24"/>
          <w:lang w:eastAsia="zh-CN"/>
        </w:rPr>
        <w:t>本项目为专门面向中小企业采购的项目,投标单位应为中小企业</w:t>
      </w:r>
      <w:r>
        <w:rPr>
          <w:rFonts w:hint="default" w:ascii="仿宋_GB2312" w:hAnsi="仿宋" w:eastAsia="仿宋_GB2312" w:cs="仿宋_GB2312"/>
          <w:b/>
          <w:bCs/>
          <w:color w:val="FF0000"/>
          <w:sz w:val="24"/>
          <w:szCs w:val="24"/>
          <w:lang w:val="en-US" w:eastAsia="zh-CN"/>
        </w:rPr>
        <w:t>或</w:t>
      </w:r>
      <w:r>
        <w:rPr>
          <w:rFonts w:hint="default" w:ascii="仿宋_GB2312" w:hAnsi="仿宋" w:eastAsia="仿宋_GB2312" w:cs="仿宋_GB2312"/>
          <w:b/>
          <w:bCs/>
          <w:color w:val="FF0000"/>
          <w:sz w:val="24"/>
          <w:szCs w:val="24"/>
          <w:lang w:eastAsia="zh-CN"/>
        </w:rPr>
        <w:t>监狱企业和残疾人福利性单位</w:t>
      </w:r>
      <w:r>
        <w:rPr>
          <w:rFonts w:hint="default" w:ascii="仿宋_GB2312" w:hAnsi="仿宋" w:eastAsia="仿宋_GB2312" w:cs="仿宋_GB2312"/>
          <w:b/>
          <w:bCs/>
          <w:color w:val="FF0000"/>
          <w:sz w:val="24"/>
          <w:szCs w:val="24"/>
          <w:lang w:val="en-US" w:eastAsia="zh-CN"/>
        </w:rPr>
        <w:t>，须</w:t>
      </w:r>
      <w:r>
        <w:rPr>
          <w:rFonts w:ascii="仿宋_GB2312" w:hAnsi="仿宋" w:eastAsia="仿宋_GB2312" w:cs="仿宋_GB2312"/>
          <w:b/>
          <w:bCs/>
          <w:color w:val="FF0000"/>
          <w:kern w:val="2"/>
          <w:sz w:val="24"/>
          <w:szCs w:val="24"/>
        </w:rPr>
        <w:t>出具《中小企业声明函》</w:t>
      </w:r>
      <w:r>
        <w:rPr>
          <w:rFonts w:hint="eastAsia" w:ascii="仿宋_GB2312" w:hAnsi="仿宋" w:eastAsia="仿宋_GB2312" w:cs="仿宋_GB2312"/>
          <w:b/>
          <w:bCs/>
          <w:color w:val="FF0000"/>
          <w:kern w:val="2"/>
          <w:sz w:val="24"/>
          <w:szCs w:val="24"/>
          <w:lang w:eastAsia="zh-CN"/>
        </w:rPr>
        <w:t>；</w:t>
      </w:r>
    </w:p>
    <w:p>
      <w:pPr>
        <w:snapToGrid w:val="0"/>
        <w:spacing w:line="360" w:lineRule="auto"/>
        <w:ind w:firstLine="480" w:firstLineChars="200"/>
        <w:rPr>
          <w:rFonts w:ascii="仿宋_GB2312" w:hAnsi="仿宋" w:eastAsia="仿宋_GB2312" w:cs="仿宋_GB2312"/>
          <w:b/>
          <w:bCs/>
          <w:color w:val="FF0000"/>
          <w:sz w:val="24"/>
        </w:rPr>
      </w:pPr>
      <w:r>
        <w:rPr>
          <w:rFonts w:ascii="仿宋_GB2312" w:hAnsi="仿宋" w:eastAsia="仿宋_GB2312" w:cs="仿宋_GB2312"/>
          <w:color w:val="FF0000"/>
          <w:sz w:val="24"/>
        </w:rPr>
        <w:t>11.1.3本项目的特定资格要求</w:t>
      </w:r>
      <w:r>
        <w:rPr>
          <w:rFonts w:hint="eastAsia" w:ascii="仿宋_GB2312" w:hAnsi="仿宋" w:eastAsia="仿宋_GB2312" w:cs="仿宋_GB2312"/>
          <w:color w:val="FF0000"/>
          <w:sz w:val="24"/>
          <w:lang w:eastAsia="zh-CN"/>
        </w:rPr>
        <w:t>：</w:t>
      </w:r>
      <w:r>
        <w:rPr>
          <w:rFonts w:hint="eastAsia" w:ascii="仿宋_GB2312" w:hAnsi="仿宋" w:eastAsia="仿宋_GB2312" w:cs="仿宋_GB2312"/>
          <w:b/>
          <w:bCs/>
          <w:color w:val="FF0000"/>
          <w:sz w:val="24"/>
        </w:rPr>
        <w:t>具有省、自治区、直辖市气象主管机构认定的防雷装置检测</w:t>
      </w:r>
      <w:r>
        <w:rPr>
          <w:rFonts w:hint="eastAsia" w:ascii="仿宋_GB2312" w:hAnsi="仿宋" w:eastAsia="仿宋_GB2312" w:cs="仿宋_GB2312"/>
          <w:b/>
          <w:bCs/>
          <w:color w:val="FF0000"/>
          <w:sz w:val="24"/>
          <w:lang w:eastAsia="zh-CN"/>
        </w:rPr>
        <w:t>甲</w:t>
      </w:r>
      <w:r>
        <w:rPr>
          <w:rFonts w:hint="eastAsia" w:ascii="仿宋_GB2312" w:hAnsi="仿宋" w:eastAsia="仿宋_GB2312" w:cs="仿宋_GB2312"/>
          <w:b/>
          <w:bCs/>
          <w:color w:val="FF0000"/>
          <w:sz w:val="24"/>
        </w:rPr>
        <w:t>级资质</w:t>
      </w:r>
      <w:r>
        <w:rPr>
          <w:rFonts w:hint="eastAsia" w:ascii="仿宋_GB2312" w:hAnsi="仿宋" w:eastAsia="仿宋_GB2312" w:cs="仿宋_GB2312"/>
          <w:b/>
          <w:bCs/>
          <w:color w:val="FF0000"/>
          <w:sz w:val="24"/>
          <w:lang w:eastAsia="zh-CN"/>
        </w:rPr>
        <w:t>，提供资质证书复印件或扫描件加盖公章。</w:t>
      </w:r>
    </w:p>
    <w:p>
      <w:pPr>
        <w:snapToGrid w:val="0"/>
        <w:spacing w:line="360" w:lineRule="auto"/>
        <w:ind w:left="105" w:leftChars="50"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color w:val="000000"/>
          <w:sz w:val="24"/>
          <w:szCs w:val="24"/>
          <w:lang w:eastAsia="zh-CN"/>
        </w:rPr>
        <w:t>注：</w:t>
      </w:r>
      <w:r>
        <w:rPr>
          <w:rFonts w:hint="eastAsia" w:ascii="仿宋_GB2312" w:hAnsi="仿宋_GB2312" w:eastAsia="仿宋_GB2312" w:cs="仿宋_GB2312"/>
          <w:b/>
          <w:bCs/>
          <w:color w:val="000000"/>
          <w:sz w:val="24"/>
          <w:szCs w:val="24"/>
        </w:rPr>
        <w:t>上述资格条件审查材料有一项不提供的，视为资格审查不通过。</w:t>
      </w:r>
      <w:r>
        <w:rPr>
          <w:rFonts w:hint="eastAsia" w:ascii="仿宋_GB2312" w:hAnsi="仿宋_GB2312" w:eastAsia="仿宋_GB2312" w:cs="仿宋_GB2312"/>
          <w:b/>
          <w:bCs/>
          <w:color w:val="000000"/>
          <w:sz w:val="24"/>
          <w:szCs w:val="24"/>
          <w:lang w:eastAsia="zh-CN"/>
        </w:rPr>
        <w:t>上述内容部分格式及内容详见“</w:t>
      </w:r>
      <w:r>
        <w:rPr>
          <w:rFonts w:hint="eastAsia" w:ascii="仿宋_GB2312" w:hAnsi="仿宋_GB2312" w:eastAsia="仿宋_GB2312" w:cs="仿宋_GB2312"/>
          <w:sz w:val="24"/>
          <w:lang w:eastAsia="zh-CN"/>
        </w:rPr>
        <w:t>第六部分  应提交的有关格式范例”。</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11.2.1投标函</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r>
        <w:rPr>
          <w:rFonts w:ascii="仿宋_GB2312" w:hAnsi="仿宋" w:eastAsia="仿宋_GB2312" w:cs="仿宋_GB2312"/>
          <w:sz w:val="24"/>
        </w:rPr>
        <w:t>；</w:t>
      </w:r>
      <w:r>
        <w:rPr>
          <w:rFonts w:ascii="仿宋_GB2312" w:hAnsi="仿宋" w:eastAsia="仿宋_GB2312" w:cs="仿宋_GB2312"/>
          <w:sz w:val="24"/>
          <w:lang w:val="zh-CN"/>
        </w:rPr>
        <w:t xml:space="preserve"> </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lang w:eastAsia="zh-CN"/>
        </w:rPr>
        <w:t>及营业执照复印件或扫描件加盖公章</w:t>
      </w:r>
      <w:r>
        <w:rPr>
          <w:rFonts w:ascii="仿宋_GB2312" w:hAnsi="仿宋" w:eastAsia="仿宋_GB2312" w:cs="仿宋_GB2312"/>
          <w:sz w:val="24"/>
        </w:rPr>
        <w:t>；</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3" w:firstLineChars="300"/>
        <w:rPr>
          <w:rFonts w:ascii="仿宋_GB2312" w:hAnsi="仿宋" w:eastAsia="仿宋_GB2312" w:cs="仿宋_GB2312"/>
          <w:b/>
          <w:bCs/>
          <w:sz w:val="24"/>
        </w:rPr>
      </w:pPr>
      <w:r>
        <w:rPr>
          <w:rFonts w:ascii="仿宋_GB2312" w:hAnsi="仿宋" w:eastAsia="仿宋_GB2312" w:cs="仿宋_GB2312"/>
          <w:b/>
          <w:bCs/>
          <w:sz w:val="24"/>
        </w:rPr>
        <w:t>11.2.</w:t>
      </w:r>
      <w:r>
        <w:rPr>
          <w:rFonts w:hint="eastAsia" w:ascii="仿宋_GB2312" w:hAnsi="仿宋" w:eastAsia="仿宋_GB2312" w:cs="仿宋_GB2312"/>
          <w:b/>
          <w:bCs/>
          <w:sz w:val="24"/>
          <w:lang w:val="en-US" w:eastAsia="zh-CN"/>
        </w:rPr>
        <w:t>4</w:t>
      </w:r>
      <w:r>
        <w:rPr>
          <w:rFonts w:ascii="仿宋_GB2312" w:hAnsi="仿宋" w:eastAsia="仿宋_GB2312" w:cs="仿宋_GB2312"/>
          <w:b/>
          <w:bCs/>
          <w:sz w:val="24"/>
        </w:rPr>
        <w:t>评标标准相应的商务技术资料；</w:t>
      </w:r>
    </w:p>
    <w:p>
      <w:pPr>
        <w:snapToGrid w:val="0"/>
        <w:spacing w:line="360" w:lineRule="auto"/>
        <w:ind w:firstLine="482" w:firstLineChars="200"/>
        <w:rPr>
          <w:rFonts w:ascii="仿宋_GB2312" w:hAnsi="仿宋" w:eastAsia="仿宋_GB2312" w:cs="仿宋_GB2312"/>
          <w:b/>
          <w:bCs/>
          <w:sz w:val="24"/>
        </w:rPr>
      </w:pPr>
      <w:r>
        <w:rPr>
          <w:rFonts w:hint="eastAsia" w:ascii="仿宋_GB2312" w:hAnsi="仿宋" w:eastAsia="仿宋_GB2312" w:cs="仿宋_GB2312"/>
          <w:b/>
          <w:bCs/>
          <w:sz w:val="24"/>
        </w:rPr>
        <w:t>（按招标文件第四部分评标办法前附表中“投标文件中评标标准相应的商务技术资料目录”提供资料）</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11.2.</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480" w:firstLineChars="200"/>
        <w:rPr>
          <w:rFonts w:hint="eastAsia" w:ascii="仿宋_GB2312" w:hAnsi="仿宋" w:eastAsia="仿宋_GB2312" w:cs="仿宋_GB2312"/>
          <w:sz w:val="24"/>
          <w:lang w:eastAsia="zh-CN"/>
        </w:rPr>
      </w:pPr>
      <w:r>
        <w:rPr>
          <w:rFonts w:hint="default" w:ascii="仿宋_GB2312" w:hAnsi="仿宋" w:eastAsia="仿宋_GB2312" w:cs="仿宋_GB2312"/>
          <w:color w:val="auto"/>
          <w:sz w:val="24"/>
        </w:rPr>
        <w:t>▲</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napToGrid w:val="0"/>
        <w:spacing w:line="360" w:lineRule="auto"/>
        <w:ind w:firstLine="720" w:firstLineChars="300"/>
        <w:rPr>
          <w:rFonts w:hint="eastAsia" w:ascii="仿宋_GB2312" w:hAnsi="仿宋" w:eastAsia="仿宋_GB2312" w:cs="仿宋_GB2312"/>
          <w:sz w:val="24"/>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7资质文件（计量认证证书及附表）</w:t>
      </w:r>
      <w:r>
        <w:rPr>
          <w:rFonts w:hint="eastAsia" w:ascii="仿宋_GB2312" w:hAnsi="仿宋" w:eastAsia="仿宋_GB2312" w:cs="仿宋_GB2312"/>
          <w:sz w:val="24"/>
          <w:lang w:eastAsia="zh-CN"/>
        </w:rPr>
        <w:t>如有</w:t>
      </w:r>
      <w:r>
        <w:rPr>
          <w:rFonts w:hint="eastAsia" w:ascii="仿宋_GB2312" w:hAnsi="仿宋" w:eastAsia="仿宋_GB2312" w:cs="仿宋_GB2312"/>
          <w:sz w:val="24"/>
        </w:rPr>
        <w:t>；</w:t>
      </w:r>
    </w:p>
    <w:p>
      <w:pPr>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color w:val="auto"/>
          <w:sz w:val="24"/>
          <w:lang w:val="en-US" w:eastAsia="zh-CN"/>
        </w:rPr>
        <w:t xml:space="preserve">  </w:t>
      </w: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关于对招标文件中有关条款的拒绝声明（如果有的话）；</w:t>
      </w:r>
    </w:p>
    <w:p>
      <w:pPr>
        <w:snapToGrid w:val="0"/>
        <w:spacing w:line="360" w:lineRule="auto"/>
        <w:ind w:firstLine="720" w:firstLineChars="3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9投标人认为需要提供的与本项目有关的其他文件和说明</w:t>
      </w:r>
      <w:r>
        <w:rPr>
          <w:rFonts w:hint="eastAsia" w:ascii="仿宋_GB2312" w:hAnsi="仿宋" w:eastAsia="仿宋_GB2312" w:cs="仿宋_GB2312"/>
          <w:sz w:val="24"/>
          <w:lang w:val="zh-CN"/>
        </w:rPr>
        <w:t>。</w:t>
      </w:r>
    </w:p>
    <w:p>
      <w:pPr>
        <w:snapToGrid w:val="0"/>
        <w:spacing w:line="360" w:lineRule="auto"/>
        <w:ind w:firstLine="720" w:firstLineChars="300"/>
        <w:rPr>
          <w:rFonts w:hint="eastAsia" w:ascii="仿宋_GB2312" w:hAnsi="仿宋" w:eastAsia="仿宋_GB2312" w:cs="仿宋_GB2312"/>
          <w:sz w:val="24"/>
          <w:lang w:val="en-US" w:eastAsia="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10投标人签署的《政府采购活动现场确认声明书》，格式详见第六部分。</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hint="default" w:ascii="仿宋_GB2312" w:hAnsi="仿宋" w:eastAsia="仿宋_GB2312" w:cs="仿宋_GB2312"/>
          <w:color w:val="auto"/>
          <w:sz w:val="24"/>
        </w:rPr>
        <w:t>▲</w:t>
      </w:r>
      <w:r>
        <w:rPr>
          <w:rFonts w:ascii="仿宋_GB2312" w:hAnsi="仿宋" w:eastAsia="仿宋_GB2312" w:cs="仿宋_GB2312"/>
          <w:sz w:val="24"/>
        </w:rPr>
        <w:t>11.3.1开标一览表（报价表）；</w:t>
      </w:r>
      <w:r>
        <w:rPr>
          <w:rFonts w:hint="eastAsia" w:ascii="仿宋_GB2312" w:hAnsi="仿宋" w:eastAsia="仿宋_GB2312" w:cs="仿宋_GB2312"/>
          <w:sz w:val="24"/>
          <w:lang w:eastAsia="zh-CN"/>
        </w:rPr>
        <w:t>（格式内容见“</w:t>
      </w:r>
      <w:r>
        <w:rPr>
          <w:rFonts w:hint="eastAsia" w:ascii="仿宋_GB2312" w:hAnsi="仿宋_GB2312" w:eastAsia="仿宋_GB2312" w:cs="仿宋_GB2312"/>
          <w:sz w:val="24"/>
          <w:lang w:eastAsia="zh-CN"/>
        </w:rPr>
        <w:t>第六部分  应提交的有关格式范例”</w:t>
      </w:r>
      <w:r>
        <w:rPr>
          <w:rFonts w:hint="eastAsia" w:ascii="仿宋_GB2312" w:hAnsi="仿宋" w:eastAsia="仿宋_GB2312" w:cs="仿宋_GB2312"/>
          <w:sz w:val="24"/>
          <w:lang w:eastAsia="zh-CN"/>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lang w:eastAsia="zh-CN"/>
        </w:rPr>
        <w:t>注：</w:t>
      </w: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b/>
          <w:bCs/>
          <w:sz w:val="24"/>
          <w:szCs w:val="24"/>
          <w:u w:val="single"/>
          <w:lang w:val="en-US"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w:t>
      </w:r>
      <w:r>
        <w:rPr>
          <w:rFonts w:hint="eastAsia" w:ascii="仿宋_GB2312" w:hAnsi="仿宋" w:eastAsia="仿宋_GB2312" w:cs="仿宋_GB2312"/>
          <w:szCs w:val="21"/>
          <w:highlight w:val="none"/>
          <w:lang w:eastAsia="zh-CN"/>
        </w:rPr>
        <w:t>第四部分</w:t>
      </w:r>
      <w:r>
        <w:rPr>
          <w:rFonts w:ascii="仿宋_GB2312" w:hAnsi="仿宋" w:eastAsia="仿宋_GB2312"/>
          <w:highlight w:val="none"/>
        </w:rPr>
        <w:t>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1"/>
        <w:spacing w:before="0"/>
        <w:ind w:firstLine="643"/>
        <w:rPr>
          <w:rFonts w:ascii="仿宋_GB2312" w:hAnsi="仿宋" w:eastAsia="仿宋_GB2312" w:cs="仿宋_GB2312"/>
          <w:b/>
          <w:sz w:val="32"/>
        </w:rPr>
      </w:pPr>
    </w:p>
    <w:p>
      <w:pPr>
        <w:pStyle w:val="9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w:t>
      </w:r>
      <w:r>
        <w:rPr>
          <w:rFonts w:ascii="仿宋_GB2312" w:hAnsi="仿宋" w:eastAsia="仿宋_GB2312" w:cs="仿宋_GB2312"/>
          <w:sz w:val="24"/>
          <w:highlight w:val="none"/>
        </w:rPr>
        <w:t>标文件。采购机构依托电子交易平台发起开始解密指令，投标人按照平台提示和招标文件的规定在半小时内完成在</w:t>
      </w:r>
      <w:r>
        <w:rPr>
          <w:rFonts w:ascii="仿宋_GB2312" w:hAnsi="仿宋" w:eastAsia="仿宋_GB2312" w:cs="仿宋_GB2312"/>
          <w:sz w:val="24"/>
        </w:rPr>
        <w:t>线解密。</w:t>
      </w:r>
    </w:p>
    <w:p>
      <w:pPr>
        <w:pStyle w:val="24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w:t>
      </w:r>
      <w:r>
        <w:rPr>
          <w:rFonts w:hint="eastAsia" w:ascii="仿宋_GB2312" w:hAnsi="仿宋" w:eastAsia="仿宋_GB2312" w:cs="仿宋_GB2312"/>
          <w:b/>
          <w:sz w:val="24"/>
          <w:szCs w:val="20"/>
          <w:lang w:val="en-US" w:eastAsia="zh-CN"/>
        </w:rPr>
        <w:t xml:space="preserve">. </w:t>
      </w:r>
      <w:r>
        <w:rPr>
          <w:rFonts w:ascii="仿宋_GB2312" w:hAnsi="仿宋" w:eastAsia="仿宋_GB2312" w:cs="仿宋_GB2312"/>
          <w:b/>
          <w:sz w:val="24"/>
          <w:szCs w:val="20"/>
        </w:rPr>
        <w:t>资格审查</w:t>
      </w:r>
    </w:p>
    <w:p>
      <w:pPr>
        <w:pStyle w:val="9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lang w:val="en-US" w:eastAsia="zh-CN"/>
        </w:rPr>
        <w:t xml:space="preserve">. </w:t>
      </w:r>
      <w:r>
        <w:rPr>
          <w:rFonts w:ascii="仿宋_GB2312" w:hAnsi="仿宋" w:eastAsia="仿宋_GB2312" w:cs="仿宋_GB2312"/>
          <w:b/>
          <w:szCs w:val="24"/>
        </w:rPr>
        <w:t>信用信息查询</w:t>
      </w:r>
    </w:p>
    <w:p>
      <w:pPr>
        <w:pStyle w:val="91"/>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color w:val="000000" w:themeColor="text1"/>
          <w:kern w:val="0"/>
          <w:szCs w:val="24"/>
          <w14:textFill>
            <w14:solidFill>
              <w14:schemeClr w14:val="tx1"/>
            </w14:solidFill>
          </w14:textFill>
        </w:rPr>
        <w:t>20.2信用信息查询记录和证据留存的具体方式：现场查询的投标人的信用记录、</w:t>
      </w:r>
      <w:r>
        <w:rPr>
          <w:rFonts w:ascii="仿宋_GB2312" w:hAnsi="仿宋" w:eastAsia="仿宋_GB2312" w:cs="Arial"/>
          <w:kern w:val="0"/>
          <w:szCs w:val="24"/>
        </w:rPr>
        <w:t>查询结果经确认后将与采购文件一起存档。</w:t>
      </w:r>
    </w:p>
    <w:p>
      <w:pPr>
        <w:pStyle w:val="9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9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9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val="en-US" w:eastAsia="zh-CN"/>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91"/>
        <w:snapToGrid w:val="0"/>
        <w:spacing w:before="0"/>
        <w:ind w:firstLine="480"/>
        <w:rPr>
          <w:rFonts w:hint="eastAsia"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Helvetica"/>
          <w:kern w:val="0"/>
          <w:sz w:val="24"/>
        </w:rPr>
        <w:t>拟签订的合同文本要求中标供应商提交履约保证金的，供应商应当以支票、汇票、本</w:t>
      </w:r>
      <w:r>
        <w:rPr>
          <w:rFonts w:hint="eastAsia" w:ascii="仿宋_GB2312" w:hAnsi="仿宋" w:eastAsia="仿宋_GB2312" w:cs="Helvetica"/>
          <w:color w:val="000000" w:themeColor="text1"/>
          <w:kern w:val="0"/>
          <w:sz w:val="24"/>
          <w14:textFill>
            <w14:solidFill>
              <w14:schemeClr w14:val="tx1"/>
            </w14:solidFill>
          </w14:textFill>
        </w:rPr>
        <w:t>票或者金融机构、担保机构出具的保函等非现金形式提交</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14:textFill>
            <w14:solidFill>
              <w14:schemeClr w14:val="tx1"/>
            </w14:solidFill>
          </w14:textFill>
        </w:rPr>
        <w:t>采购人不得拒收履约保函。</w:t>
      </w:r>
    </w:p>
    <w:p>
      <w:pPr>
        <w:tabs>
          <w:tab w:val="left" w:pos="0"/>
        </w:tabs>
        <w:spacing w:line="360" w:lineRule="auto"/>
        <w:ind w:firstLine="482"/>
        <w:rPr>
          <w:rFonts w:ascii="仿宋_GB2312" w:hAnsi="仿宋" w:eastAsia="仿宋_GB2312" w:cs="仿宋_GB2312"/>
          <w:color w:val="000000" w:themeColor="text1"/>
          <w:sz w:val="24"/>
          <w:szCs w:val="20"/>
          <w14:textFill>
            <w14:solidFill>
              <w14:schemeClr w14:val="tx1"/>
            </w14:solidFill>
          </w14:textFill>
        </w:rPr>
      </w:pPr>
      <w:r>
        <w:rPr>
          <w:rFonts w:hint="eastAsia" w:ascii="仿宋_GB2312" w:hAnsi="仿宋" w:eastAsia="仿宋_GB2312" w:cs="仿宋_GB2312"/>
          <w:color w:val="000000" w:themeColor="text1"/>
          <w:sz w:val="24"/>
          <w:szCs w:val="20"/>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000000" w:themeColor="text1"/>
          <w:sz w:val="24"/>
          <w:szCs w:val="20"/>
          <w:lang w:val="en-US" w:eastAsia="zh-CN"/>
          <w14:textFill>
            <w14:solidFill>
              <w14:schemeClr w14:val="tx1"/>
            </w14:solidFill>
          </w14:textFill>
        </w:rPr>
        <w:t>2.</w:t>
      </w:r>
      <w:r>
        <w:rPr>
          <w:rFonts w:hint="eastAsia" w:ascii="仿宋_GB2312" w:hAnsi="仿宋" w:eastAsia="仿宋_GB2312" w:cs="仿宋_GB2312"/>
          <w:color w:val="000000" w:themeColor="text1"/>
          <w:sz w:val="24"/>
          <w:szCs w:val="20"/>
          <w14:textFill>
            <w14:solidFill>
              <w14:schemeClr w14:val="tx1"/>
            </w14:solidFill>
          </w14:textFill>
        </w:rPr>
        <w:t>5%。</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9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9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9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w:t>
      </w:r>
      <w:r>
        <w:rPr>
          <w:rFonts w:ascii="仿宋_GB2312" w:hAnsi="仿宋" w:eastAsia="仿宋_GB2312" w:cs="Helvetica"/>
          <w:color w:val="000000" w:themeColor="text1"/>
          <w:kern w:val="0"/>
          <w:sz w:val="24"/>
          <w14:textFill>
            <w14:solidFill>
              <w14:schemeClr w14:val="tx1"/>
            </w14:solidFill>
          </w14:textFill>
        </w:rPr>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72998"/>
      <w:bookmarkEnd w:id="14"/>
      <w:bookmarkStart w:id="15" w:name="_Hlt68072990"/>
      <w:bookmarkEnd w:id="15"/>
      <w:bookmarkStart w:id="16" w:name="_Hlt74729768"/>
      <w:bookmarkEnd w:id="16"/>
      <w:bookmarkStart w:id="17" w:name="_Hlt75236011"/>
      <w:bookmarkEnd w:id="17"/>
      <w:bookmarkStart w:id="18" w:name="_Hlt74730295"/>
      <w:bookmarkEnd w:id="18"/>
      <w:bookmarkStart w:id="19" w:name="_Hlt74707468"/>
      <w:bookmarkEnd w:id="19"/>
      <w:bookmarkStart w:id="20" w:name="_Hlt74714665"/>
      <w:bookmarkEnd w:id="20"/>
      <w:bookmarkStart w:id="21" w:name="_Hlt68403820"/>
      <w:bookmarkEnd w:id="21"/>
      <w:bookmarkStart w:id="22" w:name="_Hlt68073093"/>
      <w:bookmarkEnd w:id="22"/>
      <w:bookmarkStart w:id="23" w:name="_Hlt68057669"/>
      <w:bookmarkEnd w:id="23"/>
      <w:bookmarkStart w:id="24" w:name="_Hlt75236290"/>
      <w:bookmarkEnd w:id="24"/>
      <w:bookmarkStart w:id="25" w:name="_Hlt75236101"/>
      <w:bookmarkEnd w:id="25"/>
    </w:p>
    <w:bookmarkEnd w:id="11"/>
    <w:bookmarkEnd w:id="12"/>
    <w:p>
      <w:pPr>
        <w:numPr>
          <w:ilvl w:val="0"/>
          <w:numId w:val="1"/>
        </w:numPr>
        <w:spacing w:line="360" w:lineRule="auto"/>
        <w:jc w:val="center"/>
        <w:outlineLvl w:val="0"/>
        <w:rPr>
          <w:rFonts w:hint="eastAsia"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lang w:eastAsia="zh-CN"/>
        </w:rPr>
      </w:pPr>
      <w:bookmarkStart w:id="27" w:name="_Toc21033"/>
      <w:bookmarkStart w:id="28" w:name="_Toc445394041"/>
      <w:bookmarkStart w:id="29" w:name="_Toc445393970"/>
      <w:bookmarkStart w:id="30" w:name="_Toc33335632"/>
      <w:bookmarkStart w:id="31" w:name="_Toc444796244"/>
      <w:bookmarkStart w:id="32" w:name="_Toc135212467"/>
    </w:p>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r>
        <w:rPr>
          <w:rFonts w:hint="eastAsia" w:ascii="宋体" w:hAnsi="宋体" w:eastAsia="宋体" w:cs="宋体"/>
          <w:snapToGrid w:val="0"/>
          <w:sz w:val="24"/>
          <w:szCs w:val="24"/>
          <w:lang w:eastAsia="zh-CN"/>
        </w:rPr>
        <w:t>一、</w:t>
      </w:r>
      <w:r>
        <w:rPr>
          <w:rFonts w:hint="eastAsia" w:ascii="宋体" w:hAnsi="宋体" w:eastAsia="宋体" w:cs="宋体"/>
          <w:snapToGrid w:val="0"/>
          <w:sz w:val="24"/>
          <w:szCs w:val="24"/>
        </w:rPr>
        <w:t>防雷装置竣工检测范围</w:t>
      </w:r>
      <w:bookmarkEnd w:id="27"/>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检测范围</w:t>
      </w:r>
      <w:r>
        <w:rPr>
          <w:rFonts w:hint="eastAsia" w:ascii="宋体" w:hAnsi="宋体" w:eastAsia="宋体" w:cs="宋体"/>
          <w:sz w:val="24"/>
          <w:szCs w:val="24"/>
        </w:rPr>
        <w:t>：</w:t>
      </w:r>
      <w:r>
        <w:rPr>
          <w:rFonts w:hint="eastAsia" w:ascii="宋体" w:hAnsi="宋体" w:eastAsia="宋体" w:cs="宋体"/>
          <w:sz w:val="24"/>
          <w:szCs w:val="24"/>
          <w:lang w:val="en-US" w:eastAsia="zh-CN"/>
        </w:rPr>
        <w:t>2022年余杭区</w:t>
      </w:r>
      <w:r>
        <w:rPr>
          <w:rFonts w:hint="eastAsia" w:ascii="宋体" w:hAnsi="宋体" w:eastAsia="宋体" w:cs="宋体"/>
          <w:sz w:val="24"/>
          <w:szCs w:val="24"/>
        </w:rPr>
        <w:t>建（构）筑物防雷装置竣工检测。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按规范所指防雷</w:t>
      </w:r>
      <w:r>
        <w:rPr>
          <w:rFonts w:hint="eastAsia" w:ascii="宋体" w:hAnsi="宋体" w:eastAsia="宋体" w:cs="宋体"/>
          <w:kern w:val="0"/>
          <w:sz w:val="24"/>
          <w:szCs w:val="24"/>
        </w:rPr>
        <w:t>装置竣工</w:t>
      </w:r>
      <w:r>
        <w:rPr>
          <w:rFonts w:hint="eastAsia" w:ascii="宋体" w:hAnsi="宋体" w:eastAsia="宋体" w:cs="宋体"/>
          <w:sz w:val="24"/>
          <w:szCs w:val="24"/>
        </w:rPr>
        <w:t>检测内容，参照《建（构）筑物、易燃易爆危化品场所防雷装置检测项目表》与《信息系统机房雷击电磁脉冲防护装置检测项目表》。</w:t>
      </w:r>
    </w:p>
    <w:p>
      <w:pPr>
        <w:numPr>
          <w:ilvl w:val="0"/>
          <w:numId w:val="0"/>
        </w:numPr>
        <w:adjustRightInd/>
        <w:spacing w:line="360" w:lineRule="auto"/>
        <w:ind w:left="479" w:leftChars="228" w:firstLine="0" w:firstLineChars="0"/>
        <w:rPr>
          <w:rFonts w:hint="eastAsia" w:ascii="宋体" w:hAnsi="宋体" w:eastAsia="宋体" w:cs="宋体"/>
          <w:sz w:val="24"/>
          <w:highlight w:val="yellow"/>
          <w:lang w:eastAsia="zh-CN"/>
        </w:rPr>
      </w:pPr>
      <w:r>
        <w:rPr>
          <w:rFonts w:hint="eastAsia" w:ascii="宋体" w:hAnsi="宋体" w:cs="宋体"/>
          <w:sz w:val="24"/>
          <w:szCs w:val="24"/>
          <w:lang w:eastAsia="zh-CN"/>
        </w:rPr>
        <w:t>本项目</w:t>
      </w:r>
      <w:r>
        <w:rPr>
          <w:rFonts w:hint="eastAsia" w:ascii="宋体" w:hAnsi="宋体" w:cs="宋体"/>
          <w:sz w:val="24"/>
          <w:szCs w:val="24"/>
          <w:highlight w:val="none"/>
          <w:lang w:val="en-US" w:eastAsia="zh-CN"/>
        </w:rPr>
        <w:t>每年预算价为1700000.00元，</w:t>
      </w:r>
      <w:r>
        <w:rPr>
          <w:rFonts w:hint="eastAsia" w:ascii="宋体" w:hAnsi="宋体" w:cs="宋体"/>
          <w:sz w:val="24"/>
          <w:szCs w:val="24"/>
          <w:lang w:val="en-US" w:eastAsia="zh-CN"/>
        </w:rPr>
        <w:t>服务期为三年，三年总</w:t>
      </w:r>
      <w:r>
        <w:rPr>
          <w:rFonts w:hint="eastAsia" w:ascii="宋体" w:hAnsi="宋体" w:cs="宋体"/>
          <w:sz w:val="24"/>
          <w:szCs w:val="24"/>
          <w:lang w:eastAsia="zh-CN"/>
        </w:rPr>
        <w:t>预算</w:t>
      </w:r>
      <w:r>
        <w:rPr>
          <w:rFonts w:hint="eastAsia" w:ascii="宋体" w:hAnsi="宋体" w:cs="宋体"/>
          <w:sz w:val="24"/>
          <w:szCs w:val="24"/>
          <w:lang w:val="en-US" w:eastAsia="zh-CN"/>
        </w:rPr>
        <w:t>5100000.00元，</w:t>
      </w:r>
      <w:r>
        <w:rPr>
          <w:rFonts w:hint="eastAsia" w:ascii="宋体" w:hAnsi="宋体" w:eastAsia="宋体" w:cs="宋体"/>
          <w:sz w:val="24"/>
          <w:szCs w:val="24"/>
        </w:rPr>
        <w:t>招标按</w:t>
      </w:r>
      <w:r>
        <w:rPr>
          <w:rFonts w:hint="eastAsia" w:ascii="宋体" w:hAnsi="宋体" w:cs="宋体"/>
          <w:sz w:val="24"/>
          <w:szCs w:val="24"/>
          <w:lang w:eastAsia="zh-CN"/>
        </w:rPr>
        <w:t>综合</w:t>
      </w:r>
      <w:r>
        <w:rPr>
          <w:rFonts w:hint="eastAsia" w:ascii="宋体" w:hAnsi="宋体" w:eastAsia="宋体" w:cs="宋体"/>
          <w:sz w:val="24"/>
          <w:szCs w:val="24"/>
        </w:rPr>
        <w:t>单价</w:t>
      </w:r>
      <w:r>
        <w:rPr>
          <w:rFonts w:hint="eastAsia" w:ascii="宋体" w:hAnsi="宋体" w:cs="宋体"/>
          <w:sz w:val="24"/>
          <w:szCs w:val="24"/>
          <w:lang w:eastAsia="zh-CN"/>
        </w:rPr>
        <w:t>进行填报</w:t>
      </w:r>
      <w:r>
        <w:rPr>
          <w:rFonts w:hint="eastAsia" w:ascii="宋体" w:hAnsi="宋体" w:eastAsia="宋体" w:cs="宋体"/>
          <w:sz w:val="24"/>
          <w:szCs w:val="24"/>
        </w:rPr>
        <w:t>，实际</w:t>
      </w:r>
      <w:r>
        <w:rPr>
          <w:rFonts w:hint="eastAsia" w:ascii="宋体" w:hAnsi="宋体" w:cs="宋体"/>
          <w:sz w:val="24"/>
          <w:szCs w:val="24"/>
          <w:lang w:eastAsia="zh-CN"/>
        </w:rPr>
        <w:t>根据完成</w:t>
      </w:r>
      <w:r>
        <w:rPr>
          <w:rFonts w:hint="eastAsia" w:ascii="宋体" w:hAnsi="宋体" w:eastAsia="宋体" w:cs="宋体"/>
          <w:sz w:val="24"/>
          <w:szCs w:val="24"/>
        </w:rPr>
        <w:t>工作量按实结算。</w:t>
      </w:r>
    </w:p>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33" w:name="_Toc6779"/>
      <w:r>
        <w:rPr>
          <w:rFonts w:hint="eastAsia" w:ascii="宋体" w:hAnsi="宋体" w:eastAsia="宋体" w:cs="宋体"/>
          <w:snapToGrid w:val="0"/>
          <w:sz w:val="24"/>
          <w:szCs w:val="24"/>
          <w:lang w:eastAsia="zh-CN"/>
        </w:rPr>
        <w:t>二、</w:t>
      </w:r>
      <w:r>
        <w:rPr>
          <w:rFonts w:hint="eastAsia" w:ascii="宋体" w:hAnsi="宋体" w:eastAsia="宋体" w:cs="宋体"/>
          <w:snapToGrid w:val="0"/>
          <w:sz w:val="24"/>
          <w:szCs w:val="24"/>
        </w:rPr>
        <w:t>服务原则、内容、质量和服务期等</w:t>
      </w:r>
      <w:bookmarkEnd w:id="33"/>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1、服务原则：科学、准确、公正、满意。</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2、服务内容：防雷</w:t>
      </w:r>
      <w:r>
        <w:rPr>
          <w:rFonts w:hint="eastAsia" w:ascii="宋体" w:hAnsi="宋体" w:eastAsia="宋体" w:cs="宋体"/>
          <w:kern w:val="0"/>
          <w:sz w:val="24"/>
          <w:szCs w:val="24"/>
        </w:rPr>
        <w:t>装置竣工</w:t>
      </w:r>
      <w:r>
        <w:rPr>
          <w:rFonts w:hint="eastAsia" w:ascii="宋体" w:hAnsi="宋体" w:eastAsia="宋体" w:cs="宋体"/>
          <w:sz w:val="24"/>
          <w:szCs w:val="24"/>
        </w:rPr>
        <w:t>检测。</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检测过程中个别点因现场设备运行不具备检测条件，无法检测，检测人员应认真做好备忘录，待现场具备检测条件时随时安排检测，检测单位应及时响应，项目业主提前一周通知检测单位。</w:t>
      </w:r>
    </w:p>
    <w:p>
      <w:pPr>
        <w:pStyle w:val="25"/>
        <w:keepNext w:val="0"/>
        <w:keepLines w:val="0"/>
        <w:pageBreakBefore w:val="0"/>
        <w:shd w:val="clear" w:color="auto" w:fill="auto"/>
        <w:kinsoku/>
        <w:wordWrap/>
        <w:overflowPunct/>
        <w:topLinePunct w:val="0"/>
        <w:bidi w:val="0"/>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highlight w:val="none"/>
        </w:rPr>
        <w:t>服务期限：</w:t>
      </w:r>
      <w:r>
        <w:rPr>
          <w:rFonts w:hint="eastAsia" w:ascii="宋体" w:hAnsi="宋体" w:eastAsia="宋体" w:cs="宋体"/>
          <w:color w:val="000000"/>
          <w:sz w:val="24"/>
          <w:szCs w:val="24"/>
          <w:highlight w:val="none"/>
          <w:lang w:val="en-US" w:eastAsia="zh-CN"/>
        </w:rPr>
        <w:t>自合同签订之日起</w:t>
      </w:r>
      <w:r>
        <w:rPr>
          <w:rFonts w:hint="eastAsia"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服务期。本项目采取一次招标</w:t>
      </w:r>
      <w:r>
        <w:rPr>
          <w:rFonts w:hint="eastAsia" w:cs="宋体"/>
          <w:color w:val="000000"/>
          <w:sz w:val="24"/>
          <w:szCs w:val="24"/>
          <w:highlight w:val="none"/>
          <w:lang w:val="en-US" w:eastAsia="zh-CN"/>
        </w:rPr>
        <w:t>三</w:t>
      </w:r>
      <w:r>
        <w:rPr>
          <w:rFonts w:hint="eastAsia" w:ascii="宋体" w:hAnsi="宋体" w:eastAsia="宋体" w:cs="宋体"/>
          <w:color w:val="000000"/>
          <w:sz w:val="24"/>
          <w:szCs w:val="24"/>
          <w:highlight w:val="none"/>
          <w:lang w:val="en-US" w:eastAsia="zh-CN"/>
        </w:rPr>
        <w:t>年沿用、实行一年一考核。年终经考核合格的，经采购人申请可续签合同。</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4、项目地址：</w:t>
      </w:r>
      <w:r>
        <w:rPr>
          <w:rFonts w:hint="eastAsia" w:ascii="宋体" w:hAnsi="宋体" w:eastAsia="宋体" w:cs="宋体"/>
          <w:sz w:val="24"/>
          <w:szCs w:val="24"/>
          <w:lang w:eastAsia="zh-CN"/>
        </w:rPr>
        <w:t>以采购单位安排为准，</w:t>
      </w:r>
      <w:r>
        <w:rPr>
          <w:rFonts w:hint="eastAsia" w:ascii="宋体" w:hAnsi="宋体" w:eastAsia="宋体" w:cs="宋体"/>
          <w:sz w:val="24"/>
          <w:szCs w:val="24"/>
          <w:lang w:val="en-US" w:eastAsia="zh-CN"/>
        </w:rPr>
        <w:t>余杭区范围内指定地点</w:t>
      </w:r>
      <w:r>
        <w:rPr>
          <w:rFonts w:hint="eastAsia" w:ascii="宋体" w:hAnsi="宋体" w:eastAsia="宋体" w:cs="宋体"/>
          <w:sz w:val="24"/>
          <w:szCs w:val="24"/>
        </w:rPr>
        <w:t>。</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5、防雷服务项目指标</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34"/>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noWrap w:val="0"/>
            <w:vAlign w:val="center"/>
          </w:tcPr>
          <w:p>
            <w:pPr>
              <w:pStyle w:val="102"/>
              <w:spacing w:line="348" w:lineRule="auto"/>
              <w:ind w:firstLine="0" w:firstLineChars="0"/>
              <w:jc w:val="center"/>
              <w:rPr>
                <w:rFonts w:hint="eastAsia" w:ascii="宋体" w:hAnsi="宋体" w:eastAsia="宋体" w:cs="宋体"/>
              </w:rPr>
            </w:pPr>
            <w:r>
              <w:rPr>
                <w:rFonts w:hint="eastAsia" w:ascii="宋体" w:hAnsi="宋体" w:eastAsia="宋体" w:cs="宋体"/>
              </w:rPr>
              <w:t>序号</w:t>
            </w:r>
          </w:p>
        </w:tc>
        <w:tc>
          <w:tcPr>
            <w:tcW w:w="1534" w:type="dxa"/>
            <w:noWrap w:val="0"/>
            <w:vAlign w:val="center"/>
          </w:tcPr>
          <w:p>
            <w:pPr>
              <w:pStyle w:val="102"/>
              <w:spacing w:line="348" w:lineRule="auto"/>
              <w:ind w:firstLine="480" w:firstLineChars="200"/>
              <w:jc w:val="both"/>
              <w:rPr>
                <w:rFonts w:hint="eastAsia" w:ascii="宋体" w:hAnsi="宋体" w:eastAsia="宋体" w:cs="宋体"/>
              </w:rPr>
            </w:pPr>
            <w:r>
              <w:rPr>
                <w:rFonts w:hint="eastAsia" w:ascii="宋体" w:hAnsi="宋体" w:eastAsia="宋体" w:cs="宋体"/>
              </w:rPr>
              <w:t>项目</w:t>
            </w:r>
          </w:p>
        </w:tc>
        <w:tc>
          <w:tcPr>
            <w:tcW w:w="5991" w:type="dxa"/>
            <w:noWrap w:val="0"/>
            <w:vAlign w:val="center"/>
          </w:tcPr>
          <w:p>
            <w:pPr>
              <w:pStyle w:val="102"/>
              <w:spacing w:line="348" w:lineRule="auto"/>
              <w:ind w:firstLine="480" w:firstLineChars="200"/>
              <w:jc w:val="center"/>
              <w:rPr>
                <w:rFonts w:hint="eastAsia" w:ascii="宋体" w:hAnsi="宋体" w:eastAsia="宋体" w:cs="宋体"/>
              </w:rPr>
            </w:pPr>
            <w:r>
              <w:rPr>
                <w:rFonts w:hint="eastAsia" w:ascii="宋体" w:hAnsi="宋体" w:eastAsia="宋体" w:cs="宋体"/>
              </w:rPr>
              <w:t>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17" w:type="dxa"/>
            <w:noWrap w:val="0"/>
            <w:vAlign w:val="center"/>
          </w:tcPr>
          <w:p>
            <w:pPr>
              <w:pStyle w:val="102"/>
              <w:spacing w:line="348" w:lineRule="auto"/>
              <w:ind w:firstLine="240" w:firstLineChars="100"/>
              <w:jc w:val="both"/>
              <w:rPr>
                <w:rFonts w:hint="eastAsia" w:ascii="宋体" w:hAnsi="宋体" w:eastAsia="宋体" w:cs="宋体"/>
              </w:rPr>
            </w:pPr>
            <w:r>
              <w:rPr>
                <w:rFonts w:hint="eastAsia" w:ascii="宋体" w:hAnsi="宋体" w:eastAsia="宋体" w:cs="宋体"/>
              </w:rPr>
              <w:t>1</w:t>
            </w:r>
          </w:p>
        </w:tc>
        <w:tc>
          <w:tcPr>
            <w:tcW w:w="1534" w:type="dxa"/>
            <w:noWrap w:val="0"/>
            <w:vAlign w:val="center"/>
          </w:tcPr>
          <w:p>
            <w:pPr>
              <w:pStyle w:val="102"/>
              <w:spacing w:line="348" w:lineRule="auto"/>
              <w:ind w:firstLine="0" w:firstLineChars="0"/>
              <w:jc w:val="center"/>
              <w:rPr>
                <w:rFonts w:hint="eastAsia" w:ascii="宋体" w:hAnsi="宋体" w:eastAsia="宋体" w:cs="宋体"/>
              </w:rPr>
            </w:pPr>
            <w:r>
              <w:rPr>
                <w:rFonts w:hint="eastAsia" w:ascii="宋体" w:hAnsi="宋体" w:eastAsia="宋体" w:cs="宋体"/>
              </w:rPr>
              <w:t>服务质量</w:t>
            </w:r>
          </w:p>
        </w:tc>
        <w:tc>
          <w:tcPr>
            <w:tcW w:w="5991" w:type="dxa"/>
            <w:noWrap w:val="0"/>
            <w:vAlign w:val="center"/>
          </w:tcPr>
          <w:p>
            <w:pPr>
              <w:pStyle w:val="102"/>
              <w:spacing w:line="348" w:lineRule="auto"/>
              <w:ind w:firstLine="480" w:firstLineChars="200"/>
              <w:jc w:val="left"/>
              <w:rPr>
                <w:rFonts w:hint="eastAsia" w:ascii="宋体" w:hAnsi="宋体" w:eastAsia="宋体" w:cs="宋体"/>
              </w:rPr>
            </w:pPr>
            <w:r>
              <w:rPr>
                <w:rFonts w:hint="eastAsia" w:ascii="宋体" w:hAnsi="宋体" w:eastAsia="宋体" w:cs="宋体"/>
              </w:rPr>
              <w:t>为确保检测质量，检测过程中检测单位应对检测（查）项目做好详细的原始检测记录及检测报告，并满足行政审批主管部门办理行政许可手续的要求。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noWrap w:val="0"/>
            <w:vAlign w:val="center"/>
          </w:tcPr>
          <w:p>
            <w:pPr>
              <w:pStyle w:val="102"/>
              <w:spacing w:line="348" w:lineRule="auto"/>
              <w:ind w:firstLine="240" w:firstLineChars="100"/>
              <w:jc w:val="both"/>
              <w:rPr>
                <w:rFonts w:hint="eastAsia" w:ascii="宋体" w:hAnsi="宋体" w:eastAsia="宋体" w:cs="宋体"/>
                <w:color w:val="auto"/>
              </w:rPr>
            </w:pPr>
            <w:r>
              <w:rPr>
                <w:rFonts w:hint="eastAsia" w:ascii="宋体" w:hAnsi="宋体" w:eastAsia="宋体" w:cs="宋体"/>
                <w:color w:val="auto"/>
              </w:rPr>
              <w:t>2</w:t>
            </w:r>
          </w:p>
        </w:tc>
        <w:tc>
          <w:tcPr>
            <w:tcW w:w="1534" w:type="dxa"/>
            <w:noWrap w:val="0"/>
            <w:vAlign w:val="center"/>
          </w:tcPr>
          <w:p>
            <w:pPr>
              <w:pStyle w:val="102"/>
              <w:spacing w:line="348" w:lineRule="auto"/>
              <w:ind w:firstLine="0" w:firstLineChars="0"/>
              <w:jc w:val="center"/>
              <w:rPr>
                <w:rFonts w:hint="eastAsia" w:ascii="宋体" w:hAnsi="宋体" w:eastAsia="宋体" w:cs="宋体"/>
                <w:color w:val="auto"/>
              </w:rPr>
            </w:pPr>
            <w:r>
              <w:rPr>
                <w:rFonts w:hint="eastAsia" w:ascii="宋体" w:hAnsi="宋体" w:eastAsia="宋体" w:cs="宋体"/>
                <w:color w:val="auto"/>
              </w:rPr>
              <w:t>资料正确率</w:t>
            </w:r>
          </w:p>
        </w:tc>
        <w:tc>
          <w:tcPr>
            <w:tcW w:w="5991" w:type="dxa"/>
            <w:noWrap w:val="0"/>
            <w:vAlign w:val="center"/>
          </w:tcPr>
          <w:p>
            <w:pPr>
              <w:pStyle w:val="102"/>
              <w:spacing w:line="348" w:lineRule="auto"/>
              <w:ind w:firstLine="480" w:firstLineChars="200"/>
              <w:jc w:val="left"/>
              <w:rPr>
                <w:rFonts w:hint="eastAsia" w:ascii="宋体" w:hAnsi="宋体" w:eastAsia="宋体" w:cs="宋体"/>
                <w:color w:val="auto"/>
              </w:rPr>
            </w:pPr>
            <w:r>
              <w:rPr>
                <w:rFonts w:hint="eastAsia" w:ascii="宋体" w:hAnsi="宋体" w:eastAsia="宋体" w:cs="宋体"/>
                <w:color w:val="auto"/>
              </w:rPr>
              <w:t>资料平均正确率99%及以上。</w:t>
            </w:r>
          </w:p>
        </w:tc>
      </w:tr>
    </w:tbl>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34" w:name="_Toc531276443"/>
      <w:bookmarkStart w:id="35" w:name="_Toc29109"/>
      <w:r>
        <w:rPr>
          <w:rFonts w:hint="eastAsia" w:ascii="宋体" w:hAnsi="宋体" w:eastAsia="宋体" w:cs="宋体"/>
          <w:snapToGrid w:val="0"/>
          <w:sz w:val="24"/>
          <w:szCs w:val="24"/>
          <w:lang w:eastAsia="zh-CN"/>
        </w:rPr>
        <w:t>三、</w:t>
      </w:r>
      <w:r>
        <w:rPr>
          <w:rFonts w:hint="eastAsia" w:ascii="宋体" w:hAnsi="宋体" w:eastAsia="宋体" w:cs="宋体"/>
          <w:snapToGrid w:val="0"/>
          <w:sz w:val="24"/>
          <w:szCs w:val="24"/>
        </w:rPr>
        <w:t>技术依据</w:t>
      </w:r>
      <w:bookmarkEnd w:id="34"/>
      <w:bookmarkEnd w:id="35"/>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《中华人民共和国气象法》                2014</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《建筑物防雷设计规范》                  GB50057-2010</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《建筑物电子信息系统防雷技术规范》      GB50343-2012</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《建筑物防雷工程施工与质量验收规范》    GB50601-2010</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《民用建筑电气设计标准》GB 51348-2019</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《建筑物防雷装置检测技术规范》          GB/T21431-2015</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等其他国家法律法规，有最新的要求以最新的标准为准。</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防雷装置检测应以现行有效的国家、行业、地方等标准中的技术要求和气象主管机构审核核准的设计文件作为检测依据。防雷装置的施工安装应与设计文件相符，若不相符，应要求提供有效的变更依据。服务方应严格按照现行有效的防雷技术标准和规范进行检测，结果应当客观真实，对检测结论负责。</w:t>
      </w:r>
    </w:p>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36" w:name="_Toc29095"/>
      <w:r>
        <w:rPr>
          <w:rFonts w:hint="eastAsia" w:ascii="宋体" w:hAnsi="宋体" w:eastAsia="宋体" w:cs="宋体"/>
          <w:snapToGrid w:val="0"/>
          <w:sz w:val="24"/>
          <w:szCs w:val="24"/>
          <w:lang w:eastAsia="zh-CN"/>
        </w:rPr>
        <w:t>四、</w:t>
      </w:r>
      <w:r>
        <w:rPr>
          <w:rFonts w:hint="eastAsia" w:ascii="宋体" w:hAnsi="宋体" w:eastAsia="宋体" w:cs="宋体"/>
          <w:snapToGrid w:val="0"/>
          <w:sz w:val="24"/>
          <w:szCs w:val="24"/>
        </w:rPr>
        <w:t>防雷装置检测专业设备表</w:t>
      </w:r>
      <w:bookmarkEnd w:id="36"/>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02"/>
        <w:gridCol w:w="690"/>
        <w:gridCol w:w="821"/>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blHeader/>
          <w:jc w:val="center"/>
        </w:trPr>
        <w:tc>
          <w:tcPr>
            <w:tcW w:w="806" w:type="dxa"/>
            <w:vMerge w:val="restart"/>
            <w:noWrap w:val="0"/>
            <w:vAlign w:val="center"/>
          </w:tcPr>
          <w:p>
            <w:pPr>
              <w:spacing w:line="560" w:lineRule="exact"/>
              <w:jc w:val="center"/>
              <w:rPr>
                <w:rFonts w:hint="eastAsia" w:ascii="宋体" w:hAnsi="宋体" w:eastAsia="宋体" w:cs="宋体"/>
                <w:b/>
                <w:szCs w:val="24"/>
              </w:rPr>
            </w:pPr>
            <w:r>
              <w:rPr>
                <w:rFonts w:hint="eastAsia" w:ascii="宋体" w:hAnsi="宋体" w:eastAsia="宋体" w:cs="宋体"/>
                <w:b/>
                <w:szCs w:val="24"/>
              </w:rPr>
              <w:t>序号</w:t>
            </w:r>
          </w:p>
        </w:tc>
        <w:tc>
          <w:tcPr>
            <w:tcW w:w="1902" w:type="dxa"/>
            <w:vMerge w:val="restart"/>
            <w:noWrap w:val="0"/>
            <w:vAlign w:val="center"/>
          </w:tcPr>
          <w:p>
            <w:pPr>
              <w:spacing w:line="560" w:lineRule="exact"/>
              <w:jc w:val="center"/>
              <w:rPr>
                <w:rFonts w:hint="eastAsia" w:ascii="宋体" w:hAnsi="宋体" w:eastAsia="宋体" w:cs="宋体"/>
                <w:b/>
                <w:szCs w:val="24"/>
              </w:rPr>
            </w:pPr>
            <w:r>
              <w:rPr>
                <w:rFonts w:hint="eastAsia" w:ascii="宋体" w:hAnsi="宋体" w:eastAsia="宋体" w:cs="宋体"/>
                <w:b/>
                <w:szCs w:val="24"/>
              </w:rPr>
              <w:t>仪器设备名称</w:t>
            </w:r>
          </w:p>
        </w:tc>
        <w:tc>
          <w:tcPr>
            <w:tcW w:w="1511" w:type="dxa"/>
            <w:gridSpan w:val="2"/>
            <w:noWrap w:val="0"/>
            <w:vAlign w:val="center"/>
          </w:tcPr>
          <w:p>
            <w:pPr>
              <w:spacing w:line="300" w:lineRule="exact"/>
              <w:jc w:val="center"/>
              <w:rPr>
                <w:rFonts w:hint="eastAsia" w:ascii="宋体" w:hAnsi="宋体" w:eastAsia="宋体" w:cs="宋体"/>
                <w:b/>
                <w:szCs w:val="24"/>
              </w:rPr>
            </w:pPr>
            <w:r>
              <w:rPr>
                <w:rFonts w:hint="eastAsia" w:ascii="宋体" w:hAnsi="宋体" w:eastAsia="宋体" w:cs="宋体"/>
                <w:b/>
                <w:szCs w:val="24"/>
              </w:rPr>
              <w:t xml:space="preserve">配置台数 </w:t>
            </w:r>
          </w:p>
        </w:tc>
        <w:tc>
          <w:tcPr>
            <w:tcW w:w="4735" w:type="dxa"/>
            <w:vMerge w:val="restart"/>
            <w:noWrap w:val="0"/>
            <w:vAlign w:val="center"/>
          </w:tcPr>
          <w:p>
            <w:pPr>
              <w:spacing w:line="560" w:lineRule="exact"/>
              <w:jc w:val="center"/>
              <w:rPr>
                <w:rFonts w:hint="eastAsia" w:ascii="宋体" w:hAnsi="宋体" w:eastAsia="宋体" w:cs="宋体"/>
                <w:b/>
                <w:szCs w:val="24"/>
              </w:rPr>
            </w:pPr>
            <w:r>
              <w:rPr>
                <w:rFonts w:hint="eastAsia" w:ascii="宋体" w:hAnsi="宋体" w:eastAsia="宋体" w:cs="宋体"/>
                <w:b/>
                <w:szCs w:val="24"/>
              </w:rPr>
              <w:t>主要性能要求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806" w:type="dxa"/>
            <w:vMerge w:val="continue"/>
            <w:noWrap w:val="0"/>
            <w:vAlign w:val="center"/>
          </w:tcPr>
          <w:p>
            <w:pPr>
              <w:spacing w:line="560" w:lineRule="exact"/>
              <w:jc w:val="center"/>
              <w:rPr>
                <w:rFonts w:hint="eastAsia" w:ascii="宋体" w:hAnsi="宋体" w:eastAsia="宋体" w:cs="宋体"/>
                <w:b/>
                <w:szCs w:val="24"/>
              </w:rPr>
            </w:pPr>
          </w:p>
        </w:tc>
        <w:tc>
          <w:tcPr>
            <w:tcW w:w="1902" w:type="dxa"/>
            <w:vMerge w:val="continue"/>
            <w:noWrap w:val="0"/>
            <w:vAlign w:val="center"/>
          </w:tcPr>
          <w:p>
            <w:pPr>
              <w:spacing w:line="560" w:lineRule="exact"/>
              <w:jc w:val="center"/>
              <w:rPr>
                <w:rFonts w:hint="eastAsia" w:ascii="宋体" w:hAnsi="宋体" w:eastAsia="宋体" w:cs="宋体"/>
                <w:b/>
                <w:szCs w:val="24"/>
              </w:rPr>
            </w:pPr>
          </w:p>
        </w:tc>
        <w:tc>
          <w:tcPr>
            <w:tcW w:w="690" w:type="dxa"/>
            <w:noWrap w:val="0"/>
            <w:vAlign w:val="center"/>
          </w:tcPr>
          <w:p>
            <w:pPr>
              <w:spacing w:line="300" w:lineRule="exact"/>
              <w:jc w:val="center"/>
              <w:rPr>
                <w:rFonts w:hint="eastAsia" w:ascii="宋体" w:hAnsi="宋体" w:eastAsia="宋体" w:cs="宋体"/>
                <w:b/>
                <w:szCs w:val="24"/>
              </w:rPr>
            </w:pPr>
            <w:r>
              <w:rPr>
                <w:rFonts w:hint="eastAsia" w:ascii="宋体" w:hAnsi="宋体" w:eastAsia="宋体" w:cs="宋体"/>
                <w:b/>
                <w:szCs w:val="24"/>
              </w:rPr>
              <w:t>甲</w:t>
            </w:r>
          </w:p>
        </w:tc>
        <w:tc>
          <w:tcPr>
            <w:tcW w:w="821" w:type="dxa"/>
            <w:noWrap w:val="0"/>
            <w:vAlign w:val="center"/>
          </w:tcPr>
          <w:p>
            <w:pPr>
              <w:spacing w:line="300" w:lineRule="exact"/>
              <w:jc w:val="center"/>
              <w:rPr>
                <w:rFonts w:hint="eastAsia" w:ascii="宋体" w:hAnsi="宋体" w:eastAsia="宋体" w:cs="宋体"/>
                <w:b/>
                <w:szCs w:val="24"/>
              </w:rPr>
            </w:pPr>
            <w:r>
              <w:rPr>
                <w:rFonts w:hint="eastAsia" w:ascii="宋体" w:hAnsi="宋体" w:eastAsia="宋体" w:cs="宋体"/>
                <w:b/>
                <w:szCs w:val="24"/>
              </w:rPr>
              <w:t>乙</w:t>
            </w:r>
          </w:p>
        </w:tc>
        <w:tc>
          <w:tcPr>
            <w:tcW w:w="4735" w:type="dxa"/>
            <w:vMerge w:val="continue"/>
            <w:noWrap w:val="0"/>
            <w:vAlign w:val="center"/>
          </w:tcPr>
          <w:p>
            <w:pPr>
              <w:spacing w:line="560" w:lineRule="exact"/>
              <w:jc w:val="center"/>
              <w:rPr>
                <w:rFonts w:hint="eastAsia" w:ascii="宋体" w:hAnsi="宋体" w:eastAsia="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激光测距仪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量程：0-150m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2</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测厚仪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金属厚度测量，超声波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3</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经纬仪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量程：0-360°，分辨率：2″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4</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拉力计</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量程：0-40kgf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5</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可燃气体测试仪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适用气体：可燃气体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6</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接地电阻测试仪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测试电流：&gt;20mA（正弦波），分辨率：0.01Ω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7</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大地网测试仪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lang w:val="en-US" w:eastAsia="zh-CN"/>
              </w:rPr>
            </w:pPr>
            <w:r>
              <w:rPr>
                <w:rFonts w:hint="eastAsia" w:ascii="宋体" w:hAnsi="宋体" w:cs="宋体"/>
                <w:b/>
                <w:szCs w:val="24"/>
                <w:lang w:val="en-US" w:eastAsia="zh-CN"/>
              </w:rPr>
              <w:t>/</w:t>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测试电流：&gt;3A，分辨率：</w:t>
            </w:r>
            <w:r>
              <w:rPr>
                <w:rFonts w:hint="eastAsia" w:ascii="宋体" w:hAnsi="宋体" w:eastAsia="宋体" w:cs="宋体"/>
                <w:szCs w:val="24"/>
                <w:shd w:val="clear" w:color="auto" w:fill="FFFFFF"/>
              </w:rPr>
              <w:t>0.001～99.999Ω，频率可选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8</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土壤电阻率测试仪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四线法测量，测试电流：&gt;20mA（正弦波）分辨率：0.01Ω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9</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等电位测试仪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测试电流:≥1A，四线法测试</w:t>
            </w:r>
            <w:r>
              <w:rPr>
                <w:rFonts w:hint="eastAsia" w:ascii="宋体" w:hAnsi="宋体" w:eastAsia="宋体" w:cs="宋体"/>
                <w:spacing w:val="-40"/>
                <w:szCs w:val="24"/>
              </w:rPr>
              <w:t>，</w:t>
            </w:r>
            <w:r>
              <w:rPr>
                <w:rFonts w:hint="eastAsia" w:ascii="宋体" w:hAnsi="宋体" w:eastAsia="宋体" w:cs="宋体"/>
                <w:szCs w:val="24"/>
              </w:rPr>
              <w:t>分辨率</w:t>
            </w:r>
            <w:r>
              <w:rPr>
                <w:rFonts w:hint="eastAsia" w:ascii="宋体" w:hAnsi="宋体" w:eastAsia="宋体" w:cs="宋体"/>
                <w:spacing w:val="-40"/>
                <w:szCs w:val="24"/>
              </w:rPr>
              <w:t>：</w:t>
            </w:r>
            <w:r>
              <w:rPr>
                <w:rFonts w:hint="eastAsia" w:ascii="宋体" w:hAnsi="宋体" w:eastAsia="宋体" w:cs="宋体"/>
                <w:szCs w:val="24"/>
              </w:rPr>
              <w:t>0.001Ω</w:t>
            </w:r>
            <w:r>
              <w:rPr>
                <w:rFonts w:hint="eastAsia" w:ascii="宋体" w:hAnsi="宋体" w:eastAsia="宋体" w:cs="宋体"/>
                <w:spacing w:val="-40"/>
                <w:szCs w:val="24"/>
              </w:rPr>
              <w:t>，</w:t>
            </w:r>
            <w:r>
              <w:rPr>
                <w:rFonts w:hint="eastAsia" w:ascii="宋体" w:hAnsi="宋体" w:eastAsia="宋体" w:cs="宋体"/>
                <w:szCs w:val="24"/>
              </w:rPr>
              <w:t>具备大容量锂电池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10</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环路电阻测试仪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电阻测量分辨率：0.001Ω，电流测量分辨率:1μA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11</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防雷元件测试仪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测试器件：MOV，具备大容量锂电池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12</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绝缘电阻测试仪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0-1000MΩ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13</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表面阻抗测试仪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测量范围：10</w:t>
            </w:r>
            <w:r>
              <w:rPr>
                <w:rFonts w:hint="eastAsia" w:ascii="宋体" w:hAnsi="宋体" w:eastAsia="宋体" w:cs="宋体"/>
                <w:szCs w:val="24"/>
                <w:vertAlign w:val="superscript"/>
              </w:rPr>
              <w:t>3</w:t>
            </w:r>
            <w:r>
              <w:rPr>
                <w:rFonts w:hint="eastAsia" w:ascii="宋体" w:hAnsi="宋体" w:eastAsia="宋体" w:cs="宋体"/>
                <w:szCs w:val="24"/>
              </w:rPr>
              <w:t>-10</w:t>
            </w:r>
            <w:r>
              <w:rPr>
                <w:rFonts w:hint="eastAsia" w:ascii="宋体" w:hAnsi="宋体" w:eastAsia="宋体" w:cs="宋体"/>
                <w:szCs w:val="24"/>
                <w:vertAlign w:val="superscript"/>
              </w:rPr>
              <w:t>10</w:t>
            </w:r>
            <w:r>
              <w:rPr>
                <w:rFonts w:hint="eastAsia" w:ascii="宋体" w:hAnsi="宋体" w:eastAsia="宋体" w:cs="宋体"/>
                <w:szCs w:val="24"/>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14</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静电电位测试仪</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测量范围：±20kv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15</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数字万用表</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电压、电流、电阻测量，分辨率：3位半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16</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防爆对讲机</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ind w:firstLine="211" w:firstLineChars="100"/>
              <w:rPr>
                <w:rFonts w:hint="eastAsia" w:ascii="宋体" w:hAnsi="宋体" w:eastAsia="宋体" w:cs="宋体"/>
                <w:b/>
                <w:szCs w:val="24"/>
                <w:lang w:val="en-US" w:eastAsia="zh-CN"/>
              </w:rPr>
            </w:pPr>
            <w:r>
              <w:rPr>
                <w:rFonts w:hint="eastAsia" w:ascii="宋体" w:hAnsi="宋体" w:cs="宋体"/>
                <w:b/>
                <w:szCs w:val="24"/>
                <w:lang w:val="en-US" w:eastAsia="zh-CN"/>
              </w:rPr>
              <w:t>/</w:t>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防爆对讲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17</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标准电阻</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10</w:t>
            </w:r>
            <w:r>
              <w:rPr>
                <w:rFonts w:hint="eastAsia" w:ascii="宋体" w:hAnsi="宋体" w:eastAsia="宋体" w:cs="宋体"/>
                <w:szCs w:val="24"/>
                <w:vertAlign w:val="superscript"/>
              </w:rPr>
              <w:t>-3</w:t>
            </w:r>
            <w:r>
              <w:rPr>
                <w:rFonts w:hint="eastAsia" w:ascii="宋体" w:hAnsi="宋体" w:eastAsia="宋体" w:cs="宋体"/>
                <w:szCs w:val="24"/>
              </w:rPr>
              <w:t>~10</w:t>
            </w:r>
            <w:r>
              <w:rPr>
                <w:rFonts w:hint="eastAsia" w:ascii="宋体" w:hAnsi="宋体" w:eastAsia="宋体" w:cs="宋体"/>
                <w:szCs w:val="24"/>
                <w:vertAlign w:val="superscript"/>
              </w:rPr>
              <w:t>5</w:t>
            </w:r>
            <w:r>
              <w:rPr>
                <w:rFonts w:hint="eastAsia" w:ascii="宋体" w:hAnsi="宋体" w:eastAsia="宋体" w:cs="宋体"/>
                <w:szCs w:val="24"/>
              </w:rPr>
              <w:t>欧姆，功率1/2w，线绕型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18</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钢卷尺</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分辨率：0.01m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19</w:t>
            </w:r>
          </w:p>
        </w:tc>
        <w:tc>
          <w:tcPr>
            <w:tcW w:w="1902" w:type="dxa"/>
            <w:noWrap w:val="0"/>
            <w:vAlign w:val="center"/>
          </w:tcPr>
          <w:p>
            <w:pPr>
              <w:spacing w:line="500" w:lineRule="exact"/>
              <w:jc w:val="center"/>
              <w:rPr>
                <w:rFonts w:hint="eastAsia" w:ascii="宋体" w:hAnsi="宋体" w:eastAsia="宋体" w:cs="宋体"/>
                <w:szCs w:val="24"/>
              </w:rPr>
            </w:pPr>
            <w:r>
              <w:rPr>
                <w:rFonts w:hint="eastAsia" w:ascii="宋体" w:hAnsi="宋体" w:eastAsia="宋体" w:cs="宋体"/>
                <w:szCs w:val="24"/>
              </w:rPr>
              <w:t>游标卡尺</w:t>
            </w:r>
          </w:p>
        </w:tc>
        <w:tc>
          <w:tcPr>
            <w:tcW w:w="690"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821" w:type="dxa"/>
            <w:noWrap w:val="0"/>
            <w:vAlign w:val="center"/>
          </w:tcPr>
          <w:p>
            <w:pPr>
              <w:spacing w:line="500" w:lineRule="exact"/>
              <w:jc w:val="center"/>
              <w:rPr>
                <w:rFonts w:hint="eastAsia" w:ascii="宋体" w:hAnsi="宋体" w:eastAsia="宋体" w:cs="宋体"/>
                <w:b/>
                <w:szCs w:val="24"/>
              </w:rPr>
            </w:pPr>
            <w:r>
              <w:rPr>
                <w:rFonts w:hint="eastAsia" w:ascii="宋体" w:hAnsi="宋体" w:eastAsia="宋体" w:cs="宋体"/>
                <w:b/>
                <w:szCs w:val="24"/>
              </w:rPr>
              <w:sym w:font="Wingdings 2" w:char="F050"/>
            </w:r>
          </w:p>
        </w:tc>
        <w:tc>
          <w:tcPr>
            <w:tcW w:w="4735" w:type="dxa"/>
            <w:noWrap w:val="0"/>
            <w:vAlign w:val="center"/>
          </w:tcPr>
          <w:p>
            <w:pPr>
              <w:rPr>
                <w:rFonts w:hint="eastAsia" w:ascii="宋体" w:hAnsi="宋体" w:eastAsia="宋体" w:cs="宋体"/>
                <w:szCs w:val="24"/>
              </w:rPr>
            </w:pPr>
            <w:r>
              <w:rPr>
                <w:rFonts w:hint="eastAsia" w:ascii="宋体" w:hAnsi="宋体" w:eastAsia="宋体" w:cs="宋体"/>
                <w:szCs w:val="24"/>
              </w:rPr>
              <w:t>量程：0-150mm</w:t>
            </w:r>
          </w:p>
        </w:tc>
      </w:tr>
    </w:tbl>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rPr>
      </w:pPr>
      <w:bookmarkStart w:id="37" w:name="_Toc24160"/>
      <w:bookmarkStart w:id="38" w:name="_Toc531276444"/>
      <w:r>
        <w:rPr>
          <w:rFonts w:hint="eastAsia" w:ascii="宋体" w:hAnsi="宋体" w:eastAsia="宋体" w:cs="宋体"/>
          <w:snapToGrid w:val="0"/>
          <w:sz w:val="24"/>
          <w:szCs w:val="24"/>
          <w:lang w:eastAsia="zh-CN"/>
        </w:rPr>
        <w:t>五、</w:t>
      </w:r>
      <w:r>
        <w:rPr>
          <w:rFonts w:hint="eastAsia" w:ascii="宋体" w:hAnsi="宋体" w:eastAsia="宋体" w:cs="宋体"/>
          <w:snapToGrid w:val="0"/>
          <w:sz w:val="24"/>
          <w:szCs w:val="24"/>
        </w:rPr>
        <w:t>检测报告形式</w:t>
      </w:r>
      <w:bookmarkEnd w:id="37"/>
      <w:bookmarkEnd w:id="38"/>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防雷检测报告应以书面形式提供委托单位一式8份（暂定）。</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检测报告还应包括下列内容：</w:t>
      </w:r>
    </w:p>
    <w:p>
      <w:pPr>
        <w:widowControl/>
        <w:numPr>
          <w:ilvl w:val="0"/>
          <w:numId w:val="2"/>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受检单位名称；</w:t>
      </w:r>
    </w:p>
    <w:p>
      <w:pPr>
        <w:widowControl/>
        <w:numPr>
          <w:ilvl w:val="0"/>
          <w:numId w:val="2"/>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被检设备、设施名称；</w:t>
      </w:r>
    </w:p>
    <w:p>
      <w:pPr>
        <w:widowControl/>
        <w:numPr>
          <w:ilvl w:val="0"/>
          <w:numId w:val="2"/>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检测的方法；</w:t>
      </w:r>
    </w:p>
    <w:p>
      <w:pPr>
        <w:widowControl/>
        <w:numPr>
          <w:ilvl w:val="0"/>
          <w:numId w:val="2"/>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检测结果、结论；</w:t>
      </w:r>
    </w:p>
    <w:p>
      <w:pPr>
        <w:widowControl/>
        <w:numPr>
          <w:ilvl w:val="0"/>
          <w:numId w:val="2"/>
        </w:num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出具报告人员的签字。</w:t>
      </w:r>
    </w:p>
    <w:p>
      <w:pPr>
        <w:pStyle w:val="3"/>
        <w:numPr>
          <w:ilvl w:val="0"/>
          <w:numId w:val="0"/>
        </w:numPr>
        <w:tabs>
          <w:tab w:val="left" w:pos="1110"/>
          <w:tab w:val="clear" w:pos="432"/>
        </w:tabs>
        <w:spacing w:before="0" w:after="0" w:line="360" w:lineRule="auto"/>
        <w:ind w:left="0" w:firstLine="482" w:firstLineChars="200"/>
        <w:jc w:val="left"/>
        <w:rPr>
          <w:rFonts w:hint="eastAsia" w:ascii="宋体" w:hAnsi="宋体" w:eastAsia="宋体" w:cs="宋体"/>
          <w:snapToGrid w:val="0"/>
          <w:sz w:val="24"/>
          <w:szCs w:val="24"/>
          <w:lang w:val="en-US" w:eastAsia="zh-CN"/>
        </w:rPr>
      </w:pPr>
      <w:bookmarkStart w:id="39" w:name="_Toc6713"/>
      <w:bookmarkStart w:id="40" w:name="_Toc531276445"/>
      <w:r>
        <w:rPr>
          <w:rFonts w:hint="eastAsia" w:ascii="宋体" w:hAnsi="宋体" w:eastAsia="宋体" w:cs="宋体"/>
          <w:snapToGrid w:val="0"/>
          <w:sz w:val="24"/>
          <w:szCs w:val="24"/>
          <w:lang w:eastAsia="zh-CN"/>
        </w:rPr>
        <w:t>六、</w:t>
      </w:r>
      <w:r>
        <w:rPr>
          <w:rFonts w:hint="eastAsia" w:ascii="宋体" w:hAnsi="宋体" w:eastAsia="宋体" w:cs="宋体"/>
          <w:snapToGrid w:val="0"/>
          <w:sz w:val="24"/>
          <w:szCs w:val="24"/>
        </w:rPr>
        <w:t>服务要求</w:t>
      </w:r>
      <w:bookmarkEnd w:id="39"/>
      <w:bookmarkEnd w:id="40"/>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1、防雷装置竣工检测单位须具有相应的资格和服务能力，有相关的技术人员，相应的软硬件设施设备，经验丰富，能迅速满足招标人要求。</w:t>
      </w:r>
    </w:p>
    <w:p>
      <w:pPr>
        <w:widowControl/>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eastAsia="zh-CN"/>
        </w:rPr>
        <w:t>提供计量认证证书及相应检测能力附表（附表只须提供与本项目相配套能力部分内容即可）。</w:t>
      </w:r>
    </w:p>
    <w:p>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、检测要求：①有痕检测，留存现场检测的照片和现场检测的建设单位及监理签字；</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2 \* GB3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②</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投标时项目组检测人员与实际到现场检测人员需对应，否则采购人有权清退中标单位。</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3、投标单位中标后，防雷装置竣工检</w:t>
      </w:r>
      <w:r>
        <w:rPr>
          <w:rFonts w:hint="eastAsia" w:ascii="宋体" w:hAnsi="宋体" w:eastAsia="宋体" w:cs="宋体"/>
          <w:sz w:val="24"/>
          <w:szCs w:val="24"/>
        </w:rPr>
        <w:t>测单位未能按时提供服务或未能按时提交成果的，给招标人造成损失的，由该防雷装置竣工检测单位承担。若本次中标单位在实际项目实施过程中存在服务质量达不到招标人或相关部门要求的，将</w:t>
      </w:r>
      <w:r>
        <w:rPr>
          <w:rFonts w:hint="eastAsia" w:ascii="宋体" w:hAnsi="宋体" w:eastAsia="宋体" w:cs="宋体"/>
          <w:sz w:val="24"/>
          <w:szCs w:val="24"/>
          <w:lang w:eastAsia="zh-CN"/>
        </w:rPr>
        <w:t>根据违约责任进行处罚，并上报有关监督管理部门</w:t>
      </w:r>
      <w:r>
        <w:rPr>
          <w:rFonts w:hint="eastAsia" w:ascii="宋体" w:hAnsi="宋体" w:eastAsia="宋体" w:cs="宋体"/>
          <w:sz w:val="24"/>
          <w:szCs w:val="24"/>
        </w:rPr>
        <w:t>。</w:t>
      </w:r>
    </w:p>
    <w:p>
      <w:pPr>
        <w:widowControl/>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4、服务响应：中标单位接到任务分派单后1小时内响应，3小时内接单及安排拟派人员至采购人处。未及时响应的在日后的管理规范内予以扣分。</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5、中标单位应按照国家和地方要求，合法开展防雷装置竣工检测业务。</w:t>
      </w:r>
      <w:r>
        <w:rPr>
          <w:rFonts w:hint="eastAsia" w:ascii="宋体" w:hAnsi="宋体" w:eastAsia="宋体" w:cs="宋体"/>
          <w:b/>
          <w:sz w:val="24"/>
          <w:szCs w:val="24"/>
        </w:rPr>
        <w:t>同时检测过程需留有影像</w:t>
      </w:r>
      <w:r>
        <w:rPr>
          <w:rFonts w:hint="eastAsia" w:ascii="宋体" w:hAnsi="宋体" w:eastAsia="宋体" w:cs="宋体"/>
          <w:sz w:val="24"/>
          <w:szCs w:val="24"/>
        </w:rPr>
        <w:t>记录及存档，同时每个检测项目的现场及重要部分均需记录及存档相关底稿至招标人。</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未经招标人同意，防雷装置竣工检测单位不得私自将本项目转交给第三方，否则将作违约处理，招标人有权撤销合同</w:t>
      </w:r>
      <w:r>
        <w:rPr>
          <w:rFonts w:hint="eastAsia" w:ascii="宋体" w:hAnsi="宋体" w:eastAsia="宋体" w:cs="宋体"/>
          <w:sz w:val="24"/>
          <w:szCs w:val="24"/>
          <w:lang w:eastAsia="zh-CN"/>
        </w:rPr>
        <w:t>，</w:t>
      </w:r>
      <w:r>
        <w:rPr>
          <w:rFonts w:hint="eastAsia" w:ascii="宋体" w:hAnsi="宋体" w:eastAsia="宋体" w:cs="宋体"/>
          <w:sz w:val="24"/>
          <w:szCs w:val="24"/>
        </w:rPr>
        <w:t>拒付</w:t>
      </w:r>
      <w:r>
        <w:rPr>
          <w:rFonts w:hint="eastAsia" w:ascii="宋体" w:hAnsi="宋体" w:eastAsia="宋体" w:cs="宋体"/>
          <w:sz w:val="24"/>
          <w:szCs w:val="24"/>
          <w:lang w:eastAsia="zh-CN"/>
        </w:rPr>
        <w:t>该部分</w:t>
      </w:r>
      <w:r>
        <w:rPr>
          <w:rFonts w:hint="eastAsia" w:ascii="宋体" w:hAnsi="宋体" w:eastAsia="宋体" w:cs="宋体"/>
          <w:sz w:val="24"/>
          <w:szCs w:val="24"/>
        </w:rPr>
        <w:t>服务费用，且该防雷装置竣工检测单位还要承担给招标人造成的损失。</w:t>
      </w:r>
    </w:p>
    <w:p>
      <w:pPr>
        <w:widowControl/>
        <w:numPr>
          <w:ilvl w:val="0"/>
          <w:numId w:val="3"/>
        </w:numPr>
        <w:adjustRightInd/>
        <w:snapToGrid w:val="0"/>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费用支付</w:t>
      </w:r>
    </w:p>
    <w:p>
      <w:pPr>
        <w:widowControl/>
        <w:numPr>
          <w:ilvl w:val="0"/>
          <w:numId w:val="0"/>
        </w:numPr>
        <w:adjustRightInd/>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本项目中标后的付款按照出具的《竣工检测报告》作为项目检测完成的依据，每季度由招标人出具项目总建筑面积，并按照成交单价计算总额，</w:t>
      </w:r>
      <w:r>
        <w:rPr>
          <w:rFonts w:hint="eastAsia" w:ascii="宋体" w:hAnsi="宋体" w:eastAsia="宋体" w:cs="宋体"/>
          <w:sz w:val="24"/>
          <w:szCs w:val="24"/>
          <w:lang w:eastAsia="zh-CN"/>
        </w:rPr>
        <w:t>采购单位</w:t>
      </w:r>
      <w:r>
        <w:rPr>
          <w:rFonts w:hint="eastAsia" w:ascii="宋体" w:hAnsi="宋体" w:eastAsia="宋体" w:cs="宋体"/>
          <w:sz w:val="24"/>
          <w:szCs w:val="24"/>
        </w:rPr>
        <w:t>在收到</w:t>
      </w:r>
      <w:r>
        <w:rPr>
          <w:rFonts w:hint="eastAsia" w:ascii="宋体" w:hAnsi="宋体" w:eastAsia="宋体" w:cs="宋体"/>
          <w:sz w:val="24"/>
          <w:szCs w:val="24"/>
          <w:lang w:eastAsia="zh-CN"/>
        </w:rPr>
        <w:t>中标单位</w:t>
      </w:r>
      <w:r>
        <w:rPr>
          <w:rFonts w:hint="eastAsia" w:ascii="宋体" w:hAnsi="宋体" w:eastAsia="宋体" w:cs="宋体"/>
          <w:sz w:val="24"/>
          <w:szCs w:val="24"/>
        </w:rPr>
        <w:t>提供的费用明细单后的一个月内支付。</w:t>
      </w:r>
    </w:p>
    <w:p>
      <w:pPr>
        <w:widowControl/>
        <w:adjustRightInd/>
        <w:snapToGrid w:val="0"/>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八、投标报价</w:t>
      </w:r>
    </w:p>
    <w:p>
      <w:pPr>
        <w:adjustRightInd w:val="0"/>
        <w:spacing w:line="360" w:lineRule="auto"/>
        <w:ind w:firstLine="480" w:firstLineChars="200"/>
        <w:rPr>
          <w:rFonts w:hint="eastAsia" w:ascii="宋体" w:hAnsi="宋体" w:eastAsia="宋体" w:cs="宋体"/>
          <w:b/>
          <w:bCs/>
          <w:sz w:val="24"/>
          <w:szCs w:val="24"/>
        </w:rPr>
      </w:pPr>
      <w:r>
        <w:rPr>
          <w:rFonts w:ascii="仿宋_GB2312" w:hAnsi="仿宋" w:eastAsia="仿宋_GB2312"/>
          <w:sz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防雷装置竣工检测报价（折扣）投标人参照浙价服[2008]267号，结合市场和项目实际情况填报折扣，折扣数值须≤50%（</w:t>
      </w:r>
      <w:r>
        <w:rPr>
          <w:rFonts w:hint="eastAsia" w:ascii="宋体" w:hAnsi="宋体" w:eastAsia="宋体" w:cs="宋体"/>
          <w:b/>
          <w:bCs/>
          <w:sz w:val="24"/>
          <w:szCs w:val="24"/>
          <w:lang w:eastAsia="zh-CN"/>
        </w:rPr>
        <w:t>要求填写折扣</w:t>
      </w:r>
      <w:r>
        <w:rPr>
          <w:rFonts w:hint="eastAsia" w:ascii="宋体" w:hAnsi="宋体" w:eastAsia="宋体" w:cs="宋体"/>
          <w:b/>
          <w:bCs/>
          <w:sz w:val="24"/>
          <w:szCs w:val="24"/>
          <w:lang w:val="en-US" w:eastAsia="zh-CN"/>
        </w:rPr>
        <w:t>数值</w:t>
      </w:r>
      <w:r>
        <w:rPr>
          <w:rFonts w:hint="eastAsia" w:ascii="宋体" w:hAnsi="宋体" w:eastAsia="宋体" w:cs="宋体"/>
          <w:b/>
          <w:bCs/>
          <w:sz w:val="24"/>
          <w:szCs w:val="24"/>
          <w:lang w:eastAsia="zh-CN"/>
        </w:rPr>
        <w:t>，如</w:t>
      </w:r>
      <w:r>
        <w:rPr>
          <w:rFonts w:hint="eastAsia" w:ascii="宋体" w:hAnsi="宋体" w:eastAsia="宋体" w:cs="宋体"/>
          <w:b/>
          <w:bCs/>
          <w:sz w:val="24"/>
          <w:szCs w:val="24"/>
          <w:lang w:val="en-US" w:eastAsia="zh-CN"/>
        </w:rPr>
        <w:t>40%或45%），不得填写负数和0，否则作无效投标处理</w:t>
      </w:r>
      <w:r>
        <w:rPr>
          <w:rFonts w:hint="eastAsia" w:ascii="宋体" w:hAnsi="宋体" w:eastAsia="宋体" w:cs="宋体"/>
          <w:b/>
          <w:bCs/>
          <w:sz w:val="24"/>
          <w:szCs w:val="24"/>
        </w:rPr>
        <w:t>。</w:t>
      </w:r>
    </w:p>
    <w:p>
      <w:pPr>
        <w:adjustRightInd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投标报价结算公式：</w:t>
      </w:r>
    </w:p>
    <w:p>
      <w:pPr>
        <w:adjustRightIn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举例：投标单位填写折扣</w:t>
      </w:r>
      <w:r>
        <w:rPr>
          <w:rFonts w:hint="eastAsia" w:ascii="宋体" w:hAnsi="宋体" w:eastAsia="宋体" w:cs="宋体"/>
          <w:b/>
          <w:bCs/>
          <w:sz w:val="24"/>
          <w:szCs w:val="24"/>
          <w:lang w:val="en-US" w:eastAsia="zh-CN"/>
        </w:rPr>
        <w:t>数值</w:t>
      </w:r>
      <w:r>
        <w:rPr>
          <w:rFonts w:hint="eastAsia" w:ascii="宋体" w:hAnsi="宋体" w:eastAsia="宋体" w:cs="宋体"/>
          <w:b/>
          <w:bCs/>
          <w:sz w:val="24"/>
          <w:szCs w:val="24"/>
          <w:lang w:eastAsia="zh-CN"/>
        </w:rPr>
        <w:t>为</w:t>
      </w:r>
      <w:r>
        <w:rPr>
          <w:rFonts w:hint="eastAsia" w:ascii="宋体" w:hAnsi="宋体" w:eastAsia="宋体" w:cs="宋体"/>
          <w:b/>
          <w:bCs/>
          <w:sz w:val="24"/>
          <w:szCs w:val="24"/>
          <w:lang w:val="en-US" w:eastAsia="zh-CN"/>
        </w:rPr>
        <w:t>42%，则如若中标，</w:t>
      </w:r>
      <w:r>
        <w:rPr>
          <w:rFonts w:hint="eastAsia" w:ascii="宋体" w:hAnsi="宋体" w:eastAsia="宋体" w:cs="宋体"/>
          <w:b/>
          <w:bCs/>
          <w:sz w:val="24"/>
          <w:szCs w:val="24"/>
        </w:rPr>
        <w:t>防雷装置竣工检测</w:t>
      </w:r>
      <w:r>
        <w:rPr>
          <w:rFonts w:hint="eastAsia" w:ascii="宋体" w:hAnsi="宋体" w:eastAsia="宋体" w:cs="宋体"/>
          <w:b/>
          <w:bCs/>
          <w:sz w:val="24"/>
          <w:szCs w:val="24"/>
          <w:lang w:eastAsia="zh-CN"/>
        </w:rPr>
        <w:t>费用（</w:t>
      </w:r>
      <w:r>
        <w:rPr>
          <w:rFonts w:hint="eastAsia" w:ascii="宋体" w:hAnsi="宋体" w:eastAsia="宋体" w:cs="宋体"/>
          <w:b/>
          <w:bCs/>
          <w:sz w:val="24"/>
          <w:szCs w:val="24"/>
        </w:rPr>
        <w:t>参照浙价服[2008]267号</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投标报价折扣数值42%=实际结算费用。</w:t>
      </w:r>
    </w:p>
    <w:p>
      <w:pPr>
        <w:pStyle w:val="85"/>
        <w:spacing w:line="360" w:lineRule="auto"/>
        <w:ind w:firstLine="482" w:firstLineChars="200"/>
        <w:rPr>
          <w:rFonts w:hint="eastAsia" w:ascii="宋体" w:hAnsi="宋体" w:eastAsia="宋体" w:cs="宋体"/>
          <w:szCs w:val="24"/>
          <w:lang w:val="en-US" w:eastAsia="zh-CN"/>
        </w:rPr>
      </w:pPr>
      <w:r>
        <w:rPr>
          <w:rFonts w:hint="eastAsia" w:ascii="宋体" w:hAnsi="宋体" w:eastAsia="宋体" w:cs="宋体"/>
          <w:b/>
          <w:bCs/>
          <w:sz w:val="24"/>
          <w:szCs w:val="24"/>
          <w:lang w:eastAsia="zh-CN"/>
        </w:rPr>
        <w:t>例投标单位填写折扣</w:t>
      </w:r>
      <w:r>
        <w:rPr>
          <w:rFonts w:hint="eastAsia" w:ascii="宋体" w:hAnsi="宋体" w:eastAsia="宋体" w:cs="宋体"/>
          <w:b/>
          <w:bCs/>
          <w:sz w:val="24"/>
          <w:szCs w:val="24"/>
          <w:lang w:val="en-US" w:eastAsia="zh-CN"/>
        </w:rPr>
        <w:t>数值</w:t>
      </w:r>
      <w:r>
        <w:rPr>
          <w:rFonts w:hint="eastAsia" w:ascii="宋体" w:hAnsi="宋体" w:eastAsia="宋体" w:cs="宋体"/>
          <w:b/>
          <w:bCs/>
          <w:sz w:val="24"/>
          <w:szCs w:val="24"/>
          <w:lang w:eastAsia="zh-CN"/>
        </w:rPr>
        <w:t>为</w:t>
      </w:r>
      <w:r>
        <w:rPr>
          <w:rFonts w:hint="eastAsia" w:ascii="宋体" w:hAnsi="宋体" w:eastAsia="宋体" w:cs="宋体"/>
          <w:b/>
          <w:bCs/>
          <w:sz w:val="24"/>
          <w:szCs w:val="24"/>
          <w:lang w:val="en-US" w:eastAsia="zh-CN"/>
        </w:rPr>
        <w:t>51%的，则作无效投标处理。</w:t>
      </w:r>
    </w:p>
    <w:p>
      <w:pPr>
        <w:adjustRightIn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rPr>
        <w:t>如</w:t>
      </w:r>
      <w:r>
        <w:rPr>
          <w:rFonts w:hint="eastAsia" w:ascii="宋体" w:hAnsi="宋体" w:eastAsia="宋体" w:cs="宋体"/>
          <w:b/>
          <w:bCs/>
          <w:sz w:val="24"/>
          <w:szCs w:val="24"/>
          <w:lang w:eastAsia="zh-CN"/>
        </w:rPr>
        <w:t>若</w:t>
      </w:r>
      <w:r>
        <w:rPr>
          <w:rFonts w:hint="eastAsia" w:ascii="宋体" w:hAnsi="宋体" w:eastAsia="宋体" w:cs="宋体"/>
          <w:b/>
          <w:bCs/>
          <w:sz w:val="24"/>
          <w:szCs w:val="24"/>
        </w:rPr>
        <w:t>中标，在合同执行期内，该折扣</w:t>
      </w:r>
      <w:r>
        <w:rPr>
          <w:rFonts w:hint="eastAsia" w:ascii="宋体" w:hAnsi="宋体" w:eastAsia="宋体" w:cs="宋体"/>
          <w:b/>
          <w:bCs/>
          <w:sz w:val="24"/>
          <w:szCs w:val="24"/>
          <w:lang w:val="en-US" w:eastAsia="zh-CN"/>
        </w:rPr>
        <w:t>率</w:t>
      </w:r>
      <w:r>
        <w:rPr>
          <w:rFonts w:hint="eastAsia" w:ascii="宋体" w:hAnsi="宋体" w:eastAsia="宋体" w:cs="宋体"/>
          <w:b/>
          <w:bCs/>
          <w:sz w:val="24"/>
          <w:szCs w:val="24"/>
        </w:rPr>
        <w:t>固定不变，因各种原因而导致费用的增减，</w:t>
      </w:r>
      <w:r>
        <w:rPr>
          <w:rFonts w:hint="eastAsia" w:ascii="宋体" w:hAnsi="宋体" w:eastAsia="宋体" w:cs="宋体"/>
          <w:b/>
          <w:bCs/>
          <w:sz w:val="24"/>
          <w:szCs w:val="24"/>
          <w:highlight w:val="none"/>
        </w:rPr>
        <w:t>采购人均不考虑补偿，结算总价根据实际检测数量进行结算。</w:t>
      </w:r>
    </w:p>
    <w:p>
      <w:pPr>
        <w:numPr>
          <w:ilvl w:val="0"/>
          <w:numId w:val="4"/>
        </w:numPr>
        <w:spacing w:line="360" w:lineRule="auto"/>
        <w:ind w:left="48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大地网检测设所填报单价不得超过1</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000元/个</w:t>
      </w:r>
      <w:r>
        <w:rPr>
          <w:rFonts w:hint="eastAsia" w:ascii="宋体" w:hAnsi="宋体" w:eastAsia="宋体" w:cs="宋体"/>
          <w:b/>
          <w:bCs/>
          <w:sz w:val="24"/>
          <w:szCs w:val="24"/>
          <w:highlight w:val="none"/>
          <w:lang w:eastAsia="zh-CN"/>
        </w:rPr>
        <w:t>，否则作无效投标处理。</w:t>
      </w:r>
    </w:p>
    <w:p>
      <w:pPr>
        <w:pageBreakBefore w:val="0"/>
        <w:widowControl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九、</w:t>
      </w:r>
      <w:r>
        <w:rPr>
          <w:rFonts w:hint="eastAsia" w:ascii="宋体" w:hAnsi="宋体" w:eastAsia="宋体" w:cs="宋体"/>
          <w:b/>
          <w:bCs/>
          <w:sz w:val="24"/>
          <w:szCs w:val="24"/>
          <w:highlight w:val="none"/>
        </w:rPr>
        <w:t>考核办法</w:t>
      </w:r>
      <w:r>
        <w:rPr>
          <w:rFonts w:hint="eastAsia" w:ascii="宋体" w:hAnsi="宋体" w:eastAsia="宋体" w:cs="宋体"/>
          <w:b/>
          <w:bCs/>
          <w:sz w:val="24"/>
          <w:szCs w:val="24"/>
          <w:highlight w:val="none"/>
          <w:lang w:eastAsia="zh-CN"/>
        </w:rPr>
        <w:t>（中标后提供）</w:t>
      </w:r>
    </w:p>
    <w:p>
      <w:pPr>
        <w:autoSpaceDE/>
        <w:autoSpaceDN/>
        <w:adjustRightInd/>
        <w:spacing w:line="360"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采购人组织每季度不定期抽查考核，考核采取百分制，</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w:t>
      </w:r>
      <w:r>
        <w:rPr>
          <w:rFonts w:hint="eastAsia" w:ascii="宋体" w:hAnsi="宋体" w:eastAsia="宋体" w:cs="宋体"/>
          <w:sz w:val="24"/>
          <w:szCs w:val="24"/>
          <w:highlight w:val="none"/>
          <w:lang w:eastAsia="zh-CN"/>
        </w:rPr>
        <w:t>（含）</w:t>
      </w:r>
      <w:r>
        <w:rPr>
          <w:rFonts w:hint="eastAsia" w:ascii="宋体" w:hAnsi="宋体" w:eastAsia="宋体" w:cs="宋体"/>
          <w:sz w:val="24"/>
          <w:szCs w:val="24"/>
          <w:highlight w:val="none"/>
        </w:rPr>
        <w:t>以上为合格，</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0分以下为不合格。</w:t>
      </w:r>
    </w:p>
    <w:p>
      <w:pPr>
        <w:autoSpaceDE/>
        <w:autoSpaceDN/>
        <w:adjustRightInd/>
        <w:spacing w:line="360" w:lineRule="auto"/>
        <w:ind w:firstLine="480" w:firstLineChars="200"/>
        <w:textAlignment w:val="auto"/>
        <w:outlineLvl w:val="0"/>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其中</w:t>
      </w:r>
      <w:r>
        <w:rPr>
          <w:rFonts w:hint="eastAsia" w:ascii="宋体" w:hAnsi="宋体" w:eastAsia="宋体" w:cs="宋体"/>
          <w:sz w:val="24"/>
          <w:highlight w:val="none"/>
        </w:rPr>
        <w:t>出具虚假检测报告、不按规定数量接样、转包检测业务等违规行为</w:t>
      </w:r>
      <w:r>
        <w:rPr>
          <w:rFonts w:hint="eastAsia" w:ascii="宋体" w:hAnsi="宋体" w:eastAsia="宋体" w:cs="宋体"/>
          <w:sz w:val="24"/>
          <w:highlight w:val="none"/>
          <w:lang w:eastAsia="zh-CN"/>
        </w:rPr>
        <w:t>，采购单位有权中止合同，</w:t>
      </w:r>
      <w:r>
        <w:rPr>
          <w:rFonts w:hint="eastAsia" w:ascii="宋体" w:hAnsi="宋体" w:eastAsia="宋体" w:cs="宋体"/>
          <w:b/>
          <w:bCs/>
          <w:sz w:val="24"/>
          <w:szCs w:val="24"/>
          <w:highlight w:val="none"/>
          <w:lang w:eastAsia="zh-CN"/>
        </w:rPr>
        <w:t>并追究相关违约责任</w:t>
      </w:r>
      <w:r>
        <w:rPr>
          <w:rFonts w:hint="eastAsia" w:ascii="宋体" w:hAnsi="宋体" w:eastAsia="宋体" w:cs="宋体"/>
          <w:b/>
          <w:bCs/>
          <w:sz w:val="24"/>
          <w:szCs w:val="24"/>
          <w:highlight w:val="none"/>
        </w:rPr>
        <w:t>。</w:t>
      </w:r>
    </w:p>
    <w:p>
      <w:pPr>
        <w:pageBreakBefore w:val="0"/>
        <w:widowControl w:val="0"/>
        <w:kinsoku/>
        <w:wordWrap/>
        <w:overflowPunct/>
        <w:topLinePunct w:val="0"/>
        <w:autoSpaceDE/>
        <w:autoSpaceDN/>
        <w:bidi w:val="0"/>
        <w:adjustRightInd/>
        <w:spacing w:line="360" w:lineRule="auto"/>
        <w:ind w:firstLine="482" w:firstLineChars="200"/>
        <w:textAlignment w:val="auto"/>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每年度考核评分，考核采取百分制。年度考核得分为</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0分以上，</w:t>
      </w:r>
      <w:r>
        <w:rPr>
          <w:rFonts w:hint="eastAsia" w:ascii="宋体" w:hAnsi="宋体" w:eastAsia="宋体" w:cs="宋体"/>
          <w:b/>
          <w:bCs/>
          <w:sz w:val="24"/>
          <w:szCs w:val="24"/>
          <w:highlight w:val="none"/>
          <w:lang w:eastAsia="zh-CN"/>
        </w:rPr>
        <w:t>全额支付检测费用</w:t>
      </w:r>
      <w:r>
        <w:rPr>
          <w:rFonts w:hint="eastAsia" w:ascii="宋体" w:hAnsi="宋体" w:eastAsia="宋体" w:cs="宋体"/>
          <w:b/>
          <w:bCs/>
          <w:sz w:val="24"/>
          <w:szCs w:val="24"/>
          <w:highlight w:val="none"/>
        </w:rPr>
        <w:t>；年度考核得分为</w:t>
      </w:r>
      <w:r>
        <w:rPr>
          <w:rFonts w:hint="eastAsia" w:ascii="宋体" w:hAnsi="宋体" w:eastAsia="宋体" w:cs="宋体"/>
          <w:b/>
          <w:bCs/>
          <w:sz w:val="24"/>
          <w:szCs w:val="24"/>
          <w:highlight w:val="none"/>
          <w:lang w:val="en-US" w:eastAsia="zh-CN"/>
        </w:rPr>
        <w:t>79</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89</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（含任意年份）</w:t>
      </w:r>
      <w:r>
        <w:rPr>
          <w:rFonts w:hint="eastAsia" w:ascii="宋体" w:hAnsi="宋体" w:eastAsia="宋体" w:cs="宋体"/>
          <w:b/>
          <w:bCs/>
          <w:sz w:val="24"/>
          <w:szCs w:val="24"/>
          <w:highlight w:val="none"/>
        </w:rPr>
        <w:t>，则</w:t>
      </w:r>
      <w:r>
        <w:rPr>
          <w:rFonts w:hint="eastAsia" w:ascii="宋体" w:hAnsi="宋体" w:eastAsia="宋体" w:cs="宋体"/>
          <w:b/>
          <w:bCs/>
          <w:sz w:val="24"/>
          <w:szCs w:val="24"/>
          <w:highlight w:val="none"/>
          <w:lang w:eastAsia="zh-CN"/>
        </w:rPr>
        <w:t>扣除</w:t>
      </w: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lang w:eastAsia="zh-CN"/>
        </w:rPr>
        <w:t>当年度结算总费用</w:t>
      </w:r>
      <w:r>
        <w:rPr>
          <w:rFonts w:hint="eastAsia" w:ascii="宋体" w:hAnsi="宋体" w:eastAsia="宋体" w:cs="宋体"/>
          <w:b/>
          <w:bCs/>
          <w:sz w:val="24"/>
          <w:szCs w:val="24"/>
          <w:highlight w:val="none"/>
        </w:rPr>
        <w:t>；年度考核得分为</w:t>
      </w:r>
      <w:r>
        <w:rPr>
          <w:rFonts w:hint="eastAsia" w:ascii="宋体" w:hAnsi="宋体" w:eastAsia="宋体" w:cs="宋体"/>
          <w:b/>
          <w:bCs/>
          <w:sz w:val="24"/>
          <w:szCs w:val="24"/>
          <w:highlight w:val="none"/>
          <w:lang w:val="en-US" w:eastAsia="zh-CN"/>
        </w:rPr>
        <w:t>79</w:t>
      </w:r>
      <w:r>
        <w:rPr>
          <w:rFonts w:hint="eastAsia" w:ascii="宋体" w:hAnsi="宋体" w:eastAsia="宋体" w:cs="宋体"/>
          <w:b/>
          <w:bCs/>
          <w:sz w:val="24"/>
          <w:szCs w:val="24"/>
          <w:highlight w:val="none"/>
        </w:rPr>
        <w:t>分以下</w:t>
      </w:r>
      <w:r>
        <w:rPr>
          <w:rFonts w:hint="eastAsia" w:ascii="宋体" w:hAnsi="宋体" w:eastAsia="宋体" w:cs="宋体"/>
          <w:b/>
          <w:bCs/>
          <w:sz w:val="24"/>
          <w:szCs w:val="24"/>
          <w:highlight w:val="none"/>
          <w:lang w:eastAsia="zh-CN"/>
        </w:rPr>
        <w:t>（含任意年份）</w:t>
      </w:r>
      <w:r>
        <w:rPr>
          <w:rFonts w:hint="eastAsia" w:ascii="宋体" w:hAnsi="宋体" w:eastAsia="宋体" w:cs="宋体"/>
          <w:b/>
          <w:bCs/>
          <w:sz w:val="24"/>
          <w:szCs w:val="24"/>
          <w:highlight w:val="none"/>
        </w:rPr>
        <w:t>，则扣除</w:t>
      </w:r>
      <w:r>
        <w:rPr>
          <w:rFonts w:hint="eastAsia" w:ascii="宋体" w:hAnsi="宋体" w:eastAsia="宋体" w:cs="宋体"/>
          <w:b/>
          <w:bCs/>
          <w:sz w:val="24"/>
          <w:szCs w:val="24"/>
          <w:highlight w:val="none"/>
          <w:lang w:val="en-US" w:eastAsia="zh-CN"/>
        </w:rPr>
        <w:t>50%</w:t>
      </w:r>
      <w:r>
        <w:rPr>
          <w:rFonts w:hint="eastAsia" w:ascii="宋体" w:hAnsi="宋体" w:eastAsia="宋体" w:cs="宋体"/>
          <w:b/>
          <w:bCs/>
          <w:sz w:val="24"/>
          <w:szCs w:val="24"/>
          <w:highlight w:val="none"/>
          <w:lang w:eastAsia="zh-CN"/>
        </w:rPr>
        <w:t>当年度结算总费用，并</w:t>
      </w:r>
      <w:r>
        <w:rPr>
          <w:rFonts w:hint="eastAsia" w:ascii="宋体" w:hAnsi="宋体" w:eastAsia="宋体" w:cs="宋体"/>
          <w:b/>
          <w:bCs/>
          <w:sz w:val="24"/>
          <w:szCs w:val="24"/>
          <w:highlight w:val="none"/>
        </w:rPr>
        <w:t>视为服务不合格，终止合同，止付余款，</w:t>
      </w:r>
      <w:r>
        <w:rPr>
          <w:rFonts w:hint="eastAsia" w:ascii="宋体" w:hAnsi="宋体" w:eastAsia="宋体" w:cs="宋体"/>
          <w:b/>
          <w:bCs/>
          <w:sz w:val="24"/>
          <w:szCs w:val="24"/>
          <w:highlight w:val="none"/>
          <w:lang w:eastAsia="zh-CN"/>
        </w:rPr>
        <w:t>并追究相关违约责任</w:t>
      </w:r>
      <w:r>
        <w:rPr>
          <w:rFonts w:hint="eastAsia" w:ascii="宋体" w:hAnsi="宋体" w:eastAsia="宋体" w:cs="宋体"/>
          <w:b/>
          <w:bCs/>
          <w:sz w:val="24"/>
          <w:szCs w:val="24"/>
          <w:highlight w:val="none"/>
        </w:rPr>
        <w:t>。</w:t>
      </w:r>
    </w:p>
    <w:p>
      <w:pPr>
        <w:pStyle w:val="25"/>
        <w:widowControl w:val="0"/>
        <w:numPr>
          <w:ilvl w:val="0"/>
          <w:numId w:val="0"/>
        </w:numPr>
        <w:spacing w:line="360" w:lineRule="auto"/>
        <w:ind w:firstLine="480" w:firstLineChars="200"/>
        <w:jc w:val="both"/>
        <w:rPr>
          <w:rFonts w:hint="eastAsia" w:ascii="宋体" w:hAnsi="宋体" w:eastAsia="宋体" w:cs="宋体"/>
          <w:b w:val="0"/>
          <w:bCs w:val="0"/>
          <w:color w:val="000000"/>
          <w:kern w:val="0"/>
          <w:sz w:val="24"/>
          <w:szCs w:val="24"/>
          <w:u w:val="none" w:color="auto"/>
          <w:lang w:val="en-US" w:eastAsia="zh-CN" w:bidi="ar-SA"/>
        </w:rPr>
      </w:pPr>
      <w:r>
        <w:rPr>
          <w:rFonts w:hint="eastAsia" w:ascii="宋体" w:hAnsi="宋体" w:eastAsia="宋体" w:cs="宋体"/>
          <w:b w:val="0"/>
          <w:bCs w:val="0"/>
          <w:color w:val="000000"/>
          <w:kern w:val="0"/>
          <w:sz w:val="24"/>
          <w:szCs w:val="24"/>
          <w:u w:val="none" w:color="auto"/>
          <w:lang w:val="en-US" w:eastAsia="zh-CN" w:bidi="ar-SA"/>
        </w:rPr>
        <w:t>具体考核内容中标后提供。</w:t>
      </w:r>
    </w:p>
    <w:bookmarkEnd w:id="28"/>
    <w:bookmarkEnd w:id="29"/>
    <w:bookmarkEnd w:id="30"/>
    <w:bookmarkEnd w:id="31"/>
    <w:bookmarkEnd w:id="32"/>
    <w:p>
      <w:pPr>
        <w:pStyle w:val="3"/>
        <w:pageBreakBefore w:val="0"/>
        <w:widowControl w:val="0"/>
        <w:numPr>
          <w:ilvl w:val="0"/>
          <w:numId w:val="0"/>
        </w:numPr>
        <w:tabs>
          <w:tab w:val="left" w:pos="706"/>
          <w:tab w:val="clear" w:pos="43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十、履约验收</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服务期满后，采购人按照政府采购合同规定的技术、服务</w:t>
      </w:r>
      <w:r>
        <w:rPr>
          <w:rFonts w:hint="eastAsia" w:ascii="宋体" w:hAnsi="宋体" w:eastAsia="宋体" w:cs="宋体"/>
          <w:color w:val="auto"/>
          <w:sz w:val="24"/>
          <w:szCs w:val="24"/>
          <w:highlight w:val="none"/>
        </w:rPr>
        <w:t>、安全标准组织对供应商履约情况进行验收，并出具验收书。出具合格</w:t>
      </w:r>
      <w:r>
        <w:rPr>
          <w:rFonts w:ascii="宋体" w:hAnsi="宋体" w:eastAsia="宋体" w:cs="宋体"/>
          <w:color w:val="auto"/>
          <w:sz w:val="24"/>
          <w:szCs w:val="24"/>
          <w:highlight w:val="none"/>
        </w:rPr>
        <w:t>报告，</w:t>
      </w:r>
      <w:r>
        <w:rPr>
          <w:rFonts w:hint="eastAsia" w:ascii="宋体" w:hAnsi="宋体" w:eastAsia="宋体" w:cs="宋体"/>
          <w:color w:val="auto"/>
          <w:sz w:val="24"/>
          <w:szCs w:val="24"/>
          <w:highlight w:val="none"/>
        </w:rPr>
        <w:t>接收</w:t>
      </w:r>
      <w:r>
        <w:rPr>
          <w:rFonts w:ascii="宋体" w:hAnsi="宋体" w:eastAsia="宋体" w:cs="宋体"/>
          <w:color w:val="auto"/>
          <w:sz w:val="24"/>
          <w:szCs w:val="24"/>
          <w:highlight w:val="none"/>
        </w:rPr>
        <w:t>采购人及相关部门监督</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、其他事项</w:t>
      </w:r>
    </w:p>
    <w:p>
      <w:pPr>
        <w:pStyle w:val="85"/>
        <w:numPr>
          <w:ilvl w:val="0"/>
          <w:numId w:val="0"/>
        </w:numPr>
        <w:spacing w:line="360" w:lineRule="auto"/>
        <w:ind w:firstLine="480" w:firstLineChars="200"/>
        <w:rPr>
          <w:rFonts w:hint="eastAsia"/>
          <w:lang w:eastAsia="zh-CN"/>
        </w:rPr>
      </w:pPr>
      <w:r>
        <w:rPr>
          <w:rFonts w:hint="eastAsia"/>
          <w:lang w:val="en-US" w:eastAsia="zh-CN"/>
        </w:rPr>
        <w:t>1、</w:t>
      </w:r>
      <w:r>
        <w:rPr>
          <w:rFonts w:hint="eastAsia"/>
          <w:lang w:eastAsia="zh-CN"/>
        </w:rPr>
        <w:t>其他未明事项，以采购人要求为准。</w:t>
      </w:r>
    </w:p>
    <w:p>
      <w:pPr>
        <w:pStyle w:val="34"/>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中标人在签订合同时，若坚持提出附加条件和不合理要求，中标资格将被取消，该中标人</w:t>
      </w:r>
      <w:r>
        <w:rPr>
          <w:rFonts w:hint="eastAsia" w:ascii="宋体" w:hAnsi="宋体" w:eastAsia="宋体" w:cs="宋体"/>
          <w:color w:val="000000"/>
          <w:sz w:val="24"/>
          <w:lang w:val="en-US" w:eastAsia="zh-CN"/>
        </w:rPr>
        <w:t>对由此产生的一切后果负责。</w:t>
      </w:r>
    </w:p>
    <w:p>
      <w:pPr>
        <w:pStyle w:val="34"/>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鉴于本</w:t>
      </w:r>
      <w:r>
        <w:rPr>
          <w:rFonts w:hint="eastAsia" w:ascii="宋体" w:hAnsi="宋体" w:eastAsia="宋体" w:cs="宋体"/>
          <w:color w:val="000000"/>
          <w:sz w:val="24"/>
          <w:lang w:val="en-US" w:eastAsia="zh-CN"/>
        </w:rPr>
        <w:t>项目验收</w:t>
      </w:r>
      <w:r>
        <w:rPr>
          <w:rFonts w:hint="eastAsia" w:ascii="宋体" w:hAnsi="宋体" w:eastAsia="宋体" w:cs="宋体"/>
          <w:color w:val="000000"/>
          <w:sz w:val="24"/>
        </w:rPr>
        <w:t>的范围比较广，在</w:t>
      </w:r>
      <w:r>
        <w:rPr>
          <w:rFonts w:hint="eastAsia" w:ascii="宋体" w:hAnsi="宋体" w:eastAsia="宋体" w:cs="宋体"/>
          <w:color w:val="000000"/>
          <w:sz w:val="24"/>
          <w:lang w:val="en-US" w:eastAsia="zh-CN"/>
        </w:rPr>
        <w:t>实施</w:t>
      </w:r>
      <w:r>
        <w:rPr>
          <w:rFonts w:hint="eastAsia" w:ascii="宋体" w:hAnsi="宋体" w:eastAsia="宋体" w:cs="宋体"/>
          <w:color w:val="000000"/>
          <w:sz w:val="24"/>
        </w:rPr>
        <w:t>过程中，</w:t>
      </w:r>
      <w:r>
        <w:rPr>
          <w:rFonts w:hint="eastAsia" w:ascii="宋体" w:hAnsi="宋体" w:eastAsia="宋体" w:cs="宋体"/>
          <w:color w:val="000000"/>
          <w:sz w:val="24"/>
          <w:lang w:val="en-US" w:eastAsia="zh-CN"/>
        </w:rPr>
        <w:t>根据采购人具体需求，</w:t>
      </w:r>
      <w:r>
        <w:rPr>
          <w:rFonts w:hint="eastAsia" w:ascii="宋体" w:hAnsi="宋体" w:eastAsia="宋体" w:cs="宋体"/>
          <w:color w:val="000000"/>
          <w:sz w:val="24"/>
        </w:rPr>
        <w:t>可能</w:t>
      </w:r>
      <w:r>
        <w:rPr>
          <w:rFonts w:hint="eastAsia" w:ascii="宋体" w:hAnsi="宋体" w:eastAsia="宋体" w:cs="宋体"/>
          <w:color w:val="000000"/>
          <w:sz w:val="24"/>
          <w:lang w:val="en-US" w:eastAsia="zh-CN"/>
        </w:rPr>
        <w:t>各标项中标单位存在交叉施工</w:t>
      </w:r>
      <w:r>
        <w:rPr>
          <w:rFonts w:hint="eastAsia" w:ascii="宋体" w:hAnsi="宋体" w:eastAsia="宋体" w:cs="宋体"/>
          <w:color w:val="000000"/>
          <w:sz w:val="24"/>
        </w:rPr>
        <w:t>可能性，</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单位必须友好协商</w:t>
      </w:r>
      <w:r>
        <w:rPr>
          <w:rFonts w:hint="eastAsia" w:ascii="宋体" w:hAnsi="宋体" w:eastAsia="宋体" w:cs="宋体"/>
          <w:color w:val="000000"/>
          <w:sz w:val="24"/>
          <w:lang w:val="en-US" w:eastAsia="zh-CN"/>
        </w:rPr>
        <w:t>工作</w:t>
      </w:r>
      <w:r>
        <w:rPr>
          <w:rFonts w:hint="eastAsia" w:ascii="宋体" w:hAnsi="宋体" w:eastAsia="宋体" w:cs="宋体"/>
          <w:color w:val="000000"/>
          <w:sz w:val="24"/>
        </w:rPr>
        <w:t>，各自主动、自觉地</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好自身的</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范围，不得出现相互推诿，不按招标人规定进行</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，造成招标人或他人的利益损失，</w:t>
      </w:r>
      <w:r>
        <w:rPr>
          <w:rFonts w:hint="eastAsia" w:ascii="宋体" w:hAnsi="宋体" w:eastAsia="宋体" w:cs="宋体"/>
          <w:color w:val="000000"/>
          <w:sz w:val="24"/>
          <w:lang w:eastAsia="zh-CN"/>
        </w:rPr>
        <w:t>将追究相关违约责任</w:t>
      </w:r>
      <w:r>
        <w:rPr>
          <w:rFonts w:hint="eastAsia" w:ascii="宋体" w:hAnsi="宋体" w:eastAsia="宋体" w:cs="宋体"/>
          <w:color w:val="000000"/>
          <w:sz w:val="24"/>
        </w:rPr>
        <w:t>。</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.3中标人应遵守相关保密法律、法规，确保招标单位及项目建设方的信息安全。</w:t>
      </w:r>
    </w:p>
    <w:p>
      <w:pPr>
        <w:widowControl w:val="0"/>
        <w:numPr>
          <w:ilvl w:val="0"/>
          <w:numId w:val="0"/>
        </w:numPr>
        <w:wordWrap/>
        <w:adjustRightInd/>
        <w:snapToGrid/>
        <w:spacing w:beforeLines="0" w:line="360" w:lineRule="auto"/>
        <w:ind w:left="0" w:leftChars="0" w:right="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二</w:t>
      </w:r>
      <w:r>
        <w:rPr>
          <w:rFonts w:hint="eastAsia" w:ascii="宋体" w:hAnsi="宋体" w:eastAsia="宋体" w:cs="宋体"/>
          <w:b/>
          <w:bCs/>
          <w:sz w:val="24"/>
          <w:szCs w:val="24"/>
          <w:lang w:val="en-US" w:eastAsia="zh-CN"/>
        </w:rPr>
        <w:t>、中标人必须遵循下列行为规范：</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及所派的项目人员应遵守国家相关法律法规，严守《服务单位守则》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2、中标人及所派的项目人员要加强自身业务水平，不断提高职业素养和业务水平，保证检查结果正确性。</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3、工作资料、现场勘查记录、影像资料等相关材料，应及时归档，并遵守保密协议。</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4、项目人员在检查中发现以下情况应及时向采购人报告：</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1)存在重大事故隐患的；</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2)协作服务检查中存在较大争议问题的；</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3)其他认为有必要报告的事项。</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5、中标人及项目人员有下列情况之一的，采购人将采取责令中标人更换项目人员或者与中标人终止合同等措施。</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1）违反国家法律法规、不服从工作纪律和工作制度，利用协作服务检查行为向被检查对象“吃、拿、卡、要”，变相推销、承接有偿服务等违纪违规行为；</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2）检查中发现有重大事故隐患未及时报告的；</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3）协作服务检查中经核实存在有损采购人形象、弄虚作假、职业道德不良等行为；</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4）无正当理由未按时完成采购人安排的协作服务检查任务，项目人员业务能力明显不符合协作检查服务需求的；</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5）有其它严重违规行为的。</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6、中标人更换</w:t>
      </w:r>
      <w:r>
        <w:rPr>
          <w:rFonts w:hint="eastAsia" w:ascii="宋体" w:hAnsi="宋体" w:eastAsia="宋体" w:cs="宋体"/>
          <w:b w:val="0"/>
          <w:bCs w:val="0"/>
          <w:sz w:val="24"/>
          <w:szCs w:val="24"/>
          <w:shd w:val="clear" w:color="auto" w:fill="auto"/>
          <w:lang w:val="en-US" w:eastAsia="zh-CN"/>
        </w:rPr>
        <w:t>人</w:t>
      </w:r>
      <w:r>
        <w:rPr>
          <w:rFonts w:hint="eastAsia" w:ascii="宋体" w:hAnsi="宋体" w:eastAsia="宋体" w:cs="宋体"/>
          <w:b w:val="0"/>
          <w:bCs w:val="0"/>
          <w:sz w:val="24"/>
          <w:szCs w:val="24"/>
          <w:lang w:val="en-US" w:eastAsia="zh-CN"/>
        </w:rPr>
        <w:t>员时，须向采购人提出书面申请，经采购人审核批准后方可更换。</w:t>
      </w:r>
    </w:p>
    <w:p>
      <w:pPr>
        <w:widowControl w:val="0"/>
        <w:numPr>
          <w:ilvl w:val="0"/>
          <w:numId w:val="0"/>
        </w:numPr>
        <w:wordWrap/>
        <w:adjustRightInd/>
        <w:snapToGrid/>
        <w:spacing w:beforeLines="0" w:line="348"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7、中标人应对检查结果负责，出具虚假检查报告的，泄漏企业技术秘密等行为，一经查实确认，招标人不再支付应付未付的服务费，同时终止服务合同，记入招标人不良供应商名录并报有关部门。</w:t>
      </w: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41" w:name="_Toc184310287"/>
      <w:bookmarkEnd w:id="41"/>
      <w:bookmarkStart w:id="42" w:name="_Toc184308101"/>
      <w:bookmarkEnd w:id="42"/>
      <w:bookmarkStart w:id="43" w:name="_Toc184310274"/>
      <w:bookmarkEnd w:id="43"/>
      <w:bookmarkStart w:id="44" w:name="_Toc184313247"/>
      <w:bookmarkEnd w:id="44"/>
      <w:bookmarkStart w:id="45" w:name="_Toc184312114"/>
      <w:bookmarkEnd w:id="45"/>
      <w:bookmarkStart w:id="46" w:name="_Toc184312080"/>
      <w:bookmarkEnd w:id="46"/>
      <w:bookmarkStart w:id="47" w:name="_Toc184313280"/>
      <w:bookmarkEnd w:id="47"/>
      <w:bookmarkStart w:id="48" w:name="_Toc184312079"/>
      <w:bookmarkEnd w:id="48"/>
      <w:bookmarkStart w:id="49" w:name="_Toc184312098"/>
      <w:bookmarkEnd w:id="49"/>
      <w:bookmarkStart w:id="50" w:name="_Toc184312071"/>
      <w:bookmarkEnd w:id="50"/>
      <w:bookmarkStart w:id="51" w:name="_Toc184312083"/>
      <w:bookmarkEnd w:id="51"/>
      <w:bookmarkStart w:id="52" w:name="_Toc184314422"/>
      <w:bookmarkEnd w:id="52"/>
      <w:bookmarkStart w:id="53" w:name="_Toc184310334"/>
      <w:bookmarkEnd w:id="53"/>
      <w:bookmarkStart w:id="54" w:name="_Toc184310283"/>
      <w:bookmarkEnd w:id="54"/>
      <w:bookmarkStart w:id="55" w:name="_Toc184314443"/>
      <w:bookmarkEnd w:id="55"/>
      <w:bookmarkStart w:id="56" w:name="_Toc184313275"/>
      <w:bookmarkEnd w:id="56"/>
      <w:bookmarkStart w:id="57" w:name="_Toc184308068"/>
      <w:bookmarkEnd w:id="57"/>
      <w:bookmarkStart w:id="58" w:name="_Toc184308051"/>
      <w:bookmarkEnd w:id="58"/>
      <w:bookmarkStart w:id="59" w:name="_Toc184310341"/>
      <w:bookmarkEnd w:id="59"/>
      <w:bookmarkStart w:id="60" w:name="_Toc184310276"/>
      <w:bookmarkEnd w:id="60"/>
      <w:bookmarkStart w:id="61" w:name="_Toc184313294"/>
      <w:bookmarkEnd w:id="61"/>
      <w:bookmarkStart w:id="62" w:name="_Toc184310301"/>
      <w:bookmarkEnd w:id="62"/>
      <w:bookmarkStart w:id="63" w:name="_Toc184314477"/>
      <w:bookmarkEnd w:id="63"/>
      <w:bookmarkStart w:id="64" w:name="_Toc184312121"/>
      <w:bookmarkEnd w:id="64"/>
      <w:bookmarkStart w:id="65" w:name="_Toc184308053"/>
      <w:bookmarkEnd w:id="65"/>
      <w:bookmarkStart w:id="66" w:name="_Toc184313289"/>
      <w:bookmarkEnd w:id="66"/>
      <w:bookmarkStart w:id="67" w:name="_Toc184310297"/>
      <w:bookmarkEnd w:id="67"/>
      <w:bookmarkStart w:id="68" w:name="_Toc184312072"/>
      <w:bookmarkEnd w:id="68"/>
      <w:bookmarkStart w:id="69" w:name="_Toc184313260"/>
      <w:bookmarkEnd w:id="69"/>
      <w:bookmarkStart w:id="70" w:name="_Toc184310311"/>
      <w:bookmarkEnd w:id="70"/>
      <w:bookmarkStart w:id="71" w:name="_Toc184310333"/>
      <w:bookmarkEnd w:id="71"/>
      <w:bookmarkStart w:id="72" w:name="_Toc184310332"/>
      <w:bookmarkEnd w:id="72"/>
      <w:bookmarkStart w:id="73" w:name="_Toc184308046"/>
      <w:bookmarkEnd w:id="73"/>
      <w:bookmarkStart w:id="74" w:name="_Toc184310284"/>
      <w:bookmarkEnd w:id="74"/>
      <w:bookmarkStart w:id="75" w:name="_Toc184308055"/>
      <w:bookmarkEnd w:id="75"/>
      <w:bookmarkStart w:id="76" w:name="_Toc184310322"/>
      <w:bookmarkEnd w:id="76"/>
      <w:bookmarkStart w:id="77" w:name="_Toc184308102"/>
      <w:bookmarkEnd w:id="77"/>
      <w:bookmarkStart w:id="78" w:name="_Toc184313298"/>
      <w:bookmarkEnd w:id="78"/>
      <w:bookmarkStart w:id="79" w:name="_Toc184314444"/>
      <w:bookmarkEnd w:id="79"/>
      <w:bookmarkStart w:id="80" w:name="_Toc184314451"/>
      <w:bookmarkEnd w:id="80"/>
      <w:bookmarkStart w:id="81" w:name="_Toc184313278"/>
      <w:bookmarkEnd w:id="81"/>
      <w:bookmarkStart w:id="82" w:name="_Toc184313249"/>
      <w:bookmarkEnd w:id="82"/>
      <w:bookmarkStart w:id="83" w:name="_Toc184313305"/>
      <w:bookmarkEnd w:id="83"/>
      <w:bookmarkStart w:id="84" w:name="_Toc184310279"/>
      <w:bookmarkEnd w:id="84"/>
      <w:bookmarkStart w:id="85" w:name="_Toc184308063"/>
      <w:bookmarkEnd w:id="85"/>
      <w:bookmarkStart w:id="86" w:name="_Toc184312070"/>
      <w:bookmarkEnd w:id="86"/>
      <w:bookmarkStart w:id="87" w:name="_Toc184312068"/>
      <w:bookmarkEnd w:id="87"/>
      <w:bookmarkStart w:id="88" w:name="_Toc184312133"/>
      <w:bookmarkEnd w:id="88"/>
      <w:bookmarkStart w:id="89" w:name="_Toc184314410"/>
      <w:bookmarkEnd w:id="89"/>
      <w:bookmarkStart w:id="90" w:name="_Toc184308083"/>
      <w:bookmarkEnd w:id="90"/>
      <w:bookmarkStart w:id="91" w:name="_Toc184312116"/>
      <w:bookmarkEnd w:id="91"/>
      <w:bookmarkStart w:id="92" w:name="_Toc184314481"/>
      <w:bookmarkEnd w:id="92"/>
      <w:bookmarkStart w:id="93" w:name="_Toc184313269"/>
      <w:bookmarkEnd w:id="93"/>
      <w:bookmarkStart w:id="94" w:name="_Toc184312067"/>
      <w:bookmarkEnd w:id="94"/>
      <w:bookmarkStart w:id="95" w:name="_Toc184310314"/>
      <w:bookmarkEnd w:id="95"/>
      <w:bookmarkStart w:id="96" w:name="_Toc184310336"/>
      <w:bookmarkEnd w:id="96"/>
      <w:bookmarkStart w:id="97" w:name="_Toc184312088"/>
      <w:bookmarkEnd w:id="97"/>
      <w:bookmarkStart w:id="98" w:name="_Toc184308088"/>
      <w:bookmarkEnd w:id="98"/>
      <w:bookmarkStart w:id="99" w:name="_Toc184308061"/>
      <w:bookmarkEnd w:id="99"/>
      <w:bookmarkStart w:id="100" w:name="_Toc184308094"/>
      <w:bookmarkEnd w:id="100"/>
      <w:bookmarkStart w:id="101" w:name="_Toc184308043"/>
      <w:bookmarkEnd w:id="101"/>
      <w:bookmarkStart w:id="102" w:name="_Toc184310277"/>
      <w:bookmarkEnd w:id="102"/>
      <w:bookmarkStart w:id="103" w:name="_Toc184312096"/>
      <w:bookmarkEnd w:id="103"/>
      <w:bookmarkStart w:id="104" w:name="_Toc184314418"/>
      <w:bookmarkEnd w:id="104"/>
      <w:bookmarkStart w:id="105" w:name="_Toc184310329"/>
      <w:bookmarkEnd w:id="105"/>
      <w:bookmarkStart w:id="106" w:name="_Toc184308052"/>
      <w:bookmarkEnd w:id="106"/>
      <w:bookmarkStart w:id="107" w:name="_Toc184314480"/>
      <w:bookmarkEnd w:id="107"/>
      <w:bookmarkStart w:id="108" w:name="_Toc184313251"/>
      <w:bookmarkEnd w:id="108"/>
      <w:bookmarkStart w:id="109" w:name="_Toc184313248"/>
      <w:bookmarkEnd w:id="109"/>
      <w:bookmarkStart w:id="110" w:name="_Toc184308098"/>
      <w:bookmarkEnd w:id="110"/>
      <w:bookmarkStart w:id="111" w:name="_Toc184314482"/>
      <w:bookmarkEnd w:id="111"/>
      <w:bookmarkStart w:id="112" w:name="_Toc184313252"/>
      <w:bookmarkEnd w:id="112"/>
      <w:bookmarkStart w:id="113" w:name="_Toc184314435"/>
      <w:bookmarkEnd w:id="113"/>
      <w:bookmarkStart w:id="114" w:name="_Toc184313291"/>
      <w:bookmarkEnd w:id="114"/>
      <w:bookmarkStart w:id="115" w:name="_Toc184313283"/>
      <w:bookmarkEnd w:id="115"/>
      <w:bookmarkStart w:id="116" w:name="_Toc184314461"/>
      <w:bookmarkEnd w:id="116"/>
      <w:bookmarkStart w:id="117" w:name="_Toc184308082"/>
      <w:bookmarkEnd w:id="117"/>
      <w:bookmarkStart w:id="118" w:name="_Toc184314457"/>
      <w:bookmarkEnd w:id="118"/>
      <w:bookmarkStart w:id="119" w:name="_Toc184313296"/>
      <w:bookmarkEnd w:id="119"/>
      <w:bookmarkStart w:id="120" w:name="_Toc184314467"/>
      <w:bookmarkEnd w:id="120"/>
      <w:bookmarkStart w:id="121" w:name="_Toc184308060"/>
      <w:bookmarkEnd w:id="121"/>
      <w:bookmarkStart w:id="122" w:name="_Toc184312102"/>
      <w:bookmarkEnd w:id="122"/>
      <w:bookmarkStart w:id="123" w:name="_Toc184308100"/>
      <w:bookmarkEnd w:id="123"/>
      <w:bookmarkStart w:id="124" w:name="_Toc184314452"/>
      <w:bookmarkEnd w:id="124"/>
      <w:bookmarkStart w:id="125" w:name="_Toc184310305"/>
      <w:bookmarkEnd w:id="125"/>
      <w:bookmarkStart w:id="126" w:name="_Toc184308087"/>
      <w:bookmarkEnd w:id="126"/>
      <w:bookmarkStart w:id="127" w:name="_Toc184310318"/>
      <w:bookmarkEnd w:id="127"/>
      <w:bookmarkStart w:id="128" w:name="_Toc184313308"/>
      <w:bookmarkEnd w:id="128"/>
      <w:bookmarkStart w:id="129" w:name="_Toc184308049"/>
      <w:bookmarkEnd w:id="129"/>
      <w:bookmarkStart w:id="130" w:name="_Toc184310291"/>
      <w:bookmarkEnd w:id="130"/>
      <w:bookmarkStart w:id="131" w:name="_Toc184310335"/>
      <w:bookmarkEnd w:id="131"/>
      <w:bookmarkStart w:id="132" w:name="_Toc184313310"/>
      <w:bookmarkEnd w:id="132"/>
      <w:bookmarkStart w:id="133" w:name="_Toc184314434"/>
      <w:bookmarkEnd w:id="133"/>
      <w:bookmarkStart w:id="134" w:name="_Toc184314411"/>
      <w:bookmarkEnd w:id="134"/>
      <w:bookmarkStart w:id="135" w:name="_Toc184312129"/>
      <w:bookmarkEnd w:id="135"/>
      <w:bookmarkStart w:id="136" w:name="_Toc184312095"/>
      <w:bookmarkEnd w:id="136"/>
      <w:bookmarkStart w:id="137" w:name="_Toc184313302"/>
      <w:bookmarkEnd w:id="137"/>
      <w:bookmarkStart w:id="138" w:name="_Toc184310337"/>
      <w:bookmarkEnd w:id="138"/>
      <w:bookmarkStart w:id="139" w:name="_Toc184310293"/>
      <w:bookmarkEnd w:id="139"/>
      <w:bookmarkStart w:id="140" w:name="_Toc184313250"/>
      <w:bookmarkEnd w:id="140"/>
      <w:bookmarkStart w:id="141" w:name="_Toc184314417"/>
      <w:bookmarkEnd w:id="141"/>
      <w:bookmarkStart w:id="142" w:name="_Toc184314423"/>
      <w:bookmarkEnd w:id="142"/>
      <w:bookmarkStart w:id="143" w:name="_Toc184312087"/>
      <w:bookmarkEnd w:id="143"/>
      <w:bookmarkStart w:id="144" w:name="_Toc184310273"/>
      <w:bookmarkEnd w:id="144"/>
      <w:bookmarkStart w:id="145" w:name="_Toc184314450"/>
      <w:bookmarkEnd w:id="145"/>
      <w:bookmarkStart w:id="146" w:name="_Toc184312093"/>
      <w:bookmarkEnd w:id="146"/>
      <w:bookmarkStart w:id="147" w:name="_Toc184314445"/>
      <w:bookmarkEnd w:id="147"/>
      <w:bookmarkStart w:id="148" w:name="_Toc184314474"/>
      <w:bookmarkEnd w:id="148"/>
      <w:bookmarkStart w:id="149" w:name="_Toc184314426"/>
      <w:bookmarkEnd w:id="149"/>
      <w:bookmarkStart w:id="150" w:name="_Toc184314415"/>
      <w:bookmarkEnd w:id="150"/>
      <w:bookmarkStart w:id="151" w:name="_Toc184313307"/>
      <w:bookmarkEnd w:id="151"/>
      <w:bookmarkStart w:id="152" w:name="_Toc184310300"/>
      <w:bookmarkEnd w:id="152"/>
      <w:bookmarkStart w:id="153" w:name="_Toc184314456"/>
      <w:bookmarkEnd w:id="153"/>
      <w:bookmarkStart w:id="154" w:name="_Toc184313254"/>
      <w:bookmarkEnd w:id="154"/>
      <w:bookmarkStart w:id="155" w:name="_Toc184308038"/>
      <w:bookmarkEnd w:id="155"/>
      <w:bookmarkStart w:id="156" w:name="_Toc184312111"/>
      <w:bookmarkEnd w:id="156"/>
      <w:bookmarkStart w:id="157" w:name="_Toc184308045"/>
      <w:bookmarkEnd w:id="157"/>
      <w:bookmarkStart w:id="158" w:name="_Toc184310323"/>
      <w:bookmarkEnd w:id="158"/>
      <w:bookmarkStart w:id="159" w:name="_Toc184312105"/>
      <w:bookmarkEnd w:id="159"/>
      <w:bookmarkStart w:id="160" w:name="_Toc184313266"/>
      <w:bookmarkEnd w:id="160"/>
      <w:bookmarkStart w:id="161" w:name="_Toc184314414"/>
      <w:bookmarkEnd w:id="161"/>
      <w:bookmarkStart w:id="162" w:name="_Toc184312125"/>
      <w:bookmarkEnd w:id="162"/>
      <w:bookmarkStart w:id="163" w:name="_Toc184314458"/>
      <w:bookmarkEnd w:id="163"/>
      <w:bookmarkStart w:id="164" w:name="_Toc184308066"/>
      <w:bookmarkEnd w:id="164"/>
      <w:bookmarkStart w:id="165" w:name="_Toc184310313"/>
      <w:bookmarkEnd w:id="165"/>
      <w:bookmarkStart w:id="166" w:name="_Toc184310331"/>
      <w:bookmarkEnd w:id="166"/>
      <w:bookmarkStart w:id="167" w:name="_Toc184313272"/>
      <w:bookmarkEnd w:id="167"/>
      <w:bookmarkStart w:id="168" w:name="_Toc184312128"/>
      <w:bookmarkEnd w:id="168"/>
      <w:bookmarkStart w:id="169" w:name="_Toc184314428"/>
      <w:bookmarkEnd w:id="169"/>
      <w:bookmarkStart w:id="170" w:name="_Toc184310308"/>
      <w:bookmarkEnd w:id="170"/>
      <w:bookmarkStart w:id="171" w:name="_Toc184312094"/>
      <w:bookmarkEnd w:id="171"/>
      <w:bookmarkStart w:id="172" w:name="_Toc184313243"/>
      <w:bookmarkEnd w:id="172"/>
      <w:bookmarkStart w:id="173" w:name="_Toc184313286"/>
      <w:bookmarkEnd w:id="173"/>
      <w:bookmarkStart w:id="174" w:name="_Toc184312124"/>
      <w:bookmarkEnd w:id="174"/>
      <w:bookmarkStart w:id="175" w:name="_Toc184313267"/>
      <w:bookmarkEnd w:id="175"/>
      <w:bookmarkStart w:id="176" w:name="_Toc184310324"/>
      <w:bookmarkEnd w:id="176"/>
      <w:bookmarkStart w:id="177" w:name="_Toc184313279"/>
      <w:bookmarkEnd w:id="177"/>
      <w:bookmarkStart w:id="178" w:name="_Toc184314424"/>
      <w:bookmarkEnd w:id="178"/>
      <w:bookmarkStart w:id="179" w:name="_Toc184314473"/>
      <w:bookmarkEnd w:id="179"/>
      <w:bookmarkStart w:id="180" w:name="_Toc184314429"/>
      <w:bookmarkEnd w:id="180"/>
      <w:bookmarkStart w:id="181" w:name="_Toc184313258"/>
      <w:bookmarkEnd w:id="181"/>
      <w:bookmarkStart w:id="182" w:name="_Toc184310321"/>
      <w:bookmarkEnd w:id="182"/>
      <w:bookmarkStart w:id="183" w:name="_Toc184312103"/>
      <w:bookmarkEnd w:id="183"/>
      <w:bookmarkStart w:id="184" w:name="_Toc184312110"/>
      <w:bookmarkEnd w:id="184"/>
      <w:bookmarkStart w:id="185" w:name="_Toc184310328"/>
      <w:bookmarkEnd w:id="185"/>
      <w:bookmarkStart w:id="186" w:name="_Toc184308050"/>
      <w:bookmarkEnd w:id="186"/>
      <w:bookmarkStart w:id="187" w:name="_Toc184313239"/>
      <w:bookmarkEnd w:id="187"/>
      <w:bookmarkStart w:id="188" w:name="_Toc184314478"/>
      <w:bookmarkEnd w:id="188"/>
      <w:bookmarkStart w:id="189" w:name="_Toc184308097"/>
      <w:bookmarkEnd w:id="189"/>
      <w:bookmarkStart w:id="190" w:name="_Toc184310289"/>
      <w:bookmarkEnd w:id="190"/>
      <w:bookmarkStart w:id="191" w:name="_Toc184314436"/>
      <w:bookmarkEnd w:id="191"/>
      <w:bookmarkStart w:id="192" w:name="_Toc184308071"/>
      <w:bookmarkEnd w:id="192"/>
      <w:bookmarkStart w:id="193" w:name="_Toc184312076"/>
      <w:bookmarkEnd w:id="193"/>
      <w:bookmarkStart w:id="194" w:name="_Toc184310302"/>
      <w:bookmarkEnd w:id="194"/>
      <w:bookmarkStart w:id="195" w:name="_Toc184314476"/>
      <w:bookmarkEnd w:id="195"/>
      <w:bookmarkStart w:id="196" w:name="_Toc184310278"/>
      <w:bookmarkEnd w:id="196"/>
      <w:bookmarkStart w:id="197" w:name="_Toc184314475"/>
      <w:bookmarkEnd w:id="197"/>
      <w:bookmarkStart w:id="198" w:name="_Toc184313292"/>
      <w:bookmarkEnd w:id="198"/>
      <w:bookmarkStart w:id="199" w:name="_Toc184313255"/>
      <w:bookmarkEnd w:id="199"/>
      <w:bookmarkStart w:id="200" w:name="_Toc184313268"/>
      <w:bookmarkEnd w:id="200"/>
      <w:bookmarkStart w:id="201" w:name="_Toc184314459"/>
      <w:bookmarkEnd w:id="201"/>
      <w:bookmarkStart w:id="202" w:name="_Toc184308076"/>
      <w:bookmarkEnd w:id="202"/>
      <w:bookmarkStart w:id="203" w:name="_Toc184310285"/>
      <w:bookmarkEnd w:id="203"/>
      <w:bookmarkStart w:id="204" w:name="_Toc184314441"/>
      <w:bookmarkEnd w:id="204"/>
      <w:bookmarkStart w:id="205" w:name="_Toc184313288"/>
      <w:bookmarkEnd w:id="205"/>
      <w:bookmarkStart w:id="206" w:name="_Toc184308042"/>
      <w:bookmarkEnd w:id="206"/>
      <w:bookmarkStart w:id="207" w:name="_Toc184308067"/>
      <w:bookmarkEnd w:id="207"/>
      <w:bookmarkStart w:id="208" w:name="_Toc184313287"/>
      <w:bookmarkEnd w:id="208"/>
      <w:bookmarkStart w:id="209" w:name="_Toc184310272"/>
      <w:bookmarkEnd w:id="209"/>
      <w:bookmarkStart w:id="210" w:name="_Toc184308077"/>
      <w:bookmarkEnd w:id="210"/>
      <w:bookmarkStart w:id="211" w:name="_Toc184312085"/>
      <w:bookmarkEnd w:id="211"/>
      <w:bookmarkStart w:id="212" w:name="_Toc184310315"/>
      <w:bookmarkEnd w:id="212"/>
      <w:bookmarkStart w:id="213" w:name="_Toc184313276"/>
      <w:bookmarkEnd w:id="213"/>
      <w:bookmarkStart w:id="214" w:name="_Toc184312118"/>
      <w:bookmarkEnd w:id="214"/>
      <w:bookmarkStart w:id="215" w:name="_Toc184312131"/>
      <w:bookmarkEnd w:id="215"/>
      <w:bookmarkStart w:id="216" w:name="_Toc184312139"/>
      <w:bookmarkEnd w:id="216"/>
      <w:bookmarkStart w:id="217" w:name="_Toc184313246"/>
      <w:bookmarkEnd w:id="217"/>
      <w:bookmarkStart w:id="218" w:name="_Toc184308106"/>
      <w:bookmarkEnd w:id="218"/>
      <w:bookmarkStart w:id="219" w:name="_Toc184312115"/>
      <w:bookmarkEnd w:id="219"/>
      <w:bookmarkStart w:id="220" w:name="_Toc184312138"/>
      <w:bookmarkEnd w:id="220"/>
      <w:bookmarkStart w:id="221" w:name="_Toc184308072"/>
      <w:bookmarkEnd w:id="221"/>
      <w:bookmarkStart w:id="222" w:name="_Toc184308095"/>
      <w:bookmarkEnd w:id="222"/>
      <w:bookmarkStart w:id="223" w:name="_Toc184314413"/>
      <w:bookmarkEnd w:id="223"/>
      <w:bookmarkStart w:id="224" w:name="_Toc184310309"/>
      <w:bookmarkEnd w:id="224"/>
      <w:bookmarkStart w:id="225" w:name="_Toc184314466"/>
      <w:bookmarkEnd w:id="225"/>
      <w:bookmarkStart w:id="226" w:name="_Toc184310282"/>
      <w:bookmarkEnd w:id="226"/>
      <w:bookmarkStart w:id="227" w:name="_Toc184312084"/>
      <w:bookmarkEnd w:id="227"/>
      <w:bookmarkStart w:id="228" w:name="_Toc184310317"/>
      <w:bookmarkEnd w:id="228"/>
      <w:bookmarkStart w:id="229" w:name="_Toc184310312"/>
      <w:bookmarkEnd w:id="229"/>
      <w:bookmarkStart w:id="230" w:name="_Toc184312120"/>
      <w:bookmarkEnd w:id="230"/>
      <w:bookmarkStart w:id="231" w:name="_Toc184312122"/>
      <w:bookmarkEnd w:id="231"/>
      <w:bookmarkStart w:id="232" w:name="_Toc184310294"/>
      <w:bookmarkEnd w:id="232"/>
      <w:bookmarkStart w:id="233" w:name="_Toc184312132"/>
      <w:bookmarkEnd w:id="233"/>
      <w:bookmarkStart w:id="234" w:name="_Toc184312126"/>
      <w:bookmarkEnd w:id="234"/>
      <w:bookmarkStart w:id="235" w:name="_Toc184312130"/>
      <w:bookmarkEnd w:id="235"/>
      <w:bookmarkStart w:id="236" w:name="_Toc184313238"/>
      <w:bookmarkEnd w:id="236"/>
      <w:bookmarkStart w:id="237" w:name="_Toc184308044"/>
      <w:bookmarkEnd w:id="237"/>
      <w:bookmarkStart w:id="238" w:name="_Toc184312112"/>
      <w:bookmarkEnd w:id="238"/>
      <w:bookmarkStart w:id="239" w:name="_Toc184312099"/>
      <w:bookmarkEnd w:id="239"/>
      <w:bookmarkStart w:id="240" w:name="_Toc184314421"/>
      <w:bookmarkEnd w:id="240"/>
      <w:bookmarkStart w:id="241" w:name="_Toc184314462"/>
      <w:bookmarkEnd w:id="241"/>
      <w:bookmarkStart w:id="242" w:name="_Toc184312134"/>
      <w:bookmarkEnd w:id="242"/>
      <w:bookmarkStart w:id="243" w:name="_Toc184313284"/>
      <w:bookmarkEnd w:id="243"/>
      <w:bookmarkStart w:id="244" w:name="_Toc184312108"/>
      <w:bookmarkEnd w:id="244"/>
      <w:bookmarkStart w:id="245" w:name="_Toc184313300"/>
      <w:bookmarkEnd w:id="245"/>
      <w:bookmarkStart w:id="246" w:name="_Toc184310286"/>
      <w:bookmarkEnd w:id="246"/>
      <w:bookmarkStart w:id="247" w:name="_Toc184308078"/>
      <w:bookmarkEnd w:id="247"/>
      <w:bookmarkStart w:id="248" w:name="_Toc184312075"/>
      <w:bookmarkEnd w:id="248"/>
      <w:bookmarkStart w:id="249" w:name="_Toc184310339"/>
      <w:bookmarkEnd w:id="249"/>
      <w:bookmarkStart w:id="250" w:name="_Toc184314464"/>
      <w:bookmarkEnd w:id="250"/>
      <w:bookmarkStart w:id="251" w:name="_Toc184312135"/>
      <w:bookmarkEnd w:id="251"/>
      <w:bookmarkStart w:id="252" w:name="_Toc184313303"/>
      <w:bookmarkEnd w:id="252"/>
      <w:bookmarkStart w:id="253" w:name="_Toc184314437"/>
      <w:bookmarkEnd w:id="253"/>
      <w:bookmarkStart w:id="254" w:name="_Toc184312117"/>
      <w:bookmarkEnd w:id="254"/>
      <w:bookmarkStart w:id="255" w:name="_Toc184310281"/>
      <w:bookmarkEnd w:id="255"/>
      <w:bookmarkStart w:id="256" w:name="_Toc184312091"/>
      <w:bookmarkEnd w:id="256"/>
      <w:bookmarkStart w:id="257" w:name="_Toc184313240"/>
      <w:bookmarkEnd w:id="257"/>
      <w:bookmarkStart w:id="258" w:name="_Toc184310280"/>
      <w:bookmarkEnd w:id="258"/>
      <w:bookmarkStart w:id="259" w:name="_Toc184312127"/>
      <w:bookmarkEnd w:id="259"/>
      <w:bookmarkStart w:id="260" w:name="_Toc184308074"/>
      <w:bookmarkEnd w:id="260"/>
      <w:bookmarkStart w:id="261" w:name="_Toc184312104"/>
      <w:bookmarkEnd w:id="261"/>
      <w:bookmarkStart w:id="262" w:name="_Toc184314439"/>
      <w:bookmarkEnd w:id="262"/>
      <w:bookmarkStart w:id="263" w:name="_Toc184313244"/>
      <w:bookmarkEnd w:id="263"/>
      <w:bookmarkStart w:id="264" w:name="_Toc184308080"/>
      <w:bookmarkEnd w:id="264"/>
      <w:bookmarkStart w:id="265" w:name="_Toc184308057"/>
      <w:bookmarkEnd w:id="265"/>
      <w:bookmarkStart w:id="266" w:name="_Toc184314416"/>
      <w:bookmarkEnd w:id="266"/>
      <w:bookmarkStart w:id="267" w:name="_Toc184313299"/>
      <w:bookmarkEnd w:id="267"/>
      <w:bookmarkStart w:id="268" w:name="_Toc184308081"/>
      <w:bookmarkEnd w:id="268"/>
      <w:bookmarkStart w:id="269" w:name="_Toc184313301"/>
      <w:bookmarkEnd w:id="269"/>
      <w:bookmarkStart w:id="270" w:name="_Toc184308092"/>
      <w:bookmarkEnd w:id="270"/>
      <w:bookmarkStart w:id="271" w:name="_Toc184313265"/>
      <w:bookmarkEnd w:id="271"/>
      <w:bookmarkStart w:id="272" w:name="_Toc184308069"/>
      <w:bookmarkEnd w:id="272"/>
      <w:bookmarkStart w:id="273" w:name="_Toc184308096"/>
      <w:bookmarkEnd w:id="273"/>
      <w:bookmarkStart w:id="274" w:name="_Toc184308090"/>
      <w:bookmarkEnd w:id="274"/>
      <w:bookmarkStart w:id="275" w:name="_Toc184312090"/>
      <w:bookmarkEnd w:id="275"/>
      <w:bookmarkStart w:id="276" w:name="_Toc184314454"/>
      <w:bookmarkEnd w:id="276"/>
      <w:bookmarkStart w:id="277" w:name="_Toc184310295"/>
      <w:bookmarkEnd w:id="277"/>
      <w:bookmarkStart w:id="278" w:name="_Toc184314440"/>
      <w:bookmarkEnd w:id="278"/>
      <w:bookmarkStart w:id="279" w:name="_Toc184314460"/>
      <w:bookmarkEnd w:id="279"/>
      <w:bookmarkStart w:id="280" w:name="_Toc184313241"/>
      <w:bookmarkEnd w:id="280"/>
      <w:bookmarkStart w:id="281" w:name="_Toc184312073"/>
      <w:bookmarkEnd w:id="281"/>
      <w:bookmarkStart w:id="282" w:name="_Toc184308048"/>
      <w:bookmarkEnd w:id="282"/>
      <w:bookmarkStart w:id="283" w:name="_Toc184308040"/>
      <w:bookmarkEnd w:id="283"/>
      <w:bookmarkStart w:id="284" w:name="_Toc184314412"/>
      <w:bookmarkEnd w:id="284"/>
      <w:bookmarkStart w:id="285" w:name="_Toc184312123"/>
      <w:bookmarkEnd w:id="285"/>
      <w:bookmarkStart w:id="286" w:name="_Toc184310303"/>
      <w:bookmarkEnd w:id="286"/>
      <w:bookmarkStart w:id="287" w:name="_Toc184308037"/>
      <w:bookmarkEnd w:id="287"/>
      <w:bookmarkStart w:id="288" w:name="_Toc184314453"/>
      <w:bookmarkEnd w:id="288"/>
      <w:bookmarkStart w:id="289" w:name="_Toc184313281"/>
      <w:bookmarkEnd w:id="289"/>
      <w:bookmarkStart w:id="290" w:name="_Toc184313309"/>
      <w:bookmarkEnd w:id="290"/>
      <w:bookmarkStart w:id="291" w:name="_Toc184312097"/>
      <w:bookmarkEnd w:id="291"/>
      <w:bookmarkStart w:id="292" w:name="_Toc184308108"/>
      <w:bookmarkEnd w:id="292"/>
      <w:bookmarkStart w:id="293" w:name="_Toc184308058"/>
      <w:bookmarkEnd w:id="293"/>
      <w:bookmarkStart w:id="294" w:name="_Toc184308059"/>
      <w:bookmarkEnd w:id="294"/>
      <w:bookmarkStart w:id="295" w:name="_Toc184312101"/>
      <w:bookmarkEnd w:id="295"/>
      <w:bookmarkStart w:id="296" w:name="_Toc184313270"/>
      <w:bookmarkEnd w:id="296"/>
      <w:bookmarkStart w:id="297" w:name="_Toc184313259"/>
      <w:bookmarkEnd w:id="297"/>
      <w:bookmarkStart w:id="298" w:name="_Toc184312119"/>
      <w:bookmarkEnd w:id="298"/>
      <w:bookmarkStart w:id="299" w:name="_Toc184313271"/>
      <w:bookmarkEnd w:id="299"/>
      <w:bookmarkStart w:id="300" w:name="_Toc184314449"/>
      <w:bookmarkEnd w:id="300"/>
      <w:bookmarkStart w:id="301" w:name="_Toc184308047"/>
      <w:bookmarkEnd w:id="301"/>
      <w:bookmarkStart w:id="302" w:name="_Toc184310325"/>
      <w:bookmarkEnd w:id="302"/>
      <w:bookmarkStart w:id="303" w:name="_Toc184312069"/>
      <w:bookmarkEnd w:id="303"/>
      <w:bookmarkStart w:id="304" w:name="_Toc184313257"/>
      <w:bookmarkEnd w:id="304"/>
      <w:bookmarkStart w:id="305" w:name="_Toc184313253"/>
      <w:bookmarkEnd w:id="305"/>
      <w:bookmarkStart w:id="306" w:name="_Toc184314430"/>
      <w:bookmarkEnd w:id="306"/>
      <w:bookmarkStart w:id="307" w:name="_Toc184313297"/>
      <w:bookmarkEnd w:id="307"/>
      <w:bookmarkStart w:id="308" w:name="_Toc184313306"/>
      <w:bookmarkEnd w:id="308"/>
      <w:bookmarkStart w:id="309" w:name="_Toc184314471"/>
      <w:bookmarkEnd w:id="309"/>
      <w:bookmarkStart w:id="310" w:name="_Toc184308054"/>
      <w:bookmarkEnd w:id="310"/>
      <w:bookmarkStart w:id="311" w:name="_Toc184310343"/>
      <w:bookmarkEnd w:id="311"/>
      <w:bookmarkStart w:id="312" w:name="_Toc184310275"/>
      <w:bookmarkEnd w:id="312"/>
      <w:bookmarkStart w:id="313" w:name="_Toc184314468"/>
      <w:bookmarkEnd w:id="313"/>
      <w:bookmarkStart w:id="314" w:name="_Toc184308091"/>
      <w:bookmarkEnd w:id="314"/>
      <w:bookmarkStart w:id="315" w:name="_Toc184310320"/>
      <w:bookmarkEnd w:id="315"/>
      <w:bookmarkStart w:id="316" w:name="_Toc184313304"/>
      <w:bookmarkEnd w:id="316"/>
      <w:bookmarkStart w:id="317" w:name="_Toc184308039"/>
      <w:bookmarkEnd w:id="317"/>
      <w:bookmarkStart w:id="318" w:name="_Toc184310319"/>
      <w:bookmarkEnd w:id="318"/>
      <w:bookmarkStart w:id="319" w:name="_Toc184310307"/>
      <w:bookmarkEnd w:id="319"/>
      <w:bookmarkStart w:id="320" w:name="_Toc184314425"/>
      <w:bookmarkEnd w:id="320"/>
      <w:bookmarkStart w:id="321" w:name="_Toc184308084"/>
      <w:bookmarkEnd w:id="321"/>
      <w:bookmarkStart w:id="322" w:name="_Toc184314438"/>
      <w:bookmarkEnd w:id="322"/>
      <w:bookmarkStart w:id="323" w:name="_Toc184310288"/>
      <w:bookmarkEnd w:id="323"/>
      <w:bookmarkStart w:id="324" w:name="_Toc184313261"/>
      <w:bookmarkEnd w:id="324"/>
      <w:bookmarkStart w:id="325" w:name="_Toc184313242"/>
      <w:bookmarkEnd w:id="325"/>
      <w:bookmarkStart w:id="326" w:name="_Toc184312107"/>
      <w:bookmarkEnd w:id="326"/>
      <w:bookmarkStart w:id="327" w:name="_Toc184313245"/>
      <w:bookmarkEnd w:id="327"/>
      <w:bookmarkStart w:id="328" w:name="_Toc184312081"/>
      <w:bookmarkEnd w:id="328"/>
      <w:bookmarkStart w:id="329" w:name="_Toc184310310"/>
      <w:bookmarkEnd w:id="329"/>
      <w:bookmarkStart w:id="330" w:name="_Toc184308070"/>
      <w:bookmarkEnd w:id="330"/>
      <w:bookmarkStart w:id="331" w:name="_Toc184313282"/>
      <w:bookmarkEnd w:id="331"/>
      <w:bookmarkStart w:id="332" w:name="_Toc184314455"/>
      <w:bookmarkEnd w:id="332"/>
      <w:bookmarkStart w:id="333" w:name="_Toc184310330"/>
      <w:bookmarkEnd w:id="333"/>
      <w:bookmarkStart w:id="334" w:name="_Toc184312109"/>
      <w:bookmarkEnd w:id="334"/>
      <w:bookmarkStart w:id="335" w:name="_Toc184308085"/>
      <w:bookmarkEnd w:id="335"/>
      <w:bookmarkStart w:id="336" w:name="_Toc184308089"/>
      <w:bookmarkEnd w:id="336"/>
      <w:bookmarkStart w:id="337" w:name="_Toc184314442"/>
      <w:bookmarkEnd w:id="337"/>
      <w:bookmarkStart w:id="338" w:name="_Toc184312113"/>
      <w:bookmarkEnd w:id="338"/>
      <w:bookmarkStart w:id="339" w:name="_Toc184313295"/>
      <w:bookmarkEnd w:id="339"/>
      <w:bookmarkStart w:id="340" w:name="_Toc184308036"/>
      <w:bookmarkEnd w:id="340"/>
      <w:bookmarkStart w:id="341" w:name="_Toc184314469"/>
      <w:bookmarkEnd w:id="341"/>
      <w:bookmarkStart w:id="342" w:name="_Toc184310306"/>
      <w:bookmarkEnd w:id="342"/>
      <w:bookmarkStart w:id="343" w:name="_Toc184314448"/>
      <w:bookmarkEnd w:id="343"/>
      <w:bookmarkStart w:id="344" w:name="_Toc184312089"/>
      <w:bookmarkEnd w:id="344"/>
      <w:bookmarkStart w:id="345" w:name="_Toc184313293"/>
      <w:bookmarkEnd w:id="345"/>
      <w:bookmarkStart w:id="346" w:name="_Toc184308062"/>
      <w:bookmarkEnd w:id="346"/>
      <w:bookmarkStart w:id="347" w:name="_Toc184312106"/>
      <w:bookmarkEnd w:id="347"/>
      <w:bookmarkStart w:id="348" w:name="_Toc184308079"/>
      <w:bookmarkEnd w:id="348"/>
      <w:bookmarkStart w:id="349" w:name="_Toc184313262"/>
      <w:bookmarkEnd w:id="349"/>
      <w:bookmarkStart w:id="350" w:name="_Toc184314465"/>
      <w:bookmarkEnd w:id="350"/>
      <w:bookmarkStart w:id="351" w:name="_Toc184314427"/>
      <w:bookmarkEnd w:id="351"/>
      <w:bookmarkStart w:id="352" w:name="_Toc184310296"/>
      <w:bookmarkEnd w:id="352"/>
      <w:bookmarkStart w:id="353" w:name="_Toc184314431"/>
      <w:bookmarkEnd w:id="353"/>
      <w:bookmarkStart w:id="354" w:name="_Toc184314433"/>
      <w:bookmarkEnd w:id="354"/>
      <w:bookmarkStart w:id="355" w:name="_Toc184310338"/>
      <w:bookmarkEnd w:id="355"/>
      <w:bookmarkStart w:id="356" w:name="_Toc184308099"/>
      <w:bookmarkEnd w:id="356"/>
      <w:bookmarkStart w:id="357" w:name="_Toc184308105"/>
      <w:bookmarkEnd w:id="357"/>
      <w:bookmarkStart w:id="358" w:name="_Toc184313264"/>
      <w:bookmarkEnd w:id="358"/>
      <w:bookmarkStart w:id="359" w:name="_Toc184310342"/>
      <w:bookmarkEnd w:id="359"/>
      <w:bookmarkStart w:id="360" w:name="_Toc184314472"/>
      <w:bookmarkEnd w:id="360"/>
      <w:bookmarkStart w:id="361" w:name="_Toc184312078"/>
      <w:bookmarkEnd w:id="361"/>
      <w:bookmarkStart w:id="362" w:name="_Toc184313290"/>
      <w:bookmarkEnd w:id="362"/>
      <w:bookmarkStart w:id="363" w:name="_Toc184314420"/>
      <w:bookmarkEnd w:id="363"/>
      <w:bookmarkStart w:id="364" w:name="_Toc184314479"/>
      <w:bookmarkEnd w:id="364"/>
      <w:bookmarkStart w:id="365" w:name="_Toc184310326"/>
      <w:bookmarkEnd w:id="365"/>
      <w:bookmarkStart w:id="366" w:name="_Toc184314447"/>
      <w:bookmarkEnd w:id="366"/>
      <w:bookmarkStart w:id="367" w:name="_Toc184308073"/>
      <w:bookmarkEnd w:id="367"/>
      <w:bookmarkStart w:id="368" w:name="_Toc184313277"/>
      <w:bookmarkEnd w:id="368"/>
      <w:bookmarkStart w:id="369" w:name="_Toc184312100"/>
      <w:bookmarkEnd w:id="369"/>
      <w:bookmarkStart w:id="370" w:name="_Toc184308056"/>
      <w:bookmarkEnd w:id="370"/>
      <w:bookmarkStart w:id="371" w:name="_Toc184308093"/>
      <w:bookmarkEnd w:id="371"/>
      <w:bookmarkStart w:id="372" w:name="_Toc184314463"/>
      <w:bookmarkEnd w:id="372"/>
      <w:bookmarkStart w:id="373" w:name="_Toc184313263"/>
      <w:bookmarkEnd w:id="373"/>
      <w:bookmarkStart w:id="374" w:name="_Toc184312077"/>
      <w:bookmarkEnd w:id="374"/>
      <w:bookmarkStart w:id="375" w:name="_Toc184312137"/>
      <w:bookmarkEnd w:id="375"/>
      <w:bookmarkStart w:id="376" w:name="_Toc184312074"/>
      <w:bookmarkEnd w:id="376"/>
      <w:bookmarkStart w:id="377" w:name="_Toc184310299"/>
      <w:bookmarkEnd w:id="377"/>
      <w:bookmarkStart w:id="378" w:name="_Toc184312082"/>
      <w:bookmarkEnd w:id="378"/>
      <w:bookmarkStart w:id="379" w:name="_Toc184310290"/>
      <w:bookmarkEnd w:id="379"/>
      <w:bookmarkStart w:id="380" w:name="_Toc184310304"/>
      <w:bookmarkEnd w:id="380"/>
      <w:bookmarkStart w:id="381" w:name="_Toc184308064"/>
      <w:bookmarkEnd w:id="381"/>
      <w:bookmarkStart w:id="382" w:name="_Toc184310340"/>
      <w:bookmarkEnd w:id="382"/>
      <w:bookmarkStart w:id="383" w:name="_Toc184308104"/>
      <w:bookmarkEnd w:id="383"/>
      <w:bookmarkStart w:id="384" w:name="_Toc184310344"/>
      <w:bookmarkEnd w:id="384"/>
      <w:bookmarkStart w:id="385" w:name="_Toc184310292"/>
      <w:bookmarkEnd w:id="385"/>
      <w:bookmarkStart w:id="386" w:name="_Toc184308107"/>
      <w:bookmarkEnd w:id="386"/>
      <w:bookmarkStart w:id="387" w:name="_Toc184314419"/>
      <w:bookmarkEnd w:id="387"/>
      <w:bookmarkStart w:id="388" w:name="_Toc184310316"/>
      <w:bookmarkEnd w:id="388"/>
      <w:bookmarkStart w:id="389" w:name="_Toc184308075"/>
      <w:bookmarkEnd w:id="389"/>
      <w:bookmarkStart w:id="390" w:name="_Toc184312136"/>
      <w:bookmarkEnd w:id="390"/>
      <w:bookmarkStart w:id="391" w:name="_Toc184314470"/>
      <w:bookmarkEnd w:id="391"/>
      <w:bookmarkStart w:id="392" w:name="_Toc184308103"/>
      <w:bookmarkEnd w:id="392"/>
      <w:bookmarkStart w:id="393" w:name="_Toc184313256"/>
      <w:bookmarkEnd w:id="393"/>
      <w:bookmarkStart w:id="394" w:name="_Toc184312086"/>
      <w:bookmarkEnd w:id="394"/>
      <w:bookmarkStart w:id="395" w:name="_Toc184310298"/>
      <w:bookmarkEnd w:id="395"/>
      <w:bookmarkStart w:id="396" w:name="_Toc184313274"/>
      <w:bookmarkEnd w:id="396"/>
      <w:bookmarkStart w:id="397" w:name="_Toc184313285"/>
      <w:bookmarkEnd w:id="397"/>
      <w:bookmarkStart w:id="398" w:name="_Toc184308041"/>
      <w:bookmarkEnd w:id="398"/>
      <w:bookmarkStart w:id="399" w:name="_Toc184308065"/>
      <w:bookmarkEnd w:id="399"/>
      <w:bookmarkStart w:id="400" w:name="_Toc184314446"/>
      <w:bookmarkEnd w:id="400"/>
      <w:bookmarkStart w:id="401" w:name="_Toc184308086"/>
      <w:bookmarkEnd w:id="401"/>
      <w:bookmarkStart w:id="402" w:name="_Toc184314432"/>
      <w:bookmarkEnd w:id="402"/>
      <w:bookmarkStart w:id="403" w:name="_Toc184312092"/>
      <w:bookmarkEnd w:id="403"/>
      <w:bookmarkStart w:id="404" w:name="_Toc184310327"/>
      <w:bookmarkEnd w:id="404"/>
      <w:bookmarkStart w:id="405" w:name="_Toc184313273"/>
      <w:bookmarkEnd w:id="405"/>
      <w:r>
        <w:rPr>
          <w:rFonts w:hint="eastAsia" w:ascii="仿宋" w:hAnsi="仿宋" w:eastAsia="仿宋" w:cs="仿宋_GB2312"/>
          <w:b/>
          <w:sz w:val="36"/>
          <w:szCs w:val="36"/>
        </w:rPr>
        <w:t>评标办法</w:t>
      </w:r>
    </w:p>
    <w:p>
      <w:pPr>
        <w:snapToGrid w:val="0"/>
        <w:spacing w:line="360" w:lineRule="auto"/>
        <w:jc w:val="center"/>
        <w:rPr>
          <w:rFonts w:hint="default" w:ascii="仿宋" w:hAnsi="仿宋" w:eastAsia="仿宋" w:cs="仿宋_GB2312"/>
          <w:b/>
          <w:sz w:val="32"/>
          <w:szCs w:val="20"/>
          <w:lang w:val="en-US" w:eastAsia="zh-CN"/>
        </w:rPr>
      </w:pPr>
      <w:r>
        <w:rPr>
          <w:rFonts w:hint="eastAsia" w:ascii="仿宋" w:hAnsi="仿宋" w:eastAsia="仿宋" w:cs="仿宋_GB2312"/>
          <w:b/>
          <w:sz w:val="32"/>
          <w:szCs w:val="20"/>
        </w:rPr>
        <w:t>评标办法前附表</w:t>
      </w:r>
    </w:p>
    <w:p>
      <w:pPr>
        <w:numPr>
          <w:ilvl w:val="0"/>
          <w:numId w:val="5"/>
        </w:numPr>
        <w:snapToGrid w:val="0"/>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评标标准</w:t>
      </w:r>
    </w:p>
    <w:p>
      <w:pPr>
        <w:pStyle w:val="3"/>
        <w:numPr>
          <w:ilvl w:val="0"/>
          <w:numId w:val="0"/>
        </w:numPr>
        <w:tabs>
          <w:tab w:val="left" w:pos="706"/>
          <w:tab w:val="clear" w:pos="432"/>
        </w:tabs>
        <w:ind w:left="0" w:firstLine="482"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lang w:val="en-US" w:eastAsia="zh-CN"/>
        </w:rPr>
        <w:t>商务</w:t>
      </w:r>
      <w:r>
        <w:rPr>
          <w:rFonts w:hint="eastAsia" w:ascii="宋体" w:hAnsi="宋体" w:eastAsia="宋体" w:cs="宋体"/>
          <w:i w:val="0"/>
          <w:iCs w:val="0"/>
          <w:sz w:val="24"/>
          <w:szCs w:val="24"/>
        </w:rPr>
        <w:t>技术分（</w:t>
      </w:r>
      <w:r>
        <w:rPr>
          <w:rFonts w:hint="eastAsia" w:ascii="宋体" w:hAnsi="宋体" w:eastAsia="宋体" w:cs="宋体"/>
          <w:i w:val="0"/>
          <w:iCs w:val="0"/>
          <w:sz w:val="24"/>
          <w:szCs w:val="24"/>
          <w:lang w:val="en-US" w:eastAsia="zh-CN"/>
        </w:rPr>
        <w:t>90</w:t>
      </w:r>
      <w:r>
        <w:rPr>
          <w:rFonts w:hint="eastAsia" w:ascii="宋体" w:hAnsi="宋体" w:eastAsia="宋体" w:cs="宋体"/>
          <w:i w:val="0"/>
          <w:iCs w:val="0"/>
          <w:sz w:val="24"/>
          <w:szCs w:val="24"/>
        </w:rPr>
        <w:t>分）</w:t>
      </w:r>
      <w:r>
        <w:rPr>
          <w:rFonts w:hint="eastAsia" w:ascii="宋体" w:hAnsi="宋体" w:eastAsia="宋体" w:cs="宋体"/>
          <w:i w:val="0"/>
          <w:iCs w:val="0"/>
          <w:sz w:val="24"/>
          <w:szCs w:val="24"/>
          <w:lang w:eastAsia="zh-CN"/>
        </w:rPr>
        <w:t>：</w:t>
      </w:r>
    </w:p>
    <w:tbl>
      <w:tblPr>
        <w:tblStyle w:val="62"/>
        <w:tblW w:w="87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0"/>
        <w:gridCol w:w="625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510"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名目</w:t>
            </w:r>
          </w:p>
        </w:tc>
        <w:tc>
          <w:tcPr>
            <w:tcW w:w="6252"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评审要点</w:t>
            </w:r>
          </w:p>
        </w:tc>
        <w:tc>
          <w:tcPr>
            <w:tcW w:w="1030"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510" w:type="dxa"/>
            <w:vMerge w:val="restart"/>
            <w:tcBorders>
              <w:right w:val="single" w:color="auto" w:sz="4" w:space="0"/>
            </w:tcBorders>
            <w:noWrap w:val="0"/>
            <w:vAlign w:val="center"/>
          </w:tcPr>
          <w:p>
            <w:pPr>
              <w:tabs>
                <w:tab w:val="left" w:pos="720"/>
              </w:tabs>
              <w:adjustRightInd w:val="0"/>
              <w:spacing w:line="360" w:lineRule="auto"/>
              <w:jc w:val="center"/>
              <w:rPr>
                <w:rFonts w:hint="eastAsia" w:ascii="宋体" w:hAnsi="宋体" w:eastAsia="宋体" w:cs="宋体"/>
                <w:b/>
                <w:sz w:val="24"/>
                <w:szCs w:val="24"/>
                <w:lang w:val="en-US" w:eastAsia="zh-CN"/>
              </w:rPr>
            </w:pPr>
          </w:p>
          <w:p>
            <w:pPr>
              <w:tabs>
                <w:tab w:val="left" w:pos="720"/>
              </w:tabs>
              <w:adjustRightInd w:val="0"/>
              <w:spacing w:line="360" w:lineRule="auto"/>
              <w:jc w:val="center"/>
              <w:rPr>
                <w:rFonts w:hint="eastAsia" w:ascii="宋体" w:hAnsi="宋体" w:eastAsia="宋体" w:cs="宋体"/>
                <w:b/>
                <w:sz w:val="24"/>
                <w:szCs w:val="24"/>
                <w:lang w:val="en-US" w:eastAsia="zh-CN"/>
              </w:rPr>
            </w:pPr>
          </w:p>
          <w:p>
            <w:pPr>
              <w:tabs>
                <w:tab w:val="left" w:pos="720"/>
              </w:tabs>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技术方案</w:t>
            </w:r>
          </w:p>
          <w:p>
            <w:pPr>
              <w:tabs>
                <w:tab w:val="left" w:pos="720"/>
              </w:tabs>
              <w:adjustRightInd w:val="0"/>
              <w:spacing w:line="360" w:lineRule="auto"/>
              <w:jc w:val="center"/>
              <w:rPr>
                <w:rFonts w:hint="eastAsia" w:ascii="宋体" w:hAnsi="宋体" w:eastAsia="宋体" w:cs="宋体"/>
                <w:b/>
                <w:sz w:val="24"/>
                <w:szCs w:val="24"/>
              </w:rPr>
            </w:pPr>
          </w:p>
        </w:tc>
        <w:tc>
          <w:tcPr>
            <w:tcW w:w="6252" w:type="dxa"/>
            <w:tcBorders>
              <w:left w:val="single" w:color="auto" w:sz="4" w:space="0"/>
            </w:tcBorders>
            <w:noWrap w:val="0"/>
            <w:vAlign w:val="center"/>
          </w:tcPr>
          <w:p>
            <w:pPr>
              <w:tabs>
                <w:tab w:val="left" w:pos="10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防雷装置检测总体方案</w:t>
            </w:r>
            <w:r>
              <w:rPr>
                <w:rFonts w:hint="eastAsia" w:ascii="宋体" w:hAnsi="宋体" w:eastAsia="宋体" w:cs="宋体"/>
                <w:sz w:val="24"/>
                <w:szCs w:val="24"/>
                <w:lang w:eastAsia="zh-CN"/>
              </w:rPr>
              <w:t>及</w:t>
            </w:r>
            <w:r>
              <w:rPr>
                <w:rFonts w:hint="eastAsia" w:ascii="宋体" w:hAnsi="宋体" w:eastAsia="宋体" w:cs="宋体"/>
                <w:sz w:val="24"/>
                <w:szCs w:val="24"/>
              </w:rPr>
              <w:t>内容</w:t>
            </w:r>
            <w:r>
              <w:rPr>
                <w:rFonts w:hint="eastAsia" w:ascii="宋体" w:hAnsi="宋体" w:eastAsia="宋体" w:cs="宋体"/>
                <w:sz w:val="24"/>
                <w:szCs w:val="24"/>
                <w:lang w:eastAsia="zh-CN"/>
              </w:rPr>
              <w:t>的</w:t>
            </w:r>
            <w:r>
              <w:rPr>
                <w:rFonts w:hint="eastAsia" w:ascii="宋体" w:hAnsi="宋体" w:eastAsia="宋体" w:cs="宋体"/>
                <w:sz w:val="24"/>
                <w:szCs w:val="24"/>
              </w:rPr>
              <w:t>完整</w:t>
            </w:r>
            <w:r>
              <w:rPr>
                <w:rFonts w:hint="eastAsia" w:ascii="宋体" w:hAnsi="宋体" w:eastAsia="宋体" w:cs="宋体"/>
                <w:sz w:val="24"/>
                <w:szCs w:val="24"/>
                <w:lang w:eastAsia="zh-CN"/>
              </w:rPr>
              <w:t>性及合理性</w:t>
            </w:r>
            <w:r>
              <w:rPr>
                <w:rFonts w:hint="eastAsia" w:ascii="宋体" w:hAnsi="宋体" w:eastAsia="宋体" w:cs="宋体"/>
                <w:sz w:val="24"/>
                <w:szCs w:val="24"/>
              </w:rPr>
              <w:t>，</w:t>
            </w:r>
            <w:r>
              <w:rPr>
                <w:rFonts w:hint="eastAsia" w:ascii="宋体" w:hAnsi="宋体" w:eastAsia="宋体" w:cs="宋体"/>
                <w:sz w:val="24"/>
                <w:szCs w:val="24"/>
                <w:lang w:eastAsia="zh-CN"/>
              </w:rPr>
              <w:t>进行打分</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5分）；</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left w:val="single" w:color="auto" w:sz="4" w:space="0"/>
            </w:tcBorders>
            <w:noWrap w:val="0"/>
            <w:vAlign w:val="center"/>
          </w:tcPr>
          <w:p>
            <w:pPr>
              <w:tabs>
                <w:tab w:val="left" w:pos="10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确保检测质量的实施方案可行</w:t>
            </w:r>
            <w:r>
              <w:rPr>
                <w:rFonts w:hint="eastAsia" w:ascii="宋体" w:hAnsi="宋体" w:eastAsia="宋体" w:cs="宋体"/>
                <w:sz w:val="24"/>
                <w:szCs w:val="24"/>
                <w:lang w:eastAsia="zh-CN"/>
              </w:rPr>
              <w:t>性</w:t>
            </w:r>
            <w:r>
              <w:rPr>
                <w:rFonts w:hint="eastAsia" w:ascii="宋体" w:hAnsi="宋体" w:eastAsia="宋体" w:cs="宋体"/>
                <w:sz w:val="24"/>
                <w:szCs w:val="24"/>
              </w:rPr>
              <w:t>，</w:t>
            </w:r>
            <w:r>
              <w:rPr>
                <w:rFonts w:hint="eastAsia" w:ascii="宋体" w:hAnsi="宋体" w:eastAsia="宋体" w:cs="宋体"/>
                <w:sz w:val="24"/>
                <w:szCs w:val="24"/>
                <w:lang w:eastAsia="zh-CN"/>
              </w:rPr>
              <w:t>进行打分</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5分）；</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left w:val="single" w:color="auto" w:sz="4" w:space="0"/>
            </w:tcBorders>
            <w:noWrap w:val="0"/>
            <w:vAlign w:val="center"/>
          </w:tcPr>
          <w:p>
            <w:pPr>
              <w:tabs>
                <w:tab w:val="left" w:pos="10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）根据投标单位提供的</w:t>
            </w:r>
            <w:r>
              <w:rPr>
                <w:rFonts w:hint="eastAsia" w:ascii="宋体" w:hAnsi="宋体" w:eastAsia="宋体" w:cs="宋体"/>
                <w:sz w:val="24"/>
                <w:szCs w:val="24"/>
              </w:rPr>
              <w:t>服务质量</w:t>
            </w:r>
            <w:r>
              <w:rPr>
                <w:rFonts w:hint="eastAsia" w:ascii="宋体" w:hAnsi="宋体" w:eastAsia="宋体" w:cs="宋体"/>
                <w:sz w:val="24"/>
                <w:szCs w:val="24"/>
                <w:lang w:eastAsia="zh-CN"/>
              </w:rPr>
              <w:t>和</w:t>
            </w:r>
            <w:r>
              <w:rPr>
                <w:rFonts w:hint="eastAsia" w:ascii="宋体" w:hAnsi="宋体" w:eastAsia="宋体" w:cs="宋体"/>
                <w:sz w:val="24"/>
                <w:szCs w:val="24"/>
              </w:rPr>
              <w:t>保证措施</w:t>
            </w:r>
            <w:r>
              <w:rPr>
                <w:rFonts w:hint="eastAsia" w:ascii="宋体" w:hAnsi="宋体" w:eastAsia="宋体" w:cs="宋体"/>
                <w:sz w:val="24"/>
                <w:szCs w:val="24"/>
                <w:lang w:eastAsia="zh-CN"/>
              </w:rPr>
              <w:t>，</w:t>
            </w:r>
            <w:r>
              <w:rPr>
                <w:rFonts w:hint="eastAsia" w:ascii="宋体" w:hAnsi="宋体" w:eastAsia="宋体" w:cs="宋体"/>
                <w:sz w:val="24"/>
                <w:szCs w:val="24"/>
              </w:rPr>
              <w:t>详细、有效</w:t>
            </w:r>
            <w:r>
              <w:rPr>
                <w:rFonts w:hint="eastAsia" w:ascii="宋体" w:hAnsi="宋体" w:eastAsia="宋体" w:cs="宋体"/>
                <w:sz w:val="24"/>
                <w:szCs w:val="24"/>
                <w:lang w:eastAsia="zh-CN"/>
              </w:rPr>
              <w:t>性进行打分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rPr>
              <w:t>5分）；</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left w:val="single" w:color="auto" w:sz="4" w:space="0"/>
            </w:tcBorders>
            <w:noWrap w:val="0"/>
            <w:vAlign w:val="center"/>
          </w:tcPr>
          <w:p>
            <w:pPr>
              <w:tabs>
                <w:tab w:val="left" w:pos="1080"/>
              </w:tabs>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检测进度保证措施</w:t>
            </w:r>
            <w:r>
              <w:rPr>
                <w:rFonts w:hint="eastAsia" w:ascii="宋体" w:hAnsi="宋体" w:eastAsia="宋体" w:cs="宋体"/>
                <w:sz w:val="24"/>
                <w:szCs w:val="24"/>
                <w:lang w:eastAsia="zh-CN"/>
              </w:rPr>
              <w:t>，</w:t>
            </w:r>
            <w:r>
              <w:rPr>
                <w:rFonts w:hint="eastAsia" w:ascii="宋体" w:hAnsi="宋体" w:eastAsia="宋体" w:cs="宋体"/>
                <w:sz w:val="24"/>
                <w:szCs w:val="24"/>
              </w:rPr>
              <w:t>详细、有效</w:t>
            </w:r>
            <w:r>
              <w:rPr>
                <w:rFonts w:hint="eastAsia" w:ascii="宋体" w:hAnsi="宋体" w:eastAsia="宋体" w:cs="宋体"/>
                <w:sz w:val="24"/>
                <w:szCs w:val="24"/>
                <w:lang w:eastAsia="zh-CN"/>
              </w:rPr>
              <w:t>性进行打分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rPr>
              <w:t>5分）；</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left w:val="single" w:color="auto" w:sz="4" w:space="0"/>
            </w:tcBorders>
            <w:noWrap w:val="0"/>
            <w:vAlign w:val="center"/>
          </w:tcPr>
          <w:p>
            <w:pPr>
              <w:adjustRightInd w:val="0"/>
              <w:spacing w:line="360" w:lineRule="auto"/>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根据拟承揽检测项目的特点，针对本项目拟派检测专业人员的配置方案</w:t>
            </w:r>
            <w:r>
              <w:rPr>
                <w:rFonts w:hint="eastAsia" w:ascii="宋体" w:hAnsi="宋体" w:eastAsia="宋体" w:cs="宋体"/>
                <w:sz w:val="24"/>
                <w:szCs w:val="24"/>
                <w:lang w:eastAsia="zh-CN"/>
              </w:rPr>
              <w:t>（</w:t>
            </w:r>
            <w:r>
              <w:rPr>
                <w:rFonts w:hint="eastAsia" w:ascii="宋体" w:hAnsi="宋体" w:eastAsia="宋体" w:cs="宋体"/>
                <w:sz w:val="24"/>
                <w:szCs w:val="24"/>
              </w:rPr>
              <w:t>人员配</w:t>
            </w:r>
            <w:r>
              <w:rPr>
                <w:rFonts w:hint="eastAsia" w:ascii="宋体" w:hAnsi="宋体" w:cs="宋体"/>
                <w:sz w:val="24"/>
                <w:szCs w:val="24"/>
                <w:lang w:eastAsia="zh-CN"/>
              </w:rPr>
              <w:t>备</w:t>
            </w:r>
            <w:r>
              <w:rPr>
                <w:rFonts w:hint="eastAsia" w:ascii="宋体" w:hAnsi="宋体" w:eastAsia="宋体" w:cs="宋体"/>
                <w:sz w:val="24"/>
                <w:szCs w:val="24"/>
              </w:rPr>
              <w:t>合理、相关专业齐全、经验丰富、相关资格证书齐全、能满足本项目需求</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每项</w:t>
            </w:r>
            <w:r>
              <w:rPr>
                <w:rFonts w:hint="eastAsia" w:ascii="宋体" w:hAnsi="宋体" w:eastAsia="宋体" w:cs="宋体"/>
                <w:sz w:val="24"/>
                <w:szCs w:val="24"/>
                <w:lang w:val="en-US" w:eastAsia="zh-CN"/>
              </w:rPr>
              <w:t>1分，最高5分</w:t>
            </w:r>
            <w:r>
              <w:rPr>
                <w:rFonts w:hint="eastAsia" w:ascii="宋体" w:hAnsi="宋体" w:eastAsia="宋体" w:cs="宋体"/>
                <w:sz w:val="24"/>
                <w:szCs w:val="24"/>
              </w:rPr>
              <w:t>；</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left w:val="single" w:color="auto" w:sz="4" w:space="0"/>
            </w:tcBorders>
            <w:noWrap w:val="0"/>
            <w:vAlign w:val="center"/>
          </w:tcPr>
          <w:p>
            <w:pPr>
              <w:numPr>
                <w:ilvl w:val="-1"/>
                <w:numId w:val="0"/>
              </w:numPr>
              <w:tabs>
                <w:tab w:val="left" w:pos="1080"/>
              </w:tabs>
              <w:adjustRightInd w:val="0"/>
              <w:spacing w:line="360" w:lineRule="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检测机构的检测仪器、设备的投入齐全、先进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0-2.5分）</w:t>
            </w:r>
            <w:r>
              <w:rPr>
                <w:rFonts w:hint="eastAsia" w:ascii="宋体" w:hAnsi="宋体" w:eastAsia="宋体" w:cs="宋体"/>
                <w:sz w:val="24"/>
                <w:szCs w:val="24"/>
              </w:rPr>
              <w:t>，数量满足检测要求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0-2.5分）</w:t>
            </w:r>
            <w:r>
              <w:rPr>
                <w:rFonts w:hint="eastAsia" w:ascii="宋体" w:hAnsi="宋体" w:eastAsia="宋体" w:cs="宋体"/>
                <w:sz w:val="24"/>
                <w:szCs w:val="24"/>
              </w:rPr>
              <w:t>，</w:t>
            </w:r>
            <w:r>
              <w:rPr>
                <w:rFonts w:hint="eastAsia" w:ascii="宋体" w:hAnsi="宋体" w:eastAsia="宋体" w:cs="宋体"/>
                <w:sz w:val="24"/>
                <w:szCs w:val="24"/>
                <w:lang w:eastAsia="zh-CN"/>
              </w:rPr>
              <w:t>进行打分</w:t>
            </w:r>
            <w:r>
              <w:rPr>
                <w:rFonts w:hint="eastAsia" w:ascii="宋体" w:hAnsi="宋体" w:eastAsia="宋体" w:cs="宋体"/>
                <w:sz w:val="24"/>
                <w:szCs w:val="24"/>
              </w:rPr>
              <w:t>；</w:t>
            </w:r>
          </w:p>
          <w:p>
            <w:pPr>
              <w:numPr>
                <w:ilvl w:val="-1"/>
                <w:numId w:val="0"/>
              </w:numPr>
              <w:tabs>
                <w:tab w:val="left" w:pos="1080"/>
              </w:tabs>
              <w:adjustRightIn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须</w:t>
            </w:r>
            <w:r>
              <w:rPr>
                <w:rFonts w:hint="eastAsia" w:ascii="宋体" w:hAnsi="宋体" w:eastAsia="宋体" w:cs="宋体"/>
                <w:sz w:val="24"/>
                <w:szCs w:val="24"/>
              </w:rPr>
              <w:t>满足防雷装置竣工检测、大地网检测</w:t>
            </w:r>
            <w:r>
              <w:rPr>
                <w:rFonts w:hint="eastAsia" w:ascii="宋体" w:hAnsi="宋体" w:eastAsia="宋体" w:cs="宋体"/>
                <w:sz w:val="24"/>
                <w:szCs w:val="24"/>
                <w:lang w:eastAsia="zh-CN"/>
              </w:rPr>
              <w:t>，</w:t>
            </w:r>
            <w:r>
              <w:rPr>
                <w:rFonts w:hint="eastAsia" w:ascii="宋体" w:hAnsi="宋体" w:eastAsia="宋体" w:cs="宋体"/>
                <w:sz w:val="24"/>
                <w:szCs w:val="24"/>
              </w:rPr>
              <w:t>以投标文件所明确投入的检测仪器、设备的情况</w:t>
            </w:r>
            <w:r>
              <w:rPr>
                <w:rFonts w:hint="eastAsia" w:ascii="宋体" w:hAnsi="宋体" w:eastAsia="宋体" w:cs="宋体"/>
                <w:sz w:val="24"/>
                <w:szCs w:val="24"/>
                <w:lang w:eastAsia="zh-CN"/>
              </w:rPr>
              <w:t>作为评分依据。</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left w:val="single" w:color="auto" w:sz="4" w:space="0"/>
              <w:bottom w:val="single" w:color="auto" w:sz="4" w:space="0"/>
            </w:tcBorders>
            <w:noWrap w:val="0"/>
            <w:vAlign w:val="center"/>
          </w:tcPr>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信息化检测和成果反馈方案</w:t>
            </w:r>
            <w:r>
              <w:rPr>
                <w:rFonts w:hint="eastAsia" w:ascii="宋体" w:hAnsi="宋体" w:eastAsia="宋体" w:cs="宋体"/>
                <w:sz w:val="24"/>
                <w:szCs w:val="24"/>
                <w:lang w:eastAsia="zh-CN"/>
              </w:rPr>
              <w:t>合理性</w:t>
            </w:r>
            <w:r>
              <w:rPr>
                <w:rFonts w:hint="eastAsia" w:ascii="宋体" w:hAnsi="宋体" w:eastAsia="宋体" w:cs="宋体"/>
                <w:sz w:val="24"/>
                <w:szCs w:val="24"/>
              </w:rPr>
              <w:t>，</w:t>
            </w:r>
            <w:r>
              <w:rPr>
                <w:rFonts w:hint="eastAsia" w:ascii="宋体" w:hAnsi="宋体" w:eastAsia="宋体" w:cs="宋体"/>
                <w:sz w:val="24"/>
                <w:szCs w:val="24"/>
                <w:lang w:eastAsia="zh-CN"/>
              </w:rPr>
              <w:t>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30" w:type="dxa"/>
            <w:tcBorders>
              <w:bottom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510" w:type="dxa"/>
            <w:vMerge w:val="continue"/>
            <w:tcBorders>
              <w:right w:val="single" w:color="auto" w:sz="4" w:space="0"/>
            </w:tcBorders>
            <w:noWrap w:val="0"/>
            <w:vAlign w:val="center"/>
          </w:tcPr>
          <w:p>
            <w:pPr>
              <w:spacing w:line="360" w:lineRule="auto"/>
              <w:rPr>
                <w:rFonts w:hint="eastAsia" w:ascii="宋体" w:hAnsi="宋体" w:eastAsia="宋体" w:cs="宋体"/>
                <w:sz w:val="24"/>
                <w:szCs w:val="24"/>
              </w:rPr>
            </w:pPr>
          </w:p>
        </w:tc>
        <w:tc>
          <w:tcPr>
            <w:tcW w:w="6252" w:type="dxa"/>
            <w:tcBorders>
              <w:top w:val="single" w:color="auto" w:sz="4" w:space="0"/>
              <w:left w:val="single" w:color="auto" w:sz="4" w:space="0"/>
            </w:tcBorders>
            <w:noWrap w:val="0"/>
            <w:vAlign w:val="center"/>
          </w:tcPr>
          <w:p>
            <w:pPr>
              <w:numPr>
                <w:ilvl w:val="0"/>
                <w:numId w:val="0"/>
              </w:numPr>
              <w:tabs>
                <w:tab w:val="left" w:pos="1080"/>
              </w:tabs>
              <w:adjustRightIn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投标单位了解本地气象状况，并能对防雷检测服务提出合理化建议的有效性，进行打分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1030" w:type="dxa"/>
            <w:tcBorders>
              <w:top w:val="single" w:color="auto" w:sz="4" w:space="0"/>
            </w:tcBorders>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510" w:type="dxa"/>
            <w:vMerge w:val="restart"/>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管理制度</w:t>
            </w:r>
          </w:p>
          <w:p>
            <w:pPr>
              <w:spacing w:line="360" w:lineRule="auto"/>
              <w:jc w:val="center"/>
              <w:rPr>
                <w:rFonts w:hint="eastAsia" w:ascii="宋体" w:hAnsi="宋体" w:eastAsia="宋体" w:cs="宋体"/>
                <w:sz w:val="24"/>
                <w:szCs w:val="24"/>
              </w:rPr>
            </w:pPr>
          </w:p>
        </w:tc>
        <w:tc>
          <w:tcPr>
            <w:tcW w:w="6252" w:type="dxa"/>
            <w:tcBorders>
              <w:left w:val="single" w:color="auto" w:sz="4" w:space="0"/>
              <w:bottom w:val="single" w:color="auto" w:sz="4" w:space="0"/>
            </w:tcBorders>
            <w:noWrap w:val="0"/>
            <w:vAlign w:val="center"/>
          </w:tcPr>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投标人针对检测仪器设备的管理、使用、维护等管理制度</w:t>
            </w:r>
            <w:r>
              <w:rPr>
                <w:rFonts w:hint="eastAsia" w:ascii="宋体" w:hAnsi="宋体" w:eastAsia="宋体" w:cs="宋体"/>
                <w:sz w:val="24"/>
                <w:szCs w:val="24"/>
                <w:lang w:eastAsia="zh-CN"/>
              </w:rPr>
              <w:t>的</w:t>
            </w:r>
            <w:r>
              <w:rPr>
                <w:rFonts w:hint="eastAsia" w:ascii="宋体" w:hAnsi="宋体" w:eastAsia="宋体" w:cs="宋体"/>
                <w:sz w:val="24"/>
                <w:szCs w:val="24"/>
              </w:rPr>
              <w:t>完善</w:t>
            </w:r>
            <w:r>
              <w:rPr>
                <w:rFonts w:hint="eastAsia" w:ascii="宋体" w:hAnsi="宋体" w:eastAsia="宋体" w:cs="宋体"/>
                <w:sz w:val="24"/>
                <w:szCs w:val="24"/>
                <w:lang w:eastAsia="zh-CN"/>
              </w:rPr>
              <w:t>情况和合理性，进行打分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rPr>
              <w:t>5分</w:t>
            </w:r>
            <w:r>
              <w:rPr>
                <w:rFonts w:hint="eastAsia" w:ascii="宋体" w:hAnsi="宋体" w:eastAsia="宋体" w:cs="宋体"/>
                <w:sz w:val="24"/>
                <w:szCs w:val="24"/>
                <w:lang w:eastAsia="zh-CN"/>
              </w:rPr>
              <w:t>）。</w:t>
            </w:r>
          </w:p>
        </w:tc>
        <w:tc>
          <w:tcPr>
            <w:tcW w:w="1030" w:type="dxa"/>
            <w:tcBorders>
              <w:bottom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510" w:type="dxa"/>
            <w:vMerge w:val="continue"/>
            <w:tcBorders>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检测项目档案资料管理制度完善</w:t>
            </w:r>
            <w:r>
              <w:rPr>
                <w:rFonts w:hint="eastAsia" w:ascii="宋体" w:hAnsi="宋体" w:eastAsia="宋体" w:cs="宋体"/>
                <w:sz w:val="24"/>
                <w:szCs w:val="24"/>
                <w:lang w:eastAsia="zh-CN"/>
              </w:rPr>
              <w:t>情况和合理性，进行打分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rPr>
              <w:t>5分）；</w:t>
            </w:r>
          </w:p>
        </w:tc>
        <w:tc>
          <w:tcPr>
            <w:tcW w:w="1030" w:type="dxa"/>
            <w:tcBorders>
              <w:top w:val="single" w:color="auto" w:sz="4" w:space="0"/>
              <w:bottom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510" w:type="dxa"/>
            <w:vMerge w:val="continue"/>
            <w:tcBorders>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6252" w:type="dxa"/>
            <w:tcBorders>
              <w:top w:val="single" w:color="auto" w:sz="4" w:space="0"/>
              <w:left w:val="single" w:color="auto" w:sz="4" w:space="0"/>
            </w:tcBorders>
            <w:noWrap w:val="0"/>
            <w:vAlign w:val="center"/>
          </w:tcPr>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）投标单位为</w:t>
            </w:r>
            <w:r>
              <w:rPr>
                <w:rFonts w:hint="eastAsia" w:ascii="宋体" w:hAnsi="宋体" w:eastAsia="宋体" w:cs="宋体"/>
                <w:sz w:val="24"/>
                <w:szCs w:val="24"/>
              </w:rPr>
              <w:t>防止出具虚假检测报告、不按规定数量接样、转包检测业务等违规行为的监管制度、措施和惩治办法</w:t>
            </w:r>
            <w:r>
              <w:rPr>
                <w:rFonts w:hint="eastAsia" w:ascii="宋体" w:hAnsi="宋体" w:eastAsia="宋体" w:cs="宋体"/>
                <w:sz w:val="24"/>
                <w:szCs w:val="24"/>
                <w:lang w:eastAsia="zh-CN"/>
              </w:rPr>
              <w:t>的</w:t>
            </w:r>
            <w:r>
              <w:rPr>
                <w:rFonts w:hint="eastAsia" w:ascii="宋体" w:hAnsi="宋体" w:eastAsia="宋体" w:cs="宋体"/>
                <w:sz w:val="24"/>
                <w:szCs w:val="24"/>
              </w:rPr>
              <w:t>到位</w:t>
            </w:r>
            <w:r>
              <w:rPr>
                <w:rFonts w:hint="eastAsia" w:ascii="宋体" w:hAnsi="宋体" w:eastAsia="宋体" w:cs="宋体"/>
                <w:sz w:val="24"/>
                <w:szCs w:val="24"/>
                <w:lang w:eastAsia="zh-CN"/>
              </w:rPr>
              <w:t>情况，力度强且合理的进行打分</w:t>
            </w:r>
            <w:r>
              <w:rPr>
                <w:rFonts w:hint="eastAsia" w:ascii="宋体" w:hAnsi="宋体" w:eastAsia="宋体" w:cs="宋体"/>
                <w:sz w:val="24"/>
                <w:szCs w:val="24"/>
              </w:rPr>
              <w:t>（</w:t>
            </w:r>
            <w:r>
              <w:rPr>
                <w:rFonts w:hint="eastAsia" w:ascii="宋体" w:hAnsi="宋体" w:eastAsia="宋体" w:cs="宋体"/>
                <w:sz w:val="24"/>
                <w:szCs w:val="24"/>
                <w:lang w:eastAsia="zh-CN"/>
              </w:rPr>
              <w:t>0-</w:t>
            </w:r>
            <w:r>
              <w:rPr>
                <w:rFonts w:hint="eastAsia" w:ascii="宋体" w:hAnsi="宋体" w:eastAsia="宋体" w:cs="宋体"/>
                <w:sz w:val="24"/>
                <w:szCs w:val="24"/>
              </w:rPr>
              <w:t>5分）。</w:t>
            </w:r>
          </w:p>
        </w:tc>
        <w:tc>
          <w:tcPr>
            <w:tcW w:w="1030" w:type="dxa"/>
            <w:tcBorders>
              <w:top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510" w:type="dxa"/>
            <w:tcBorders>
              <w:right w:val="single" w:color="auto" w:sz="4" w:space="0"/>
            </w:tcBorders>
            <w:noWrap w:val="0"/>
            <w:vAlign w:val="center"/>
          </w:tcPr>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售后服务响应时间</w:t>
            </w:r>
          </w:p>
        </w:tc>
        <w:tc>
          <w:tcPr>
            <w:tcW w:w="6252" w:type="dxa"/>
            <w:tcBorders>
              <w:top w:val="single" w:color="auto" w:sz="4" w:space="0"/>
              <w:left w:val="single" w:color="auto" w:sz="4" w:space="0"/>
            </w:tcBorders>
            <w:noWrap w:val="0"/>
            <w:vAlign w:val="center"/>
          </w:tcPr>
          <w:p>
            <w:pPr>
              <w:tabs>
                <w:tab w:val="left" w:pos="1080"/>
              </w:tabs>
              <w:adjustRightInd w:val="0"/>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提供的检测技术服务根据其服务网点的及时、便捷和售后服务的响应性（优于招标文件）等</w:t>
            </w:r>
            <w:r>
              <w:rPr>
                <w:rFonts w:hint="eastAsia" w:ascii="宋体" w:hAnsi="宋体" w:eastAsia="宋体" w:cs="宋体"/>
                <w:color w:val="000000"/>
                <w:sz w:val="24"/>
                <w:szCs w:val="24"/>
                <w:lang w:eastAsia="zh-CN"/>
              </w:rPr>
              <w:t>内容，</w:t>
            </w:r>
            <w:r>
              <w:rPr>
                <w:rFonts w:hint="eastAsia" w:ascii="宋体" w:hAnsi="宋体" w:eastAsia="宋体" w:cs="宋体"/>
                <w:color w:val="000000"/>
                <w:sz w:val="24"/>
                <w:szCs w:val="24"/>
              </w:rPr>
              <w:t>进行</w:t>
            </w:r>
            <w:r>
              <w:rPr>
                <w:rFonts w:hint="eastAsia" w:ascii="宋体" w:hAnsi="宋体" w:eastAsia="宋体" w:cs="宋体"/>
                <w:color w:val="000000"/>
                <w:sz w:val="24"/>
                <w:szCs w:val="24"/>
                <w:lang w:eastAsia="zh-CN"/>
              </w:rPr>
              <w:t>打分</w:t>
            </w:r>
            <w:r>
              <w:rPr>
                <w:rFonts w:hint="eastAsia" w:ascii="宋体" w:hAnsi="宋体" w:eastAsia="宋体" w:cs="宋体"/>
                <w:color w:val="000000"/>
                <w:sz w:val="24"/>
                <w:szCs w:val="24"/>
              </w:rPr>
              <w:t>0</w:t>
            </w:r>
            <w:r>
              <w:rPr>
                <w:rFonts w:hint="eastAsia" w:ascii="宋体" w:hAnsi="宋体" w:eastAsia="宋体" w:cs="宋体"/>
                <w:sz w:val="24"/>
                <w:szCs w:val="24"/>
                <w:lang w:eastAsia="zh-CN"/>
              </w:rPr>
              <w:t>-</w:t>
            </w:r>
            <w:r>
              <w:rPr>
                <w:rFonts w:hint="eastAsia" w:ascii="宋体" w:hAnsi="宋体" w:eastAsia="宋体" w:cs="宋体"/>
                <w:color w:val="000000"/>
                <w:sz w:val="24"/>
                <w:szCs w:val="24"/>
              </w:rPr>
              <w:t>5分。</w:t>
            </w:r>
          </w:p>
        </w:tc>
        <w:tc>
          <w:tcPr>
            <w:tcW w:w="1030" w:type="dxa"/>
            <w:tcBorders>
              <w:top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510" w:type="dxa"/>
            <w:tcBorders>
              <w:right w:val="single" w:color="auto" w:sz="4" w:space="0"/>
            </w:tcBorders>
            <w:noWrap w:val="0"/>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服务承诺</w:t>
            </w:r>
          </w:p>
        </w:tc>
        <w:tc>
          <w:tcPr>
            <w:tcW w:w="6252" w:type="dxa"/>
            <w:tcBorders>
              <w:top w:val="single" w:color="auto" w:sz="4" w:space="0"/>
              <w:left w:val="single" w:color="auto" w:sz="4" w:space="0"/>
            </w:tcBorders>
            <w:noWrap w:val="0"/>
            <w:vAlign w:val="top"/>
          </w:tcPr>
          <w:p>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根据本项目采购需求承诺本项目投标项目班子人员不得更换</w:t>
            </w:r>
            <w:r>
              <w:rPr>
                <w:rFonts w:hint="eastAsia" w:ascii="宋体" w:hAnsi="宋体" w:eastAsia="宋体" w:cs="宋体"/>
                <w:b w:val="0"/>
                <w:bCs/>
                <w:sz w:val="24"/>
                <w:szCs w:val="24"/>
                <w:lang w:eastAsia="zh-CN"/>
              </w:rPr>
              <w:t>，提供承诺的得</w:t>
            </w: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分，</w:t>
            </w:r>
            <w:r>
              <w:rPr>
                <w:rFonts w:hint="eastAsia" w:ascii="宋体" w:hAnsi="宋体" w:eastAsia="宋体" w:cs="宋体"/>
                <w:b w:val="0"/>
                <w:bCs/>
                <w:sz w:val="24"/>
                <w:szCs w:val="24"/>
                <w:lang w:eastAsia="zh-CN"/>
              </w:rPr>
              <w:t>不</w:t>
            </w:r>
            <w:r>
              <w:rPr>
                <w:rFonts w:hint="eastAsia" w:ascii="宋体" w:hAnsi="宋体" w:eastAsia="宋体" w:cs="宋体"/>
                <w:b w:val="0"/>
                <w:bCs/>
                <w:sz w:val="24"/>
                <w:szCs w:val="24"/>
              </w:rPr>
              <w:t>提供承诺书</w:t>
            </w:r>
            <w:r>
              <w:rPr>
                <w:rFonts w:hint="eastAsia" w:ascii="宋体" w:hAnsi="宋体" w:eastAsia="宋体" w:cs="宋体"/>
                <w:b w:val="0"/>
                <w:bCs/>
                <w:sz w:val="24"/>
                <w:szCs w:val="24"/>
                <w:lang w:eastAsia="zh-CN"/>
              </w:rPr>
              <w:t>不得分。</w:t>
            </w:r>
          </w:p>
          <w:p>
            <w:pPr>
              <w:spacing w:line="360" w:lineRule="auto"/>
              <w:rPr>
                <w:rFonts w:hint="eastAsia" w:ascii="宋体" w:hAnsi="宋体" w:eastAsia="宋体" w:cs="宋体"/>
                <w:b w:val="0"/>
                <w:bCs/>
                <w:kern w:val="2"/>
                <w:sz w:val="24"/>
                <w:szCs w:val="24"/>
              </w:rPr>
            </w:pPr>
            <w:r>
              <w:rPr>
                <w:rFonts w:hint="eastAsia" w:ascii="宋体" w:hAnsi="宋体" w:eastAsia="宋体" w:cs="宋体"/>
                <w:b w:val="0"/>
                <w:bCs/>
                <w:sz w:val="24"/>
                <w:szCs w:val="24"/>
                <w:lang w:val="en-US" w:eastAsia="zh-CN"/>
              </w:rPr>
              <w:t>另根据承诺内容的展开保证措施情况合理性，进行打分0-1分。</w:t>
            </w:r>
          </w:p>
        </w:tc>
        <w:tc>
          <w:tcPr>
            <w:tcW w:w="1030" w:type="dxa"/>
            <w:tcBorders>
              <w:top w:val="single" w:color="auto" w:sz="4" w:space="0"/>
            </w:tcBorders>
            <w:noWrap w:val="0"/>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510" w:type="dxa"/>
            <w:tcBorders>
              <w:bottom w:val="single" w:color="auto" w:sz="4" w:space="0"/>
              <w:right w:val="single" w:color="auto" w:sz="4" w:space="0"/>
            </w:tcBorders>
            <w:noWrap w:val="0"/>
            <w:vAlign w:val="center"/>
          </w:tcPr>
          <w:p>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lang w:eastAsia="zh-CN"/>
              </w:rPr>
              <w:t>质量体系认证</w:t>
            </w: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投标单位</w:t>
            </w:r>
            <w:r>
              <w:rPr>
                <w:rFonts w:hint="eastAsia" w:ascii="宋体" w:hAnsi="宋体" w:eastAsia="宋体" w:cs="宋体"/>
                <w:b w:val="0"/>
                <w:bCs/>
                <w:kern w:val="2"/>
                <w:sz w:val="24"/>
                <w:szCs w:val="24"/>
              </w:rPr>
              <w:t>具有有效的环境管理体系认证、职业健康安全管理体系认证及质量管理体系认证认证证书的</w:t>
            </w:r>
            <w:r>
              <w:rPr>
                <w:rFonts w:hint="eastAsia" w:ascii="宋体" w:hAnsi="宋体" w:eastAsia="宋体" w:cs="宋体"/>
                <w:b w:val="0"/>
                <w:bCs/>
                <w:kern w:val="2"/>
                <w:sz w:val="24"/>
                <w:szCs w:val="24"/>
                <w:lang w:eastAsia="zh-CN"/>
              </w:rPr>
              <w:t>，有一项得</w:t>
            </w:r>
            <w:r>
              <w:rPr>
                <w:rFonts w:hint="eastAsia" w:ascii="宋体" w:hAnsi="宋体" w:eastAsia="宋体" w:cs="宋体"/>
                <w:b w:val="0"/>
                <w:bCs/>
                <w:kern w:val="2"/>
                <w:sz w:val="24"/>
                <w:szCs w:val="24"/>
                <w:lang w:val="en-US" w:eastAsia="zh-CN"/>
              </w:rPr>
              <w:t>1分，最多</w:t>
            </w:r>
            <w:r>
              <w:rPr>
                <w:rFonts w:hint="eastAsia" w:ascii="宋体" w:hAnsi="宋体" w:eastAsia="宋体" w:cs="宋体"/>
                <w:b w:val="0"/>
                <w:bCs/>
                <w:kern w:val="2"/>
                <w:sz w:val="24"/>
                <w:szCs w:val="24"/>
              </w:rPr>
              <w:t>得</w:t>
            </w:r>
            <w:r>
              <w:rPr>
                <w:rFonts w:hint="eastAsia" w:ascii="宋体" w:hAnsi="宋体" w:eastAsia="宋体" w:cs="宋体"/>
                <w:b w:val="0"/>
                <w:bCs/>
                <w:kern w:val="2"/>
                <w:sz w:val="24"/>
                <w:szCs w:val="24"/>
                <w:lang w:val="en-US" w:eastAsia="zh-CN"/>
              </w:rPr>
              <w:t>3</w:t>
            </w:r>
            <w:r>
              <w:rPr>
                <w:rFonts w:hint="eastAsia" w:ascii="宋体" w:hAnsi="宋体" w:eastAsia="宋体" w:cs="宋体"/>
                <w:b w:val="0"/>
                <w:bCs/>
                <w:kern w:val="2"/>
                <w:sz w:val="24"/>
                <w:szCs w:val="24"/>
              </w:rPr>
              <w:t>分。</w:t>
            </w:r>
          </w:p>
          <w:p>
            <w:pPr>
              <w:adjustRightInd w:val="0"/>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eastAsia="zh-CN"/>
              </w:rPr>
              <w:t>注：</w:t>
            </w:r>
            <w:r>
              <w:rPr>
                <w:rFonts w:hint="eastAsia" w:ascii="宋体" w:hAnsi="宋体" w:eastAsia="宋体" w:cs="宋体"/>
                <w:b w:val="0"/>
                <w:bCs/>
                <w:kern w:val="2"/>
                <w:sz w:val="24"/>
                <w:szCs w:val="24"/>
              </w:rPr>
              <w:t>投标文件中提供证书</w:t>
            </w:r>
            <w:r>
              <w:rPr>
                <w:rFonts w:hint="eastAsia" w:ascii="宋体" w:hAnsi="宋体" w:eastAsia="宋体" w:cs="宋体"/>
                <w:b w:val="0"/>
                <w:bCs/>
                <w:kern w:val="2"/>
                <w:sz w:val="24"/>
                <w:szCs w:val="24"/>
                <w:lang w:eastAsia="zh-CN"/>
              </w:rPr>
              <w:t>扫描件或</w:t>
            </w:r>
            <w:r>
              <w:rPr>
                <w:rFonts w:hint="eastAsia" w:ascii="宋体" w:hAnsi="宋体" w:eastAsia="宋体" w:cs="宋体"/>
                <w:b w:val="0"/>
                <w:bCs/>
                <w:kern w:val="2"/>
                <w:sz w:val="24"/>
                <w:szCs w:val="24"/>
              </w:rPr>
              <w:t>复印件</w:t>
            </w:r>
            <w:r>
              <w:rPr>
                <w:rFonts w:hint="eastAsia" w:ascii="宋体" w:hAnsi="宋体" w:eastAsia="宋体" w:cs="宋体"/>
                <w:b w:val="0"/>
                <w:bCs/>
                <w:kern w:val="2"/>
                <w:sz w:val="24"/>
                <w:szCs w:val="24"/>
                <w:lang w:eastAsia="zh-CN"/>
              </w:rPr>
              <w:t>加盖公章</w:t>
            </w:r>
            <w:r>
              <w:rPr>
                <w:rFonts w:hint="eastAsia" w:ascii="宋体" w:hAnsi="宋体" w:eastAsia="宋体" w:cs="宋体"/>
                <w:b w:val="0"/>
                <w:bCs/>
                <w:kern w:val="2"/>
                <w:sz w:val="24"/>
                <w:szCs w:val="24"/>
              </w:rPr>
              <w:t>，否则不得分。</w:t>
            </w:r>
          </w:p>
        </w:tc>
        <w:tc>
          <w:tcPr>
            <w:tcW w:w="1030" w:type="dxa"/>
            <w:noWrap w:val="0"/>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151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防雷装置检测机构</w:t>
            </w:r>
            <w:r>
              <w:rPr>
                <w:rFonts w:hint="eastAsia" w:ascii="宋体" w:hAnsi="宋体" w:cs="宋体"/>
                <w:b/>
                <w:sz w:val="24"/>
                <w:szCs w:val="24"/>
                <w:lang w:eastAsia="zh-CN"/>
              </w:rPr>
              <w:t>信用信息</w:t>
            </w: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投标单位在全国防雷减灾综合管理服务平台https://www.qgfljg.cn/quality上</w:t>
            </w:r>
            <w:r>
              <w:rPr>
                <w:rFonts w:hint="eastAsia" w:ascii="宋体" w:hAnsi="宋体" w:cs="宋体"/>
                <w:bCs/>
                <w:sz w:val="24"/>
                <w:szCs w:val="24"/>
                <w:lang w:eastAsia="zh-CN"/>
              </w:rPr>
              <w:t>信用信息中存在失信名单</w:t>
            </w:r>
            <w:r>
              <w:rPr>
                <w:rFonts w:hint="eastAsia" w:ascii="宋体" w:hAnsi="宋体" w:cs="宋体"/>
                <w:bCs/>
                <w:sz w:val="24"/>
                <w:szCs w:val="24"/>
                <w:lang w:val="en-US" w:eastAsia="zh-CN"/>
              </w:rPr>
              <w:t>/失信行为/失信惩戒/行政执法/黑名单的行为，有一项扣5分。</w:t>
            </w:r>
          </w:p>
          <w:p>
            <w:pPr>
              <w:adjustRightInd w:val="0"/>
              <w:spacing w:line="360" w:lineRule="auto"/>
              <w:rPr>
                <w:rFonts w:hint="eastAsia" w:ascii="宋体" w:hAnsi="宋体" w:eastAsia="宋体" w:cs="宋体"/>
                <w:bCs/>
                <w:sz w:val="24"/>
                <w:szCs w:val="24"/>
              </w:rPr>
            </w:pPr>
            <w:r>
              <w:rPr>
                <w:rFonts w:hint="eastAsia" w:ascii="宋体" w:hAnsi="宋体" w:eastAsia="宋体" w:cs="宋体"/>
                <w:b w:val="0"/>
                <w:bCs/>
                <w:sz w:val="24"/>
                <w:szCs w:val="24"/>
                <w:lang w:eastAsia="zh-CN"/>
              </w:rPr>
              <w:t>注：由</w:t>
            </w:r>
            <w:r>
              <w:rPr>
                <w:rFonts w:hint="eastAsia" w:ascii="宋体" w:hAnsi="宋体" w:eastAsia="宋体" w:cs="宋体"/>
                <w:b w:val="0"/>
                <w:bCs/>
                <w:sz w:val="24"/>
                <w:szCs w:val="24"/>
              </w:rPr>
              <w:t>投标单位提供</w:t>
            </w:r>
            <w:r>
              <w:rPr>
                <w:rFonts w:hint="eastAsia" w:ascii="宋体" w:hAnsi="宋体" w:eastAsia="宋体" w:cs="宋体"/>
                <w:b w:val="0"/>
                <w:bCs/>
                <w:sz w:val="24"/>
                <w:szCs w:val="24"/>
                <w:lang w:eastAsia="zh-CN"/>
              </w:rPr>
              <w:t>上述网页</w:t>
            </w:r>
            <w:r>
              <w:rPr>
                <w:rFonts w:hint="eastAsia" w:ascii="宋体" w:hAnsi="宋体" w:cs="宋体"/>
                <w:b w:val="0"/>
                <w:bCs/>
                <w:sz w:val="24"/>
                <w:szCs w:val="24"/>
                <w:lang w:eastAsia="zh-CN"/>
              </w:rPr>
              <w:t>查次页面</w:t>
            </w:r>
            <w:r>
              <w:rPr>
                <w:rFonts w:hint="eastAsia" w:ascii="宋体" w:hAnsi="宋体" w:eastAsia="宋体" w:cs="宋体"/>
                <w:b w:val="0"/>
                <w:bCs/>
                <w:sz w:val="24"/>
                <w:szCs w:val="24"/>
                <w:lang w:eastAsia="zh-CN"/>
              </w:rPr>
              <w:t>打印</w:t>
            </w:r>
            <w:r>
              <w:rPr>
                <w:rFonts w:hint="eastAsia" w:ascii="宋体" w:hAnsi="宋体" w:eastAsia="宋体" w:cs="宋体"/>
                <w:b w:val="0"/>
                <w:bCs/>
                <w:sz w:val="24"/>
                <w:szCs w:val="24"/>
              </w:rPr>
              <w:t>证明材料</w:t>
            </w:r>
            <w:r>
              <w:rPr>
                <w:rFonts w:hint="eastAsia" w:ascii="宋体" w:hAnsi="宋体" w:eastAsia="宋体" w:cs="宋体"/>
                <w:b w:val="0"/>
                <w:bCs/>
                <w:sz w:val="24"/>
                <w:szCs w:val="24"/>
                <w:lang w:eastAsia="zh-CN"/>
              </w:rPr>
              <w:t>并加盖公章，否则不得分</w:t>
            </w:r>
            <w:r>
              <w:rPr>
                <w:rFonts w:hint="eastAsia" w:ascii="宋体" w:hAnsi="宋体" w:eastAsia="宋体" w:cs="宋体"/>
                <w:b w:val="0"/>
                <w:bCs/>
                <w:sz w:val="24"/>
                <w:szCs w:val="24"/>
              </w:rPr>
              <w:t>。</w:t>
            </w:r>
          </w:p>
        </w:tc>
        <w:tc>
          <w:tcPr>
            <w:tcW w:w="103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510" w:type="dxa"/>
            <w:vMerge w:val="restart"/>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拟派专职检测人员情况</w:t>
            </w: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ind w:firstLine="0" w:firstLineChars="0"/>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）具有</w:t>
            </w:r>
            <w:r>
              <w:rPr>
                <w:rFonts w:hint="eastAsia" w:ascii="宋体" w:hAnsi="宋体" w:eastAsia="宋体" w:cs="宋体"/>
                <w:sz w:val="24"/>
                <w:szCs w:val="24"/>
              </w:rPr>
              <w:t>《防雷装置检测资格证》的</w:t>
            </w:r>
            <w:bookmarkStart w:id="440" w:name="_GoBack"/>
            <w:bookmarkEnd w:id="440"/>
            <w:r>
              <w:rPr>
                <w:rFonts w:hint="eastAsia" w:ascii="宋体" w:hAnsi="宋体" w:eastAsia="宋体" w:cs="宋体"/>
                <w:sz w:val="24"/>
                <w:szCs w:val="24"/>
              </w:rPr>
              <w:t>专业技术人员数量在15人以上得</w:t>
            </w:r>
            <w:r>
              <w:rPr>
                <w:rFonts w:hint="eastAsia" w:ascii="宋体" w:hAnsi="宋体" w:eastAsia="宋体" w:cs="宋体"/>
                <w:sz w:val="24"/>
                <w:szCs w:val="24"/>
                <w:lang w:val="en-US" w:eastAsia="zh-CN"/>
              </w:rPr>
              <w:t>6</w:t>
            </w:r>
            <w:r>
              <w:rPr>
                <w:rFonts w:hint="eastAsia" w:ascii="宋体" w:hAnsi="宋体" w:eastAsia="宋体" w:cs="宋体"/>
                <w:sz w:val="24"/>
                <w:szCs w:val="24"/>
              </w:rPr>
              <w:t>分，11人至15人的得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b w:val="0"/>
                <w:bCs/>
                <w:sz w:val="24"/>
                <w:szCs w:val="24"/>
              </w:rPr>
              <w:t>5人至10人的得1分，4人及以下不得分</w:t>
            </w:r>
            <w:r>
              <w:rPr>
                <w:rFonts w:hint="eastAsia" w:ascii="宋体" w:hAnsi="宋体" w:eastAsia="宋体" w:cs="宋体"/>
                <w:bCs/>
                <w:sz w:val="24"/>
                <w:szCs w:val="24"/>
              </w:rPr>
              <w:t>。</w:t>
            </w:r>
          </w:p>
          <w:p>
            <w:pPr>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lang w:eastAsia="zh-CN"/>
              </w:rPr>
              <w:t>注：</w:t>
            </w:r>
            <w:r>
              <w:rPr>
                <w:rFonts w:hint="eastAsia" w:ascii="宋体" w:hAnsi="宋体" w:eastAsia="宋体" w:cs="宋体"/>
                <w:b/>
                <w:bCs/>
                <w:sz w:val="24"/>
                <w:szCs w:val="24"/>
                <w:lang w:val="en-US" w:eastAsia="zh-CN"/>
              </w:rPr>
              <w:t>提供以上人员证书扫描件或复印件及近3个月社保缴纳证明加盖公章（须为公司在职人员，否则不得分）。</w:t>
            </w:r>
          </w:p>
        </w:tc>
        <w:tc>
          <w:tcPr>
            <w:tcW w:w="1030" w:type="dxa"/>
            <w:tcBorders>
              <w:bottom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510" w:type="dxa"/>
            <w:vMerge w:val="continue"/>
            <w:tcBorders>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2）具有</w:t>
            </w:r>
            <w:r>
              <w:rPr>
                <w:rFonts w:hint="eastAsia" w:ascii="宋体" w:hAnsi="宋体" w:eastAsia="宋体" w:cs="宋体"/>
                <w:sz w:val="24"/>
                <w:szCs w:val="24"/>
              </w:rPr>
              <w:t>《防雷装置检测资格证》的高级专业技术人员不少于1人，每增加1人加</w:t>
            </w:r>
            <w:r>
              <w:rPr>
                <w:rFonts w:hint="eastAsia" w:ascii="宋体" w:hAnsi="宋体" w:eastAsia="宋体" w:cs="宋体"/>
                <w:sz w:val="24"/>
                <w:szCs w:val="24"/>
                <w:lang w:val="en-US" w:eastAsia="zh-CN"/>
              </w:rPr>
              <w:t>2</w:t>
            </w:r>
            <w:r>
              <w:rPr>
                <w:rFonts w:hint="eastAsia" w:ascii="宋体" w:hAnsi="宋体" w:eastAsia="宋体" w:cs="宋体"/>
                <w:sz w:val="24"/>
                <w:szCs w:val="24"/>
              </w:rPr>
              <w:t>分，最高得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分；取得《防雷装置检测资格证》的中级专业技术人员不少于3人，每增加1人加1分，最高得3分。</w:t>
            </w:r>
          </w:p>
          <w:p>
            <w:pPr>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lang w:eastAsia="zh-CN"/>
              </w:rPr>
              <w:t>注：</w:t>
            </w:r>
            <w:r>
              <w:rPr>
                <w:rFonts w:hint="eastAsia" w:ascii="宋体" w:hAnsi="宋体" w:eastAsia="宋体" w:cs="宋体"/>
                <w:b/>
                <w:bCs/>
                <w:sz w:val="24"/>
                <w:szCs w:val="24"/>
                <w:lang w:val="en-US" w:eastAsia="zh-CN"/>
              </w:rPr>
              <w:t>提供以上人员证书扫描件或复印件及近3个月社保缴纳证明加盖公章（须为公司在职人员，否则不得分）。</w:t>
            </w:r>
          </w:p>
        </w:tc>
        <w:tc>
          <w:tcPr>
            <w:tcW w:w="1030" w:type="dxa"/>
            <w:tcBorders>
              <w:top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510" w:type="dxa"/>
            <w:vMerge w:val="restart"/>
            <w:tcBorders>
              <w:top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业绩实施案例经验</w:t>
            </w: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投标</w:t>
            </w:r>
            <w:r>
              <w:rPr>
                <w:rFonts w:hint="eastAsia" w:ascii="宋体" w:hAnsi="宋体" w:eastAsia="宋体" w:cs="宋体"/>
                <w:sz w:val="24"/>
                <w:szCs w:val="24"/>
                <w:lang w:eastAsia="zh-CN"/>
              </w:rPr>
              <w:t>单位</w:t>
            </w:r>
            <w:r>
              <w:rPr>
                <w:rFonts w:hint="eastAsia" w:ascii="宋体" w:hAnsi="宋体" w:eastAsia="宋体" w:cs="宋体"/>
                <w:sz w:val="24"/>
                <w:szCs w:val="24"/>
              </w:rPr>
              <w:t>自</w:t>
            </w:r>
            <w:r>
              <w:rPr>
                <w:rFonts w:hint="eastAsia" w:ascii="宋体" w:hAnsi="宋体" w:eastAsia="宋体" w:cs="宋体"/>
                <w:sz w:val="24"/>
                <w:szCs w:val="24"/>
                <w:lang w:val="en-US" w:eastAsia="zh-CN"/>
              </w:rPr>
              <w:t>201</w:t>
            </w:r>
            <w:r>
              <w:rPr>
                <w:rFonts w:hint="eastAsia" w:ascii="宋体" w:hAnsi="宋体" w:cs="宋体"/>
                <w:sz w:val="24"/>
                <w:szCs w:val="24"/>
                <w:lang w:val="en-US" w:eastAsia="zh-CN"/>
              </w:rPr>
              <w:t>8</w:t>
            </w:r>
            <w:r>
              <w:rPr>
                <w:rFonts w:hint="eastAsia" w:ascii="宋体" w:hAnsi="宋体" w:eastAsia="宋体" w:cs="宋体"/>
                <w:sz w:val="24"/>
                <w:szCs w:val="24"/>
              </w:rPr>
              <w:t>年1月1日至今（以合同签订时间为准），承担过类似</w:t>
            </w:r>
            <w:r>
              <w:rPr>
                <w:rFonts w:hint="eastAsia" w:ascii="宋体" w:hAnsi="宋体" w:eastAsia="宋体" w:cs="宋体"/>
                <w:sz w:val="24"/>
                <w:szCs w:val="24"/>
                <w:lang w:eastAsia="zh-CN"/>
              </w:rPr>
              <w:t>建筑</w:t>
            </w:r>
            <w:r>
              <w:rPr>
                <w:rFonts w:hint="eastAsia" w:ascii="宋体" w:hAnsi="宋体" w:eastAsia="宋体" w:cs="宋体"/>
                <w:sz w:val="24"/>
                <w:szCs w:val="24"/>
              </w:rPr>
              <w:t>工程</w:t>
            </w:r>
            <w:r>
              <w:rPr>
                <w:rFonts w:hint="eastAsia" w:ascii="宋体" w:hAnsi="宋体" w:eastAsia="宋体" w:cs="宋体"/>
                <w:sz w:val="24"/>
                <w:szCs w:val="24"/>
                <w:lang w:eastAsia="zh-CN"/>
              </w:rPr>
              <w:t>（含</w:t>
            </w:r>
            <w:r>
              <w:rPr>
                <w:rFonts w:hint="eastAsia" w:ascii="宋体" w:hAnsi="宋体" w:eastAsia="宋体" w:cs="宋体"/>
                <w:sz w:val="24"/>
                <w:szCs w:val="24"/>
              </w:rPr>
              <w:t>市政或地铁工程</w:t>
            </w:r>
            <w:r>
              <w:rPr>
                <w:rFonts w:hint="eastAsia" w:ascii="宋体" w:hAnsi="宋体" w:eastAsia="宋体" w:cs="宋体"/>
                <w:sz w:val="24"/>
                <w:szCs w:val="24"/>
                <w:lang w:eastAsia="zh-CN"/>
              </w:rPr>
              <w:t>）</w:t>
            </w:r>
            <w:r>
              <w:rPr>
                <w:rFonts w:hint="eastAsia" w:ascii="宋体" w:hAnsi="宋体" w:eastAsia="宋体" w:cs="宋体"/>
                <w:sz w:val="24"/>
                <w:szCs w:val="24"/>
              </w:rPr>
              <w:t>防雷装置检测，</w:t>
            </w:r>
            <w:r>
              <w:rPr>
                <w:rFonts w:hint="eastAsia" w:ascii="宋体" w:hAnsi="宋体" w:eastAsia="宋体" w:cs="宋体"/>
                <w:b/>
                <w:bCs/>
                <w:sz w:val="24"/>
                <w:szCs w:val="24"/>
              </w:rPr>
              <w:t>提供业绩合同复印件</w:t>
            </w:r>
            <w:r>
              <w:rPr>
                <w:rFonts w:hint="eastAsia" w:ascii="宋体" w:hAnsi="宋体" w:eastAsia="宋体" w:cs="宋体"/>
                <w:b/>
                <w:bCs/>
                <w:sz w:val="24"/>
                <w:szCs w:val="24"/>
                <w:lang w:eastAsia="zh-CN"/>
              </w:rPr>
              <w:t>或扫描件</w:t>
            </w:r>
            <w:r>
              <w:rPr>
                <w:rFonts w:hint="eastAsia" w:ascii="宋体" w:hAnsi="宋体" w:eastAsia="宋体" w:cs="宋体"/>
                <w:b/>
                <w:bCs/>
                <w:sz w:val="24"/>
                <w:szCs w:val="24"/>
              </w:rPr>
              <w:t>加盖公章，有一个合同得1分，最高得</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1510" w:type="dxa"/>
            <w:vMerge w:val="continue"/>
            <w:tcBorders>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szCs w:val="24"/>
                <w:lang w:val="en-US" w:eastAsia="zh-CN"/>
              </w:rPr>
            </w:pPr>
          </w:p>
        </w:tc>
        <w:tc>
          <w:tcPr>
            <w:tcW w:w="6252" w:type="dxa"/>
            <w:tcBorders>
              <w:top w:val="single" w:color="auto" w:sz="4" w:space="0"/>
              <w:left w:val="single" w:color="auto" w:sz="4" w:space="0"/>
              <w:bottom w:val="single" w:color="auto" w:sz="4" w:space="0"/>
            </w:tcBorders>
            <w:noWrap w:val="0"/>
            <w:vAlign w:val="center"/>
          </w:tcPr>
          <w:p>
            <w:pPr>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投标</w:t>
            </w:r>
            <w:r>
              <w:rPr>
                <w:rFonts w:hint="eastAsia" w:ascii="宋体" w:hAnsi="宋体" w:eastAsia="宋体" w:cs="宋体"/>
                <w:sz w:val="24"/>
                <w:szCs w:val="24"/>
                <w:lang w:eastAsia="zh-CN"/>
              </w:rPr>
              <w:t>单位</w:t>
            </w:r>
            <w:r>
              <w:rPr>
                <w:rFonts w:hint="eastAsia" w:ascii="宋体" w:hAnsi="宋体" w:eastAsia="宋体" w:cs="宋体"/>
                <w:sz w:val="24"/>
                <w:szCs w:val="24"/>
              </w:rPr>
              <w:t>自</w:t>
            </w:r>
            <w:r>
              <w:rPr>
                <w:rFonts w:hint="eastAsia" w:ascii="宋体" w:hAnsi="宋体" w:eastAsia="宋体" w:cs="宋体"/>
                <w:sz w:val="24"/>
                <w:szCs w:val="24"/>
                <w:lang w:val="en-US" w:eastAsia="zh-CN"/>
              </w:rPr>
              <w:t>2018</w:t>
            </w:r>
            <w:r>
              <w:rPr>
                <w:rFonts w:hint="eastAsia" w:ascii="宋体" w:hAnsi="宋体" w:eastAsia="宋体" w:cs="宋体"/>
                <w:sz w:val="24"/>
                <w:szCs w:val="24"/>
              </w:rPr>
              <w:t>年1月1日至今（以合同签订时间为准），承担过大地网检测业务的，</w:t>
            </w:r>
            <w:r>
              <w:rPr>
                <w:rFonts w:hint="eastAsia" w:ascii="宋体" w:hAnsi="宋体" w:eastAsia="宋体" w:cs="宋体"/>
                <w:b/>
                <w:bCs/>
                <w:sz w:val="24"/>
                <w:szCs w:val="24"/>
              </w:rPr>
              <w:t>提供业绩合同复印件</w:t>
            </w:r>
            <w:r>
              <w:rPr>
                <w:rFonts w:hint="eastAsia" w:ascii="宋体" w:hAnsi="宋体" w:eastAsia="宋体" w:cs="宋体"/>
                <w:b/>
                <w:bCs/>
                <w:sz w:val="24"/>
                <w:szCs w:val="24"/>
                <w:lang w:eastAsia="zh-CN"/>
              </w:rPr>
              <w:t>或扫描件</w:t>
            </w:r>
            <w:r>
              <w:rPr>
                <w:rFonts w:hint="eastAsia" w:ascii="宋体" w:hAnsi="宋体" w:eastAsia="宋体" w:cs="宋体"/>
                <w:b/>
                <w:bCs/>
                <w:sz w:val="24"/>
                <w:szCs w:val="24"/>
              </w:rPr>
              <w:t>加盖公章，有一个</w:t>
            </w:r>
            <w:r>
              <w:rPr>
                <w:rFonts w:hint="eastAsia" w:ascii="宋体" w:hAnsi="宋体" w:eastAsia="宋体" w:cs="宋体"/>
                <w:b/>
                <w:bCs/>
                <w:sz w:val="24"/>
                <w:szCs w:val="24"/>
                <w:lang w:eastAsia="zh-CN"/>
              </w:rPr>
              <w:t>合同</w:t>
            </w:r>
            <w:r>
              <w:rPr>
                <w:rFonts w:hint="eastAsia" w:ascii="宋体" w:hAnsi="宋体" w:eastAsia="宋体" w:cs="宋体"/>
                <w:b/>
                <w:bCs/>
                <w:sz w:val="24"/>
                <w:szCs w:val="24"/>
              </w:rPr>
              <w:t>得1分，最高得</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分。</w:t>
            </w:r>
          </w:p>
        </w:tc>
        <w:tc>
          <w:tcPr>
            <w:tcW w:w="103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r>
    </w:tbl>
    <w:p>
      <w:pPr>
        <w:pStyle w:val="91"/>
        <w:spacing w:before="0"/>
        <w:ind w:firstLine="480"/>
        <w:rPr>
          <w:rFonts w:hint="eastAsia" w:ascii="仿宋" w:hAnsi="仿宋" w:eastAsia="仿宋" w:cs="仿宋"/>
          <w:b/>
          <w:bCs/>
          <w:color w:val="000000" w:themeColor="text1"/>
          <w:kern w:val="0"/>
          <w:szCs w:val="24"/>
          <w14:textFill>
            <w14:solidFill>
              <w14:schemeClr w14:val="tx1"/>
            </w14:solidFill>
          </w14:textFill>
        </w:rPr>
      </w:pPr>
      <w:r>
        <w:rPr>
          <w:rFonts w:hint="eastAsia" w:ascii="仿宋" w:hAnsi="仿宋" w:eastAsia="仿宋" w:cs="仿宋"/>
          <w:b/>
          <w:bCs/>
          <w:color w:val="000000" w:themeColor="text1"/>
          <w:kern w:val="0"/>
          <w:szCs w:val="24"/>
          <w:lang w:val="en-US" w:eastAsia="zh-CN"/>
          <w14:textFill>
            <w14:solidFill>
              <w14:schemeClr w14:val="tx1"/>
            </w14:solidFill>
          </w14:textFill>
        </w:rPr>
        <w:t>备</w:t>
      </w:r>
      <w:r>
        <w:rPr>
          <w:rFonts w:hint="eastAsia" w:ascii="仿宋" w:hAnsi="仿宋" w:eastAsia="仿宋" w:cs="仿宋"/>
          <w:b/>
          <w:bCs/>
          <w:color w:val="000000" w:themeColor="text1"/>
          <w:kern w:val="0"/>
          <w:szCs w:val="24"/>
          <w14:textFill>
            <w14:solidFill>
              <w14:schemeClr w14:val="tx1"/>
            </w14:solidFill>
          </w14:textFill>
        </w:rPr>
        <w:t>注：投标人编制投标文件（商务技术文件部分）时，建议按此目录（序号和内容）提供评标标准相应的商务技术资料。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3</w:t>
      </w:r>
      <w:r>
        <w:rPr>
          <w:rFonts w:hint="eastAsia" w:ascii="仿宋" w:hAnsi="仿宋" w:eastAsia="仿宋" w:cs="仿宋"/>
          <w:b/>
          <w:bCs/>
          <w:color w:val="000000" w:themeColor="text1"/>
          <w:sz w:val="24"/>
          <w14:textFill>
            <w14:solidFill>
              <w14:schemeClr w14:val="tx1"/>
            </w14:solidFill>
          </w14:textFill>
        </w:rPr>
        <w:t>、价格分（</w:t>
      </w:r>
      <w:r>
        <w:rPr>
          <w:rFonts w:hint="eastAsia" w:ascii="仿宋" w:hAnsi="仿宋" w:eastAsia="仿宋" w:cs="仿宋"/>
          <w:b/>
          <w:bCs/>
          <w:color w:val="000000" w:themeColor="text1"/>
          <w:sz w:val="24"/>
          <w:lang w:val="en-US" w:eastAsia="zh-CN"/>
          <w14:textFill>
            <w14:solidFill>
              <w14:schemeClr w14:val="tx1"/>
            </w14:solidFill>
          </w14:textFill>
        </w:rPr>
        <w:t>10</w:t>
      </w:r>
      <w:r>
        <w:rPr>
          <w:rFonts w:hint="eastAsia" w:ascii="仿宋" w:hAnsi="仿宋" w:eastAsia="仿宋" w:cs="仿宋"/>
          <w:b/>
          <w:bCs/>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采用低价优先法计算，即满足招标文件要求且投标价格最低的投标报价为评标基准价，其他投标人的价格分按照下列公式计算：</w:t>
      </w:r>
    </w:p>
    <w:p>
      <w:pPr>
        <w:autoSpaceDE/>
        <w:autoSpaceDN/>
        <w:adjustRightInd/>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报价由两部分组成，具体如下：</w:t>
      </w:r>
    </w:p>
    <w:p>
      <w:pPr>
        <w:autoSpaceDE w:val="0"/>
        <w:autoSpaceDN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1.防雷装置竣工检测报价部分（满分8分）</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全部投标人有效报价中的最低折扣数值为最佳报价，其</w:t>
      </w:r>
      <w:r>
        <w:rPr>
          <w:rFonts w:hint="eastAsia" w:ascii="宋体" w:hAnsi="宋体" w:eastAsia="宋体" w:cs="宋体"/>
          <w:sz w:val="24"/>
          <w:szCs w:val="24"/>
        </w:rPr>
        <w:t>防雷装置竣工检测报价</w:t>
      </w:r>
      <w:r>
        <w:rPr>
          <w:rFonts w:hint="eastAsia" w:ascii="宋体" w:hAnsi="宋体" w:eastAsia="宋体" w:cs="宋体"/>
          <w:sz w:val="24"/>
          <w:szCs w:val="24"/>
          <w:lang w:val="zh-CN"/>
        </w:rPr>
        <w:t>得分为满分；</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以最佳报价为评标基准价，其他投标人的</w:t>
      </w:r>
      <w:r>
        <w:rPr>
          <w:rFonts w:hint="eastAsia" w:ascii="宋体" w:hAnsi="宋体" w:eastAsia="宋体" w:cs="宋体"/>
          <w:sz w:val="24"/>
          <w:szCs w:val="24"/>
        </w:rPr>
        <w:t>防雷装置竣工检测报价</w:t>
      </w:r>
      <w:r>
        <w:rPr>
          <w:rFonts w:hint="eastAsia" w:ascii="宋体" w:hAnsi="宋体" w:eastAsia="宋体" w:cs="宋体"/>
          <w:sz w:val="24"/>
          <w:szCs w:val="24"/>
          <w:lang w:val="zh-CN"/>
        </w:rPr>
        <w:t>得分统一按照如下公式计算：</w:t>
      </w:r>
    </w:p>
    <w:p>
      <w:pPr>
        <w:adjustRightInd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防雷装置竣工检测报价</w:t>
      </w:r>
      <w:r>
        <w:rPr>
          <w:rFonts w:hint="eastAsia" w:ascii="宋体" w:hAnsi="宋体" w:eastAsia="宋体" w:cs="宋体"/>
          <w:sz w:val="24"/>
          <w:szCs w:val="24"/>
          <w:lang w:val="zh-CN"/>
        </w:rPr>
        <w:t>得分=（评标基准价/投标折扣数值）×价格权值（即</w:t>
      </w:r>
      <w:r>
        <w:rPr>
          <w:rFonts w:hint="eastAsia" w:ascii="宋体" w:hAnsi="宋体" w:eastAsia="宋体" w:cs="宋体"/>
          <w:sz w:val="24"/>
          <w:szCs w:val="24"/>
        </w:rPr>
        <w:t>8</w:t>
      </w:r>
      <w:r>
        <w:rPr>
          <w:rFonts w:hint="eastAsia" w:ascii="宋体" w:hAnsi="宋体" w:eastAsia="宋体" w:cs="宋体"/>
          <w:sz w:val="24"/>
          <w:szCs w:val="24"/>
          <w:lang w:val="zh-CN"/>
        </w:rPr>
        <w:t>%）×100；</w:t>
      </w:r>
    </w:p>
    <w:p>
      <w:pPr>
        <w:autoSpaceDE w:val="0"/>
        <w:autoSpaceDN w:val="0"/>
        <w:adjustRightIn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2.大地网检测报价部分（满分2分）</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全部投标人有效报价中的最低单价为最佳报价，其</w:t>
      </w:r>
      <w:r>
        <w:rPr>
          <w:rFonts w:hint="eastAsia" w:ascii="宋体" w:hAnsi="宋体" w:eastAsia="宋体" w:cs="宋体"/>
          <w:sz w:val="24"/>
          <w:szCs w:val="24"/>
        </w:rPr>
        <w:t>大地网检测报价</w:t>
      </w:r>
      <w:r>
        <w:rPr>
          <w:rFonts w:hint="eastAsia" w:ascii="宋体" w:hAnsi="宋体" w:eastAsia="宋体" w:cs="宋体"/>
          <w:sz w:val="24"/>
          <w:szCs w:val="24"/>
          <w:lang w:val="zh-CN"/>
        </w:rPr>
        <w:t>得分为满分；</w:t>
      </w:r>
    </w:p>
    <w:p>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以最佳报价为评标基准价，其他投标人的</w:t>
      </w:r>
      <w:r>
        <w:rPr>
          <w:rFonts w:hint="eastAsia" w:ascii="宋体" w:hAnsi="宋体" w:eastAsia="宋体" w:cs="宋体"/>
          <w:sz w:val="24"/>
          <w:szCs w:val="24"/>
        </w:rPr>
        <w:t>大地网检测报价</w:t>
      </w:r>
      <w:r>
        <w:rPr>
          <w:rFonts w:hint="eastAsia" w:ascii="宋体" w:hAnsi="宋体" w:eastAsia="宋体" w:cs="宋体"/>
          <w:sz w:val="24"/>
          <w:szCs w:val="24"/>
          <w:lang w:val="zh-CN"/>
        </w:rPr>
        <w:t>得分统一按照如下公式计算：</w:t>
      </w:r>
    </w:p>
    <w:p>
      <w:pPr>
        <w:adjustRightInd w:val="0"/>
        <w:snapToGrid w:val="0"/>
        <w:spacing w:line="360" w:lineRule="auto"/>
        <w:ind w:left="0" w:firstLine="480" w:firstLineChars="200"/>
        <w:rPr>
          <w:rFonts w:hint="eastAsia" w:ascii="宋体" w:hAnsi="宋体" w:eastAsia="宋体" w:cs="宋体"/>
          <w:b/>
          <w:bCs/>
          <w:sz w:val="24"/>
          <w:szCs w:val="24"/>
        </w:rPr>
      </w:pPr>
      <w:r>
        <w:rPr>
          <w:rFonts w:hint="eastAsia" w:ascii="宋体" w:hAnsi="宋体" w:eastAsia="宋体" w:cs="宋体"/>
          <w:sz w:val="24"/>
          <w:szCs w:val="24"/>
        </w:rPr>
        <w:t>大地网检测报价</w:t>
      </w:r>
      <w:r>
        <w:rPr>
          <w:rFonts w:hint="eastAsia" w:ascii="宋体" w:hAnsi="宋体" w:eastAsia="宋体" w:cs="宋体"/>
          <w:sz w:val="24"/>
          <w:szCs w:val="24"/>
          <w:lang w:val="zh-CN"/>
        </w:rPr>
        <w:t>得分=（评标基准价/投标单价）×价格权值（即</w:t>
      </w:r>
      <w:r>
        <w:rPr>
          <w:rFonts w:hint="eastAsia" w:ascii="宋体" w:hAnsi="宋体" w:eastAsia="宋体" w:cs="宋体"/>
          <w:sz w:val="24"/>
          <w:szCs w:val="24"/>
        </w:rPr>
        <w:t>2</w:t>
      </w:r>
      <w:r>
        <w:rPr>
          <w:rFonts w:hint="eastAsia" w:ascii="宋体" w:hAnsi="宋体" w:eastAsia="宋体" w:cs="宋体"/>
          <w:sz w:val="24"/>
          <w:szCs w:val="24"/>
          <w:lang w:val="zh-CN"/>
        </w:rPr>
        <w:t>%）×100。</w:t>
      </w:r>
    </w:p>
    <w:p>
      <w:pPr>
        <w:adjustRightInd w:val="0"/>
        <w:snapToGrid w:val="0"/>
        <w:spacing w:line="360" w:lineRule="auto"/>
        <w:ind w:left="420"/>
        <w:rPr>
          <w:rFonts w:hint="eastAsia" w:ascii="宋体" w:hAnsi="宋体" w:eastAsia="宋体" w:cs="宋体"/>
          <w:b/>
          <w:bCs/>
          <w:sz w:val="24"/>
          <w:szCs w:val="24"/>
        </w:rPr>
      </w:pPr>
    </w:p>
    <w:p>
      <w:pPr>
        <w:adjustRightInd w:val="0"/>
        <w:snapToGrid w:val="0"/>
        <w:spacing w:line="360" w:lineRule="auto"/>
        <w:ind w:left="420"/>
        <w:rPr>
          <w:rFonts w:hint="eastAsia"/>
        </w:rPr>
      </w:pPr>
      <w:r>
        <w:rPr>
          <w:rFonts w:hint="eastAsia" w:ascii="宋体" w:hAnsi="宋体" w:eastAsia="宋体" w:cs="宋体"/>
          <w:b/>
          <w:bCs/>
          <w:sz w:val="24"/>
          <w:szCs w:val="24"/>
        </w:rPr>
        <w:t>各投标人商务报价的最终得分=防雷装置竣工检测报价</w:t>
      </w:r>
      <w:r>
        <w:rPr>
          <w:rFonts w:hint="eastAsia" w:ascii="宋体" w:hAnsi="宋体" w:eastAsia="宋体" w:cs="宋体"/>
          <w:b/>
          <w:bCs/>
          <w:sz w:val="24"/>
          <w:szCs w:val="24"/>
          <w:lang w:val="zh-CN"/>
        </w:rPr>
        <w:t>得分</w:t>
      </w:r>
      <w:r>
        <w:rPr>
          <w:rFonts w:hint="eastAsia" w:ascii="宋体" w:hAnsi="宋体" w:eastAsia="宋体" w:cs="宋体"/>
          <w:b/>
          <w:bCs/>
          <w:sz w:val="24"/>
          <w:szCs w:val="24"/>
        </w:rPr>
        <w:t>+大地网检测报价</w:t>
      </w:r>
      <w:r>
        <w:rPr>
          <w:rFonts w:hint="eastAsia" w:ascii="宋体" w:hAnsi="宋体" w:eastAsia="宋体" w:cs="宋体"/>
          <w:b/>
          <w:bCs/>
          <w:sz w:val="24"/>
          <w:szCs w:val="24"/>
          <w:lang w:val="zh-CN"/>
        </w:rPr>
        <w:t>得分</w:t>
      </w:r>
      <w:r>
        <w:rPr>
          <w:rFonts w:hint="eastAsia" w:ascii="宋体" w:hAnsi="宋体" w:eastAsia="宋体" w:cs="宋体"/>
          <w:b/>
          <w:bCs/>
          <w:sz w:val="24"/>
          <w:szCs w:val="24"/>
        </w:rPr>
        <w:t>。</w:t>
      </w:r>
    </w:p>
    <w:p>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4</w:t>
      </w:r>
      <w:r>
        <w:rPr>
          <w:rFonts w:hint="eastAsia" w:ascii="仿宋" w:hAnsi="仿宋" w:eastAsia="仿宋" w:cs="仿宋"/>
          <w:b/>
          <w:bCs/>
          <w:color w:val="000000" w:themeColor="text1"/>
          <w:sz w:val="24"/>
          <w14:textFill>
            <w14:solidFill>
              <w14:schemeClr w14:val="tx1"/>
            </w14:solidFill>
          </w14:textFill>
        </w:rPr>
        <w:t>、投标人评标综合得分=价格分+商务分+技术分（精确到小数点后二位）；</w:t>
      </w:r>
    </w:p>
    <w:p>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报价是中标的一个重要因素，但最低报价不是中标的唯一依据。</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widowControl/>
        <w:spacing w:before="0" w:line="312"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3.4.5</w:t>
      </w:r>
      <w:r>
        <w:rPr>
          <w:rFonts w:hint="eastAsia" w:ascii="仿宋" w:hAnsi="仿宋" w:eastAsia="仿宋" w:cs="仿宋"/>
          <w:color w:val="000000" w:themeColor="text1"/>
          <w:kern w:val="0"/>
          <w:sz w:val="24"/>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 w:val="24"/>
          <w:szCs w:val="24"/>
          <w14:textFill>
            <w14:solidFill>
              <w14:schemeClr w14:val="tx1"/>
            </w14:solidFill>
          </w14:textFill>
        </w:rPr>
        <w:t>10%的扣除，用扣除后的价格参与评审。</w:t>
      </w:r>
    </w:p>
    <w:p>
      <w:pPr>
        <w:widowControl/>
        <w:spacing w:before="0" w:line="312" w:lineRule="auto"/>
        <w:ind w:firstLine="480" w:firstLineChars="200"/>
        <w:jc w:val="left"/>
        <w:rPr>
          <w:rFonts w:hint="eastAsia" w:ascii="仿宋" w:hAnsi="仿宋" w:eastAsia="仿宋" w:cs="仿宋"/>
          <w:color w:val="FF0000"/>
          <w:kern w:val="0"/>
          <w:sz w:val="24"/>
          <w:szCs w:val="24"/>
          <w:lang w:val="en-US" w:eastAsia="zh-CN"/>
        </w:rPr>
      </w:pPr>
      <w:r>
        <w:rPr>
          <w:rFonts w:hint="eastAsia" w:ascii="仿宋" w:hAnsi="仿宋" w:eastAsia="仿宋" w:cs="仿宋"/>
          <w:color w:val="FF0000"/>
          <w:kern w:val="0"/>
          <w:sz w:val="24"/>
          <w:szCs w:val="24"/>
          <w:lang w:eastAsia="zh-CN"/>
        </w:rPr>
        <w:t>本项目</w:t>
      </w:r>
      <w:r>
        <w:rPr>
          <w:rFonts w:hint="eastAsia" w:ascii="仿宋" w:hAnsi="仿宋" w:eastAsia="仿宋" w:cs="仿宋"/>
          <w:color w:val="FF0000"/>
          <w:kern w:val="0"/>
          <w:sz w:val="24"/>
          <w:szCs w:val="24"/>
          <w:lang w:val="en-US" w:eastAsia="zh-CN"/>
        </w:rPr>
        <w:t>专门面向中小企业，</w:t>
      </w:r>
      <w:r>
        <w:rPr>
          <w:rFonts w:hint="eastAsia" w:ascii="仿宋" w:hAnsi="仿宋" w:eastAsia="仿宋" w:cs="仿宋"/>
          <w:color w:val="FF0000"/>
          <w:kern w:val="0"/>
          <w:sz w:val="24"/>
          <w:szCs w:val="24"/>
        </w:rPr>
        <w:t>对小型和微型企业的投标报价</w:t>
      </w:r>
      <w:r>
        <w:rPr>
          <w:rFonts w:hint="eastAsia" w:ascii="仿宋" w:hAnsi="仿宋" w:eastAsia="仿宋" w:cs="仿宋"/>
          <w:color w:val="FF0000"/>
          <w:kern w:val="0"/>
          <w:sz w:val="24"/>
          <w:szCs w:val="24"/>
          <w:lang w:eastAsia="zh-CN"/>
        </w:rPr>
        <w:t>不</w:t>
      </w:r>
      <w:r>
        <w:rPr>
          <w:rFonts w:hint="eastAsia" w:ascii="仿宋" w:hAnsi="仿宋" w:eastAsia="仿宋" w:cs="仿宋"/>
          <w:color w:val="FF0000"/>
          <w:kern w:val="0"/>
          <w:sz w:val="24"/>
          <w:szCs w:val="24"/>
        </w:rPr>
        <w:t>予</w:t>
      </w:r>
      <w:r>
        <w:rPr>
          <w:rFonts w:ascii="仿宋" w:hAnsi="仿宋" w:eastAsia="仿宋" w:cs="仿宋"/>
          <w:color w:val="FF0000"/>
          <w:kern w:val="0"/>
          <w:sz w:val="24"/>
          <w:szCs w:val="24"/>
        </w:rPr>
        <w:t>扣除</w:t>
      </w:r>
      <w:r>
        <w:rPr>
          <w:rFonts w:hint="eastAsia" w:ascii="仿宋" w:hAnsi="仿宋" w:eastAsia="仿宋" w:cs="仿宋"/>
          <w:color w:val="FF0000"/>
          <w:kern w:val="0"/>
          <w:sz w:val="24"/>
          <w:szCs w:val="24"/>
          <w:lang w:eastAsia="zh-CN"/>
        </w:rPr>
        <w:t>评审。</w:t>
      </w:r>
    </w:p>
    <w:p>
      <w:pPr>
        <w:widowControl/>
        <w:spacing w:before="0" w:line="312"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接受大中型企业与小</w:t>
      </w:r>
      <w:r>
        <w:rPr>
          <w:rFonts w:hint="eastAsia" w:ascii="仿宋" w:hAnsi="仿宋" w:eastAsia="仿宋" w:cs="仿宋"/>
          <w:kern w:val="0"/>
          <w:sz w:val="24"/>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 w:val="24"/>
          <w:szCs w:val="24"/>
        </w:rPr>
        <w:t>30%以上的，对联合体或者大中型企业的报价给予3%的扣除，用扣除后的价格参加评审。组成联合体或者接受分包的小</w:t>
      </w:r>
      <w:r>
        <w:rPr>
          <w:rFonts w:hint="eastAsia" w:ascii="仿宋" w:hAnsi="仿宋" w:eastAsia="仿宋" w:cs="仿宋"/>
          <w:kern w:val="0"/>
          <w:sz w:val="24"/>
          <w:szCs w:val="24"/>
        </w:rPr>
        <w:t>微企业与联合体内其他企业、分包企业之间存在直接控股、管理关系的，不享受价格扣除优惠政策。</w:t>
      </w:r>
    </w:p>
    <w:p>
      <w:pPr>
        <w:spacing w:line="360" w:lineRule="auto"/>
        <w:ind w:firstLine="482" w:firstLineChars="200"/>
        <w:rPr>
          <w:rFonts w:hint="eastAsia"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0"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hint="eastAsia" w:ascii="仿宋_GB2312" w:hAnsi="仿宋" w:eastAsia="仿宋_GB2312" w:cs="仿宋_GB2312"/>
          <w:b/>
          <w:sz w:val="36"/>
          <w:szCs w:val="36"/>
        </w:rPr>
      </w:pPr>
      <w:bookmarkStart w:id="406" w:name="第五部分"/>
      <w:bookmarkStart w:id="407"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ind w:firstLine="6240" w:firstLineChars="2600"/>
        <w:rPr>
          <w:rFonts w:hint="eastAsia"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宋体" w:hAnsi="宋体"/>
          <w:color w:val="000000"/>
          <w:sz w:val="24"/>
        </w:rPr>
      </w:pPr>
      <w:r>
        <w:rPr>
          <w:rFonts w:ascii="宋体" w:hAnsi="宋体"/>
          <w:color w:val="000000"/>
          <w:sz w:val="24"/>
        </w:rPr>
        <w:t>项目名称：</w:t>
      </w:r>
      <w:r>
        <w:rPr>
          <w:rFonts w:hint="eastAsia" w:ascii="宋体" w:hAnsi="宋体"/>
          <w:color w:val="000000"/>
          <w:sz w:val="24"/>
        </w:rPr>
        <w:t xml:space="preserve"> </w:t>
      </w:r>
    </w:p>
    <w:p>
      <w:pPr>
        <w:pStyle w:val="34"/>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招标编号</w:t>
      </w:r>
      <w:r>
        <w:rPr>
          <w:rFonts w:ascii="宋体" w:hAnsi="宋体" w:eastAsia="宋体"/>
          <w:sz w:val="24"/>
          <w:szCs w:val="24"/>
        </w:rPr>
        <w:t>：</w:t>
      </w:r>
      <w:r>
        <w:rPr>
          <w:rFonts w:hint="eastAsia" w:hAnsi="宋体"/>
          <w:sz w:val="24"/>
          <w:lang w:eastAsia="zh-CN"/>
        </w:rPr>
        <w:t>YHZFCG2022-023</w:t>
      </w:r>
    </w:p>
    <w:p>
      <w:pPr>
        <w:pStyle w:val="34"/>
        <w:snapToGrid w:val="0"/>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甲方：</w:t>
      </w:r>
    </w:p>
    <w:p>
      <w:pPr>
        <w:adjustRightInd w:val="0"/>
        <w:snapToGrid w:val="0"/>
        <w:spacing w:line="360" w:lineRule="auto"/>
        <w:ind w:firstLine="480" w:firstLineChars="200"/>
        <w:rPr>
          <w:rFonts w:ascii="宋体" w:hAnsi="宋体"/>
          <w:sz w:val="24"/>
        </w:rPr>
      </w:pPr>
      <w:r>
        <w:rPr>
          <w:rFonts w:hint="eastAsia" w:ascii="宋体" w:hAnsi="宋体"/>
          <w:sz w:val="24"/>
        </w:rPr>
        <w:t>乙方：</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s="Times New Roman"/>
          <w:kern w:val="2"/>
          <w:sz w:val="24"/>
          <w:szCs w:val="24"/>
          <w:lang w:eastAsia="zh-CN"/>
        </w:rPr>
        <w:t>甲、乙双方根据</w:t>
      </w:r>
      <w:r>
        <w:rPr>
          <w:rFonts w:hint="eastAsia" w:ascii="宋体" w:hAnsi="宋体" w:eastAsia="宋体" w:cs="Times New Roman"/>
          <w:kern w:val="2"/>
          <w:sz w:val="24"/>
          <w:szCs w:val="24"/>
          <w:u w:val="single"/>
          <w:lang w:val="en-US" w:eastAsia="zh-CN"/>
        </w:rPr>
        <w:t xml:space="preserve">   （项目名称）    </w:t>
      </w:r>
      <w:r>
        <w:rPr>
          <w:rFonts w:hint="eastAsia" w:ascii="宋体" w:hAnsi="宋体" w:eastAsia="宋体" w:cs="Times New Roman"/>
          <w:kern w:val="2"/>
          <w:sz w:val="24"/>
          <w:szCs w:val="24"/>
          <w:lang w:eastAsia="zh-CN"/>
        </w:rPr>
        <w:t>项目（招标编号：</w:t>
      </w:r>
      <w:r>
        <w:rPr>
          <w:rFonts w:hint="eastAsia" w:ascii="宋体" w:hAnsi="宋体"/>
          <w:sz w:val="24"/>
          <w:u w:val="single"/>
          <w:lang w:eastAsia="zh-CN"/>
        </w:rPr>
        <w:t>YHZFCG2022-023</w:t>
      </w:r>
      <w:r>
        <w:rPr>
          <w:rFonts w:hint="eastAsia" w:ascii="宋体" w:hAnsi="宋体" w:eastAsia="宋体"/>
          <w:sz w:val="24"/>
          <w:lang w:eastAsia="zh-CN"/>
        </w:rPr>
        <w:t>）</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08" w:name="_Toc5663"/>
      <w:r>
        <w:rPr>
          <w:rFonts w:hint="eastAsia" w:ascii="宋体" w:hAnsi="宋体" w:eastAsia="宋体"/>
          <w:b/>
          <w:color w:val="000000"/>
          <w:sz w:val="24"/>
          <w:szCs w:val="24"/>
          <w:lang w:eastAsia="zh-CN"/>
        </w:rPr>
        <w:t>一、服务内容</w:t>
      </w:r>
      <w:bookmarkEnd w:id="408"/>
    </w:p>
    <w:p>
      <w:pPr>
        <w:adjustRightInd w:val="0"/>
        <w:snapToGrid w:val="0"/>
        <w:spacing w:line="360" w:lineRule="auto"/>
        <w:ind w:firstLine="480" w:firstLineChars="200"/>
        <w:rPr>
          <w:rFonts w:ascii="宋体" w:hAnsi="宋体"/>
          <w:sz w:val="24"/>
        </w:rPr>
      </w:pPr>
      <w:r>
        <w:rPr>
          <w:rFonts w:hint="eastAsia" w:ascii="宋体" w:hAnsi="宋体"/>
          <w:sz w:val="24"/>
        </w:rPr>
        <w:t>具体内容和相关要求详见招标文件“</w:t>
      </w:r>
      <w:r>
        <w:rPr>
          <w:rFonts w:hint="eastAsia" w:ascii="宋体" w:hAnsi="宋体" w:cs="宋体"/>
          <w:kern w:val="0"/>
          <w:sz w:val="24"/>
        </w:rPr>
        <w:t>第三部分——</w:t>
      </w:r>
      <w:r>
        <w:rPr>
          <w:rFonts w:hint="eastAsia" w:ascii="宋体" w:hAnsi="宋体" w:cs="宋体"/>
          <w:kern w:val="0"/>
          <w:sz w:val="24"/>
          <w:lang w:val="en-US" w:eastAsia="zh-CN"/>
        </w:rPr>
        <w:t>采购需求</w:t>
      </w:r>
      <w:r>
        <w:rPr>
          <w:rFonts w:hint="eastAsia" w:ascii="宋体" w:hAnsi="宋体" w:cs="宋体"/>
          <w:kern w:val="0"/>
          <w:sz w:val="24"/>
        </w:rPr>
        <w:t>”</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09" w:name="_Toc13637"/>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bookmarkEnd w:id="409"/>
    </w:p>
    <w:p>
      <w:pPr>
        <w:pStyle w:val="967"/>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0" w:name="_Toc22910"/>
      <w:r>
        <w:rPr>
          <w:rFonts w:hint="eastAsia" w:ascii="宋体" w:hAnsi="宋体" w:eastAsia="宋体"/>
          <w:b/>
          <w:color w:val="000000"/>
          <w:sz w:val="24"/>
          <w:szCs w:val="24"/>
          <w:lang w:eastAsia="zh-CN"/>
        </w:rPr>
        <w:t>三、合同金额</w:t>
      </w:r>
      <w:bookmarkEnd w:id="410"/>
    </w:p>
    <w:p>
      <w:pPr>
        <w:pStyle w:val="967"/>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967"/>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综合单价或折扣：</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1" w:name="_Toc3395"/>
      <w:r>
        <w:rPr>
          <w:rFonts w:hint="eastAsia" w:ascii="宋体" w:hAnsi="宋体" w:eastAsia="宋体"/>
          <w:b/>
          <w:color w:val="000000"/>
          <w:sz w:val="24"/>
          <w:szCs w:val="24"/>
          <w:lang w:eastAsia="zh-CN"/>
        </w:rPr>
        <w:t>四、技术资料</w:t>
      </w:r>
      <w:bookmarkEnd w:id="411"/>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2" w:name="_Toc24660"/>
      <w:r>
        <w:rPr>
          <w:rFonts w:hint="eastAsia" w:ascii="宋体" w:hAnsi="宋体" w:eastAsia="宋体"/>
          <w:b/>
          <w:color w:val="000000"/>
          <w:sz w:val="24"/>
          <w:szCs w:val="24"/>
          <w:lang w:eastAsia="zh-CN"/>
        </w:rPr>
        <w:t>五、知识产权</w:t>
      </w:r>
      <w:bookmarkEnd w:id="412"/>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3" w:name="_Toc27890"/>
      <w:r>
        <w:rPr>
          <w:rFonts w:hint="eastAsia" w:ascii="宋体" w:hAnsi="宋体" w:eastAsia="宋体"/>
          <w:b/>
          <w:color w:val="000000"/>
          <w:sz w:val="24"/>
          <w:szCs w:val="24"/>
          <w:lang w:eastAsia="zh-CN"/>
        </w:rPr>
        <w:t>六、履约保证金</w:t>
      </w:r>
      <w:bookmarkEnd w:id="413"/>
    </w:p>
    <w:p>
      <w:pPr>
        <w:pStyle w:val="967"/>
        <w:snapToGrid w:val="0"/>
        <w:spacing w:line="360" w:lineRule="auto"/>
        <w:ind w:firstLine="480" w:firstLineChars="200"/>
        <w:rPr>
          <w:rFonts w:ascii="宋体" w:hAnsi="宋体" w:eastAsia="宋体"/>
          <w:bCs/>
          <w:color w:val="000000"/>
          <w:sz w:val="24"/>
          <w:szCs w:val="24"/>
          <w:lang w:eastAsia="zh-CN"/>
        </w:rPr>
      </w:pPr>
      <w:r>
        <w:rPr>
          <w:rFonts w:hint="eastAsia" w:ascii="宋体" w:hAnsi="宋体" w:eastAsia="宋体"/>
          <w:bCs/>
          <w:color w:val="000000"/>
          <w:sz w:val="24"/>
          <w:szCs w:val="24"/>
          <w:lang w:eastAsia="zh-CN"/>
        </w:rPr>
        <w:t>按招标文件约定。</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4" w:name="_Toc724"/>
      <w:r>
        <w:rPr>
          <w:rFonts w:hint="eastAsia" w:ascii="宋体" w:hAnsi="宋体" w:eastAsia="宋体"/>
          <w:b/>
          <w:color w:val="000000"/>
          <w:sz w:val="24"/>
          <w:szCs w:val="24"/>
          <w:lang w:eastAsia="zh-CN"/>
        </w:rPr>
        <w:t>七、转包或分包</w:t>
      </w:r>
      <w:bookmarkEnd w:id="414"/>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967"/>
        <w:snapToGrid w:val="0"/>
        <w:spacing w:line="360" w:lineRule="auto"/>
        <w:ind w:firstLine="482" w:firstLineChars="200"/>
        <w:outlineLvl w:val="1"/>
        <w:rPr>
          <w:rFonts w:ascii="宋体" w:hAnsi="宋体" w:eastAsia="宋体"/>
          <w:color w:val="000000"/>
          <w:sz w:val="24"/>
          <w:szCs w:val="24"/>
          <w:lang w:eastAsia="zh-CN"/>
        </w:rPr>
      </w:pPr>
      <w:bookmarkStart w:id="415" w:name="_Toc26219"/>
      <w:r>
        <w:rPr>
          <w:rFonts w:hint="eastAsia" w:ascii="宋体" w:hAnsi="宋体" w:eastAsia="宋体"/>
          <w:b/>
          <w:color w:val="000000"/>
          <w:sz w:val="24"/>
          <w:szCs w:val="24"/>
          <w:lang w:eastAsia="zh-CN"/>
        </w:rPr>
        <w:t>八、合同履行时间、履行方式及履行地点</w:t>
      </w:r>
      <w:bookmarkEnd w:id="415"/>
    </w:p>
    <w:p>
      <w:pPr>
        <w:pStyle w:val="96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967"/>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6" w:name="_Toc670"/>
      <w:r>
        <w:rPr>
          <w:rFonts w:hint="eastAsia" w:ascii="宋体" w:hAnsi="宋体" w:eastAsia="宋体"/>
          <w:b/>
          <w:color w:val="000000"/>
          <w:sz w:val="24"/>
          <w:szCs w:val="24"/>
          <w:lang w:eastAsia="zh-CN"/>
        </w:rPr>
        <w:t>九、款项支付</w:t>
      </w:r>
      <w:bookmarkEnd w:id="416"/>
    </w:p>
    <w:p>
      <w:pPr>
        <w:pStyle w:val="967"/>
        <w:snapToGrid w:val="0"/>
        <w:spacing w:line="360" w:lineRule="auto"/>
        <w:ind w:firstLine="960" w:firstLineChars="400"/>
        <w:rPr>
          <w:rFonts w:ascii="宋体" w:hAnsi="宋体" w:eastAsia="宋体"/>
          <w:bCs/>
          <w:color w:val="000000"/>
          <w:sz w:val="24"/>
          <w:lang w:eastAsia="zh-CN"/>
        </w:rPr>
      </w:pPr>
      <w:r>
        <w:rPr>
          <w:rFonts w:hint="eastAsia" w:ascii="宋体" w:hAnsi="宋体" w:eastAsia="宋体"/>
          <w:bCs/>
          <w:color w:val="000000"/>
          <w:sz w:val="24"/>
          <w:szCs w:val="24"/>
          <w:lang w:eastAsia="zh-CN"/>
        </w:rPr>
        <w:t>按招标文件约定执行</w:t>
      </w:r>
      <w:r>
        <w:rPr>
          <w:rFonts w:hint="eastAsia" w:ascii="宋体" w:hAnsi="宋体" w:eastAsia="宋体"/>
          <w:bCs/>
          <w:color w:val="000000"/>
          <w:sz w:val="24"/>
          <w:lang w:eastAsia="zh-CN"/>
        </w:rPr>
        <w:t>。</w:t>
      </w:r>
    </w:p>
    <w:p>
      <w:pPr>
        <w:autoSpaceDE w:val="0"/>
        <w:autoSpaceDN w:val="0"/>
        <w:snapToGrid w:val="0"/>
        <w:spacing w:line="360" w:lineRule="auto"/>
        <w:ind w:firstLine="482" w:firstLineChars="200"/>
        <w:outlineLvl w:val="1"/>
        <w:rPr>
          <w:rFonts w:ascii="宋体" w:hAnsi="宋体"/>
          <w:b/>
          <w:color w:val="000000"/>
          <w:sz w:val="24"/>
        </w:rPr>
      </w:pPr>
      <w:bookmarkStart w:id="417" w:name="_Toc29970"/>
      <w:r>
        <w:rPr>
          <w:rFonts w:hint="eastAsia" w:ascii="宋体" w:hAnsi="宋体"/>
          <w:b/>
          <w:color w:val="000000"/>
          <w:sz w:val="24"/>
        </w:rPr>
        <w:t>十、税费</w:t>
      </w:r>
      <w:bookmarkEnd w:id="417"/>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8" w:name="_Toc13501"/>
      <w:r>
        <w:rPr>
          <w:rFonts w:hint="eastAsia" w:ascii="宋体" w:hAnsi="宋体" w:eastAsia="宋体"/>
          <w:b/>
          <w:color w:val="000000"/>
          <w:sz w:val="24"/>
          <w:szCs w:val="24"/>
          <w:lang w:eastAsia="zh-CN"/>
        </w:rPr>
        <w:t>十一、质量保证及后续服务</w:t>
      </w:r>
      <w:bookmarkEnd w:id="418"/>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19" w:name="_Toc11285"/>
      <w:r>
        <w:rPr>
          <w:rFonts w:hint="eastAsia" w:ascii="宋体" w:hAnsi="宋体" w:eastAsia="宋体"/>
          <w:b/>
          <w:color w:val="000000"/>
          <w:sz w:val="24"/>
          <w:szCs w:val="24"/>
          <w:lang w:eastAsia="zh-CN"/>
        </w:rPr>
        <w:t>十二、违约责任</w:t>
      </w:r>
      <w:bookmarkEnd w:id="419"/>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2、甲方无故逾期验收和办理款项支付手续的，甲方应按逾期付款总额每日万分之五向乙方支付违约金，赔付上线为合同总额的百分之五。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3、乙方未能如期提供服务的，每逾期一日向甲方支付合同款项的万分之五作为违约金，赔付上线为合同总额的百分之五。</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4、乙方因未能如期提供服务或因其他违约行为导致甲方解除合同的，乙方应向甲方支付合同总值的百分之五违约金。</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0" w:name="_Toc28853"/>
      <w:r>
        <w:rPr>
          <w:rFonts w:hint="eastAsia" w:ascii="宋体" w:hAnsi="宋体" w:eastAsia="宋体"/>
          <w:b/>
          <w:color w:val="000000"/>
          <w:sz w:val="24"/>
          <w:szCs w:val="24"/>
          <w:lang w:eastAsia="zh-CN"/>
        </w:rPr>
        <w:t>十三、不可抗力事件处理</w:t>
      </w:r>
      <w:bookmarkEnd w:id="420"/>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2、不可抗力事件发生后，应立即通知对方，并寄送有关权威机构出具的证明。</w:t>
      </w:r>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1" w:name="_Toc31178"/>
      <w:r>
        <w:rPr>
          <w:rFonts w:hint="eastAsia" w:ascii="宋体" w:hAnsi="宋体" w:eastAsia="宋体"/>
          <w:b/>
          <w:color w:val="000000"/>
          <w:sz w:val="24"/>
          <w:szCs w:val="24"/>
          <w:lang w:eastAsia="zh-CN"/>
        </w:rPr>
        <w:t>十四、诉讼</w:t>
      </w:r>
      <w:bookmarkEnd w:id="421"/>
    </w:p>
    <w:p>
      <w:pPr>
        <w:pStyle w:val="96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967"/>
        <w:snapToGrid w:val="0"/>
        <w:spacing w:line="360" w:lineRule="auto"/>
        <w:ind w:firstLine="482" w:firstLineChars="200"/>
        <w:outlineLvl w:val="1"/>
        <w:rPr>
          <w:rFonts w:ascii="宋体" w:hAnsi="宋体" w:eastAsia="宋体"/>
          <w:b/>
          <w:color w:val="000000"/>
          <w:sz w:val="24"/>
          <w:szCs w:val="24"/>
          <w:lang w:eastAsia="zh-CN"/>
        </w:rPr>
      </w:pPr>
      <w:bookmarkStart w:id="422" w:name="_Toc5342"/>
      <w:r>
        <w:rPr>
          <w:rFonts w:hint="eastAsia" w:ascii="宋体" w:hAnsi="宋体" w:eastAsia="宋体"/>
          <w:b/>
          <w:color w:val="000000"/>
          <w:sz w:val="24"/>
          <w:szCs w:val="24"/>
          <w:lang w:eastAsia="zh-CN"/>
        </w:rPr>
        <w:t>十五、合同生效及其它</w:t>
      </w:r>
      <w:bookmarkEnd w:id="422"/>
    </w:p>
    <w:p>
      <w:pPr>
        <w:pStyle w:val="96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、合同经双方法定代表人或授权代表签字或盖章并加盖单位公章后生效。</w:t>
      </w:r>
    </w:p>
    <w:p>
      <w:pPr>
        <w:pStyle w:val="96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合同执行中涉及采购资金和采购内容修改或补充的，须签书面补充协议</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方可作为主合同不可分割的一部分</w:t>
      </w:r>
      <w:r>
        <w:rPr>
          <w:rFonts w:hint="eastAsia" w:ascii="宋体" w:hAnsi="宋体" w:eastAsia="宋体"/>
          <w:color w:val="000000"/>
          <w:sz w:val="24"/>
          <w:szCs w:val="24"/>
          <w:lang w:eastAsia="zh-CN"/>
        </w:rPr>
        <w:t>并备案</w:t>
      </w:r>
      <w:r>
        <w:rPr>
          <w:rFonts w:ascii="宋体" w:hAnsi="宋体" w:eastAsia="宋体"/>
          <w:color w:val="000000"/>
          <w:sz w:val="24"/>
          <w:szCs w:val="24"/>
          <w:lang w:eastAsia="zh-CN"/>
        </w:rPr>
        <w:t>。</w:t>
      </w:r>
    </w:p>
    <w:p>
      <w:pPr>
        <w:shd w:val="clear" w:color="auto" w:fill="FFFFFF"/>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4"/>
        <w:snapToGrid w:val="0"/>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4、本合同一式陆份，具有同等法律效力，甲乙双方各执叁份。</w:t>
      </w:r>
    </w:p>
    <w:p>
      <w:pPr>
        <w:snapToGrid w:val="0"/>
        <w:spacing w:line="360" w:lineRule="auto"/>
        <w:ind w:firstLine="480" w:firstLineChars="200"/>
        <w:rPr>
          <w:rFonts w:ascii="宋体" w:hAnsi="宋体" w:cs="宋体"/>
          <w:color w:val="000000"/>
          <w:sz w:val="24"/>
        </w:rPr>
      </w:pP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或受委托人（签字或盖章）：                或受委托人（签字或盖章）：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签订时间：                                签订时间：</w:t>
      </w:r>
    </w:p>
    <w:p>
      <w:pPr>
        <w:pStyle w:val="26"/>
        <w:spacing w:line="360" w:lineRule="auto"/>
        <w:ind w:firstLine="480"/>
        <w:rPr>
          <w:rFonts w:ascii="宋体" w:hAnsi="宋体" w:cs="宋体"/>
          <w:color w:val="000000"/>
          <w:sz w:val="24"/>
        </w:rPr>
      </w:pPr>
    </w:p>
    <w:p>
      <w:pPr>
        <w:pStyle w:val="26"/>
        <w:spacing w:line="360" w:lineRule="auto"/>
        <w:ind w:firstLine="5280" w:firstLineChars="2200"/>
      </w:pPr>
      <w:r>
        <w:rPr>
          <w:rFonts w:hint="eastAsia" w:ascii="宋体" w:hAnsi="宋体" w:cs="宋体"/>
          <w:color w:val="000000"/>
          <w:sz w:val="24"/>
        </w:rPr>
        <w:t>签订地点：</w:t>
      </w:r>
    </w:p>
    <w:p>
      <w:pPr>
        <w:spacing w:line="480" w:lineRule="auto"/>
        <w:jc w:val="center"/>
        <w:rPr>
          <w:rFonts w:ascii="仿宋" w:hAnsi="仿宋" w:eastAsia="仿宋"/>
          <w:b/>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pStyle w:val="3"/>
        <w:rPr>
          <w:rFonts w:ascii="仿宋" w:hAnsi="仿宋" w:eastAsia="仿宋"/>
          <w:sz w:val="24"/>
        </w:rPr>
      </w:pPr>
    </w:p>
    <w:p>
      <w:pPr>
        <w:rPr>
          <w:rFonts w:ascii="仿宋" w:hAnsi="仿宋" w:eastAsia="仿宋"/>
          <w:sz w:val="24"/>
        </w:rPr>
      </w:pPr>
    </w:p>
    <w:p>
      <w:pPr>
        <w:pStyle w:val="3"/>
        <w:rPr>
          <w:rFonts w:ascii="仿宋" w:hAnsi="仿宋" w:eastAsia="仿宋"/>
          <w:sz w:val="24"/>
        </w:rPr>
      </w:pPr>
    </w:p>
    <w:p>
      <w:pPr>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6"/>
      <w:r>
        <w:rPr>
          <w:rFonts w:ascii="仿宋" w:hAnsi="仿宋" w:eastAsia="仿宋" w:cs="仿宋_GB2312"/>
          <w:b/>
          <w:sz w:val="36"/>
          <w:szCs w:val="20"/>
        </w:rPr>
        <w:t xml:space="preserve"> </w:t>
      </w:r>
      <w:bookmarkEnd w:id="407"/>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pStyle w:val="3"/>
        <w:rPr>
          <w:rFonts w:ascii="仿宋_GB2312" w:hAnsi="仿宋" w:eastAsia="仿宋_GB2312" w:cs="仿宋_GB2312"/>
          <w:b/>
          <w:kern w:val="0"/>
          <w:sz w:val="36"/>
          <w:szCs w:val="36"/>
        </w:rPr>
      </w:pPr>
    </w:p>
    <w:p>
      <w:pPr>
        <w:snapToGrid w:val="0"/>
        <w:spacing w:line="360" w:lineRule="auto"/>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一、投标人提交投标文件须知：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2、所附表格中要求回答的全部问题和/或信息都必须正面回答。</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3、本声明书的签字人应保证全部声明和问题的回答是真实的和准确的。</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4、评标委员会将应用投标人提交的资料作出自己的判断。</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5、投标人提交的材料将在一定期限内被保密保存，但不退还。</w:t>
      </w:r>
    </w:p>
    <w:p>
      <w:pPr>
        <w:snapToGrid w:val="0"/>
        <w:spacing w:line="360" w:lineRule="auto"/>
        <w:ind w:firstLine="480" w:firstLineChars="200"/>
        <w:rPr>
          <w:rFonts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6、全部文件应按投标人须知中规定的语言和份数提交。投标文件组成漏项或未按规定的格式编制，内容不全或内容字迹模糊辨认不清的情况，</w:t>
      </w:r>
      <w:r>
        <w:rPr>
          <w:rFonts w:hint="eastAsia" w:ascii="仿宋_GB2312" w:hAnsi="仿宋_GB2312" w:eastAsia="仿宋_GB2312" w:cs="仿宋_GB2312"/>
          <w:b/>
          <w:color w:val="000000"/>
          <w:sz w:val="24"/>
        </w:rPr>
        <w:t>将有可能被评标委员会认定为投标无效。</w:t>
      </w:r>
    </w:p>
    <w:p>
      <w:pPr>
        <w:spacing w:line="360" w:lineRule="auto"/>
        <w:jc w:val="center"/>
        <w:outlineLvl w:val="0"/>
        <w:rPr>
          <w:rFonts w:ascii="仿宋_GB2312" w:hAnsi="仿宋" w:eastAsia="仿宋_GB2312" w:cs="仿宋_GB2312"/>
          <w:b/>
          <w:kern w:val="0"/>
          <w:sz w:val="36"/>
          <w:szCs w:val="36"/>
        </w:rPr>
      </w:pPr>
    </w:p>
    <w:p/>
    <w:p>
      <w:pPr>
        <w:pStyle w:val="3"/>
      </w:pPr>
    </w:p>
    <w:p/>
    <w:p>
      <w:pPr>
        <w:pStyle w:val="3"/>
      </w:pPr>
    </w:p>
    <w:p/>
    <w:p>
      <w:pPr>
        <w:pStyle w:val="3"/>
      </w:pPr>
    </w:p>
    <w:p/>
    <w:p>
      <w:pPr>
        <w:pStyle w:val="3"/>
      </w:pPr>
    </w:p>
    <w:p/>
    <w:p>
      <w:pPr>
        <w:jc w:val="left"/>
        <w:outlineLvl w:val="9"/>
        <w:rPr>
          <w:b/>
          <w:bCs/>
          <w:sz w:val="40"/>
          <w:szCs w:val="48"/>
        </w:rPr>
      </w:pPr>
      <w:bookmarkStart w:id="423" w:name="_Toc12947"/>
      <w:r>
        <w:rPr>
          <w:b/>
          <w:bCs/>
          <w:sz w:val="40"/>
          <w:szCs w:val="48"/>
        </w:rPr>
        <w:br w:type="page"/>
      </w:r>
    </w:p>
    <w:p>
      <w:pPr>
        <w:jc w:val="center"/>
        <w:outlineLvl w:val="0"/>
        <w:rPr>
          <w:b/>
          <w:bCs/>
          <w:sz w:val="40"/>
          <w:szCs w:val="48"/>
        </w:rPr>
      </w:pPr>
      <w:r>
        <w:rPr>
          <w:b/>
          <w:bCs/>
          <w:sz w:val="40"/>
          <w:szCs w:val="48"/>
        </w:rPr>
        <w:t>电子备份投标文件的外包装封面格式</w:t>
      </w:r>
      <w:bookmarkEnd w:id="423"/>
    </w:p>
    <w:p>
      <w:pPr>
        <w:rPr>
          <w:b/>
          <w:bCs/>
          <w:sz w:val="40"/>
          <w:szCs w:val="48"/>
        </w:rPr>
      </w:pPr>
    </w:p>
    <w:p>
      <w:pPr>
        <w:rPr>
          <w:b/>
          <w:bCs/>
          <w:sz w:val="40"/>
          <w:szCs w:val="48"/>
        </w:rPr>
      </w:pPr>
    </w:p>
    <w:p>
      <w:pPr>
        <w:jc w:val="center"/>
        <w:outlineLvl w:val="0"/>
        <w:rPr>
          <w:b/>
          <w:bCs/>
          <w:sz w:val="40"/>
          <w:szCs w:val="48"/>
        </w:rPr>
      </w:pPr>
      <w:bookmarkStart w:id="424" w:name="_Toc13184"/>
      <w:r>
        <w:rPr>
          <w:b/>
          <w:bCs/>
          <w:sz w:val="40"/>
          <w:szCs w:val="48"/>
        </w:rPr>
        <w:t>电子备份投标文件</w:t>
      </w:r>
      <w:bookmarkEnd w:id="424"/>
    </w:p>
    <w:p>
      <w:pPr>
        <w:jc w:val="center"/>
        <w:rPr>
          <w:b/>
          <w:bCs/>
          <w:sz w:val="40"/>
          <w:szCs w:val="48"/>
        </w:rPr>
      </w:pPr>
    </w:p>
    <w:p>
      <w:pPr>
        <w:jc w:val="center"/>
        <w:rPr>
          <w:b/>
          <w:bCs/>
          <w:sz w:val="40"/>
          <w:szCs w:val="48"/>
        </w:rPr>
      </w:pPr>
    </w:p>
    <w:p>
      <w:pPr>
        <w:jc w:val="center"/>
        <w:outlineLvl w:val="0"/>
        <w:rPr>
          <w:b/>
          <w:bCs/>
          <w:sz w:val="40"/>
          <w:szCs w:val="48"/>
        </w:rPr>
      </w:pPr>
      <w:bookmarkStart w:id="425" w:name="_Toc18701"/>
      <w:r>
        <w:rPr>
          <w:rFonts w:hint="eastAsia"/>
          <w:b/>
          <w:bCs/>
          <w:sz w:val="40"/>
          <w:szCs w:val="48"/>
        </w:rPr>
        <w:t>项目名称：</w:t>
      </w:r>
      <w:bookmarkEnd w:id="425"/>
    </w:p>
    <w:p>
      <w:pPr>
        <w:jc w:val="center"/>
        <w:rPr>
          <w:b/>
          <w:bCs/>
          <w:sz w:val="40"/>
          <w:szCs w:val="48"/>
        </w:rPr>
      </w:pPr>
    </w:p>
    <w:p>
      <w:pPr>
        <w:jc w:val="center"/>
        <w:outlineLvl w:val="0"/>
        <w:rPr>
          <w:b/>
          <w:bCs/>
          <w:sz w:val="40"/>
          <w:szCs w:val="48"/>
        </w:rPr>
      </w:pPr>
      <w:bookmarkStart w:id="426" w:name="_Toc20693"/>
      <w:r>
        <w:rPr>
          <w:rFonts w:hint="eastAsia"/>
          <w:b/>
          <w:bCs/>
          <w:sz w:val="40"/>
          <w:szCs w:val="48"/>
        </w:rPr>
        <w:t>项目编号：</w:t>
      </w:r>
      <w:bookmarkEnd w:id="426"/>
    </w:p>
    <w:p>
      <w:pPr>
        <w:rPr>
          <w:b/>
          <w:bCs/>
          <w:sz w:val="40"/>
          <w:szCs w:val="48"/>
        </w:rPr>
      </w:pPr>
    </w:p>
    <w:p>
      <w:pPr>
        <w:rPr>
          <w:b/>
          <w:bCs/>
          <w:sz w:val="40"/>
          <w:szCs w:val="48"/>
        </w:rPr>
      </w:pPr>
    </w:p>
    <w:p>
      <w:pPr>
        <w:rPr>
          <w:b/>
          <w:bCs/>
          <w:sz w:val="40"/>
          <w:szCs w:val="48"/>
        </w:rPr>
      </w:pPr>
    </w:p>
    <w:p>
      <w:pPr>
        <w:rPr>
          <w:b/>
          <w:bCs/>
          <w:sz w:val="40"/>
          <w:szCs w:val="48"/>
        </w:rPr>
      </w:pPr>
    </w:p>
    <w:p>
      <w:pPr>
        <w:jc w:val="center"/>
        <w:outlineLvl w:val="0"/>
        <w:rPr>
          <w:b/>
          <w:bCs/>
          <w:sz w:val="40"/>
          <w:szCs w:val="48"/>
        </w:rPr>
      </w:pPr>
      <w:bookmarkStart w:id="427" w:name="_Toc27616"/>
      <w:r>
        <w:rPr>
          <w:rFonts w:hint="eastAsia"/>
          <w:b/>
          <w:bCs/>
          <w:sz w:val="40"/>
          <w:szCs w:val="48"/>
        </w:rPr>
        <w:t>投标人名称：（盖章）</w:t>
      </w:r>
      <w:bookmarkEnd w:id="427"/>
    </w:p>
    <w:p>
      <w:pPr>
        <w:jc w:val="center"/>
        <w:rPr>
          <w:b/>
          <w:bCs/>
          <w:sz w:val="40"/>
          <w:szCs w:val="48"/>
        </w:rPr>
      </w:pPr>
    </w:p>
    <w:p>
      <w:pPr>
        <w:jc w:val="center"/>
        <w:outlineLvl w:val="0"/>
        <w:rPr>
          <w:b/>
          <w:bCs/>
          <w:sz w:val="40"/>
          <w:szCs w:val="48"/>
        </w:rPr>
      </w:pPr>
      <w:bookmarkStart w:id="428" w:name="_Toc8328"/>
      <w:r>
        <w:rPr>
          <w:rFonts w:hint="eastAsia"/>
          <w:b/>
          <w:bCs/>
          <w:sz w:val="40"/>
          <w:szCs w:val="48"/>
        </w:rPr>
        <w:t>投标人地址：</w:t>
      </w:r>
      <w:bookmarkEnd w:id="428"/>
    </w:p>
    <w:p>
      <w:pPr>
        <w:jc w:val="center"/>
        <w:rPr>
          <w:b/>
          <w:bCs/>
          <w:sz w:val="40"/>
          <w:szCs w:val="48"/>
        </w:rPr>
      </w:pPr>
    </w:p>
    <w:p>
      <w:pPr>
        <w:jc w:val="center"/>
        <w:outlineLvl w:val="0"/>
        <w:rPr>
          <w:b/>
          <w:bCs/>
          <w:sz w:val="40"/>
          <w:szCs w:val="48"/>
        </w:rPr>
      </w:pPr>
      <w:bookmarkStart w:id="429" w:name="_Toc23143"/>
      <w:r>
        <w:rPr>
          <w:rFonts w:hint="eastAsia"/>
          <w:b/>
          <w:bCs/>
          <w:sz w:val="40"/>
          <w:szCs w:val="48"/>
        </w:rPr>
        <w:t>在</w:t>
      </w:r>
      <w:r>
        <w:rPr>
          <w:rFonts w:hint="eastAsia"/>
          <w:b/>
          <w:bCs/>
          <w:sz w:val="40"/>
          <w:szCs w:val="48"/>
        </w:rPr>
        <w:tab/>
      </w:r>
      <w:r>
        <w:rPr>
          <w:rFonts w:hint="eastAsia"/>
          <w:b/>
          <w:bCs/>
          <w:sz w:val="40"/>
          <w:szCs w:val="48"/>
        </w:rPr>
        <w:t xml:space="preserve">年 </w:t>
      </w:r>
      <w:r>
        <w:rPr>
          <w:rFonts w:hint="eastAsia"/>
          <w:b/>
          <w:bCs/>
          <w:sz w:val="40"/>
          <w:szCs w:val="48"/>
        </w:rPr>
        <w:tab/>
      </w:r>
      <w:r>
        <w:rPr>
          <w:rFonts w:hint="eastAsia"/>
          <w:b/>
          <w:bCs/>
          <w:sz w:val="40"/>
          <w:szCs w:val="48"/>
        </w:rPr>
        <w:t>月</w:t>
      </w:r>
      <w:r>
        <w:rPr>
          <w:rFonts w:hint="eastAsia"/>
          <w:b/>
          <w:bCs/>
          <w:sz w:val="40"/>
          <w:szCs w:val="48"/>
        </w:rPr>
        <w:tab/>
      </w:r>
      <w:r>
        <w:rPr>
          <w:rFonts w:hint="eastAsia"/>
          <w:b/>
          <w:bCs/>
          <w:sz w:val="40"/>
          <w:szCs w:val="48"/>
          <w:lang w:val="en-US" w:eastAsia="zh-CN"/>
        </w:rPr>
        <w:t xml:space="preserve"> </w:t>
      </w:r>
      <w:r>
        <w:rPr>
          <w:rFonts w:hint="eastAsia"/>
          <w:b/>
          <w:bCs/>
          <w:sz w:val="40"/>
          <w:szCs w:val="48"/>
        </w:rPr>
        <w:t>日</w:t>
      </w:r>
      <w:r>
        <w:rPr>
          <w:rFonts w:hint="eastAsia"/>
          <w:b/>
          <w:bCs/>
          <w:sz w:val="40"/>
          <w:szCs w:val="48"/>
        </w:rPr>
        <w:tab/>
      </w:r>
      <w:r>
        <w:rPr>
          <w:rFonts w:hint="eastAsia"/>
          <w:b/>
          <w:bCs/>
          <w:sz w:val="40"/>
          <w:szCs w:val="48"/>
        </w:rPr>
        <w:t xml:space="preserve"> 时</w:t>
      </w:r>
      <w:r>
        <w:rPr>
          <w:rFonts w:hint="eastAsia"/>
          <w:b/>
          <w:bCs/>
          <w:sz w:val="40"/>
          <w:szCs w:val="48"/>
        </w:rPr>
        <w:tab/>
      </w:r>
      <w:r>
        <w:rPr>
          <w:rFonts w:hint="eastAsia"/>
          <w:b/>
          <w:bCs/>
          <w:sz w:val="40"/>
          <w:szCs w:val="48"/>
        </w:rPr>
        <w:t xml:space="preserve"> 分之前不得启封。</w:t>
      </w:r>
      <w:bookmarkEnd w:id="429"/>
    </w:p>
    <w:p>
      <w:pPr>
        <w:jc w:val="center"/>
        <w:rPr>
          <w:b/>
          <w:bCs/>
          <w:sz w:val="40"/>
          <w:szCs w:val="48"/>
        </w:rPr>
      </w:pPr>
    </w:p>
    <w:p>
      <w:pPr>
        <w:jc w:val="center"/>
        <w:outlineLvl w:val="0"/>
        <w:rPr>
          <w:b/>
          <w:bCs/>
          <w:sz w:val="40"/>
          <w:szCs w:val="48"/>
        </w:rPr>
      </w:pPr>
      <w:bookmarkStart w:id="430" w:name="_Toc10680"/>
      <w:r>
        <w:rPr>
          <w:rFonts w:hint="eastAsia"/>
          <w:b/>
          <w:bCs/>
          <w:sz w:val="40"/>
          <w:szCs w:val="48"/>
        </w:rPr>
        <w:t>年</w:t>
      </w:r>
      <w:r>
        <w:rPr>
          <w:rFonts w:hint="eastAsia"/>
          <w:b/>
          <w:bCs/>
          <w:sz w:val="40"/>
          <w:szCs w:val="48"/>
        </w:rPr>
        <w:tab/>
      </w:r>
      <w:r>
        <w:rPr>
          <w:rFonts w:hint="eastAsia"/>
          <w:b/>
          <w:bCs/>
          <w:sz w:val="40"/>
          <w:szCs w:val="48"/>
        </w:rPr>
        <w:t xml:space="preserve">  月   </w:t>
      </w:r>
      <w:r>
        <w:rPr>
          <w:rFonts w:hint="eastAsia"/>
          <w:b/>
          <w:bCs/>
          <w:sz w:val="40"/>
          <w:szCs w:val="48"/>
        </w:rPr>
        <w:tab/>
      </w:r>
      <w:r>
        <w:rPr>
          <w:rFonts w:hint="eastAsia"/>
          <w:b/>
          <w:bCs/>
          <w:sz w:val="40"/>
          <w:szCs w:val="48"/>
        </w:rPr>
        <w:t>日</w:t>
      </w:r>
      <w:bookmarkEnd w:id="430"/>
    </w:p>
    <w:p>
      <w:pPr>
        <w:pStyle w:val="3"/>
      </w:pPr>
    </w:p>
    <w:p/>
    <w:p>
      <w:pPr>
        <w:spacing w:line="240" w:lineRule="auto"/>
        <w:jc w:val="left"/>
        <w:outlineLvl w:val="9"/>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spacing w:line="360" w:lineRule="auto"/>
        <w:jc w:val="center"/>
        <w:outlineLvl w:val="0"/>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t>资格文件部分(封面）</w:t>
      </w:r>
    </w:p>
    <w:p>
      <w:pPr>
        <w:spacing w:line="360" w:lineRule="auto"/>
        <w:jc w:val="center"/>
        <w:outlineLvl w:val="0"/>
        <w:rPr>
          <w:rFonts w:ascii="仿宋_GB2312" w:hAnsi="仿宋_GB2312"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（项目名称）</w:t>
      </w:r>
    </w:p>
    <w:p>
      <w:pPr>
        <w:shd w:val="clear" w:color="auto" w:fill="FFFFFF"/>
        <w:snapToGrid w:val="0"/>
        <w:spacing w:line="360" w:lineRule="auto"/>
        <w:jc w:val="center"/>
        <w:outlineLvl w:val="0"/>
        <w:rPr>
          <w:rFonts w:hint="eastAsia" w:ascii="仿宋_GB2312" w:hAnsi="仿宋_GB2312" w:eastAsia="仿宋_GB2312" w:cs="仿宋_GB2312"/>
          <w:b/>
          <w:bCs/>
          <w:color w:val="000000"/>
          <w:sz w:val="52"/>
          <w:szCs w:val="52"/>
        </w:rPr>
      </w:pP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r>
        <w:rPr>
          <w:rFonts w:hint="eastAsia" w:ascii="仿宋_GB2312" w:hAnsi="仿宋_GB2312" w:eastAsia="仿宋_GB2312" w:cs="仿宋_GB2312"/>
          <w:b/>
          <w:bCs/>
          <w:color w:val="000000"/>
          <w:sz w:val="52"/>
          <w:szCs w:val="52"/>
        </w:rPr>
        <w:t>资  格  文  件</w:t>
      </w:r>
    </w:p>
    <w:p>
      <w:pPr>
        <w:widowControl/>
        <w:spacing w:line="360" w:lineRule="auto"/>
        <w:ind w:right="-2"/>
        <w:jc w:val="center"/>
        <w:outlineLvl w:val="1"/>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（线上电子招投标）</w:t>
      </w:r>
    </w:p>
    <w:p>
      <w:pPr>
        <w:pStyle w:val="85"/>
        <w:spacing w:line="360" w:lineRule="auto"/>
        <w:rPr>
          <w:rFonts w:ascii="仿宋_GB2312" w:hAnsi="仿宋_GB2312" w:eastAsia="仿宋_GB2312" w:cs="仿宋_GB2312"/>
          <w:sz w:val="32"/>
          <w:szCs w:val="32"/>
        </w:rPr>
      </w:pPr>
    </w:p>
    <w:p>
      <w:pPr>
        <w:shd w:val="clear" w:color="auto" w:fill="FFFFFF"/>
        <w:snapToGrid w:val="0"/>
        <w:spacing w:line="360" w:lineRule="auto"/>
        <w:jc w:val="center"/>
        <w:outlineLvl w:val="1"/>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招标编号：YHZFCG2022-</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680" w:firstLineChars="600"/>
        <w:rPr>
          <w:rFonts w:ascii="仿宋_GB2312" w:hAnsi="仿宋_GB2312" w:eastAsia="仿宋_GB2312" w:cs="仿宋_GB2312"/>
          <w:color w:val="000000"/>
          <w:sz w:val="28"/>
          <w:szCs w:val="28"/>
        </w:rPr>
      </w:pPr>
    </w:p>
    <w:p>
      <w:pPr>
        <w:snapToGrid w:val="0"/>
        <w:spacing w:line="360" w:lineRule="auto"/>
        <w:ind w:firstLine="0" w:firstLineChars="0"/>
        <w:rPr>
          <w:rFonts w:hint="eastAsia" w:ascii="仿宋_GB2312" w:hAnsi="仿宋_GB2312" w:eastAsia="仿宋_GB2312" w:cs="仿宋_GB2312"/>
          <w:color w:val="000000"/>
          <w:sz w:val="32"/>
          <w:szCs w:val="32"/>
        </w:rPr>
      </w:pPr>
    </w:p>
    <w:p>
      <w:pPr>
        <w:snapToGrid w:val="0"/>
        <w:spacing w:line="360" w:lineRule="auto"/>
        <w:ind w:firstLine="1920" w:firstLineChars="600"/>
        <w:rPr>
          <w:rFonts w:hint="eastAsia" w:ascii="仿宋_GB2312" w:hAnsi="仿宋_GB2312" w:eastAsia="仿宋_GB2312" w:cs="仿宋_GB2312"/>
          <w:color w:val="000000"/>
          <w:sz w:val="32"/>
          <w:szCs w:val="32"/>
        </w:rPr>
      </w:pP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投标人全称：（单位公章或电子公章）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2"/>
        <w:snapToGrid w:val="0"/>
        <w:rPr>
          <w:rFonts w:ascii="仿宋_GB2312" w:hAnsi="仿宋_GB2312" w:eastAsia="仿宋_GB2312" w:cs="仿宋_GB2312"/>
          <w:color w:val="000000"/>
          <w:sz w:val="32"/>
          <w:szCs w:val="32"/>
        </w:rPr>
        <w:sectPr>
          <w:headerReference r:id="rId8" w:type="default"/>
          <w:footerReference r:id="rId9"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w:t>
      </w:r>
      <w:r>
        <w:rPr>
          <w:rFonts w:hint="eastAsia" w:ascii="仿宋_GB2312" w:hAnsi="仿宋" w:eastAsia="仿宋_GB2312" w:cs="仿宋_GB2312"/>
          <w:b/>
          <w:bCs/>
          <w:sz w:val="24"/>
        </w:rPr>
        <w:t>…</w:t>
      </w:r>
      <w:r>
        <w:rPr>
          <w:rFonts w:hint="eastAsia" w:ascii="仿宋_GB2312" w:hAnsi="仿宋" w:eastAsia="仿宋_GB2312" w:cs="仿宋_GB2312"/>
          <w:sz w:val="24"/>
        </w:rPr>
        <w:t>…………</w:t>
      </w:r>
      <w:r>
        <w:rPr>
          <w:rFonts w:hint="eastAsia" w:ascii="仿宋_GB2312" w:hAnsi="仿宋" w:eastAsia="仿宋_GB2312" w:cs="仿宋_GB2312"/>
          <w:b/>
          <w:bCs/>
          <w:sz w:val="24"/>
        </w:rPr>
        <w:t>……</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余杭区建筑工程防雷检测项目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YHZFCG2022-023</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5520" w:firstLineChars="2300"/>
        <w:rPr>
          <w:rFonts w:hint="eastAsia" w:ascii="仿宋_GB2312" w:hAnsi="仿宋" w:eastAsia="仿宋_GB2312" w:cs="仿宋_GB2312"/>
          <w:kern w:val="0"/>
          <w:sz w:val="24"/>
          <w:lang w:val="zh-CN"/>
        </w:rPr>
      </w:pPr>
    </w:p>
    <w:p>
      <w:pPr>
        <w:pStyle w:val="85"/>
        <w:rPr>
          <w:rFonts w:hint="eastAsia"/>
          <w:lang w:val="zh-CN"/>
        </w:rPr>
      </w:pPr>
    </w:p>
    <w:p>
      <w:pPr>
        <w:snapToGrid w:val="0"/>
        <w:spacing w:line="360" w:lineRule="auto"/>
        <w:ind w:firstLine="5520" w:firstLineChars="2300"/>
        <w:rPr>
          <w:rFonts w:hint="eastAsia" w:ascii="仿宋_GB2312" w:hAnsi="仿宋" w:eastAsia="仿宋_GB2312" w:cs="仿宋_GB2312"/>
          <w:kern w:val="0"/>
          <w:sz w:val="24"/>
          <w:lang w:val="zh-CN"/>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pStyle w:val="25"/>
        <w:rPr>
          <w:rFonts w:hint="eastAsia" w:ascii="仿宋_GB2312" w:hAnsi="仿宋" w:eastAsia="仿宋_GB2312" w:cs="仿宋_GB2312"/>
          <w:b/>
          <w:kern w:val="0"/>
          <w:sz w:val="32"/>
          <w:szCs w:val="32"/>
        </w:rPr>
      </w:pPr>
    </w:p>
    <w:p>
      <w:pPr>
        <w:pStyle w:val="26"/>
        <w:rPr>
          <w:rFonts w:hint="eastAsia" w:ascii="仿宋_GB2312" w:hAnsi="仿宋" w:eastAsia="仿宋_GB2312" w:cs="仿宋_GB2312"/>
          <w:b/>
          <w:kern w:val="0"/>
          <w:sz w:val="32"/>
          <w:szCs w:val="32"/>
        </w:rPr>
      </w:pPr>
    </w:p>
    <w:p>
      <w:pPr>
        <w:pStyle w:val="24"/>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25"/>
        <w:rPr>
          <w:rFonts w:hint="eastAsia" w:ascii="仿宋_GB2312" w:hAnsi="仿宋" w:eastAsia="仿宋_GB2312" w:cs="仿宋_GB2312"/>
          <w:b/>
          <w:kern w:val="0"/>
          <w:sz w:val="32"/>
          <w:szCs w:val="32"/>
          <w:lang w:eastAsia="zh-CN"/>
        </w:rPr>
      </w:pPr>
    </w:p>
    <w:p>
      <w:pPr>
        <w:pStyle w:val="26"/>
        <w:rPr>
          <w:rFonts w:hint="eastAsia" w:ascii="仿宋_GB2312" w:hAnsi="仿宋" w:eastAsia="仿宋_GB2312" w:cs="仿宋_GB2312"/>
          <w:b/>
          <w:kern w:val="0"/>
          <w:sz w:val="32"/>
          <w:szCs w:val="32"/>
          <w:lang w:eastAsia="zh-CN"/>
        </w:rPr>
      </w:pPr>
    </w:p>
    <w:p>
      <w:pPr>
        <w:pStyle w:val="24"/>
        <w:rPr>
          <w:rFonts w:hint="eastAsia"/>
          <w:lang w:eastAsia="zh-CN"/>
        </w:rPr>
      </w:pPr>
    </w:p>
    <w:p>
      <w:pPr>
        <w:pStyle w:val="26"/>
        <w:rPr>
          <w:rFonts w:hint="eastAsia" w:ascii="仿宋_GB2312" w:hAnsi="仿宋" w:eastAsia="仿宋_GB2312" w:cs="仿宋_GB2312"/>
          <w:b/>
          <w:kern w:val="0"/>
          <w:sz w:val="32"/>
          <w:szCs w:val="32"/>
          <w:lang w:eastAsia="zh-CN"/>
        </w:rPr>
      </w:pPr>
    </w:p>
    <w:p>
      <w:pPr>
        <w:pStyle w:val="24"/>
        <w:rPr>
          <w:rFonts w:hint="eastAsia" w:ascii="仿宋_GB2312" w:hAnsi="仿宋" w:eastAsia="仿宋_GB2312" w:cs="仿宋_GB2312"/>
          <w:b/>
          <w:kern w:val="0"/>
          <w:sz w:val="32"/>
          <w:szCs w:val="32"/>
          <w:lang w:eastAsia="zh-CN"/>
        </w:rPr>
      </w:pPr>
    </w:p>
    <w:p>
      <w:pPr>
        <w:rPr>
          <w:rFonts w:hint="eastAsia" w:ascii="仿宋_GB2312" w:hAnsi="仿宋" w:eastAsia="仿宋_GB2312" w:cs="仿宋_GB2312"/>
          <w:b/>
          <w:kern w:val="0"/>
          <w:sz w:val="32"/>
          <w:szCs w:val="32"/>
          <w:lang w:eastAsia="zh-CN"/>
        </w:rPr>
      </w:pPr>
    </w:p>
    <w:p>
      <w:pPr>
        <w:pStyle w:val="3"/>
        <w:rPr>
          <w:rFonts w:hint="eastAsia" w:ascii="仿宋_GB2312" w:hAnsi="仿宋" w:eastAsia="仿宋_GB2312" w:cs="仿宋_GB2312"/>
          <w:b/>
          <w:kern w:val="0"/>
          <w:sz w:val="32"/>
          <w:szCs w:val="32"/>
          <w:lang w:eastAsia="zh-CN"/>
        </w:rPr>
      </w:pPr>
    </w:p>
    <w:p>
      <w:pPr>
        <w:rPr>
          <w:rFonts w:hint="eastAsia" w:ascii="仿宋_GB2312" w:hAnsi="仿宋" w:eastAsia="仿宋_GB2312" w:cs="仿宋_GB2312"/>
          <w:b/>
          <w:kern w:val="0"/>
          <w:sz w:val="32"/>
          <w:szCs w:val="32"/>
          <w:lang w:eastAsia="zh-CN"/>
        </w:rPr>
      </w:pPr>
    </w:p>
    <w:p>
      <w:pPr>
        <w:pStyle w:val="3"/>
        <w:rPr>
          <w:rFonts w:hint="eastAsia"/>
          <w:lang w:eastAsia="zh-CN"/>
        </w:rPr>
      </w:pPr>
    </w:p>
    <w:p>
      <w:pPr>
        <w:rPr>
          <w:rFonts w:hint="eastAsia"/>
          <w:lang w:eastAsia="zh-CN"/>
        </w:rPr>
      </w:pPr>
    </w:p>
    <w:p>
      <w:pPr>
        <w:widowControl/>
        <w:numPr>
          <w:ilvl w:val="0"/>
          <w:numId w:val="6"/>
        </w:numPr>
        <w:spacing w:line="360" w:lineRule="auto"/>
        <w:ind w:left="15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本项目的特定资格要求</w:t>
      </w:r>
    </w:p>
    <w:p>
      <w:pPr>
        <w:pStyle w:val="25"/>
        <w:numPr>
          <w:ilvl w:val="-1"/>
          <w:numId w:val="0"/>
        </w:numPr>
        <w:ind w:firstLine="0" w:firstLineChars="0"/>
        <w:jc w:val="center"/>
        <w:rPr>
          <w:rFonts w:hint="eastAsia" w:eastAsia="仿宋_GB2312"/>
          <w:lang w:eastAsia="zh-CN"/>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w:t>
      </w:r>
      <w:r>
        <w:rPr>
          <w:rFonts w:hint="eastAsia" w:ascii="仿宋_GB2312" w:hAnsi="仿宋" w:eastAsia="仿宋_GB2312"/>
          <w:sz w:val="24"/>
          <w:highlight w:val="none"/>
          <w:lang w:eastAsia="zh-CN"/>
        </w:rPr>
        <w:t>）</w:t>
      </w:r>
    </w:p>
    <w:p>
      <w:pPr>
        <w:widowControl/>
        <w:numPr>
          <w:ilvl w:val="-1"/>
          <w:numId w:val="0"/>
        </w:numPr>
        <w:snapToGrid w:val="0"/>
        <w:spacing w:line="360" w:lineRule="auto"/>
        <w:ind w:left="0" w:leftChars="0" w:firstLine="0" w:firstLineChars="0"/>
        <w:jc w:val="both"/>
        <w:rPr>
          <w:rFonts w:hint="eastAsia" w:ascii="宋体" w:hAnsi="宋体" w:eastAsia="宋体"/>
          <w:b/>
          <w:bCs/>
          <w:color w:val="000000"/>
          <w:sz w:val="28"/>
          <w:szCs w:val="28"/>
          <w:lang w:val="en-US" w:eastAsia="zh-CN"/>
        </w:rPr>
      </w:pPr>
    </w:p>
    <w:p>
      <w:pPr>
        <w:widowControl/>
        <w:numPr>
          <w:ilvl w:val="-1"/>
          <w:numId w:val="0"/>
        </w:numPr>
        <w:snapToGrid w:val="0"/>
        <w:spacing w:line="360" w:lineRule="auto"/>
        <w:ind w:left="0" w:leftChars="0" w:firstLine="0" w:firstLineChars="0"/>
        <w:jc w:val="both"/>
        <w:rPr>
          <w:rFonts w:hint="eastAsia" w:ascii="宋体" w:hAnsi="宋体" w:eastAsia="宋体"/>
          <w:b/>
          <w:bCs/>
          <w:color w:val="000000"/>
          <w:sz w:val="28"/>
          <w:szCs w:val="28"/>
          <w:lang w:val="en-US" w:eastAsia="zh-CN"/>
        </w:rPr>
      </w:pPr>
    </w:p>
    <w:p>
      <w:pPr>
        <w:shd w:val="clear" w:color="auto" w:fill="FFFFFF"/>
        <w:snapToGrid w:val="0"/>
        <w:ind w:left="437" w:leftChars="202" w:hanging="13" w:hangingChars="4"/>
        <w:rPr>
          <w:rFonts w:hint="eastAsia" w:ascii="宋体" w:hAnsi="宋体" w:eastAsia="宋体" w:cs="Arial"/>
          <w:b/>
          <w:bCs w:val="0"/>
          <w:color w:val="000000"/>
          <w:kern w:val="0"/>
          <w:sz w:val="32"/>
          <w:szCs w:val="32"/>
          <w:lang w:val="en-US"/>
        </w:rPr>
      </w:pPr>
      <w:r>
        <w:rPr>
          <w:rFonts w:hint="eastAsia" w:ascii="宋体" w:hAnsi="宋体" w:eastAsia="宋体" w:cs="Arial"/>
          <w:b/>
          <w:bCs w:val="0"/>
          <w:color w:val="000000"/>
          <w:kern w:val="0"/>
          <w:sz w:val="32"/>
          <w:szCs w:val="32"/>
          <w:lang w:val="en-US"/>
        </w:rPr>
        <w:t>具有省、自治区、直辖市气象主管机构认定的防雷装置检测</w:t>
      </w:r>
      <w:r>
        <w:rPr>
          <w:rFonts w:hint="eastAsia" w:ascii="宋体" w:hAnsi="宋体" w:eastAsia="宋体" w:cs="Arial"/>
          <w:b/>
          <w:bCs w:val="0"/>
          <w:color w:val="000000"/>
          <w:kern w:val="0"/>
          <w:sz w:val="32"/>
          <w:szCs w:val="32"/>
          <w:lang w:val="en-US" w:eastAsia="zh-CN"/>
        </w:rPr>
        <w:t>甲</w:t>
      </w:r>
      <w:r>
        <w:rPr>
          <w:rFonts w:hint="eastAsia" w:ascii="宋体" w:hAnsi="宋体" w:eastAsia="宋体" w:cs="Arial"/>
          <w:b/>
          <w:bCs w:val="0"/>
          <w:color w:val="000000"/>
          <w:kern w:val="0"/>
          <w:sz w:val="32"/>
          <w:szCs w:val="32"/>
          <w:lang w:val="en-US"/>
        </w:rPr>
        <w:t>级资质（扫描件或复印件）；</w:t>
      </w:r>
    </w:p>
    <w:p>
      <w:pPr>
        <w:shd w:val="clear" w:color="auto" w:fill="FFFFFF"/>
        <w:snapToGrid w:val="0"/>
        <w:spacing w:line="360" w:lineRule="auto"/>
        <w:rPr>
          <w:rFonts w:hint="eastAsia" w:ascii="宋体" w:hAnsi="宋体" w:eastAsia="宋体" w:cs="Arial"/>
          <w:b/>
          <w:color w:val="000000"/>
          <w:kern w:val="0"/>
          <w:sz w:val="32"/>
          <w:szCs w:val="32"/>
        </w:rPr>
      </w:pPr>
    </w:p>
    <w:p>
      <w:pPr>
        <w:spacing w:line="360" w:lineRule="auto"/>
        <w:ind w:right="420" w:firstLine="3614" w:firstLineChars="1000"/>
        <w:rPr>
          <w:rFonts w:hint="eastAsia" w:ascii="仿宋_GB2312" w:hAnsi="仿宋" w:eastAsia="仿宋_GB2312" w:cs="仿宋_GB2312"/>
          <w:b/>
          <w:kern w:val="0"/>
          <w:sz w:val="36"/>
          <w:szCs w:val="36"/>
        </w:rPr>
      </w:pPr>
    </w:p>
    <w:p>
      <w:pPr>
        <w:pStyle w:val="3"/>
        <w:rPr>
          <w:rFonts w:hint="eastAsia"/>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pStyle w:val="3"/>
        <w:rPr>
          <w:rFonts w:hint="eastAsia" w:cs="仿宋_GB2312"/>
          <w:color w:val="FF0000"/>
          <w:sz w:val="24"/>
          <w:lang w:val="en-US" w:eastAsia="zh-CN"/>
        </w:rPr>
      </w:pPr>
    </w:p>
    <w:p>
      <w:pPr>
        <w:rPr>
          <w:rFonts w:hint="eastAsia" w:ascii="仿宋_GB2312" w:hAnsi="仿宋" w:eastAsia="仿宋_GB2312" w:cs="仿宋_GB2312"/>
          <w:b/>
          <w:kern w:val="0"/>
          <w:sz w:val="36"/>
          <w:szCs w:val="36"/>
        </w:rPr>
      </w:pPr>
    </w:p>
    <w:p>
      <w:pPr>
        <w:pStyle w:val="3"/>
        <w:rPr>
          <w:rFonts w:hint="eastAsia"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5"/>
        <w:rPr>
          <w:rFonts w:ascii="仿宋_GB2312" w:hAnsi="仿宋" w:eastAsia="仿宋_GB2312" w:cs="仿宋_GB2312"/>
          <w:b/>
          <w:kern w:val="0"/>
          <w:sz w:val="32"/>
          <w:szCs w:val="32"/>
        </w:rPr>
      </w:pPr>
    </w:p>
    <w:p>
      <w:pPr>
        <w:pStyle w:val="79"/>
      </w:pPr>
    </w:p>
    <w:p>
      <w:pPr>
        <w:spacing w:line="360" w:lineRule="auto"/>
        <w:ind w:right="420" w:firstLine="2209" w:firstLineChars="500"/>
        <w:rPr>
          <w:rFonts w:hint="eastAsia" w:ascii="仿宋_GB2312" w:hAnsi="仿宋" w:eastAsia="仿宋_GB2312" w:cs="仿宋_GB2312"/>
          <w:b/>
          <w:kern w:val="0"/>
          <w:sz w:val="44"/>
          <w:szCs w:val="44"/>
        </w:rPr>
      </w:pPr>
    </w:p>
    <w:p>
      <w:pPr>
        <w:spacing w:line="360" w:lineRule="auto"/>
        <w:ind w:right="420" w:firstLine="2209" w:firstLineChars="50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商务技术文件部分（封面）</w:t>
      </w:r>
    </w:p>
    <w:p>
      <w:pPr>
        <w:spacing w:line="360" w:lineRule="auto"/>
        <w:jc w:val="center"/>
        <w:outlineLvl w:val="0"/>
        <w:rPr>
          <w:rFonts w:ascii="仿宋_GB2312" w:hAnsi="仿宋" w:eastAsia="仿宋_GB2312" w:cs="仿宋_GB2312"/>
          <w:b/>
          <w:kern w:val="0"/>
          <w:sz w:val="24"/>
        </w:rPr>
      </w:pPr>
    </w:p>
    <w:p>
      <w:pPr>
        <w:shd w:val="clear" w:color="auto" w:fill="FFFFFF"/>
        <w:snapToGrid w:val="0"/>
        <w:spacing w:line="360" w:lineRule="auto"/>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31" w:name="_Toc17190"/>
      <w:r>
        <w:rPr>
          <w:rFonts w:hint="eastAsia" w:ascii="仿宋_GB2312" w:hAnsi="仿宋_GB2312" w:eastAsia="仿宋_GB2312" w:cs="仿宋_GB2312"/>
          <w:b/>
          <w:bCs/>
          <w:color w:val="000000"/>
          <w:sz w:val="52"/>
          <w:szCs w:val="52"/>
        </w:rPr>
        <w:t>商 务 技 术 文 件</w:t>
      </w:r>
      <w:bookmarkEnd w:id="431"/>
    </w:p>
    <w:p>
      <w:pPr>
        <w:widowControl/>
        <w:spacing w:line="360" w:lineRule="auto"/>
        <w:ind w:right="-2"/>
        <w:jc w:val="center"/>
        <w:outlineLvl w:val="1"/>
        <w:rPr>
          <w:rFonts w:ascii="仿宋_GB2312" w:hAnsi="仿宋_GB2312" w:eastAsia="仿宋_GB2312" w:cs="仿宋_GB2312"/>
          <w:b/>
          <w:color w:val="000000"/>
          <w:sz w:val="36"/>
          <w:szCs w:val="36"/>
        </w:rPr>
      </w:pPr>
      <w:bookmarkStart w:id="432" w:name="_Toc27078"/>
      <w:r>
        <w:rPr>
          <w:rFonts w:hint="eastAsia" w:ascii="仿宋_GB2312" w:hAnsi="仿宋_GB2312" w:eastAsia="仿宋_GB2312" w:cs="仿宋_GB2312"/>
          <w:b/>
          <w:color w:val="000000"/>
          <w:sz w:val="36"/>
          <w:szCs w:val="36"/>
        </w:rPr>
        <w:t>（线上电子招投标）</w:t>
      </w:r>
      <w:bookmarkEnd w:id="432"/>
    </w:p>
    <w:p>
      <w:pPr>
        <w:pStyle w:val="85"/>
        <w:spacing w:line="360" w:lineRule="auto"/>
        <w:rPr>
          <w:rFonts w:ascii="仿宋_GB2312" w:hAnsi="仿宋_GB2312" w:eastAsia="仿宋_GB2312" w:cs="仿宋_GB2312"/>
          <w:sz w:val="36"/>
          <w:szCs w:val="36"/>
        </w:rPr>
      </w:pPr>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33" w:name="_Toc28851"/>
      <w:r>
        <w:rPr>
          <w:rFonts w:hint="eastAsia" w:ascii="仿宋_GB2312" w:hAnsi="仿宋_GB2312" w:eastAsia="仿宋_GB2312" w:cs="仿宋_GB2312"/>
          <w:b/>
          <w:bCs/>
          <w:color w:val="000000"/>
          <w:sz w:val="36"/>
          <w:szCs w:val="36"/>
        </w:rPr>
        <w:t xml:space="preserve">  招标编号：</w:t>
      </w:r>
      <w:bookmarkEnd w:id="433"/>
      <w:r>
        <w:rPr>
          <w:rFonts w:hint="eastAsia" w:ascii="仿宋_GB2312" w:hAnsi="仿宋_GB2312" w:eastAsia="仿宋_GB2312" w:cs="仿宋_GB2312"/>
          <w:b/>
          <w:bCs/>
          <w:color w:val="000000"/>
          <w:sz w:val="36"/>
          <w:szCs w:val="36"/>
        </w:rPr>
        <w:t xml:space="preserve">YHZFCG2022- </w:t>
      </w:r>
    </w:p>
    <w:p>
      <w:pPr>
        <w:pStyle w:val="85"/>
        <w:spacing w:line="360" w:lineRule="auto"/>
        <w:rPr>
          <w:rFonts w:ascii="仿宋_GB2312" w:hAnsi="仿宋_GB2312" w:eastAsia="仿宋_GB2312" w:cs="仿宋_GB2312"/>
        </w:rPr>
      </w:pP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投</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文</w:t>
      </w:r>
    </w:p>
    <w:p>
      <w:pPr>
        <w:snapToGrid w:val="0"/>
        <w:spacing w:line="360" w:lineRule="auto"/>
        <w:jc w:val="center"/>
        <w:rPr>
          <w:rFonts w:ascii="仿宋_GB2312" w:hAnsi="仿宋_GB2312" w:eastAsia="仿宋_GB2312" w:cs="仿宋_GB2312"/>
          <w:color w:val="000000"/>
          <w:sz w:val="52"/>
          <w:szCs w:val="52"/>
        </w:rPr>
      </w:pPr>
      <w:r>
        <w:rPr>
          <w:rFonts w:hint="eastAsia" w:ascii="仿宋_GB2312" w:hAnsi="仿宋_GB2312" w:eastAsia="仿宋_GB2312" w:cs="仿宋_GB2312"/>
          <w:color w:val="000000"/>
          <w:sz w:val="52"/>
          <w:szCs w:val="52"/>
        </w:rPr>
        <w:t>件</w:t>
      </w: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hint="eastAsia" w:ascii="仿宋_GB2312" w:hAnsi="仿宋_GB2312" w:eastAsia="仿宋_GB2312" w:cs="仿宋_GB2312"/>
          <w:color w:val="000000"/>
          <w:sz w:val="32"/>
          <w:szCs w:val="32"/>
          <w:lang w:val="en-US" w:eastAsia="zh-CN"/>
        </w:rPr>
      </w:pPr>
    </w:p>
    <w:p>
      <w:pPr>
        <w:snapToGrid w:val="0"/>
        <w:spacing w:line="360" w:lineRule="auto"/>
        <w:ind w:firstLine="1920" w:firstLineChars="600"/>
        <w:rPr>
          <w:rFonts w:ascii="宋体" w:hAnsi="宋体" w:cs="宋体"/>
          <w:color w:val="000000"/>
          <w:sz w:val="32"/>
          <w:szCs w:val="32"/>
        </w:rPr>
      </w:pPr>
      <w:r>
        <w:rPr>
          <w:rFonts w:hint="eastAsia" w:ascii="仿宋_GB2312" w:hAnsi="仿宋_GB2312" w:eastAsia="仿宋_GB2312" w:cs="仿宋_GB2312"/>
          <w:color w:val="000000"/>
          <w:sz w:val="32"/>
          <w:szCs w:val="32"/>
        </w:rPr>
        <w:t>投标人全称：</w:t>
      </w:r>
      <w:r>
        <w:rPr>
          <w:rFonts w:hint="eastAsia" w:ascii="宋体" w:hAnsi="宋体" w:cs="宋体"/>
          <w:color w:val="000000"/>
          <w:sz w:val="32"/>
          <w:szCs w:val="32"/>
        </w:rPr>
        <w:t>（单位公章或电子公章）</w:t>
      </w:r>
    </w:p>
    <w:p>
      <w:pPr>
        <w:snapToGrid w:val="0"/>
        <w:spacing w:line="360" w:lineRule="auto"/>
        <w:ind w:firstLine="1920" w:firstLineChars="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投标人地址：</w:t>
      </w:r>
    </w:p>
    <w:p>
      <w:pPr>
        <w:snapToGrid w:val="0"/>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pStyle w:val="2"/>
        <w:snapToGrid w:val="0"/>
        <w:rPr>
          <w:rFonts w:ascii="仿宋_GB2312" w:hAnsi="仿宋_GB2312" w:eastAsia="仿宋_GB2312" w:cs="仿宋_GB2312"/>
          <w:color w:val="000000"/>
          <w:kern w:val="0"/>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w:t>
      </w:r>
      <w:r>
        <w:rPr>
          <w:rFonts w:hint="eastAsia" w:ascii="仿宋_GB2312" w:hAnsi="仿宋" w:eastAsia="仿宋_GB2312" w:cs="仿宋_GB2312"/>
          <w:sz w:val="24"/>
          <w:lang w:val="zh-CN" w:eastAsia="zh-CN"/>
        </w:rPr>
        <w:t>投标人签署的《政府采购活动现场确认声明书》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余杭区建筑工程防雷检测项目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YHZFCG2022-023</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2.1资格文件：</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2" w:firstLineChars="200"/>
        <w:textAlignment w:val="auto"/>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2" w:firstLineChars="200"/>
        <w:textAlignment w:val="auto"/>
        <w:rPr>
          <w:rFonts w:ascii="仿宋_GB2312" w:hAnsi="仿宋" w:eastAsia="仿宋_GB2312" w:cs="仿宋_GB2312"/>
          <w:b/>
          <w:bCs/>
          <w:sz w:val="24"/>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80" w:lineRule="auto"/>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480" w:lineRule="auto"/>
        <w:ind w:firstLine="3600" w:firstLineChars="1500"/>
        <w:textAlignment w:val="auto"/>
        <w:rPr>
          <w:rFonts w:hint="eastAsia"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pacing w:line="480" w:lineRule="auto"/>
        <w:ind w:firstLine="3600" w:firstLineChars="1500"/>
        <w:textAlignment w:val="auto"/>
        <w:rPr>
          <w:rFonts w:hint="eastAsia"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pacing w:line="480" w:lineRule="auto"/>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4"/>
        <w:rPr>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余杭区建筑工程防雷检测项目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YHZFCG2022-023</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p>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pStyle w:val="3"/>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3"/>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3"/>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3"/>
        <w:rPr>
          <w:rFonts w:ascii="仿宋_GB2312" w:hAnsi="仿宋" w:eastAsia="仿宋_GB2312" w:cs="仿宋_GB2312"/>
          <w:kern w:val="0"/>
          <w:sz w:val="24"/>
          <w:lang w:val="zh-CN"/>
        </w:rPr>
      </w:pPr>
    </w:p>
    <w:p>
      <w:pPr>
        <w:rPr>
          <w:lang w:val="zh-CN"/>
        </w:rPr>
      </w:pPr>
    </w:p>
    <w:p>
      <w:pPr>
        <w:rPr>
          <w:rFonts w:ascii="仿宋_GB2312" w:hAnsi="仿宋" w:eastAsia="仿宋_GB2312" w:cs="仿宋_GB2312"/>
          <w:kern w:val="0"/>
          <w:sz w:val="24"/>
          <w:lang w:val="zh-CN"/>
        </w:rPr>
      </w:pPr>
    </w:p>
    <w:p>
      <w:pPr>
        <w:pStyle w:val="25"/>
        <w:rPr>
          <w:rFonts w:ascii="仿宋_GB2312" w:hAnsi="仿宋" w:eastAsia="仿宋_GB2312" w:cs="仿宋_GB2312"/>
          <w:kern w:val="0"/>
          <w:sz w:val="24"/>
          <w:lang w:val="zh-CN"/>
        </w:rPr>
      </w:pPr>
    </w:p>
    <w:p>
      <w:pPr>
        <w:pStyle w:val="26"/>
        <w:rPr>
          <w:rFonts w:ascii="仿宋_GB2312" w:hAnsi="仿宋" w:eastAsia="仿宋_GB2312" w:cs="仿宋_GB2312"/>
          <w:kern w:val="0"/>
          <w:sz w:val="24"/>
          <w:lang w:val="zh-CN"/>
        </w:rPr>
      </w:pPr>
    </w:p>
    <w:p>
      <w:pPr>
        <w:ind w:firstLine="643" w:firstLineChars="200"/>
        <w:rPr>
          <w:rFonts w:hint="default"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注：另提供-</w:t>
      </w:r>
      <w:r>
        <w:rPr>
          <w:rFonts w:hint="default" w:ascii="仿宋_GB2312" w:hAnsi="仿宋" w:eastAsia="仿宋_GB2312" w:cs="仿宋_GB2312"/>
          <w:b/>
          <w:kern w:val="0"/>
          <w:sz w:val="32"/>
          <w:szCs w:val="32"/>
        </w:rPr>
        <w:t>法人或者其他组织</w:t>
      </w:r>
      <w:r>
        <w:rPr>
          <w:rFonts w:hint="default" w:ascii="仿宋_GB2312" w:hAnsi="仿宋" w:eastAsia="仿宋_GB2312" w:cs="仿宋_GB2312"/>
          <w:b/>
          <w:kern w:val="0"/>
          <w:sz w:val="32"/>
          <w:szCs w:val="32"/>
          <w:lang w:eastAsia="zh-CN"/>
        </w:rPr>
        <w:t>机构的</w:t>
      </w:r>
      <w:r>
        <w:rPr>
          <w:rFonts w:hint="default" w:ascii="仿宋_GB2312" w:hAnsi="仿宋" w:eastAsia="仿宋_GB2312" w:cs="仿宋_GB2312"/>
          <w:b/>
          <w:kern w:val="0"/>
          <w:sz w:val="32"/>
          <w:szCs w:val="32"/>
        </w:rPr>
        <w:t>营业执照</w:t>
      </w:r>
      <w:r>
        <w:rPr>
          <w:rFonts w:hint="default" w:ascii="仿宋_GB2312" w:hAnsi="仿宋" w:eastAsia="仿宋_GB2312" w:cs="仿宋_GB2312"/>
          <w:b/>
          <w:kern w:val="0"/>
          <w:sz w:val="32"/>
          <w:szCs w:val="32"/>
          <w:lang w:eastAsia="zh-CN"/>
        </w:rPr>
        <w:t>（</w:t>
      </w:r>
      <w:r>
        <w:rPr>
          <w:rFonts w:hint="default" w:ascii="仿宋_GB2312" w:hAnsi="仿宋" w:eastAsia="仿宋_GB2312" w:cs="仿宋_GB2312"/>
          <w:b/>
          <w:kern w:val="0"/>
          <w:sz w:val="32"/>
          <w:szCs w:val="32"/>
          <w:lang w:val="en-US" w:eastAsia="zh-CN"/>
        </w:rPr>
        <w:t>扫</w:t>
      </w:r>
      <w:r>
        <w:rPr>
          <w:rFonts w:hint="default" w:ascii="仿宋_GB2312" w:hAnsi="仿宋" w:eastAsia="仿宋_GB2312" w:cs="仿宋_GB2312"/>
          <w:b/>
          <w:kern w:val="0"/>
          <w:sz w:val="32"/>
          <w:szCs w:val="32"/>
          <w:lang w:eastAsia="zh-CN"/>
        </w:rPr>
        <w:t>描件或复印件加盖公章）</w:t>
      </w:r>
      <w:r>
        <w:rPr>
          <w:rFonts w:hint="default" w:ascii="仿宋_GB2312" w:hAnsi="仿宋" w:eastAsia="仿宋_GB2312" w:cs="仿宋_GB2312"/>
          <w:b/>
          <w:kern w:val="0"/>
          <w:sz w:val="32"/>
          <w:szCs w:val="32"/>
        </w:rPr>
        <w:t>或事业法人登记证书或其</w:t>
      </w:r>
      <w:r>
        <w:rPr>
          <w:rFonts w:hint="default" w:ascii="仿宋_GB2312" w:hAnsi="仿宋" w:eastAsia="仿宋_GB2312" w:cs="仿宋_GB2312"/>
          <w:b/>
          <w:kern w:val="0"/>
          <w:sz w:val="32"/>
          <w:szCs w:val="32"/>
          <w:lang w:eastAsia="zh-CN"/>
        </w:rPr>
        <w:t>他</w:t>
      </w:r>
      <w:r>
        <w:rPr>
          <w:rFonts w:hint="default" w:ascii="仿宋_GB2312" w:hAnsi="仿宋" w:eastAsia="仿宋_GB2312" w:cs="仿宋_GB2312"/>
          <w:b/>
          <w:kern w:val="0"/>
          <w:sz w:val="32"/>
          <w:szCs w:val="32"/>
        </w:rPr>
        <w:t xml:space="preserve">工商等登记证明材料； </w:t>
      </w:r>
    </w:p>
    <w:p>
      <w:pPr>
        <w:snapToGrid w:val="0"/>
        <w:spacing w:line="360" w:lineRule="auto"/>
        <w:ind w:left="0" w:leftChars="0" w:firstLine="480" w:firstLineChars="200"/>
        <w:rPr>
          <w:rFonts w:hint="default" w:ascii="仿宋_GB2312" w:hAnsi="仿宋" w:eastAsia="仿宋_GB2312" w:cs="仿宋_GB2312"/>
          <w:color w:val="auto"/>
          <w:sz w:val="24"/>
          <w:szCs w:val="24"/>
        </w:rPr>
      </w:pPr>
      <w:r>
        <w:rPr>
          <w:rFonts w:hint="default" w:ascii="仿宋_GB2312" w:hAnsi="仿宋" w:eastAsia="仿宋_GB2312" w:cs="仿宋_GB2312"/>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6"/>
        <w:rPr>
          <w:rFonts w:ascii="仿宋_GB2312" w:hAnsi="仿宋" w:eastAsia="仿宋_GB2312" w:cs="仿宋_GB2312"/>
          <w:sz w:val="24"/>
        </w:rPr>
      </w:pPr>
    </w:p>
    <w:p>
      <w:pPr>
        <w:pStyle w:val="24"/>
        <w:rPr>
          <w:rFonts w:ascii="仿宋_GB2312" w:hAnsi="仿宋" w:eastAsia="仿宋_GB2312" w:cs="仿宋_GB2312"/>
          <w:sz w:val="24"/>
        </w:rPr>
      </w:pPr>
    </w:p>
    <w:p>
      <w:pPr>
        <w:rPr>
          <w:rFonts w:ascii="仿宋_GB2312" w:hAnsi="仿宋" w:eastAsia="仿宋_GB2312" w:cs="仿宋_GB2312"/>
          <w:sz w:val="24"/>
        </w:rPr>
      </w:pPr>
    </w:p>
    <w:p>
      <w:pPr>
        <w:pStyle w:val="26"/>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autoSpaceDE w:val="0"/>
        <w:autoSpaceDN w:val="0"/>
        <w:spacing w:line="360" w:lineRule="auto"/>
        <w:jc w:val="center"/>
        <w:rPr>
          <w:rFonts w:hint="eastAsia"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07" w:type="dxa"/>
            <w:vAlign w:val="top"/>
          </w:tcPr>
          <w:p>
            <w:pPr>
              <w:pStyle w:val="9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9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4"/>
        <w:rPr>
          <w:rFonts w:ascii="仿宋_GB2312" w:hAnsi="仿宋" w:eastAsia="仿宋_GB2312" w:cs="仿宋_GB2312"/>
          <w:kern w:val="0"/>
          <w:sz w:val="24"/>
          <w:lang w:val="zh-CN"/>
        </w:rPr>
      </w:pPr>
    </w:p>
    <w:p>
      <w:pPr>
        <w:rPr>
          <w:lang w:val="zh-CN"/>
        </w:rPr>
      </w:pPr>
    </w:p>
    <w:p>
      <w:pPr>
        <w:rPr>
          <w:lang w:val="zh-CN"/>
        </w:rPr>
      </w:pPr>
    </w:p>
    <w:p>
      <w:pPr>
        <w:jc w:val="left"/>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r>
              <w:rPr>
                <w:rFonts w:hint="eastAsia" w:ascii="仿宋" w:hAnsi="仿宋" w:eastAsia="仿宋" w:cs="仿宋_GB2312"/>
                <w:sz w:val="24"/>
              </w:rPr>
              <w:t>投标文件</w:t>
            </w:r>
            <w:r>
              <w:rPr>
                <w:rFonts w:hint="eastAsia" w:ascii="仿宋" w:hAnsi="仿宋" w:eastAsia="仿宋" w:cs="仿宋_GB2312"/>
                <w:sz w:val="24"/>
                <w:lang w:eastAsia="zh-CN"/>
              </w:rPr>
              <w:t>相关</w:t>
            </w:r>
            <w:r>
              <w:rPr>
                <w:rFonts w:hint="eastAsia" w:ascii="仿宋_GB2312" w:hAnsi="仿宋" w:eastAsia="仿宋_GB2312" w:cs="仿宋_GB2312"/>
                <w:sz w:val="24"/>
              </w:rPr>
              <w:t>签署、盖章</w:t>
            </w:r>
            <w:r>
              <w:rPr>
                <w:rFonts w:hint="eastAsia" w:ascii="仿宋_GB2312" w:hAnsi="仿宋" w:eastAsia="仿宋_GB2312" w:cs="仿宋_GB2312"/>
                <w:sz w:val="24"/>
                <w:lang w:eastAsia="zh-CN"/>
              </w:rPr>
              <w:t>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_GB2312" w:hAnsi="仿宋" w:eastAsia="仿宋_GB2312"/>
                <w:sz w:val="24"/>
              </w:rPr>
            </w:pPr>
            <w:r>
              <w:rPr>
                <w:rFonts w:ascii="仿宋_GB2312" w:hAnsi="仿宋" w:eastAsia="仿宋_GB2312"/>
                <w:sz w:val="24"/>
              </w:rPr>
              <w:t>2</w:t>
            </w:r>
          </w:p>
        </w:tc>
        <w:tc>
          <w:tcPr>
            <w:tcW w:w="4991" w:type="dxa"/>
            <w:vAlign w:val="center"/>
          </w:tcPr>
          <w:p>
            <w:pPr>
              <w:spacing w:line="360" w:lineRule="auto"/>
              <w:jc w:val="left"/>
              <w:rPr>
                <w:rFonts w:ascii="仿宋_GB2312" w:hAnsi="仿宋" w:eastAsia="仿宋_GB2312" w:cs="仿宋_GB2312"/>
                <w:kern w:val="2"/>
                <w:sz w:val="24"/>
                <w:szCs w:val="24"/>
                <w:lang w:val="en-US" w:eastAsia="zh-CN" w:bidi="ar-SA"/>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cs="Times New Roman"/>
                <w:kern w:val="2"/>
                <w:sz w:val="24"/>
                <w:szCs w:val="24"/>
                <w:lang w:val="en-US" w:eastAsia="zh-CN" w:bidi="ar-SA"/>
              </w:rPr>
            </w:pPr>
            <w:r>
              <w:rPr>
                <w:rFonts w:hint="eastAsia" w:ascii="仿宋" w:hAnsi="仿宋" w:eastAsia="仿宋"/>
                <w:sz w:val="24"/>
              </w:rPr>
              <w:t>投标函</w:t>
            </w:r>
          </w:p>
        </w:tc>
        <w:tc>
          <w:tcPr>
            <w:tcW w:w="1418" w:type="dxa"/>
            <w:vAlign w:val="top"/>
          </w:tcPr>
          <w:p>
            <w:pPr>
              <w:rPr>
                <w:rFonts w:ascii="Times New Roman" w:hAnsi="Times New Roman" w:eastAsia="宋体" w:cs="Times New Roman"/>
                <w:kern w:val="2"/>
                <w:sz w:val="21"/>
                <w:szCs w:val="24"/>
                <w:lang w:val="en-US" w:eastAsia="zh-CN" w:bidi="ar-SA"/>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pStyle w:val="85"/>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tbl>
      <w:tblPr>
        <w:tblStyle w:val="62"/>
        <w:tblpPr w:leftFromText="180" w:rightFromText="180" w:vertAnchor="text" w:horzAnchor="page" w:tblpX="1031" w:tblpY="1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134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1344"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自评分值</w:t>
            </w:r>
          </w:p>
        </w:tc>
        <w:tc>
          <w:tcPr>
            <w:tcW w:w="1890" w:type="dxa"/>
            <w:vAlign w:val="top"/>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360" w:firstLineChars="150"/>
              <w:jc w:val="left"/>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p>
        </w:tc>
        <w:tc>
          <w:tcPr>
            <w:tcW w:w="1344" w:type="dxa"/>
            <w:vAlign w:val="top"/>
          </w:tcPr>
          <w:p/>
          <w:p>
            <w:pPr>
              <w:spacing w:line="360" w:lineRule="auto"/>
              <w:ind w:firstLine="240" w:firstLineChars="100"/>
              <w:outlineLvl w:val="0"/>
              <w:rPr>
                <w:rFonts w:ascii="仿宋" w:hAnsi="仿宋" w:eastAsia="仿宋" w:cs="仿宋_GB2312"/>
                <w:sz w:val="24"/>
              </w:rPr>
            </w:pPr>
          </w:p>
        </w:tc>
        <w:tc>
          <w:tcPr>
            <w:tcW w:w="1890" w:type="dxa"/>
            <w:vAlign w:val="top"/>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r>
              <w:rPr>
                <w:rFonts w:hint="eastAsia"/>
              </w:rPr>
              <w:t>……</w:t>
            </w:r>
          </w:p>
        </w:tc>
        <w:tc>
          <w:tcPr>
            <w:tcW w:w="5399" w:type="dxa"/>
            <w:vAlign w:val="center"/>
          </w:tcPr>
          <w:p/>
        </w:tc>
        <w:tc>
          <w:tcPr>
            <w:tcW w:w="1344" w:type="dxa"/>
            <w:vAlign w:val="top"/>
          </w:tcPr>
          <w:p/>
          <w:p/>
        </w:tc>
        <w:tc>
          <w:tcPr>
            <w:tcW w:w="1890" w:type="dxa"/>
            <w:vAlign w:val="top"/>
          </w:tcPr>
          <w:p/>
        </w:tc>
      </w:tr>
    </w:tbl>
    <w:p>
      <w:pPr>
        <w:jc w:val="center"/>
        <w:rPr>
          <w:rFonts w:ascii="仿宋_GB2312" w:hAnsi="仿宋" w:eastAsia="仿宋_GB2312" w:cs="仿宋_GB2312"/>
          <w:b/>
          <w:kern w:val="0"/>
          <w:sz w:val="32"/>
          <w:szCs w:val="32"/>
        </w:rPr>
      </w:pPr>
    </w:p>
    <w:p>
      <w:pPr>
        <w:pStyle w:val="25"/>
      </w:pPr>
    </w:p>
    <w:p>
      <w:pPr>
        <w:pStyle w:val="26"/>
      </w:pPr>
    </w:p>
    <w:p>
      <w:pPr>
        <w:pStyle w:val="24"/>
      </w:pPr>
    </w:p>
    <w:p/>
    <w:p>
      <w:pPr>
        <w:pStyle w:val="25"/>
      </w:pPr>
    </w:p>
    <w:p>
      <w:pPr>
        <w:pStyle w:val="26"/>
      </w:pPr>
    </w:p>
    <w:p>
      <w:pPr>
        <w:pStyle w:val="2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59" w:type="dxa"/>
            <w:vAlign w:val="center"/>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center"/>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center"/>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center"/>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vAlign w:val="center"/>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59" w:type="dxa"/>
            <w:vAlign w:val="center"/>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center"/>
          </w:tcPr>
          <w:p>
            <w:pPr>
              <w:jc w:val="center"/>
              <w:rPr>
                <w:rFonts w:ascii="仿宋_GB2312" w:hAnsi="仿宋" w:eastAsia="仿宋_GB2312" w:cs="仿宋_GB2312"/>
                <w:b/>
                <w:kern w:val="0"/>
                <w:sz w:val="32"/>
                <w:szCs w:val="32"/>
              </w:rPr>
            </w:pPr>
          </w:p>
        </w:tc>
        <w:tc>
          <w:tcPr>
            <w:tcW w:w="3546" w:type="dxa"/>
            <w:vAlign w:val="center"/>
          </w:tcPr>
          <w:p>
            <w:pPr>
              <w:jc w:val="center"/>
              <w:rPr>
                <w:rFonts w:ascii="仿宋_GB2312" w:hAnsi="仿宋" w:eastAsia="仿宋_GB2312" w:cs="仿宋_GB2312"/>
                <w:b/>
                <w:kern w:val="0"/>
                <w:sz w:val="32"/>
                <w:szCs w:val="32"/>
              </w:rPr>
            </w:pPr>
          </w:p>
        </w:tc>
        <w:tc>
          <w:tcPr>
            <w:tcW w:w="1276" w:type="dxa"/>
            <w:vAlign w:val="center"/>
          </w:tcPr>
          <w:p>
            <w:pPr>
              <w:jc w:val="center"/>
              <w:rPr>
                <w:rFonts w:ascii="仿宋_GB2312" w:hAnsi="仿宋" w:eastAsia="仿宋_GB2312" w:cs="仿宋_GB2312"/>
                <w:b/>
                <w:kern w:val="0"/>
                <w:sz w:val="32"/>
                <w:szCs w:val="32"/>
              </w:rPr>
            </w:pPr>
          </w:p>
        </w:tc>
      </w:tr>
    </w:tbl>
    <w:p>
      <w:pPr>
        <w:jc w:val="left"/>
        <w:rPr>
          <w:rFonts w:hint="eastAsia" w:ascii="仿宋_GB2312" w:hAnsi="仿宋" w:eastAsia="仿宋_GB2312" w:cs="仿宋_GB2312"/>
          <w:kern w:val="0"/>
          <w:sz w:val="24"/>
          <w:lang w:eastAsia="zh-CN"/>
        </w:rPr>
      </w:pPr>
      <w:r>
        <w:rPr>
          <w:rFonts w:hint="eastAsia" w:ascii="仿宋_GB2312" w:hAnsi="仿宋" w:eastAsia="仿宋_GB2312" w:cs="仿宋_GB2312"/>
          <w:kern w:val="0"/>
          <w:sz w:val="24"/>
        </w:rPr>
        <w:t>投标人保证：除商务技术偏离表列出的偏离外，投标人响应招标文件的全部要求</w:t>
      </w:r>
      <w:r>
        <w:rPr>
          <w:rFonts w:hint="eastAsia" w:ascii="仿宋_GB2312" w:hAnsi="仿宋" w:eastAsia="仿宋_GB2312" w:cs="仿宋_GB2312"/>
          <w:kern w:val="0"/>
          <w:sz w:val="24"/>
          <w:lang w:eastAsia="zh-CN"/>
        </w:rPr>
        <w:t>。</w:t>
      </w:r>
    </w:p>
    <w:p>
      <w:pPr>
        <w:pStyle w:val="81"/>
        <w:rPr>
          <w:rFonts w:hint="eastAsia" w:hAnsi="仿宋" w:cs="仿宋_GB2312"/>
          <w:kern w:val="0"/>
          <w:sz w:val="24"/>
          <w:lang w:eastAsia="zh-CN"/>
        </w:rPr>
      </w:pPr>
      <w:r>
        <w:rPr>
          <w:rFonts w:hint="eastAsia" w:hAnsi="仿宋" w:cs="仿宋_GB2312"/>
          <w:kern w:val="0"/>
          <w:sz w:val="24"/>
          <w:lang w:eastAsia="zh-CN"/>
        </w:rPr>
        <w:t>服务类项目如</w:t>
      </w:r>
      <w:r>
        <w:rPr>
          <w:rFonts w:hint="default" w:hAnsi="仿宋" w:cs="仿宋_GB2312"/>
          <w:kern w:val="0"/>
          <w:sz w:val="24"/>
          <w:lang w:val="en-US" w:eastAsia="zh-CN"/>
        </w:rPr>
        <w:t>”</w:t>
      </w:r>
      <w:r>
        <w:rPr>
          <w:rFonts w:hint="eastAsia" w:hAnsi="仿宋" w:cs="仿宋_GB2312"/>
          <w:kern w:val="0"/>
          <w:sz w:val="24"/>
          <w:lang w:eastAsia="zh-CN"/>
        </w:rPr>
        <w:t>商务技术</w:t>
      </w:r>
      <w:r>
        <w:rPr>
          <w:rFonts w:hint="default" w:hAnsi="仿宋" w:cs="仿宋_GB2312"/>
          <w:kern w:val="0"/>
          <w:sz w:val="24"/>
          <w:lang w:val="en-US" w:eastAsia="zh-CN"/>
        </w:rPr>
        <w:t>”</w:t>
      </w:r>
      <w:r>
        <w:rPr>
          <w:rFonts w:hint="eastAsia" w:hAnsi="仿宋" w:cs="仿宋_GB2312"/>
          <w:kern w:val="0"/>
          <w:sz w:val="24"/>
          <w:lang w:eastAsia="zh-CN"/>
        </w:rPr>
        <w:t>无偏离的可在“投标文件响应”栏填写：响应招标文件要求即可，并加盖投标单位公章。其中带“▲”条款系指实质性要求条款，如未填入此表，即默认同意或认可。</w:t>
      </w:r>
    </w:p>
    <w:p>
      <w:pPr>
        <w:pStyle w:val="81"/>
        <w:rPr>
          <w:rFonts w:hint="eastAsia"/>
          <w:lang w:eastAsia="zh-CN"/>
        </w:rPr>
      </w:pPr>
    </w:p>
    <w:p>
      <w:pPr>
        <w:jc w:val="center"/>
        <w:rPr>
          <w:rFonts w:ascii="仿宋_GB2312" w:hAnsi="仿宋" w:eastAsia="仿宋_GB2312" w:cs="仿宋_GB2312"/>
          <w:b/>
          <w:kern w:val="0"/>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pStyle w:val="25"/>
        <w:rPr>
          <w:rFonts w:ascii="仿宋_GB2312" w:hAnsi="仿宋" w:eastAsia="仿宋_GB2312"/>
          <w:b/>
          <w:bCs/>
          <w:sz w:val="32"/>
          <w:szCs w:val="32"/>
        </w:rPr>
      </w:pPr>
    </w:p>
    <w:p>
      <w:pPr>
        <w:pStyle w:val="26"/>
        <w:rPr>
          <w:rFonts w:ascii="仿宋_GB2312" w:hAnsi="仿宋" w:eastAsia="仿宋_GB2312"/>
          <w:b/>
          <w:bCs/>
          <w:sz w:val="32"/>
          <w:szCs w:val="32"/>
        </w:rPr>
      </w:pPr>
    </w:p>
    <w:p>
      <w:pPr>
        <w:pStyle w:val="24"/>
        <w:rPr>
          <w:rFonts w:ascii="仿宋_GB2312" w:hAnsi="仿宋" w:eastAsia="仿宋_GB2312"/>
          <w:b/>
          <w:bCs/>
          <w:sz w:val="32"/>
          <w:szCs w:val="32"/>
        </w:rPr>
      </w:pPr>
    </w:p>
    <w:p>
      <w:pPr>
        <w:rPr>
          <w:rFonts w:ascii="仿宋_GB2312" w:hAnsi="仿宋" w:eastAsia="仿宋_GB2312"/>
          <w:b/>
          <w:bCs/>
          <w:sz w:val="32"/>
          <w:szCs w:val="32"/>
        </w:rPr>
      </w:pPr>
    </w:p>
    <w:p>
      <w:pPr>
        <w:pStyle w:val="25"/>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44"/>
          <w:szCs w:val="44"/>
        </w:rPr>
      </w:pPr>
      <w:r>
        <w:rPr>
          <w:rFonts w:hint="eastAsia" w:ascii="仿宋_GB2312" w:hAnsi="仿宋" w:eastAsia="仿宋_GB2312" w:cs="仿宋_GB2312"/>
          <w:b/>
          <w:kern w:val="0"/>
          <w:sz w:val="44"/>
          <w:szCs w:val="44"/>
        </w:rPr>
        <w:t>报价文件部分</w:t>
      </w:r>
      <w:r>
        <w:rPr>
          <w:rFonts w:hint="eastAsia" w:ascii="仿宋_GB2312" w:hAnsi="仿宋_GB2312" w:eastAsia="仿宋_GB2312" w:cs="仿宋_GB2312"/>
          <w:b/>
          <w:bCs/>
          <w:color w:val="000000"/>
          <w:sz w:val="44"/>
          <w:szCs w:val="44"/>
        </w:rPr>
        <w:t>（封面）</w:t>
      </w:r>
    </w:p>
    <w:p>
      <w:pPr>
        <w:spacing w:line="360" w:lineRule="auto"/>
        <w:jc w:val="center"/>
        <w:outlineLvl w:val="0"/>
        <w:rPr>
          <w:rFonts w:ascii="仿宋_GB2312" w:hAnsi="仿宋" w:eastAsia="仿宋_GB2312" w:cs="仿宋_GB2312"/>
          <w:b/>
          <w:kern w:val="0"/>
          <w:sz w:val="36"/>
          <w:szCs w:val="36"/>
        </w:rPr>
      </w:pPr>
    </w:p>
    <w:p>
      <w:pPr>
        <w:shd w:val="clear" w:color="auto" w:fill="FFFFFF"/>
        <w:snapToGrid w:val="0"/>
        <w:spacing w:line="360" w:lineRule="auto"/>
        <w:jc w:val="center"/>
        <w:outlineLvl w:val="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（项目名称）</w:t>
      </w:r>
    </w:p>
    <w:p>
      <w:pPr>
        <w:shd w:val="clear" w:color="auto" w:fill="FFFFFF"/>
        <w:snapToGrid w:val="0"/>
        <w:spacing w:line="360" w:lineRule="auto"/>
        <w:jc w:val="center"/>
        <w:outlineLvl w:val="0"/>
        <w:rPr>
          <w:rFonts w:ascii="仿宋_GB2312" w:hAnsi="仿宋_GB2312" w:eastAsia="仿宋_GB2312" w:cs="仿宋_GB2312"/>
          <w:b/>
          <w:bCs/>
          <w:color w:val="000000"/>
          <w:sz w:val="52"/>
          <w:szCs w:val="52"/>
        </w:rPr>
      </w:pPr>
      <w:bookmarkStart w:id="434" w:name="_Toc105"/>
      <w:r>
        <w:rPr>
          <w:rFonts w:hint="eastAsia" w:ascii="仿宋_GB2312" w:hAnsi="仿宋_GB2312" w:eastAsia="仿宋_GB2312" w:cs="仿宋_GB2312"/>
          <w:b/>
          <w:bCs/>
          <w:color w:val="000000"/>
          <w:sz w:val="52"/>
          <w:szCs w:val="52"/>
        </w:rPr>
        <w:t>报 价 文 件</w:t>
      </w:r>
      <w:bookmarkEnd w:id="434"/>
    </w:p>
    <w:p>
      <w:pPr>
        <w:widowControl/>
        <w:spacing w:line="360" w:lineRule="auto"/>
        <w:ind w:right="-2"/>
        <w:jc w:val="center"/>
        <w:outlineLvl w:val="1"/>
        <w:rPr>
          <w:rFonts w:ascii="仿宋_GB2312" w:hAnsi="仿宋_GB2312" w:eastAsia="仿宋_GB2312" w:cs="仿宋_GB2312"/>
          <w:b/>
          <w:color w:val="000000"/>
          <w:sz w:val="36"/>
          <w:szCs w:val="36"/>
        </w:rPr>
      </w:pPr>
      <w:bookmarkStart w:id="435" w:name="_Toc22501"/>
      <w:r>
        <w:rPr>
          <w:rFonts w:hint="eastAsia" w:ascii="仿宋_GB2312" w:hAnsi="仿宋_GB2312" w:eastAsia="仿宋_GB2312" w:cs="仿宋_GB2312"/>
          <w:b/>
          <w:color w:val="000000"/>
          <w:sz w:val="36"/>
          <w:szCs w:val="36"/>
        </w:rPr>
        <w:t>（线上电子招投标）</w:t>
      </w:r>
      <w:bookmarkEnd w:id="435"/>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bookmarkStart w:id="436" w:name="_Toc13670"/>
    </w:p>
    <w:p>
      <w:pPr>
        <w:shd w:val="clear" w:color="auto" w:fill="FFFFFF"/>
        <w:snapToGrid w:val="0"/>
        <w:spacing w:line="360" w:lineRule="auto"/>
        <w:jc w:val="center"/>
        <w:outlineLvl w:val="1"/>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 xml:space="preserve">  招标编号：</w:t>
      </w:r>
      <w:bookmarkEnd w:id="436"/>
      <w:r>
        <w:rPr>
          <w:rFonts w:hint="eastAsia" w:ascii="仿宋_GB2312" w:hAnsi="仿宋_GB2312" w:eastAsia="仿宋_GB2312" w:cs="仿宋_GB2312"/>
          <w:b/>
          <w:bCs/>
          <w:color w:val="000000"/>
          <w:sz w:val="36"/>
          <w:szCs w:val="36"/>
        </w:rPr>
        <w:t xml:space="preserve">YHZFCG2022- </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投</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文</w:t>
      </w:r>
    </w:p>
    <w:p>
      <w:pPr>
        <w:snapToGrid w:val="0"/>
        <w:spacing w:line="36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件</w:t>
      </w:r>
    </w:p>
    <w:p>
      <w:pPr>
        <w:snapToGrid w:val="0"/>
        <w:spacing w:line="360" w:lineRule="auto"/>
        <w:ind w:firstLine="1680" w:firstLineChars="600"/>
        <w:rPr>
          <w:rFonts w:hint="eastAsia" w:ascii="仿宋_GB2312" w:hAnsi="仿宋_GB2312" w:eastAsia="仿宋_GB2312" w:cs="仿宋_GB2312"/>
          <w:color w:val="000000"/>
          <w:sz w:val="28"/>
          <w:szCs w:val="28"/>
          <w:lang w:val="en-US" w:eastAsia="zh-CN"/>
        </w:rPr>
      </w:pP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投标人全称：</w:t>
      </w:r>
      <w:r>
        <w:rPr>
          <w:rFonts w:hint="eastAsia" w:ascii="宋体" w:hAnsi="宋体" w:cs="宋体"/>
          <w:color w:val="000000"/>
          <w:sz w:val="28"/>
          <w:szCs w:val="28"/>
        </w:rPr>
        <w:t>（单位公章或电子公章）</w:t>
      </w:r>
    </w:p>
    <w:p>
      <w:pPr>
        <w:snapToGrid w:val="0"/>
        <w:spacing w:line="360" w:lineRule="auto"/>
        <w:ind w:firstLine="1680" w:firstLineChars="6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投标人地址：</w:t>
      </w:r>
    </w:p>
    <w:p>
      <w:pPr>
        <w:snapToGrid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sz w:val="28"/>
          <w:szCs w:val="28"/>
        </w:rPr>
        <w:t>年   月   日</w:t>
      </w:r>
    </w:p>
    <w:p>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rPr>
        <w:sectPr>
          <w:headerReference r:id="rId14" w:type="default"/>
          <w:footerReference r:id="rId15"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pStyle w:val="3"/>
        <w:ind w:left="0" w:leftChars="0" w:firstLine="0" w:firstLineChars="0"/>
        <w:rPr>
          <w:rFonts w:hint="eastAsia" w:eastAsia="仿宋_GB2312"/>
          <w:lang w:val="en-US" w:eastAsia="zh-CN"/>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382"/>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w:t>
      </w:r>
      <w:r>
        <w:rPr>
          <w:rFonts w:hint="eastAsia" w:ascii="仿宋_GB2312" w:hAnsi="仿宋" w:eastAsia="仿宋_GB2312" w:cs="仿宋_GB2312"/>
          <w:sz w:val="24"/>
          <w:lang w:eastAsia="zh-CN"/>
        </w:rPr>
        <w:t>余杭区建筑工程防雷检测项目</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【招标编号：</w:t>
      </w:r>
      <w:r>
        <w:rPr>
          <w:rFonts w:hint="eastAsia" w:ascii="仿宋_GB2312" w:hAnsi="仿宋" w:eastAsia="仿宋_GB2312"/>
          <w:sz w:val="24"/>
        </w:rPr>
        <w:t>（</w:t>
      </w:r>
      <w:r>
        <w:rPr>
          <w:rFonts w:hint="eastAsia" w:ascii="仿宋_GB2312" w:hAnsi="仿宋" w:eastAsia="仿宋_GB2312"/>
          <w:sz w:val="24"/>
          <w:lang w:eastAsia="zh-CN"/>
        </w:rPr>
        <w:t>YHZFCG2022-023</w:t>
      </w:r>
      <w:r>
        <w:rPr>
          <w:rFonts w:hint="eastAsia" w:ascii="仿宋_GB2312" w:hAnsi="仿宋" w:eastAsia="仿宋_GB2312"/>
          <w:sz w:val="24"/>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90" w:type="dxa"/>
            <w:noWrap w:val="0"/>
            <w:vAlign w:val="center"/>
          </w:tcPr>
          <w:p>
            <w:pPr>
              <w:adjustRightInd w:val="0"/>
              <w:snapToGrid w:val="0"/>
              <w:spacing w:line="360" w:lineRule="auto"/>
              <w:jc w:val="center"/>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项目内容</w:t>
            </w:r>
          </w:p>
        </w:tc>
        <w:tc>
          <w:tcPr>
            <w:tcW w:w="4900" w:type="dxa"/>
            <w:noWrap w:val="0"/>
            <w:vAlign w:val="center"/>
          </w:tcPr>
          <w:p>
            <w:pPr>
              <w:adjustRightInd w:val="0"/>
              <w:snapToGrid w:val="0"/>
              <w:spacing w:line="360" w:lineRule="auto"/>
              <w:ind w:left="72"/>
              <w:jc w:val="center"/>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590" w:type="dxa"/>
            <w:noWrap w:val="0"/>
            <w:vAlign w:val="center"/>
          </w:tcPr>
          <w:p>
            <w:pPr>
              <w:adjustRightInd w:val="0"/>
              <w:snapToGrid w:val="0"/>
              <w:spacing w:line="360" w:lineRule="auto"/>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rPr>
              <w:t>防雷装置竣工检测报价（折扣）</w:t>
            </w:r>
          </w:p>
        </w:tc>
        <w:tc>
          <w:tcPr>
            <w:tcW w:w="4900" w:type="dxa"/>
            <w:noWrap w:val="0"/>
            <w:vAlign w:val="center"/>
          </w:tcPr>
          <w:p>
            <w:pPr>
              <w:adjustRightInd w:val="0"/>
              <w:snapToGrid w:val="0"/>
              <w:spacing w:line="360" w:lineRule="auto"/>
              <w:ind w:left="72" w:leftChars="0"/>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rPr>
              <w:t>投标折扣：</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b/>
                <w:bCs/>
                <w:snapToGrid w:val="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590" w:type="dxa"/>
            <w:noWrap w:val="0"/>
            <w:vAlign w:val="center"/>
          </w:tcPr>
          <w:p>
            <w:pPr>
              <w:adjustRightInd w:val="0"/>
              <w:snapToGrid w:val="0"/>
              <w:spacing w:line="360" w:lineRule="auto"/>
              <w:jc w:val="center"/>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rPr>
              <w:t>大地网检测报价（单价</w:t>
            </w:r>
            <w:r>
              <w:rPr>
                <w:rFonts w:hint="eastAsia" w:ascii="宋体" w:hAnsi="宋体" w:cs="宋体"/>
                <w:b/>
                <w:bCs/>
                <w:snapToGrid w:val="0"/>
                <w:kern w:val="0"/>
                <w:sz w:val="24"/>
                <w:szCs w:val="24"/>
                <w:lang w:eastAsia="zh-CN"/>
              </w:rPr>
              <w:t>：</w:t>
            </w:r>
            <w:r>
              <w:rPr>
                <w:rFonts w:hint="eastAsia" w:ascii="宋体" w:hAnsi="宋体" w:cs="宋体"/>
                <w:b/>
                <w:bCs/>
                <w:snapToGrid w:val="0"/>
                <w:kern w:val="0"/>
                <w:sz w:val="24"/>
                <w:szCs w:val="24"/>
                <w:lang w:val="en-US" w:eastAsia="zh-CN"/>
              </w:rPr>
              <w:t>元/个</w:t>
            </w:r>
            <w:r>
              <w:rPr>
                <w:rFonts w:hint="eastAsia" w:ascii="宋体" w:hAnsi="宋体" w:eastAsia="宋体" w:cs="宋体"/>
                <w:b/>
                <w:bCs/>
                <w:snapToGrid w:val="0"/>
                <w:kern w:val="0"/>
                <w:sz w:val="24"/>
                <w:szCs w:val="24"/>
              </w:rPr>
              <w:t>）</w:t>
            </w:r>
          </w:p>
        </w:tc>
        <w:tc>
          <w:tcPr>
            <w:tcW w:w="4900" w:type="dxa"/>
            <w:noWrap w:val="0"/>
            <w:vAlign w:val="center"/>
          </w:tcPr>
          <w:p>
            <w:pPr>
              <w:adjustRightInd w:val="0"/>
              <w:snapToGrid w:val="0"/>
              <w:spacing w:line="360" w:lineRule="auto"/>
              <w:ind w:left="72"/>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rPr>
              <w:t>小写</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（元/个）</w:t>
            </w:r>
            <w:r>
              <w:rPr>
                <w:rFonts w:hint="eastAsia" w:ascii="宋体" w:hAnsi="宋体" w:eastAsia="宋体" w:cs="宋体"/>
                <w:snapToGrid w:val="0"/>
                <w:kern w:val="0"/>
                <w:sz w:val="24"/>
                <w:szCs w:val="24"/>
                <w:lang w:eastAsia="zh-CN"/>
              </w:rPr>
              <w:t>；</w:t>
            </w:r>
          </w:p>
          <w:p>
            <w:pPr>
              <w:adjustRightInd w:val="0"/>
              <w:snapToGrid w:val="0"/>
              <w:spacing w:line="360" w:lineRule="auto"/>
              <w:ind w:left="72" w:leftChars="0"/>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snapToGrid w:val="0"/>
                <w:kern w:val="0"/>
                <w:sz w:val="24"/>
                <w:szCs w:val="24"/>
              </w:rPr>
              <w:t>大写：</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元/个</w:t>
            </w:r>
            <w:r>
              <w:rPr>
                <w:rFonts w:hint="eastAsia" w:ascii="宋体" w:hAnsi="宋体" w:eastAsia="宋体" w:cs="宋体"/>
                <w:snapToGrid w:val="0"/>
                <w:kern w:val="0"/>
                <w:sz w:val="24"/>
                <w:szCs w:val="24"/>
                <w:lang w:eastAsia="zh-CN"/>
              </w:rPr>
              <w:t>。</w:t>
            </w:r>
          </w:p>
        </w:tc>
      </w:tr>
    </w:tbl>
    <w:p>
      <w:pPr>
        <w:adjustRightIn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注：（1）防雷装置竣工检测报价（折扣）投标人参照浙价服[2008]267号，结合市场和项目实际情况填报折扣，折扣数值须≤50%（</w:t>
      </w:r>
      <w:r>
        <w:rPr>
          <w:rFonts w:hint="eastAsia" w:ascii="宋体" w:hAnsi="宋体" w:eastAsia="宋体" w:cs="宋体"/>
          <w:b/>
          <w:bCs/>
          <w:szCs w:val="21"/>
          <w:lang w:eastAsia="zh-CN"/>
        </w:rPr>
        <w:t>要求填写折扣</w:t>
      </w:r>
      <w:r>
        <w:rPr>
          <w:rFonts w:hint="eastAsia" w:ascii="宋体" w:hAnsi="宋体" w:eastAsia="宋体" w:cs="宋体"/>
          <w:b/>
          <w:bCs/>
          <w:szCs w:val="21"/>
          <w:lang w:val="en-US" w:eastAsia="zh-CN"/>
        </w:rPr>
        <w:t>数值</w:t>
      </w:r>
      <w:r>
        <w:rPr>
          <w:rFonts w:hint="eastAsia" w:ascii="宋体" w:hAnsi="宋体" w:eastAsia="宋体" w:cs="宋体"/>
          <w:b/>
          <w:bCs/>
          <w:szCs w:val="21"/>
          <w:lang w:eastAsia="zh-CN"/>
        </w:rPr>
        <w:t>，如</w:t>
      </w:r>
      <w:r>
        <w:rPr>
          <w:rFonts w:hint="eastAsia" w:ascii="宋体" w:hAnsi="宋体" w:eastAsia="宋体" w:cs="宋体"/>
          <w:b/>
          <w:bCs/>
          <w:szCs w:val="21"/>
          <w:lang w:val="en-US" w:eastAsia="zh-CN"/>
        </w:rPr>
        <w:t>40%或45%），不得填写负数和0，否则作无效投标处理</w:t>
      </w:r>
      <w:r>
        <w:rPr>
          <w:rFonts w:hint="eastAsia" w:ascii="宋体" w:hAnsi="宋体" w:eastAsia="宋体" w:cs="宋体"/>
          <w:b/>
          <w:bCs/>
          <w:szCs w:val="21"/>
        </w:rPr>
        <w:t>。如</w:t>
      </w:r>
      <w:r>
        <w:rPr>
          <w:rFonts w:hint="eastAsia" w:ascii="宋体" w:hAnsi="宋体" w:eastAsia="宋体" w:cs="宋体"/>
          <w:b/>
          <w:bCs/>
          <w:szCs w:val="21"/>
          <w:lang w:eastAsia="zh-CN"/>
        </w:rPr>
        <w:t>若</w:t>
      </w:r>
      <w:r>
        <w:rPr>
          <w:rFonts w:hint="eastAsia" w:ascii="宋体" w:hAnsi="宋体" w:eastAsia="宋体" w:cs="宋体"/>
          <w:b/>
          <w:bCs/>
          <w:szCs w:val="21"/>
        </w:rPr>
        <w:t>中标，在合同执行期内，该折扣固定不变，因各种原因而导致费用的增减，采购人均不考虑补偿，结算总价根据实际检测数量进行结算。</w:t>
      </w:r>
    </w:p>
    <w:p>
      <w:pPr>
        <w:adjustRightInd w:val="0"/>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投标报价结算公式：例投标单位填写折扣为</w:t>
      </w:r>
      <w:r>
        <w:rPr>
          <w:rFonts w:hint="eastAsia" w:ascii="宋体" w:hAnsi="宋体" w:eastAsia="宋体" w:cs="宋体"/>
          <w:b/>
          <w:bCs/>
          <w:sz w:val="24"/>
          <w:szCs w:val="24"/>
          <w:lang w:val="en-US" w:eastAsia="zh-CN"/>
        </w:rPr>
        <w:t>42%，则如若中标，</w:t>
      </w:r>
      <w:r>
        <w:rPr>
          <w:rFonts w:hint="eastAsia" w:ascii="宋体" w:hAnsi="宋体" w:eastAsia="宋体" w:cs="宋体"/>
          <w:b/>
          <w:bCs/>
          <w:sz w:val="24"/>
          <w:szCs w:val="24"/>
        </w:rPr>
        <w:t>防雷装置竣工检测</w:t>
      </w:r>
      <w:r>
        <w:rPr>
          <w:rFonts w:hint="eastAsia" w:ascii="宋体" w:hAnsi="宋体" w:eastAsia="宋体" w:cs="宋体"/>
          <w:b/>
          <w:bCs/>
          <w:sz w:val="24"/>
          <w:szCs w:val="24"/>
          <w:lang w:eastAsia="zh-CN"/>
        </w:rPr>
        <w:t>费用（</w:t>
      </w:r>
      <w:r>
        <w:rPr>
          <w:rFonts w:hint="eastAsia" w:ascii="宋体" w:hAnsi="宋体" w:eastAsia="宋体" w:cs="宋体"/>
          <w:b/>
          <w:bCs/>
          <w:sz w:val="24"/>
          <w:szCs w:val="24"/>
        </w:rPr>
        <w:t>参照浙价服[2008]267号</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投标报价折扣42%=实际结算费用。</w:t>
      </w:r>
    </w:p>
    <w:p>
      <w:pPr>
        <w:adjustRightInd w:val="0"/>
        <w:spacing w:line="360" w:lineRule="auto"/>
        <w:ind w:firstLine="482" w:firstLineChars="200"/>
        <w:rPr>
          <w:rFonts w:hint="eastAsia" w:ascii="宋体" w:hAnsi="宋体" w:eastAsia="宋体" w:cs="宋体"/>
          <w:lang w:val="en-US" w:eastAsia="zh-CN"/>
        </w:rPr>
      </w:pPr>
      <w:r>
        <w:rPr>
          <w:rFonts w:hint="eastAsia" w:ascii="宋体" w:hAnsi="宋体" w:eastAsia="宋体" w:cs="宋体"/>
          <w:b/>
          <w:bCs/>
          <w:sz w:val="24"/>
          <w:szCs w:val="24"/>
          <w:lang w:eastAsia="zh-CN"/>
        </w:rPr>
        <w:t>例投标单位填写折扣为</w:t>
      </w:r>
      <w:r>
        <w:rPr>
          <w:rFonts w:hint="eastAsia" w:ascii="宋体" w:hAnsi="宋体" w:eastAsia="宋体" w:cs="宋体"/>
          <w:b/>
          <w:bCs/>
          <w:sz w:val="24"/>
          <w:szCs w:val="24"/>
          <w:lang w:val="en-US" w:eastAsia="zh-CN"/>
        </w:rPr>
        <w:t>51%的，则作无效投标处理。</w:t>
      </w:r>
    </w:p>
    <w:p>
      <w:pPr>
        <w:adjustRightInd w:val="0"/>
        <w:spacing w:line="360" w:lineRule="auto"/>
        <w:rPr>
          <w:rFonts w:hint="eastAsia" w:ascii="宋体" w:hAnsi="宋体" w:eastAsia="宋体" w:cs="宋体"/>
          <w:b/>
          <w:bCs/>
          <w:szCs w:val="21"/>
        </w:rPr>
      </w:pPr>
      <w:r>
        <w:rPr>
          <w:rFonts w:hint="eastAsia" w:ascii="宋体" w:hAnsi="宋体" w:eastAsia="宋体" w:cs="宋体"/>
          <w:b/>
          <w:bCs/>
          <w:szCs w:val="21"/>
        </w:rPr>
        <w:t xml:space="preserve">    （2）大地网检测设所填报单价不得超过1</w:t>
      </w:r>
      <w:r>
        <w:rPr>
          <w:rFonts w:hint="eastAsia" w:ascii="宋体" w:hAnsi="宋体" w:eastAsia="宋体" w:cs="宋体"/>
          <w:b/>
          <w:bCs/>
          <w:szCs w:val="21"/>
          <w:lang w:val="en-US" w:eastAsia="zh-CN"/>
        </w:rPr>
        <w:t>0</w:t>
      </w:r>
      <w:r>
        <w:rPr>
          <w:rFonts w:hint="eastAsia" w:ascii="宋体" w:hAnsi="宋体" w:eastAsia="宋体" w:cs="宋体"/>
          <w:b/>
          <w:bCs/>
          <w:szCs w:val="21"/>
        </w:rPr>
        <w:t>000元/个</w:t>
      </w:r>
      <w:r>
        <w:rPr>
          <w:rFonts w:hint="eastAsia" w:ascii="宋体" w:hAnsi="宋体" w:eastAsia="宋体" w:cs="宋体"/>
          <w:b/>
          <w:bCs/>
          <w:szCs w:val="21"/>
          <w:lang w:eastAsia="zh-CN"/>
        </w:rPr>
        <w:t>，否则作无效投标处理。</w:t>
      </w:r>
    </w:p>
    <w:p>
      <w:pPr>
        <w:pStyle w:val="3"/>
        <w:numPr>
          <w:ilvl w:val="-1"/>
          <w:numId w:val="0"/>
        </w:numPr>
        <w:ind w:left="-36" w:leftChars="-17" w:firstLine="422" w:firstLineChars="200"/>
        <w:rPr>
          <w:rFonts w:hint="eastAsia" w:ascii="宋体" w:hAnsi="宋体" w:eastAsia="宋体" w:cs="宋体"/>
          <w:kern w:val="2"/>
          <w:sz w:val="21"/>
          <w:szCs w:val="21"/>
          <w:lang w:val="en-US"/>
        </w:rPr>
      </w:pPr>
      <w:r>
        <w:rPr>
          <w:rFonts w:hint="eastAsia" w:ascii="宋体" w:hAnsi="宋体" w:eastAsia="宋体" w:cs="宋体"/>
          <w:kern w:val="2"/>
          <w:sz w:val="21"/>
          <w:szCs w:val="21"/>
          <w:lang w:val="en-US"/>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lang w:val="en-US"/>
        </w:rPr>
        <w:t>符合招标文件中列明的可享受中小企业扶持政策的投标人，请填写中小企业声明函。</w:t>
      </w:r>
    </w:p>
    <w:p>
      <w:pPr>
        <w:pStyle w:val="3"/>
        <w:numPr>
          <w:ilvl w:val="-1"/>
          <w:numId w:val="0"/>
        </w:numPr>
        <w:ind w:left="-36" w:leftChars="-17" w:firstLine="422" w:firstLineChars="200"/>
        <w:rPr>
          <w:rFonts w:hint="eastAsia" w:ascii="宋体" w:hAnsi="宋体" w:eastAsia="宋体" w:cs="宋体"/>
          <w:b/>
          <w:bCs/>
          <w:kern w:val="2"/>
          <w:sz w:val="21"/>
          <w:szCs w:val="21"/>
          <w:lang w:val="en-US"/>
        </w:rPr>
      </w:pPr>
      <w:r>
        <w:rPr>
          <w:rFonts w:hint="eastAsia" w:ascii="宋体" w:hAnsi="宋体" w:eastAsia="宋体" w:cs="宋体"/>
          <w:kern w:val="2"/>
          <w:sz w:val="21"/>
          <w:szCs w:val="21"/>
          <w:lang w:val="en-US"/>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val="en-US"/>
        </w:rPr>
        <w:t>投标人提供的中小企业声明函内容不实的，属于提供虚假材料谋取中标、成交，依照《中华人民共和国政府采购法》等国家有关规定追究相应责任。</w:t>
      </w:r>
    </w:p>
    <w:p>
      <w:pPr>
        <w:rPr>
          <w:rFonts w:hint="eastAsia" w:ascii="宋体" w:hAnsi="宋体" w:cs="宋体"/>
          <w:b/>
          <w:bCs/>
          <w:color w:val="000000"/>
          <w:kern w:val="0"/>
          <w:sz w:val="24"/>
          <w:lang w:val="zh-CN"/>
        </w:rPr>
      </w:pPr>
    </w:p>
    <w:p>
      <w:pPr>
        <w:pStyle w:val="23"/>
        <w:rPr>
          <w:rFonts w:hint="eastAsia"/>
          <w:lang w:val="zh-CN"/>
        </w:rPr>
      </w:pPr>
    </w:p>
    <w:p>
      <w:pPr>
        <w:rPr>
          <w:rFonts w:hint="eastAsia"/>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rPr>
          <w:rFonts w:hint="eastAsia"/>
          <w:lang w:val="zh-CN"/>
        </w:rPr>
      </w:pPr>
    </w:p>
    <w:p>
      <w:pPr>
        <w:pStyle w:val="3"/>
        <w:rPr>
          <w:rFonts w:hint="eastAsia"/>
          <w:lang w:val="zh-CN"/>
        </w:rPr>
      </w:pPr>
    </w:p>
    <w:p>
      <w:pPr>
        <w:rPr>
          <w:rFonts w:hint="eastAsia"/>
          <w:lang w:val="zh-CN"/>
        </w:rPr>
      </w:pPr>
    </w:p>
    <w:p>
      <w:pPr>
        <w:pStyle w:val="25"/>
        <w:rPr>
          <w:rFonts w:hint="eastAsia"/>
          <w:lang w:val="zh-CN"/>
        </w:rPr>
      </w:pPr>
    </w:p>
    <w:p>
      <w:pPr>
        <w:rPr>
          <w:rFonts w:hint="eastAsia"/>
          <w:lang w:val="zh-CN"/>
        </w:rPr>
      </w:pPr>
      <w:r>
        <w:rPr>
          <w:rFonts w:hint="eastAsia" w:ascii="仿宋_GB2312" w:hAnsi="仿宋" w:eastAsia="仿宋_GB2312" w:cs="仿宋_GB2312"/>
          <w:sz w:val="24"/>
        </w:rPr>
        <w:br w:type="page"/>
      </w:r>
    </w:p>
    <w:p>
      <w:pPr>
        <w:pStyle w:val="382"/>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437" w:name="_Toc465665161"/>
      <w:r>
        <w:rPr>
          <w:rFonts w:hint="eastAsia" w:ascii="仿宋_GB2312" w:hAnsi="仿宋" w:eastAsia="仿宋_GB2312"/>
        </w:rPr>
        <w:t>附件</w:t>
      </w:r>
      <w:bookmarkEnd w:id="43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38" w:name="OLE_LINK14"/>
      <w:bookmarkStart w:id="439" w:name="OLE_LINK13"/>
      <w:r>
        <w:rPr>
          <w:rFonts w:hint="eastAsia" w:ascii="仿宋_GB2312" w:hAnsi="仿宋" w:eastAsia="仿宋_GB2312"/>
          <w:b/>
          <w:spacing w:val="6"/>
          <w:sz w:val="32"/>
          <w:szCs w:val="32"/>
        </w:rPr>
        <w:t>残疾人福利性单位声明函</w:t>
      </w:r>
    </w:p>
    <w:bookmarkEnd w:id="438"/>
    <w:bookmarkEnd w:id="43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余杭区建筑工程防雷检测项目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hint="eastAsia"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余杭区建筑工程防雷检测项目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YHZFCG2022-023</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u w:val="single"/>
        </w:rPr>
        <w:t xml:space="preserve"> </w:t>
      </w:r>
      <w:r>
        <w:rPr>
          <w:rFonts w:hint="eastAsia" w:ascii="仿宋_GB2312" w:hAnsi="宋体" w:eastAsia="仿宋_GB2312"/>
          <w:sz w:val="24"/>
          <w:highlight w:val="none"/>
          <w:u w:val="single"/>
        </w:rPr>
        <w:t>（单位名称）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的</w:t>
      </w:r>
      <w:r>
        <w:rPr>
          <w:rFonts w:hint="eastAsia" w:ascii="仿宋_GB2312" w:hAnsi="宋体" w:eastAsia="仿宋_GB2312"/>
          <w:sz w:val="24"/>
          <w:highlight w:val="none"/>
          <w:lang w:eastAsia="zh-CN"/>
        </w:rPr>
        <w:t>（</w:t>
      </w:r>
      <w:r>
        <w:rPr>
          <w:rFonts w:hint="eastAsia" w:ascii="仿宋_GB2312" w:hAnsi="仿宋" w:eastAsia="仿宋_GB2312" w:cs="仿宋_GB2312"/>
          <w:sz w:val="24"/>
          <w:highlight w:val="none"/>
          <w:u w:val="single"/>
          <w:lang w:eastAsia="zh-CN"/>
        </w:rPr>
        <w:t>项目名称）</w:t>
      </w:r>
      <w:r>
        <w:rPr>
          <w:rFonts w:hint="eastAsia" w:ascii="仿宋_GB2312" w:hAnsi="宋体" w:eastAsia="仿宋_GB2312"/>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hint="eastAsia" w:ascii="仿宋_GB2312" w:hAnsi="宋体" w:eastAsia="仿宋_GB2312"/>
          <w:sz w:val="24"/>
          <w:highlight w:val="none"/>
        </w:rPr>
      </w:pP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hint="eastAsia" w:ascii="仿宋_GB2312" w:hAnsi="仿宋" w:eastAsia="仿宋_GB2312" w:cs="仿宋_GB2312"/>
          <w:sz w:val="24"/>
          <w:highlight w:val="none"/>
        </w:rPr>
      </w:pP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hint="eastAsia" w:ascii="仿宋_GB2312" w:hAnsi="宋体" w:eastAsia="仿宋_GB2312"/>
          <w:sz w:val="24"/>
          <w:highlight w:val="none"/>
          <w:lang w:eastAsia="zh-CN"/>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r>
        <w:rPr>
          <w:rFonts w:hint="eastAsia" w:ascii="仿宋_GB2312" w:hAnsi="宋体" w:eastAsia="仿宋_GB2312"/>
          <w:sz w:val="24"/>
          <w:highlight w:val="none"/>
          <w:lang w:val="en-US" w:eastAsia="zh-CN"/>
        </w:rPr>
        <w:t xml:space="preserve">202  </w:t>
      </w:r>
      <w:r>
        <w:rPr>
          <w:rFonts w:hint="eastAsia" w:ascii="仿宋_GB2312" w:hAnsi="宋体" w:eastAsia="仿宋_GB2312"/>
          <w:sz w:val="24"/>
          <w:highlight w:val="none"/>
          <w:lang w:eastAsia="zh-CN"/>
        </w:rPr>
        <w:t>年</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月</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lang w:eastAsia="zh-CN"/>
        </w:rPr>
        <w:t>日</w:t>
      </w:r>
    </w:p>
    <w:p>
      <w:pPr>
        <w:pStyle w:val="2"/>
        <w:rPr>
          <w:rFonts w:hint="eastAsia"/>
          <w:lang w:eastAsia="zh-CN"/>
        </w:rPr>
      </w:pP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240" w:lineRule="auto"/>
        <w:ind w:right="420"/>
        <w:rPr>
          <w:rFonts w:ascii="仿宋_GB2312" w:hAnsi="仿宋" w:eastAsia="仿宋_GB2312" w:cs="仿宋_GB2312"/>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32"/>
                <w:szCs w:val="32"/>
                <w:highlight w:val="none"/>
              </w:rPr>
            </w:pPr>
            <w:r>
              <w:rPr>
                <w:rFonts w:hint="eastAsia" w:ascii="仿宋" w:hAnsi="仿宋" w:eastAsia="仿宋" w:cs="仿宋"/>
                <w:b/>
                <w:kern w:val="0"/>
                <w:sz w:val="32"/>
                <w:szCs w:val="32"/>
                <w:highlight w:val="none"/>
                <w:lang w:bidi="ar"/>
              </w:rPr>
              <w:t>中小微行业划型标准规定</w:t>
            </w:r>
            <w:r>
              <w:rPr>
                <w:rFonts w:hint="eastAsia" w:ascii="仿宋" w:hAnsi="仿宋" w:eastAsia="仿宋" w:cs="仿宋"/>
                <w:b/>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sz w:val="24"/>
                <w:highlight w:val="none"/>
              </w:rPr>
            </w:pPr>
            <w:r>
              <w:rPr>
                <w:rFonts w:hint="eastAsia" w:ascii="仿宋" w:hAnsi="仿宋" w:eastAsia="仿宋" w:cs="仿宋"/>
                <w:b/>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highlight w:val="none"/>
              </w:rPr>
            </w:pPr>
            <w:r>
              <w:rPr>
                <w:rFonts w:hint="eastAsia" w:ascii="仿宋" w:hAnsi="仿宋" w:eastAsia="仿宋" w:cs="仿宋"/>
                <w:b/>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highlight w:val="none"/>
              </w:rPr>
            </w:pPr>
            <w:r>
              <w:rPr>
                <w:rFonts w:hint="eastAsia" w:ascii="仿宋" w:hAnsi="仿宋" w:eastAsia="仿宋" w:cs="仿宋"/>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pStyle w:val="3"/>
        <w:rPr>
          <w:highlight w:val="none"/>
        </w:rPr>
      </w:pPr>
    </w:p>
    <w:p>
      <w:pPr>
        <w:pStyle w:val="26"/>
        <w:rPr>
          <w:highlight w:val="none"/>
        </w:rPr>
      </w:pPr>
    </w:p>
    <w:p>
      <w:pPr>
        <w:spacing w:line="240" w:lineRule="auto"/>
        <w:ind w:right="420"/>
        <w:rPr>
          <w:rFonts w:ascii="仿宋_GB2312" w:hAnsi="仿宋" w:eastAsia="仿宋_GB2312" w:cs="仿宋_GB2312"/>
          <w:sz w:val="24"/>
          <w:highlight w:val="none"/>
        </w:rPr>
        <w:sectPr>
          <w:pgSz w:w="16838" w:h="11906" w:orient="landscape"/>
          <w:pgMar w:top="1418" w:right="1276" w:bottom="1418" w:left="1247" w:header="851" w:footer="992" w:gutter="0"/>
          <w:pgNumType w:fmt="decimal"/>
          <w:cols w:space="720" w:num="1"/>
          <w:titlePg/>
          <w:docGrid w:linePitch="312" w:charSpace="0"/>
        </w:sectPr>
      </w:pPr>
    </w:p>
    <w:p/>
    <w:p>
      <w:pPr>
        <w:jc w:val="both"/>
        <w:rPr>
          <w:rFonts w:hint="eastAsia"/>
          <w:b/>
          <w:sz w:val="48"/>
          <w:szCs w:val="48"/>
        </w:rPr>
      </w:pPr>
      <w:r>
        <w:rPr>
          <w:rFonts w:hint="eastAsia"/>
          <w:sz w:val="30"/>
          <w:szCs w:val="30"/>
          <w:u w:val="none"/>
          <w:lang w:val="en-US" w:eastAsia="zh-CN"/>
        </w:rPr>
        <w:t>附件（中标后提供）：</w:t>
      </w:r>
    </w:p>
    <w:p>
      <w:pPr>
        <w:jc w:val="center"/>
        <w:rPr>
          <w:rFonts w:hint="eastAsia"/>
          <w:b/>
          <w:sz w:val="48"/>
          <w:szCs w:val="48"/>
        </w:rPr>
      </w:pPr>
    </w:p>
    <w:p>
      <w:pPr>
        <w:jc w:val="center"/>
        <w:rPr>
          <w:rFonts w:hint="eastAsia"/>
          <w:b/>
          <w:sz w:val="48"/>
          <w:szCs w:val="48"/>
        </w:rPr>
      </w:pPr>
      <w:r>
        <w:rPr>
          <w:rFonts w:hint="eastAsia"/>
          <w:b/>
          <w:sz w:val="48"/>
          <w:szCs w:val="48"/>
        </w:rPr>
        <w:t>承 诺 书</w:t>
      </w:r>
    </w:p>
    <w:p>
      <w:pPr>
        <w:rPr>
          <w:rFonts w:hint="eastAsia"/>
          <w:sz w:val="30"/>
          <w:szCs w:val="30"/>
        </w:rPr>
      </w:pPr>
    </w:p>
    <w:p>
      <w:pPr>
        <w:rPr>
          <w:rFonts w:hint="eastAsia"/>
          <w:sz w:val="30"/>
          <w:szCs w:val="30"/>
        </w:rPr>
      </w:pPr>
      <w:r>
        <w:rPr>
          <w:rFonts w:hint="eastAsia"/>
          <w:sz w:val="30"/>
          <w:szCs w:val="30"/>
          <w:u w:val="single"/>
          <w:lang w:val="en-US" w:eastAsia="zh-CN"/>
        </w:rPr>
        <w:t xml:space="preserve">耀华建设管理有限公司 </w:t>
      </w:r>
      <w:r>
        <w:rPr>
          <w:rFonts w:hint="eastAsia"/>
          <w:sz w:val="30"/>
          <w:szCs w:val="30"/>
        </w:rPr>
        <w:t>：</w:t>
      </w:r>
    </w:p>
    <w:p>
      <w:pPr>
        <w:spacing w:line="780" w:lineRule="exact"/>
        <w:ind w:firstLine="600" w:firstLineChars="200"/>
        <w:rPr>
          <w:rFonts w:hint="eastAsia"/>
          <w:sz w:val="30"/>
          <w:szCs w:val="30"/>
        </w:rPr>
      </w:pPr>
      <w:r>
        <w:rPr>
          <w:rFonts w:hint="eastAsia"/>
          <w:sz w:val="30"/>
          <w:szCs w:val="30"/>
          <w:u w:val="none"/>
          <w:lang w:val="en-US" w:eastAsia="zh-CN"/>
        </w:rPr>
        <w:t>我单位参与投标的</w:t>
      </w:r>
      <w:r>
        <w:rPr>
          <w:rFonts w:hint="eastAsia"/>
          <w:sz w:val="30"/>
          <w:szCs w:val="30"/>
          <w:u w:val="single"/>
          <w:lang w:val="en-US" w:eastAsia="zh-CN"/>
        </w:rPr>
        <w:t xml:space="preserve">   （项目名称）   </w:t>
      </w:r>
      <w:r>
        <w:rPr>
          <w:rFonts w:hint="eastAsia"/>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sz w:val="30"/>
          <w:szCs w:val="30"/>
        </w:rPr>
        <w:t>，本公司承诺：</w:t>
      </w:r>
    </w:p>
    <w:p>
      <w:pPr>
        <w:spacing w:line="780" w:lineRule="exact"/>
        <w:ind w:firstLine="600" w:firstLineChars="200"/>
        <w:rPr>
          <w:rFonts w:hint="eastAsia" w:eastAsia="宋体"/>
          <w:sz w:val="30"/>
          <w:szCs w:val="30"/>
          <w:lang w:eastAsia="zh-CN"/>
        </w:rPr>
      </w:pPr>
      <w:r>
        <w:rPr>
          <w:rFonts w:hint="eastAsia"/>
          <w:sz w:val="30"/>
          <w:szCs w:val="30"/>
          <w:lang w:eastAsia="zh-CN"/>
        </w:rPr>
        <w:t>本单位</w:t>
      </w:r>
      <w:r>
        <w:rPr>
          <w:rFonts w:hint="eastAsia"/>
          <w:sz w:val="30"/>
          <w:szCs w:val="30"/>
        </w:rPr>
        <w:t>提交给</w:t>
      </w:r>
      <w:r>
        <w:rPr>
          <w:rFonts w:hint="eastAsia"/>
          <w:sz w:val="30"/>
          <w:szCs w:val="30"/>
          <w:lang w:eastAsia="zh-CN"/>
        </w:rPr>
        <w:t>招标代理机构备案的</w:t>
      </w:r>
      <w:r>
        <w:rPr>
          <w:rFonts w:hint="eastAsia"/>
          <w:sz w:val="30"/>
          <w:szCs w:val="30"/>
          <w:u w:val="single"/>
          <w:lang w:eastAsia="zh-CN"/>
        </w:rPr>
        <w:t>投标文件</w:t>
      </w:r>
      <w:r>
        <w:rPr>
          <w:rFonts w:hint="eastAsia"/>
          <w:sz w:val="30"/>
          <w:szCs w:val="30"/>
          <w:u w:val="single"/>
        </w:rPr>
        <w:t>纸质</w:t>
      </w:r>
      <w:r>
        <w:rPr>
          <w:rFonts w:hint="eastAsia"/>
          <w:sz w:val="30"/>
          <w:szCs w:val="30"/>
          <w:u w:val="single"/>
          <w:lang w:eastAsia="zh-CN"/>
        </w:rPr>
        <w:t>版</w:t>
      </w:r>
      <w:r>
        <w:rPr>
          <w:rFonts w:hint="eastAsia"/>
          <w:sz w:val="30"/>
          <w:szCs w:val="30"/>
        </w:rPr>
        <w:t>与</w:t>
      </w:r>
      <w:r>
        <w:rPr>
          <w:rFonts w:hint="eastAsia"/>
          <w:sz w:val="30"/>
          <w:szCs w:val="30"/>
          <w:u w:val="single"/>
        </w:rPr>
        <w:t>电子</w:t>
      </w:r>
      <w:r>
        <w:rPr>
          <w:rFonts w:hint="eastAsia"/>
          <w:sz w:val="30"/>
          <w:szCs w:val="30"/>
          <w:u w:val="single"/>
          <w:lang w:eastAsia="zh-CN"/>
        </w:rPr>
        <w:t>投标文件</w:t>
      </w:r>
      <w:r>
        <w:rPr>
          <w:rFonts w:hint="eastAsia"/>
          <w:sz w:val="30"/>
          <w:szCs w:val="30"/>
        </w:rPr>
        <w:t>内容均一致，</w:t>
      </w:r>
      <w:r>
        <w:rPr>
          <w:rFonts w:hint="eastAsia"/>
          <w:sz w:val="30"/>
          <w:szCs w:val="30"/>
          <w:lang w:eastAsia="zh-CN"/>
        </w:rPr>
        <w:t>如不一致导致的任何法律责任自付。特此承诺！</w:t>
      </w:r>
    </w:p>
    <w:p>
      <w:pPr>
        <w:spacing w:line="780" w:lineRule="exact"/>
        <w:ind w:firstLine="450" w:firstLineChars="150"/>
        <w:rPr>
          <w:rFonts w:hint="eastAsia"/>
          <w:sz w:val="30"/>
          <w:szCs w:val="30"/>
        </w:rPr>
      </w:pPr>
    </w:p>
    <w:p>
      <w:pPr>
        <w:spacing w:line="780" w:lineRule="exact"/>
        <w:jc w:val="both"/>
        <w:rPr>
          <w:rFonts w:hint="eastAsia"/>
          <w:sz w:val="30"/>
          <w:szCs w:val="30"/>
          <w:lang w:eastAsia="zh-CN"/>
        </w:rPr>
      </w:pPr>
    </w:p>
    <w:p>
      <w:pPr>
        <w:spacing w:line="780" w:lineRule="exact"/>
        <w:jc w:val="both"/>
        <w:rPr>
          <w:rFonts w:hint="eastAsia"/>
          <w:sz w:val="30"/>
          <w:szCs w:val="30"/>
          <w:lang w:eastAsia="zh-CN"/>
        </w:rPr>
      </w:pPr>
    </w:p>
    <w:p>
      <w:pPr>
        <w:spacing w:line="780" w:lineRule="exact"/>
        <w:jc w:val="both"/>
        <w:rPr>
          <w:rFonts w:hint="eastAsia"/>
          <w:sz w:val="30"/>
          <w:szCs w:val="30"/>
        </w:rPr>
      </w:pPr>
      <w:r>
        <w:rPr>
          <w:rFonts w:hint="eastAsia"/>
          <w:sz w:val="30"/>
          <w:szCs w:val="30"/>
          <w:lang w:eastAsia="zh-CN"/>
        </w:rPr>
        <w:t>投标人名称（盖公章）：</w:t>
      </w:r>
    </w:p>
    <w:p>
      <w:pPr>
        <w:spacing w:line="780" w:lineRule="exact"/>
        <w:ind w:firstLine="5850" w:firstLineChars="1950"/>
        <w:rPr>
          <w:rFonts w:hint="eastAsia"/>
          <w:sz w:val="30"/>
          <w:szCs w:val="30"/>
        </w:rPr>
      </w:pPr>
      <w:r>
        <w:rPr>
          <w:rFonts w:hint="eastAsia"/>
          <w:sz w:val="30"/>
          <w:szCs w:val="30"/>
        </w:rPr>
        <w:t>20</w:t>
      </w:r>
      <w:r>
        <w:rPr>
          <w:rFonts w:hint="eastAsia"/>
          <w:sz w:val="30"/>
          <w:szCs w:val="30"/>
          <w:lang w:val="en-US" w:eastAsia="zh-CN"/>
        </w:rPr>
        <w:t>22</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Pr>
        <w:spacing w:line="360" w:lineRule="auto"/>
        <w:ind w:firstLine="480" w:firstLineChars="200"/>
        <w:rPr>
          <w:rFonts w:ascii="宋体" w:hAnsi="宋体"/>
          <w:color w:val="000000"/>
          <w:sz w:val="24"/>
        </w:rPr>
      </w:pPr>
    </w:p>
    <w:p/>
    <w:p>
      <w:pPr>
        <w:pStyle w:val="24"/>
        <w:ind w:firstLine="0"/>
      </w:pPr>
    </w:p>
    <w:p>
      <w:pPr>
        <w:pStyle w:val="3"/>
        <w:rPr>
          <w:lang w:val="en-US"/>
        </w:rPr>
      </w:pPr>
    </w:p>
    <w:p>
      <w:pPr>
        <w:rPr>
          <w:lang w:val="en-US"/>
        </w:rPr>
      </w:pPr>
    </w:p>
    <w:p>
      <w:pPr>
        <w:pStyle w:val="968"/>
        <w:numPr>
          <w:ilvl w:val="-1"/>
          <w:numId w:val="0"/>
        </w:numPr>
        <w:snapToGrid w:val="0"/>
        <w:spacing w:before="120" w:after="120"/>
        <w:jc w:val="both"/>
        <w:rPr>
          <w:rFonts w:hint="eastAsia" w:hAnsi="宋体" w:cs="宋体"/>
          <w:b/>
          <w:sz w:val="28"/>
          <w:szCs w:val="28"/>
          <w:highlight w:val="yellow"/>
        </w:rPr>
      </w:pPr>
    </w:p>
    <w:p>
      <w:pPr>
        <w:pStyle w:val="968"/>
        <w:numPr>
          <w:ilvl w:val="-1"/>
          <w:numId w:val="0"/>
        </w:numPr>
        <w:snapToGrid w:val="0"/>
        <w:spacing w:before="120" w:after="120"/>
        <w:jc w:val="both"/>
        <w:rPr>
          <w:rFonts w:hint="eastAsia" w:hAnsi="宋体" w:cs="宋体"/>
          <w:b/>
          <w:sz w:val="28"/>
          <w:szCs w:val="28"/>
          <w:highlight w:val="yellow"/>
        </w:rPr>
      </w:pPr>
    </w:p>
    <w:p>
      <w:pPr>
        <w:pStyle w:val="968"/>
        <w:numPr>
          <w:ilvl w:val="-1"/>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968"/>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968"/>
        <w:snapToGrid w:val="0"/>
        <w:spacing w:before="120" w:after="120"/>
        <w:jc w:val="center"/>
        <w:rPr>
          <w:rFonts w:hint="eastAsia" w:hAnsi="宋体" w:cs="宋体"/>
          <w:b/>
          <w:sz w:val="32"/>
          <w:szCs w:val="32"/>
          <w:highlight w:val="none"/>
        </w:rPr>
      </w:pPr>
    </w:p>
    <w:p>
      <w:pPr>
        <w:pStyle w:val="968"/>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968"/>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u w:val="single"/>
          <w:lang w:val="en-US" w:eastAsia="zh-CN"/>
        </w:rPr>
        <w:t>采购人、代理机构</w:t>
      </w: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968"/>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969"/>
        <w:widowControl/>
        <w:numPr>
          <w:ilvl w:val="0"/>
          <w:numId w:val="7"/>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69"/>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969"/>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969"/>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968"/>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969"/>
        <w:widowControl/>
        <w:numPr>
          <w:ilvl w:val="0"/>
          <w:numId w:val="8"/>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969"/>
        <w:widowControl/>
        <w:numPr>
          <w:ilvl w:val="0"/>
          <w:numId w:val="8"/>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968"/>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968"/>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spacing w:line="360" w:lineRule="auto"/>
        <w:ind w:right="420"/>
      </w:pPr>
    </w:p>
    <w:p>
      <w:pPr>
        <w:spacing w:line="360" w:lineRule="auto"/>
        <w:rPr>
          <w:rFonts w:ascii="仿宋" w:hAnsi="仿宋" w:eastAsia="仿宋"/>
          <w:bCs/>
          <w:sz w:val="24"/>
        </w:rPr>
      </w:pPr>
    </w:p>
    <w:sectPr>
      <w:headerReference r:id="rId26" w:type="first"/>
      <w:footerReference r:id="rId28" w:type="first"/>
      <w:headerReference r:id="rId25" w:type="default"/>
      <w:footerReference r:id="rId27" w:type="default"/>
      <w:pgSz w:w="11905"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56</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separate"/>
    </w:r>
    <w:r>
      <w:rPr>
        <w:rStyle w:val="72"/>
      </w:rPr>
      <w:t>28</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55</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41"/>
                      <w:jc w:val="left"/>
                    </w:pPr>
                  </w:p>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399</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9504"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CA86"/>
    <w:multiLevelType w:val="singleLevel"/>
    <w:tmpl w:val="85DACA86"/>
    <w:lvl w:ilvl="0" w:tentative="0">
      <w:start w:val="2"/>
      <w:numFmt w:val="decimal"/>
      <w:suff w:val="nothing"/>
      <w:lvlText w:val="%1、"/>
      <w:lvlJc w:val="left"/>
      <w:pPr>
        <w:ind w:left="481" w:firstLine="0"/>
      </w:pPr>
    </w:lvl>
  </w:abstractNum>
  <w:abstractNum w:abstractNumId="1">
    <w:nsid w:val="8AD5795B"/>
    <w:multiLevelType w:val="singleLevel"/>
    <w:tmpl w:val="8AD5795B"/>
    <w:lvl w:ilvl="0" w:tentative="0">
      <w:start w:val="1"/>
      <w:numFmt w:val="decimal"/>
      <w:suff w:val="nothing"/>
      <w:lvlText w:val="（%1）"/>
      <w:lvlJc w:val="left"/>
    </w:lvl>
  </w:abstractNum>
  <w:abstractNum w:abstractNumId="2">
    <w:nsid w:val="B1AA9089"/>
    <w:multiLevelType w:val="singleLevel"/>
    <w:tmpl w:val="B1AA9089"/>
    <w:lvl w:ilvl="0" w:tentative="0">
      <w:start w:val="3"/>
      <w:numFmt w:val="chineseCounting"/>
      <w:suff w:val="space"/>
      <w:lvlText w:val="第%1部分"/>
      <w:lvlJc w:val="left"/>
      <w:rPr>
        <w:rFonts w:hint="eastAsia"/>
      </w:rPr>
    </w:lvl>
  </w:abstractNum>
  <w:abstractNum w:abstractNumId="3">
    <w:nsid w:val="B8058E68"/>
    <w:multiLevelType w:val="singleLevel"/>
    <w:tmpl w:val="B8058E68"/>
    <w:lvl w:ilvl="0" w:tentative="0">
      <w:start w:val="1"/>
      <w:numFmt w:val="decimal"/>
      <w:suff w:val="nothing"/>
      <w:lvlText w:val="%1、"/>
      <w:lvlJc w:val="left"/>
    </w:lvl>
  </w:abstractNum>
  <w:abstractNum w:abstractNumId="4">
    <w:nsid w:val="B8818885"/>
    <w:multiLevelType w:val="singleLevel"/>
    <w:tmpl w:val="B8818885"/>
    <w:lvl w:ilvl="0" w:tentative="0">
      <w:start w:val="7"/>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EA043BC"/>
    <w:multiLevelType w:val="singleLevel"/>
    <w:tmpl w:val="7EA043BC"/>
    <w:lvl w:ilvl="0" w:tentative="0">
      <w:start w:val="3"/>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78F"/>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9C6131"/>
    <w:rsid w:val="03DD35E4"/>
    <w:rsid w:val="04076900"/>
    <w:rsid w:val="041A5A3B"/>
    <w:rsid w:val="042311BA"/>
    <w:rsid w:val="042B157A"/>
    <w:rsid w:val="048F763B"/>
    <w:rsid w:val="049F330E"/>
    <w:rsid w:val="04AA775C"/>
    <w:rsid w:val="04AF1889"/>
    <w:rsid w:val="04DB09BB"/>
    <w:rsid w:val="04F66F48"/>
    <w:rsid w:val="05251E14"/>
    <w:rsid w:val="05A16594"/>
    <w:rsid w:val="05A7762D"/>
    <w:rsid w:val="06022AFF"/>
    <w:rsid w:val="060E5941"/>
    <w:rsid w:val="06110FAF"/>
    <w:rsid w:val="06493CA7"/>
    <w:rsid w:val="065A6178"/>
    <w:rsid w:val="066F1CF3"/>
    <w:rsid w:val="06930BB8"/>
    <w:rsid w:val="06D32CB2"/>
    <w:rsid w:val="06F80AFB"/>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C0BA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6C14E0"/>
    <w:rsid w:val="0D797DC8"/>
    <w:rsid w:val="0D827401"/>
    <w:rsid w:val="0D84094E"/>
    <w:rsid w:val="0D8A00E9"/>
    <w:rsid w:val="0D8D589E"/>
    <w:rsid w:val="0DA01C73"/>
    <w:rsid w:val="0DC80CC4"/>
    <w:rsid w:val="0DCD01D9"/>
    <w:rsid w:val="0DD63300"/>
    <w:rsid w:val="0DF50604"/>
    <w:rsid w:val="0DF702FE"/>
    <w:rsid w:val="0E060E51"/>
    <w:rsid w:val="0E4D2D7F"/>
    <w:rsid w:val="0E5604B2"/>
    <w:rsid w:val="0E6D5D79"/>
    <w:rsid w:val="0E9D0089"/>
    <w:rsid w:val="0EB803EE"/>
    <w:rsid w:val="0EF94D4B"/>
    <w:rsid w:val="0F016CF9"/>
    <w:rsid w:val="0F4958DC"/>
    <w:rsid w:val="0F515DF7"/>
    <w:rsid w:val="0F596BA8"/>
    <w:rsid w:val="0F6248D2"/>
    <w:rsid w:val="0F693536"/>
    <w:rsid w:val="0F7B0511"/>
    <w:rsid w:val="0F7B76D9"/>
    <w:rsid w:val="0F816ACD"/>
    <w:rsid w:val="0F9832DB"/>
    <w:rsid w:val="0FBF3FD2"/>
    <w:rsid w:val="0FBF7FF3"/>
    <w:rsid w:val="101822F4"/>
    <w:rsid w:val="10646583"/>
    <w:rsid w:val="107D4B15"/>
    <w:rsid w:val="108A3C80"/>
    <w:rsid w:val="10B855D5"/>
    <w:rsid w:val="10C26171"/>
    <w:rsid w:val="10EC101A"/>
    <w:rsid w:val="10F33360"/>
    <w:rsid w:val="10FC16EA"/>
    <w:rsid w:val="110F1D40"/>
    <w:rsid w:val="11266F33"/>
    <w:rsid w:val="118963A1"/>
    <w:rsid w:val="11C6522A"/>
    <w:rsid w:val="11D34725"/>
    <w:rsid w:val="11E104CC"/>
    <w:rsid w:val="11E20309"/>
    <w:rsid w:val="12255233"/>
    <w:rsid w:val="12530213"/>
    <w:rsid w:val="127723A9"/>
    <w:rsid w:val="12862074"/>
    <w:rsid w:val="12883966"/>
    <w:rsid w:val="129E45B4"/>
    <w:rsid w:val="12D65AAF"/>
    <w:rsid w:val="12D81596"/>
    <w:rsid w:val="13072A44"/>
    <w:rsid w:val="135F4BE2"/>
    <w:rsid w:val="139B1A0A"/>
    <w:rsid w:val="139D25C7"/>
    <w:rsid w:val="13BF3CE4"/>
    <w:rsid w:val="141008D8"/>
    <w:rsid w:val="14125FE6"/>
    <w:rsid w:val="146D271E"/>
    <w:rsid w:val="146E1C8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75F03"/>
    <w:rsid w:val="17904402"/>
    <w:rsid w:val="17BF5F86"/>
    <w:rsid w:val="17D349C1"/>
    <w:rsid w:val="1830729E"/>
    <w:rsid w:val="183D4446"/>
    <w:rsid w:val="1870062C"/>
    <w:rsid w:val="18817102"/>
    <w:rsid w:val="18830A15"/>
    <w:rsid w:val="18852B28"/>
    <w:rsid w:val="188B5321"/>
    <w:rsid w:val="19932372"/>
    <w:rsid w:val="19A20DD5"/>
    <w:rsid w:val="19AE03F1"/>
    <w:rsid w:val="1A071A03"/>
    <w:rsid w:val="1A1F16AE"/>
    <w:rsid w:val="1A323CF2"/>
    <w:rsid w:val="1A3B5C77"/>
    <w:rsid w:val="1A7E09CE"/>
    <w:rsid w:val="1A984BAD"/>
    <w:rsid w:val="1AB8220E"/>
    <w:rsid w:val="1ABF0FF7"/>
    <w:rsid w:val="1AD82707"/>
    <w:rsid w:val="1AE4166C"/>
    <w:rsid w:val="1AF06CFB"/>
    <w:rsid w:val="1AF11B8D"/>
    <w:rsid w:val="1AFF0CCB"/>
    <w:rsid w:val="1B11359C"/>
    <w:rsid w:val="1B2A271F"/>
    <w:rsid w:val="1B530544"/>
    <w:rsid w:val="1B713184"/>
    <w:rsid w:val="1BA209CF"/>
    <w:rsid w:val="1BB4777D"/>
    <w:rsid w:val="1BD75AB8"/>
    <w:rsid w:val="1C0459C2"/>
    <w:rsid w:val="1C1B3B4A"/>
    <w:rsid w:val="1C203898"/>
    <w:rsid w:val="1C312C45"/>
    <w:rsid w:val="1C88086E"/>
    <w:rsid w:val="1D266CE1"/>
    <w:rsid w:val="1D3963AF"/>
    <w:rsid w:val="1D6220E7"/>
    <w:rsid w:val="1D6A673C"/>
    <w:rsid w:val="1D91146B"/>
    <w:rsid w:val="1D9247AE"/>
    <w:rsid w:val="1DB567EC"/>
    <w:rsid w:val="1DBF5A9A"/>
    <w:rsid w:val="1DF51A98"/>
    <w:rsid w:val="1E3D060F"/>
    <w:rsid w:val="1E3F7D2E"/>
    <w:rsid w:val="1E4134E4"/>
    <w:rsid w:val="1E5062B3"/>
    <w:rsid w:val="1E523514"/>
    <w:rsid w:val="1E714A66"/>
    <w:rsid w:val="1E802593"/>
    <w:rsid w:val="1EA703CC"/>
    <w:rsid w:val="1EAE512F"/>
    <w:rsid w:val="1EB7330C"/>
    <w:rsid w:val="1F0A0FF3"/>
    <w:rsid w:val="1F5771FF"/>
    <w:rsid w:val="1F7A4175"/>
    <w:rsid w:val="1FE868A9"/>
    <w:rsid w:val="20034907"/>
    <w:rsid w:val="20173E4B"/>
    <w:rsid w:val="204E48BC"/>
    <w:rsid w:val="208921B3"/>
    <w:rsid w:val="20973DEB"/>
    <w:rsid w:val="20B26522"/>
    <w:rsid w:val="20B44310"/>
    <w:rsid w:val="211116EB"/>
    <w:rsid w:val="216133FC"/>
    <w:rsid w:val="21D03B4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0267F"/>
    <w:rsid w:val="25F74A5C"/>
    <w:rsid w:val="2628662C"/>
    <w:rsid w:val="262D45DE"/>
    <w:rsid w:val="26A53EF9"/>
    <w:rsid w:val="26A94201"/>
    <w:rsid w:val="26AC274F"/>
    <w:rsid w:val="27044A29"/>
    <w:rsid w:val="271D34C8"/>
    <w:rsid w:val="276142BF"/>
    <w:rsid w:val="27742E86"/>
    <w:rsid w:val="27783712"/>
    <w:rsid w:val="27907362"/>
    <w:rsid w:val="28333E1D"/>
    <w:rsid w:val="28454BD6"/>
    <w:rsid w:val="28455253"/>
    <w:rsid w:val="28551971"/>
    <w:rsid w:val="285B1C53"/>
    <w:rsid w:val="289F7086"/>
    <w:rsid w:val="28C32028"/>
    <w:rsid w:val="28CC490F"/>
    <w:rsid w:val="28DE40AA"/>
    <w:rsid w:val="28FC34DB"/>
    <w:rsid w:val="29345E77"/>
    <w:rsid w:val="294C65AD"/>
    <w:rsid w:val="29806583"/>
    <w:rsid w:val="298B3C4C"/>
    <w:rsid w:val="29B86EA1"/>
    <w:rsid w:val="29C17889"/>
    <w:rsid w:val="29F26D24"/>
    <w:rsid w:val="2A15033F"/>
    <w:rsid w:val="2A1662C1"/>
    <w:rsid w:val="2A1821E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491818"/>
    <w:rsid w:val="2DD15014"/>
    <w:rsid w:val="2DD84FAF"/>
    <w:rsid w:val="2DF72DE4"/>
    <w:rsid w:val="2E0220AF"/>
    <w:rsid w:val="2E4B082A"/>
    <w:rsid w:val="2E5D4E86"/>
    <w:rsid w:val="2E5D790B"/>
    <w:rsid w:val="2E9A3C18"/>
    <w:rsid w:val="2EBB0FEE"/>
    <w:rsid w:val="2EC63002"/>
    <w:rsid w:val="2F0A6B38"/>
    <w:rsid w:val="2F946CCB"/>
    <w:rsid w:val="2FD25781"/>
    <w:rsid w:val="2FD85D33"/>
    <w:rsid w:val="2FFD7934"/>
    <w:rsid w:val="30733ACD"/>
    <w:rsid w:val="308C3862"/>
    <w:rsid w:val="309379D8"/>
    <w:rsid w:val="30A270F7"/>
    <w:rsid w:val="30DF1478"/>
    <w:rsid w:val="30EC586F"/>
    <w:rsid w:val="30F0790E"/>
    <w:rsid w:val="319C6071"/>
    <w:rsid w:val="31AC537E"/>
    <w:rsid w:val="31E3679B"/>
    <w:rsid w:val="31E732FD"/>
    <w:rsid w:val="32517576"/>
    <w:rsid w:val="32BD69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04C6D"/>
    <w:rsid w:val="36EC0CC9"/>
    <w:rsid w:val="373F410B"/>
    <w:rsid w:val="37781935"/>
    <w:rsid w:val="37B039E8"/>
    <w:rsid w:val="37EE7094"/>
    <w:rsid w:val="38296C89"/>
    <w:rsid w:val="383002EB"/>
    <w:rsid w:val="38586797"/>
    <w:rsid w:val="38BC0149"/>
    <w:rsid w:val="38D87D1C"/>
    <w:rsid w:val="39636459"/>
    <w:rsid w:val="39690D01"/>
    <w:rsid w:val="396B7F6C"/>
    <w:rsid w:val="39B40600"/>
    <w:rsid w:val="39B417A9"/>
    <w:rsid w:val="39FC5695"/>
    <w:rsid w:val="3A006D8E"/>
    <w:rsid w:val="3A3651E5"/>
    <w:rsid w:val="3A4C6A14"/>
    <w:rsid w:val="3A744481"/>
    <w:rsid w:val="3A8C7BEF"/>
    <w:rsid w:val="3A906246"/>
    <w:rsid w:val="3B2349B7"/>
    <w:rsid w:val="3B616CFF"/>
    <w:rsid w:val="3B6259F6"/>
    <w:rsid w:val="3B976654"/>
    <w:rsid w:val="3BC01EFC"/>
    <w:rsid w:val="3BCA786A"/>
    <w:rsid w:val="3BD31E2F"/>
    <w:rsid w:val="3BEA7C45"/>
    <w:rsid w:val="3BF15831"/>
    <w:rsid w:val="3C105946"/>
    <w:rsid w:val="3C471448"/>
    <w:rsid w:val="3C5F759A"/>
    <w:rsid w:val="3C6C525A"/>
    <w:rsid w:val="3CCB21B4"/>
    <w:rsid w:val="3CCE23CB"/>
    <w:rsid w:val="3CD17D17"/>
    <w:rsid w:val="3D3C7F39"/>
    <w:rsid w:val="3D440F09"/>
    <w:rsid w:val="3D4504A0"/>
    <w:rsid w:val="3D557812"/>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93A3F"/>
    <w:rsid w:val="3F704C08"/>
    <w:rsid w:val="3F756B8F"/>
    <w:rsid w:val="3F95482B"/>
    <w:rsid w:val="4019356B"/>
    <w:rsid w:val="40592157"/>
    <w:rsid w:val="406E1CAE"/>
    <w:rsid w:val="40A0133A"/>
    <w:rsid w:val="40A175C4"/>
    <w:rsid w:val="40C31A53"/>
    <w:rsid w:val="40FF545D"/>
    <w:rsid w:val="410067C8"/>
    <w:rsid w:val="418F0D2A"/>
    <w:rsid w:val="41D01505"/>
    <w:rsid w:val="41D57CAD"/>
    <w:rsid w:val="42297D7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32098"/>
    <w:rsid w:val="446F074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453C8"/>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0ECE"/>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048A1"/>
    <w:rsid w:val="4E793892"/>
    <w:rsid w:val="4E800872"/>
    <w:rsid w:val="4EC569ED"/>
    <w:rsid w:val="4ED50EA1"/>
    <w:rsid w:val="4EEC050C"/>
    <w:rsid w:val="4F104EC3"/>
    <w:rsid w:val="4F47354A"/>
    <w:rsid w:val="4F72556E"/>
    <w:rsid w:val="4F911C54"/>
    <w:rsid w:val="4FE625E0"/>
    <w:rsid w:val="4FF06A08"/>
    <w:rsid w:val="5021480F"/>
    <w:rsid w:val="50750E8F"/>
    <w:rsid w:val="50962ECB"/>
    <w:rsid w:val="50A42E38"/>
    <w:rsid w:val="50A4577F"/>
    <w:rsid w:val="50B73D1F"/>
    <w:rsid w:val="50BD5BC9"/>
    <w:rsid w:val="50C11EEE"/>
    <w:rsid w:val="50CA7505"/>
    <w:rsid w:val="50E97CFC"/>
    <w:rsid w:val="50FA4028"/>
    <w:rsid w:val="510D65B7"/>
    <w:rsid w:val="511157AB"/>
    <w:rsid w:val="5142540C"/>
    <w:rsid w:val="518832C8"/>
    <w:rsid w:val="51A0432A"/>
    <w:rsid w:val="51A86090"/>
    <w:rsid w:val="51B7396D"/>
    <w:rsid w:val="51C86B64"/>
    <w:rsid w:val="522E4CC3"/>
    <w:rsid w:val="5244713B"/>
    <w:rsid w:val="52615633"/>
    <w:rsid w:val="52977FD4"/>
    <w:rsid w:val="52A25790"/>
    <w:rsid w:val="52A96B6F"/>
    <w:rsid w:val="52B45975"/>
    <w:rsid w:val="52D94AA4"/>
    <w:rsid w:val="52EA3A62"/>
    <w:rsid w:val="52F50BB8"/>
    <w:rsid w:val="53097272"/>
    <w:rsid w:val="53544462"/>
    <w:rsid w:val="5397158E"/>
    <w:rsid w:val="53FA4276"/>
    <w:rsid w:val="54013861"/>
    <w:rsid w:val="54487265"/>
    <w:rsid w:val="544D6070"/>
    <w:rsid w:val="54605E1E"/>
    <w:rsid w:val="546719E2"/>
    <w:rsid w:val="54B3506A"/>
    <w:rsid w:val="54B64766"/>
    <w:rsid w:val="54CA0D16"/>
    <w:rsid w:val="54DD4057"/>
    <w:rsid w:val="54E7490F"/>
    <w:rsid w:val="550764A4"/>
    <w:rsid w:val="550B2BF6"/>
    <w:rsid w:val="55214EB5"/>
    <w:rsid w:val="55364EFD"/>
    <w:rsid w:val="555D4828"/>
    <w:rsid w:val="556066D8"/>
    <w:rsid w:val="557A4C8B"/>
    <w:rsid w:val="558931E1"/>
    <w:rsid w:val="55923347"/>
    <w:rsid w:val="55925180"/>
    <w:rsid w:val="55983B1B"/>
    <w:rsid w:val="55A8376B"/>
    <w:rsid w:val="55DC29B6"/>
    <w:rsid w:val="55DD4241"/>
    <w:rsid w:val="566B6D1E"/>
    <w:rsid w:val="56967A4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555F9"/>
    <w:rsid w:val="5920308F"/>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BAB1E89"/>
    <w:rsid w:val="5BF52211"/>
    <w:rsid w:val="5C02690E"/>
    <w:rsid w:val="5C196DA7"/>
    <w:rsid w:val="5C2A048C"/>
    <w:rsid w:val="5C370523"/>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22180"/>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803E4"/>
    <w:rsid w:val="635B1DB5"/>
    <w:rsid w:val="63711FED"/>
    <w:rsid w:val="63880DDC"/>
    <w:rsid w:val="638D750D"/>
    <w:rsid w:val="63AC6CC0"/>
    <w:rsid w:val="64055776"/>
    <w:rsid w:val="64240056"/>
    <w:rsid w:val="643E143A"/>
    <w:rsid w:val="64854F93"/>
    <w:rsid w:val="648B6EEF"/>
    <w:rsid w:val="64C158BF"/>
    <w:rsid w:val="64CE2EAA"/>
    <w:rsid w:val="65272A8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634E7"/>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D40368"/>
    <w:rsid w:val="6CF17EE6"/>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22FA1"/>
    <w:rsid w:val="6F2A7D94"/>
    <w:rsid w:val="6F8331F1"/>
    <w:rsid w:val="6F8C3F13"/>
    <w:rsid w:val="6FAE1A09"/>
    <w:rsid w:val="6FD75BF8"/>
    <w:rsid w:val="707723D0"/>
    <w:rsid w:val="70F5661B"/>
    <w:rsid w:val="71297032"/>
    <w:rsid w:val="71360107"/>
    <w:rsid w:val="713B688E"/>
    <w:rsid w:val="71D43752"/>
    <w:rsid w:val="71F1796A"/>
    <w:rsid w:val="720033A7"/>
    <w:rsid w:val="72154626"/>
    <w:rsid w:val="72262B5D"/>
    <w:rsid w:val="72283FF7"/>
    <w:rsid w:val="722E7212"/>
    <w:rsid w:val="723A0474"/>
    <w:rsid w:val="725923E4"/>
    <w:rsid w:val="72864BF7"/>
    <w:rsid w:val="729023FC"/>
    <w:rsid w:val="73982B4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C68E8"/>
    <w:rsid w:val="7904172F"/>
    <w:rsid w:val="790F7E27"/>
    <w:rsid w:val="792A231A"/>
    <w:rsid w:val="79316829"/>
    <w:rsid w:val="797E66A9"/>
    <w:rsid w:val="798B079E"/>
    <w:rsid w:val="798E21E7"/>
    <w:rsid w:val="79A97383"/>
    <w:rsid w:val="79CB2A4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3602"/>
    <w:rsid w:val="7BEE0103"/>
    <w:rsid w:val="7C0A0FE4"/>
    <w:rsid w:val="7C254906"/>
    <w:rsid w:val="7C590818"/>
    <w:rsid w:val="7C7C10F6"/>
    <w:rsid w:val="7C853BEA"/>
    <w:rsid w:val="7C881368"/>
    <w:rsid w:val="7CD2582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正文首行缩进 21"/>
    <w:basedOn w:val="84"/>
    <w:next w:val="1"/>
    <w:qFormat/>
    <w:uiPriority w:val="0"/>
    <w:pPr>
      <w:ind w:firstLine="210"/>
    </w:pPr>
  </w:style>
  <w:style w:type="paragraph" w:customStyle="1" w:styleId="84">
    <w:name w:val="正文文本缩进1"/>
    <w:basedOn w:val="1"/>
    <w:next w:val="1"/>
    <w:qFormat/>
    <w:uiPriority w:val="0"/>
    <w:pPr>
      <w:widowControl/>
      <w:spacing w:after="120"/>
      <w:ind w:left="420"/>
    </w:pPr>
    <w:rPr>
      <w:color w:val="000000"/>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5"/>
    <w:qFormat/>
    <w:uiPriority w:val="0"/>
    <w:pPr>
      <w:spacing w:before="156" w:line="360" w:lineRule="auto"/>
      <w:ind w:firstLine="510" w:firstLineChars="200"/>
    </w:pPr>
    <w:rPr>
      <w:sz w:val="24"/>
      <w:szCs w:val="20"/>
    </w:rPr>
  </w:style>
  <w:style w:type="paragraph" w:customStyle="1" w:styleId="92">
    <w:name w:val="无间隔1"/>
    <w:link w:val="673"/>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1"/>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6"/>
    <w:qFormat/>
    <w:uiPriority w:val="0"/>
    <w:pPr>
      <w:ind w:left="0" w:right="466" w:firstLine="288"/>
    </w:pPr>
    <w:rPr>
      <w:rFonts w:hAnsi="宋体"/>
    </w:rPr>
  </w:style>
  <w:style w:type="paragraph" w:customStyle="1" w:styleId="9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68"/>
    <w:qFormat/>
    <w:uiPriority w:val="0"/>
    <w:pPr>
      <w:adjustRightInd/>
      <w:spacing w:line="360" w:lineRule="auto"/>
      <w:ind w:firstLine="480" w:firstLineChars="200"/>
    </w:pPr>
    <w:rPr>
      <w:kern w:val="0"/>
      <w:sz w:val="24"/>
    </w:rPr>
  </w:style>
  <w:style w:type="paragraph" w:customStyle="1" w:styleId="104">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799"/>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1"/>
    <w:qFormat/>
    <w:uiPriority w:val="0"/>
    <w:pPr>
      <w:tabs>
        <w:tab w:val="left" w:pos="2356"/>
      </w:tabs>
    </w:pPr>
  </w:style>
  <w:style w:type="paragraph" w:customStyle="1" w:styleId="109">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4"/>
    <w:qFormat/>
    <w:uiPriority w:val="0"/>
    <w:pPr>
      <w:adjustRightInd/>
    </w:pPr>
    <w:rPr>
      <w:rFonts w:ascii="宋体" w:hAnsi="Courier New"/>
      <w:kern w:val="0"/>
      <w:sz w:val="20"/>
      <w:szCs w:val="20"/>
    </w:rPr>
  </w:style>
  <w:style w:type="paragraph" w:customStyle="1" w:styleId="112">
    <w:name w:val="正文说明"/>
    <w:basedOn w:val="1"/>
    <w:link w:val="846"/>
    <w:qFormat/>
    <w:uiPriority w:val="0"/>
    <w:pPr>
      <w:adjustRightInd/>
      <w:spacing w:line="360" w:lineRule="auto"/>
    </w:pPr>
    <w:rPr>
      <w:kern w:val="0"/>
      <w:sz w:val="24"/>
    </w:rPr>
  </w:style>
  <w:style w:type="paragraph" w:customStyle="1" w:styleId="113">
    <w:name w:val="Table Text"/>
    <w:basedOn w:val="1"/>
    <w:link w:val="852"/>
    <w:qFormat/>
    <w:uiPriority w:val="0"/>
    <w:pPr>
      <w:widowControl/>
      <w:spacing w:before="60" w:after="60"/>
      <w:jc w:val="left"/>
    </w:pPr>
    <w:rPr>
      <w:kern w:val="0"/>
      <w:sz w:val="24"/>
    </w:rPr>
  </w:style>
  <w:style w:type="paragraph" w:customStyle="1" w:styleId="114">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2"/>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7"/>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2"/>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2"/>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2">
    <w:name w:val="表格非标题文字 Char"/>
    <w:link w:val="86"/>
    <w:qFormat/>
    <w:uiPriority w:val="0"/>
    <w:rPr>
      <w:rFonts w:ascii="Futura Bk" w:hAnsi="Futura Bk"/>
      <w:kern w:val="2"/>
      <w:sz w:val="18"/>
      <w:szCs w:val="21"/>
      <w:lang w:val="en-US" w:eastAsia="zh-CN" w:bidi="ar-SA"/>
    </w:rPr>
  </w:style>
  <w:style w:type="character" w:customStyle="1" w:styleId="623">
    <w:name w:val="*正文 Char"/>
    <w:link w:val="87"/>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8"/>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9"/>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90"/>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1"/>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2"/>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3"/>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5"/>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6"/>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7"/>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8"/>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100"/>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1"/>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2"/>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3"/>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4"/>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5"/>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7"/>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10"/>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1"/>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2"/>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3"/>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4"/>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5"/>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6"/>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7"/>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8"/>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9"/>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20"/>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1"/>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2"/>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72"/>
    <w:qFormat/>
    <w:uiPriority w:val="99"/>
    <w:rPr>
      <w:kern w:val="2"/>
      <w:sz w:val="21"/>
      <w:szCs w:val="22"/>
    </w:rPr>
  </w:style>
  <w:style w:type="character" w:customStyle="1" w:styleId="943">
    <w:name w:val="标准文本 Char Char"/>
    <w:link w:val="609"/>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67">
    <w:name w:val="No Spacing1"/>
    <w:qFormat/>
    <w:uiPriority w:val="0"/>
    <w:rPr>
      <w:rFonts w:ascii="Times New Roman" w:hAnsi="Times New Roman" w:eastAsia="??" w:cs="宋体"/>
      <w:sz w:val="22"/>
      <w:szCs w:val="22"/>
      <w:lang w:val="en-US" w:eastAsia="en-US" w:bidi="ar-SA"/>
    </w:rPr>
  </w:style>
  <w:style w:type="paragraph" w:customStyle="1" w:styleId="968">
    <w:name w:val="Plain Text"/>
    <w:basedOn w:val="1"/>
    <w:qFormat/>
    <w:uiPriority w:val="0"/>
    <w:pPr>
      <w:spacing w:before="156" w:beforeLines="50" w:after="156" w:afterLines="50" w:line="400" w:lineRule="exact"/>
    </w:pPr>
    <w:rPr>
      <w:rFonts w:ascii="宋体" w:hAnsi="Courier New"/>
      <w:sz w:val="24"/>
    </w:rPr>
  </w:style>
  <w:style w:type="paragraph" w:customStyle="1" w:styleId="969">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成燕</cp:lastModifiedBy>
  <cp:lastPrinted>2022-03-05T07:57:00Z</cp:lastPrinted>
  <dcterms:modified xsi:type="dcterms:W3CDTF">2022-03-05T11:13:59Z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9AEF2BC30CA649BC9E57911F44B4D4AC</vt:lpwstr>
  </property>
</Properties>
</file>