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pStyle w:val="23"/>
        <w:jc w:val="center"/>
      </w:pPr>
      <w:r>
        <w:rPr>
          <w:rFonts w:hint="eastAsia" w:ascii="仿宋" w:hAnsi="仿宋" w:eastAsia="仿宋" w:cs="仿宋_GB2312"/>
          <w:b/>
          <w:bCs/>
          <w:sz w:val="52"/>
          <w:szCs w:val="52"/>
          <w:lang w:eastAsia="zh-CN"/>
        </w:rPr>
        <w:t>临平区规模粮油种植面积调查测绘项目</w:t>
      </w:r>
    </w:p>
    <w:p/>
    <w:p>
      <w:pPr>
        <w:pStyle w:val="23"/>
      </w:pPr>
    </w:p>
    <w:p>
      <w:pPr>
        <w:pStyle w:val="24"/>
      </w:pPr>
    </w:p>
    <w:p/>
    <w:p>
      <w:pPr>
        <w:pStyle w:val="202"/>
        <w:ind w:firstLine="460"/>
      </w:pPr>
    </w:p>
    <w:p>
      <w:pPr>
        <w:adjustRightInd/>
        <w:spacing w:line="360" w:lineRule="auto"/>
        <w:jc w:val="center"/>
        <w:rPr>
          <w:rFonts w:ascii="黑体" w:hAnsi="黑体" w:eastAsia="黑体" w:cs="黑体"/>
          <w:sz w:val="84"/>
          <w:szCs w:val="84"/>
        </w:rPr>
      </w:pPr>
      <w:r>
        <w:rPr>
          <w:rFonts w:hint="eastAsia" w:ascii="黑体" w:hAnsi="黑体" w:eastAsia="黑体" w:cs="黑体"/>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23"/>
      </w:pPr>
    </w:p>
    <w:p>
      <w:pPr>
        <w:snapToGrid w:val="0"/>
        <w:spacing w:line="360" w:lineRule="auto"/>
        <w:jc w:val="center"/>
        <w:rPr>
          <w:rFonts w:hint="eastAsia" w:ascii="仿宋" w:hAnsi="仿宋" w:eastAsia="仿宋" w:cs="仿宋_GB2312"/>
          <w:sz w:val="36"/>
          <w:szCs w:val="36"/>
          <w:lang w:eastAsia="zh-CN"/>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lang w:eastAsia="zh-CN"/>
        </w:rPr>
        <w:t>YHZFCG2022-063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23"/>
      </w:pPr>
    </w:p>
    <w:p>
      <w:pPr>
        <w:spacing w:line="360" w:lineRule="auto"/>
        <w:jc w:val="both"/>
        <w:rPr>
          <w:rFonts w:ascii="仿宋" w:hAnsi="仿宋" w:eastAsia="仿宋" w:cs="仿宋_GB2312"/>
          <w:sz w:val="24"/>
        </w:rPr>
      </w:pP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 xml:space="preserve"> 招标人：</w:t>
      </w:r>
      <w:r>
        <w:rPr>
          <w:rFonts w:hint="eastAsia" w:ascii="仿宋_GB2312" w:hAnsi="仿宋_GB2312" w:eastAsia="仿宋_GB2312" w:cs="仿宋_GB2312"/>
          <w:bCs/>
          <w:sz w:val="36"/>
          <w:szCs w:val="36"/>
          <w:lang w:eastAsia="zh-CN"/>
        </w:rPr>
        <w:t>杭州市临平区农业农村局</w:t>
      </w:r>
      <w:r>
        <w:rPr>
          <w:rFonts w:hint="eastAsia" w:ascii="仿宋_GB2312" w:hAnsi="仿宋_GB2312" w:eastAsia="仿宋_GB2312" w:cs="仿宋_GB2312"/>
          <w:bCs/>
          <w:sz w:val="36"/>
          <w:szCs w:val="36"/>
        </w:rPr>
        <w:t xml:space="preserve"> </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招标代理机构：耀华建设管理有限公司</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二二</w:t>
      </w:r>
      <w:r>
        <w:rPr>
          <w:rFonts w:hint="eastAsia" w:ascii="宋体" w:hAnsi="宋体" w:cs="宋体"/>
          <w:bCs/>
          <w:sz w:val="36"/>
          <w:szCs w:val="36"/>
        </w:rPr>
        <w:t xml:space="preserve"> </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val="en-US" w:eastAsia="zh-CN"/>
        </w:rPr>
        <w:t xml:space="preserve"> 三</w:t>
      </w:r>
      <w:r>
        <w:rPr>
          <w:rFonts w:hint="eastAsia" w:ascii="仿宋_GB2312" w:hAnsi="仿宋_GB2312" w:eastAsia="仿宋_GB2312" w:cs="仿宋_GB2312"/>
          <w:bCs/>
          <w:sz w:val="36"/>
          <w:szCs w:val="36"/>
        </w:rPr>
        <w:t xml:space="preserve"> 月 </w:t>
      </w:r>
      <w:r>
        <w:rPr>
          <w:rFonts w:hint="eastAsia" w:ascii="仿宋_GB2312" w:hAnsi="仿宋_GB2312" w:eastAsia="仿宋_GB2312" w:cs="仿宋_GB2312"/>
          <w:bCs/>
          <w:sz w:val="36"/>
          <w:szCs w:val="36"/>
          <w:lang w:val="en-US" w:eastAsia="zh-CN"/>
        </w:rPr>
        <w:t>三十</w:t>
      </w:r>
      <w:r>
        <w:rPr>
          <w:rFonts w:hint="eastAsia" w:ascii="仿宋_GB2312" w:hAnsi="仿宋_GB2312" w:eastAsia="仿宋_GB2312" w:cs="仿宋_GB2312"/>
          <w:bCs/>
          <w:sz w:val="36"/>
          <w:szCs w:val="36"/>
        </w:rPr>
        <w:t xml:space="preserve"> 日</w:t>
      </w:r>
    </w:p>
    <w:p>
      <w:pPr>
        <w:spacing w:line="360" w:lineRule="auto"/>
        <w:jc w:val="center"/>
        <w:rPr>
          <w:rFonts w:ascii="仿宋" w:hAnsi="仿宋" w:eastAsia="仿宋" w:cs="仿宋_GB2312"/>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62"/>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713"/>
        </w:tabs>
        <w:spacing w:line="360" w:lineRule="auto"/>
        <w:ind w:firstLine="549" w:firstLineChars="229"/>
        <w:rPr>
          <w:rFonts w:ascii="仿宋" w:hAnsi="仿宋" w:eastAsia="仿宋" w:cs="仿宋_GB2312"/>
          <w:sz w:val="24"/>
        </w:rPr>
      </w:pPr>
      <w:r>
        <w:rPr>
          <w:rFonts w:hint="eastAsia" w:ascii="仿宋" w:hAnsi="仿宋" w:eastAsia="仿宋" w:cs="仿宋_GB2312"/>
          <w:sz w:val="24"/>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临平区规模粮油种植面积调查测绘项目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YHZFCG2022-063</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临平区规模粮油种植面积调查测绘项目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1794000.00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1794000.00</w:t>
      </w:r>
      <w:r>
        <w:rPr>
          <w:rFonts w:ascii="仿宋_GB2312" w:hAnsi="仿宋" w:eastAsia="仿宋_GB2312"/>
          <w:sz w:val="24"/>
        </w:rPr>
        <w:t xml:space="preserve"> </w:t>
      </w:r>
      <w:r>
        <w:rPr>
          <w:rFonts w:hint="eastAsia" w:ascii="仿宋_GB2312" w:hAnsi="仿宋" w:eastAsia="仿宋_GB2312"/>
          <w:sz w:val="24"/>
        </w:rPr>
        <w:t xml:space="preserve"> </w:t>
      </w:r>
    </w:p>
    <w:p>
      <w:pPr>
        <w:pStyle w:val="15"/>
        <w:spacing w:line="360" w:lineRule="auto"/>
        <w:ind w:firstLine="480"/>
        <w:rPr>
          <w:rFonts w:hint="eastAsia"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临平区规模粮油种植面积调查测绘项目</w:t>
      </w:r>
      <w:r>
        <w:rPr>
          <w:rFonts w:hint="eastAsia" w:ascii="仿宋_GB2312" w:hAnsi="仿宋" w:eastAsia="仿宋_GB2312"/>
          <w:bCs/>
          <w:color w:val="auto"/>
          <w:kern w:val="2"/>
          <w:sz w:val="24"/>
          <w:szCs w:val="24"/>
        </w:rPr>
        <w:t>，详见招标文件第三部分采购需求。</w:t>
      </w:r>
    </w:p>
    <w:p>
      <w:pPr>
        <w:pStyle w:val="15"/>
        <w:spacing w:line="360" w:lineRule="auto"/>
        <w:ind w:firstLine="480"/>
        <w:outlineLvl w:val="2"/>
        <w:rPr>
          <w:rFonts w:hint="eastAsia" w:ascii="仿宋_GB2312" w:hAnsi="仿宋" w:eastAsia="仿宋_GB2312"/>
          <w:b/>
          <w:bCs w:val="0"/>
          <w:color w:val="auto"/>
          <w:kern w:val="28"/>
          <w:sz w:val="24"/>
          <w:szCs w:val="20"/>
        </w:rPr>
      </w:pPr>
      <w:r>
        <w:rPr>
          <w:rFonts w:hint="eastAsia" w:ascii="仿宋_GB2312" w:hAnsi="仿宋" w:eastAsia="仿宋_GB2312"/>
          <w:b/>
          <w:color w:val="auto"/>
          <w:sz w:val="24"/>
        </w:rPr>
        <w:t>合同履约期限：</w:t>
      </w:r>
      <w:r>
        <w:rPr>
          <w:rFonts w:hint="eastAsia" w:ascii="仿宋_GB2312" w:hAnsi="仿宋" w:eastAsia="仿宋_GB2312"/>
          <w:b/>
          <w:color w:val="auto"/>
          <w:sz w:val="24"/>
          <w:lang w:val="en-US" w:eastAsia="zh-CN"/>
        </w:rPr>
        <w:t>服务期为三年。</w:t>
      </w:r>
    </w:p>
    <w:p>
      <w:pPr>
        <w:pStyle w:val="15"/>
        <w:spacing w:line="360" w:lineRule="auto"/>
        <w:ind w:firstLine="480"/>
        <w:rPr>
          <w:rFonts w:hint="eastAsia" w:ascii="仿宋_GB2312" w:hAnsi="仿宋" w:eastAsia="仿宋_GB2312"/>
          <w:b/>
          <w:color w:val="auto"/>
          <w:sz w:val="24"/>
        </w:rPr>
      </w:pPr>
      <w:r>
        <w:rPr>
          <w:rFonts w:hint="eastAsia" w:ascii="仿宋_GB2312" w:hAnsi="仿宋" w:eastAsia="仿宋_GB2312"/>
          <w:b/>
          <w:color w:val="auto"/>
          <w:sz w:val="24"/>
        </w:rPr>
        <w:t>本项目接受联合体投标：</w:t>
      </w:r>
      <w:r>
        <w:rPr>
          <w:rFonts w:hint="eastAsia" w:ascii="仿宋_GB2312" w:hAnsi="仿宋" w:eastAsia="仿宋_GB2312" w:cs="Times New Roman"/>
          <w:b/>
          <w:color w:val="auto"/>
          <w:kern w:val="28"/>
          <w:sz w:val="24"/>
        </w:rPr>
        <w:sym w:font="Wingdings" w:char="00A8"/>
      </w:r>
      <w:r>
        <w:rPr>
          <w:rFonts w:hint="eastAsia" w:ascii="仿宋_GB2312" w:hAnsi="仿宋" w:eastAsia="仿宋_GB2312"/>
          <w:b/>
          <w:color w:val="auto"/>
          <w:sz w:val="24"/>
        </w:rPr>
        <w:t>是，</w:t>
      </w:r>
      <w:r>
        <w:rPr>
          <w:rFonts w:hint="eastAsia" w:ascii="仿宋_GB2312" w:hAnsi="仿宋" w:eastAsia="仿宋_GB2312" w:cs="Times New Roman"/>
          <w:b/>
          <w:color w:val="auto"/>
          <w:kern w:val="28"/>
          <w:sz w:val="24"/>
        </w:rPr>
        <w:sym w:font="Wingdings" w:char="00FE"/>
      </w:r>
      <w:r>
        <w:rPr>
          <w:rFonts w:hint="eastAsia" w:ascii="仿宋_GB2312" w:hAnsi="仿宋" w:eastAsia="仿宋_GB2312"/>
          <w:b/>
          <w:color w:val="auto"/>
          <w:sz w:val="24"/>
        </w:rPr>
        <w:t>否</w:t>
      </w:r>
      <w:r>
        <w:rPr>
          <w:rFonts w:hint="eastAsia" w:ascii="仿宋_GB2312" w:hAnsi="仿宋" w:eastAsia="仿宋_GB2312" w:cs="Times New Roman"/>
          <w:b/>
          <w:color w:val="auto"/>
          <w:kern w:val="28"/>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hint="eastAsia"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b/>
          <w:bCs/>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b/>
          <w:bCs/>
          <w:sz w:val="24"/>
        </w:rPr>
      </w:pPr>
      <w:r>
        <w:rPr>
          <w:rFonts w:ascii="仿宋_GB2312" w:hAnsi="仿宋" w:eastAsia="仿宋_GB2312"/>
          <w:sz w:val="24"/>
        </w:rPr>
        <w:t>3.本项目的特定资格要求：</w:t>
      </w:r>
      <w:r>
        <w:rPr>
          <w:rFonts w:hint="eastAsia" w:ascii="仿宋_GB2312" w:hAnsi="仿宋" w:eastAsia="仿宋_GB2312"/>
          <w:b/>
          <w:bCs/>
          <w:sz w:val="24"/>
        </w:rPr>
        <w:t>投标人具有乙级及以上测绘资质证书（专业范围须含</w:t>
      </w:r>
      <w:r>
        <w:rPr>
          <w:rFonts w:hint="eastAsia" w:ascii="仿宋_GB2312" w:hAnsi="仿宋" w:eastAsia="仿宋_GB2312"/>
          <w:b/>
          <w:bCs/>
          <w:sz w:val="24"/>
          <w:lang w:eastAsia="zh-CN"/>
        </w:rPr>
        <w:t>工程测量</w:t>
      </w:r>
      <w:r>
        <w:rPr>
          <w:rFonts w:hint="eastAsia" w:ascii="仿宋_GB2312" w:hAnsi="仿宋" w:eastAsia="仿宋_GB2312"/>
          <w:b/>
          <w:bCs/>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ascii="仿宋_GB2312" w:hAnsi="仿宋" w:eastAsia="仿宋_GB2312"/>
          <w:sz w:val="24"/>
          <w:u w:val="single"/>
        </w:rPr>
        <w:t>月</w:t>
      </w:r>
      <w:r>
        <w:rPr>
          <w:rFonts w:hint="eastAsia" w:ascii="仿宋_GB2312" w:hAnsi="仿宋" w:eastAsia="仿宋_GB2312"/>
          <w:sz w:val="24"/>
          <w:u w:val="single"/>
          <w:lang w:val="en-US" w:eastAsia="zh-CN"/>
        </w:rPr>
        <w:t>19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00秒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04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sz w:val="24"/>
          <w:highlight w:val="none"/>
        </w:rPr>
        <w:t>名称：</w:t>
      </w:r>
      <w:r>
        <w:rPr>
          <w:rFonts w:hint="eastAsia" w:ascii="仿宋_GB2312" w:hAnsi="仿宋_GB2312" w:eastAsia="仿宋_GB2312" w:cs="仿宋_GB2312"/>
          <w:sz w:val="24"/>
          <w:highlight w:val="none"/>
          <w:lang w:eastAsia="zh-CN"/>
        </w:rPr>
        <w:t>杭州市临平区农业农村局</w:t>
      </w:r>
      <w:r>
        <w:rPr>
          <w:rFonts w:hint="eastAsia" w:ascii="仿宋_GB2312" w:hAnsi="仿宋_GB2312" w:eastAsia="仿宋_GB2312" w:cs="仿宋_GB2312"/>
          <w:sz w:val="24"/>
          <w:highlight w:val="none"/>
        </w:rPr>
        <w:t xml:space="preserve"> </w:t>
      </w:r>
    </w:p>
    <w:p>
      <w:pPr>
        <w:widowControl/>
        <w:spacing w:line="360" w:lineRule="auto"/>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地址：杭州市临平区临平街道迎宾路216号。</w:t>
      </w:r>
    </w:p>
    <w:p>
      <w:pPr>
        <w:snapToGrid w:val="0"/>
        <w:spacing w:line="360" w:lineRule="auto"/>
        <w:ind w:firstLine="480" w:firstLineChars="200"/>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rPr>
        <w:t>项目联系人</w:t>
      </w:r>
      <w:r>
        <w:rPr>
          <w:rFonts w:hint="eastAsia" w:ascii="仿宋_GB2312" w:hAnsi="仿宋_GB2312" w:eastAsia="仿宋_GB2312" w:cs="仿宋_GB2312"/>
          <w:color w:val="000000"/>
          <w:sz w:val="24"/>
          <w:highlight w:val="none"/>
          <w:lang w:eastAsia="zh-CN"/>
        </w:rPr>
        <w:t>（询问）</w:t>
      </w:r>
      <w:r>
        <w:rPr>
          <w:rFonts w:hint="eastAsia" w:ascii="仿宋_GB2312" w:hAnsi="仿宋_GB2312" w:eastAsia="仿宋_GB2312" w:cs="仿宋_GB2312"/>
          <w:color w:val="000000"/>
          <w:sz w:val="24"/>
          <w:highlight w:val="none"/>
        </w:rPr>
        <w:t xml:space="preserve">：朱燕   </w:t>
      </w:r>
      <w:r>
        <w:rPr>
          <w:rFonts w:hint="eastAsia" w:ascii="仿宋_GB2312" w:hAnsi="仿宋_GB2312" w:eastAsia="仿宋_GB2312" w:cs="仿宋_GB2312"/>
          <w:color w:val="000000"/>
          <w:sz w:val="24"/>
          <w:highlight w:val="none"/>
          <w:lang w:val="en-US" w:eastAsia="zh-CN"/>
        </w:rPr>
        <w:t xml:space="preserve">         </w:t>
      </w:r>
      <w:r>
        <w:rPr>
          <w:rFonts w:hint="eastAsia" w:ascii="仿宋_GB2312" w:hAnsi="仿宋_GB2312" w:eastAsia="仿宋_GB2312" w:cs="仿宋_GB2312"/>
          <w:color w:val="000000"/>
          <w:sz w:val="24"/>
          <w:highlight w:val="none"/>
        </w:rPr>
        <w:t>联系电话</w:t>
      </w:r>
      <w:r>
        <w:rPr>
          <w:rFonts w:hint="eastAsia" w:ascii="仿宋_GB2312" w:hAnsi="仿宋_GB2312" w:eastAsia="仿宋_GB2312" w:cs="仿宋_GB2312"/>
          <w:color w:val="000000"/>
          <w:sz w:val="24"/>
          <w:highlight w:val="none"/>
          <w:lang w:val="en-US" w:eastAsia="zh-CN"/>
        </w:rPr>
        <w:t>:13656673285</w:t>
      </w:r>
    </w:p>
    <w:p>
      <w:pPr>
        <w:snapToGrid w:val="0"/>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质疑联系人：</w:t>
      </w:r>
      <w:r>
        <w:rPr>
          <w:rFonts w:hint="eastAsia" w:ascii="仿宋_GB2312" w:hAnsi="仿宋_GB2312" w:eastAsia="仿宋_GB2312" w:cs="仿宋_GB2312"/>
          <w:color w:val="000000"/>
          <w:sz w:val="24"/>
          <w:highlight w:val="none"/>
          <w:lang w:val="en-US" w:eastAsia="zh-CN"/>
        </w:rPr>
        <w:t xml:space="preserve">王忠      </w:t>
      </w:r>
      <w:r>
        <w:rPr>
          <w:rFonts w:hint="eastAsia" w:ascii="仿宋_GB2312" w:hAnsi="仿宋_GB2312" w:eastAsia="仿宋_GB2312" w:cs="仿宋_GB2312"/>
          <w:color w:val="000000"/>
          <w:sz w:val="24"/>
          <w:highlight w:val="none"/>
        </w:rPr>
        <w:t xml:space="preserve">           </w:t>
      </w:r>
      <w:r>
        <w:rPr>
          <w:rFonts w:hint="eastAsia" w:ascii="仿宋_GB2312" w:hAnsi="仿宋_GB2312" w:eastAsia="仿宋_GB2312" w:cs="仿宋_GB2312"/>
          <w:color w:val="000000"/>
          <w:sz w:val="24"/>
          <w:highlight w:val="none"/>
          <w:lang w:val="en-US" w:eastAsia="zh-CN"/>
        </w:rPr>
        <w:t xml:space="preserve">   </w:t>
      </w:r>
      <w:r>
        <w:rPr>
          <w:rFonts w:hint="eastAsia" w:ascii="仿宋_GB2312" w:hAnsi="仿宋_GB2312" w:eastAsia="仿宋_GB2312" w:cs="仿宋_GB2312"/>
          <w:color w:val="000000"/>
          <w:sz w:val="24"/>
          <w:highlight w:val="none"/>
        </w:rPr>
        <w:t>联系电话：0571-89163156</w:t>
      </w:r>
    </w:p>
    <w:p>
      <w:pPr>
        <w:widowControl/>
        <w:spacing w:line="360" w:lineRule="auto"/>
        <w:ind w:firstLine="482" w:firstLineChars="200"/>
        <w:jc w:val="left"/>
        <w:outlineLvl w:val="1"/>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2.采购代理机构信息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名称：耀华建设管理有限公司</w:t>
      </w:r>
    </w:p>
    <w:p>
      <w:pPr>
        <w:spacing w:line="360" w:lineRule="auto"/>
        <w:ind w:firstLine="480" w:firstLineChars="200"/>
        <w:rPr>
          <w:rFonts w:ascii="仿宋_GB2312" w:hAnsi="仿宋_GB2312" w:eastAsia="仿宋_GB2312" w:cs="仿宋_GB2312"/>
          <w:lang w:val="en-US"/>
        </w:rPr>
      </w:pPr>
      <w:r>
        <w:rPr>
          <w:rFonts w:hint="eastAsia" w:ascii="仿宋_GB2312" w:hAnsi="仿宋_GB2312" w:eastAsia="仿宋_GB2312" w:cs="仿宋_GB2312"/>
          <w:sz w:val="24"/>
        </w:rPr>
        <w:t>临平地址：杭州市临平区南苑街道华元欢乐城-华元大厦20层2022办公室。</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color w:val="000000"/>
          <w:sz w:val="24"/>
        </w:rPr>
        <w:t>询问）：</w:t>
      </w:r>
      <w:r>
        <w:rPr>
          <w:rFonts w:hint="eastAsia" w:ascii="仿宋_GB2312" w:hAnsi="仿宋_GB2312" w:eastAsia="仿宋_GB2312" w:cs="仿宋_GB2312"/>
          <w:color w:val="000000"/>
          <w:sz w:val="24"/>
          <w:lang w:val="en-US" w:eastAsia="zh-CN"/>
        </w:rPr>
        <w:t>周聪聪</w:t>
      </w:r>
      <w:r>
        <w:rPr>
          <w:rFonts w:hint="eastAsia" w:ascii="仿宋_GB2312" w:hAnsi="仿宋_GB2312" w:eastAsia="仿宋_GB2312" w:cs="仿宋_GB2312"/>
          <w:color w:val="000000"/>
          <w:sz w:val="24"/>
        </w:rPr>
        <w:t xml:space="preserve">          联系电话：0571-86320706</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 xml:space="preserve">质疑联系人：单成燕                   </w:t>
      </w:r>
      <w:r>
        <w:rPr>
          <w:rFonts w:hint="eastAsia" w:ascii="仿宋_GB2312" w:hAnsi="仿宋_GB2312" w:eastAsia="仿宋_GB2312" w:cs="仿宋_GB2312"/>
          <w:sz w:val="24"/>
        </w:rPr>
        <w:t xml:space="preserve">联系电话：0571-86320727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18072887619</w:t>
      </w:r>
    </w:p>
    <w:p>
      <w:pPr>
        <w:snapToGrid w:val="0"/>
        <w:spacing w:line="360" w:lineRule="auto"/>
        <w:ind w:firstLine="482" w:firstLineChars="200"/>
        <w:outlineLvl w:val="1"/>
        <w:rPr>
          <w:rFonts w:ascii="仿宋_GB2312" w:hAnsi="仿宋_GB2312" w:eastAsia="仿宋_GB2312" w:cs="仿宋_GB2312"/>
          <w:b/>
          <w:sz w:val="24"/>
        </w:rPr>
      </w:pPr>
      <w:r>
        <w:rPr>
          <w:rFonts w:hint="eastAsia" w:ascii="仿宋_GB2312" w:hAnsi="仿宋_GB2312" w:eastAsia="仿宋_GB2312" w:cs="仿宋_GB2312"/>
          <w:b/>
          <w:sz w:val="24"/>
        </w:rPr>
        <w:t>3.同级政府采购监督管理部门</w:t>
      </w:r>
    </w:p>
    <w:p>
      <w:pPr>
        <w:spacing w:line="360" w:lineRule="auto"/>
        <w:ind w:firstLine="480" w:firstLineChars="200"/>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名称：杭州市临平区财政局</w:t>
      </w:r>
    </w:p>
    <w:p>
      <w:pPr>
        <w:spacing w:line="360" w:lineRule="auto"/>
        <w:ind w:firstLine="480" w:firstLineChars="200"/>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地址：杭州市临平区东湖中路236号财税大楼。</w:t>
      </w:r>
    </w:p>
    <w:p>
      <w:pPr>
        <w:spacing w:line="360" w:lineRule="auto"/>
        <w:ind w:firstLine="480" w:firstLineChars="200"/>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联系人：俞征        联系电话：0571-89185312</w:t>
      </w:r>
    </w:p>
    <w:p>
      <w:pPr>
        <w:spacing w:line="360" w:lineRule="auto"/>
        <w:ind w:firstLine="480" w:firstLineChars="200"/>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监督投诉电话：0571-89185312</w:t>
      </w:r>
    </w:p>
    <w:p>
      <w:pPr>
        <w:spacing w:line="360" w:lineRule="auto"/>
        <w:ind w:firstLine="480" w:firstLineChars="200"/>
        <w:rPr>
          <w:rFonts w:hint="eastAsia" w:ascii="仿宋_GB2312" w:hAnsi="仿宋_GB2312" w:eastAsia="仿宋_GB2312" w:cs="仿宋_GB2312"/>
          <w:color w:val="000000"/>
          <w:sz w:val="24"/>
          <w:lang w:val="en-US" w:eastAsia="zh-CN"/>
        </w:rPr>
      </w:pPr>
    </w:p>
    <w:p>
      <w:pPr>
        <w:pStyle w:val="62"/>
        <w:ind w:firstLine="420"/>
        <w:rPr>
          <w:rFonts w:ascii="仿宋_GB2312" w:hAnsi="仿宋_GB2312" w:eastAsia="仿宋_GB2312" w:cs="仿宋_GB2312"/>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ind w:firstLine="241" w:firstLineChars="100"/>
              <w:jc w:val="left"/>
              <w:rPr>
                <w:rFonts w:ascii="仿宋_GB2312" w:hAnsi="仿宋" w:eastAsia="仿宋_GB2312" w:cs="仿宋_GB2312"/>
                <w:b/>
                <w:bCs/>
                <w:sz w:val="24"/>
                <w:highlight w:val="none"/>
                <w:lang w:val="zh-CN"/>
              </w:rPr>
            </w:pPr>
            <w:r>
              <w:rPr>
                <w:rFonts w:hint="eastAsia" w:ascii="仿宋_GB2312" w:hAnsi="仿宋" w:eastAsia="仿宋_GB2312" w:cs="仿宋_GB2312"/>
                <w:b/>
                <w:bCs/>
                <w:sz w:val="24"/>
                <w:lang w:val="zh-CN"/>
              </w:rPr>
              <w:t>项目预算价三年为</w:t>
            </w:r>
            <w:r>
              <w:rPr>
                <w:rFonts w:hint="eastAsia" w:ascii="仿宋_GB2312" w:hAnsi="仿宋" w:eastAsia="仿宋_GB2312" w:cs="仿宋_GB2312"/>
                <w:b/>
                <w:bCs/>
                <w:sz w:val="24"/>
                <w:lang w:val="en-US" w:eastAsia="zh-CN"/>
              </w:rPr>
              <w:t>179</w:t>
            </w:r>
            <w:r>
              <w:rPr>
                <w:rFonts w:hint="eastAsia" w:ascii="仿宋_GB2312" w:hAnsi="仿宋" w:eastAsia="仿宋_GB2312" w:cs="仿宋_GB2312"/>
                <w:b/>
                <w:bCs/>
                <w:sz w:val="24"/>
                <w:highlight w:val="none"/>
                <w:lang w:val="en-US" w:eastAsia="zh-CN"/>
              </w:rPr>
              <w:t>.4</w:t>
            </w:r>
            <w:r>
              <w:rPr>
                <w:rFonts w:hint="eastAsia" w:ascii="仿宋_GB2312" w:hAnsi="仿宋" w:eastAsia="仿宋_GB2312" w:cs="仿宋_GB2312"/>
                <w:b/>
                <w:bCs/>
                <w:sz w:val="24"/>
                <w:highlight w:val="none"/>
                <w:lang w:val="zh-CN"/>
              </w:rPr>
              <w:t>万元，</w:t>
            </w:r>
            <w:r>
              <w:rPr>
                <w:rFonts w:hint="eastAsia" w:ascii="仿宋_GB2312" w:hAnsi="仿宋" w:eastAsia="仿宋_GB2312" w:cs="仿宋_GB2312"/>
                <w:b/>
                <w:bCs/>
                <w:sz w:val="24"/>
                <w:lang w:val="zh-CN"/>
              </w:rPr>
              <w:t>最高限价：三年</w:t>
            </w:r>
            <w:r>
              <w:rPr>
                <w:rFonts w:hint="eastAsia" w:ascii="仿宋_GB2312" w:hAnsi="仿宋" w:eastAsia="仿宋_GB2312" w:cs="仿宋_GB2312"/>
                <w:b/>
                <w:bCs/>
                <w:sz w:val="24"/>
                <w:lang w:val="en-US" w:eastAsia="zh-CN"/>
              </w:rPr>
              <w:t>179.4</w:t>
            </w:r>
            <w:r>
              <w:rPr>
                <w:rFonts w:hint="eastAsia" w:ascii="仿宋_GB2312" w:hAnsi="仿宋" w:eastAsia="仿宋_GB2312" w:cs="仿宋_GB2312"/>
                <w:b/>
                <w:bCs/>
                <w:sz w:val="24"/>
                <w:lang w:val="zh-CN"/>
              </w:rPr>
              <w:t>万元，第一年预算金额为</w:t>
            </w:r>
            <w:r>
              <w:rPr>
                <w:rFonts w:hint="eastAsia" w:ascii="仿宋_GB2312" w:hAnsi="仿宋" w:eastAsia="仿宋_GB2312" w:cs="仿宋_GB2312"/>
                <w:b/>
                <w:bCs/>
                <w:sz w:val="24"/>
                <w:lang w:val="en-US" w:eastAsia="zh-CN"/>
              </w:rPr>
              <w:t>49.4</w:t>
            </w:r>
            <w:r>
              <w:rPr>
                <w:rFonts w:hint="eastAsia" w:ascii="仿宋_GB2312" w:hAnsi="仿宋" w:eastAsia="仿宋_GB2312" w:cs="仿宋_GB2312"/>
                <w:b/>
                <w:bCs/>
                <w:sz w:val="24"/>
                <w:lang w:val="zh-CN"/>
              </w:rPr>
              <w:t>万元</w:t>
            </w:r>
            <w:r>
              <w:rPr>
                <w:rFonts w:hint="eastAsia" w:ascii="仿宋_GB2312" w:hAnsi="仿宋" w:eastAsia="仿宋_GB2312" w:cs="仿宋_GB2312"/>
                <w:b/>
                <w:bCs/>
                <w:sz w:val="24"/>
                <w:highlight w:val="none"/>
                <w:lang w:val="zh-CN"/>
              </w:rPr>
              <w:t>；第二年预算金额为</w:t>
            </w:r>
            <w:r>
              <w:rPr>
                <w:rFonts w:hint="eastAsia" w:ascii="仿宋_GB2312" w:hAnsi="仿宋" w:eastAsia="仿宋_GB2312" w:cs="仿宋_GB2312"/>
                <w:b/>
                <w:bCs/>
                <w:sz w:val="24"/>
                <w:highlight w:val="none"/>
                <w:lang w:val="en-US" w:eastAsia="zh-CN"/>
              </w:rPr>
              <w:t>65</w:t>
            </w:r>
            <w:r>
              <w:rPr>
                <w:rFonts w:hint="eastAsia" w:ascii="仿宋_GB2312" w:hAnsi="仿宋" w:eastAsia="仿宋_GB2312" w:cs="仿宋_GB2312"/>
                <w:b/>
                <w:bCs/>
                <w:sz w:val="24"/>
                <w:highlight w:val="none"/>
                <w:lang w:val="zh-CN"/>
              </w:rPr>
              <w:t>万元，第三年预算金额为</w:t>
            </w:r>
            <w:r>
              <w:rPr>
                <w:rFonts w:hint="eastAsia" w:ascii="仿宋_GB2312" w:hAnsi="仿宋" w:eastAsia="仿宋_GB2312" w:cs="仿宋_GB2312"/>
                <w:b/>
                <w:bCs/>
                <w:sz w:val="24"/>
                <w:highlight w:val="none"/>
                <w:lang w:val="en-US" w:eastAsia="zh-CN"/>
              </w:rPr>
              <w:t>65</w:t>
            </w:r>
            <w:r>
              <w:rPr>
                <w:rFonts w:hint="eastAsia" w:ascii="仿宋_GB2312" w:hAnsi="仿宋" w:eastAsia="仿宋_GB2312" w:cs="仿宋_GB2312"/>
                <w:b/>
                <w:bCs/>
                <w:sz w:val="24"/>
                <w:highlight w:val="none"/>
                <w:lang w:val="zh-CN"/>
              </w:rPr>
              <w:t>万元。</w:t>
            </w:r>
          </w:p>
          <w:p>
            <w:pPr>
              <w:snapToGrid w:val="0"/>
              <w:spacing w:line="288" w:lineRule="auto"/>
              <w:ind w:firstLine="241" w:firstLineChars="100"/>
              <w:jc w:val="left"/>
              <w:rPr>
                <w:rFonts w:ascii="仿宋_GB2312" w:hAnsi="仿宋" w:eastAsia="仿宋_GB2312" w:cs="仿宋_GB2312"/>
                <w:sz w:val="24"/>
                <w:lang w:val="zh-CN"/>
              </w:rPr>
            </w:pPr>
            <w:r>
              <w:rPr>
                <w:rFonts w:hint="eastAsia" w:ascii="仿宋_GB2312" w:hAnsi="仿宋" w:eastAsia="仿宋_GB2312" w:cs="仿宋_GB2312"/>
                <w:b/>
                <w:bCs/>
                <w:sz w:val="24"/>
                <w:highlight w:val="none"/>
                <w:lang w:val="zh-CN"/>
              </w:rPr>
              <w:t>单价最高限价</w:t>
            </w:r>
            <w:r>
              <w:rPr>
                <w:rFonts w:hint="eastAsia" w:ascii="仿宋_GB2312" w:hAnsi="仿宋" w:eastAsia="仿宋_GB2312" w:cs="仿宋_GB2312"/>
                <w:b/>
                <w:bCs/>
                <w:sz w:val="24"/>
                <w:highlight w:val="none"/>
                <w:lang w:val="en-US" w:eastAsia="zh-CN"/>
              </w:rPr>
              <w:t>13</w:t>
            </w:r>
            <w:r>
              <w:rPr>
                <w:rFonts w:hint="eastAsia" w:ascii="仿宋_GB2312" w:hAnsi="仿宋" w:eastAsia="仿宋_GB2312" w:cs="仿宋_GB2312"/>
                <w:b/>
                <w:bCs/>
                <w:sz w:val="24"/>
                <w:highlight w:val="none"/>
                <w:lang w:val="zh-CN"/>
              </w:rPr>
              <w:t>元/亩（</w:t>
            </w:r>
            <w:r>
              <w:rPr>
                <w:rFonts w:hint="eastAsia" w:ascii="仿宋_GB2312" w:hAnsi="仿宋" w:eastAsia="仿宋_GB2312" w:cs="仿宋_GB2312"/>
                <w:b/>
                <w:bCs/>
                <w:sz w:val="24"/>
                <w:lang w:val="zh-CN"/>
              </w:rPr>
              <w:t>今后结算时按中标单价结合实际测量服务面积进行结算）</w:t>
            </w:r>
            <w:r>
              <w:rPr>
                <w:rFonts w:hint="eastAsia" w:ascii="仿宋_GB2312" w:hAnsi="仿宋" w:eastAsia="仿宋_GB2312" w:cs="仿宋_GB2312"/>
                <w:sz w:val="24"/>
                <w:lang w:val="zh-CN"/>
              </w:rPr>
              <w:t>。</w:t>
            </w:r>
          </w:p>
          <w:p>
            <w:pPr>
              <w:keepNext w:val="0"/>
              <w:keepLines w:val="0"/>
              <w:pageBreakBefore w:val="0"/>
              <w:widowControl w:val="0"/>
              <w:kinsoku/>
              <w:wordWrap/>
              <w:overflowPunct/>
              <w:topLinePunct w:val="0"/>
              <w:autoSpaceDE/>
              <w:autoSpaceDN/>
              <w:bidi w:val="0"/>
              <w:snapToGrid w:val="0"/>
              <w:spacing w:line="288" w:lineRule="auto"/>
              <w:ind w:firstLine="240" w:firstLineChars="100"/>
              <w:jc w:val="left"/>
              <w:textAlignment w:val="auto"/>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snapToGrid w:val="0"/>
              <w:spacing w:line="288" w:lineRule="auto"/>
              <w:ind w:firstLine="241"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288" w:lineRule="auto"/>
              <w:ind w:firstLine="241"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288" w:lineRule="auto"/>
              <w:ind w:firstLine="241" w:firstLineChars="100"/>
              <w:jc w:val="left"/>
              <w:textAlignment w:val="auto"/>
              <w:rPr>
                <w:rFonts w:ascii="仿宋_GB2312" w:hAnsi="仿宋" w:eastAsia="仿宋_GB2312"/>
                <w:kern w:val="0"/>
                <w:sz w:val="24"/>
                <w:lang w:val="zh-CN"/>
              </w:rPr>
            </w:pPr>
            <w:r>
              <w:rPr>
                <w:rFonts w:hint="eastAsia" w:ascii="仿宋_GB2312" w:hAnsi="仿宋" w:eastAsia="仿宋_GB2312"/>
                <w:b/>
                <w:kern w:val="0"/>
                <w:sz w:val="24"/>
                <w:lang w:val="zh-CN"/>
              </w:rPr>
              <w:t>投标报价超过招标文件中规定的年度预算金额或者单价最高限价的，</w:t>
            </w:r>
          </w:p>
          <w:p>
            <w:pPr>
              <w:keepNext w:val="0"/>
              <w:keepLines w:val="0"/>
              <w:pageBreakBefore w:val="0"/>
              <w:widowControl w:val="0"/>
              <w:kinsoku/>
              <w:wordWrap/>
              <w:overflowPunct/>
              <w:topLinePunct w:val="0"/>
              <w:autoSpaceDE/>
              <w:autoSpaceDN/>
              <w:bidi w:val="0"/>
              <w:spacing w:line="288" w:lineRule="auto"/>
              <w:ind w:firstLine="241" w:firstLineChars="100"/>
              <w:textAlignment w:val="auto"/>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keepNext w:val="0"/>
              <w:keepLines w:val="0"/>
              <w:pageBreakBefore w:val="0"/>
              <w:widowControl w:val="0"/>
              <w:kinsoku/>
              <w:wordWrap/>
              <w:overflowPunct/>
              <w:topLinePunct w:val="0"/>
              <w:autoSpaceDE/>
              <w:autoSpaceDN/>
              <w:bidi w:val="0"/>
              <w:spacing w:line="288" w:lineRule="auto"/>
              <w:ind w:firstLine="241" w:firstLineChars="100"/>
              <w:textAlignment w:val="auto"/>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ind w:firstLine="482" w:firstLineChars="200"/>
              <w:textAlignment w:val="auto"/>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keepNext w:val="0"/>
              <w:keepLines w:val="0"/>
              <w:pageBreakBefore w:val="0"/>
              <w:widowControl w:val="0"/>
              <w:kinsoku/>
              <w:wordWrap/>
              <w:overflowPunct/>
              <w:topLinePunct w:val="0"/>
              <w:autoSpaceDE/>
              <w:autoSpaceDN/>
              <w:bidi w:val="0"/>
              <w:spacing w:line="288" w:lineRule="auto"/>
              <w:textAlignment w:val="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r>
              <w:rPr>
                <w:rFonts w:hint="eastAsia" w:ascii="仿宋_GB2312" w:hAnsi="仿宋" w:eastAsia="仿宋_GB2312"/>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spacing w:line="288" w:lineRule="auto"/>
              <w:textAlignment w:val="auto"/>
              <w:rPr>
                <w:rFonts w:hint="eastAsia" w:ascii="仿宋_GB2312" w:hAnsi="仿宋" w:eastAsia="仿宋_GB2312" w:cs="仿宋_GB2312"/>
                <w:b/>
                <w:kern w:val="0"/>
                <w:sz w:val="24"/>
                <w:lang w:val="zh-CN" w:eastAsia="zh-CN"/>
              </w:rPr>
            </w:pPr>
            <w:r>
              <w:rPr>
                <w:rFonts w:ascii="Wingdings" w:hAnsi="Wingdings" w:eastAsia="仿宋_GB2312" w:cs="Arial"/>
                <w:kern w:val="0"/>
                <w:sz w:val="24"/>
              </w:rPr>
              <w:sym w:font="Wingdings" w:char="00A8"/>
            </w:r>
            <w:r>
              <w:rPr>
                <w:rFonts w:ascii="仿宋_GB2312" w:hAnsi="仿宋" w:eastAsia="仿宋_GB2312"/>
                <w:kern w:val="0"/>
                <w:sz w:val="24"/>
              </w:rPr>
              <w:t>B</w:t>
            </w:r>
            <w:r>
              <w:rPr>
                <w:rFonts w:hint="eastAsia" w:ascii="仿宋_GB2312" w:hAnsi="仿宋" w:eastAsia="仿宋_GB2312" w:cs="Times New Roman"/>
                <w:sz w:val="24"/>
              </w:rPr>
              <w:t>组织</w:t>
            </w:r>
            <w:r>
              <w:rPr>
                <w:rFonts w:hint="eastAsia" w:ascii="仿宋_GB2312" w:hAnsi="仿宋" w:eastAsia="仿宋_GB2312" w:cs="Times New Roman"/>
                <w:sz w:val="24"/>
                <w:lang w:eastAsia="zh-CN"/>
              </w:rPr>
              <w:t>，</w:t>
            </w:r>
            <w:r>
              <w:rPr>
                <w:rFonts w:hint="eastAsia" w:ascii="仿宋_GB2312" w:hAnsi="仿宋" w:eastAsia="仿宋_GB2312" w:cs="Times New Roman"/>
                <w:sz w:val="24"/>
              </w:rPr>
              <w:t>具体详见评标办法</w:t>
            </w:r>
            <w:r>
              <w:rPr>
                <w:rFonts w:hint="eastAsia" w:ascii="仿宋_GB2312" w:hAnsi="仿宋"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keepNext w:val="0"/>
              <w:keepLines w:val="0"/>
              <w:pageBreakBefore w:val="0"/>
              <w:widowControl w:val="0"/>
              <w:kinsoku/>
              <w:wordWrap/>
              <w:overflowPunct/>
              <w:topLinePunct w:val="0"/>
              <w:autoSpaceDE/>
              <w:autoSpaceDN/>
              <w:bidi w:val="0"/>
              <w:spacing w:line="288" w:lineRule="auto"/>
              <w:textAlignment w:val="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(1)根据《政府采购促进中小企业发展管理办法》（财库﹝2020﹞46 号）要求，</w:t>
            </w:r>
            <w:r>
              <w:rPr>
                <w:rFonts w:hint="eastAsia" w:ascii="仿宋_GB2312" w:hAnsi="仿宋_GB2312" w:eastAsia="仿宋_GB2312" w:cs="仿宋_GB2312"/>
                <w:color w:val="000000"/>
                <w:sz w:val="21"/>
                <w:szCs w:val="21"/>
                <w:lang w:eastAsia="zh-CN"/>
              </w:rPr>
              <w:t>本次采购为</w:t>
            </w:r>
            <w:r>
              <w:rPr>
                <w:rFonts w:hint="eastAsia" w:ascii="仿宋_GB2312" w:hAnsi="仿宋_GB2312" w:eastAsia="仿宋_GB2312" w:cs="仿宋_GB2312"/>
                <w:b/>
                <w:bCs/>
                <w:color w:val="000000"/>
                <w:sz w:val="21"/>
                <w:szCs w:val="21"/>
                <w:u w:val="single"/>
                <w:lang w:eastAsia="zh-CN"/>
              </w:rPr>
              <w:t>专门面向中小企业预留采购份额的采购项目</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投标单位应为中小微企业</w:t>
            </w:r>
            <w:r>
              <w:rPr>
                <w:rFonts w:hint="eastAsia" w:ascii="仿宋_GB2312" w:hAnsi="仿宋_GB2312" w:eastAsia="仿宋_GB2312" w:cs="仿宋_GB2312"/>
                <w:color w:val="000000"/>
                <w:sz w:val="21"/>
                <w:szCs w:val="21"/>
                <w:lang w:val="en-US" w:eastAsia="zh-CN"/>
              </w:rPr>
              <w:t>或</w:t>
            </w:r>
            <w:r>
              <w:rPr>
                <w:rFonts w:hint="eastAsia" w:ascii="仿宋_GB2312" w:hAnsi="仿宋_GB2312" w:eastAsia="仿宋_GB2312" w:cs="仿宋_GB2312"/>
                <w:color w:val="000000"/>
                <w:sz w:val="21"/>
                <w:szCs w:val="21"/>
                <w:lang w:eastAsia="zh-CN"/>
              </w:rPr>
              <w:t>监狱企业和残疾人福利性单位。</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其中供应商为小微（含监狱企业和残疾人福利性单位）企业的，其报价评审时不予扣除。</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）本采购文件所称中小企业，是指在中华人民共和国境</w:t>
            </w:r>
            <w:r>
              <w:rPr>
                <w:rFonts w:hint="eastAsia" w:ascii="仿宋_GB2312" w:hAnsi="仿宋_GB2312" w:eastAsia="仿宋_GB2312" w:cs="仿宋_GB2312"/>
                <w:spacing w:val="-7"/>
                <w:sz w:val="21"/>
                <w:szCs w:val="21"/>
                <w:lang w:eastAsia="zh-CN"/>
              </w:rPr>
              <w:t>内依法设立，依据国务院批准的中小企业划分标准确定的中型</w:t>
            </w:r>
            <w:r>
              <w:rPr>
                <w:rFonts w:hint="eastAsia" w:ascii="仿宋_GB2312" w:hAnsi="仿宋_GB2312" w:eastAsia="仿宋_GB2312" w:cs="仿宋_GB2312"/>
                <w:spacing w:val="-8"/>
                <w:sz w:val="21"/>
                <w:szCs w:val="21"/>
                <w:lang w:eastAsia="zh-CN"/>
              </w:rPr>
              <w:t xml:space="preserve">企业、小型企业和微型企业，但与大企业的负责人为同一人， </w:t>
            </w:r>
            <w:r>
              <w:rPr>
                <w:rFonts w:hint="eastAsia" w:ascii="仿宋_GB2312" w:hAnsi="仿宋_GB2312" w:eastAsia="仿宋_GB2312" w:cs="仿宋_GB2312"/>
                <w:sz w:val="21"/>
                <w:szCs w:val="21"/>
                <w:lang w:eastAsia="zh-CN"/>
              </w:rPr>
              <w:t>或者与大企业存在直接控股、管理关系的除外。</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ascii="仿宋_GB2312" w:hAnsi="仿宋_GB2312" w:eastAsia="仿宋_GB2312" w:cs="仿宋_GB2312"/>
                <w:spacing w:val="-7"/>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）本次</w:t>
            </w:r>
            <w:r>
              <w:rPr>
                <w:rFonts w:hint="eastAsia" w:ascii="仿宋_GB2312" w:hAnsi="仿宋_GB2312" w:eastAsia="仿宋_GB2312" w:cs="仿宋_GB2312"/>
                <w:spacing w:val="-7"/>
                <w:sz w:val="21"/>
                <w:szCs w:val="21"/>
                <w:lang w:eastAsia="zh-CN"/>
              </w:rPr>
              <w:t>采购标的为</w:t>
            </w:r>
            <w:r>
              <w:rPr>
                <w:rFonts w:hint="eastAsia" w:ascii="仿宋_GB2312" w:hAnsi="仿宋_GB2312" w:eastAsia="仿宋_GB2312" w:cs="仿宋_GB2312"/>
                <w:spacing w:val="-7"/>
                <w:sz w:val="21"/>
                <w:szCs w:val="21"/>
                <w:u w:val="single"/>
                <w:lang w:eastAsia="zh-CN"/>
              </w:rPr>
              <w:t xml:space="preserve"> </w:t>
            </w:r>
            <w:r>
              <w:rPr>
                <w:rFonts w:hint="eastAsia" w:ascii="仿宋_GB2312" w:hAnsi="仿宋_GB2312" w:eastAsia="仿宋_GB2312" w:cs="仿宋_GB2312"/>
                <w:b/>
                <w:bCs/>
                <w:spacing w:val="-7"/>
                <w:sz w:val="21"/>
                <w:szCs w:val="21"/>
                <w:u w:val="single"/>
                <w:lang w:eastAsia="zh-CN"/>
              </w:rPr>
              <w:t>临平区规模粮油种植面积调查测绘项目</w:t>
            </w:r>
            <w:r>
              <w:rPr>
                <w:rFonts w:hint="eastAsia" w:ascii="仿宋_GB2312" w:hAnsi="仿宋_GB2312" w:eastAsia="仿宋_GB2312" w:cs="仿宋_GB2312"/>
                <w:spacing w:val="-10"/>
                <w:sz w:val="21"/>
                <w:szCs w:val="21"/>
                <w:lang w:eastAsia="zh-CN"/>
              </w:rPr>
              <w:t>，对应的中小企业划分</w:t>
            </w:r>
            <w:r>
              <w:rPr>
                <w:rFonts w:hint="eastAsia" w:ascii="仿宋_GB2312" w:hAnsi="仿宋_GB2312" w:eastAsia="仿宋_GB2312" w:cs="仿宋_GB2312"/>
                <w:sz w:val="21"/>
                <w:szCs w:val="21"/>
                <w:lang w:eastAsia="zh-CN"/>
              </w:rPr>
              <w:t>标准所属行业是：</w:t>
            </w:r>
            <w:r>
              <w:rPr>
                <w:rFonts w:hint="eastAsia" w:ascii="仿宋_GB2312" w:hAnsi="仿宋_GB2312" w:eastAsia="仿宋_GB2312" w:cs="仿宋_GB2312"/>
                <w:b/>
                <w:bCs/>
                <w:sz w:val="21"/>
                <w:szCs w:val="21"/>
                <w:u w:val="single"/>
                <w:lang w:eastAsia="zh-CN"/>
              </w:rPr>
              <w:t>其他未列明行业</w:t>
            </w:r>
            <w:r>
              <w:rPr>
                <w:rFonts w:hint="eastAsia" w:ascii="仿宋_GB2312" w:hAnsi="仿宋_GB2312" w:eastAsia="仿宋_GB2312" w:cs="仿宋_GB2312"/>
                <w:spacing w:val="-7"/>
                <w:sz w:val="21"/>
                <w:szCs w:val="21"/>
                <w:lang w:eastAsia="zh-CN"/>
              </w:rPr>
              <w:t>；</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196" w:firstLineChars="100"/>
              <w:textAlignment w:val="auto"/>
              <w:rPr>
                <w:rFonts w:ascii="仿宋_GB2312" w:hAnsi="仿宋_GB2312" w:eastAsia="仿宋_GB2312" w:cs="仿宋_GB2312"/>
                <w:spacing w:val="-7"/>
                <w:sz w:val="21"/>
                <w:szCs w:val="21"/>
                <w:u w:val="single"/>
              </w:rPr>
            </w:pPr>
            <w:r>
              <w:rPr>
                <w:rFonts w:hint="eastAsia" w:ascii="仿宋_GB2312" w:hAnsi="仿宋_GB2312" w:eastAsia="仿宋_GB2312" w:cs="仿宋_GB2312"/>
                <w:spacing w:val="-7"/>
                <w:sz w:val="21"/>
                <w:szCs w:val="21"/>
                <w:u w:val="single"/>
              </w:rPr>
              <w:drawing>
                <wp:inline distT="0" distB="0" distL="114300" distR="114300">
                  <wp:extent cx="3606800" cy="488315"/>
                  <wp:effectExtent l="0" t="0" r="12700" b="6985"/>
                  <wp:docPr id="10" name="图片 1" descr="161094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10946438(1)"/>
                          <pic:cNvPicPr>
                            <a:picLocks noChangeAspect="1"/>
                          </pic:cNvPicPr>
                        </pic:nvPicPr>
                        <pic:blipFill>
                          <a:blip r:embed="rId35"/>
                          <a:stretch>
                            <a:fillRect/>
                          </a:stretch>
                        </pic:blipFill>
                        <pic:spPr>
                          <a:xfrm>
                            <a:off x="0" y="0"/>
                            <a:ext cx="3606800" cy="488315"/>
                          </a:xfrm>
                          <a:prstGeom prst="rect">
                            <a:avLst/>
                          </a:prstGeom>
                          <a:noFill/>
                          <a:ln>
                            <a:noFill/>
                          </a:ln>
                        </pic:spPr>
                      </pic:pic>
                    </a:graphicData>
                  </a:graphic>
                </wp:inline>
              </w:drawing>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宋体" w:hAnsi="宋体" w:cs="宋体"/>
                <w:i w:val="0"/>
                <w:caps w:val="0"/>
                <w:color w:val="000000"/>
                <w:spacing w:val="0"/>
                <w:sz w:val="24"/>
                <w:szCs w:val="24"/>
                <w:shd w:val="clear" w:color="auto" w:fill="FFFFFF"/>
                <w:lang w:eastAsia="zh-CN"/>
              </w:rPr>
            </w:pPr>
            <w:r>
              <w:rPr>
                <w:rFonts w:ascii="Calibri" w:hAnsi="Calibri" w:eastAsia="宋体" w:cs="Times New Roman"/>
                <w:kern w:val="2"/>
                <w:sz w:val="21"/>
                <w:szCs w:val="22"/>
                <w:lang w:val="en-US" w:eastAsia="zh-CN" w:bidi="ar-SA"/>
              </w:rPr>
              <w:drawing>
                <wp:inline distT="0" distB="0" distL="114300" distR="114300">
                  <wp:extent cx="3606165" cy="284480"/>
                  <wp:effectExtent l="0" t="0" r="5715"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6">
                            <a:lum/>
                          </a:blip>
                          <a:stretch>
                            <a:fillRect/>
                          </a:stretch>
                        </pic:blipFill>
                        <pic:spPr>
                          <a:xfrm>
                            <a:off x="0" y="0"/>
                            <a:ext cx="3606165" cy="284480"/>
                          </a:xfrm>
                          <a:prstGeom prst="rect">
                            <a:avLst/>
                          </a:prstGeom>
                          <a:noFill/>
                          <a:ln>
                            <a:noFill/>
                          </a:ln>
                        </pic:spPr>
                      </pic:pic>
                    </a:graphicData>
                  </a:graphic>
                </wp:inline>
              </w:drawing>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1" w:firstLineChars="1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说明： 　　</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1.大型、中型和小型企业须同时满足所列指标的下限，否则下划一档；微型企业只须满足所列指标中的一项即可。 　　</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2.附表中各行业的范围以《国民经济行业分类》（GB/T4754-2017）为准。    </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1" w:firstLineChars="1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3.企业划分指标以现行统计制度为准。</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1）从业人员，是指期末从业人员数，没有期末从业人员数的，采用全年平均人员数代替。</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 3）资产总额，采用资产总计代替。</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lang w:eastAsia="zh-CN"/>
              </w:rPr>
              <w:t>符合小微企业划分标准的个体工商户，视同小微企业。</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(5)中</w:t>
            </w:r>
            <w:r>
              <w:rPr>
                <w:rFonts w:hint="eastAsia" w:ascii="仿宋_GB2312" w:hAnsi="仿宋_GB2312" w:eastAsia="仿宋_GB2312" w:cs="仿宋_GB2312"/>
                <w:color w:val="000000"/>
                <w:sz w:val="21"/>
                <w:szCs w:val="21"/>
                <w:lang w:eastAsia="zh-CN"/>
              </w:rPr>
              <w:t>小微企业参加政府采购活动，应当出具《中小企业声明函》。</w:t>
            </w:r>
          </w:p>
          <w:p>
            <w:pPr>
              <w:pStyle w:val="617"/>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Ansi="仿宋_GB2312" w:cs="仿宋_GB2312"/>
                <w:sz w:val="21"/>
                <w:szCs w:val="21"/>
                <w:lang w:val="en-US"/>
              </w:rPr>
            </w:pP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lang w:eastAsia="zh-CN"/>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ind w:firstLine="480" w:firstLineChars="200"/>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仿宋_GB2312" w:hAnsi="仿宋" w:eastAsia="仿宋_GB2312"/>
                <w:sz w:val="24"/>
              </w:rPr>
            </w:pPr>
            <w:r>
              <w:rPr>
                <w:rFonts w:hint="eastAsia" w:ascii="仿宋_GB2312" w:hAnsi="仿宋" w:eastAsia="仿宋_GB2312"/>
                <w:snapToGrid w:val="0"/>
                <w:color w:val="FF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288" w:lineRule="auto"/>
              <w:ind w:firstLine="420" w:firstLineChars="200"/>
              <w:textAlignment w:val="auto"/>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ind w:firstLine="420" w:firstLineChars="200"/>
              <w:textAlignment w:val="auto"/>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仿宋_GB2312" w:hAnsi="仿宋" w:eastAsia="仿宋_GB2312"/>
                <w:snapToGrid w:val="0"/>
                <w:kern w:val="28"/>
                <w:sz w:val="24"/>
              </w:rPr>
            </w:pPr>
            <w:r>
              <w:rPr>
                <w:rFonts w:hint="eastAsia" w:ascii="仿宋_GB2312" w:hAnsi="仿宋" w:eastAsia="仿宋_GB2312"/>
                <w:snapToGrid w:val="0"/>
                <w:color w:val="FF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w:t>
            </w:r>
            <w:r>
              <w:rPr>
                <w:rFonts w:hint="eastAsia" w:ascii="仿宋_GB2312" w:hAnsi="仿宋" w:eastAsia="仿宋_GB2312" w:cs="Times New Roman"/>
                <w:kern w:val="28"/>
                <w:sz w:val="24"/>
                <w:szCs w:val="24"/>
                <w:u w:val="single"/>
              </w:rPr>
              <w:t>杭州市临平区南苑街道华元欢乐城-华元大厦20层2022办公室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周聪聪13067902529</w:t>
            </w:r>
            <w:r>
              <w:rPr>
                <w:rFonts w:hint="eastAsia" w:ascii="仿宋_GB2312" w:hAnsi="仿宋" w:eastAsia="仿宋_GB2312" w:cs="Times New Roman"/>
                <w:kern w:val="28"/>
                <w:sz w:val="24"/>
                <w:szCs w:val="24"/>
              </w:rPr>
              <w:t xml:space="preserve"> 。</w:t>
            </w:r>
          </w:p>
          <w:p>
            <w:pPr>
              <w:pStyle w:val="34"/>
              <w:keepNext w:val="0"/>
              <w:keepLines w:val="0"/>
              <w:pageBreakBefore w:val="0"/>
              <w:widowControl w:val="0"/>
              <w:kinsoku/>
              <w:wordWrap/>
              <w:overflowPunct/>
              <w:topLinePunct w:val="0"/>
              <w:autoSpaceDE/>
              <w:autoSpaceDN/>
              <w:bidi w:val="0"/>
              <w:spacing w:line="288" w:lineRule="auto"/>
              <w:textAlignment w:val="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88"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288" w:lineRule="auto"/>
              <w:ind w:firstLine="420" w:firstLineChars="200"/>
              <w:textAlignment w:val="auto"/>
            </w:pPr>
            <w:r>
              <w:rPr>
                <w:rFonts w:hint="eastAsia"/>
              </w:rPr>
              <w:t>本项目的招标代理费用由中标单位支付，代理费用付款按《招标代理服务收费管理暂行办法》的通知（计价格[2002]1980号）文件直接支付给分散采购招标代理单位，投标人在报价时应综合考虑该笔费用，但不单列进投标总价。</w:t>
            </w:r>
          </w:p>
          <w:p>
            <w:pPr>
              <w:pStyle w:val="202"/>
              <w:keepNext w:val="0"/>
              <w:keepLines w:val="0"/>
              <w:pageBreakBefore w:val="0"/>
              <w:widowControl w:val="0"/>
              <w:kinsoku/>
              <w:wordWrap/>
              <w:overflowPunct/>
              <w:topLinePunct w:val="0"/>
              <w:autoSpaceDE/>
              <w:autoSpaceDN/>
              <w:bidi w:val="0"/>
              <w:spacing w:line="288" w:lineRule="auto"/>
              <w:ind w:firstLine="0" w:firstLineChars="0"/>
              <w:textAlignment w:val="auto"/>
            </w:pPr>
            <w:r>
              <w:rPr>
                <w:rFonts w:hint="eastAsia"/>
              </w:rPr>
              <w:drawing>
                <wp:inline distT="0" distB="0" distL="114300" distR="114300">
                  <wp:extent cx="3689985" cy="1826895"/>
                  <wp:effectExtent l="0" t="0" r="5715" b="1905"/>
                  <wp:docPr id="3" name="图片 3" descr="164327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3279091(1)"/>
                          <pic:cNvPicPr>
                            <a:picLocks noChangeAspect="1"/>
                          </pic:cNvPicPr>
                        </pic:nvPicPr>
                        <pic:blipFill>
                          <a:blip r:embed="rId37"/>
                          <a:stretch>
                            <a:fillRect/>
                          </a:stretch>
                        </pic:blipFill>
                        <pic:spPr>
                          <a:xfrm>
                            <a:off x="0" y="0"/>
                            <a:ext cx="3689985" cy="1826895"/>
                          </a:xfrm>
                          <a:prstGeom prst="rect">
                            <a:avLst/>
                          </a:prstGeom>
                        </pic:spPr>
                      </pic:pic>
                    </a:graphicData>
                  </a:graphic>
                </wp:inline>
              </w:drawing>
            </w:r>
          </w:p>
        </w:tc>
      </w:tr>
    </w:tbl>
    <w:p>
      <w:pPr>
        <w:pStyle w:val="26"/>
        <w:ind w:left="0" w:leftChars="0" w:firstLine="0" w:firstLineChars="0"/>
        <w:rPr>
          <w:rFonts w:ascii="仿宋" w:hAnsi="仿宋" w:eastAsia="仿宋" w:cs="仿宋_GB2312"/>
          <w:b/>
          <w:sz w:val="32"/>
        </w:rPr>
      </w:pPr>
    </w:p>
    <w:p>
      <w:pPr>
        <w:pStyle w:val="26"/>
        <w:ind w:left="0" w:leftChars="0" w:firstLine="0" w:firstLineChars="0"/>
        <w:rPr>
          <w:rFonts w:ascii="仿宋" w:hAnsi="仿宋" w:eastAsia="仿宋" w:cs="仿宋_GB2312"/>
          <w:b/>
          <w:sz w:val="32"/>
        </w:rPr>
      </w:pPr>
    </w:p>
    <w:p>
      <w:pPr>
        <w:pStyle w:val="26"/>
        <w:ind w:left="0" w:leftChars="0" w:firstLine="0" w:firstLineChars="0"/>
        <w:rPr>
          <w:rFonts w:ascii="仿宋" w:hAnsi="仿宋" w:eastAsia="仿宋" w:cs="仿宋_GB2312"/>
          <w:b/>
          <w:sz w:val="32"/>
        </w:rPr>
      </w:pPr>
    </w:p>
    <w:p>
      <w:pPr>
        <w:pStyle w:val="26"/>
        <w:ind w:left="0" w:leftChars="0" w:firstLine="0" w:firstLineChars="0"/>
        <w:rPr>
          <w:rFonts w:ascii="仿宋" w:hAnsi="仿宋" w:eastAsia="仿宋" w:cs="仿宋_GB2312"/>
          <w:b/>
          <w:sz w:val="32"/>
        </w:rPr>
      </w:pPr>
    </w:p>
    <w:bookmarkEnd w:id="9"/>
    <w:p>
      <w:pPr>
        <w:adjustRightInd/>
        <w:spacing w:line="360" w:lineRule="auto"/>
        <w:ind w:firstLine="3845" w:firstLineChars="1197"/>
        <w:outlineLvl w:val="0"/>
        <w:rPr>
          <w:rFonts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r>
        <w:rPr>
          <w:rFonts w:hint="eastAsia" w:ascii="仿宋_GB2312" w:hAnsi="宋体" w:eastAsia="仿宋_GB2312" w:cs="宋体"/>
          <w:kern w:val="0"/>
          <w:sz w:val="24"/>
          <w:lang w:eastAsia="zh-CN"/>
        </w:rPr>
        <w:t>（本项目不采用）</w:t>
      </w:r>
      <w:r>
        <w:rPr>
          <w:rFonts w:hint="eastAsia" w:ascii="仿宋_GB2312" w:hAnsi="宋体" w:eastAsia="仿宋_GB2312" w:cs="宋体"/>
          <w:kern w:val="0"/>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FF0000"/>
          <w:sz w:val="24"/>
        </w:rPr>
      </w:pPr>
      <w:r>
        <w:rPr>
          <w:rFonts w:ascii="仿宋_GB2312" w:hAnsi="仿宋" w:eastAsia="仿宋_GB2312"/>
          <w:sz w:val="24"/>
        </w:rPr>
        <w:t>3.4.2</w:t>
      </w:r>
      <w:r>
        <w:rPr>
          <w:rFonts w:ascii="仿宋_GB2312" w:hAnsi="仿宋" w:eastAsia="仿宋_GB2312"/>
          <w:color w:val="FF0000"/>
          <w:sz w:val="24"/>
        </w:rPr>
        <w:t>首台套产品</w:t>
      </w:r>
      <w:r>
        <w:rPr>
          <w:rFonts w:hint="eastAsia" w:ascii="仿宋_GB2312" w:hAnsi="仿宋" w:eastAsia="仿宋_GB2312"/>
          <w:color w:val="FF0000"/>
          <w:sz w:val="24"/>
        </w:rPr>
        <w:t>被纳入《首台套产品推广应用指导目录》之日起</w:t>
      </w:r>
      <w:r>
        <w:rPr>
          <w:rFonts w:ascii="仿宋_GB2312" w:hAnsi="仿宋" w:eastAsia="仿宋_GB2312"/>
          <w:color w:val="FF0000"/>
          <w:sz w:val="24"/>
        </w:rPr>
        <w:t>2年内，以及产品核心技术高于国内领先水平，并具有明晰自主知识产权的“制造精品”产品，</w:t>
      </w:r>
      <w:r>
        <w:rPr>
          <w:rFonts w:hint="eastAsia" w:ascii="仿宋_GB2312" w:hAnsi="仿宋" w:eastAsia="仿宋_GB2312"/>
          <w:color w:val="FF0000"/>
          <w:sz w:val="24"/>
        </w:rPr>
        <w:t>自认定之日起</w:t>
      </w:r>
      <w:r>
        <w:rPr>
          <w:rFonts w:ascii="仿宋_GB2312" w:hAnsi="仿宋" w:eastAsia="仿宋_GB2312"/>
          <w:color w:val="FF0000"/>
          <w:sz w:val="24"/>
        </w:rPr>
        <w:t>2年内视同已具备相应销售业绩，参加政府采购活动</w:t>
      </w:r>
      <w:r>
        <w:rPr>
          <w:rFonts w:hint="eastAsia" w:ascii="仿宋_GB2312" w:hAnsi="仿宋" w:eastAsia="仿宋_GB2312"/>
          <w:color w:val="FF0000"/>
          <w:sz w:val="24"/>
        </w:rPr>
        <w:t>时业绩分值为满分。</w:t>
      </w:r>
    </w:p>
    <w:p>
      <w:pPr>
        <w:spacing w:line="360" w:lineRule="auto"/>
        <w:rPr>
          <w:rFonts w:ascii="仿宋_GB2312" w:hAnsi="仿宋" w:eastAsia="仿宋_GB2312"/>
          <w:b/>
          <w:sz w:val="24"/>
        </w:rPr>
      </w:pPr>
      <w:r>
        <w:rPr>
          <w:rFonts w:ascii="仿宋_GB2312" w:hAnsi="仿宋" w:eastAsia="仿宋_GB2312"/>
          <w:sz w:val="24"/>
        </w:rPr>
        <w:t>3.5</w:t>
      </w:r>
      <w:r>
        <w:rPr>
          <w:rFonts w:ascii="仿宋_GB2312" w:hAnsi="仿宋" w:eastAsia="仿宋_GB2312"/>
          <w:color w:val="FF0000"/>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FF0000"/>
          <w:sz w:val="24"/>
        </w:rPr>
        <w:t>登录</w:t>
      </w:r>
      <w:r>
        <w:rPr>
          <w:rFonts w:ascii="仿宋_GB2312" w:hAnsi="仿宋" w:eastAsia="仿宋_GB2312"/>
          <w:color w:val="FF0000"/>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5"/>
        <w:shd w:val="clear" w:color="auto" w:fill="FFFFFF"/>
        <w:snapToGrid w:val="0"/>
        <w:spacing w:after="240" w:afterAutospacing="0" w:line="360" w:lineRule="auto"/>
        <w:ind w:firstLine="400"/>
        <w:contextualSpacing/>
        <w:rPr>
          <w:rFonts w:ascii="仿宋_GB2312" w:hAnsi="仿宋" w:eastAsia="仿宋_GB2312"/>
          <w:color w:val="FF0000"/>
        </w:rPr>
      </w:pPr>
      <w:r>
        <w:rPr>
          <w:rFonts w:ascii="仿宋_GB2312" w:hAnsi="仿宋" w:eastAsia="仿宋_GB2312" w:cs="微软雅黑"/>
          <w:color w:val="FF0000"/>
          <w:lang w:val="zh-CN"/>
        </w:rPr>
        <w:t>4.2</w:t>
      </w:r>
      <w:r>
        <w:rPr>
          <w:rFonts w:ascii="仿宋_GB2312" w:hAnsi="仿宋" w:eastAsia="仿宋_GB2312"/>
          <w:color w:val="FF0000"/>
        </w:rPr>
        <w:t>.4</w:t>
      </w:r>
      <w:r>
        <w:rPr>
          <w:rFonts w:hint="eastAsia" w:ascii="仿宋_GB2312" w:hAnsi="仿宋" w:eastAsia="仿宋_GB2312"/>
          <w:color w:val="FF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FF0000"/>
        </w:rPr>
        <w:t>2021〕17号）,</w:t>
      </w:r>
      <w:r>
        <w:rPr>
          <w:rFonts w:hint="eastAsia" w:ascii="仿宋_GB2312" w:hAnsi="仿宋" w:eastAsia="仿宋_GB2312"/>
          <w:color w:val="FF0000"/>
        </w:rPr>
        <w:t>采购人或者采购机构在质疑回复后</w:t>
      </w:r>
      <w:r>
        <w:rPr>
          <w:rFonts w:ascii="仿宋_GB2312" w:hAnsi="仿宋" w:eastAsia="仿宋_GB2312"/>
          <w:color w:val="FF0000"/>
        </w:rPr>
        <w:t>5个工作日内，在浙江政府采购网的“其他公告”栏目公开质疑答复，答复内容应当完整。质疑</w:t>
      </w:r>
      <w:r>
        <w:rPr>
          <w:rFonts w:hint="eastAsia" w:ascii="仿宋_GB2312" w:hAnsi="仿宋" w:eastAsia="仿宋_GB2312"/>
          <w:color w:val="FF0000"/>
        </w:rPr>
        <w:t>函作为附件上传。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numPr>
          <w:ilvl w:val="0"/>
          <w:numId w:val="1"/>
        </w:numPr>
        <w:spacing w:line="360" w:lineRule="auto"/>
        <w:rPr>
          <w:rFonts w:ascii="仿宋_GB2312" w:hAnsi="仿宋" w:eastAsia="仿宋_GB2312" w:cs="仿宋_GB2312"/>
          <w:b/>
          <w:sz w:val="24"/>
          <w:szCs w:val="24"/>
        </w:rPr>
      </w:pPr>
      <w:r>
        <w:rPr>
          <w:rFonts w:ascii="仿宋_GB2312" w:hAnsi="仿宋" w:eastAsia="仿宋_GB2312" w:cs="仿宋_GB2312"/>
          <w:b/>
          <w:sz w:val="24"/>
          <w:szCs w:val="24"/>
        </w:rPr>
        <w:t>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numPr>
          <w:ilvl w:val="0"/>
          <w:numId w:val="1"/>
        </w:numPr>
        <w:spacing w:line="360" w:lineRule="auto"/>
        <w:rPr>
          <w:rFonts w:ascii="仿宋_GB2312" w:hAnsi="仿宋" w:eastAsia="仿宋_GB2312" w:cs="仿宋_GB2312"/>
          <w:b/>
          <w:szCs w:val="24"/>
        </w:rPr>
      </w:pPr>
      <w:r>
        <w:rPr>
          <w:rFonts w:ascii="仿宋_GB2312" w:hAnsi="仿宋" w:eastAsia="仿宋_GB2312"/>
          <w:b/>
          <w:kern w:val="28"/>
          <w:sz w:val="24"/>
          <w:szCs w:val="24"/>
        </w:rPr>
        <w:t>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0" w:firstLineChars="0"/>
        <w:rPr>
          <w:rFonts w:ascii="仿宋_GB2312" w:hAnsi="仿宋" w:eastAsia="仿宋_GB2312" w:cs="仿宋_GB2312"/>
          <w:color w:val="FF0000"/>
          <w:sz w:val="24"/>
        </w:rPr>
      </w:pPr>
      <w:r>
        <w:rPr>
          <w:rFonts w:ascii="仿宋_GB2312" w:hAnsi="仿宋" w:eastAsia="仿宋_GB2312" w:cs="仿宋_GB2312"/>
          <w:color w:val="FF0000"/>
          <w:sz w:val="24"/>
        </w:rPr>
        <w:t>11.1</w:t>
      </w:r>
      <w:r>
        <w:rPr>
          <w:rFonts w:hint="eastAsia" w:ascii="仿宋_GB2312" w:hAnsi="仿宋" w:eastAsia="仿宋_GB2312" w:cs="仿宋_GB2312"/>
          <w:b/>
          <w:color w:val="FF0000"/>
          <w:sz w:val="24"/>
        </w:rPr>
        <w:t>资格文件</w:t>
      </w:r>
      <w:r>
        <w:rPr>
          <w:rFonts w:hint="eastAsia" w:ascii="仿宋_GB2312" w:hAnsi="仿宋" w:eastAsia="仿宋_GB2312" w:cs="仿宋_GB2312"/>
          <w:color w:val="FF0000"/>
          <w:sz w:val="24"/>
        </w:rPr>
        <w:t>：</w:t>
      </w:r>
    </w:p>
    <w:p>
      <w:pPr>
        <w:snapToGrid w:val="0"/>
        <w:spacing w:line="360" w:lineRule="auto"/>
        <w:ind w:firstLine="843" w:firstLineChars="400"/>
        <w:rPr>
          <w:rFonts w:ascii="仿宋_GB2312" w:hAnsi="仿宋" w:eastAsia="仿宋_GB2312" w:cs="仿宋_GB2312"/>
          <w:color w:val="FF0000"/>
          <w:sz w:val="24"/>
        </w:rPr>
      </w:pPr>
      <w:r>
        <w:rPr>
          <w:rFonts w:hint="eastAsia" w:ascii="仿宋_GB2312" w:hAnsi="仿宋" w:eastAsia="仿宋_GB2312"/>
          <w:b/>
          <w:color w:val="FF0000"/>
        </w:rPr>
        <w:t>▲</w:t>
      </w: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843" w:firstLineChars="400"/>
        <w:rPr>
          <w:rFonts w:hint="default" w:ascii="仿宋_GB2312" w:hAnsi="仿宋" w:eastAsia="仿宋_GB2312" w:cs="仿宋_GB2312"/>
          <w:color w:val="FF0000"/>
          <w:sz w:val="24"/>
          <w:lang w:val="en-US" w:eastAsia="zh-CN"/>
        </w:rPr>
      </w:pPr>
      <w:r>
        <w:rPr>
          <w:rFonts w:hint="eastAsia" w:ascii="仿宋_GB2312" w:hAnsi="仿宋" w:eastAsia="仿宋_GB2312"/>
          <w:b/>
          <w:color w:val="FF0000"/>
        </w:rPr>
        <w:t>▲</w:t>
      </w:r>
      <w:r>
        <w:rPr>
          <w:rFonts w:ascii="仿宋_GB2312" w:hAnsi="仿宋" w:eastAsia="仿宋_GB2312" w:cs="仿宋_GB2312"/>
          <w:color w:val="FF0000"/>
          <w:sz w:val="24"/>
        </w:rPr>
        <w:t>11.1.2落实政府采购政策需满足的资格要求</w:t>
      </w:r>
      <w:r>
        <w:rPr>
          <w:rFonts w:hint="eastAsia" w:ascii="仿宋_GB2312" w:hAnsi="仿宋" w:eastAsia="仿宋_GB2312" w:cs="仿宋_GB2312"/>
          <w:color w:val="FF0000"/>
          <w:sz w:val="24"/>
          <w:lang w:val="en-US" w:eastAsia="zh-CN"/>
        </w:rPr>
        <w:t xml:space="preserve">: 本项目为专门面向中小企业采购的项目,投标单位应为中小企业或监狱企业和残疾人福利性单位，出具《中小企业声明函》，否则作无效投标。                 </w:t>
      </w:r>
    </w:p>
    <w:p>
      <w:pPr>
        <w:snapToGrid w:val="0"/>
        <w:spacing w:line="360" w:lineRule="auto"/>
        <w:ind w:firstLine="843" w:firstLineChars="400"/>
        <w:rPr>
          <w:rFonts w:hint="default" w:ascii="仿宋_GB2312" w:hAnsi="仿宋" w:eastAsia="仿宋_GB2312" w:cs="仿宋_GB2312"/>
          <w:b w:val="0"/>
          <w:bCs w:val="0"/>
          <w:color w:val="auto"/>
          <w:kern w:val="2"/>
          <w:sz w:val="24"/>
          <w:lang w:val="en-US" w:eastAsia="zh-CN"/>
        </w:rPr>
      </w:pPr>
      <w:r>
        <w:rPr>
          <w:rFonts w:hint="eastAsia" w:ascii="仿宋_GB2312" w:hAnsi="仿宋" w:eastAsia="仿宋_GB2312"/>
          <w:b/>
          <w:color w:val="FF0000"/>
        </w:rPr>
        <w:t>▲</w:t>
      </w:r>
      <w:r>
        <w:rPr>
          <w:rFonts w:ascii="仿宋_GB2312" w:hAnsi="仿宋" w:eastAsia="仿宋_GB2312" w:cs="仿宋_GB2312"/>
          <w:color w:val="FF0000"/>
          <w:sz w:val="24"/>
        </w:rPr>
        <w:t>11.1.3本项目的特定资格要求</w:t>
      </w:r>
      <w:r>
        <w:rPr>
          <w:rFonts w:hint="eastAsia" w:ascii="仿宋_GB2312" w:hAnsi="仿宋" w:eastAsia="仿宋_GB2312" w:cs="仿宋_GB2312"/>
          <w:color w:val="FF0000"/>
          <w:sz w:val="24"/>
          <w:lang w:val="en-US" w:eastAsia="zh-CN"/>
        </w:rPr>
        <w:t>:投标人具有乙级及以上测绘资质证书（专业范围须含工程测量）</w:t>
      </w:r>
      <w:r>
        <w:rPr>
          <w:rFonts w:ascii="仿宋_GB2312" w:hAnsi="仿宋" w:eastAsia="仿宋_GB2312" w:cs="仿宋_GB2312"/>
          <w:color w:val="FF0000"/>
          <w:sz w:val="24"/>
        </w:rPr>
        <w:t>。</w:t>
      </w:r>
    </w:p>
    <w:p>
      <w:pPr>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hint="eastAsia"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632" w:firstLineChars="300"/>
        <w:rPr>
          <w:rFonts w:ascii="仿宋_GB2312" w:hAnsi="仿宋" w:eastAsia="仿宋_GB2312" w:cs="仿宋_GB2312"/>
          <w:b/>
          <w:bCs w:val="0"/>
          <w:color w:val="auto"/>
          <w:sz w:val="24"/>
        </w:rPr>
      </w:pPr>
      <w:r>
        <w:rPr>
          <w:rFonts w:hint="eastAsia" w:ascii="仿宋_GB2312" w:hAnsi="仿宋" w:eastAsia="仿宋_GB2312"/>
          <w:b/>
          <w:bCs w:val="0"/>
          <w:color w:val="auto"/>
        </w:rPr>
        <w:t>▲</w:t>
      </w:r>
      <w:r>
        <w:rPr>
          <w:rFonts w:ascii="仿宋_GB2312" w:hAnsi="仿宋" w:eastAsia="仿宋_GB2312" w:cs="仿宋_GB2312"/>
          <w:b/>
          <w:bCs w:val="0"/>
          <w:color w:val="auto"/>
          <w:sz w:val="24"/>
        </w:rPr>
        <w:t>11.2.1投标函</w:t>
      </w:r>
      <w:r>
        <w:rPr>
          <w:rFonts w:hint="eastAsia" w:ascii="仿宋_GB2312" w:hAnsi="仿宋" w:eastAsia="仿宋_GB2312" w:cs="仿宋_GB2312"/>
          <w:b/>
          <w:bCs w:val="0"/>
          <w:color w:val="auto"/>
          <w:sz w:val="24"/>
          <w:lang w:eastAsia="zh-CN"/>
        </w:rPr>
        <w:t>（格式内容见“</w:t>
      </w:r>
      <w:r>
        <w:rPr>
          <w:rFonts w:hint="eastAsia" w:ascii="仿宋_GB2312" w:hAnsi="仿宋_GB2312" w:eastAsia="仿宋_GB2312" w:cs="仿宋_GB2312"/>
          <w:b/>
          <w:bCs w:val="0"/>
          <w:color w:val="auto"/>
          <w:sz w:val="24"/>
          <w:lang w:eastAsia="zh-CN"/>
        </w:rPr>
        <w:t>第六部分  应提交的有关格式范例”</w:t>
      </w:r>
      <w:r>
        <w:rPr>
          <w:rFonts w:hint="eastAsia" w:ascii="仿宋_GB2312" w:hAnsi="仿宋" w:eastAsia="仿宋_GB2312" w:cs="仿宋_GB2312"/>
          <w:b/>
          <w:bCs w:val="0"/>
          <w:color w:val="auto"/>
          <w:sz w:val="24"/>
          <w:lang w:eastAsia="zh-CN"/>
        </w:rPr>
        <w:t>）</w:t>
      </w:r>
      <w:r>
        <w:rPr>
          <w:rFonts w:ascii="仿宋_GB2312" w:hAnsi="仿宋" w:eastAsia="仿宋_GB2312" w:cs="仿宋_GB2312"/>
          <w:b/>
          <w:bCs w:val="0"/>
          <w:color w:val="auto"/>
          <w:sz w:val="24"/>
        </w:rPr>
        <w:t>；</w:t>
      </w:r>
      <w:r>
        <w:rPr>
          <w:rFonts w:ascii="仿宋_GB2312" w:hAnsi="仿宋" w:eastAsia="仿宋_GB2312" w:cs="仿宋_GB2312"/>
          <w:b/>
          <w:bCs w:val="0"/>
          <w:color w:val="auto"/>
          <w:sz w:val="24"/>
          <w:lang w:val="zh-CN"/>
        </w:rPr>
        <w:t xml:space="preserve"> </w:t>
      </w:r>
    </w:p>
    <w:p>
      <w:pPr>
        <w:snapToGrid w:val="0"/>
        <w:spacing w:line="360" w:lineRule="auto"/>
        <w:ind w:firstLine="632" w:firstLineChars="300"/>
        <w:rPr>
          <w:rFonts w:ascii="仿宋_GB2312" w:hAnsi="仿宋" w:eastAsia="仿宋_GB2312" w:cs="仿宋_GB2312"/>
          <w:b/>
          <w:bCs w:val="0"/>
          <w:color w:val="auto"/>
          <w:sz w:val="24"/>
        </w:rPr>
      </w:pPr>
      <w:r>
        <w:rPr>
          <w:rFonts w:hint="eastAsia" w:ascii="仿宋_GB2312" w:hAnsi="仿宋" w:eastAsia="仿宋_GB2312"/>
          <w:b/>
          <w:bCs w:val="0"/>
          <w:color w:val="auto"/>
        </w:rPr>
        <w:t>▲</w:t>
      </w:r>
      <w:r>
        <w:rPr>
          <w:rFonts w:ascii="仿宋_GB2312" w:hAnsi="仿宋" w:eastAsia="仿宋_GB2312" w:cs="仿宋_GB2312"/>
          <w:b/>
          <w:bCs w:val="0"/>
          <w:color w:val="auto"/>
          <w:sz w:val="24"/>
        </w:rPr>
        <w:t>11.2.2授权委托书或法定代表人（单位负责人、自然人本人）身份证明；</w:t>
      </w:r>
      <w:r>
        <w:rPr>
          <w:rFonts w:hint="eastAsia" w:ascii="仿宋_GB2312" w:hAnsi="仿宋" w:eastAsia="仿宋_GB2312" w:cs="仿宋_GB2312"/>
          <w:b/>
          <w:bCs w:val="0"/>
          <w:color w:val="auto"/>
          <w:sz w:val="24"/>
          <w:lang w:eastAsia="zh-CN"/>
        </w:rPr>
        <w:t>（格式内容见“</w:t>
      </w:r>
      <w:r>
        <w:rPr>
          <w:rFonts w:hint="eastAsia" w:ascii="仿宋_GB2312" w:hAnsi="仿宋_GB2312" w:eastAsia="仿宋_GB2312" w:cs="仿宋_GB2312"/>
          <w:b/>
          <w:bCs w:val="0"/>
          <w:color w:val="auto"/>
          <w:sz w:val="24"/>
          <w:lang w:eastAsia="zh-CN"/>
        </w:rPr>
        <w:t>第六部分  应提交的有关格式范例”</w:t>
      </w:r>
      <w:r>
        <w:rPr>
          <w:rFonts w:hint="eastAsia" w:ascii="仿宋_GB2312" w:hAnsi="仿宋" w:eastAsia="仿宋_GB2312" w:cs="仿宋_GB2312"/>
          <w:b/>
          <w:bCs w:val="0"/>
          <w:color w:val="auto"/>
          <w:sz w:val="24"/>
          <w:lang w:eastAsia="zh-CN"/>
        </w:rPr>
        <w:t>）</w:t>
      </w:r>
    </w:p>
    <w:p>
      <w:pPr>
        <w:snapToGrid w:val="0"/>
        <w:spacing w:line="360" w:lineRule="auto"/>
        <w:ind w:firstLine="720" w:firstLineChars="3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符合性审查资料；</w:t>
      </w:r>
      <w:r>
        <w:rPr>
          <w:rFonts w:hint="eastAsia" w:ascii="仿宋_GB2312" w:hAnsi="仿宋" w:eastAsia="仿宋_GB2312" w:cs="仿宋_GB2312"/>
          <w:color w:val="auto"/>
          <w:sz w:val="24"/>
          <w:lang w:eastAsia="zh-CN"/>
        </w:rPr>
        <w:t>（格式内容见“</w:t>
      </w:r>
      <w:r>
        <w:rPr>
          <w:rFonts w:hint="eastAsia" w:ascii="仿宋_GB2312" w:hAnsi="仿宋_GB2312" w:eastAsia="仿宋_GB2312" w:cs="仿宋_GB2312"/>
          <w:color w:val="auto"/>
          <w:sz w:val="24"/>
          <w:lang w:eastAsia="zh-CN"/>
        </w:rPr>
        <w:t>第六部分  应提交的有关格式范例”</w:t>
      </w:r>
      <w:r>
        <w:rPr>
          <w:rFonts w:hint="eastAsia" w:ascii="仿宋_GB2312" w:hAnsi="仿宋" w:eastAsia="仿宋_GB2312" w:cs="仿宋_GB2312"/>
          <w:color w:val="auto"/>
          <w:sz w:val="24"/>
          <w:lang w:eastAsia="zh-CN"/>
        </w:rPr>
        <w:t>）</w:t>
      </w:r>
    </w:p>
    <w:p>
      <w:pPr>
        <w:snapToGrid w:val="0"/>
        <w:spacing w:line="360" w:lineRule="auto"/>
        <w:ind w:firstLine="723" w:firstLineChars="300"/>
        <w:rPr>
          <w:rFonts w:ascii="仿宋_GB2312" w:hAnsi="仿宋" w:eastAsia="仿宋_GB2312" w:cs="仿宋_GB2312"/>
          <w:b/>
          <w:bCs/>
          <w:color w:val="auto"/>
          <w:sz w:val="24"/>
        </w:rPr>
      </w:pPr>
      <w:r>
        <w:rPr>
          <w:rFonts w:ascii="仿宋_GB2312" w:hAnsi="仿宋" w:eastAsia="仿宋_GB2312" w:cs="仿宋_GB2312"/>
          <w:b/>
          <w:bCs/>
          <w:color w:val="auto"/>
          <w:sz w:val="24"/>
        </w:rPr>
        <w:t>11.2.</w:t>
      </w:r>
      <w:r>
        <w:rPr>
          <w:rFonts w:hint="eastAsia" w:ascii="仿宋_GB2312" w:hAnsi="仿宋" w:eastAsia="仿宋_GB2312" w:cs="仿宋_GB2312"/>
          <w:b/>
          <w:bCs/>
          <w:color w:val="auto"/>
          <w:sz w:val="24"/>
          <w:lang w:val="en-US" w:eastAsia="zh-CN"/>
        </w:rPr>
        <w:t>4</w:t>
      </w:r>
      <w:r>
        <w:rPr>
          <w:rFonts w:ascii="仿宋_GB2312" w:hAnsi="仿宋" w:eastAsia="仿宋_GB2312" w:cs="仿宋_GB2312"/>
          <w:b/>
          <w:bCs/>
          <w:color w:val="auto"/>
          <w:sz w:val="24"/>
        </w:rPr>
        <w:t>评标标准相应的商务技术资料；</w:t>
      </w:r>
    </w:p>
    <w:p>
      <w:pPr>
        <w:snapToGrid w:val="0"/>
        <w:spacing w:line="360" w:lineRule="auto"/>
        <w:ind w:firstLine="482" w:firstLineChars="200"/>
        <w:rPr>
          <w:rFonts w:ascii="仿宋_GB2312" w:hAnsi="仿宋" w:eastAsia="仿宋_GB2312" w:cs="仿宋_GB2312"/>
          <w:b/>
          <w:bCs/>
          <w:color w:val="auto"/>
          <w:sz w:val="24"/>
        </w:rPr>
      </w:pPr>
      <w:r>
        <w:rPr>
          <w:rFonts w:hint="eastAsia" w:ascii="仿宋_GB2312" w:hAnsi="仿宋" w:eastAsia="仿宋_GB2312" w:cs="仿宋_GB2312"/>
          <w:b/>
          <w:bCs/>
          <w:color w:val="auto"/>
          <w:sz w:val="24"/>
        </w:rPr>
        <w:t>（按招标文件第四部分评标办法前附表中“投标文件中评标标准相应的商务技术资料目录”提供资料）</w:t>
      </w:r>
    </w:p>
    <w:p>
      <w:pPr>
        <w:snapToGrid w:val="0"/>
        <w:spacing w:line="360" w:lineRule="auto"/>
        <w:ind w:firstLine="632" w:firstLineChars="300"/>
        <w:rPr>
          <w:rFonts w:ascii="仿宋_GB2312" w:hAnsi="仿宋" w:eastAsia="仿宋_GB2312" w:cs="仿宋_GB2312"/>
          <w:b/>
          <w:bCs w:val="0"/>
          <w:color w:val="auto"/>
          <w:sz w:val="24"/>
        </w:rPr>
      </w:pPr>
      <w:r>
        <w:rPr>
          <w:rFonts w:hint="eastAsia" w:ascii="仿宋_GB2312" w:hAnsi="仿宋" w:eastAsia="仿宋_GB2312"/>
          <w:b/>
          <w:bCs w:val="0"/>
          <w:color w:val="auto"/>
        </w:rPr>
        <w:t>▲</w:t>
      </w:r>
      <w:r>
        <w:rPr>
          <w:rFonts w:ascii="仿宋_GB2312" w:hAnsi="仿宋" w:eastAsia="仿宋_GB2312" w:cs="仿宋_GB2312"/>
          <w:b/>
          <w:bCs w:val="0"/>
          <w:color w:val="auto"/>
          <w:sz w:val="24"/>
        </w:rPr>
        <w:t>11.2.</w:t>
      </w:r>
      <w:r>
        <w:rPr>
          <w:rFonts w:hint="eastAsia" w:ascii="仿宋_GB2312" w:hAnsi="仿宋" w:eastAsia="仿宋_GB2312" w:cs="仿宋_GB2312"/>
          <w:b/>
          <w:bCs w:val="0"/>
          <w:color w:val="auto"/>
          <w:sz w:val="24"/>
          <w:lang w:val="en-US" w:eastAsia="zh-CN"/>
        </w:rPr>
        <w:t>5</w:t>
      </w:r>
      <w:r>
        <w:rPr>
          <w:rFonts w:ascii="仿宋_GB2312" w:hAnsi="仿宋" w:eastAsia="仿宋_GB2312" w:cs="仿宋_GB2312"/>
          <w:b/>
          <w:bCs w:val="0"/>
          <w:color w:val="auto"/>
          <w:sz w:val="24"/>
        </w:rPr>
        <w:t>商务技术偏离表；</w:t>
      </w:r>
    </w:p>
    <w:p>
      <w:pPr>
        <w:snapToGrid w:val="0"/>
        <w:spacing w:line="360" w:lineRule="auto"/>
        <w:ind w:firstLine="632" w:firstLineChars="300"/>
        <w:rPr>
          <w:rFonts w:hint="eastAsia" w:ascii="仿宋_GB2312" w:hAnsi="仿宋" w:eastAsia="仿宋_GB2312" w:cs="仿宋_GB2312"/>
          <w:sz w:val="24"/>
          <w:lang w:val="zh-CN"/>
        </w:rPr>
      </w:pPr>
      <w:r>
        <w:rPr>
          <w:rFonts w:hint="eastAsia" w:ascii="仿宋_GB2312" w:hAnsi="仿宋" w:eastAsia="仿宋_GB2312"/>
          <w:b/>
          <w:bCs w:val="0"/>
          <w:color w:val="auto"/>
        </w:rPr>
        <w:t>▲</w:t>
      </w:r>
      <w:r>
        <w:rPr>
          <w:rFonts w:ascii="仿宋_GB2312" w:hAnsi="仿宋" w:eastAsia="仿宋_GB2312" w:cs="仿宋_GB2312"/>
          <w:b/>
          <w:bCs w:val="0"/>
          <w:color w:val="auto"/>
          <w:sz w:val="24"/>
          <w:lang w:val="zh-CN"/>
        </w:rPr>
        <w:t>11</w:t>
      </w:r>
      <w:r>
        <w:rPr>
          <w:rFonts w:ascii="仿宋_GB2312" w:hAnsi="仿宋" w:eastAsia="仿宋_GB2312" w:cs="仿宋_GB2312"/>
          <w:b/>
          <w:bCs w:val="0"/>
          <w:sz w:val="24"/>
          <w:lang w:val="zh-CN"/>
        </w:rPr>
        <w:t>.</w:t>
      </w:r>
      <w:r>
        <w:rPr>
          <w:rFonts w:ascii="仿宋_GB2312" w:hAnsi="仿宋" w:eastAsia="仿宋_GB2312" w:cs="仿宋_GB2312"/>
          <w:b/>
          <w:bCs w:val="0"/>
          <w:sz w:val="24"/>
        </w:rPr>
        <w:t>2</w:t>
      </w:r>
      <w:r>
        <w:rPr>
          <w:rFonts w:ascii="仿宋_GB2312" w:hAnsi="仿宋" w:eastAsia="仿宋_GB2312" w:cs="仿宋_GB2312"/>
          <w:b/>
          <w:bCs w:val="0"/>
          <w:sz w:val="24"/>
          <w:lang w:val="zh-CN"/>
        </w:rPr>
        <w:t>.</w:t>
      </w:r>
      <w:r>
        <w:rPr>
          <w:rFonts w:hint="eastAsia" w:ascii="仿宋_GB2312" w:hAnsi="仿宋" w:eastAsia="仿宋_GB2312" w:cs="仿宋_GB2312"/>
          <w:b/>
          <w:bCs w:val="0"/>
          <w:sz w:val="24"/>
          <w:lang w:val="en-US" w:eastAsia="zh-CN"/>
        </w:rPr>
        <w:t>6</w:t>
      </w:r>
      <w:r>
        <w:rPr>
          <w:rFonts w:hint="eastAsia" w:ascii="仿宋_GB2312" w:hAnsi="仿宋" w:eastAsia="仿宋_GB2312" w:cs="仿宋_GB2312"/>
          <w:b/>
          <w:bCs w:val="0"/>
          <w:sz w:val="24"/>
          <w:lang w:val="zh-CN"/>
        </w:rPr>
        <w:t>政府采购供应商廉洁自律承诺书；</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8投标人认为需要提供的与本项目有关的其他文件和说明</w:t>
      </w:r>
      <w:r>
        <w:rPr>
          <w:rFonts w:hint="eastAsia" w:ascii="仿宋_GB2312" w:hAnsi="仿宋" w:eastAsia="仿宋_GB2312" w:cs="仿宋_GB2312"/>
          <w:sz w:val="24"/>
          <w:lang w:val="zh-CN"/>
        </w:rPr>
        <w:t>。</w:t>
      </w:r>
    </w:p>
    <w:p>
      <w:pPr>
        <w:pStyle w:val="62"/>
        <w:ind w:left="0" w:leftChars="0" w:firstLine="0" w:firstLineChars="0"/>
        <w:rPr>
          <w:rFonts w:hint="default" w:eastAsia="宋体"/>
          <w:lang w:val="en-US" w:eastAsia="zh-CN"/>
        </w:rPr>
      </w:pPr>
      <w:r>
        <w:rPr>
          <w:rFonts w:hint="eastAsia"/>
          <w:lang w:val="en-US" w:eastAsia="zh-CN"/>
        </w:rPr>
        <w:t xml:space="preserve">     注：本项目无须提供联合协议和分包意向协议。</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kern w:val="0"/>
          <w:sz w:val="24"/>
          <w:lang w:val="en-US" w:eastAsia="zh-CN"/>
        </w:rPr>
        <w:t xml:space="preserve">  </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22" w:firstLineChars="200"/>
        <w:rPr>
          <w:rFonts w:ascii="仿宋_GB2312" w:hAnsi="仿宋" w:eastAsia="仿宋_GB2312" w:cs="仿宋_GB2312"/>
          <w:sz w:val="24"/>
        </w:rPr>
      </w:pPr>
      <w:r>
        <w:rPr>
          <w:rFonts w:hint="eastAsia" w:ascii="仿宋_GB2312" w:hAnsi="仿宋" w:eastAsia="仿宋_GB2312"/>
          <w:b/>
          <w:bCs w:val="0"/>
          <w:color w:val="auto"/>
        </w:rPr>
        <w:t>▲</w:t>
      </w:r>
      <w:r>
        <w:rPr>
          <w:rFonts w:ascii="仿宋_GB2312" w:hAnsi="仿宋" w:eastAsia="仿宋_GB2312" w:cs="仿宋_GB2312"/>
          <w:sz w:val="24"/>
        </w:rPr>
        <w:t>11.3.1</w:t>
      </w:r>
      <w:r>
        <w:rPr>
          <w:rFonts w:ascii="仿宋_GB2312" w:hAnsi="仿宋" w:eastAsia="仿宋_GB2312" w:cs="仿宋_GB2312"/>
          <w:b/>
          <w:bCs/>
          <w:sz w:val="24"/>
        </w:rPr>
        <w:t>开标一览表（报价表）；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lang w:eastAsia="zh-CN"/>
        </w:rPr>
        <w:t>注：</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rPr>
      </w:pPr>
      <w:r>
        <w:rPr>
          <w:rFonts w:ascii="仿宋_GB2312" w:hAnsi="仿宋" w:eastAsia="仿宋_GB2312"/>
          <w:b/>
          <w:sz w:val="24"/>
        </w:rPr>
        <w:t>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w:t>
      </w:r>
      <w:r>
        <w:rPr>
          <w:rFonts w:ascii="仿宋_GB2312" w:hAnsi="仿宋" w:eastAsia="仿宋_GB2312" w:cs="仿宋_GB2312"/>
          <w:b/>
          <w:szCs w:val="24"/>
        </w:rPr>
        <w:t xml:space="preserve">. </w:t>
      </w:r>
      <w:r>
        <w:rPr>
          <w:rFonts w:ascii="仿宋_GB2312" w:hAnsi="仿宋" w:eastAsia="仿宋_GB2312" w:cs="仿宋_GB2312"/>
          <w:b/>
          <w:sz w:val="24"/>
          <w:szCs w:val="24"/>
        </w:rPr>
        <w:t>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9"/>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25"/>
        <w:spacing w:line="360" w:lineRule="auto"/>
        <w:ind w:firstLine="360" w:firstLineChars="150"/>
        <w:rPr>
          <w:rFonts w:hint="eastAsia" w:ascii="仿宋_GB2312" w:hAnsi="仿宋" w:eastAsia="仿宋_GB2312" w:cs="仿宋_GB2312"/>
          <w:szCs w:val="21"/>
          <w:lang w:eastAsia="zh-CN"/>
        </w:rPr>
      </w:pPr>
      <w:r>
        <w:rPr>
          <w:rFonts w:hint="eastAsia" w:ascii="仿宋_GB2312" w:hAnsi="仿宋" w:eastAsia="仿宋_GB2312" w:cs="仿宋_GB2312"/>
          <w:szCs w:val="21"/>
        </w:rPr>
        <w:t>有招标文件第四部分</w:t>
      </w:r>
      <w:r>
        <w:rPr>
          <w:rFonts w:ascii="仿宋_GB2312" w:hAnsi="仿宋" w:eastAsia="仿宋_GB2312"/>
        </w:rPr>
        <w:t>规定</w:t>
      </w:r>
      <w:r>
        <w:rPr>
          <w:rFonts w:hint="eastAsia" w:ascii="仿宋_GB2312" w:hAnsi="仿宋" w:eastAsia="仿宋_GB2312" w:cs="仿宋_GB2312"/>
          <w:szCs w:val="21"/>
        </w:rPr>
        <w:t>的情形之一的，投标无效</w:t>
      </w:r>
      <w:r>
        <w:rPr>
          <w:rFonts w:hint="eastAsia" w:ascii="仿宋_GB2312" w:hAnsi="仿宋" w:eastAsia="仿宋_GB2312" w:cs="仿宋_GB2312"/>
          <w:szCs w:val="21"/>
          <w:lang w:eastAsia="zh-CN"/>
        </w:rPr>
        <w:t>。</w:t>
      </w:r>
    </w:p>
    <w:p>
      <w:pPr>
        <w:pStyle w:val="89"/>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lang w:val="en-US" w:eastAsia="zh-CN"/>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 xml:space="preserve">. </w:t>
      </w:r>
      <w:r>
        <w:rPr>
          <w:rFonts w:ascii="仿宋_GB2312" w:hAnsi="仿宋" w:eastAsia="仿宋_GB2312" w:cs="仿宋_GB2312"/>
          <w:b/>
          <w:sz w:val="24"/>
          <w:szCs w:val="20"/>
        </w:rPr>
        <w:t>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 xml:space="preserve">. </w:t>
      </w:r>
      <w:r>
        <w:rPr>
          <w:rFonts w:ascii="仿宋_GB2312" w:hAnsi="仿宋" w:eastAsia="仿宋_GB2312" w:cs="仿宋_GB2312"/>
          <w:b/>
          <w:szCs w:val="24"/>
        </w:rPr>
        <w:t>信用信息查询</w:t>
      </w:r>
    </w:p>
    <w:p>
      <w:pPr>
        <w:pStyle w:val="89"/>
        <w:spacing w:before="0"/>
        <w:ind w:firstLine="495" w:firstLineChars="0"/>
        <w:rPr>
          <w:rFonts w:ascii="仿宋_GB2312" w:hAnsi="仿宋" w:eastAsia="仿宋_GB2312" w:cs="Arial"/>
          <w:color w:val="FF0000"/>
          <w:kern w:val="0"/>
          <w:szCs w:val="24"/>
        </w:rPr>
      </w:pPr>
      <w:r>
        <w:rPr>
          <w:rFonts w:ascii="仿宋_GB2312" w:hAnsi="仿宋" w:eastAsia="仿宋_GB2312" w:cs="Arial"/>
          <w:color w:val="FF0000"/>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FF0000"/>
          <w:sz w:val="24"/>
          <w:szCs w:val="20"/>
        </w:rPr>
      </w:pPr>
      <w:r>
        <w:rPr>
          <w:rFonts w:hint="eastAsia" w:ascii="仿宋_GB2312" w:hAnsi="仿宋" w:eastAsia="仿宋_GB2312" w:cs="仿宋_GB2312"/>
          <w:color w:val="FF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FF0000"/>
          <w:sz w:val="24"/>
          <w:szCs w:val="20"/>
          <w:lang w:val="en-US" w:eastAsia="zh-CN"/>
        </w:rPr>
        <w:t>2.</w:t>
      </w:r>
      <w:r>
        <w:rPr>
          <w:rFonts w:hint="eastAsia" w:ascii="仿宋_GB2312" w:hAnsi="仿宋" w:eastAsia="仿宋_GB2312" w:cs="仿宋_GB2312"/>
          <w:color w:val="FF0000"/>
          <w:sz w:val="24"/>
          <w:szCs w:val="20"/>
        </w:rPr>
        <w:t>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9"/>
        <w:numPr>
          <w:ilvl w:val="0"/>
          <w:numId w:val="4"/>
        </w:numPr>
        <w:snapToGrid w:val="0"/>
        <w:spacing w:before="0"/>
        <w:ind w:left="120" w:firstLine="0" w:firstLineChars="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lang w:val="en-US" w:eastAsia="zh-CN"/>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footerReference r:id="rId9" w:type="first"/>
          <w:footerReference r:id="rId8" w:type="default"/>
          <w:pgSz w:w="11906" w:h="16838"/>
          <w:pgMar w:top="680" w:right="1418" w:bottom="468" w:left="1418" w:header="851" w:footer="992" w:gutter="0"/>
          <w:cols w:space="720" w:num="1"/>
          <w:titlePg/>
          <w:docGrid w:linePitch="312" w:charSpace="0"/>
        </w:sectPr>
      </w:pPr>
      <w:bookmarkStart w:id="13" w:name="_Hlt74730295"/>
      <w:bookmarkEnd w:id="13"/>
      <w:bookmarkStart w:id="14" w:name="_Hlt68057669"/>
      <w:bookmarkEnd w:id="14"/>
      <w:bookmarkStart w:id="15" w:name="_Hlt68072990"/>
      <w:bookmarkEnd w:id="15"/>
      <w:bookmarkStart w:id="16" w:name="_Hlt75236290"/>
      <w:bookmarkEnd w:id="16"/>
      <w:bookmarkStart w:id="17" w:name="_Hlt74714665"/>
      <w:bookmarkEnd w:id="17"/>
      <w:bookmarkStart w:id="18" w:name="_Hlt68073093"/>
      <w:bookmarkEnd w:id="18"/>
      <w:bookmarkStart w:id="19" w:name="_Hlt74707468"/>
      <w:bookmarkEnd w:id="19"/>
      <w:bookmarkStart w:id="20" w:name="_Hlt68403820"/>
      <w:bookmarkEnd w:id="20"/>
      <w:bookmarkStart w:id="21" w:name="_Hlt75236011"/>
      <w:bookmarkEnd w:id="21"/>
      <w:bookmarkStart w:id="22" w:name="_Hlt68072998"/>
      <w:bookmarkEnd w:id="22"/>
      <w:bookmarkStart w:id="23" w:name="_Hlt74729768"/>
      <w:bookmarkEnd w:id="23"/>
      <w:bookmarkStart w:id="24" w:name="_Hlt75236101"/>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一、项目概况</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《中共中央国务院关于做好2022年全面推进乡村振兴重点工作的意见》指出</w:t>
      </w:r>
      <w:r>
        <w:rPr>
          <w:rFonts w:hint="eastAsia" w:ascii="仿宋" w:hAnsi="仿宋" w:eastAsia="仿宋" w:cs="仿宋"/>
          <w:kern w:val="0"/>
          <w:sz w:val="24"/>
          <w:lang w:eastAsia="zh-CN"/>
        </w:rPr>
        <w:t>，要</w:t>
      </w:r>
      <w:r>
        <w:rPr>
          <w:rFonts w:hint="eastAsia" w:ascii="仿宋" w:hAnsi="仿宋" w:eastAsia="仿宋" w:cs="仿宋"/>
          <w:kern w:val="0"/>
          <w:sz w:val="24"/>
        </w:rPr>
        <w:t>全力抓好粮食生产和重要农产品供给。稳定全年粮食播种面积和产量。坚持中国人的饭碗任何时候都要牢牢端在自己手中，饭碗主要装中国粮，全面落实粮食安全党政同责，严格粮食安全责任制考核，确保粮食播种面积稳定、产量保持在1.3万亿斤以上。</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本项目通过对临平区粮油大户承包面积测绘，以及对大户申报粮油补贴进行测绘，完成粮油大户地理信息平台更新维护，借助大数据、物联网等信息化技术，形成粮油大户管理及农业技术推广全方位监管系统，动态掌握全区承包种植情况，为政府补贴资金的合理精准发放以及农业数字化发展提供基础保障，促进农户增产增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根据《临平区支持产业高质量发展政策的实施意见》（临平政发〔2021〕40号）精神及财政补助资金使用绩效的有关要求，通过建立全区平台系统及数据库，掌握大户承包土地矢量数据及当季各粮油作物实种面积等，对全区规模粮油种植面积进行精准地调查测绘，使全区规模粮油补助面积更加精准。</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二、招标内容</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对</w:t>
      </w:r>
      <w:r>
        <w:rPr>
          <w:rFonts w:hint="eastAsia" w:ascii="仿宋" w:hAnsi="仿宋" w:eastAsia="仿宋" w:cs="仿宋"/>
          <w:kern w:val="0"/>
          <w:sz w:val="24"/>
          <w:lang w:eastAsia="zh-CN"/>
        </w:rPr>
        <w:t>临平区全区范围内</w:t>
      </w:r>
      <w:r>
        <w:rPr>
          <w:rFonts w:hint="eastAsia" w:ascii="仿宋" w:hAnsi="仿宋" w:eastAsia="仿宋" w:cs="仿宋"/>
          <w:kern w:val="0"/>
          <w:sz w:val="24"/>
        </w:rPr>
        <w:t>粮油大户地块进行面积调查测绘、入户调查及系统平台研发，测区范围包含崇贤街道、东湖街道、运河街道、南苑街道、临平街道、星桥街道、乔司街道、塘栖镇在内8个镇街。</w:t>
      </w:r>
      <w:r>
        <w:rPr>
          <w:rFonts w:hint="eastAsia" w:ascii="仿宋" w:hAnsi="仿宋" w:eastAsia="仿宋" w:cs="仿宋"/>
          <w:kern w:val="0"/>
          <w:sz w:val="24"/>
          <w:lang w:eastAsia="zh-CN"/>
        </w:rPr>
        <w:t>服务时间三年，</w:t>
      </w:r>
      <w:r>
        <w:rPr>
          <w:rFonts w:hint="eastAsia" w:ascii="仿宋" w:hAnsi="仿宋" w:eastAsia="仿宋" w:cs="仿宋"/>
          <w:kern w:val="0"/>
          <w:sz w:val="24"/>
          <w:lang w:val="en-US" w:eastAsia="zh-CN"/>
        </w:rPr>
        <w:t>其中，2022年度全区</w:t>
      </w:r>
      <w:r>
        <w:rPr>
          <w:rFonts w:hint="eastAsia" w:ascii="仿宋" w:hAnsi="仿宋" w:eastAsia="仿宋" w:cs="仿宋"/>
          <w:kern w:val="0"/>
          <w:sz w:val="24"/>
        </w:rPr>
        <w:t>粮油大户地块</w:t>
      </w:r>
      <w:r>
        <w:rPr>
          <w:rFonts w:hint="eastAsia" w:ascii="仿宋" w:hAnsi="仿宋" w:eastAsia="仿宋" w:cs="仿宋"/>
          <w:kern w:val="0"/>
          <w:sz w:val="24"/>
          <w:lang w:eastAsia="zh-CN"/>
        </w:rPr>
        <w:t>总</w:t>
      </w:r>
      <w:r>
        <w:rPr>
          <w:rFonts w:hint="eastAsia" w:ascii="仿宋" w:hAnsi="仿宋" w:eastAsia="仿宋" w:cs="仿宋"/>
          <w:kern w:val="0"/>
          <w:sz w:val="24"/>
        </w:rPr>
        <w:t>面积约3.</w:t>
      </w:r>
      <w:r>
        <w:rPr>
          <w:rFonts w:hint="eastAsia" w:ascii="仿宋" w:hAnsi="仿宋" w:eastAsia="仿宋" w:cs="仿宋"/>
          <w:kern w:val="0"/>
          <w:sz w:val="24"/>
          <w:lang w:val="en-US" w:eastAsia="zh-CN"/>
        </w:rPr>
        <w:t>8</w:t>
      </w:r>
      <w:r>
        <w:rPr>
          <w:rFonts w:hint="eastAsia" w:ascii="仿宋" w:hAnsi="仿宋" w:eastAsia="仿宋" w:cs="仿宋"/>
          <w:kern w:val="0"/>
          <w:sz w:val="24"/>
        </w:rPr>
        <w:t>万亩，合约2</w:t>
      </w:r>
      <w:r>
        <w:rPr>
          <w:rFonts w:hint="eastAsia" w:ascii="仿宋" w:hAnsi="仿宋" w:eastAsia="仿宋" w:cs="仿宋"/>
          <w:kern w:val="0"/>
          <w:sz w:val="24"/>
          <w:lang w:val="en-US" w:eastAsia="zh-CN"/>
        </w:rPr>
        <w:t>5.33</w:t>
      </w:r>
      <w:r>
        <w:rPr>
          <w:rFonts w:hint="eastAsia" w:ascii="仿宋" w:hAnsi="仿宋" w:eastAsia="仿宋" w:cs="仿宋"/>
          <w:kern w:val="0"/>
          <w:sz w:val="24"/>
        </w:rPr>
        <w:t>平方公里</w:t>
      </w:r>
      <w:r>
        <w:rPr>
          <w:rFonts w:hint="eastAsia" w:ascii="仿宋" w:hAnsi="仿宋" w:eastAsia="仿宋" w:cs="仿宋"/>
          <w:kern w:val="0"/>
          <w:sz w:val="24"/>
          <w:lang w:eastAsia="zh-CN"/>
        </w:rPr>
        <w:t>，三年测绘数字</w:t>
      </w:r>
      <w:r>
        <w:rPr>
          <w:rFonts w:hint="eastAsia" w:ascii="仿宋" w:hAnsi="仿宋" w:eastAsia="仿宋" w:cs="仿宋"/>
          <w:kern w:val="0"/>
          <w:sz w:val="24"/>
        </w:rPr>
        <w:t>根据全区土地整治</w:t>
      </w:r>
      <w:r>
        <w:rPr>
          <w:rFonts w:hint="eastAsia" w:ascii="仿宋" w:hAnsi="仿宋" w:eastAsia="仿宋" w:cs="仿宋"/>
          <w:kern w:val="0"/>
          <w:sz w:val="24"/>
          <w:lang w:eastAsia="zh-CN"/>
        </w:rPr>
        <w:t>及粮油种植</w:t>
      </w:r>
      <w:r>
        <w:rPr>
          <w:rFonts w:hint="eastAsia" w:ascii="仿宋" w:hAnsi="仿宋" w:eastAsia="仿宋" w:cs="仿宋"/>
          <w:kern w:val="0"/>
          <w:sz w:val="24"/>
        </w:rPr>
        <w:t>情况按实际计算。</w:t>
      </w:r>
    </w:p>
    <w:p>
      <w:pPr>
        <w:tabs>
          <w:tab w:val="left" w:pos="0"/>
        </w:tabs>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i w:val="0"/>
          <w:caps w:val="0"/>
          <w:color w:val="171A1D"/>
          <w:spacing w:val="0"/>
          <w:kern w:val="0"/>
          <w:sz w:val="24"/>
          <w:szCs w:val="24"/>
          <w:shd w:val="clear" w:color="080000" w:fill="FFFFFF"/>
        </w:rPr>
        <w:t>本项目所称规模粮油大户是指稻麦实际收获总面积50亩（含）以上或者冬种油菜实际收获面积50亩（含）以上的主体。</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具体工作内容如下：</w:t>
      </w:r>
    </w:p>
    <w:p>
      <w:pPr>
        <w:pStyle w:val="25"/>
        <w:numPr>
          <w:ilvl w:val="0"/>
          <w:numId w:val="5"/>
        </w:numPr>
        <w:rPr>
          <w:rFonts w:hint="eastAsia" w:ascii="仿宋" w:hAnsi="仿宋" w:eastAsia="仿宋" w:cs="仿宋"/>
          <w:i w:val="0"/>
          <w:caps w:val="0"/>
          <w:color w:val="171A1D"/>
          <w:spacing w:val="0"/>
          <w:sz w:val="24"/>
          <w:szCs w:val="24"/>
          <w:shd w:val="clear" w:color="070000" w:fill="FFFFFF"/>
          <w:lang w:eastAsia="zh-CN"/>
        </w:rPr>
      </w:pPr>
      <w:r>
        <w:rPr>
          <w:rFonts w:hint="eastAsia" w:ascii="仿宋" w:hAnsi="仿宋" w:eastAsia="仿宋" w:cs="仿宋"/>
          <w:i w:val="0"/>
          <w:caps w:val="0"/>
          <w:color w:val="171A1D"/>
          <w:spacing w:val="0"/>
          <w:sz w:val="24"/>
          <w:szCs w:val="24"/>
          <w:shd w:val="clear" w:color="070000" w:fill="FFFFFF"/>
        </w:rPr>
        <w:t>面积测绘：</w:t>
      </w:r>
      <w:r>
        <w:rPr>
          <w:rFonts w:hint="eastAsia" w:ascii="仿宋" w:hAnsi="仿宋" w:eastAsia="仿宋" w:cs="仿宋"/>
          <w:i w:val="0"/>
          <w:caps w:val="0"/>
          <w:color w:val="171A1D"/>
          <w:spacing w:val="0"/>
          <w:sz w:val="24"/>
          <w:szCs w:val="24"/>
          <w:shd w:val="clear" w:color="070000" w:fill="FFFFFF"/>
          <w:lang w:eastAsia="zh-CN"/>
        </w:rPr>
        <w:t>包括两个方面，一是</w:t>
      </w:r>
      <w:r>
        <w:rPr>
          <w:rFonts w:hint="eastAsia" w:ascii="仿宋" w:hAnsi="仿宋" w:eastAsia="仿宋" w:cs="仿宋"/>
          <w:i w:val="0"/>
          <w:caps w:val="0"/>
          <w:color w:val="171A1D"/>
          <w:spacing w:val="0"/>
          <w:sz w:val="24"/>
          <w:szCs w:val="24"/>
          <w:shd w:val="clear" w:color="070000" w:fill="FFFFFF"/>
        </w:rPr>
        <w:t>对</w:t>
      </w:r>
      <w:r>
        <w:rPr>
          <w:rFonts w:hint="eastAsia" w:ascii="仿宋" w:hAnsi="仿宋" w:eastAsia="仿宋" w:cs="仿宋"/>
          <w:i w:val="0"/>
          <w:caps w:val="0"/>
          <w:color w:val="171A1D"/>
          <w:spacing w:val="0"/>
          <w:sz w:val="24"/>
          <w:szCs w:val="24"/>
          <w:shd w:val="clear" w:color="070000" w:fill="FFFFFF"/>
          <w:lang w:eastAsia="zh-CN"/>
        </w:rPr>
        <w:t>全区</w:t>
      </w:r>
      <w:r>
        <w:rPr>
          <w:rFonts w:hint="eastAsia" w:ascii="仿宋" w:hAnsi="仿宋" w:eastAsia="仿宋" w:cs="仿宋"/>
          <w:i w:val="0"/>
          <w:caps w:val="0"/>
          <w:color w:val="171A1D"/>
          <w:spacing w:val="0"/>
          <w:sz w:val="24"/>
          <w:szCs w:val="24"/>
          <w:shd w:val="clear" w:color="070000" w:fill="FFFFFF"/>
        </w:rPr>
        <w:t>粮油大户承包面积</w:t>
      </w:r>
      <w:r>
        <w:rPr>
          <w:rFonts w:hint="eastAsia" w:ascii="仿宋" w:hAnsi="仿宋" w:eastAsia="仿宋" w:cs="仿宋"/>
          <w:i w:val="0"/>
          <w:caps w:val="0"/>
          <w:color w:val="171A1D"/>
          <w:spacing w:val="0"/>
          <w:sz w:val="24"/>
          <w:szCs w:val="24"/>
          <w:shd w:val="clear" w:color="070000" w:fill="FFFFFF"/>
          <w:lang w:eastAsia="zh-CN"/>
        </w:rPr>
        <w:t>进行</w:t>
      </w:r>
      <w:r>
        <w:rPr>
          <w:rFonts w:hint="eastAsia" w:ascii="仿宋" w:hAnsi="仿宋" w:eastAsia="仿宋" w:cs="仿宋"/>
          <w:i w:val="0"/>
          <w:caps w:val="0"/>
          <w:color w:val="171A1D"/>
          <w:spacing w:val="0"/>
          <w:sz w:val="24"/>
          <w:szCs w:val="24"/>
          <w:shd w:val="clear" w:color="070000" w:fill="FFFFFF"/>
        </w:rPr>
        <w:t>测绘，即对粮油大户的承包地块进行测绘及属性数据调查。</w:t>
      </w:r>
      <w:r>
        <w:rPr>
          <w:rFonts w:hint="eastAsia" w:ascii="仿宋" w:hAnsi="仿宋" w:eastAsia="仿宋" w:cs="仿宋"/>
          <w:i w:val="0"/>
          <w:caps w:val="0"/>
          <w:color w:val="171A1D"/>
          <w:spacing w:val="0"/>
          <w:sz w:val="24"/>
          <w:szCs w:val="24"/>
          <w:shd w:val="clear" w:color="070000" w:fill="FFFFFF"/>
          <w:lang w:eastAsia="zh-CN"/>
        </w:rPr>
        <w:t>在区农业农村局提供当年全区粮油大户基本信息后，应在一个月内完成测绘及相关调查工作；二是对全区粮油大户全年粮油作物（油菜、早稻、小麦、晚稻）种植情况进行全面检查和面积测绘，</w:t>
      </w:r>
      <w:r>
        <w:rPr>
          <w:rFonts w:hint="eastAsia" w:ascii="仿宋" w:hAnsi="仿宋" w:eastAsia="仿宋" w:cs="仿宋"/>
          <w:i w:val="0"/>
          <w:caps w:val="0"/>
          <w:color w:val="171A1D"/>
          <w:spacing w:val="0"/>
          <w:sz w:val="24"/>
          <w:szCs w:val="24"/>
          <w:shd w:val="clear" w:color="070000" w:fill="FFFFFF"/>
        </w:rPr>
        <w:t>并调查作物品种、播种时间、种植面积等数据。</w:t>
      </w:r>
      <w:r>
        <w:rPr>
          <w:rFonts w:hint="eastAsia" w:ascii="仿宋" w:hAnsi="仿宋" w:eastAsia="仿宋" w:cs="仿宋"/>
          <w:i w:val="0"/>
          <w:caps w:val="0"/>
          <w:color w:val="171A1D"/>
          <w:spacing w:val="0"/>
          <w:sz w:val="24"/>
          <w:szCs w:val="24"/>
          <w:shd w:val="clear" w:color="070000" w:fill="FFFFFF"/>
          <w:lang w:eastAsia="zh-CN"/>
        </w:rPr>
        <w:t>其中，</w:t>
      </w:r>
      <w:r>
        <w:rPr>
          <w:rFonts w:hint="eastAsia" w:ascii="仿宋" w:hAnsi="仿宋" w:eastAsia="仿宋" w:cs="仿宋"/>
          <w:i w:val="0"/>
          <w:caps w:val="0"/>
          <w:color w:val="171A1D"/>
          <w:spacing w:val="0"/>
          <w:sz w:val="24"/>
          <w:szCs w:val="24"/>
          <w:shd w:val="clear" w:color="070000" w:fill="FFFFFF"/>
        </w:rPr>
        <w:t>小麦、油菜在每</w:t>
      </w:r>
      <w:r>
        <w:rPr>
          <w:rFonts w:hint="eastAsia" w:ascii="仿宋" w:hAnsi="仿宋" w:eastAsia="仿宋" w:cs="仿宋"/>
          <w:i w:val="0"/>
          <w:caps w:val="0"/>
          <w:color w:val="171A1D"/>
          <w:spacing w:val="0"/>
          <w:sz w:val="24"/>
          <w:szCs w:val="24"/>
          <w:highlight w:val="none"/>
          <w:shd w:val="clear" w:color="080000" w:fill="FFFFFF"/>
        </w:rPr>
        <w:t>年4月底前</w:t>
      </w:r>
      <w:r>
        <w:rPr>
          <w:rFonts w:hint="eastAsia" w:ascii="仿宋" w:hAnsi="仿宋" w:eastAsia="仿宋" w:cs="仿宋"/>
          <w:i w:val="0"/>
          <w:caps w:val="0"/>
          <w:color w:val="171A1D"/>
          <w:spacing w:val="0"/>
          <w:sz w:val="24"/>
          <w:szCs w:val="24"/>
          <w:highlight w:val="none"/>
          <w:shd w:val="clear" w:color="080000" w:fill="FFFFFF"/>
          <w:lang w:eastAsia="zh-CN"/>
        </w:rPr>
        <w:t>（</w:t>
      </w:r>
      <w:r>
        <w:rPr>
          <w:rFonts w:hint="eastAsia" w:ascii="仿宋" w:hAnsi="仿宋" w:eastAsia="仿宋" w:cs="仿宋"/>
          <w:i w:val="0"/>
          <w:caps w:val="0"/>
          <w:color w:val="171A1D"/>
          <w:spacing w:val="0"/>
          <w:sz w:val="24"/>
          <w:szCs w:val="24"/>
          <w:highlight w:val="none"/>
          <w:shd w:val="clear" w:color="080000" w:fill="FFFFFF"/>
          <w:lang w:val="en-US" w:eastAsia="zh-CN"/>
        </w:rPr>
        <w:t>20</w:t>
      </w:r>
      <w:r>
        <w:rPr>
          <w:rFonts w:hint="eastAsia" w:ascii="仿宋" w:hAnsi="仿宋" w:eastAsia="仿宋" w:cs="仿宋"/>
          <w:i w:val="0"/>
          <w:caps w:val="0"/>
          <w:color w:val="171A1D"/>
          <w:spacing w:val="0"/>
          <w:sz w:val="24"/>
          <w:szCs w:val="24"/>
          <w:shd w:val="clear" w:color="070000" w:fill="FFFFFF"/>
          <w:lang w:val="en-US" w:eastAsia="zh-CN"/>
        </w:rPr>
        <w:t>22年根据招标完成时间顺延）</w:t>
      </w:r>
      <w:r>
        <w:rPr>
          <w:rFonts w:hint="eastAsia" w:ascii="仿宋" w:hAnsi="仿宋" w:eastAsia="仿宋" w:cs="仿宋"/>
          <w:i w:val="0"/>
          <w:caps w:val="0"/>
          <w:color w:val="171A1D"/>
          <w:spacing w:val="0"/>
          <w:sz w:val="24"/>
          <w:szCs w:val="24"/>
          <w:shd w:val="clear" w:color="070000" w:fill="FFFFFF"/>
        </w:rPr>
        <w:t>完成测绘调查并提供数据，早稻在每年7月底前完成测绘调查并提供数据。晚稻在每年10月底前完成测绘调查并提供数据。</w:t>
      </w:r>
    </w:p>
    <w:p>
      <w:pPr>
        <w:pStyle w:val="25"/>
        <w:numPr>
          <w:ilvl w:val="0"/>
          <w:numId w:val="5"/>
        </w:numPr>
        <w:ind w:firstLine="420"/>
        <w:rPr>
          <w:rFonts w:hint="eastAsia" w:ascii="仿宋" w:hAnsi="仿宋" w:eastAsia="仿宋" w:cs="仿宋"/>
          <w:kern w:val="0"/>
          <w:sz w:val="24"/>
        </w:rPr>
      </w:pPr>
      <w:r>
        <w:rPr>
          <w:rFonts w:hint="eastAsia" w:ascii="仿宋" w:hAnsi="仿宋" w:eastAsia="仿宋" w:cs="仿宋"/>
          <w:i w:val="0"/>
          <w:caps w:val="0"/>
          <w:color w:val="171A1D"/>
          <w:spacing w:val="0"/>
          <w:sz w:val="24"/>
          <w:szCs w:val="24"/>
          <w:shd w:val="clear" w:color="070000" w:fill="FFFFFF"/>
        </w:rPr>
        <w:t>平台建设：</w:t>
      </w:r>
      <w:r>
        <w:rPr>
          <w:rFonts w:hint="eastAsia" w:ascii="仿宋" w:hAnsi="仿宋" w:eastAsia="仿宋" w:cs="仿宋"/>
          <w:i w:val="0"/>
          <w:caps w:val="0"/>
          <w:color w:val="171A1D"/>
          <w:spacing w:val="0"/>
          <w:sz w:val="24"/>
          <w:szCs w:val="24"/>
          <w:shd w:val="clear" w:color="070000" w:fill="FFFFFF"/>
          <w:lang w:eastAsia="zh-CN"/>
        </w:rPr>
        <w:t>由项目服务单位负责</w:t>
      </w:r>
      <w:r>
        <w:rPr>
          <w:rFonts w:hint="eastAsia" w:ascii="仿宋" w:hAnsi="仿宋" w:eastAsia="仿宋" w:cs="仿宋"/>
          <w:i w:val="0"/>
          <w:caps w:val="0"/>
          <w:color w:val="171A1D"/>
          <w:spacing w:val="0"/>
          <w:sz w:val="24"/>
          <w:szCs w:val="24"/>
          <w:highlight w:val="none"/>
          <w:shd w:val="clear" w:color="080000" w:fill="FFFFFF"/>
          <w:lang w:eastAsia="zh-CN"/>
        </w:rPr>
        <w:t>开发建设临平</w:t>
      </w:r>
      <w:r>
        <w:rPr>
          <w:rFonts w:hint="eastAsia" w:ascii="仿宋" w:hAnsi="仿宋" w:eastAsia="仿宋" w:cs="仿宋"/>
          <w:i w:val="0"/>
          <w:caps w:val="0"/>
          <w:color w:val="171A1D"/>
          <w:spacing w:val="0"/>
          <w:sz w:val="24"/>
          <w:szCs w:val="24"/>
          <w:shd w:val="clear" w:color="070000" w:fill="FFFFFF"/>
          <w:lang w:eastAsia="zh-CN"/>
        </w:rPr>
        <w:t>区粮油生产数字化管理平台，应具备以下功能：全区粮油大户基础数据入库，</w:t>
      </w:r>
      <w:r>
        <w:rPr>
          <w:rFonts w:hint="eastAsia" w:ascii="仿宋" w:hAnsi="仿宋" w:eastAsia="仿宋" w:cs="仿宋"/>
          <w:i w:val="0"/>
          <w:caps w:val="0"/>
          <w:color w:val="171A1D"/>
          <w:spacing w:val="0"/>
          <w:sz w:val="24"/>
          <w:szCs w:val="24"/>
          <w:shd w:val="clear" w:color="070000" w:fill="FFFFFF"/>
        </w:rPr>
        <w:t>承包地块</w:t>
      </w:r>
      <w:r>
        <w:rPr>
          <w:rFonts w:hint="eastAsia" w:ascii="仿宋" w:hAnsi="仿宋" w:eastAsia="仿宋" w:cs="仿宋"/>
          <w:i w:val="0"/>
          <w:caps w:val="0"/>
          <w:color w:val="171A1D"/>
          <w:spacing w:val="0"/>
          <w:sz w:val="24"/>
          <w:szCs w:val="24"/>
          <w:shd w:val="clear" w:color="070000" w:fill="FFFFFF"/>
          <w:lang w:eastAsia="zh-CN"/>
        </w:rPr>
        <w:t>及</w:t>
      </w:r>
      <w:r>
        <w:rPr>
          <w:rFonts w:hint="eastAsia" w:ascii="仿宋" w:hAnsi="仿宋" w:eastAsia="仿宋" w:cs="仿宋"/>
          <w:i w:val="0"/>
          <w:caps w:val="0"/>
          <w:color w:val="171A1D"/>
          <w:spacing w:val="0"/>
          <w:sz w:val="24"/>
          <w:szCs w:val="24"/>
          <w:shd w:val="clear" w:color="070000" w:fill="FFFFFF"/>
        </w:rPr>
        <w:t>小麦、油菜、早稻、晚稻等作物图层入库上图，地块数据查询、定位、统计，用户权限管理，地块更新申报，补贴资金管理，历年数据对比分析，高产示范区等数据接入</w:t>
      </w:r>
      <w:r>
        <w:rPr>
          <w:rFonts w:hint="eastAsia" w:ascii="仿宋" w:hAnsi="仿宋" w:eastAsia="仿宋" w:cs="仿宋"/>
          <w:i w:val="0"/>
          <w:caps w:val="0"/>
          <w:color w:val="171A1D"/>
          <w:spacing w:val="0"/>
          <w:sz w:val="24"/>
          <w:szCs w:val="24"/>
          <w:shd w:val="clear" w:color="070000" w:fill="FFFFFF"/>
          <w:lang w:eastAsia="zh-CN"/>
        </w:rPr>
        <w:t>与分析统计。</w:t>
      </w:r>
      <w:r>
        <w:rPr>
          <w:rFonts w:hint="eastAsia" w:ascii="仿宋" w:hAnsi="仿宋" w:eastAsia="仿宋" w:cs="仿宋"/>
          <w:i w:val="0"/>
          <w:caps w:val="0"/>
          <w:color w:val="171A1D"/>
          <w:spacing w:val="0"/>
          <w:sz w:val="24"/>
          <w:szCs w:val="24"/>
          <w:shd w:val="clear" w:color="070000" w:fill="FFFFFF"/>
        </w:rPr>
        <w:t>2022年5月份完成平</w:t>
      </w:r>
      <w:r>
        <w:rPr>
          <w:rFonts w:hint="eastAsia" w:ascii="仿宋" w:hAnsi="仿宋" w:eastAsia="仿宋" w:cs="仿宋"/>
          <w:i w:val="0"/>
          <w:caps w:val="0"/>
          <w:color w:val="171A1D"/>
          <w:spacing w:val="0"/>
          <w:sz w:val="24"/>
          <w:szCs w:val="24"/>
          <w:highlight w:val="none"/>
          <w:shd w:val="clear" w:color="080000" w:fill="FFFFFF"/>
        </w:rPr>
        <w:t>台建设工作。</w:t>
      </w:r>
      <w:r>
        <w:rPr>
          <w:rFonts w:hint="eastAsia" w:ascii="仿宋" w:hAnsi="仿宋" w:eastAsia="仿宋" w:cs="仿宋"/>
          <w:i w:val="0"/>
          <w:caps w:val="0"/>
          <w:color w:val="171A1D"/>
          <w:spacing w:val="0"/>
          <w:sz w:val="24"/>
          <w:szCs w:val="24"/>
          <w:shd w:val="clear" w:color="070000" w:fill="FFFFFF"/>
        </w:rPr>
        <w:t>根据用户实际需求</w:t>
      </w:r>
      <w:r>
        <w:rPr>
          <w:rFonts w:hint="eastAsia" w:ascii="仿宋" w:hAnsi="仿宋" w:eastAsia="仿宋" w:cs="仿宋"/>
          <w:i w:val="0"/>
          <w:caps w:val="0"/>
          <w:color w:val="171A1D"/>
          <w:spacing w:val="0"/>
          <w:sz w:val="24"/>
          <w:szCs w:val="24"/>
          <w:shd w:val="clear" w:color="070000" w:fill="FFFFFF"/>
          <w:lang w:eastAsia="zh-CN"/>
        </w:rPr>
        <w:t>，可</w:t>
      </w:r>
      <w:r>
        <w:rPr>
          <w:rFonts w:hint="eastAsia" w:ascii="仿宋" w:hAnsi="仿宋" w:eastAsia="仿宋" w:cs="仿宋"/>
          <w:i w:val="0"/>
          <w:caps w:val="0"/>
          <w:color w:val="171A1D"/>
          <w:spacing w:val="0"/>
          <w:sz w:val="24"/>
          <w:szCs w:val="24"/>
          <w:shd w:val="clear" w:color="070000" w:fill="FFFFFF"/>
        </w:rPr>
        <w:t>将粮油</w:t>
      </w:r>
      <w:r>
        <w:rPr>
          <w:rFonts w:hint="eastAsia" w:ascii="仿宋" w:hAnsi="仿宋" w:eastAsia="仿宋" w:cs="仿宋"/>
          <w:i w:val="0"/>
          <w:caps w:val="0"/>
          <w:color w:val="171A1D"/>
          <w:spacing w:val="0"/>
          <w:sz w:val="24"/>
          <w:szCs w:val="24"/>
          <w:shd w:val="clear" w:color="070000" w:fill="FFFFFF"/>
          <w:lang w:eastAsia="zh-CN"/>
        </w:rPr>
        <w:t>生产</w:t>
      </w:r>
      <w:r>
        <w:rPr>
          <w:rFonts w:hint="eastAsia" w:ascii="仿宋" w:hAnsi="仿宋" w:eastAsia="仿宋" w:cs="仿宋"/>
          <w:i w:val="0"/>
          <w:caps w:val="0"/>
          <w:color w:val="171A1D"/>
          <w:spacing w:val="0"/>
          <w:sz w:val="24"/>
          <w:szCs w:val="24"/>
          <w:shd w:val="clear" w:color="070000" w:fill="FFFFFF"/>
        </w:rPr>
        <w:t>数据推送给浙里办</w:t>
      </w:r>
      <w:r>
        <w:rPr>
          <w:rFonts w:hint="eastAsia" w:ascii="仿宋" w:hAnsi="仿宋" w:eastAsia="仿宋" w:cs="仿宋"/>
          <w:i w:val="0"/>
          <w:caps w:val="0"/>
          <w:color w:val="171A1D"/>
          <w:spacing w:val="0"/>
          <w:sz w:val="24"/>
          <w:szCs w:val="24"/>
          <w:shd w:val="clear" w:color="070000" w:fill="FFFFFF"/>
          <w:lang w:eastAsia="zh-CN"/>
        </w:rPr>
        <w:t>、</w:t>
      </w:r>
      <w:r>
        <w:rPr>
          <w:rFonts w:hint="eastAsia" w:ascii="仿宋" w:hAnsi="仿宋" w:eastAsia="仿宋" w:cs="仿宋"/>
          <w:i w:val="0"/>
          <w:caps w:val="0"/>
          <w:color w:val="171A1D"/>
          <w:spacing w:val="0"/>
          <w:sz w:val="24"/>
          <w:szCs w:val="24"/>
          <w:shd w:val="clear" w:color="070000" w:fill="FFFFFF"/>
        </w:rPr>
        <w:t>微信小程序或其他相关</w:t>
      </w:r>
      <w:r>
        <w:rPr>
          <w:rFonts w:hint="eastAsia" w:ascii="仿宋" w:hAnsi="仿宋" w:eastAsia="仿宋" w:cs="仿宋"/>
          <w:i w:val="0"/>
          <w:caps w:val="0"/>
          <w:color w:val="171A1D"/>
          <w:spacing w:val="0"/>
          <w:sz w:val="24"/>
          <w:szCs w:val="24"/>
          <w:shd w:val="clear" w:color="070000" w:fill="FFFFFF"/>
          <w:lang w:eastAsia="zh-CN"/>
        </w:rPr>
        <w:t>数字化</w:t>
      </w:r>
      <w:r>
        <w:rPr>
          <w:rFonts w:hint="eastAsia" w:ascii="仿宋" w:hAnsi="仿宋" w:eastAsia="仿宋" w:cs="仿宋"/>
          <w:i w:val="0"/>
          <w:caps w:val="0"/>
          <w:color w:val="171A1D"/>
          <w:spacing w:val="0"/>
          <w:sz w:val="24"/>
          <w:szCs w:val="24"/>
          <w:shd w:val="clear" w:color="070000" w:fill="FFFFFF"/>
        </w:rPr>
        <w:t>平台</w:t>
      </w:r>
      <w:r>
        <w:rPr>
          <w:rFonts w:hint="eastAsia" w:ascii="仿宋" w:hAnsi="仿宋" w:eastAsia="仿宋" w:cs="仿宋"/>
          <w:i w:val="0"/>
          <w:caps w:val="0"/>
          <w:color w:val="171A1D"/>
          <w:spacing w:val="0"/>
          <w:sz w:val="24"/>
          <w:szCs w:val="24"/>
          <w:shd w:val="clear" w:color="070000" w:fill="FFFFFF"/>
          <w:lang w:eastAsia="zh-CN"/>
        </w:rPr>
        <w:t>，并实现相应权限的管理和服务功能</w:t>
      </w:r>
      <w:r>
        <w:rPr>
          <w:rFonts w:hint="eastAsia" w:ascii="仿宋" w:hAnsi="仿宋" w:eastAsia="仿宋" w:cs="仿宋"/>
          <w:i w:val="0"/>
          <w:caps w:val="0"/>
          <w:color w:val="171A1D"/>
          <w:spacing w:val="0"/>
          <w:sz w:val="24"/>
          <w:szCs w:val="24"/>
          <w:shd w:val="clear" w:color="070000" w:fill="FFFFFF"/>
        </w:rPr>
        <w:t>。</w:t>
      </w:r>
      <w:r>
        <w:rPr>
          <w:rFonts w:hint="eastAsia" w:ascii="仿宋" w:hAnsi="仿宋" w:eastAsia="仿宋" w:cs="仿宋"/>
          <w:i w:val="0"/>
          <w:caps w:val="0"/>
          <w:color w:val="171A1D"/>
          <w:spacing w:val="0"/>
          <w:sz w:val="24"/>
          <w:szCs w:val="24"/>
          <w:shd w:val="clear" w:color="070000" w:fill="FFFFFF"/>
          <w:lang w:eastAsia="zh-CN"/>
        </w:rPr>
        <w:t>项目服务单位负责平台建设所需各类硬件设施设备和相应软件系统，并提供必要的便携式可移动设备，用于</w:t>
      </w:r>
      <w:r>
        <w:rPr>
          <w:rFonts w:hint="eastAsia" w:ascii="仿宋" w:hAnsi="仿宋" w:eastAsia="仿宋" w:cs="仿宋"/>
          <w:i w:val="0"/>
          <w:caps w:val="0"/>
          <w:color w:val="171A1D"/>
          <w:spacing w:val="0"/>
          <w:sz w:val="24"/>
          <w:szCs w:val="24"/>
          <w:shd w:val="clear" w:color="070000" w:fill="FFFFFF"/>
        </w:rPr>
        <w:t>测绘</w:t>
      </w:r>
      <w:r>
        <w:rPr>
          <w:rFonts w:hint="eastAsia" w:ascii="仿宋" w:hAnsi="仿宋" w:eastAsia="仿宋" w:cs="仿宋"/>
          <w:i w:val="0"/>
          <w:caps w:val="0"/>
          <w:color w:val="171A1D"/>
          <w:spacing w:val="0"/>
          <w:sz w:val="24"/>
          <w:szCs w:val="24"/>
          <w:shd w:val="clear" w:color="070000" w:fill="FFFFFF"/>
          <w:lang w:eastAsia="zh-CN"/>
        </w:rPr>
        <w:t>成果的</w:t>
      </w:r>
      <w:r>
        <w:rPr>
          <w:rFonts w:hint="eastAsia" w:ascii="仿宋" w:hAnsi="仿宋" w:eastAsia="仿宋" w:cs="仿宋"/>
          <w:i w:val="0"/>
          <w:caps w:val="0"/>
          <w:color w:val="171A1D"/>
          <w:spacing w:val="0"/>
          <w:sz w:val="24"/>
          <w:szCs w:val="24"/>
          <w:shd w:val="clear" w:color="070000" w:fill="FFFFFF"/>
        </w:rPr>
        <w:t>可视化服务，包含电子、纸质等多种形式的可视化服务。</w:t>
      </w:r>
      <w:r>
        <w:rPr>
          <w:rFonts w:hint="eastAsia" w:ascii="仿宋" w:hAnsi="仿宋" w:eastAsia="仿宋" w:cs="仿宋"/>
          <w:i w:val="0"/>
          <w:caps w:val="0"/>
          <w:color w:val="171A1D"/>
          <w:spacing w:val="0"/>
          <w:sz w:val="24"/>
          <w:szCs w:val="24"/>
          <w:shd w:val="clear" w:color="070000" w:fill="FFFFFF"/>
        </w:rPr>
        <w:br w:type="textWrapping"/>
      </w:r>
      <w:r>
        <w:rPr>
          <w:rFonts w:hint="eastAsia" w:ascii="仿宋" w:hAnsi="仿宋" w:eastAsia="仿宋" w:cs="仿宋"/>
          <w:i w:val="0"/>
          <w:caps w:val="0"/>
          <w:color w:val="171A1D"/>
          <w:spacing w:val="0"/>
          <w:sz w:val="24"/>
          <w:szCs w:val="24"/>
          <w:shd w:val="clear" w:color="070000" w:fill="FFFFFF"/>
          <w:lang w:val="en-US" w:eastAsia="zh-CN"/>
        </w:rPr>
        <w:t xml:space="preserve">    </w:t>
      </w:r>
      <w:r>
        <w:rPr>
          <w:rFonts w:hint="eastAsia" w:ascii="仿宋" w:hAnsi="仿宋" w:eastAsia="仿宋" w:cs="仿宋"/>
          <w:i w:val="0"/>
          <w:caps w:val="0"/>
          <w:color w:val="171A1D"/>
          <w:spacing w:val="0"/>
          <w:sz w:val="24"/>
          <w:szCs w:val="24"/>
          <w:shd w:val="clear" w:color="070000" w:fill="FFFFFF"/>
        </w:rPr>
        <w:t>3、数据维护：系统日常运行维护及操作培训。包括承包地矢量数据、承包合同、种植品种、种植面积、大户基本信息等入库更新。粮食产业一张图标注及基本信息介绍。</w:t>
      </w:r>
      <w:r>
        <w:rPr>
          <w:rFonts w:hint="eastAsia" w:ascii="仿宋" w:hAnsi="仿宋" w:eastAsia="仿宋" w:cs="仿宋"/>
          <w:i w:val="0"/>
          <w:caps w:val="0"/>
          <w:color w:val="171A1D"/>
          <w:spacing w:val="0"/>
          <w:sz w:val="24"/>
          <w:szCs w:val="24"/>
          <w:shd w:val="clear" w:color="070000" w:fill="FFFFFF"/>
        </w:rPr>
        <w:br w:type="textWrapping"/>
      </w:r>
      <w:r>
        <w:rPr>
          <w:rFonts w:hint="eastAsia" w:ascii="仿宋" w:hAnsi="仿宋" w:eastAsia="仿宋" w:cs="仿宋"/>
          <w:i w:val="0"/>
          <w:caps w:val="0"/>
          <w:color w:val="171A1D"/>
          <w:spacing w:val="0"/>
          <w:sz w:val="24"/>
          <w:szCs w:val="24"/>
          <w:shd w:val="clear" w:color="070000" w:fill="FFFFFF"/>
          <w:lang w:val="en-US" w:eastAsia="zh-CN"/>
        </w:rPr>
        <w:t xml:space="preserve">   </w:t>
      </w:r>
      <w:r>
        <w:rPr>
          <w:rFonts w:hint="eastAsia" w:ascii="仿宋" w:hAnsi="仿宋" w:eastAsia="仿宋" w:cs="仿宋"/>
          <w:i w:val="0"/>
          <w:caps w:val="0"/>
          <w:color w:val="171A1D"/>
          <w:spacing w:val="0"/>
          <w:sz w:val="24"/>
          <w:szCs w:val="24"/>
          <w:shd w:val="clear" w:color="070000" w:fill="FFFFFF"/>
        </w:rPr>
        <w:t>4、包括但不限于杭州市临平区规模粮油种植面积调查测绘及招标人要求及规范规定的其余工作。</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三、成果内容</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按照项目要求，对电子数据进行编辑和加工，并制作和提交各类项目成果。</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1、所有作业现场的原始记录信息资料；</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2、按照临平区农业农村局确认的表格样式制作装订的成果文件：包括自然田块图斑、大户航拍影像分户图及对应的面积等，纸质精装A4文本格式（一式叁份），电子版含EXCEL数据（光盘形式、一式贰份）；</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3、本项目形成的临平区粮油生产数字化管理平台、软件及其数据，作业过程中采集的全部图片、影像、数据等信息，采购单位可取证调用。</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四、技术规范</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测量工作按照相关国家和省、市测量规范、标准执行。</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五、服务期要求</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服务期为三年</w:t>
      </w:r>
      <w:r>
        <w:rPr>
          <w:rFonts w:hint="eastAsia" w:ascii="仿宋" w:hAnsi="仿宋" w:eastAsia="仿宋" w:cs="仿宋"/>
          <w:kern w:val="0"/>
          <w:sz w:val="24"/>
          <w:lang w:eastAsia="zh-CN"/>
        </w:rPr>
        <w:t>，即</w:t>
      </w:r>
      <w:r>
        <w:rPr>
          <w:rFonts w:hint="eastAsia" w:ascii="仿宋" w:hAnsi="仿宋" w:eastAsia="仿宋" w:cs="仿宋"/>
          <w:kern w:val="0"/>
          <w:sz w:val="24"/>
          <w:lang w:val="en-US" w:eastAsia="zh-CN"/>
        </w:rPr>
        <w:t>2022年、2023年、2024年</w:t>
      </w:r>
      <w:r>
        <w:rPr>
          <w:rFonts w:hint="eastAsia" w:ascii="仿宋" w:hAnsi="仿宋" w:eastAsia="仿宋" w:cs="仿宋"/>
          <w:kern w:val="0"/>
          <w:sz w:val="24"/>
        </w:rPr>
        <w:t>。本项目采取一次招标三年沿用、实行一年一考核一签合同。年终经考核合格的，经采购人申请可续签合同。</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六、投标报价</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lang w:val="en-US" w:eastAsia="zh-CN"/>
        </w:rPr>
        <w:t>综合</w:t>
      </w:r>
      <w:r>
        <w:rPr>
          <w:rFonts w:hint="eastAsia" w:ascii="仿宋" w:hAnsi="仿宋" w:eastAsia="仿宋" w:cs="仿宋"/>
          <w:kern w:val="0"/>
          <w:sz w:val="24"/>
        </w:rPr>
        <w:t>单价最高限价</w:t>
      </w:r>
      <w:r>
        <w:rPr>
          <w:rFonts w:hint="eastAsia" w:ascii="仿宋" w:hAnsi="仿宋" w:eastAsia="仿宋" w:cs="仿宋"/>
          <w:kern w:val="0"/>
          <w:sz w:val="24"/>
          <w:lang w:val="en-US" w:eastAsia="zh-CN"/>
        </w:rPr>
        <w:t>13</w:t>
      </w:r>
      <w:r>
        <w:rPr>
          <w:rFonts w:hint="eastAsia" w:ascii="仿宋" w:hAnsi="仿宋" w:eastAsia="仿宋" w:cs="仿宋"/>
          <w:kern w:val="0"/>
          <w:sz w:val="24"/>
        </w:rPr>
        <w:t>元/亩（今后结算时按中标单价</w:t>
      </w:r>
      <w:r>
        <w:rPr>
          <w:rFonts w:hint="eastAsia" w:ascii="仿宋" w:hAnsi="仿宋" w:eastAsia="仿宋" w:cs="仿宋"/>
          <w:kern w:val="0"/>
          <w:sz w:val="24"/>
          <w:lang w:eastAsia="zh-CN"/>
        </w:rPr>
        <w:t>和每年</w:t>
      </w:r>
      <w:r>
        <w:rPr>
          <w:rFonts w:hint="eastAsia" w:ascii="仿宋" w:hAnsi="仿宋" w:eastAsia="仿宋" w:cs="仿宋"/>
          <w:kern w:val="0"/>
          <w:sz w:val="24"/>
        </w:rPr>
        <w:t>实际测量服务面积进行结算），投标报价超过招标文件中规定的年度预算金额或者单价最高限价的，投标无效。</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七、售后服务要求</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1、质保期要求：项目结束后</w:t>
      </w:r>
      <w:r>
        <w:rPr>
          <w:rFonts w:hint="eastAsia" w:ascii="仿宋" w:hAnsi="仿宋" w:eastAsia="仿宋" w:cs="仿宋"/>
          <w:kern w:val="0"/>
          <w:sz w:val="24"/>
          <w:lang w:val="en-US" w:eastAsia="zh-CN"/>
        </w:rPr>
        <w:t>2</w:t>
      </w:r>
      <w:r>
        <w:rPr>
          <w:rFonts w:hint="eastAsia" w:ascii="仿宋" w:hAnsi="仿宋" w:eastAsia="仿宋" w:cs="仿宋"/>
          <w:kern w:val="0"/>
          <w:sz w:val="24"/>
        </w:rPr>
        <w:t>年。</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2、技术支持要求：质保期内出现问题，1小时内响应，2小时内到达现场，24小时内解决问题，提供7×24小时的全天候服务。</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八、付款</w:t>
      </w:r>
      <w:r>
        <w:rPr>
          <w:rFonts w:hint="eastAsia" w:ascii="仿宋" w:hAnsi="仿宋" w:eastAsia="仿宋" w:cs="仿宋"/>
          <w:b/>
          <w:bCs/>
          <w:kern w:val="0"/>
          <w:sz w:val="24"/>
          <w:lang w:val="en-US" w:eastAsia="zh-CN"/>
        </w:rPr>
        <w:t>及结算</w:t>
      </w:r>
      <w:r>
        <w:rPr>
          <w:rFonts w:hint="eastAsia" w:ascii="仿宋" w:hAnsi="仿宋" w:eastAsia="仿宋" w:cs="仿宋"/>
          <w:b/>
          <w:bCs/>
          <w:kern w:val="0"/>
          <w:sz w:val="24"/>
        </w:rPr>
        <w:t>方式</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lang w:val="en-US" w:eastAsia="zh-CN"/>
        </w:rPr>
        <w:t>付款：</w:t>
      </w:r>
      <w:r>
        <w:rPr>
          <w:rFonts w:hint="eastAsia" w:ascii="仿宋" w:hAnsi="仿宋" w:eastAsia="仿宋" w:cs="仿宋"/>
          <w:kern w:val="0"/>
          <w:sz w:val="24"/>
        </w:rPr>
        <w:t>费用按季度结算。按中标单价结合实际测量服务面积进行结算，经双方共同确认检测测量服务面积无异议后30个工作日内支付（具体按年度资金安排）。</w:t>
      </w:r>
    </w:p>
    <w:p>
      <w:pPr>
        <w:pStyle w:val="966"/>
        <w:snapToGrid w:val="0"/>
        <w:spacing w:line="360" w:lineRule="auto"/>
        <w:ind w:firstLine="482" w:firstLineChars="200"/>
        <w:rPr>
          <w:rFonts w:hint="eastAsia" w:ascii="仿宋" w:hAnsi="仿宋" w:eastAsia="仿宋" w:cs="仿宋"/>
        </w:rPr>
      </w:pPr>
      <w:r>
        <w:rPr>
          <w:rFonts w:hint="eastAsia" w:ascii="仿宋" w:hAnsi="仿宋" w:eastAsia="仿宋" w:cs="仿宋"/>
          <w:b/>
          <w:bCs/>
          <w:sz w:val="24"/>
          <w:szCs w:val="24"/>
          <w:lang w:val="en-US" w:eastAsia="zh-CN"/>
        </w:rPr>
        <w:t>结算</w:t>
      </w:r>
      <w:r>
        <w:rPr>
          <w:rFonts w:hint="eastAsia" w:ascii="仿宋" w:hAnsi="仿宋" w:eastAsia="仿宋" w:cs="仿宋"/>
          <w:b/>
          <w:bCs/>
          <w:sz w:val="24"/>
          <w:szCs w:val="24"/>
        </w:rPr>
        <w:t>方式: 本</w:t>
      </w:r>
      <w:r>
        <w:rPr>
          <w:rFonts w:hint="eastAsia" w:ascii="仿宋" w:hAnsi="仿宋" w:eastAsia="仿宋" w:cs="仿宋"/>
          <w:b/>
          <w:bCs/>
          <w:sz w:val="24"/>
          <w:szCs w:val="24"/>
          <w:lang w:eastAsia="zh-CN"/>
        </w:rPr>
        <w:t>项目</w:t>
      </w:r>
      <w:r>
        <w:rPr>
          <w:rFonts w:hint="eastAsia" w:ascii="仿宋" w:hAnsi="仿宋" w:eastAsia="仿宋" w:cs="仿宋"/>
          <w:b/>
          <w:bCs/>
          <w:sz w:val="24"/>
          <w:szCs w:val="24"/>
        </w:rPr>
        <w:t xml:space="preserve">采用固定单价承包，结算时中标单价不予调整。 </w:t>
      </w:r>
      <w:r>
        <w:rPr>
          <w:rFonts w:hint="eastAsia" w:ascii="仿宋" w:hAnsi="仿宋" w:eastAsia="仿宋" w:cs="仿宋"/>
          <w:color w:val="000000"/>
          <w:kern w:val="0"/>
          <w:sz w:val="24"/>
          <w:szCs w:val="24"/>
          <w:lang w:val="en-US" w:eastAsia="zh-CN"/>
        </w:rPr>
        <w:t>本项目三年总量包干，如实际工作量少于预计工作量则按实扣减，如实际工作量多于预计工作量，则总量包干。</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九、履约保证金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中标单位在签订合同后向招标人缴纳中标价的2.5%作为履约保证金。履约保证金款项在项目完成通过验收合格后无息退还，如有罚款相应扣除</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按服务年度延用）</w:t>
      </w:r>
      <w:r>
        <w:rPr>
          <w:rFonts w:hint="eastAsia" w:ascii="仿宋" w:hAnsi="仿宋" w:eastAsia="仿宋" w:cs="仿宋"/>
          <w:kern w:val="0"/>
          <w:sz w:val="24"/>
        </w:rPr>
        <w:t>。</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十、成果归属权约定及知识产权</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本项目所有成果（包括测绘和评估成果、临平区粮油生产数字化管理平台及软件等）的归属权和知识产权均属于采购单位，中标供应商在项目实施过程中应遵守以下原则：</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（1）中标供应商保证提供服务过程中不会侵犯任何第三方的知识产权。</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（2）本项目所有成果 的版权属采购单位所有，中标供应商不得以任何形式向第三方提供，否则，采购单位可按国家法律和有关规定及项目合同追究中标供应商的一切责任。</w:t>
      </w:r>
    </w:p>
    <w:p>
      <w:pPr>
        <w:tabs>
          <w:tab w:val="left" w:pos="0"/>
        </w:tabs>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（3）本项目作业过程中的所有资料或数据均属采购单位所有，中标供应商不得在合同规定之外自行处置数据，不得自行删除、复制、修改、转移数据，不得以任何形式向第三方提供。</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十一、保密要求</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1、中标人须建立严格的保密制度，并加强对工作人员的保密管理及保密知识教育。</w:t>
      </w:r>
      <w:r>
        <w:rPr>
          <w:rFonts w:hint="eastAsia" w:ascii="仿宋" w:hAnsi="仿宋" w:eastAsia="仿宋" w:cs="仿宋"/>
          <w:kern w:val="0"/>
          <w:sz w:val="24"/>
        </w:rPr>
        <w:br w:type="textWrapping"/>
      </w:r>
      <w:r>
        <w:rPr>
          <w:rFonts w:hint="eastAsia" w:ascii="仿宋" w:hAnsi="仿宋" w:eastAsia="仿宋" w:cs="仿宋"/>
          <w:kern w:val="0"/>
          <w:sz w:val="24"/>
        </w:rPr>
        <w:t xml:space="preserve">    2、中标人须承担与此有关的技术情报和数据资料的保密责任。与本项目有关的资料及数据成果中涉及国家秘密的内容，均要求按照《国家保密法》及相关法律法规执行。</w:t>
      </w:r>
    </w:p>
    <w:p>
      <w:pPr>
        <w:spacing w:line="520" w:lineRule="atLeast"/>
        <w:jc w:val="both"/>
        <w:rPr>
          <w:rFonts w:hint="eastAsia" w:ascii="宋体" w:hAnsi="宋体" w:cs="宋体"/>
          <w:b/>
          <w:bCs/>
          <w:sz w:val="24"/>
          <w:lang w:eastAsia="zh-CN"/>
        </w:rPr>
      </w:pPr>
      <w:bookmarkStart w:id="418" w:name="_GoBack"/>
      <w:bookmarkEnd w:id="418"/>
    </w:p>
    <w:p>
      <w:pPr>
        <w:pStyle w:val="62"/>
        <w:ind w:left="0" w:leftChars="0" w:firstLine="0" w:firstLineChars="0"/>
        <w:rPr>
          <w:rFonts w:hint="eastAsia"/>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0341"/>
      <w:bookmarkEnd w:id="26"/>
      <w:bookmarkStart w:id="27" w:name="_Toc184314428"/>
      <w:bookmarkEnd w:id="27"/>
      <w:bookmarkStart w:id="28" w:name="_Toc184313257"/>
      <w:bookmarkEnd w:id="28"/>
      <w:bookmarkStart w:id="29" w:name="_Toc184308078"/>
      <w:bookmarkEnd w:id="29"/>
      <w:bookmarkStart w:id="30" w:name="_Toc184313290"/>
      <w:bookmarkEnd w:id="30"/>
      <w:bookmarkStart w:id="31" w:name="_Toc184314472"/>
      <w:bookmarkEnd w:id="31"/>
      <w:bookmarkStart w:id="32" w:name="_Toc184310330"/>
      <w:bookmarkEnd w:id="32"/>
      <w:bookmarkStart w:id="33" w:name="_Toc184314478"/>
      <w:bookmarkEnd w:id="33"/>
      <w:bookmarkStart w:id="34" w:name="_Toc184308067"/>
      <w:bookmarkEnd w:id="34"/>
      <w:bookmarkStart w:id="35" w:name="_Toc184308056"/>
      <w:bookmarkEnd w:id="35"/>
      <w:bookmarkStart w:id="36" w:name="_Toc184310333"/>
      <w:bookmarkEnd w:id="36"/>
      <w:bookmarkStart w:id="37" w:name="_Toc184313255"/>
      <w:bookmarkEnd w:id="37"/>
      <w:bookmarkStart w:id="38" w:name="_Toc184308070"/>
      <w:bookmarkEnd w:id="38"/>
      <w:bookmarkStart w:id="39" w:name="_Toc184308105"/>
      <w:bookmarkEnd w:id="39"/>
      <w:bookmarkStart w:id="40" w:name="_Toc184313297"/>
      <w:bookmarkEnd w:id="40"/>
      <w:bookmarkStart w:id="41" w:name="_Toc184313248"/>
      <w:bookmarkEnd w:id="41"/>
      <w:bookmarkStart w:id="42" w:name="_Toc184313269"/>
      <w:bookmarkEnd w:id="42"/>
      <w:bookmarkStart w:id="43" w:name="_Toc184312099"/>
      <w:bookmarkEnd w:id="43"/>
      <w:bookmarkStart w:id="44" w:name="_Toc184312129"/>
      <w:bookmarkEnd w:id="44"/>
      <w:bookmarkStart w:id="45" w:name="_Toc184312116"/>
      <w:bookmarkEnd w:id="45"/>
      <w:bookmarkStart w:id="46" w:name="_Toc184308090"/>
      <w:bookmarkEnd w:id="46"/>
      <w:bookmarkStart w:id="47" w:name="_Toc184312132"/>
      <w:bookmarkEnd w:id="47"/>
      <w:bookmarkStart w:id="48" w:name="_Toc184314441"/>
      <w:bookmarkEnd w:id="48"/>
      <w:bookmarkStart w:id="49" w:name="_Toc184313252"/>
      <w:bookmarkEnd w:id="49"/>
      <w:bookmarkStart w:id="50" w:name="_Toc184312130"/>
      <w:bookmarkEnd w:id="50"/>
      <w:bookmarkStart w:id="51" w:name="_Toc184310321"/>
      <w:bookmarkEnd w:id="51"/>
      <w:bookmarkStart w:id="52" w:name="_Toc184313256"/>
      <w:bookmarkEnd w:id="52"/>
      <w:bookmarkStart w:id="53" w:name="_Toc184313268"/>
      <w:bookmarkEnd w:id="53"/>
      <w:bookmarkStart w:id="54" w:name="_Toc184310323"/>
      <w:bookmarkEnd w:id="54"/>
      <w:bookmarkStart w:id="55" w:name="_Toc184314459"/>
      <w:bookmarkEnd w:id="55"/>
      <w:bookmarkStart w:id="56" w:name="_Toc184310296"/>
      <w:bookmarkEnd w:id="56"/>
      <w:bookmarkStart w:id="57" w:name="_Toc184312112"/>
      <w:bookmarkEnd w:id="57"/>
      <w:bookmarkStart w:id="58" w:name="_Toc184313286"/>
      <w:bookmarkEnd w:id="58"/>
      <w:bookmarkStart w:id="59" w:name="_Toc184308057"/>
      <w:bookmarkEnd w:id="59"/>
      <w:bookmarkStart w:id="60" w:name="_Toc184314452"/>
      <w:bookmarkEnd w:id="60"/>
      <w:bookmarkStart w:id="61" w:name="_Toc184313241"/>
      <w:bookmarkEnd w:id="61"/>
      <w:bookmarkStart w:id="62" w:name="_Toc184313283"/>
      <w:bookmarkEnd w:id="62"/>
      <w:bookmarkStart w:id="63" w:name="_Toc184310278"/>
      <w:bookmarkEnd w:id="63"/>
      <w:bookmarkStart w:id="64" w:name="_Toc184313308"/>
      <w:bookmarkEnd w:id="64"/>
      <w:bookmarkStart w:id="65" w:name="_Toc184310327"/>
      <w:bookmarkEnd w:id="65"/>
      <w:bookmarkStart w:id="66" w:name="_Toc184308045"/>
      <w:bookmarkEnd w:id="66"/>
      <w:bookmarkStart w:id="67" w:name="_Toc184308075"/>
      <w:bookmarkEnd w:id="67"/>
      <w:bookmarkStart w:id="68" w:name="_Toc184312113"/>
      <w:bookmarkEnd w:id="68"/>
      <w:bookmarkStart w:id="69" w:name="_Toc184313302"/>
      <w:bookmarkEnd w:id="69"/>
      <w:bookmarkStart w:id="70" w:name="_Toc184313271"/>
      <w:bookmarkEnd w:id="70"/>
      <w:bookmarkStart w:id="71" w:name="_Toc184314455"/>
      <w:bookmarkEnd w:id="71"/>
      <w:bookmarkStart w:id="72" w:name="_Toc184313242"/>
      <w:bookmarkEnd w:id="72"/>
      <w:bookmarkStart w:id="73" w:name="_Toc184308108"/>
      <w:bookmarkEnd w:id="73"/>
      <w:bookmarkStart w:id="74" w:name="_Toc184310277"/>
      <w:bookmarkEnd w:id="74"/>
      <w:bookmarkStart w:id="75" w:name="_Toc184312127"/>
      <w:bookmarkEnd w:id="75"/>
      <w:bookmarkStart w:id="76" w:name="_Toc184310293"/>
      <w:bookmarkEnd w:id="76"/>
      <w:bookmarkStart w:id="77" w:name="_Toc184313251"/>
      <w:bookmarkEnd w:id="77"/>
      <w:bookmarkStart w:id="78" w:name="_Toc184314467"/>
      <w:bookmarkEnd w:id="78"/>
      <w:bookmarkStart w:id="79" w:name="_Toc184310284"/>
      <w:bookmarkEnd w:id="79"/>
      <w:bookmarkStart w:id="80" w:name="_Toc184310282"/>
      <w:bookmarkEnd w:id="80"/>
      <w:bookmarkStart w:id="81" w:name="_Toc184313267"/>
      <w:bookmarkEnd w:id="81"/>
      <w:bookmarkStart w:id="82" w:name="_Toc184310289"/>
      <w:bookmarkEnd w:id="82"/>
      <w:bookmarkStart w:id="83" w:name="_Toc184313262"/>
      <w:bookmarkEnd w:id="83"/>
      <w:bookmarkStart w:id="84" w:name="_Toc184310299"/>
      <w:bookmarkEnd w:id="84"/>
      <w:bookmarkStart w:id="85" w:name="_Toc184314454"/>
      <w:bookmarkEnd w:id="85"/>
      <w:bookmarkStart w:id="86" w:name="_Toc184310331"/>
      <w:bookmarkEnd w:id="86"/>
      <w:bookmarkStart w:id="87" w:name="_Toc184308051"/>
      <w:bookmarkEnd w:id="87"/>
      <w:bookmarkStart w:id="88" w:name="_Toc184314471"/>
      <w:bookmarkEnd w:id="88"/>
      <w:bookmarkStart w:id="89" w:name="_Toc184312106"/>
      <w:bookmarkEnd w:id="89"/>
      <w:bookmarkStart w:id="90" w:name="_Toc184314412"/>
      <w:bookmarkEnd w:id="90"/>
      <w:bookmarkStart w:id="91" w:name="_Toc184314430"/>
      <w:bookmarkEnd w:id="91"/>
      <w:bookmarkStart w:id="92" w:name="_Toc184313261"/>
      <w:bookmarkEnd w:id="92"/>
      <w:bookmarkStart w:id="93" w:name="_Toc184308091"/>
      <w:bookmarkEnd w:id="93"/>
      <w:bookmarkStart w:id="94" w:name="_Toc184313288"/>
      <w:bookmarkEnd w:id="94"/>
      <w:bookmarkStart w:id="95" w:name="_Toc184313239"/>
      <w:bookmarkEnd w:id="95"/>
      <w:bookmarkStart w:id="96" w:name="_Toc184310305"/>
      <w:bookmarkEnd w:id="96"/>
      <w:bookmarkStart w:id="97" w:name="_Toc184314457"/>
      <w:bookmarkEnd w:id="97"/>
      <w:bookmarkStart w:id="98" w:name="_Toc184312091"/>
      <w:bookmarkEnd w:id="98"/>
      <w:bookmarkStart w:id="99" w:name="_Toc184308072"/>
      <w:bookmarkEnd w:id="99"/>
      <w:bookmarkStart w:id="100" w:name="_Toc184313307"/>
      <w:bookmarkEnd w:id="100"/>
      <w:bookmarkStart w:id="101" w:name="_Toc184312071"/>
      <w:bookmarkEnd w:id="101"/>
      <w:bookmarkStart w:id="102" w:name="_Toc184312085"/>
      <w:bookmarkEnd w:id="102"/>
      <w:bookmarkStart w:id="103" w:name="_Toc184308096"/>
      <w:bookmarkEnd w:id="103"/>
      <w:bookmarkStart w:id="104" w:name="_Toc184310280"/>
      <w:bookmarkEnd w:id="104"/>
      <w:bookmarkStart w:id="105" w:name="_Toc184308037"/>
      <w:bookmarkEnd w:id="105"/>
      <w:bookmarkStart w:id="106" w:name="_Toc184313238"/>
      <w:bookmarkEnd w:id="106"/>
      <w:bookmarkStart w:id="107" w:name="_Toc184308073"/>
      <w:bookmarkEnd w:id="107"/>
      <w:bookmarkStart w:id="108" w:name="_Toc184308098"/>
      <w:bookmarkEnd w:id="108"/>
      <w:bookmarkStart w:id="109" w:name="_Toc184310338"/>
      <w:bookmarkEnd w:id="109"/>
      <w:bookmarkStart w:id="110" w:name="_Toc184314461"/>
      <w:bookmarkEnd w:id="110"/>
      <w:bookmarkStart w:id="111" w:name="_Toc184312110"/>
      <w:bookmarkEnd w:id="111"/>
      <w:bookmarkStart w:id="112" w:name="_Toc184314416"/>
      <w:bookmarkEnd w:id="112"/>
      <w:bookmarkStart w:id="113" w:name="_Toc184314479"/>
      <w:bookmarkEnd w:id="113"/>
      <w:bookmarkStart w:id="114" w:name="_Toc184308041"/>
      <w:bookmarkEnd w:id="114"/>
      <w:bookmarkStart w:id="115" w:name="_Toc184310318"/>
      <w:bookmarkEnd w:id="115"/>
      <w:bookmarkStart w:id="116" w:name="_Toc184310272"/>
      <w:bookmarkEnd w:id="116"/>
      <w:bookmarkStart w:id="117" w:name="_Toc184313274"/>
      <w:bookmarkEnd w:id="117"/>
      <w:bookmarkStart w:id="118" w:name="_Toc184314435"/>
      <w:bookmarkEnd w:id="118"/>
      <w:bookmarkStart w:id="119" w:name="_Toc184308044"/>
      <w:bookmarkEnd w:id="119"/>
      <w:bookmarkStart w:id="120" w:name="_Toc184310329"/>
      <w:bookmarkEnd w:id="120"/>
      <w:bookmarkStart w:id="121" w:name="_Toc184312089"/>
      <w:bookmarkEnd w:id="121"/>
      <w:bookmarkStart w:id="122" w:name="_Toc184308103"/>
      <w:bookmarkEnd w:id="122"/>
      <w:bookmarkStart w:id="123" w:name="_Toc184310306"/>
      <w:bookmarkEnd w:id="123"/>
      <w:bookmarkStart w:id="124" w:name="_Toc184314463"/>
      <w:bookmarkEnd w:id="124"/>
      <w:bookmarkStart w:id="125" w:name="_Toc184310303"/>
      <w:bookmarkEnd w:id="125"/>
      <w:bookmarkStart w:id="126" w:name="_Toc184312070"/>
      <w:bookmarkEnd w:id="126"/>
      <w:bookmarkStart w:id="127" w:name="_Toc184313294"/>
      <w:bookmarkEnd w:id="127"/>
      <w:bookmarkStart w:id="128" w:name="_Toc184310307"/>
      <w:bookmarkEnd w:id="128"/>
      <w:bookmarkStart w:id="129" w:name="_Toc184310344"/>
      <w:bookmarkEnd w:id="129"/>
      <w:bookmarkStart w:id="130" w:name="_Toc184310337"/>
      <w:bookmarkEnd w:id="130"/>
      <w:bookmarkStart w:id="131" w:name="_Toc184314462"/>
      <w:bookmarkEnd w:id="131"/>
      <w:bookmarkStart w:id="132" w:name="_Toc184314445"/>
      <w:bookmarkEnd w:id="132"/>
      <w:bookmarkStart w:id="133" w:name="_Toc184314466"/>
      <w:bookmarkEnd w:id="133"/>
      <w:bookmarkStart w:id="134" w:name="_Toc184308094"/>
      <w:bookmarkEnd w:id="134"/>
      <w:bookmarkStart w:id="135" w:name="_Toc184308046"/>
      <w:bookmarkEnd w:id="135"/>
      <w:bookmarkStart w:id="136" w:name="_Toc184313305"/>
      <w:bookmarkEnd w:id="136"/>
      <w:bookmarkStart w:id="137" w:name="_Toc184308043"/>
      <w:bookmarkEnd w:id="137"/>
      <w:bookmarkStart w:id="138" w:name="_Toc184313240"/>
      <w:bookmarkEnd w:id="138"/>
      <w:bookmarkStart w:id="139" w:name="_Toc184313278"/>
      <w:bookmarkEnd w:id="139"/>
      <w:bookmarkStart w:id="140" w:name="_Toc184314465"/>
      <w:bookmarkEnd w:id="140"/>
      <w:bookmarkStart w:id="141" w:name="_Toc184308082"/>
      <w:bookmarkEnd w:id="141"/>
      <w:bookmarkStart w:id="142" w:name="_Toc184314450"/>
      <w:bookmarkEnd w:id="142"/>
      <w:bookmarkStart w:id="143" w:name="_Toc184314476"/>
      <w:bookmarkEnd w:id="143"/>
      <w:bookmarkStart w:id="144" w:name="_Toc184314427"/>
      <w:bookmarkEnd w:id="144"/>
      <w:bookmarkStart w:id="145" w:name="_Toc184310339"/>
      <w:bookmarkEnd w:id="145"/>
      <w:bookmarkStart w:id="146" w:name="_Toc184312128"/>
      <w:bookmarkEnd w:id="146"/>
      <w:bookmarkStart w:id="147" w:name="_Toc184308076"/>
      <w:bookmarkEnd w:id="147"/>
      <w:bookmarkStart w:id="148" w:name="_Toc184308059"/>
      <w:bookmarkEnd w:id="148"/>
      <w:bookmarkStart w:id="149" w:name="_Toc184314464"/>
      <w:bookmarkEnd w:id="149"/>
      <w:bookmarkStart w:id="150" w:name="_Toc184310325"/>
      <w:bookmarkEnd w:id="150"/>
      <w:bookmarkStart w:id="151" w:name="_Toc184310340"/>
      <w:bookmarkEnd w:id="151"/>
      <w:bookmarkStart w:id="152" w:name="_Toc184314414"/>
      <w:bookmarkEnd w:id="152"/>
      <w:bookmarkStart w:id="153" w:name="_Toc184312082"/>
      <w:bookmarkEnd w:id="153"/>
      <w:bookmarkStart w:id="154" w:name="_Toc184312125"/>
      <w:bookmarkEnd w:id="154"/>
      <w:bookmarkStart w:id="155" w:name="_Toc184313282"/>
      <w:bookmarkEnd w:id="155"/>
      <w:bookmarkStart w:id="156" w:name="_Toc184313253"/>
      <w:bookmarkEnd w:id="156"/>
      <w:bookmarkStart w:id="157" w:name="_Toc184308081"/>
      <w:bookmarkEnd w:id="157"/>
      <w:bookmarkStart w:id="158" w:name="_Toc184313247"/>
      <w:bookmarkEnd w:id="158"/>
      <w:bookmarkStart w:id="159" w:name="_Toc184313304"/>
      <w:bookmarkEnd w:id="159"/>
      <w:bookmarkStart w:id="160" w:name="_Toc184313276"/>
      <w:bookmarkEnd w:id="160"/>
      <w:bookmarkStart w:id="161" w:name="_Toc184308068"/>
      <w:bookmarkEnd w:id="161"/>
      <w:bookmarkStart w:id="162" w:name="_Toc184313243"/>
      <w:bookmarkEnd w:id="162"/>
      <w:bookmarkStart w:id="163" w:name="_Toc184314446"/>
      <w:bookmarkEnd w:id="163"/>
      <w:bookmarkStart w:id="164" w:name="_Toc184308089"/>
      <w:bookmarkEnd w:id="164"/>
      <w:bookmarkStart w:id="165" w:name="_Toc184310304"/>
      <w:bookmarkEnd w:id="165"/>
      <w:bookmarkStart w:id="166" w:name="_Toc184314470"/>
      <w:bookmarkEnd w:id="166"/>
      <w:bookmarkStart w:id="167" w:name="_Toc184310294"/>
      <w:bookmarkEnd w:id="167"/>
      <w:bookmarkStart w:id="168" w:name="_Toc184312107"/>
      <w:bookmarkEnd w:id="168"/>
      <w:bookmarkStart w:id="169" w:name="_Toc184312120"/>
      <w:bookmarkEnd w:id="169"/>
      <w:bookmarkStart w:id="170" w:name="_Toc184308095"/>
      <w:bookmarkEnd w:id="170"/>
      <w:bookmarkStart w:id="171" w:name="_Toc184314437"/>
      <w:bookmarkEnd w:id="171"/>
      <w:bookmarkStart w:id="172" w:name="_Toc184314475"/>
      <w:bookmarkEnd w:id="172"/>
      <w:bookmarkStart w:id="173" w:name="_Toc184313265"/>
      <w:bookmarkEnd w:id="173"/>
      <w:bookmarkStart w:id="174" w:name="_Toc184310285"/>
      <w:bookmarkEnd w:id="174"/>
      <w:bookmarkStart w:id="175" w:name="_Toc184314477"/>
      <w:bookmarkEnd w:id="175"/>
      <w:bookmarkStart w:id="176" w:name="_Toc184312122"/>
      <w:bookmarkEnd w:id="176"/>
      <w:bookmarkStart w:id="177" w:name="_Toc184310295"/>
      <w:bookmarkEnd w:id="177"/>
      <w:bookmarkStart w:id="178" w:name="_Toc184310276"/>
      <w:bookmarkEnd w:id="178"/>
      <w:bookmarkStart w:id="179" w:name="_Toc184313244"/>
      <w:bookmarkEnd w:id="179"/>
      <w:bookmarkStart w:id="180" w:name="_Toc184314411"/>
      <w:bookmarkEnd w:id="180"/>
      <w:bookmarkStart w:id="181" w:name="_Toc184314417"/>
      <w:bookmarkEnd w:id="181"/>
      <w:bookmarkStart w:id="182" w:name="_Toc184314451"/>
      <w:bookmarkEnd w:id="182"/>
      <w:bookmarkStart w:id="183" w:name="_Toc184314432"/>
      <w:bookmarkEnd w:id="183"/>
      <w:bookmarkStart w:id="184" w:name="_Toc184314425"/>
      <w:bookmarkEnd w:id="184"/>
      <w:bookmarkStart w:id="185" w:name="_Toc184313292"/>
      <w:bookmarkEnd w:id="185"/>
      <w:bookmarkStart w:id="186" w:name="_Toc184310290"/>
      <w:bookmarkEnd w:id="186"/>
      <w:bookmarkStart w:id="187" w:name="_Toc184308104"/>
      <w:bookmarkEnd w:id="187"/>
      <w:bookmarkStart w:id="188" w:name="_Toc184310292"/>
      <w:bookmarkEnd w:id="188"/>
      <w:bookmarkStart w:id="189" w:name="_Toc184313287"/>
      <w:bookmarkEnd w:id="189"/>
      <w:bookmarkStart w:id="190" w:name="_Toc184308092"/>
      <w:bookmarkEnd w:id="190"/>
      <w:bookmarkStart w:id="191" w:name="_Toc184310274"/>
      <w:bookmarkEnd w:id="191"/>
      <w:bookmarkStart w:id="192" w:name="_Toc184310279"/>
      <w:bookmarkEnd w:id="192"/>
      <w:bookmarkStart w:id="193" w:name="_Toc184308060"/>
      <w:bookmarkEnd w:id="193"/>
      <w:bookmarkStart w:id="194" w:name="_Toc184310332"/>
      <w:bookmarkEnd w:id="194"/>
      <w:bookmarkStart w:id="195" w:name="_Toc184314440"/>
      <w:bookmarkEnd w:id="195"/>
      <w:bookmarkStart w:id="196" w:name="_Toc184308063"/>
      <w:bookmarkEnd w:id="196"/>
      <w:bookmarkStart w:id="197" w:name="_Toc184308054"/>
      <w:bookmarkEnd w:id="197"/>
      <w:bookmarkStart w:id="198" w:name="_Toc184310283"/>
      <w:bookmarkEnd w:id="198"/>
      <w:bookmarkStart w:id="199" w:name="_Toc184308047"/>
      <w:bookmarkEnd w:id="199"/>
      <w:bookmarkStart w:id="200" w:name="_Toc184314448"/>
      <w:bookmarkEnd w:id="200"/>
      <w:bookmarkStart w:id="201" w:name="_Toc184308099"/>
      <w:bookmarkEnd w:id="201"/>
      <w:bookmarkStart w:id="202" w:name="_Toc184313272"/>
      <w:bookmarkEnd w:id="202"/>
      <w:bookmarkStart w:id="203" w:name="_Toc184310343"/>
      <w:bookmarkEnd w:id="203"/>
      <w:bookmarkStart w:id="204" w:name="_Toc184312097"/>
      <w:bookmarkEnd w:id="204"/>
      <w:bookmarkStart w:id="205" w:name="_Toc184312124"/>
      <w:bookmarkEnd w:id="205"/>
      <w:bookmarkStart w:id="206" w:name="_Toc184312118"/>
      <w:bookmarkEnd w:id="206"/>
      <w:bookmarkStart w:id="207" w:name="_Toc184313249"/>
      <w:bookmarkEnd w:id="207"/>
      <w:bookmarkStart w:id="208" w:name="_Toc184314436"/>
      <w:bookmarkEnd w:id="208"/>
      <w:bookmarkStart w:id="209" w:name="_Toc184308039"/>
      <w:bookmarkEnd w:id="209"/>
      <w:bookmarkStart w:id="210" w:name="_Toc184310315"/>
      <w:bookmarkEnd w:id="210"/>
      <w:bookmarkStart w:id="211" w:name="_Toc184313263"/>
      <w:bookmarkEnd w:id="211"/>
      <w:bookmarkStart w:id="212" w:name="_Toc184308048"/>
      <w:bookmarkEnd w:id="212"/>
      <w:bookmarkStart w:id="213" w:name="_Toc184314444"/>
      <w:bookmarkEnd w:id="213"/>
      <w:bookmarkStart w:id="214" w:name="_Toc184310319"/>
      <w:bookmarkEnd w:id="214"/>
      <w:bookmarkStart w:id="215" w:name="_Toc184310320"/>
      <w:bookmarkEnd w:id="215"/>
      <w:bookmarkStart w:id="216" w:name="_Toc184308040"/>
      <w:bookmarkEnd w:id="216"/>
      <w:bookmarkStart w:id="217" w:name="_Toc184313254"/>
      <w:bookmarkEnd w:id="217"/>
      <w:bookmarkStart w:id="218" w:name="_Toc184308083"/>
      <w:bookmarkEnd w:id="218"/>
      <w:bookmarkStart w:id="219" w:name="_Toc184308102"/>
      <w:bookmarkEnd w:id="219"/>
      <w:bookmarkStart w:id="220" w:name="_Toc184312114"/>
      <w:bookmarkEnd w:id="220"/>
      <w:bookmarkStart w:id="221" w:name="_Toc184310288"/>
      <w:bookmarkEnd w:id="221"/>
      <w:bookmarkStart w:id="222" w:name="_Toc184312131"/>
      <w:bookmarkEnd w:id="222"/>
      <w:bookmarkStart w:id="223" w:name="_Toc184313300"/>
      <w:bookmarkEnd w:id="223"/>
      <w:bookmarkStart w:id="224" w:name="_Toc184313296"/>
      <w:bookmarkEnd w:id="224"/>
      <w:bookmarkStart w:id="225" w:name="_Toc184308097"/>
      <w:bookmarkEnd w:id="225"/>
      <w:bookmarkStart w:id="226" w:name="_Toc184312090"/>
      <w:bookmarkEnd w:id="226"/>
      <w:bookmarkStart w:id="227" w:name="_Toc184310286"/>
      <w:bookmarkEnd w:id="227"/>
      <w:bookmarkStart w:id="228" w:name="_Toc184312076"/>
      <w:bookmarkEnd w:id="228"/>
      <w:bookmarkStart w:id="229" w:name="_Toc184312073"/>
      <w:bookmarkEnd w:id="229"/>
      <w:bookmarkStart w:id="230" w:name="_Toc184314423"/>
      <w:bookmarkEnd w:id="230"/>
      <w:bookmarkStart w:id="231" w:name="_Toc184310308"/>
      <w:bookmarkEnd w:id="231"/>
      <w:bookmarkStart w:id="232" w:name="_Toc184312081"/>
      <w:bookmarkEnd w:id="232"/>
      <w:bookmarkStart w:id="233" w:name="_Toc184312138"/>
      <w:bookmarkEnd w:id="233"/>
      <w:bookmarkStart w:id="234" w:name="_Toc184310273"/>
      <w:bookmarkEnd w:id="234"/>
      <w:bookmarkStart w:id="235" w:name="_Toc184314449"/>
      <w:bookmarkEnd w:id="235"/>
      <w:bookmarkStart w:id="236" w:name="_Toc184312068"/>
      <w:bookmarkEnd w:id="236"/>
      <w:bookmarkStart w:id="237" w:name="_Toc184312111"/>
      <w:bookmarkEnd w:id="237"/>
      <w:bookmarkStart w:id="238" w:name="_Toc184310312"/>
      <w:bookmarkEnd w:id="238"/>
      <w:bookmarkStart w:id="239" w:name="_Toc184314480"/>
      <w:bookmarkEnd w:id="239"/>
      <w:bookmarkStart w:id="240" w:name="_Toc184313293"/>
      <w:bookmarkEnd w:id="240"/>
      <w:bookmarkStart w:id="241" w:name="_Toc184312096"/>
      <w:bookmarkEnd w:id="241"/>
      <w:bookmarkStart w:id="242" w:name="_Toc184312115"/>
      <w:bookmarkEnd w:id="242"/>
      <w:bookmarkStart w:id="243" w:name="_Toc184308042"/>
      <w:bookmarkEnd w:id="243"/>
      <w:bookmarkStart w:id="244" w:name="_Toc184314434"/>
      <w:bookmarkEnd w:id="244"/>
      <w:bookmarkStart w:id="245" w:name="_Toc184312119"/>
      <w:bookmarkEnd w:id="245"/>
      <w:bookmarkStart w:id="246" w:name="_Toc184312092"/>
      <w:bookmarkEnd w:id="246"/>
      <w:bookmarkStart w:id="247" w:name="_Toc184313295"/>
      <w:bookmarkEnd w:id="247"/>
      <w:bookmarkStart w:id="248" w:name="_Toc184314415"/>
      <w:bookmarkEnd w:id="248"/>
      <w:bookmarkStart w:id="249" w:name="_Toc184312086"/>
      <w:bookmarkEnd w:id="249"/>
      <w:bookmarkStart w:id="250" w:name="_Toc184313245"/>
      <w:bookmarkEnd w:id="250"/>
      <w:bookmarkStart w:id="251" w:name="_Toc184313266"/>
      <w:bookmarkEnd w:id="251"/>
      <w:bookmarkStart w:id="252" w:name="_Toc184314438"/>
      <w:bookmarkEnd w:id="252"/>
      <w:bookmarkStart w:id="253" w:name="_Toc184310342"/>
      <w:bookmarkEnd w:id="253"/>
      <w:bookmarkStart w:id="254" w:name="_Toc184314474"/>
      <w:bookmarkEnd w:id="254"/>
      <w:bookmarkStart w:id="255" w:name="_Toc184313246"/>
      <w:bookmarkEnd w:id="255"/>
      <w:bookmarkStart w:id="256" w:name="_Toc184312117"/>
      <w:bookmarkEnd w:id="256"/>
      <w:bookmarkStart w:id="257" w:name="_Toc184312126"/>
      <w:bookmarkEnd w:id="257"/>
      <w:bookmarkStart w:id="258" w:name="_Toc184314418"/>
      <w:bookmarkEnd w:id="258"/>
      <w:bookmarkStart w:id="259" w:name="_Toc184313279"/>
      <w:bookmarkEnd w:id="259"/>
      <w:bookmarkStart w:id="260" w:name="_Toc184314447"/>
      <w:bookmarkEnd w:id="260"/>
      <w:bookmarkStart w:id="261" w:name="_Toc184312135"/>
      <w:bookmarkEnd w:id="261"/>
      <w:bookmarkStart w:id="262" w:name="_Toc184314431"/>
      <w:bookmarkEnd w:id="262"/>
      <w:bookmarkStart w:id="263" w:name="_Toc184310301"/>
      <w:bookmarkEnd w:id="263"/>
      <w:bookmarkStart w:id="264" w:name="_Toc184308074"/>
      <w:bookmarkEnd w:id="264"/>
      <w:bookmarkStart w:id="265" w:name="_Toc184308058"/>
      <w:bookmarkEnd w:id="265"/>
      <w:bookmarkStart w:id="266" w:name="_Toc184312084"/>
      <w:bookmarkEnd w:id="266"/>
      <w:bookmarkStart w:id="267" w:name="_Toc184313250"/>
      <w:bookmarkEnd w:id="267"/>
      <w:bookmarkStart w:id="268" w:name="_Toc184312077"/>
      <w:bookmarkEnd w:id="268"/>
      <w:bookmarkStart w:id="269" w:name="_Toc184310316"/>
      <w:bookmarkEnd w:id="269"/>
      <w:bookmarkStart w:id="270" w:name="_Toc184312137"/>
      <w:bookmarkEnd w:id="270"/>
      <w:bookmarkStart w:id="271" w:name="_Toc184314443"/>
      <w:bookmarkEnd w:id="271"/>
      <w:bookmarkStart w:id="272" w:name="_Toc184312072"/>
      <w:bookmarkEnd w:id="272"/>
      <w:bookmarkStart w:id="273" w:name="_Toc184310335"/>
      <w:bookmarkEnd w:id="273"/>
      <w:bookmarkStart w:id="274" w:name="_Toc184313306"/>
      <w:bookmarkEnd w:id="274"/>
      <w:bookmarkStart w:id="275" w:name="_Toc184310322"/>
      <w:bookmarkEnd w:id="275"/>
      <w:bookmarkStart w:id="276" w:name="_Toc184312074"/>
      <w:bookmarkEnd w:id="276"/>
      <w:bookmarkStart w:id="277" w:name="_Toc184308107"/>
      <w:bookmarkEnd w:id="277"/>
      <w:bookmarkStart w:id="278" w:name="_Toc184310314"/>
      <w:bookmarkEnd w:id="278"/>
      <w:bookmarkStart w:id="279" w:name="_Toc184310300"/>
      <w:bookmarkEnd w:id="279"/>
      <w:bookmarkStart w:id="280" w:name="_Toc184312083"/>
      <w:bookmarkEnd w:id="280"/>
      <w:bookmarkStart w:id="281" w:name="_Toc184313277"/>
      <w:bookmarkEnd w:id="281"/>
      <w:bookmarkStart w:id="282" w:name="_Toc184312087"/>
      <w:bookmarkEnd w:id="282"/>
      <w:bookmarkStart w:id="283" w:name="_Toc184308038"/>
      <w:bookmarkEnd w:id="283"/>
      <w:bookmarkStart w:id="284" w:name="_Toc184308066"/>
      <w:bookmarkEnd w:id="284"/>
      <w:bookmarkStart w:id="285" w:name="_Toc184310302"/>
      <w:bookmarkEnd w:id="285"/>
      <w:bookmarkStart w:id="286" w:name="_Toc184312103"/>
      <w:bookmarkEnd w:id="286"/>
      <w:bookmarkStart w:id="287" w:name="_Toc184312094"/>
      <w:bookmarkEnd w:id="287"/>
      <w:bookmarkStart w:id="288" w:name="_Toc184310317"/>
      <w:bookmarkEnd w:id="288"/>
      <w:bookmarkStart w:id="289" w:name="_Toc184312098"/>
      <w:bookmarkEnd w:id="289"/>
      <w:bookmarkStart w:id="290" w:name="_Toc184312101"/>
      <w:bookmarkEnd w:id="290"/>
      <w:bookmarkStart w:id="291" w:name="_Toc184308069"/>
      <w:bookmarkEnd w:id="291"/>
      <w:bookmarkStart w:id="292" w:name="_Toc184313303"/>
      <w:bookmarkEnd w:id="292"/>
      <w:bookmarkStart w:id="293" w:name="_Toc184312095"/>
      <w:bookmarkEnd w:id="293"/>
      <w:bookmarkStart w:id="294" w:name="_Toc184314473"/>
      <w:bookmarkEnd w:id="294"/>
      <w:bookmarkStart w:id="295" w:name="_Toc184314460"/>
      <w:bookmarkEnd w:id="295"/>
      <w:bookmarkStart w:id="296" w:name="_Toc184308064"/>
      <w:bookmarkEnd w:id="296"/>
      <w:bookmarkStart w:id="297" w:name="_Toc184312104"/>
      <w:bookmarkEnd w:id="297"/>
      <w:bookmarkStart w:id="298" w:name="_Toc184308055"/>
      <w:bookmarkEnd w:id="298"/>
      <w:bookmarkStart w:id="299" w:name="_Toc184314458"/>
      <w:bookmarkEnd w:id="299"/>
      <w:bookmarkStart w:id="300" w:name="_Toc184313281"/>
      <w:bookmarkEnd w:id="300"/>
      <w:bookmarkStart w:id="301" w:name="_Toc184314433"/>
      <w:bookmarkEnd w:id="301"/>
      <w:bookmarkStart w:id="302" w:name="_Toc184308061"/>
      <w:bookmarkEnd w:id="302"/>
      <w:bookmarkStart w:id="303" w:name="_Toc184312088"/>
      <w:bookmarkEnd w:id="303"/>
      <w:bookmarkStart w:id="304" w:name="_Toc184308100"/>
      <w:bookmarkEnd w:id="304"/>
      <w:bookmarkStart w:id="305" w:name="_Toc184308050"/>
      <w:bookmarkEnd w:id="305"/>
      <w:bookmarkStart w:id="306" w:name="_Toc184314413"/>
      <w:bookmarkEnd w:id="306"/>
      <w:bookmarkStart w:id="307" w:name="_Toc184314420"/>
      <w:bookmarkEnd w:id="307"/>
      <w:bookmarkStart w:id="308" w:name="_Toc184313291"/>
      <w:bookmarkEnd w:id="308"/>
      <w:bookmarkStart w:id="309" w:name="_Toc184310310"/>
      <w:bookmarkEnd w:id="309"/>
      <w:bookmarkStart w:id="310" w:name="_Toc184310287"/>
      <w:bookmarkEnd w:id="310"/>
      <w:bookmarkStart w:id="311" w:name="_Toc184310298"/>
      <w:bookmarkEnd w:id="311"/>
      <w:bookmarkStart w:id="312" w:name="_Toc184314468"/>
      <w:bookmarkEnd w:id="312"/>
      <w:bookmarkStart w:id="313" w:name="_Toc184312123"/>
      <w:bookmarkEnd w:id="313"/>
      <w:bookmarkStart w:id="314" w:name="_Toc184312121"/>
      <w:bookmarkEnd w:id="314"/>
      <w:bookmarkStart w:id="315" w:name="_Toc184310275"/>
      <w:bookmarkEnd w:id="315"/>
      <w:bookmarkStart w:id="316" w:name="_Toc184312109"/>
      <w:bookmarkEnd w:id="316"/>
      <w:bookmarkStart w:id="317" w:name="_Toc184314421"/>
      <w:bookmarkEnd w:id="317"/>
      <w:bookmarkStart w:id="318" w:name="_Toc184308079"/>
      <w:bookmarkEnd w:id="318"/>
      <w:bookmarkStart w:id="319" w:name="_Toc184312067"/>
      <w:bookmarkEnd w:id="319"/>
      <w:bookmarkStart w:id="320" w:name="_Toc184312102"/>
      <w:bookmarkEnd w:id="320"/>
      <w:bookmarkStart w:id="321" w:name="_Toc184312133"/>
      <w:bookmarkEnd w:id="321"/>
      <w:bookmarkStart w:id="322" w:name="_Toc184312080"/>
      <w:bookmarkEnd w:id="322"/>
      <w:bookmarkStart w:id="323" w:name="_Toc184314429"/>
      <w:bookmarkEnd w:id="323"/>
      <w:bookmarkStart w:id="324" w:name="_Toc184313285"/>
      <w:bookmarkEnd w:id="324"/>
      <w:bookmarkStart w:id="325" w:name="_Toc184314482"/>
      <w:bookmarkEnd w:id="325"/>
      <w:bookmarkStart w:id="326" w:name="_Toc184313280"/>
      <w:bookmarkEnd w:id="326"/>
      <w:bookmarkStart w:id="327" w:name="_Toc184312136"/>
      <w:bookmarkEnd w:id="327"/>
      <w:bookmarkStart w:id="328" w:name="_Toc184313301"/>
      <w:bookmarkEnd w:id="328"/>
      <w:bookmarkStart w:id="329" w:name="_Toc184308086"/>
      <w:bookmarkEnd w:id="329"/>
      <w:bookmarkStart w:id="330" w:name="_Toc184313260"/>
      <w:bookmarkEnd w:id="330"/>
      <w:bookmarkStart w:id="331" w:name="_Toc184308093"/>
      <w:bookmarkEnd w:id="331"/>
      <w:bookmarkStart w:id="332" w:name="_Toc184313310"/>
      <w:bookmarkEnd w:id="332"/>
      <w:bookmarkStart w:id="333" w:name="_Toc184310324"/>
      <w:bookmarkEnd w:id="333"/>
      <w:bookmarkStart w:id="334" w:name="_Toc184308036"/>
      <w:bookmarkEnd w:id="334"/>
      <w:bookmarkStart w:id="335" w:name="_Toc184314419"/>
      <w:bookmarkEnd w:id="335"/>
      <w:bookmarkStart w:id="336" w:name="_Toc184310326"/>
      <w:bookmarkEnd w:id="336"/>
      <w:bookmarkStart w:id="337" w:name="_Toc184312069"/>
      <w:bookmarkEnd w:id="337"/>
      <w:bookmarkStart w:id="338" w:name="_Toc184313299"/>
      <w:bookmarkEnd w:id="338"/>
      <w:bookmarkStart w:id="339" w:name="_Toc184310334"/>
      <w:bookmarkEnd w:id="339"/>
      <w:bookmarkStart w:id="340" w:name="_Toc184314422"/>
      <w:bookmarkEnd w:id="340"/>
      <w:bookmarkStart w:id="341" w:name="_Toc184314426"/>
      <w:bookmarkEnd w:id="341"/>
      <w:bookmarkStart w:id="342" w:name="_Toc184308088"/>
      <w:bookmarkEnd w:id="342"/>
      <w:bookmarkStart w:id="343" w:name="_Toc184308065"/>
      <w:bookmarkEnd w:id="343"/>
      <w:bookmarkStart w:id="344" w:name="_Toc184314481"/>
      <w:bookmarkEnd w:id="344"/>
      <w:bookmarkStart w:id="345" w:name="_Toc184312079"/>
      <w:bookmarkEnd w:id="345"/>
      <w:bookmarkStart w:id="346" w:name="_Toc184310297"/>
      <w:bookmarkEnd w:id="346"/>
      <w:bookmarkStart w:id="347" w:name="_Toc184313259"/>
      <w:bookmarkEnd w:id="347"/>
      <w:bookmarkStart w:id="348" w:name="_Toc184312100"/>
      <w:bookmarkEnd w:id="348"/>
      <w:bookmarkStart w:id="349" w:name="_Toc184308071"/>
      <w:bookmarkEnd w:id="349"/>
      <w:bookmarkStart w:id="350" w:name="_Toc184314442"/>
      <w:bookmarkEnd w:id="350"/>
      <w:bookmarkStart w:id="351" w:name="_Toc184313270"/>
      <w:bookmarkEnd w:id="351"/>
      <w:bookmarkStart w:id="352" w:name="_Toc184308049"/>
      <w:bookmarkEnd w:id="352"/>
      <w:bookmarkStart w:id="353" w:name="_Toc184313284"/>
      <w:bookmarkEnd w:id="353"/>
      <w:bookmarkStart w:id="354" w:name="_Toc184314453"/>
      <w:bookmarkEnd w:id="354"/>
      <w:bookmarkStart w:id="355" w:name="_Toc184310309"/>
      <w:bookmarkEnd w:id="355"/>
      <w:bookmarkStart w:id="356" w:name="_Toc184310328"/>
      <w:bookmarkEnd w:id="356"/>
      <w:bookmarkStart w:id="357" w:name="_Toc184312078"/>
      <w:bookmarkEnd w:id="357"/>
      <w:bookmarkStart w:id="358" w:name="_Toc184310336"/>
      <w:bookmarkEnd w:id="358"/>
      <w:bookmarkStart w:id="359" w:name="_Toc184314439"/>
      <w:bookmarkEnd w:id="359"/>
      <w:bookmarkStart w:id="360" w:name="_Toc184312108"/>
      <w:bookmarkEnd w:id="360"/>
      <w:bookmarkStart w:id="361" w:name="_Toc184308053"/>
      <w:bookmarkEnd w:id="361"/>
      <w:bookmarkStart w:id="362" w:name="_Toc184314456"/>
      <w:bookmarkEnd w:id="362"/>
      <w:bookmarkStart w:id="363" w:name="_Toc184313264"/>
      <w:bookmarkEnd w:id="363"/>
      <w:bookmarkStart w:id="364" w:name="_Toc184312134"/>
      <w:bookmarkEnd w:id="364"/>
      <w:bookmarkStart w:id="365" w:name="_Toc184310291"/>
      <w:bookmarkEnd w:id="365"/>
      <w:bookmarkStart w:id="366" w:name="_Toc184308062"/>
      <w:bookmarkEnd w:id="366"/>
      <w:bookmarkStart w:id="367" w:name="_Toc184310311"/>
      <w:bookmarkEnd w:id="367"/>
      <w:bookmarkStart w:id="368" w:name="_Toc184314410"/>
      <w:bookmarkEnd w:id="368"/>
      <w:bookmarkStart w:id="369" w:name="_Toc184312075"/>
      <w:bookmarkEnd w:id="369"/>
      <w:bookmarkStart w:id="370" w:name="_Toc184313275"/>
      <w:bookmarkEnd w:id="370"/>
      <w:bookmarkStart w:id="371" w:name="_Toc184308106"/>
      <w:bookmarkEnd w:id="371"/>
      <w:bookmarkStart w:id="372" w:name="_Toc184312105"/>
      <w:bookmarkEnd w:id="372"/>
      <w:bookmarkStart w:id="373" w:name="_Toc184308087"/>
      <w:bookmarkEnd w:id="373"/>
      <w:bookmarkStart w:id="374" w:name="_Toc184312093"/>
      <w:bookmarkEnd w:id="374"/>
      <w:bookmarkStart w:id="375" w:name="_Toc184310313"/>
      <w:bookmarkEnd w:id="375"/>
      <w:bookmarkStart w:id="376" w:name="_Toc184308080"/>
      <w:bookmarkEnd w:id="376"/>
      <w:bookmarkStart w:id="377" w:name="_Toc184308077"/>
      <w:bookmarkEnd w:id="377"/>
      <w:bookmarkStart w:id="378" w:name="_Toc184308052"/>
      <w:bookmarkEnd w:id="378"/>
      <w:bookmarkStart w:id="379" w:name="_Toc184314469"/>
      <w:bookmarkEnd w:id="379"/>
      <w:bookmarkStart w:id="380" w:name="_Toc184313273"/>
      <w:bookmarkEnd w:id="380"/>
      <w:bookmarkStart w:id="381" w:name="_Toc184314424"/>
      <w:bookmarkEnd w:id="381"/>
      <w:bookmarkStart w:id="382" w:name="_Toc184308101"/>
      <w:bookmarkEnd w:id="382"/>
      <w:bookmarkStart w:id="383" w:name="_Toc184313258"/>
      <w:bookmarkEnd w:id="383"/>
      <w:bookmarkStart w:id="384" w:name="_Toc184313289"/>
      <w:bookmarkEnd w:id="384"/>
      <w:bookmarkStart w:id="385" w:name="_Toc184312139"/>
      <w:bookmarkEnd w:id="385"/>
      <w:bookmarkStart w:id="386" w:name="_Toc184308085"/>
      <w:bookmarkEnd w:id="386"/>
      <w:bookmarkStart w:id="387" w:name="_Toc184313298"/>
      <w:bookmarkEnd w:id="387"/>
      <w:bookmarkStart w:id="388" w:name="_Toc184308084"/>
      <w:bookmarkEnd w:id="388"/>
      <w:bookmarkStart w:id="389" w:name="_Toc184313309"/>
      <w:bookmarkEnd w:id="389"/>
      <w:bookmarkStart w:id="390" w:name="_Toc184310281"/>
      <w:bookmarkEnd w:id="390"/>
      <w:r>
        <w:rPr>
          <w:rFonts w:hint="eastAsia" w:ascii="仿宋" w:hAnsi="仿宋" w:eastAsia="仿宋" w:cs="仿宋_GB2312"/>
          <w:b/>
          <w:sz w:val="36"/>
          <w:szCs w:val="36"/>
        </w:rPr>
        <w:t>评标办法</w:t>
      </w:r>
    </w:p>
    <w:p>
      <w:pPr>
        <w:snapToGrid w:val="0"/>
        <w:spacing w:line="360" w:lineRule="auto"/>
        <w:ind w:firstLine="482" w:firstLineChars="20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评标办法前附表</w:t>
      </w:r>
    </w:p>
    <w:tbl>
      <w:tblPr>
        <w:tblStyle w:val="63"/>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62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jc w:val="center"/>
        </w:trPr>
        <w:tc>
          <w:tcPr>
            <w:tcW w:w="8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1、资质等级</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投标企业具有测绘地理信息行政主管部门颁发的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包含摄影与遥感测量及地理信息系统工程的）</w:t>
            </w:r>
            <w:r>
              <w:rPr>
                <w:rFonts w:hint="eastAsia" w:ascii="仿宋" w:hAnsi="仿宋" w:eastAsia="仿宋" w:cs="仿宋"/>
                <w:color w:val="auto"/>
                <w:kern w:val="0"/>
                <w:sz w:val="24"/>
                <w:szCs w:val="24"/>
                <w:highlight w:val="none"/>
              </w:rPr>
              <w:t>甲级测绘资质证书得</w:t>
            </w: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，乙</w:t>
            </w:r>
            <w:r>
              <w:rPr>
                <w:rFonts w:hint="eastAsia" w:ascii="仿宋" w:hAnsi="仿宋" w:eastAsia="仿宋" w:cs="仿宋"/>
                <w:color w:val="auto"/>
                <w:kern w:val="0"/>
                <w:sz w:val="24"/>
                <w:szCs w:val="24"/>
                <w:highlight w:val="none"/>
              </w:rPr>
              <w:t>级测绘资质证书得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（须提供企业资质证书的复印件加盖公章，否则不得分）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2、管理体系认证</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投标企业已通过质量管理体系认证得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环境管理认证得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职业健康安全管理认证得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信息安全管理体系认证的得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（须提供有效期内认证证书复印件加盖公章，否则不得分）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rPr>
              <w:t>荣誉</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w:t>
            </w:r>
            <w:r>
              <w:rPr>
                <w:rFonts w:hint="eastAsia" w:ascii="仿宋" w:hAnsi="仿宋" w:eastAsia="仿宋" w:cs="仿宋"/>
                <w:color w:val="auto"/>
                <w:kern w:val="0"/>
                <w:sz w:val="24"/>
                <w:szCs w:val="24"/>
                <w:lang w:val="en-US" w:eastAsia="zh-CN"/>
              </w:rPr>
              <w:t>2016</w:t>
            </w:r>
            <w:r>
              <w:rPr>
                <w:rFonts w:hint="eastAsia" w:ascii="仿宋" w:hAnsi="仿宋" w:eastAsia="仿宋" w:cs="仿宋"/>
                <w:color w:val="auto"/>
                <w:kern w:val="0"/>
                <w:sz w:val="24"/>
                <w:szCs w:val="24"/>
              </w:rPr>
              <w:t>年1月1日以来，承担的测绘、地理信息类项目成果获得省级及以上政府部门、学会、协会等颁发的荣誉（奖项）的：国家级科技进步奖的得4分；国家级测绘地理信息优秀工程奖项得2分；省级测绘地理信息优秀工程奖项得0.5分。本项可累计得分；单个项目以最高荣誉为准，不重复计分，最高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zh-CN"/>
              </w:rPr>
              <w:t>时间以颁发的获奖证书或</w:t>
            </w:r>
            <w:r>
              <w:rPr>
                <w:rFonts w:hint="eastAsia" w:ascii="仿宋" w:hAnsi="仿宋" w:eastAsia="仿宋" w:cs="仿宋"/>
                <w:b/>
                <w:bCs/>
                <w:color w:val="auto"/>
                <w:kern w:val="0"/>
                <w:sz w:val="24"/>
                <w:szCs w:val="24"/>
              </w:rPr>
              <w:t>获奖文件</w:t>
            </w:r>
            <w:r>
              <w:rPr>
                <w:rFonts w:hint="eastAsia" w:ascii="仿宋" w:hAnsi="仿宋" w:eastAsia="仿宋" w:cs="仿宋"/>
                <w:b/>
                <w:bCs/>
                <w:color w:val="auto"/>
                <w:kern w:val="0"/>
                <w:sz w:val="24"/>
                <w:szCs w:val="24"/>
                <w:lang w:val="zh-CN"/>
              </w:rPr>
              <w:t>时间为准，</w:t>
            </w:r>
            <w:r>
              <w:rPr>
                <w:rFonts w:hint="eastAsia" w:ascii="仿宋" w:hAnsi="仿宋" w:eastAsia="仿宋" w:cs="仿宋"/>
                <w:b/>
                <w:bCs/>
                <w:color w:val="auto"/>
                <w:kern w:val="0"/>
                <w:sz w:val="24"/>
                <w:szCs w:val="24"/>
              </w:rPr>
              <w:t>须提供获奖证书的复印件加盖公章，否则不得分）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、测绘技术发展能力</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投标人具备</w:t>
            </w:r>
            <w:r>
              <w:rPr>
                <w:rFonts w:hint="eastAsia" w:ascii="仿宋" w:hAnsi="仿宋" w:eastAsia="仿宋" w:cs="仿宋"/>
                <w:color w:val="auto"/>
                <w:kern w:val="0"/>
                <w:sz w:val="24"/>
                <w:szCs w:val="24"/>
                <w:lang w:val="en-US" w:eastAsia="zh-CN"/>
              </w:rPr>
              <w:t>计算机或</w:t>
            </w:r>
            <w:r>
              <w:rPr>
                <w:rFonts w:hint="eastAsia" w:ascii="仿宋" w:hAnsi="仿宋" w:eastAsia="仿宋" w:cs="仿宋"/>
                <w:color w:val="auto"/>
                <w:kern w:val="0"/>
                <w:sz w:val="24"/>
                <w:szCs w:val="24"/>
                <w:lang w:val="zh-CN"/>
              </w:rPr>
              <w:t>测绘地理信息相关软件著作，提供</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个得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zh-CN"/>
              </w:rPr>
              <w:t>分，本项最高得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rPr>
              <w:t>须提供相应证书复印件加盖公章，否则不得分</w:t>
            </w:r>
            <w:r>
              <w:rPr>
                <w:rFonts w:hint="eastAsia" w:ascii="仿宋" w:hAnsi="仿宋" w:eastAsia="仿宋" w:cs="仿宋"/>
                <w:b/>
                <w:bCs/>
                <w:color w:val="auto"/>
                <w:kern w:val="0"/>
                <w:sz w:val="24"/>
                <w:szCs w:val="24"/>
                <w:lang w:val="zh-CN"/>
              </w:rPr>
              <w:t>）</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、拟派项目负责人情况</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项目负责人具有国家注册测绘师证书，得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分；同时具备测绘类高级及以上职称的加</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分，具备测绘类中级职称的加1分。本项最高得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（须在投标文件中同时提供近6个月在本单位缴纳社保证明和证书的复印件或扫描件，其中事业单位可提供其人事部门的相关证明的复印件或扫描件，否则不得分。)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、项目组成员</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拟派测绘组成员配置（除项目负责人外）：</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①测绘组成员具备</w:t>
            </w:r>
            <w:r>
              <w:rPr>
                <w:rFonts w:hint="eastAsia" w:ascii="仿宋" w:hAnsi="仿宋" w:eastAsia="仿宋" w:cs="仿宋"/>
                <w:color w:val="auto"/>
                <w:kern w:val="0"/>
                <w:sz w:val="24"/>
                <w:szCs w:val="24"/>
                <w:lang w:val="en-US" w:eastAsia="zh-CN"/>
              </w:rPr>
              <w:t>测绘或相关专业</w:t>
            </w:r>
            <w:r>
              <w:rPr>
                <w:rFonts w:hint="eastAsia" w:ascii="仿宋" w:hAnsi="仿宋" w:eastAsia="仿宋" w:cs="仿宋"/>
                <w:color w:val="auto"/>
                <w:kern w:val="0"/>
                <w:sz w:val="24"/>
                <w:szCs w:val="24"/>
              </w:rPr>
              <w:t>高级工程师及以上职称，每人得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分，最高得</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②测绘组成员具备</w:t>
            </w:r>
            <w:r>
              <w:rPr>
                <w:rFonts w:hint="eastAsia" w:ascii="仿宋" w:hAnsi="仿宋" w:eastAsia="仿宋" w:cs="仿宋"/>
                <w:color w:val="auto"/>
                <w:kern w:val="0"/>
                <w:sz w:val="24"/>
                <w:szCs w:val="24"/>
                <w:lang w:val="en-US" w:eastAsia="zh-CN"/>
              </w:rPr>
              <w:t>测绘或相关专业</w:t>
            </w:r>
            <w:r>
              <w:rPr>
                <w:rFonts w:hint="eastAsia" w:ascii="仿宋" w:hAnsi="仿宋" w:eastAsia="仿宋" w:cs="仿宋"/>
                <w:color w:val="auto"/>
                <w:kern w:val="0"/>
                <w:sz w:val="24"/>
                <w:szCs w:val="24"/>
              </w:rPr>
              <w:t>工程师及以上职称，每人得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分，最高</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③测绘组成员</w:t>
            </w:r>
            <w:r>
              <w:rPr>
                <w:rFonts w:hint="eastAsia" w:ascii="仿宋" w:hAnsi="仿宋" w:eastAsia="仿宋" w:cs="仿宋"/>
                <w:color w:val="auto"/>
                <w:kern w:val="0"/>
                <w:sz w:val="24"/>
                <w:szCs w:val="24"/>
                <w:lang w:val="en-US" w:eastAsia="zh-CN"/>
              </w:rPr>
              <w:t>具有</w:t>
            </w:r>
            <w:r>
              <w:rPr>
                <w:rFonts w:hint="eastAsia" w:ascii="仿宋" w:hAnsi="仿宋" w:eastAsia="仿宋" w:cs="仿宋"/>
                <w:color w:val="auto"/>
                <w:kern w:val="0"/>
                <w:sz w:val="24"/>
                <w:szCs w:val="24"/>
              </w:rPr>
              <w:t>注册测绘师资格证书的，每人得2分，最多4分。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【须在投标文件中同时提供近6个月在本单位缴纳社保证明（其中事业单位可提供其人事部门的相关证明）和证书的复印件或扫描件，否则不得分，且同一人多个证书只计取一次，不得重复累计】</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、业绩情况</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①自2018年1月1日至今，承担过农业类项目测绘，且该项目完成地理信息平台建设的</w:t>
            </w:r>
            <w:r>
              <w:rPr>
                <w:rFonts w:hint="eastAsia" w:ascii="仿宋" w:hAnsi="仿宋" w:eastAsia="仿宋" w:cs="仿宋"/>
                <w:color w:val="auto"/>
                <w:kern w:val="0"/>
                <w:sz w:val="24"/>
                <w:szCs w:val="24"/>
                <w:lang w:eastAsia="zh-CN"/>
              </w:rPr>
              <w:t>（或提供地理信息平台使用的</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，有一个得0.5分，最高得1分；</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②承担过农业类测绘项目测绘且经省级测绘质量监督检验站验收</w:t>
            </w:r>
            <w:r>
              <w:rPr>
                <w:rFonts w:hint="eastAsia" w:ascii="仿宋" w:hAnsi="仿宋" w:eastAsia="仿宋" w:cs="仿宋"/>
                <w:color w:val="auto"/>
                <w:kern w:val="0"/>
                <w:sz w:val="24"/>
                <w:szCs w:val="24"/>
                <w:shd w:val="clear" w:color="040000" w:fill="auto"/>
                <w:lang w:val="en-US" w:eastAsia="zh-CN"/>
              </w:rPr>
              <w:t>合格</w:t>
            </w:r>
            <w:r>
              <w:rPr>
                <w:rFonts w:hint="eastAsia" w:ascii="仿宋" w:hAnsi="仿宋" w:eastAsia="仿宋" w:cs="仿宋"/>
                <w:color w:val="auto"/>
                <w:kern w:val="0"/>
                <w:sz w:val="24"/>
                <w:szCs w:val="24"/>
              </w:rPr>
              <w:t>的得</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分；本项最高得1分。</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rPr>
              <w:t>以上证明材料中未能体现项目</w:t>
            </w:r>
            <w:r>
              <w:rPr>
                <w:rFonts w:hint="eastAsia" w:ascii="仿宋" w:hAnsi="仿宋" w:eastAsia="仿宋" w:cs="仿宋"/>
                <w:b/>
                <w:bCs/>
                <w:color w:val="auto"/>
                <w:kern w:val="0"/>
                <w:sz w:val="24"/>
                <w:szCs w:val="24"/>
                <w:lang w:eastAsia="zh-CN"/>
              </w:rPr>
              <w:t>实施内容</w:t>
            </w:r>
            <w:r>
              <w:rPr>
                <w:rFonts w:hint="eastAsia" w:ascii="仿宋" w:hAnsi="仿宋" w:eastAsia="仿宋" w:cs="仿宋"/>
                <w:b/>
                <w:bCs/>
                <w:color w:val="auto"/>
                <w:kern w:val="0"/>
                <w:sz w:val="24"/>
                <w:szCs w:val="24"/>
              </w:rPr>
              <w:t>的，须附项目发包人或项目业主出具的证明材料，否则业绩不予认可；时间以合同签订时间为准，须提供相应项目的合同复印件或扫描件，并加盖单位公章，否则不得分。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、基本设备</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投标人投入的专用测量仪器（全站仪、水准仪、gps-rtk、无人机等）满足本项目测绘工作需要，根据提供设备</w:t>
            </w:r>
            <w:r>
              <w:rPr>
                <w:rFonts w:hint="eastAsia" w:ascii="仿宋" w:hAnsi="仿宋" w:eastAsia="仿宋" w:cs="仿宋"/>
                <w:color w:val="auto"/>
                <w:kern w:val="0"/>
                <w:sz w:val="24"/>
                <w:szCs w:val="24"/>
                <w:lang w:eastAsia="zh-CN"/>
              </w:rPr>
              <w:t>先进</w:t>
            </w:r>
            <w:r>
              <w:rPr>
                <w:rFonts w:hint="eastAsia" w:ascii="仿宋" w:hAnsi="仿宋" w:eastAsia="仿宋" w:cs="仿宋"/>
                <w:color w:val="auto"/>
                <w:kern w:val="0"/>
                <w:sz w:val="24"/>
                <w:szCs w:val="24"/>
              </w:rPr>
              <w:t>情况</w:t>
            </w:r>
            <w:r>
              <w:rPr>
                <w:rFonts w:hint="eastAsia" w:ascii="仿宋" w:hAnsi="仿宋" w:eastAsia="仿宋" w:cs="仿宋"/>
                <w:color w:val="auto"/>
                <w:kern w:val="0"/>
                <w:sz w:val="24"/>
                <w:szCs w:val="24"/>
                <w:lang w:eastAsia="zh-CN"/>
              </w:rPr>
              <w:t>和清单数量是否完善</w:t>
            </w:r>
            <w:r>
              <w:rPr>
                <w:rFonts w:hint="eastAsia" w:ascii="仿宋" w:hAnsi="仿宋" w:eastAsia="仿宋" w:cs="仿宋"/>
                <w:color w:val="auto"/>
                <w:kern w:val="0"/>
                <w:sz w:val="24"/>
                <w:szCs w:val="24"/>
              </w:rPr>
              <w:t>进行打分0-5分。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0"/>
              <w:textAlignment w:val="auto"/>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rPr>
              <w:t>（须提供仪器设备清单</w:t>
            </w:r>
            <w:r>
              <w:rPr>
                <w:rFonts w:hint="eastAsia" w:ascii="仿宋" w:hAnsi="仿宋" w:eastAsia="仿宋" w:cs="仿宋"/>
                <w:b/>
                <w:bCs/>
                <w:color w:val="auto"/>
                <w:kern w:val="0"/>
                <w:sz w:val="24"/>
                <w:szCs w:val="24"/>
                <w:shd w:val="clear" w:color="060000" w:fill="auto"/>
                <w:lang w:eastAsia="zh-CN"/>
              </w:rPr>
              <w:t>、</w:t>
            </w:r>
            <w:r>
              <w:rPr>
                <w:rFonts w:hint="eastAsia" w:ascii="仿宋" w:hAnsi="仿宋" w:eastAsia="仿宋" w:cs="仿宋"/>
                <w:b/>
                <w:bCs/>
                <w:color w:val="auto"/>
                <w:kern w:val="0"/>
                <w:sz w:val="24"/>
                <w:szCs w:val="24"/>
                <w:shd w:val="clear" w:color="060000" w:fill="auto"/>
                <w:lang w:val="en-US" w:eastAsia="zh-CN"/>
              </w:rPr>
              <w:t>照片</w:t>
            </w:r>
            <w:r>
              <w:rPr>
                <w:rFonts w:hint="eastAsia" w:ascii="仿宋" w:hAnsi="仿宋" w:eastAsia="仿宋" w:cs="仿宋"/>
                <w:b/>
                <w:bCs/>
                <w:color w:val="auto"/>
                <w:kern w:val="0"/>
                <w:sz w:val="24"/>
                <w:szCs w:val="24"/>
                <w:shd w:val="clear" w:color="060000" w:fill="auto"/>
                <w:lang w:eastAsia="zh-CN"/>
              </w:rPr>
              <w:t>及技术参数</w:t>
            </w:r>
            <w:r>
              <w:rPr>
                <w:rFonts w:hint="eastAsia" w:ascii="仿宋" w:hAnsi="仿宋" w:eastAsia="仿宋" w:cs="仿宋"/>
                <w:b/>
                <w:bCs/>
                <w:color w:val="auto"/>
                <w:kern w:val="0"/>
                <w:sz w:val="24"/>
                <w:szCs w:val="24"/>
              </w:rPr>
              <w:t>、发票复印件加盖公章）</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2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lang w:val="en-US" w:eastAsia="zh-CN"/>
              </w:rPr>
            </w:pP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9、项目组织实施方案</w:t>
            </w:r>
          </w:p>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lang w:val="en-US" w:eastAsia="zh-CN"/>
              </w:rPr>
            </w:pP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根据</w:t>
            </w:r>
            <w:r>
              <w:rPr>
                <w:rFonts w:hint="eastAsia" w:ascii="仿宋" w:hAnsi="仿宋" w:eastAsia="仿宋" w:cs="仿宋"/>
                <w:color w:val="auto"/>
                <w:kern w:val="0"/>
                <w:sz w:val="24"/>
                <w:szCs w:val="24"/>
                <w:highlight w:val="none"/>
              </w:rPr>
              <w:t>投标人配合</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实施</w:t>
            </w:r>
            <w:r>
              <w:rPr>
                <w:rFonts w:hint="eastAsia" w:ascii="仿宋" w:hAnsi="仿宋" w:eastAsia="仿宋" w:cs="仿宋"/>
                <w:color w:val="auto"/>
                <w:kern w:val="0"/>
                <w:sz w:val="24"/>
                <w:szCs w:val="24"/>
                <w:highlight w:val="none"/>
                <w:lang w:eastAsia="zh-CN"/>
              </w:rPr>
              <w:t>要求</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平台建设方案</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科学性、可行性</w:t>
            </w:r>
            <w:r>
              <w:rPr>
                <w:rFonts w:hint="eastAsia" w:ascii="仿宋" w:hAnsi="仿宋" w:eastAsia="仿宋" w:cs="仿宋"/>
                <w:color w:val="auto"/>
                <w:kern w:val="0"/>
                <w:sz w:val="24"/>
                <w:szCs w:val="24"/>
                <w:highlight w:val="none"/>
                <w:lang w:eastAsia="zh-CN"/>
              </w:rPr>
              <w:t>进行评分（</w:t>
            </w:r>
            <w:r>
              <w:rPr>
                <w:rFonts w:hint="eastAsia" w:ascii="仿宋" w:hAnsi="仿宋" w:eastAsia="仿宋" w:cs="仿宋"/>
                <w:color w:val="auto"/>
                <w:kern w:val="0"/>
                <w:sz w:val="24"/>
                <w:szCs w:val="24"/>
                <w:highlight w:val="none"/>
                <w:lang w:val="en-US" w:eastAsia="zh-CN"/>
              </w:rPr>
              <w:t>0-5分）</w:t>
            </w:r>
            <w:r>
              <w:rPr>
                <w:rFonts w:hint="eastAsia" w:ascii="仿宋" w:hAnsi="仿宋" w:eastAsia="仿宋" w:cs="仿宋"/>
                <w:color w:val="auto"/>
                <w:kern w:val="0"/>
                <w:sz w:val="24"/>
                <w:szCs w:val="24"/>
                <w:highlight w:val="none"/>
                <w:lang w:eastAsia="zh-CN"/>
              </w:rPr>
              <w:t>；同时提供数据处理维护</w:t>
            </w:r>
            <w:r>
              <w:rPr>
                <w:rFonts w:hint="eastAsia" w:ascii="仿宋" w:hAnsi="仿宋" w:eastAsia="仿宋" w:cs="仿宋"/>
                <w:color w:val="auto"/>
                <w:kern w:val="0"/>
                <w:sz w:val="24"/>
                <w:szCs w:val="24"/>
                <w:highlight w:val="none"/>
              </w:rPr>
              <w:t>服务</w:t>
            </w:r>
            <w:r>
              <w:rPr>
                <w:rFonts w:hint="eastAsia" w:ascii="仿宋" w:hAnsi="仿宋" w:eastAsia="仿宋" w:cs="仿宋"/>
                <w:color w:val="auto"/>
                <w:kern w:val="0"/>
                <w:sz w:val="24"/>
                <w:szCs w:val="24"/>
                <w:highlight w:val="none"/>
                <w:lang w:eastAsia="zh-CN"/>
              </w:rPr>
              <w:t>方案</w:t>
            </w:r>
            <w:r>
              <w:rPr>
                <w:rFonts w:hint="eastAsia" w:ascii="仿宋" w:hAnsi="仿宋" w:eastAsia="仿宋" w:cs="仿宋"/>
                <w:color w:val="auto"/>
                <w:kern w:val="0"/>
                <w:sz w:val="24"/>
                <w:szCs w:val="24"/>
                <w:highlight w:val="none"/>
              </w:rPr>
              <w:t>，根据方案科学性、可行性进行打分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219" w:type="dxa"/>
            <w:vMerge w:val="continue"/>
            <w:tcBorders>
              <w:left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lang w:val="en-US" w:eastAsia="zh-CN"/>
              </w:rPr>
            </w:pP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rPr>
              <w:t>实施方案是否内容齐全、结构完整、科学规范、表述准确、条理清晰，与需求的吻合程度高</w:t>
            </w:r>
            <w:r>
              <w:rPr>
                <w:rFonts w:hint="eastAsia" w:ascii="仿宋" w:hAnsi="仿宋" w:eastAsia="仿宋" w:cs="仿宋"/>
                <w:color w:val="auto"/>
                <w:sz w:val="24"/>
                <w:szCs w:val="24"/>
                <w:lang w:eastAsia="zh-CN"/>
              </w:rPr>
              <w:t>进行打分（</w:t>
            </w:r>
            <w:r>
              <w:rPr>
                <w:rFonts w:hint="eastAsia" w:ascii="仿宋" w:hAnsi="仿宋" w:eastAsia="仿宋" w:cs="仿宋"/>
                <w:color w:val="auto"/>
                <w:sz w:val="24"/>
                <w:szCs w:val="24"/>
                <w:lang w:val="en-US" w:eastAsia="zh-CN"/>
              </w:rPr>
              <w:t>0-5分）。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9" w:type="dxa"/>
            <w:vMerge w:val="continue"/>
            <w:tcBorders>
              <w:left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lang w:val="en-US" w:eastAsia="zh-CN"/>
              </w:rPr>
            </w:pP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2"/>
                <w:sz w:val="24"/>
                <w:szCs w:val="24"/>
                <w:highlight w:val="none"/>
                <w:lang w:eastAsia="zh-CN"/>
              </w:rPr>
              <w:t>安全作业保证措施是否完备、具有可操作性，</w:t>
            </w:r>
            <w:r>
              <w:rPr>
                <w:rFonts w:hint="eastAsia" w:ascii="仿宋" w:hAnsi="仿宋" w:eastAsia="仿宋" w:cs="仿宋"/>
                <w:color w:val="auto"/>
                <w:sz w:val="24"/>
                <w:szCs w:val="24"/>
              </w:rPr>
              <w:t>是否有完善的质量管理体系和数据保密管理措施</w:t>
            </w:r>
            <w:r>
              <w:rPr>
                <w:rFonts w:hint="eastAsia" w:ascii="仿宋" w:hAnsi="仿宋" w:eastAsia="仿宋" w:cs="仿宋"/>
                <w:color w:val="auto"/>
                <w:sz w:val="24"/>
                <w:szCs w:val="24"/>
                <w:lang w:eastAsia="zh-CN"/>
              </w:rPr>
              <w:t>进行打分（</w:t>
            </w:r>
            <w:r>
              <w:rPr>
                <w:rFonts w:hint="eastAsia" w:ascii="仿宋" w:hAnsi="仿宋" w:eastAsia="仿宋" w:cs="仿宋"/>
                <w:color w:val="auto"/>
                <w:sz w:val="24"/>
                <w:szCs w:val="24"/>
                <w:lang w:val="en-US" w:eastAsia="zh-CN"/>
              </w:rPr>
              <w:t>0-4分）</w:t>
            </w:r>
            <w:r>
              <w:rPr>
                <w:rFonts w:hint="eastAsia" w:ascii="仿宋" w:hAnsi="仿宋" w:eastAsia="仿宋" w:cs="仿宋"/>
                <w:color w:val="auto"/>
                <w:spacing w:val="-2"/>
                <w:sz w:val="24"/>
                <w:szCs w:val="24"/>
                <w:highlight w:val="none"/>
                <w:lang w:eastAsia="zh-CN"/>
              </w:rPr>
              <w:t>。</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2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lang w:val="en-US" w:eastAsia="zh-CN"/>
              </w:rPr>
            </w:pP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针对本项目实施过程的</w:t>
            </w:r>
            <w:r>
              <w:rPr>
                <w:rFonts w:hint="eastAsia" w:ascii="仿宋" w:hAnsi="仿宋" w:eastAsia="仿宋" w:cs="仿宋"/>
                <w:color w:val="auto"/>
                <w:kern w:val="0"/>
                <w:sz w:val="24"/>
                <w:szCs w:val="24"/>
                <w:highlight w:val="none"/>
              </w:rPr>
              <w:t>档案资料管理制度</w:t>
            </w:r>
            <w:r>
              <w:rPr>
                <w:rFonts w:hint="eastAsia" w:ascii="仿宋" w:hAnsi="仿宋" w:eastAsia="仿宋" w:cs="仿宋"/>
                <w:color w:val="auto"/>
                <w:kern w:val="0"/>
                <w:sz w:val="24"/>
                <w:szCs w:val="24"/>
                <w:highlight w:val="none"/>
                <w:lang w:eastAsia="zh-CN"/>
              </w:rPr>
              <w:t>的完整性和规范性</w:t>
            </w:r>
            <w:r>
              <w:rPr>
                <w:rFonts w:hint="eastAsia" w:ascii="仿宋" w:hAnsi="仿宋" w:eastAsia="仿宋" w:cs="仿宋"/>
                <w:color w:val="auto"/>
                <w:kern w:val="0"/>
                <w:sz w:val="24"/>
                <w:szCs w:val="24"/>
                <w:highlight w:val="none"/>
              </w:rPr>
              <w:t>进行打分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0</w:t>
            </w:r>
            <w:r>
              <w:rPr>
                <w:rFonts w:hint="eastAsia" w:ascii="仿宋" w:hAnsi="仿宋" w:eastAsia="仿宋" w:cs="仿宋"/>
                <w:color w:val="auto"/>
                <w:kern w:val="0"/>
                <w:sz w:val="24"/>
                <w:szCs w:val="24"/>
              </w:rPr>
              <w:t>、测量进度</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yellow"/>
              </w:rPr>
            </w:pPr>
            <w:r>
              <w:rPr>
                <w:rFonts w:hint="eastAsia" w:ascii="仿宋" w:hAnsi="仿宋" w:eastAsia="仿宋" w:cs="仿宋"/>
                <w:i w:val="0"/>
                <w:iCs w:val="0"/>
                <w:caps w:val="0"/>
                <w:color w:val="000000"/>
                <w:spacing w:val="0"/>
                <w:sz w:val="24"/>
                <w:szCs w:val="24"/>
              </w:rPr>
              <w:t>项目整体工作阶段及任务划分、进度控制合理、关键时间节点把握科学准确的3-</w:t>
            </w:r>
            <w:r>
              <w:rPr>
                <w:rFonts w:hint="eastAsia"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rPr>
              <w:t>分；进度控制和时间把握稍显不足的2-3分；进度控制和时间把握明显有问题的0-</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、服务质量保证措施</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根据服务质量、制度建设安全作业保证措施情况的完备性、保障性和可行性</w:t>
            </w:r>
            <w:r>
              <w:rPr>
                <w:rFonts w:hint="eastAsia" w:ascii="仿宋" w:hAnsi="仿宋" w:eastAsia="仿宋" w:cs="仿宋"/>
                <w:color w:val="auto"/>
                <w:kern w:val="0"/>
                <w:sz w:val="24"/>
                <w:szCs w:val="24"/>
                <w:lang w:eastAsia="zh-CN"/>
              </w:rPr>
              <w:t>打分（</w:t>
            </w:r>
            <w:r>
              <w:rPr>
                <w:rFonts w:hint="eastAsia" w:ascii="仿宋" w:hAnsi="仿宋" w:eastAsia="仿宋" w:cs="仿宋"/>
                <w:color w:val="auto"/>
                <w:kern w:val="0"/>
                <w:sz w:val="24"/>
                <w:szCs w:val="24"/>
                <w:lang w:val="en-US" w:eastAsia="zh-CN"/>
              </w:rPr>
              <w:t>0-4分）</w:t>
            </w:r>
            <w:r>
              <w:rPr>
                <w:rFonts w:hint="eastAsia" w:ascii="仿宋" w:hAnsi="仿宋" w:eastAsia="仿宋" w:cs="仿宋"/>
                <w:color w:val="auto"/>
                <w:kern w:val="0"/>
                <w:sz w:val="24"/>
                <w:szCs w:val="24"/>
              </w:rPr>
              <w:t>。</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rPr>
            </w:pP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rPr>
              <w:t>根据投标人对本项目的</w:t>
            </w:r>
            <w:r>
              <w:rPr>
                <w:rFonts w:hint="eastAsia" w:ascii="仿宋" w:hAnsi="仿宋" w:eastAsia="仿宋" w:cs="仿宋"/>
                <w:color w:val="auto"/>
                <w:kern w:val="0"/>
                <w:sz w:val="24"/>
                <w:szCs w:val="24"/>
                <w:lang w:eastAsia="zh-CN"/>
              </w:rPr>
              <w:t>服务质量保证</w:t>
            </w:r>
            <w:r>
              <w:rPr>
                <w:rFonts w:hint="eastAsia" w:ascii="仿宋" w:hAnsi="仿宋" w:eastAsia="仿宋" w:cs="仿宋"/>
                <w:color w:val="auto"/>
                <w:kern w:val="0"/>
                <w:sz w:val="24"/>
                <w:szCs w:val="24"/>
              </w:rPr>
              <w:t>措施、服务响应及本地化服务能力情况打分，</w:t>
            </w:r>
            <w:r>
              <w:rPr>
                <w:rFonts w:hint="eastAsia" w:ascii="仿宋" w:hAnsi="仿宋" w:eastAsia="仿宋" w:cs="仿宋"/>
                <w:color w:val="auto"/>
                <w:kern w:val="0"/>
                <w:sz w:val="24"/>
                <w:szCs w:val="24"/>
                <w:lang w:val="zh-CN"/>
              </w:rPr>
              <w:t>本项最高得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9" w:type="dxa"/>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、保密协议</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根据针对本项目制定的保密协议及保密制度情况打分，最高得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、服务承诺</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2"/>
                <w:sz w:val="24"/>
                <w:szCs w:val="24"/>
                <w:highlight w:val="none"/>
                <w:lang w:eastAsia="zh-CN"/>
              </w:rPr>
              <w:t>根据投标人提供的后续服务工作计划，服务承诺、后续服务资源安排等内容进行打分（</w:t>
            </w:r>
            <w:r>
              <w:rPr>
                <w:rFonts w:hint="eastAsia" w:ascii="仿宋" w:hAnsi="仿宋" w:eastAsia="仿宋" w:cs="仿宋"/>
                <w:color w:val="auto"/>
                <w:spacing w:val="-2"/>
                <w:sz w:val="24"/>
                <w:szCs w:val="24"/>
                <w:highlight w:val="none"/>
                <w:lang w:val="en-US" w:eastAsia="zh-CN"/>
              </w:rPr>
              <w:t>0-3分）</w:t>
            </w:r>
            <w:r>
              <w:rPr>
                <w:rFonts w:hint="eastAsia" w:ascii="仿宋" w:hAnsi="仿宋" w:eastAsia="仿宋" w:cs="仿宋"/>
                <w:color w:val="auto"/>
                <w:spacing w:val="-2"/>
                <w:sz w:val="24"/>
                <w:szCs w:val="24"/>
                <w:highlight w:val="none"/>
                <w:lang w:eastAsia="zh-CN"/>
              </w:rPr>
              <w:t>，没有提供不得分。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、应急预案</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根据投标人提供的对本项目中农户或业主提出来需要复查等突发事件采取的应急处理措施方案</w:t>
            </w:r>
            <w:r>
              <w:rPr>
                <w:rFonts w:hint="eastAsia" w:ascii="仿宋" w:hAnsi="仿宋" w:eastAsia="仿宋" w:cs="仿宋"/>
                <w:color w:val="auto"/>
                <w:kern w:val="0"/>
                <w:sz w:val="24"/>
                <w:szCs w:val="24"/>
                <w:highlight w:val="none"/>
                <w:lang w:eastAsia="zh-CN"/>
              </w:rPr>
              <w:t>，合理性和可行性</w:t>
            </w:r>
            <w:r>
              <w:rPr>
                <w:rFonts w:hint="eastAsia" w:ascii="仿宋" w:hAnsi="仿宋" w:eastAsia="仿宋" w:cs="仿宋"/>
                <w:color w:val="auto"/>
                <w:kern w:val="0"/>
                <w:sz w:val="24"/>
                <w:szCs w:val="24"/>
                <w:highlight w:val="none"/>
              </w:rPr>
              <w:t>进行打分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、优惠措施</w:t>
            </w:r>
          </w:p>
        </w:tc>
        <w:tc>
          <w:tcPr>
            <w:tcW w:w="7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根据其它优惠承诺情况</w:t>
            </w:r>
            <w:r>
              <w:rPr>
                <w:rFonts w:hint="eastAsia" w:ascii="仿宋" w:hAnsi="仿宋" w:eastAsia="仿宋" w:cs="仿宋"/>
                <w:color w:val="auto"/>
                <w:kern w:val="0"/>
                <w:sz w:val="24"/>
                <w:szCs w:val="24"/>
                <w:highlight w:val="none"/>
                <w:lang w:eastAsia="zh-CN"/>
              </w:rPr>
              <w:t>，优于招标文件且有实质性优惠内容的，有一项得</w:t>
            </w:r>
            <w:r>
              <w:rPr>
                <w:rFonts w:hint="eastAsia" w:ascii="仿宋" w:hAnsi="仿宋" w:eastAsia="仿宋" w:cs="仿宋"/>
                <w:color w:val="auto"/>
                <w:kern w:val="0"/>
                <w:sz w:val="24"/>
                <w:szCs w:val="24"/>
                <w:highlight w:val="none"/>
                <w:lang w:val="en-US" w:eastAsia="zh-CN"/>
              </w:rPr>
              <w:t>1分，最多得3分。提供相关内容材料，否则不得分。</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p>
        </w:tc>
      </w:tr>
    </w:tbl>
    <w:p>
      <w:pPr>
        <w:pStyle w:val="62"/>
        <w:rPr>
          <w:rFonts w:hint="eastAsia"/>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pacing w:line="360" w:lineRule="auto"/>
        <w:ind w:firstLine="482" w:firstLineChars="200"/>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lang w:val="en-US" w:eastAsia="zh-CN"/>
        </w:rPr>
        <w:t>2</w:t>
      </w:r>
      <w:r>
        <w:rPr>
          <w:rFonts w:hint="eastAsia" w:ascii="仿宋_GB2312" w:hAnsi="仿宋_GB2312" w:eastAsia="仿宋_GB2312" w:cs="仿宋_GB2312"/>
          <w:b/>
          <w:bCs/>
          <w:color w:val="000000"/>
          <w:sz w:val="24"/>
          <w:highlight w:val="none"/>
        </w:rPr>
        <w:t>、商务分+技术分=评标委员会所有成员评分合计数/评标委员会组成人员数（精确到小数点后二位）；</w:t>
      </w:r>
    </w:p>
    <w:p>
      <w:pPr>
        <w:spacing w:line="360" w:lineRule="auto"/>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highlight w:val="none"/>
          <w:lang w:val="en-US" w:eastAsia="zh-CN"/>
        </w:rPr>
        <w:t>3</w:t>
      </w:r>
      <w:r>
        <w:rPr>
          <w:rFonts w:hint="eastAsia" w:ascii="仿宋_GB2312" w:hAnsi="仿宋_GB2312" w:eastAsia="仿宋_GB2312" w:cs="仿宋_GB2312"/>
          <w:b/>
          <w:bCs/>
          <w:color w:val="000000"/>
          <w:sz w:val="24"/>
          <w:highlight w:val="none"/>
        </w:rPr>
        <w:t>、价格分（</w:t>
      </w:r>
      <w:r>
        <w:rPr>
          <w:rFonts w:hint="eastAsia" w:ascii="仿宋_GB2312" w:hAnsi="仿宋_GB2312" w:eastAsia="仿宋_GB2312" w:cs="仿宋_GB2312"/>
          <w:b/>
          <w:bCs/>
          <w:color w:val="000000"/>
          <w:sz w:val="24"/>
          <w:highlight w:val="none"/>
          <w:lang w:val="en-US" w:eastAsia="zh-CN"/>
        </w:rPr>
        <w:t>20</w:t>
      </w:r>
      <w:r>
        <w:rPr>
          <w:rFonts w:hint="eastAsia" w:ascii="仿宋_GB2312" w:hAnsi="仿宋_GB2312" w:eastAsia="仿宋_GB2312" w:cs="仿宋_GB2312"/>
          <w:b/>
          <w:bCs/>
          <w:color w:val="000000"/>
          <w:sz w:val="24"/>
          <w:highlight w:val="none"/>
        </w:rPr>
        <w:t>分）</w:t>
      </w:r>
      <w:r>
        <w:rPr>
          <w:rFonts w:hint="eastAsia" w:ascii="仿宋_GB2312" w:hAnsi="仿宋_GB2312" w:eastAsia="仿宋_GB2312" w:cs="仿宋_GB2312"/>
          <w:color w:val="000000"/>
          <w:sz w:val="24"/>
          <w:highlight w:val="none"/>
        </w:rPr>
        <w:t>采用低价优先法计算，即满足招标文件要求且投标价格</w:t>
      </w:r>
      <w:r>
        <w:rPr>
          <w:rFonts w:hint="eastAsia" w:ascii="仿宋_GB2312" w:hAnsi="仿宋_GB2312" w:eastAsia="仿宋_GB2312" w:cs="仿宋_GB2312"/>
          <w:color w:val="000000"/>
          <w:sz w:val="24"/>
          <w:highlight w:val="none"/>
          <w:lang w:eastAsia="zh-CN"/>
        </w:rPr>
        <w:t>单价</w:t>
      </w:r>
      <w:r>
        <w:rPr>
          <w:rFonts w:hint="eastAsia" w:ascii="仿宋_GB2312" w:hAnsi="仿宋_GB2312" w:eastAsia="仿宋_GB2312" w:cs="仿宋_GB2312"/>
          <w:color w:val="000000"/>
          <w:sz w:val="24"/>
          <w:highlight w:val="none"/>
        </w:rPr>
        <w:t>最低的</w:t>
      </w:r>
      <w:r>
        <w:rPr>
          <w:rFonts w:hint="eastAsia" w:ascii="仿宋_GB2312" w:hAnsi="仿宋_GB2312" w:eastAsia="仿宋_GB2312" w:cs="仿宋_GB2312"/>
          <w:color w:val="000000"/>
          <w:sz w:val="24"/>
        </w:rPr>
        <w:t>投标报价为评标基准价，其他投标人的价格分按照下列公式计算：</w:t>
      </w:r>
    </w:p>
    <w:p>
      <w:pPr>
        <w:spacing w:line="360" w:lineRule="auto"/>
        <w:ind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w:t>
      </w:r>
      <w:r>
        <w:rPr>
          <w:rFonts w:hint="eastAsia" w:ascii="仿宋_GB2312" w:hAnsi="仿宋_GB2312" w:eastAsia="仿宋_GB2312" w:cs="仿宋_GB2312"/>
          <w:b/>
          <w:bCs/>
          <w:color w:val="000000"/>
          <w:sz w:val="24"/>
          <w:lang w:val="en-US" w:eastAsia="zh-CN"/>
        </w:rPr>
        <w:t>20</w:t>
      </w:r>
      <w:r>
        <w:rPr>
          <w:rFonts w:hint="eastAsia" w:ascii="仿宋_GB2312" w:hAnsi="仿宋_GB2312" w:eastAsia="仿宋_GB2312" w:cs="仿宋_GB2312"/>
          <w:b/>
          <w:bCs/>
          <w:color w:val="000000"/>
          <w:sz w:val="24"/>
        </w:rPr>
        <w:t>%×100（精确到小数点后二位）；</w:t>
      </w:r>
    </w:p>
    <w:p>
      <w:pPr>
        <w:pStyle w:val="62"/>
        <w:ind w:left="0" w:leftChars="0" w:firstLine="420"/>
        <w:rPr>
          <w:rFonts w:hint="eastAsia"/>
        </w:rPr>
      </w:pPr>
      <w:r>
        <w:rPr>
          <w:rFonts w:hint="eastAsia"/>
        </w:rPr>
        <w:t>报价是中标的一个重要因素，但最低报价不是中标的唯一依据。</w:t>
      </w:r>
    </w:p>
    <w:p>
      <w:pPr>
        <w:pStyle w:val="62"/>
        <w:spacing w:line="360" w:lineRule="auto"/>
        <w:ind w:left="0" w:leftChars="0" w:firstLine="482" w:firstLineChars="200"/>
        <w:rPr>
          <w:rFonts w:hint="eastAsia" w:ascii="仿宋_GB2312" w:hAnsi="仿宋_GB2312" w:eastAsia="仿宋_GB2312" w:cs="仿宋_GB2312"/>
          <w:b/>
          <w:bCs/>
          <w:color w:val="000000"/>
          <w:sz w:val="24"/>
          <w:lang w:val="en-US" w:eastAsia="zh-CN"/>
        </w:rPr>
      </w:pPr>
      <w:r>
        <w:rPr>
          <w:rFonts w:hint="eastAsia" w:ascii="仿宋_GB2312" w:hAnsi="仿宋_GB2312" w:eastAsia="仿宋_GB2312" w:cs="仿宋_GB2312"/>
          <w:b/>
          <w:bCs/>
          <w:color w:val="000000"/>
          <w:sz w:val="24"/>
          <w:lang w:val="en-US" w:eastAsia="zh-CN"/>
        </w:rPr>
        <w:t>4、各投标人的综合得分为：技术商务得分+投标价格得分之和，总和为100分，其中：商务技术得分80分，投标价格得分20分。</w:t>
      </w:r>
    </w:p>
    <w:p>
      <w:pPr>
        <w:pStyle w:val="6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FF0000"/>
          <w:kern w:val="0"/>
          <w:szCs w:val="24"/>
        </w:rPr>
        <w:t>10%的扣除，用扣除后的价格参与评审。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430"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5"/>
    <w:p>
      <w:bookmarkStart w:id="391" w:name="第五部分"/>
      <w:bookmarkStart w:id="392" w:name="_Toc86217003"/>
    </w:p>
    <w:p>
      <w:pPr>
        <w:pStyle w:val="62"/>
      </w:pPr>
    </w:p>
    <w:p>
      <w:pPr>
        <w:pStyle w:val="24"/>
      </w:pPr>
    </w:p>
    <w:p/>
    <w:p>
      <w:pPr>
        <w:pStyle w:val="82"/>
      </w:pPr>
    </w:p>
    <w:p/>
    <w:p>
      <w:pPr>
        <w:pStyle w:val="82"/>
      </w:pPr>
    </w:p>
    <w:p/>
    <w:p>
      <w:pPr>
        <w:pStyle w:val="82"/>
      </w:pPr>
    </w:p>
    <w:p/>
    <w:p>
      <w:pPr>
        <w:pStyle w:val="62"/>
      </w:pPr>
    </w:p>
    <w:p>
      <w:pPr>
        <w:pStyle w:val="24"/>
      </w:pPr>
    </w:p>
    <w:p/>
    <w:p>
      <w:pPr>
        <w:pStyle w:val="62"/>
      </w:pPr>
    </w:p>
    <w:p>
      <w:pPr>
        <w:pStyle w:val="24"/>
      </w:pPr>
    </w:p>
    <w:p/>
    <w:p>
      <w:pPr>
        <w:pStyle w:val="82"/>
      </w:pPr>
    </w:p>
    <w:p>
      <w:pPr>
        <w:pStyle w:val="82"/>
        <w:ind w:left="0" w:leftChars="0" w:firstLine="0" w:firstLineChars="0"/>
      </w:pPr>
    </w:p>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line="360" w:lineRule="auto"/>
        <w:jc w:val="center"/>
        <w:outlineLvl w:val="0"/>
        <w:rPr>
          <w:rFonts w:ascii="宋体" w:hAnsi="宋体"/>
          <w:b/>
          <w:color w:val="000000"/>
          <w:sz w:val="32"/>
          <w:szCs w:val="32"/>
        </w:rPr>
      </w:pPr>
      <w:bookmarkStart w:id="393" w:name="_Toc331685784"/>
    </w:p>
    <w:p>
      <w:pPr>
        <w:snapToGrid w:val="0"/>
        <w:spacing w:line="360" w:lineRule="auto"/>
        <w:jc w:val="center"/>
        <w:outlineLvl w:val="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项目名称：</w:t>
      </w:r>
      <w:r>
        <w:rPr>
          <w:rFonts w:hint="eastAsia" w:ascii="仿宋_GB2312" w:hAnsi="仿宋_GB2312" w:eastAsia="仿宋_GB2312" w:cs="仿宋_GB2312"/>
          <w:color w:val="000000"/>
          <w:sz w:val="24"/>
          <w:lang w:eastAsia="zh-CN"/>
        </w:rPr>
        <w:t>临平区规模粮油种植面积调查测绘项目</w:t>
      </w:r>
      <w:r>
        <w:rPr>
          <w:rFonts w:hint="eastAsia" w:ascii="仿宋_GB2312" w:hAnsi="仿宋_GB2312" w:eastAsia="仿宋_GB2312" w:cs="仿宋_GB2312"/>
          <w:color w:val="000000"/>
          <w:sz w:val="24"/>
        </w:rPr>
        <w:t xml:space="preserve"> </w:t>
      </w:r>
    </w:p>
    <w:p>
      <w:pPr>
        <w:pStyle w:val="34"/>
        <w:snapToGrid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招标编号：</w:t>
      </w:r>
      <w:r>
        <w:rPr>
          <w:rFonts w:hint="eastAsia" w:ascii="仿宋_GB2312" w:hAnsi="仿宋_GB2312" w:eastAsia="仿宋_GB2312" w:cs="仿宋_GB2312"/>
          <w:sz w:val="24"/>
          <w:lang w:eastAsia="zh-CN"/>
        </w:rPr>
        <w:t>YHZFCG2022-063</w:t>
      </w:r>
    </w:p>
    <w:p>
      <w:pPr>
        <w:pStyle w:val="34"/>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杭州市临平区农业农村局</w:t>
      </w:r>
      <w:r>
        <w:rPr>
          <w:rFonts w:hint="eastAsia" w:ascii="仿宋_GB2312" w:hAnsi="仿宋_GB2312" w:eastAsia="仿宋_GB2312" w:cs="仿宋_GB2312"/>
          <w:sz w:val="24"/>
          <w:szCs w:val="24"/>
        </w:rPr>
        <w:t xml:space="preserve">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kern w:val="2"/>
          <w:sz w:val="24"/>
          <w:szCs w:val="24"/>
          <w:lang w:eastAsia="zh-CN"/>
        </w:rPr>
        <w:t>甲、乙双方根据临平区规模粮油种植面积调查测绘项目（招标编号：</w:t>
      </w:r>
      <w:r>
        <w:rPr>
          <w:rFonts w:hint="eastAsia" w:ascii="仿宋_GB2312" w:hAnsi="仿宋_GB2312" w:eastAsia="仿宋_GB2312" w:cs="仿宋_GB2312"/>
          <w:sz w:val="24"/>
          <w:u w:val="single"/>
          <w:lang w:eastAsia="zh-CN"/>
        </w:rPr>
        <w:t>YHZFCG2022-063</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eastAsia="zh-CN"/>
        </w:rPr>
        <w:t>政府采购</w:t>
      </w:r>
      <w:r>
        <w:rPr>
          <w:rFonts w:hint="eastAsia" w:ascii="仿宋_GB2312" w:hAnsi="仿宋_GB2312" w:eastAsia="仿宋_GB2312" w:cs="仿宋_GB2312"/>
          <w:color w:val="000000"/>
          <w:sz w:val="24"/>
          <w:szCs w:val="24"/>
          <w:lang w:eastAsia="zh-CN"/>
        </w:rPr>
        <w:t>公开招标的结果，签署本合同。</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394" w:name="_Toc5663"/>
      <w:r>
        <w:rPr>
          <w:rFonts w:hint="eastAsia" w:ascii="仿宋_GB2312" w:hAnsi="仿宋_GB2312" w:eastAsia="仿宋_GB2312" w:cs="仿宋_GB2312"/>
          <w:b/>
          <w:color w:val="000000"/>
          <w:sz w:val="24"/>
          <w:szCs w:val="24"/>
          <w:lang w:eastAsia="zh-CN"/>
        </w:rPr>
        <w:t>一、服务内容</w:t>
      </w:r>
      <w:bookmarkEnd w:id="394"/>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具体内容和相关要求详见招标文件“</w:t>
      </w:r>
      <w:r>
        <w:rPr>
          <w:rFonts w:hint="eastAsia" w:ascii="仿宋_GB2312" w:hAnsi="仿宋_GB2312" w:eastAsia="仿宋_GB2312" w:cs="仿宋_GB2312"/>
          <w:kern w:val="0"/>
          <w:sz w:val="24"/>
        </w:rPr>
        <w:t>第三部分——项目技术规范和服务要求”</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395" w:name="_Toc13637"/>
      <w:r>
        <w:rPr>
          <w:rFonts w:hint="eastAsia" w:ascii="仿宋_GB2312" w:hAnsi="仿宋_GB2312" w:eastAsia="仿宋_GB2312" w:cs="仿宋_GB2312"/>
          <w:b/>
          <w:color w:val="000000"/>
          <w:sz w:val="24"/>
          <w:szCs w:val="24"/>
          <w:lang w:eastAsia="zh-CN"/>
        </w:rPr>
        <w:t>二、</w:t>
      </w:r>
      <w:r>
        <w:rPr>
          <w:rFonts w:hint="eastAsia" w:ascii="仿宋_GB2312" w:hAnsi="仿宋_GB2312" w:eastAsia="仿宋_GB2312" w:cs="仿宋_GB2312"/>
          <w:b/>
          <w:bCs/>
          <w:sz w:val="24"/>
          <w:lang w:eastAsia="zh-CN" w:bidi="en-US"/>
        </w:rPr>
        <w:t>服务时间要求</w:t>
      </w:r>
      <w:bookmarkEnd w:id="395"/>
    </w:p>
    <w:p>
      <w:pPr>
        <w:pStyle w:val="966"/>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396" w:name="_Toc22910"/>
      <w:r>
        <w:rPr>
          <w:rFonts w:hint="eastAsia" w:ascii="仿宋_GB2312" w:hAnsi="仿宋_GB2312" w:eastAsia="仿宋_GB2312" w:cs="仿宋_GB2312"/>
          <w:b/>
          <w:color w:val="000000"/>
          <w:sz w:val="24"/>
          <w:szCs w:val="24"/>
          <w:lang w:eastAsia="zh-CN"/>
        </w:rPr>
        <w:t>三、合同金额</w:t>
      </w:r>
      <w:bookmarkEnd w:id="396"/>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合同金额为（大写）</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元）人民币。</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397" w:name="_Toc3395"/>
      <w:r>
        <w:rPr>
          <w:rFonts w:hint="eastAsia" w:ascii="仿宋_GB2312" w:hAnsi="仿宋_GB2312" w:eastAsia="仿宋_GB2312" w:cs="仿宋_GB2312"/>
          <w:b/>
          <w:color w:val="000000"/>
          <w:sz w:val="24"/>
          <w:szCs w:val="24"/>
          <w:lang w:eastAsia="zh-CN"/>
        </w:rPr>
        <w:t>四、技术资料</w:t>
      </w:r>
      <w:bookmarkEnd w:id="397"/>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1、乙方应按招标文件规定的时间向甲方提供有关技术资料。</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398" w:name="_Toc24660"/>
      <w:r>
        <w:rPr>
          <w:rFonts w:hint="eastAsia" w:ascii="仿宋_GB2312" w:hAnsi="仿宋_GB2312" w:eastAsia="仿宋_GB2312" w:cs="仿宋_GB2312"/>
          <w:b/>
          <w:color w:val="000000"/>
          <w:sz w:val="24"/>
          <w:szCs w:val="24"/>
          <w:lang w:eastAsia="zh-CN"/>
        </w:rPr>
        <w:t>五、知识产权</w:t>
      </w:r>
      <w:bookmarkEnd w:id="398"/>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乙方应保证提供服务过程中不会侵犯任何第三方的知识产权。</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399" w:name="_Toc27890"/>
      <w:r>
        <w:rPr>
          <w:rFonts w:hint="eastAsia" w:ascii="仿宋_GB2312" w:hAnsi="仿宋_GB2312" w:eastAsia="仿宋_GB2312" w:cs="仿宋_GB2312"/>
          <w:b/>
          <w:color w:val="000000"/>
          <w:sz w:val="24"/>
          <w:szCs w:val="24"/>
          <w:lang w:eastAsia="zh-CN"/>
        </w:rPr>
        <w:t>六、履约保证金</w:t>
      </w:r>
      <w:bookmarkEnd w:id="399"/>
    </w:p>
    <w:p>
      <w:pPr>
        <w:pStyle w:val="966"/>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0" w:name="_Toc724"/>
      <w:r>
        <w:rPr>
          <w:rFonts w:hint="eastAsia" w:ascii="仿宋_GB2312" w:hAnsi="仿宋_GB2312" w:eastAsia="仿宋_GB2312" w:cs="仿宋_GB2312"/>
          <w:b/>
          <w:color w:val="000000"/>
          <w:sz w:val="24"/>
          <w:szCs w:val="24"/>
          <w:lang w:eastAsia="zh-CN"/>
        </w:rPr>
        <w:t>七、转包或分包</w:t>
      </w:r>
      <w:bookmarkEnd w:id="400"/>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1、本合同范围的服务，应由乙方直接供应，不得转让他人供应；</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2、除非得到甲方的书面同意，乙方不得将本合同范围的服务全部或部分分包给他人供应；</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3、如有转让和未经甲方同意的分包行为，甲方有权解除合同，没收履约保证金并追究乙方的违约责任。</w:t>
      </w:r>
    </w:p>
    <w:p>
      <w:pPr>
        <w:pStyle w:val="966"/>
        <w:snapToGrid w:val="0"/>
        <w:spacing w:line="360" w:lineRule="auto"/>
        <w:ind w:firstLine="482" w:firstLineChars="200"/>
        <w:outlineLvl w:val="1"/>
        <w:rPr>
          <w:rFonts w:ascii="仿宋_GB2312" w:hAnsi="仿宋_GB2312" w:eastAsia="仿宋_GB2312" w:cs="仿宋_GB2312"/>
          <w:color w:val="000000"/>
          <w:sz w:val="24"/>
          <w:szCs w:val="24"/>
          <w:lang w:eastAsia="zh-CN"/>
        </w:rPr>
      </w:pPr>
      <w:bookmarkStart w:id="401" w:name="_Toc26219"/>
      <w:r>
        <w:rPr>
          <w:rFonts w:hint="eastAsia" w:ascii="仿宋_GB2312" w:hAnsi="仿宋_GB2312" w:eastAsia="仿宋_GB2312" w:cs="仿宋_GB2312"/>
          <w:b/>
          <w:color w:val="000000"/>
          <w:sz w:val="24"/>
          <w:szCs w:val="24"/>
          <w:lang w:eastAsia="zh-CN"/>
        </w:rPr>
        <w:t>八、合同履行时间、履行方式及履行地点</w:t>
      </w:r>
      <w:bookmarkEnd w:id="401"/>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1、履行时间：   ；</w:t>
      </w:r>
    </w:p>
    <w:p>
      <w:pPr>
        <w:pStyle w:val="966"/>
        <w:snapToGrid w:val="0"/>
        <w:spacing w:line="360" w:lineRule="auto"/>
        <w:ind w:firstLine="480" w:firstLineChars="200"/>
        <w:rPr>
          <w:rFonts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lang w:eastAsia="zh-CN"/>
        </w:rPr>
        <w:t>履行地点：   。</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2" w:name="_Toc670"/>
      <w:r>
        <w:rPr>
          <w:rFonts w:hint="eastAsia" w:ascii="仿宋_GB2312" w:hAnsi="仿宋_GB2312" w:eastAsia="仿宋_GB2312" w:cs="仿宋_GB2312"/>
          <w:b/>
          <w:color w:val="000000"/>
          <w:sz w:val="24"/>
          <w:szCs w:val="24"/>
          <w:lang w:eastAsia="zh-CN"/>
        </w:rPr>
        <w:t>九、款项支付</w:t>
      </w:r>
      <w:bookmarkEnd w:id="402"/>
    </w:p>
    <w:p>
      <w:pPr>
        <w:pStyle w:val="966"/>
        <w:snapToGrid w:val="0"/>
        <w:spacing w:line="360" w:lineRule="auto"/>
        <w:ind w:firstLine="960" w:firstLineChars="400"/>
        <w:rPr>
          <w:rFonts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lang w:eastAsia="zh-CN"/>
        </w:rPr>
        <w:t>按招标文件约定执行</w:t>
      </w:r>
      <w:r>
        <w:rPr>
          <w:rFonts w:hint="eastAsia" w:ascii="仿宋_GB2312" w:hAnsi="仿宋_GB2312" w:eastAsia="仿宋_GB2312" w:cs="仿宋_GB2312"/>
          <w:bCs/>
          <w:color w:val="000000"/>
          <w:sz w:val="24"/>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rPr>
      </w:pPr>
      <w:bookmarkStart w:id="403" w:name="_Toc29970"/>
      <w:r>
        <w:rPr>
          <w:rFonts w:hint="eastAsia" w:ascii="仿宋_GB2312" w:hAnsi="仿宋_GB2312" w:eastAsia="仿宋_GB2312" w:cs="仿宋_GB2312"/>
          <w:b/>
          <w:color w:val="000000"/>
          <w:sz w:val="24"/>
        </w:rPr>
        <w:t>十、税费</w:t>
      </w:r>
      <w:bookmarkEnd w:id="403"/>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本合同执行中相关的一切税费均由乙方负担。</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4" w:name="_Toc13501"/>
      <w:r>
        <w:rPr>
          <w:rFonts w:hint="eastAsia" w:ascii="仿宋_GB2312" w:hAnsi="仿宋_GB2312" w:eastAsia="仿宋_GB2312" w:cs="仿宋_GB2312"/>
          <w:b/>
          <w:color w:val="000000"/>
          <w:sz w:val="24"/>
          <w:szCs w:val="24"/>
          <w:lang w:eastAsia="zh-CN"/>
        </w:rPr>
        <w:t>十一、质量保证及后续服务</w:t>
      </w:r>
      <w:bookmarkEnd w:id="404"/>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1、乙方应按招标文件规定向甲方提供服务。</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（1）重做：由乙方承担所发生的全部费用。</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（2）解除合同。</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3、在服务质量保证期内，乙方应对出现的质量及安全问题负责处理解决并承担一切费用。</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5" w:name="_Toc11285"/>
      <w:r>
        <w:rPr>
          <w:rFonts w:hint="eastAsia" w:ascii="仿宋_GB2312" w:hAnsi="仿宋_GB2312" w:eastAsia="仿宋_GB2312" w:cs="仿宋_GB2312"/>
          <w:b/>
          <w:color w:val="000000"/>
          <w:sz w:val="24"/>
          <w:szCs w:val="24"/>
          <w:lang w:eastAsia="zh-CN"/>
        </w:rPr>
        <w:t>十二、违约责任</w:t>
      </w:r>
      <w:bookmarkEnd w:id="405"/>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1、甲方无正当理由拒收接受服务的，甲方向乙方偿付合同款项百分之五作为违约金。</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2、甲方无故逾期验收和办理款项支付手续的，甲方应按逾期付款总额每日万分之五向乙方支付违约金，赔付上线为合同总额的百分之五。</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3、乙方未能如期提供服务的，每逾期一日向甲方支付合同款项的万分之五作为违约金，赔付上线为合同总额的百分之五。</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4、乙方因未能如期提供服务或因其他违约行为导致甲方解除合同的，乙方应向甲方支付合同总值的百分之五违约金。</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6" w:name="_Toc28853"/>
      <w:r>
        <w:rPr>
          <w:rFonts w:hint="eastAsia" w:ascii="仿宋_GB2312" w:hAnsi="仿宋_GB2312" w:eastAsia="仿宋_GB2312" w:cs="仿宋_GB2312"/>
          <w:b/>
          <w:color w:val="000000"/>
          <w:sz w:val="24"/>
          <w:szCs w:val="24"/>
          <w:lang w:eastAsia="zh-CN"/>
        </w:rPr>
        <w:t>十三、不可抗力事件处理</w:t>
      </w:r>
      <w:bookmarkEnd w:id="406"/>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1、在合同有效期内，任何一方因不可抗力事件导致不能履行合同，则合同履行期可延长，其延长期与不可抗力影响期相同。</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2、不可抗力事件发生后，应立即通知对方，并寄送有关权威机构出具的证明。</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3、不可抗力事件延续120天以上，双方应通过友好协商，确定是否继续履行合同。</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7" w:name="_Toc31178"/>
      <w:r>
        <w:rPr>
          <w:rFonts w:hint="eastAsia" w:ascii="仿宋_GB2312" w:hAnsi="仿宋_GB2312" w:eastAsia="仿宋_GB2312" w:cs="仿宋_GB2312"/>
          <w:b/>
          <w:color w:val="000000"/>
          <w:sz w:val="24"/>
          <w:szCs w:val="24"/>
          <w:lang w:eastAsia="zh-CN"/>
        </w:rPr>
        <w:t>十四、诉讼</w:t>
      </w:r>
      <w:bookmarkEnd w:id="407"/>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双方在执行合同中所发生的一切争议，应通过协商解决。如协商不成，可向甲方所在地法院起诉。</w:t>
      </w:r>
    </w:p>
    <w:p>
      <w:pPr>
        <w:pStyle w:val="966"/>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8" w:name="_Toc5342"/>
      <w:r>
        <w:rPr>
          <w:rFonts w:hint="eastAsia" w:ascii="仿宋_GB2312" w:hAnsi="仿宋_GB2312" w:eastAsia="仿宋_GB2312" w:cs="仿宋_GB2312"/>
          <w:b/>
          <w:color w:val="000000"/>
          <w:sz w:val="24"/>
          <w:szCs w:val="24"/>
          <w:lang w:eastAsia="zh-CN"/>
        </w:rPr>
        <w:t>十五、合同生效及其它</w:t>
      </w:r>
      <w:bookmarkEnd w:id="408"/>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1、合同经双方法定代表人或授权代表签字或盖章并加盖单位公章后生效。</w:t>
      </w:r>
    </w:p>
    <w:p>
      <w:pPr>
        <w:pStyle w:val="966"/>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4"/>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4、本合同一式陆份，具有同等法律效力，甲乙双方各执叁份。</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甲方（盖章）：                            乙方（盖章）：        </w:t>
      </w:r>
    </w:p>
    <w:p>
      <w:pPr>
        <w:snapToGrid w:val="0"/>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                              法定代表人：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或受委托人（签字或盖章）：                或受委托人（签字或盖章）：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                                  联系人：</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地址：                                    地址：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                                    电话：</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传真：                                    传真：</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开户银行：                                开户银行：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帐号：                                    帐号：</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签订时间：                                签订时间：</w:t>
      </w:r>
    </w:p>
    <w:p>
      <w:pPr>
        <w:pStyle w:val="62"/>
        <w:spacing w:line="360" w:lineRule="auto"/>
        <w:ind w:left="0" w:leftChars="0" w:firstLine="5520" w:firstLineChars="2300"/>
        <w:rPr>
          <w:rFonts w:ascii="仿宋_GB2312" w:hAnsi="仿宋_GB2312" w:eastAsia="仿宋_GB2312" w:cs="仿宋_GB2312"/>
        </w:rPr>
      </w:pPr>
      <w:r>
        <w:rPr>
          <w:rFonts w:hint="eastAsia" w:ascii="仿宋_GB2312" w:hAnsi="仿宋_GB2312" w:eastAsia="仿宋_GB2312" w:cs="仿宋_GB2312"/>
          <w:color w:val="000000"/>
          <w:sz w:val="24"/>
        </w:rPr>
        <w:t>签订地点：</w:t>
      </w:r>
    </w:p>
    <w:p>
      <w:pPr>
        <w:pStyle w:val="389"/>
        <w:spacing w:line="560" w:lineRule="exact"/>
        <w:ind w:firstLine="482"/>
        <w:jc w:val="center"/>
        <w:rPr>
          <w:rFonts w:ascii="仿宋_GB2312" w:hAnsi="仿宋_GB2312" w:eastAsia="仿宋_GB2312" w:cs="仿宋_GB2312"/>
          <w:b/>
          <w:szCs w:val="24"/>
        </w:rPr>
      </w:pPr>
      <w:r>
        <w:rPr>
          <w:rFonts w:hint="eastAsia" w:ascii="仿宋_GB2312" w:hAnsi="仿宋_GB2312" w:eastAsia="仿宋_GB2312" w:cs="仿宋_GB2312"/>
          <w:b/>
          <w:szCs w:val="24"/>
        </w:rPr>
        <w:t xml:space="preserve"> </w:t>
      </w:r>
      <w:bookmarkEnd w:id="393"/>
    </w:p>
    <w:p>
      <w:pPr>
        <w:spacing w:line="360" w:lineRule="auto"/>
        <w:ind w:left="-420" w:leftChars="-200" w:right="-420" w:rightChars="-200" w:firstLine="480" w:firstLineChars="200"/>
        <w:jc w:val="center"/>
        <w:outlineLvl w:val="0"/>
        <w:rPr>
          <w:rFonts w:ascii="仿宋" w:hAnsi="仿宋" w:eastAsia="仿宋"/>
          <w:sz w:val="24"/>
        </w:rPr>
      </w:pPr>
    </w:p>
    <w:p>
      <w:pPr>
        <w:pStyle w:val="62"/>
        <w:rPr>
          <w:rFonts w:ascii="仿宋" w:hAnsi="仿宋" w:eastAsia="仿宋"/>
          <w:sz w:val="24"/>
        </w:rPr>
      </w:pPr>
    </w:p>
    <w:p>
      <w:pPr>
        <w:pStyle w:val="24"/>
        <w:rPr>
          <w:rFonts w:ascii="仿宋" w:hAnsi="仿宋" w:eastAsia="仿宋"/>
          <w:sz w:val="24"/>
        </w:rPr>
      </w:pPr>
    </w:p>
    <w:p>
      <w:pPr>
        <w:rPr>
          <w:rFonts w:ascii="仿宋" w:hAnsi="仿宋" w:eastAsia="仿宋"/>
          <w:sz w:val="24"/>
        </w:rPr>
      </w:pPr>
    </w:p>
    <w:p>
      <w:pPr>
        <w:pStyle w:val="62"/>
        <w:rPr>
          <w:rFonts w:ascii="仿宋" w:hAnsi="仿宋" w:eastAsia="仿宋"/>
          <w:sz w:val="24"/>
        </w:rPr>
      </w:pPr>
    </w:p>
    <w:p>
      <w:pPr>
        <w:pStyle w:val="24"/>
        <w:rPr>
          <w:rFonts w:ascii="仿宋" w:hAnsi="仿宋" w:eastAsia="仿宋"/>
          <w:sz w:val="24"/>
        </w:rPr>
      </w:pPr>
    </w:p>
    <w:p>
      <w:pPr>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rPr>
          <w:rFonts w:hint="eastAsia" w:ascii="仿宋_GB2312" w:hAnsi="仿宋" w:eastAsia="仿宋_GB2312" w:cs="仿宋_GB2312"/>
          <w:b/>
          <w:kern w:val="0"/>
          <w:sz w:val="36"/>
          <w:szCs w:val="36"/>
        </w:rPr>
      </w:pPr>
    </w:p>
    <w:p>
      <w:pPr>
        <w:pStyle w:val="62"/>
        <w:rPr>
          <w:rFonts w:hint="eastAsia" w:ascii="仿宋_GB2312" w:hAnsi="仿宋" w:eastAsia="仿宋_GB2312" w:cs="仿宋_GB2312"/>
          <w:b/>
          <w:kern w:val="0"/>
          <w:sz w:val="36"/>
          <w:szCs w:val="36"/>
        </w:rPr>
      </w:pPr>
    </w:p>
    <w:p>
      <w:pPr>
        <w:pStyle w:val="24"/>
        <w:rPr>
          <w:rFonts w:hint="eastAsia" w:ascii="仿宋_GB2312" w:hAnsi="仿宋" w:eastAsia="仿宋_GB2312" w:cs="仿宋_GB2312"/>
          <w:b/>
          <w:kern w:val="0"/>
          <w:sz w:val="36"/>
          <w:szCs w:val="36"/>
        </w:rPr>
      </w:pPr>
    </w:p>
    <w:p>
      <w:pPr>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pStyle w:val="965"/>
        <w:rPr>
          <w:rFonts w:hint="eastAsia" w:ascii="仿宋_GB2312" w:hAnsi="仿宋" w:eastAsia="仿宋_GB2312" w:cs="仿宋_GB2312"/>
          <w:b/>
          <w:kern w:val="0"/>
          <w:sz w:val="36"/>
          <w:szCs w:val="36"/>
        </w:rPr>
      </w:pPr>
    </w:p>
    <w:p>
      <w:pPr>
        <w:rPr>
          <w:rFonts w:hint="eastAsia"/>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r>
        <w:rPr>
          <w:rFonts w:hint="eastAsia" w:ascii="仿宋_GB2312" w:hAnsi="仿宋_GB2312" w:eastAsia="仿宋_GB2312" w:cs="仿宋_GB2312"/>
          <w:b/>
          <w:bCs w:val="0"/>
          <w:kern w:val="0"/>
          <w:sz w:val="36"/>
          <w:szCs w:val="36"/>
        </w:rPr>
        <w:t>(封面）</w:t>
      </w:r>
    </w:p>
    <w:p>
      <w:pPr>
        <w:spacing w:line="360" w:lineRule="auto"/>
        <w:jc w:val="center"/>
        <w:outlineLvl w:val="0"/>
        <w:rPr>
          <w:rFonts w:hint="eastAsia" w:ascii="仿宋_GB2312" w:hAnsi="仿宋_GB2312" w:eastAsia="仿宋_GB2312" w:cs="仿宋_GB2312"/>
          <w:b/>
          <w:kern w:val="0"/>
          <w:sz w:val="36"/>
          <w:szCs w:val="36"/>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lang w:eastAsia="zh-CN"/>
        </w:rPr>
        <w:t>（</w:t>
      </w:r>
      <w:r>
        <w:rPr>
          <w:rFonts w:hint="eastAsia" w:ascii="仿宋_GB2312" w:hAnsi="仿宋_GB2312" w:eastAsia="仿宋_GB2312" w:cs="仿宋_GB2312"/>
          <w:b/>
          <w:bCs/>
          <w:color w:val="000000"/>
          <w:sz w:val="44"/>
          <w:szCs w:val="44"/>
        </w:rPr>
        <w:t>项目名称</w:t>
      </w:r>
      <w:r>
        <w:rPr>
          <w:rFonts w:hint="eastAsia" w:ascii="仿宋_GB2312" w:hAnsi="仿宋_GB2312" w:eastAsia="仿宋_GB2312" w:cs="仿宋_GB2312"/>
          <w:b/>
          <w:bCs/>
          <w:color w:val="000000"/>
          <w:sz w:val="44"/>
          <w:szCs w:val="44"/>
          <w:lang w:eastAsia="zh-CN"/>
        </w:rPr>
        <w:t>）</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 xml:space="preserve">资  格 </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 xml:space="preserve">文 </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件</w:t>
      </w:r>
    </w:p>
    <w:p>
      <w:pPr>
        <w:widowControl/>
        <w:spacing w:line="360" w:lineRule="auto"/>
        <w:ind w:right="-2"/>
        <w:jc w:val="center"/>
        <w:outlineLvl w:val="1"/>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965"/>
        <w:spacing w:line="360" w:lineRule="auto"/>
        <w:rPr>
          <w:rFonts w:hint="eastAsia" w:ascii="仿宋_GB2312" w:hAnsi="仿宋_GB2312" w:eastAsia="仿宋_GB2312" w:cs="仿宋_GB2312"/>
          <w:sz w:val="32"/>
          <w:szCs w:val="32"/>
        </w:rPr>
      </w:pPr>
    </w:p>
    <w:p>
      <w:pPr>
        <w:shd w:val="clear" w:color="auto" w:fill="FFFFFF"/>
        <w:snapToGrid w:val="0"/>
        <w:spacing w:line="360" w:lineRule="auto"/>
        <w:jc w:val="center"/>
        <w:outlineLvl w:val="1"/>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w:t>
      </w:r>
      <w:r>
        <w:rPr>
          <w:rFonts w:hint="eastAsia" w:ascii="仿宋_GB2312" w:hAnsi="仿宋_GB2312" w:eastAsia="仿宋_GB2312" w:cs="仿宋_GB2312"/>
          <w:b/>
          <w:bCs/>
          <w:color w:val="000000"/>
          <w:sz w:val="32"/>
          <w:szCs w:val="32"/>
          <w:lang w:eastAsia="zh-CN"/>
        </w:rPr>
        <w:t>YHZFCG2022</w:t>
      </w:r>
      <w:r>
        <w:rPr>
          <w:rFonts w:hint="eastAsia" w:ascii="仿宋_GB2312" w:hAnsi="仿宋_GB2312" w:eastAsia="仿宋_GB2312" w:cs="仿宋_GB2312"/>
          <w:b/>
          <w:bCs/>
          <w:color w:val="000000"/>
          <w:sz w:val="32"/>
          <w:szCs w:val="32"/>
        </w:rPr>
        <w:t>-</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hint="eastAsia" w:ascii="仿宋_GB2312" w:hAnsi="仿宋_GB2312" w:eastAsia="仿宋_GB2312" w:cs="仿宋_GB2312"/>
          <w:color w:val="000000"/>
          <w:sz w:val="28"/>
          <w:szCs w:val="28"/>
        </w:rPr>
      </w:pP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w:t>
      </w:r>
      <w:r>
        <w:rPr>
          <w:rFonts w:hint="eastAsia" w:ascii="仿宋_GB2312" w:hAnsi="仿宋_GB2312" w:eastAsia="仿宋_GB2312" w:cs="仿宋_GB2312"/>
          <w:color w:val="000000"/>
          <w:sz w:val="32"/>
          <w:szCs w:val="32"/>
          <w:lang w:eastAsia="zh-CN"/>
        </w:rPr>
        <w:t>或电子公章</w:t>
      </w:r>
      <w:r>
        <w:rPr>
          <w:rFonts w:hint="eastAsia" w:ascii="仿宋_GB2312" w:hAnsi="仿宋_GB2312" w:eastAsia="仿宋_GB2312" w:cs="仿宋_GB2312"/>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hint="eastAsia"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62"/>
        <w:rPr>
          <w:rFonts w:hint="eastAsia"/>
        </w:rPr>
      </w:pPr>
    </w:p>
    <w:p>
      <w:pPr>
        <w:spacing w:line="360" w:lineRule="auto"/>
        <w:jc w:val="center"/>
        <w:outlineLvl w:val="0"/>
        <w:rPr>
          <w:rFonts w:hint="eastAsia" w:ascii="华文仿宋" w:hAnsi="华文仿宋" w:eastAsia="华文仿宋" w:cs="华文仿宋"/>
          <w:b/>
          <w:kern w:val="0"/>
          <w:sz w:val="36"/>
          <w:szCs w:val="36"/>
        </w:rPr>
      </w:pPr>
      <w:r>
        <w:rPr>
          <w:rFonts w:hint="eastAsia" w:ascii="华文仿宋" w:hAnsi="华文仿宋" w:eastAsia="华文仿宋" w:cs="华文仿宋"/>
          <w:b/>
          <w:kern w:val="0"/>
          <w:sz w:val="36"/>
          <w:szCs w:val="36"/>
        </w:rPr>
        <w:t>目</w:t>
      </w:r>
      <w:r>
        <w:rPr>
          <w:rFonts w:hint="eastAsia" w:ascii="华文仿宋" w:hAnsi="华文仿宋" w:eastAsia="华文仿宋" w:cs="华文仿宋"/>
          <w:b/>
          <w:kern w:val="0"/>
          <w:sz w:val="36"/>
          <w:szCs w:val="36"/>
          <w:lang w:val="en-US" w:eastAsia="zh-CN"/>
        </w:rPr>
        <w:t xml:space="preserve"> </w:t>
      </w:r>
      <w:r>
        <w:rPr>
          <w:rFonts w:hint="eastAsia" w:ascii="华文仿宋" w:hAnsi="华文仿宋" w:eastAsia="华文仿宋" w:cs="华文仿宋"/>
          <w:b/>
          <w:kern w:val="0"/>
          <w:sz w:val="36"/>
          <w:szCs w:val="36"/>
        </w:rPr>
        <w:t>录</w:t>
      </w:r>
    </w:p>
    <w:p>
      <w:pPr>
        <w:spacing w:line="360" w:lineRule="auto"/>
        <w:jc w:val="center"/>
        <w:outlineLvl w:val="0"/>
        <w:rPr>
          <w:rFonts w:ascii="华文仿宋" w:hAnsi="华文仿宋" w:eastAsia="华文仿宋" w:cs="华文仿宋"/>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25"/>
        <w:ind w:left="0" w:leftChars="0" w:firstLine="0" w:firstLineChars="0"/>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widowControl/>
        <w:snapToGrid w:val="0"/>
        <w:spacing w:line="360" w:lineRule="auto"/>
        <w:jc w:val="left"/>
        <w:rPr>
          <w:rFonts w:ascii="宋体" w:hAnsi="宋体" w:cs="宋体"/>
          <w:color w:val="000000"/>
          <w:kern w:val="0"/>
          <w:sz w:val="24"/>
        </w:rPr>
      </w:pPr>
    </w:p>
    <w:p>
      <w:pPr>
        <w:pStyle w:val="25"/>
        <w:rPr>
          <w:rFonts w:hint="eastAsia"/>
        </w:rPr>
      </w:pPr>
    </w:p>
    <w:p>
      <w:pPr>
        <w:widowControl/>
        <w:snapToGrid w:val="0"/>
        <w:spacing w:line="360" w:lineRule="auto"/>
        <w:jc w:val="left"/>
        <w:rPr>
          <w:rFonts w:hint="eastAsia" w:ascii="宋体" w:hAnsi="宋体" w:cs="宋体"/>
          <w:color w:val="000000"/>
          <w:kern w:val="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62"/>
        <w:rPr>
          <w:rFonts w:hint="eastAsia" w:ascii="宋体" w:hAnsi="宋体" w:cs="宋体"/>
          <w:color w:val="000000"/>
          <w:sz w:val="24"/>
        </w:rPr>
      </w:pPr>
    </w:p>
    <w:p>
      <w:pPr>
        <w:pStyle w:val="24"/>
        <w:rPr>
          <w:rFonts w:hint="eastAsia"/>
        </w:rPr>
      </w:pPr>
    </w:p>
    <w:p>
      <w:pPr>
        <w:rPr>
          <w:rFonts w:hint="eastAsia"/>
        </w:rPr>
      </w:pPr>
    </w:p>
    <w:p>
      <w:pPr>
        <w:pStyle w:val="62"/>
        <w:rPr>
          <w:rFonts w:hint="eastAsia"/>
        </w:rPr>
      </w:pPr>
    </w:p>
    <w:p>
      <w:pPr>
        <w:pStyle w:val="24"/>
        <w:rPr>
          <w:rFonts w:hint="eastAsia"/>
        </w:rPr>
      </w:pPr>
    </w:p>
    <w:p>
      <w:pPr>
        <w:rPr>
          <w:rFonts w:hint="eastAsia"/>
        </w:rPr>
      </w:pPr>
    </w:p>
    <w:p>
      <w:pPr>
        <w:pStyle w:val="62"/>
        <w:rPr>
          <w:rFonts w:hint="eastAsia"/>
        </w:rPr>
      </w:pPr>
    </w:p>
    <w:p>
      <w:pPr>
        <w:pStyle w:val="24"/>
        <w:rPr>
          <w:rFonts w:hint="eastAsia"/>
        </w:rPr>
      </w:pPr>
    </w:p>
    <w:p>
      <w:pPr>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pStyle w:val="965"/>
        <w:rPr>
          <w:rFonts w:hint="eastAsia"/>
        </w:rPr>
      </w:pPr>
    </w:p>
    <w:p>
      <w:pPr>
        <w:rPr>
          <w:rFonts w:hint="eastAsia"/>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临平区规模粮油种植面积调查测绘项目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62"/>
      </w:pPr>
    </w:p>
    <w:p>
      <w:pPr>
        <w:snapToGrid w:val="0"/>
        <w:spacing w:line="360" w:lineRule="auto"/>
        <w:ind w:right="480"/>
        <w:jc w:val="center"/>
        <w:rPr>
          <w:rFonts w:ascii="仿宋_GB2312" w:hAnsi="仿宋" w:eastAsia="仿宋_GB2312" w:cs="仿宋_GB2312"/>
          <w:b/>
          <w:kern w:val="0"/>
          <w:sz w:val="32"/>
          <w:szCs w:val="32"/>
        </w:rPr>
      </w:pPr>
    </w:p>
    <w:p>
      <w:pPr>
        <w:pStyle w:val="965"/>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left="150"/>
        <w:jc w:val="center"/>
        <w:rPr>
          <w:rFonts w:ascii="仿宋_GB2312" w:hAnsi="仿宋" w:eastAsia="仿宋_GB2312" w:cs="仿宋_GB2312"/>
          <w:b/>
          <w:kern w:val="0"/>
          <w:sz w:val="32"/>
          <w:szCs w:val="32"/>
        </w:rPr>
      </w:pPr>
    </w:p>
    <w:p>
      <w:pPr>
        <w:pStyle w:val="62"/>
        <w:rPr>
          <w:rFonts w:ascii="仿宋_GB2312" w:hAnsi="仿宋" w:eastAsia="仿宋_GB2312" w:cs="仿宋_GB2312"/>
          <w:b/>
          <w:kern w:val="0"/>
          <w:sz w:val="32"/>
          <w:szCs w:val="32"/>
        </w:rPr>
      </w:pPr>
    </w:p>
    <w:p>
      <w:pPr>
        <w:pStyle w:val="2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62"/>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napToGrid w:val="0"/>
        <w:spacing w:line="360" w:lineRule="auto"/>
        <w:ind w:right="480"/>
        <w:jc w:val="center"/>
        <w:rPr>
          <w:rFonts w:ascii="仿宋_GB2312" w:hAnsi="仿宋" w:eastAsia="仿宋_GB2312" w:cs="仿宋_GB2312"/>
          <w:kern w:val="0"/>
          <w:sz w:val="24"/>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bCs/>
          <w:kern w:val="0"/>
          <w:sz w:val="30"/>
          <w:szCs w:val="30"/>
        </w:rPr>
        <w:t>投标人具有乙级及以上测绘资质证书（专业范围须含工程测量）</w:t>
      </w:r>
      <w:r>
        <w:rPr>
          <w:rFonts w:hint="eastAsia" w:ascii="仿宋_GB2312" w:hAnsi="仿宋" w:eastAsia="仿宋_GB2312" w:cs="仿宋_GB2312"/>
          <w:b/>
          <w:bCs/>
          <w:kern w:val="0"/>
          <w:sz w:val="30"/>
          <w:szCs w:val="30"/>
          <w:lang w:eastAsia="zh-CN"/>
        </w:rPr>
        <w:t>，提供复印件加盖公章；</w:t>
      </w:r>
      <w:r>
        <w:rPr>
          <w:rFonts w:ascii="仿宋_GB2312" w:hAnsi="仿宋" w:eastAsia="仿宋_GB2312" w:cs="仿宋_GB2312"/>
          <w:kern w:val="0"/>
          <w:sz w:val="24"/>
        </w:rPr>
        <w:br w:type="page"/>
      </w: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r>
        <w:rPr>
          <w:rFonts w:hint="eastAsia" w:ascii="仿宋_GB2312" w:hAnsi="仿宋" w:eastAsia="仿宋_GB2312" w:cs="仿宋_GB2312"/>
          <w:b/>
          <w:bCs w:val="0"/>
          <w:kern w:val="0"/>
          <w:sz w:val="36"/>
          <w:szCs w:val="36"/>
        </w:rPr>
        <w:t>（封面）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2"/>
          <w:sz w:val="32"/>
          <w:szCs w:val="32"/>
          <w:lang w:eastAsia="zh-CN"/>
        </w:rPr>
        <w:t>（</w:t>
      </w:r>
      <w:r>
        <w:rPr>
          <w:rFonts w:hint="eastAsia" w:ascii="仿宋_GB2312" w:hAnsi="仿宋_GB2312" w:eastAsia="仿宋_GB2312" w:cs="仿宋_GB2312"/>
          <w:b/>
          <w:bCs/>
          <w:color w:val="000000"/>
          <w:sz w:val="32"/>
          <w:szCs w:val="32"/>
        </w:rPr>
        <w:t>项目名称</w:t>
      </w:r>
      <w:r>
        <w:rPr>
          <w:rFonts w:hint="eastAsia" w:ascii="仿宋_GB2312" w:hAnsi="仿宋_GB2312" w:eastAsia="仿宋_GB2312" w:cs="仿宋_GB2312"/>
          <w:b/>
          <w:bCs/>
          <w:color w:val="000000"/>
          <w:sz w:val="32"/>
          <w:szCs w:val="32"/>
          <w:lang w:eastAsia="zh-CN"/>
        </w:rPr>
        <w:t>）</w:t>
      </w:r>
    </w:p>
    <w:p>
      <w:pPr>
        <w:pStyle w:val="25"/>
        <w:spacing w:line="360" w:lineRule="auto"/>
        <w:rPr>
          <w:rFonts w:hint="eastAsia" w:ascii="仿宋_GB2312" w:hAnsi="仿宋_GB2312" w:eastAsia="仿宋_GB2312" w:cs="仿宋_GB2312"/>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09" w:name="_Toc17190"/>
      <w:r>
        <w:rPr>
          <w:rFonts w:hint="eastAsia" w:ascii="仿宋_GB2312" w:hAnsi="仿宋_GB2312" w:eastAsia="仿宋_GB2312" w:cs="仿宋_GB2312"/>
          <w:b/>
          <w:bCs/>
          <w:color w:val="000000"/>
          <w:sz w:val="52"/>
          <w:szCs w:val="52"/>
        </w:rPr>
        <w:t>商</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务</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技</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术</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文</w:t>
      </w:r>
      <w:r>
        <w:rPr>
          <w:rFonts w:hint="eastAsia" w:ascii="仿宋_GB2312" w:hAnsi="仿宋_GB2312" w:eastAsia="仿宋_GB2312" w:cs="仿宋_GB2312"/>
          <w:b/>
          <w:bCs/>
          <w:color w:val="000000"/>
          <w:sz w:val="52"/>
          <w:szCs w:val="52"/>
          <w:lang w:val="en-US" w:eastAsia="zh-CN"/>
        </w:rPr>
        <w:t xml:space="preserve"> </w:t>
      </w:r>
      <w:r>
        <w:rPr>
          <w:rFonts w:hint="eastAsia" w:ascii="仿宋_GB2312" w:hAnsi="仿宋_GB2312" w:eastAsia="仿宋_GB2312" w:cs="仿宋_GB2312"/>
          <w:b/>
          <w:bCs/>
          <w:color w:val="000000"/>
          <w:sz w:val="52"/>
          <w:szCs w:val="52"/>
        </w:rPr>
        <w:t>件</w:t>
      </w:r>
      <w:bookmarkEnd w:id="409"/>
    </w:p>
    <w:p>
      <w:pPr>
        <w:widowControl/>
        <w:spacing w:line="360" w:lineRule="auto"/>
        <w:ind w:right="-2"/>
        <w:jc w:val="center"/>
        <w:outlineLvl w:val="1"/>
        <w:rPr>
          <w:rFonts w:hint="eastAsia" w:ascii="仿宋_GB2312" w:hAnsi="仿宋_GB2312" w:eastAsia="仿宋_GB2312" w:cs="仿宋_GB2312"/>
          <w:b/>
          <w:color w:val="000000"/>
          <w:sz w:val="36"/>
          <w:szCs w:val="36"/>
        </w:rPr>
      </w:pPr>
      <w:bookmarkStart w:id="410" w:name="_Toc27078"/>
      <w:r>
        <w:rPr>
          <w:rFonts w:hint="eastAsia" w:ascii="仿宋_GB2312" w:hAnsi="仿宋_GB2312" w:eastAsia="仿宋_GB2312" w:cs="仿宋_GB2312"/>
          <w:b/>
          <w:color w:val="000000"/>
          <w:sz w:val="36"/>
          <w:szCs w:val="36"/>
        </w:rPr>
        <w:t>（线上电子招投标）</w:t>
      </w:r>
      <w:bookmarkEnd w:id="410"/>
    </w:p>
    <w:p>
      <w:pPr>
        <w:pStyle w:val="965"/>
        <w:spacing w:line="360" w:lineRule="auto"/>
        <w:rPr>
          <w:rFonts w:hint="eastAsia" w:ascii="仿宋_GB2312" w:hAnsi="仿宋_GB2312" w:eastAsia="仿宋_GB2312" w:cs="仿宋_GB2312"/>
          <w:sz w:val="36"/>
          <w:szCs w:val="36"/>
        </w:rPr>
      </w:pPr>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rPr>
      </w:pPr>
      <w:bookmarkStart w:id="411" w:name="_Toc28851"/>
      <w:r>
        <w:rPr>
          <w:rFonts w:hint="eastAsia" w:ascii="仿宋_GB2312" w:hAnsi="仿宋_GB2312" w:eastAsia="仿宋_GB2312" w:cs="仿宋_GB2312"/>
          <w:b/>
          <w:bCs/>
          <w:color w:val="000000"/>
          <w:sz w:val="36"/>
          <w:szCs w:val="36"/>
        </w:rPr>
        <w:t xml:space="preserve">  招标编号：</w:t>
      </w:r>
      <w:bookmarkEnd w:id="411"/>
      <w:r>
        <w:rPr>
          <w:rFonts w:hint="eastAsia" w:ascii="仿宋_GB2312" w:hAnsi="仿宋_GB2312" w:eastAsia="仿宋_GB2312" w:cs="仿宋_GB2312"/>
          <w:b/>
          <w:bCs/>
          <w:color w:val="000000"/>
          <w:sz w:val="36"/>
          <w:szCs w:val="36"/>
          <w:lang w:eastAsia="zh-CN"/>
        </w:rPr>
        <w:t>YHZFCG202</w:t>
      </w:r>
      <w:r>
        <w:rPr>
          <w:rFonts w:hint="eastAsia" w:ascii="仿宋_GB2312" w:hAnsi="仿宋_GB2312" w:eastAsia="仿宋_GB2312" w:cs="仿宋_GB2312"/>
          <w:b/>
          <w:bCs/>
          <w:color w:val="000000"/>
          <w:sz w:val="36"/>
          <w:szCs w:val="36"/>
          <w:lang w:val="en-US" w:eastAsia="zh-CN"/>
        </w:rPr>
        <w:t>2</w:t>
      </w:r>
      <w:r>
        <w:rPr>
          <w:rFonts w:hint="eastAsia" w:ascii="仿宋_GB2312" w:hAnsi="仿宋_GB2312" w:eastAsia="仿宋_GB2312" w:cs="仿宋_GB2312"/>
          <w:b/>
          <w:bCs/>
          <w:color w:val="000000"/>
          <w:sz w:val="36"/>
          <w:szCs w:val="36"/>
          <w:lang w:eastAsia="zh-CN"/>
        </w:rPr>
        <w:t>-</w:t>
      </w:r>
      <w:r>
        <w:rPr>
          <w:rFonts w:hint="eastAsia" w:ascii="仿宋_GB2312" w:hAnsi="仿宋_GB2312" w:eastAsia="仿宋_GB2312" w:cs="仿宋_GB2312"/>
          <w:b/>
          <w:bCs/>
          <w:color w:val="000000"/>
          <w:sz w:val="36"/>
          <w:szCs w:val="36"/>
          <w:lang w:val="en-US" w:eastAsia="zh-CN"/>
        </w:rPr>
        <w:t xml:space="preserve"> </w:t>
      </w:r>
    </w:p>
    <w:p>
      <w:pPr>
        <w:pStyle w:val="965"/>
        <w:spacing w:line="360" w:lineRule="auto"/>
        <w:rPr>
          <w:rFonts w:hint="eastAsia" w:ascii="仿宋_GB2312" w:hAnsi="仿宋_GB2312" w:eastAsia="仿宋_GB2312" w:cs="仿宋_GB2312"/>
        </w:rPr>
      </w:pP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72"/>
          <w:szCs w:val="72"/>
        </w:rPr>
        <w:t>件</w:t>
      </w:r>
    </w:p>
    <w:p>
      <w:pPr>
        <w:pStyle w:val="25"/>
        <w:spacing w:line="360" w:lineRule="auto"/>
        <w:rPr>
          <w:rFonts w:hint="eastAsia" w:ascii="仿宋_GB2312" w:hAnsi="仿宋_GB2312" w:eastAsia="仿宋_GB2312" w:cs="仿宋_GB2312"/>
        </w:rPr>
      </w:pPr>
    </w:p>
    <w:p>
      <w:pPr>
        <w:snapToGrid w:val="0"/>
        <w:spacing w:line="360" w:lineRule="auto"/>
        <w:ind w:firstLine="1920" w:firstLineChars="600"/>
        <w:rPr>
          <w:rFonts w:hint="eastAsia"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w:t>
      </w:r>
      <w:r>
        <w:rPr>
          <w:rFonts w:hint="eastAsia" w:ascii="宋体" w:hAnsi="宋体" w:cs="宋体"/>
          <w:color w:val="000000"/>
          <w:sz w:val="32"/>
          <w:szCs w:val="32"/>
          <w:lang w:eastAsia="zh-CN"/>
        </w:rPr>
        <w:t>或电子公章</w:t>
      </w:r>
      <w:r>
        <w:rPr>
          <w:rFonts w:hint="eastAsia" w:ascii="宋体" w:hAnsi="宋体" w:cs="宋体"/>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hint="eastAsia" w:ascii="仿宋_GB2312" w:hAnsi="仿宋_GB2312" w:eastAsia="仿宋_GB2312" w:cs="仿宋_GB2312"/>
          <w:color w:val="000000"/>
          <w:kern w:val="0"/>
          <w:sz w:val="32"/>
          <w:szCs w:val="32"/>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62"/>
        <w:rPr>
          <w:rFonts w:hint="eastAsia" w:ascii="仿宋_GB2312" w:hAnsi="仿宋_GB2312" w:eastAsia="仿宋_GB2312" w:cs="仿宋_GB2312"/>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）关于对招标文件中有关条款的拒绝声明（如果有的话）</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62"/>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62"/>
        <w:rPr>
          <w:rFonts w:ascii="仿宋_GB2312" w:hAnsi="仿宋" w:eastAsia="仿宋_GB2312" w:cs="仿宋_GB2312"/>
          <w:b/>
          <w:kern w:val="0"/>
          <w:sz w:val="32"/>
          <w:szCs w:val="32"/>
        </w:rPr>
      </w:pPr>
    </w:p>
    <w:p>
      <w:pPr>
        <w:pStyle w:val="24"/>
      </w:pPr>
    </w:p>
    <w:p>
      <w:pPr>
        <w:snapToGrid w:val="0"/>
        <w:spacing w:line="360" w:lineRule="auto"/>
        <w:jc w:val="both"/>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zh-CN" w:eastAsia="zh-CN"/>
        </w:rPr>
        <w:t>杭州市临平区农业农村局</w:t>
      </w:r>
      <w:r>
        <w:rPr>
          <w:rFonts w:hint="eastAsia" w:ascii="仿宋_GB2312" w:hAnsi="仿宋" w:eastAsia="仿宋_GB2312" w:cs="仿宋_GB2312"/>
          <w:sz w:val="24"/>
        </w:rPr>
        <w:t>）、（耀华建设管理有限公司）：</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临平区规模粮油种植面积调查测绘项目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hint="eastAsia"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4154" w:firstLineChars="1293"/>
      </w:pPr>
      <w:r>
        <w:rPr>
          <w:rFonts w:hint="eastAsia" w:ascii="仿宋_GB2312" w:hAnsi="仿宋" w:eastAsia="仿宋_GB2312" w:cs="仿宋_GB2312"/>
          <w:b/>
          <w:kern w:val="0"/>
          <w:sz w:val="32"/>
          <w:szCs w:val="32"/>
          <w:lang w:val="zh-CN"/>
        </w:rPr>
        <w:t>授</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权</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委</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托</w:t>
      </w:r>
      <w:r>
        <w:rPr>
          <w:rFonts w:hint="eastAsia" w:ascii="仿宋_GB2312" w:hAnsi="仿宋" w:eastAsia="仿宋_GB2312" w:cs="仿宋_GB2312"/>
          <w:b/>
          <w:kern w:val="0"/>
          <w:sz w:val="32"/>
          <w:szCs w:val="32"/>
          <w:lang w:val="en-US" w:eastAsia="zh-CN"/>
        </w:rPr>
        <w:t xml:space="preserve"> </w:t>
      </w:r>
      <w:r>
        <w:rPr>
          <w:rFonts w:hint="eastAsia" w:ascii="仿宋_GB2312" w:hAnsi="仿宋" w:eastAsia="仿宋_GB2312" w:cs="仿宋_GB2312"/>
          <w:b/>
          <w:kern w:val="0"/>
          <w:sz w:val="32"/>
          <w:szCs w:val="32"/>
          <w:lang w:val="zh-CN"/>
        </w:rPr>
        <w:t>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zh-CN" w:eastAsia="zh-CN"/>
        </w:rPr>
        <w:t>杭州市临平区农业农村局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临平区规模粮油种植面积调查测绘项目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default" w:ascii="仿宋_GB2312" w:hAnsi="仿宋" w:eastAsia="仿宋_GB2312" w:cs="仿宋_GB2312"/>
          <w:kern w:val="0"/>
          <w:sz w:val="24"/>
          <w:lang w:val="zh-CN" w:eastAsia="zh-CN"/>
        </w:rPr>
        <w:t>(公章或电子公章)</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rPr>
          <w:rFonts w:ascii="仿宋_GB2312" w:hAnsi="仿宋" w:eastAsia="仿宋_GB2312" w:cs="仿宋_GB2312"/>
          <w:sz w:val="24"/>
        </w:rPr>
      </w:pPr>
    </w:p>
    <w:p>
      <w:pPr>
        <w:pStyle w:val="62"/>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9207" w:type="dxa"/>
          </w:tcPr>
          <w:p>
            <w:pPr>
              <w:pStyle w:val="9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 w:hAnsi="仿宋" w:eastAsia="仿宋" w:cs="仿宋"/>
          <w:color w:val="000000"/>
          <w:kern w:val="0"/>
          <w:sz w:val="24"/>
          <w:lang w:val="zh-CN" w:eastAsia="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2"/>
        <w:ind w:left="0" w:leftChars="0" w:firstLine="0" w:firstLineChars="0"/>
      </w:pPr>
    </w:p>
    <w:p>
      <w:pPr>
        <w:jc w:val="center"/>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r>
        <w:rPr>
          <w:rFonts w:hint="eastAsia" w:ascii="仿宋_GB2312" w:hAnsi="仿宋" w:eastAsia="仿宋_GB2312" w:cs="仿宋_GB2312"/>
          <w:b/>
          <w:kern w:val="0"/>
          <w:sz w:val="32"/>
          <w:szCs w:val="32"/>
          <w:lang w:val="en-US" w:eastAsia="zh-CN"/>
        </w:rPr>
        <w:t>(无须提供）</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临平区规模粮油种植面积调查测绘项目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rPr>
        <w:t>四、分包意向协议</w:t>
      </w:r>
      <w:r>
        <w:rPr>
          <w:rFonts w:hint="eastAsia" w:ascii="仿宋_GB2312" w:hAnsi="仿宋" w:eastAsia="仿宋_GB2312" w:cs="仿宋_GB2312"/>
          <w:b/>
          <w:kern w:val="0"/>
          <w:sz w:val="32"/>
          <w:szCs w:val="32"/>
          <w:lang w:val="en-US" w:eastAsia="zh-CN"/>
        </w:rPr>
        <w:t>(无须提供）</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lang w:eastAsia="zh-CN"/>
        </w:rPr>
        <w:t>临平区规模粮油种植面积调查测绘项目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8"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1"/>
        <w:gridCol w:w="321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07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2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7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2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79" w:type="dxa"/>
          </w:tcPr>
          <w:p>
            <w:pPr>
              <w:rPr>
                <w:rFonts w:ascii="仿宋" w:hAnsi="仿宋" w:eastAsia="仿宋" w:cs="仿宋_GB2312"/>
                <w:sz w:val="24"/>
              </w:rPr>
            </w:pPr>
          </w:p>
          <w:p>
            <w:r>
              <w:rPr>
                <w:rFonts w:hint="eastAsia" w:ascii="仿宋" w:hAnsi="仿宋" w:eastAsia="仿宋" w:cs="仿宋_GB2312"/>
                <w:sz w:val="24"/>
                <w:lang w:eastAsia="zh-CN"/>
              </w:rPr>
              <w:t>详</w:t>
            </w:r>
            <w:r>
              <w:rPr>
                <w:rFonts w:hint="eastAsia" w:ascii="仿宋" w:hAnsi="仿宋" w:eastAsia="仿宋" w:cs="仿宋_GB2312"/>
                <w:sz w:val="24"/>
              </w:rPr>
              <w:t>见投标文件</w:t>
            </w:r>
            <w:r>
              <w:rPr>
                <w:rFonts w:hint="eastAsia" w:ascii="仿宋" w:hAnsi="仿宋" w:eastAsia="仿宋" w:cs="仿宋_GB2312"/>
                <w:sz w:val="24"/>
                <w:lang w:eastAsia="zh-CN"/>
              </w:rPr>
              <w:t>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210"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679" w:type="dxa"/>
          </w:tcPr>
          <w:p>
            <w:pPr>
              <w:rPr>
                <w:rFonts w:ascii="仿宋" w:hAnsi="仿宋" w:eastAsia="仿宋" w:cs="仿宋_GB2312"/>
                <w:sz w:val="24"/>
              </w:rPr>
            </w:pPr>
          </w:p>
          <w:p>
            <w:pPr>
              <w:rPr>
                <w:rFonts w:ascii="仿宋" w:hAnsi="仿宋" w:eastAsia="仿宋" w:cs="仿宋_GB2312"/>
                <w:sz w:val="24"/>
              </w:rPr>
            </w:pPr>
          </w:p>
          <w:p>
            <w:pPr>
              <w:pStyle w:val="2"/>
              <w:rPr>
                <w:rFonts w:hint="eastAsia" w:eastAsia="仿宋"/>
                <w:lang w:val="en-US" w:eastAsia="zh-CN"/>
              </w:rPr>
            </w:pPr>
            <w:r>
              <w:rPr>
                <w:rFonts w:hint="eastAsia" w:ascii="仿宋" w:eastAsia="仿宋" w:cs="仿宋_GB2312"/>
                <w:sz w:val="24"/>
                <w:lang w:eastAsia="zh-CN"/>
              </w:rPr>
              <w:t>服务项目无须提供。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210" w:type="dxa"/>
            <w:vAlign w:val="center"/>
          </w:tcPr>
          <w:p>
            <w:pPr>
              <w:rPr>
                <w:rFonts w:ascii="仿宋" w:hAnsi="仿宋" w:eastAsia="仿宋"/>
                <w:sz w:val="24"/>
              </w:rPr>
            </w:pPr>
            <w:r>
              <w:rPr>
                <w:rFonts w:hint="eastAsia" w:ascii="仿宋" w:hAnsi="仿宋" w:eastAsia="仿宋"/>
                <w:sz w:val="24"/>
              </w:rPr>
              <w:t>投标函</w:t>
            </w:r>
          </w:p>
        </w:tc>
        <w:tc>
          <w:tcPr>
            <w:tcW w:w="1679"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4</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210"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79"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3"/>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tcPr>
          <w:p/>
          <w:p>
            <w:pPr>
              <w:spacing w:line="360" w:lineRule="auto"/>
              <w:ind w:firstLine="240" w:firstLineChars="100"/>
              <w:outlineLvl w:val="0"/>
              <w:rPr>
                <w:rFonts w:ascii="仿宋" w:hAnsi="仿宋" w:eastAsia="仿宋" w:cs="仿宋_GB2312"/>
                <w:sz w:val="24"/>
              </w:rPr>
            </w:pPr>
          </w:p>
        </w:tc>
        <w:tc>
          <w:tcPr>
            <w:tcW w:w="1890" w:type="dxa"/>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tcPr>
          <w:p/>
          <w:p/>
        </w:tc>
        <w:tc>
          <w:tcPr>
            <w:tcW w:w="18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5399" w:type="dxa"/>
          </w:tcPr>
          <w:p>
            <w:pPr>
              <w:widowControl/>
              <w:shd w:val="clear" w:color="auto" w:fill="FFFFFF"/>
              <w:adjustRightInd/>
              <w:spacing w:after="225" w:line="315" w:lineRule="atLeast"/>
              <w:ind w:firstLine="420"/>
              <w:jc w:val="left"/>
              <w:rPr>
                <w:rFonts w:ascii="仿宋" w:eastAsia="仿宋"/>
                <w:sz w:val="24"/>
              </w:rPr>
            </w:pPr>
          </w:p>
        </w:tc>
        <w:tc>
          <w:tcPr>
            <w:tcW w:w="1344" w:type="dxa"/>
            <w:vAlign w:val="center"/>
          </w:tcPr>
          <w:p>
            <w:pPr>
              <w:spacing w:line="360" w:lineRule="auto"/>
              <w:ind w:firstLine="120" w:firstLineChars="5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1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95"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320"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。全部响应的可统一填写“完全响应招标文件条款”即可。</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 xml:space="preserve"> 投标人名称</w:t>
      </w:r>
      <w:r>
        <w:rPr>
          <w:rFonts w:hint="default" w:ascii="仿宋_GB2312" w:hAnsi="仿宋" w:eastAsia="仿宋_GB2312" w:cs="仿宋_GB2312"/>
          <w:kern w:val="0"/>
          <w:sz w:val="24"/>
          <w:lang w:val="zh-CN" w:eastAsia="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62"/>
        <w:rPr>
          <w:rFonts w:ascii="仿宋_GB2312" w:hAnsi="仿宋" w:eastAsia="仿宋_GB2312"/>
          <w:b/>
          <w:bCs/>
          <w:sz w:val="32"/>
          <w:szCs w:val="32"/>
        </w:rPr>
      </w:pPr>
    </w:p>
    <w:p>
      <w:pPr>
        <w:pStyle w:val="24"/>
      </w:pPr>
    </w:p>
    <w:p>
      <w:pPr>
        <w:rPr>
          <w:rFonts w:ascii="仿宋_GB2312" w:hAnsi="仿宋" w:eastAsia="仿宋_GB2312" w:cs="仿宋_GB2312"/>
          <w:b/>
          <w:kern w:val="0"/>
          <w:sz w:val="32"/>
          <w:szCs w:val="32"/>
        </w:rPr>
      </w:pPr>
    </w:p>
    <w:p>
      <w:pPr>
        <w:pStyle w:val="25"/>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bCs w:val="0"/>
          <w:kern w:val="0"/>
          <w:sz w:val="24"/>
          <w:szCs w:val="24"/>
          <w:lang w:val="zh-CN" w:eastAsia="zh-CN"/>
        </w:rPr>
        <w:t>杭州市临平区农业农村局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kern w:val="0"/>
          <w:sz w:val="24"/>
          <w:lang w:val="zh-CN" w:eastAsia="zh-CN"/>
        </w:rPr>
        <w:t>(公章或电子公章)</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hint="eastAsia" w:ascii="仿宋_GB2312" w:hAnsi="仿宋" w:eastAsia="仿宋_GB2312" w:cs="仿宋_GB2312"/>
          <w:b/>
          <w:kern w:val="0"/>
          <w:sz w:val="36"/>
          <w:szCs w:val="36"/>
        </w:rPr>
      </w:pPr>
    </w:p>
    <w:p>
      <w:pPr>
        <w:shd w:val="clear" w:color="auto" w:fill="FFFFFF"/>
        <w:snapToGrid w:val="0"/>
        <w:spacing w:line="360" w:lineRule="auto"/>
        <w:jc w:val="center"/>
        <w:outlineLvl w:val="0"/>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w:t>
      </w:r>
      <w:r>
        <w:rPr>
          <w:rFonts w:hint="eastAsia" w:ascii="仿宋_GB2312" w:hAnsi="仿宋_GB2312" w:eastAsia="仿宋_GB2312" w:cs="仿宋_GB2312"/>
          <w:b/>
          <w:bCs/>
          <w:color w:val="000000"/>
          <w:sz w:val="44"/>
          <w:szCs w:val="44"/>
          <w:lang w:eastAsia="zh-CN"/>
        </w:rPr>
        <w:t>（</w:t>
      </w:r>
      <w:r>
        <w:rPr>
          <w:rFonts w:hint="eastAsia" w:ascii="仿宋_GB2312" w:hAnsi="仿宋_GB2312" w:eastAsia="仿宋_GB2312" w:cs="仿宋_GB2312"/>
          <w:b/>
          <w:bCs/>
          <w:color w:val="000000"/>
          <w:sz w:val="44"/>
          <w:szCs w:val="44"/>
        </w:rPr>
        <w:t>项目名称</w:t>
      </w:r>
      <w:r>
        <w:rPr>
          <w:rFonts w:hint="eastAsia" w:ascii="仿宋_GB2312" w:hAnsi="仿宋_GB2312" w:eastAsia="仿宋_GB2312" w:cs="仿宋_GB2312"/>
          <w:b/>
          <w:bCs/>
          <w:color w:val="000000"/>
          <w:sz w:val="44"/>
          <w:szCs w:val="44"/>
          <w:lang w:eastAsia="zh-CN"/>
        </w:rPr>
        <w:t>）</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bookmarkStart w:id="412" w:name="_Toc105"/>
      <w:r>
        <w:rPr>
          <w:rFonts w:hint="eastAsia" w:ascii="仿宋_GB2312" w:hAnsi="仿宋_GB2312" w:eastAsia="仿宋_GB2312" w:cs="仿宋_GB2312"/>
          <w:b/>
          <w:bCs/>
          <w:color w:val="000000"/>
          <w:sz w:val="52"/>
          <w:szCs w:val="52"/>
        </w:rPr>
        <w:t>报 价 文 件</w:t>
      </w:r>
      <w:bookmarkEnd w:id="412"/>
    </w:p>
    <w:p>
      <w:pPr>
        <w:widowControl/>
        <w:spacing w:line="360" w:lineRule="auto"/>
        <w:ind w:right="-2"/>
        <w:jc w:val="center"/>
        <w:outlineLvl w:val="1"/>
        <w:rPr>
          <w:rFonts w:hint="eastAsia" w:ascii="仿宋_GB2312" w:hAnsi="仿宋_GB2312" w:eastAsia="仿宋_GB2312" w:cs="仿宋_GB2312"/>
          <w:b/>
          <w:color w:val="000000"/>
          <w:sz w:val="36"/>
          <w:szCs w:val="36"/>
        </w:rPr>
      </w:pPr>
      <w:bookmarkStart w:id="413" w:name="_Toc22501"/>
      <w:r>
        <w:rPr>
          <w:rFonts w:hint="eastAsia" w:ascii="仿宋_GB2312" w:hAnsi="仿宋_GB2312" w:eastAsia="仿宋_GB2312" w:cs="仿宋_GB2312"/>
          <w:b/>
          <w:color w:val="000000"/>
          <w:sz w:val="36"/>
          <w:szCs w:val="36"/>
        </w:rPr>
        <w:t>（线上电子招投标）</w:t>
      </w:r>
      <w:bookmarkEnd w:id="413"/>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rPr>
      </w:pPr>
      <w:bookmarkStart w:id="414" w:name="_Toc13670"/>
    </w:p>
    <w:p>
      <w:pPr>
        <w:shd w:val="clear" w:color="auto" w:fill="FFFFFF"/>
        <w:snapToGrid w:val="0"/>
        <w:spacing w:line="360" w:lineRule="auto"/>
        <w:jc w:val="center"/>
        <w:outlineLvl w:val="1"/>
        <w:rPr>
          <w:rFonts w:hint="eastAsia" w:ascii="仿宋_GB2312" w:hAnsi="仿宋_GB2312" w:eastAsia="仿宋_GB2312" w:cs="仿宋_GB2312"/>
          <w:b/>
          <w:bCs/>
          <w:color w:val="000000"/>
          <w:sz w:val="36"/>
          <w:szCs w:val="36"/>
          <w:lang w:eastAsia="zh-CN"/>
        </w:rPr>
      </w:pPr>
      <w:r>
        <w:rPr>
          <w:rFonts w:hint="eastAsia" w:ascii="仿宋_GB2312" w:hAnsi="仿宋_GB2312" w:eastAsia="仿宋_GB2312" w:cs="仿宋_GB2312"/>
          <w:b/>
          <w:bCs/>
          <w:color w:val="000000"/>
          <w:sz w:val="36"/>
          <w:szCs w:val="36"/>
        </w:rPr>
        <w:t xml:space="preserve">  招标编号：</w:t>
      </w:r>
      <w:bookmarkEnd w:id="414"/>
      <w:r>
        <w:rPr>
          <w:rFonts w:hint="eastAsia" w:ascii="仿宋_GB2312" w:hAnsi="仿宋_GB2312" w:eastAsia="仿宋_GB2312" w:cs="仿宋_GB2312"/>
          <w:b/>
          <w:bCs/>
          <w:color w:val="000000"/>
          <w:sz w:val="36"/>
          <w:szCs w:val="36"/>
          <w:lang w:eastAsia="zh-CN"/>
        </w:rPr>
        <w:t>YHZFCG202</w:t>
      </w:r>
      <w:r>
        <w:rPr>
          <w:rFonts w:hint="eastAsia" w:ascii="仿宋_GB2312" w:hAnsi="仿宋_GB2312" w:eastAsia="仿宋_GB2312" w:cs="仿宋_GB2312"/>
          <w:b/>
          <w:bCs/>
          <w:color w:val="000000"/>
          <w:sz w:val="36"/>
          <w:szCs w:val="36"/>
          <w:lang w:val="en-US" w:eastAsia="zh-CN"/>
        </w:rPr>
        <w:t>2</w:t>
      </w:r>
      <w:r>
        <w:rPr>
          <w:rFonts w:hint="eastAsia" w:ascii="仿宋_GB2312" w:hAnsi="仿宋_GB2312" w:eastAsia="仿宋_GB2312" w:cs="仿宋_GB2312"/>
          <w:b/>
          <w:bCs/>
          <w:color w:val="000000"/>
          <w:sz w:val="36"/>
          <w:szCs w:val="36"/>
          <w:lang w:eastAsia="zh-CN"/>
        </w:rPr>
        <w:t>-</w:t>
      </w:r>
      <w:r>
        <w:rPr>
          <w:rFonts w:hint="eastAsia" w:ascii="仿宋_GB2312" w:hAnsi="仿宋_GB2312" w:eastAsia="仿宋_GB2312" w:cs="仿宋_GB2312"/>
          <w:b/>
          <w:bCs/>
          <w:color w:val="000000"/>
          <w:sz w:val="36"/>
          <w:szCs w:val="36"/>
          <w:lang w:val="en-US" w:eastAsia="zh-CN"/>
        </w:rPr>
        <w:t xml:space="preserve"> </w:t>
      </w:r>
    </w:p>
    <w:p>
      <w:pPr>
        <w:pStyle w:val="965"/>
        <w:spacing w:line="360" w:lineRule="auto"/>
        <w:rPr>
          <w:rFonts w:hint="eastAsia" w:ascii="仿宋_GB2312" w:hAnsi="仿宋_GB2312" w:eastAsia="仿宋_GB2312" w:cs="仿宋_GB2312"/>
          <w:sz w:val="72"/>
          <w:szCs w:val="72"/>
        </w:rPr>
      </w:pP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hint="eastAsia"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w:t>
      </w:r>
      <w:r>
        <w:rPr>
          <w:rFonts w:hint="eastAsia" w:ascii="宋体" w:hAnsi="宋体" w:cs="宋体"/>
          <w:color w:val="000000"/>
          <w:sz w:val="32"/>
          <w:szCs w:val="32"/>
          <w:lang w:eastAsia="zh-CN"/>
        </w:rPr>
        <w:t>或电子公章</w:t>
      </w:r>
      <w:r>
        <w:rPr>
          <w:rFonts w:hint="eastAsia" w:ascii="宋体" w:hAnsi="宋体" w:cs="宋体"/>
          <w:color w:val="000000"/>
          <w:sz w:val="32"/>
          <w:szCs w:val="32"/>
        </w:rPr>
        <w:t>）</w:t>
      </w:r>
    </w:p>
    <w:p>
      <w:pPr>
        <w:snapToGrid w:val="0"/>
        <w:spacing w:line="360" w:lineRule="auto"/>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hint="eastAsia" w:ascii="仿宋_GB2312" w:hAnsi="仿宋_GB2312" w:eastAsia="仿宋_GB2312" w:cs="仿宋_GB2312"/>
          <w:b/>
          <w:bCs/>
          <w:color w:val="000000"/>
          <w:kern w:val="0"/>
          <w:sz w:val="32"/>
          <w:szCs w:val="32"/>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bCs w:val="0"/>
          <w:kern w:val="0"/>
          <w:sz w:val="24"/>
          <w:szCs w:val="24"/>
          <w:lang w:val="zh-CN" w:eastAsia="zh-CN"/>
        </w:rPr>
        <w:t>杭州市临平区农业农村局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lang w:eastAsia="zh-CN"/>
        </w:rPr>
        <w:t>临平区规模粮油种植面积调查测绘项目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63"/>
        <w:tblW w:w="97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830"/>
        <w:gridCol w:w="2265"/>
        <w:gridCol w:w="3360"/>
        <w:gridCol w:w="11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tblHeader/>
          <w:jc w:val="center"/>
        </w:trPr>
        <w:tc>
          <w:tcPr>
            <w:tcW w:w="1162" w:type="dxa"/>
            <w:tcBorders>
              <w:right w:val="single" w:color="auto" w:sz="4" w:space="0"/>
            </w:tcBorders>
            <w:vAlign w:val="center"/>
          </w:tcPr>
          <w:p>
            <w:pPr>
              <w:spacing w:before="0" w:beforeAutospacing="0" w:after="0" w:afterAutospacing="0" w:line="360" w:lineRule="auto"/>
              <w:ind w:left="0" w:leftChars="0" w:right="0"/>
              <w:jc w:val="center"/>
              <w:rPr>
                <w:rFonts w:hint="eastAsia" w:ascii="宋体" w:hAnsi="宋体" w:eastAsia="宋体" w:cs="Times New Roman"/>
                <w:b/>
                <w:bCs/>
                <w:color w:val="000000"/>
                <w:kern w:val="2"/>
                <w:sz w:val="24"/>
                <w:szCs w:val="22"/>
                <w:lang w:val="en-US" w:eastAsia="zh-CN" w:bidi="ar-SA"/>
              </w:rPr>
            </w:pPr>
            <w:r>
              <w:rPr>
                <w:rFonts w:hint="eastAsia" w:ascii="宋体" w:hAnsi="宋体" w:cs="Times New Roman"/>
                <w:b/>
                <w:bCs/>
                <w:color w:val="000000"/>
                <w:kern w:val="2"/>
                <w:sz w:val="24"/>
                <w:szCs w:val="22"/>
                <w:lang w:eastAsia="zh-CN"/>
              </w:rPr>
              <w:t>序号</w:t>
            </w:r>
          </w:p>
        </w:tc>
        <w:tc>
          <w:tcPr>
            <w:tcW w:w="1830"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000000"/>
                <w:kern w:val="2"/>
                <w:sz w:val="24"/>
                <w:szCs w:val="22"/>
              </w:rPr>
            </w:pPr>
            <w:r>
              <w:rPr>
                <w:rFonts w:hint="eastAsia" w:ascii="宋体" w:hAnsi="宋体" w:cs="Times New Roman"/>
                <w:b/>
                <w:bCs/>
                <w:color w:val="000000"/>
                <w:kern w:val="2"/>
                <w:sz w:val="24"/>
                <w:szCs w:val="22"/>
                <w:lang w:eastAsia="zh-CN"/>
              </w:rPr>
              <w:t>项目</w:t>
            </w:r>
            <w:r>
              <w:rPr>
                <w:rFonts w:hint="eastAsia" w:ascii="宋体" w:hAnsi="宋体" w:cs="Times New Roman"/>
                <w:b/>
                <w:bCs/>
                <w:color w:val="000000"/>
                <w:kern w:val="2"/>
                <w:sz w:val="24"/>
                <w:szCs w:val="22"/>
              </w:rPr>
              <w:t>名称</w:t>
            </w:r>
          </w:p>
        </w:tc>
        <w:tc>
          <w:tcPr>
            <w:tcW w:w="226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eastAsia="宋体" w:cs="Times New Roman"/>
                <w:b/>
                <w:bCs/>
                <w:color w:val="000000"/>
                <w:kern w:val="2"/>
                <w:sz w:val="24"/>
                <w:szCs w:val="22"/>
                <w:lang w:val="en-US" w:eastAsia="zh-CN"/>
              </w:rPr>
            </w:pPr>
            <w:r>
              <w:rPr>
                <w:rFonts w:hint="eastAsia" w:ascii="宋体" w:hAnsi="宋体" w:cs="Times New Roman"/>
                <w:b/>
                <w:bCs/>
                <w:color w:val="000000"/>
                <w:kern w:val="2"/>
                <w:sz w:val="24"/>
                <w:szCs w:val="22"/>
                <w:lang w:val="en-US" w:eastAsia="zh-CN"/>
              </w:rPr>
              <w:t>服务内容</w:t>
            </w:r>
          </w:p>
        </w:tc>
        <w:tc>
          <w:tcPr>
            <w:tcW w:w="336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eastAsia="宋体" w:cs="Times New Roman"/>
                <w:b/>
                <w:bCs/>
                <w:color w:val="000000"/>
                <w:kern w:val="2"/>
                <w:sz w:val="24"/>
                <w:szCs w:val="22"/>
                <w:lang w:val="en-US" w:eastAsia="zh-CN"/>
              </w:rPr>
            </w:pPr>
            <w:r>
              <w:rPr>
                <w:rFonts w:hint="eastAsia" w:ascii="宋体" w:hAnsi="宋体" w:cs="Times New Roman"/>
                <w:b/>
                <w:bCs/>
                <w:color w:val="000000"/>
                <w:kern w:val="2"/>
                <w:sz w:val="24"/>
                <w:szCs w:val="22"/>
                <w:lang w:val="en-US" w:eastAsia="zh-CN"/>
              </w:rPr>
              <w:t>投标</w:t>
            </w:r>
            <w:r>
              <w:rPr>
                <w:rFonts w:hint="eastAsia" w:ascii="宋体" w:hAnsi="宋体" w:cs="Times New Roman"/>
                <w:b/>
                <w:bCs/>
                <w:color w:val="000000"/>
                <w:kern w:val="2"/>
                <w:sz w:val="24"/>
                <w:szCs w:val="22"/>
                <w:lang w:eastAsia="zh-CN"/>
              </w:rPr>
              <w:t>单价报价</w:t>
            </w:r>
          </w:p>
        </w:tc>
        <w:tc>
          <w:tcPr>
            <w:tcW w:w="116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b/>
                <w:bCs/>
                <w:color w:val="000000"/>
                <w:kern w:val="2"/>
                <w:sz w:val="24"/>
                <w:szCs w:val="22"/>
                <w:lang w:eastAsia="zh-CN"/>
              </w:rPr>
            </w:pPr>
            <w:r>
              <w:rPr>
                <w:rFonts w:hint="eastAsia" w:ascii="宋体" w:hAnsi="宋体" w:cs="Times New Roman"/>
                <w:b/>
                <w:bCs/>
                <w:color w:val="000000"/>
                <w:kern w:val="2"/>
                <w:sz w:val="24"/>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6" w:hRule="atLeast"/>
          <w:jc w:val="center"/>
        </w:trPr>
        <w:tc>
          <w:tcPr>
            <w:tcW w:w="1162" w:type="dxa"/>
            <w:tcBorders>
              <w:right w:val="single" w:color="auto" w:sz="4" w:space="0"/>
            </w:tcBorders>
            <w:vAlign w:val="center"/>
          </w:tcPr>
          <w:p>
            <w:pPr>
              <w:pStyle w:val="25"/>
              <w:spacing w:before="0" w:beforeAutospacing="0" w:after="0" w:afterAutospacing="0"/>
              <w:ind w:left="0" w:leftChars="0" w:right="0" w:firstLine="0" w:firstLineChars="0"/>
              <w:jc w:val="center"/>
              <w:rPr>
                <w:rFonts w:hint="default" w:ascii="Calibri" w:hAnsi="Calibri" w:eastAsia="宋体" w:cs="Times New Roman"/>
                <w:b w:val="0"/>
                <w:bCs w:val="0"/>
                <w:kern w:val="2"/>
                <w:sz w:val="21"/>
                <w:szCs w:val="22"/>
                <w:lang w:val="en-US" w:eastAsia="zh-CN"/>
              </w:rPr>
            </w:pPr>
            <w:r>
              <w:rPr>
                <w:rFonts w:hint="eastAsia" w:ascii="Calibri" w:hAnsi="Calibri" w:eastAsia="宋体" w:cs="Times New Roman"/>
                <w:b w:val="0"/>
                <w:bCs w:val="0"/>
                <w:kern w:val="2"/>
                <w:sz w:val="21"/>
                <w:szCs w:val="22"/>
                <w:lang w:val="en-US" w:eastAsia="zh-CN"/>
              </w:rPr>
              <w:t>1</w:t>
            </w:r>
          </w:p>
          <w:p>
            <w:pPr>
              <w:spacing w:before="0" w:beforeAutospacing="0" w:after="0" w:afterAutospacing="0" w:line="360" w:lineRule="auto"/>
              <w:ind w:left="0" w:leftChars="0" w:right="0"/>
              <w:jc w:val="center"/>
              <w:rPr>
                <w:rFonts w:hint="eastAsia" w:ascii="宋体" w:hAnsi="宋体" w:eastAsia="宋体" w:cs="Times New Roman"/>
                <w:b w:val="0"/>
                <w:bCs w:val="0"/>
                <w:color w:val="000000"/>
                <w:kern w:val="2"/>
                <w:sz w:val="24"/>
                <w:szCs w:val="22"/>
                <w:lang w:val="en-US" w:eastAsia="zh-CN" w:bidi="ar-SA"/>
              </w:rPr>
            </w:pPr>
          </w:p>
        </w:tc>
        <w:tc>
          <w:tcPr>
            <w:tcW w:w="1830"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cs="Times New Roman"/>
                <w:color w:val="000000"/>
                <w:kern w:val="2"/>
                <w:sz w:val="24"/>
                <w:szCs w:val="22"/>
              </w:rPr>
            </w:pPr>
            <w:r>
              <w:rPr>
                <w:rFonts w:hint="eastAsia" w:ascii="宋体" w:hAnsi="宋体" w:cs="Times New Roman"/>
                <w:color w:val="000000"/>
                <w:kern w:val="2"/>
                <w:sz w:val="24"/>
                <w:szCs w:val="22"/>
                <w:lang w:val="en-US" w:eastAsia="zh-CN"/>
              </w:rPr>
              <w:t xml:space="preserve">临平区规模粮油种植面积调查测绘项目 </w:t>
            </w:r>
          </w:p>
        </w:tc>
        <w:tc>
          <w:tcPr>
            <w:tcW w:w="2265"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响应招标文件要求</w:t>
            </w:r>
            <w:r>
              <w:rPr>
                <w:rFonts w:hint="eastAsia" w:ascii="宋体" w:hAnsi="宋体" w:cs="Times New Roman"/>
                <w:color w:val="000000"/>
                <w:kern w:val="2"/>
                <w:sz w:val="24"/>
                <w:szCs w:val="22"/>
                <w:lang w:val="en-US" w:eastAsia="zh-CN"/>
              </w:rPr>
              <w:t>；</w:t>
            </w:r>
          </w:p>
        </w:tc>
        <w:tc>
          <w:tcPr>
            <w:tcW w:w="3360" w:type="dxa"/>
            <w:tcBorders>
              <w:left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cs="Times New Roman"/>
                <w:color w:val="000000"/>
                <w:kern w:val="2"/>
                <w:sz w:val="24"/>
                <w:szCs w:val="22"/>
                <w:lang w:val="en-US" w:eastAsia="zh-CN"/>
              </w:rPr>
            </w:pPr>
            <w:r>
              <w:rPr>
                <w:rFonts w:hint="eastAsia" w:ascii="宋体" w:hAnsi="宋体" w:cs="Times New Roman"/>
                <w:color w:val="000000"/>
                <w:kern w:val="2"/>
                <w:sz w:val="24"/>
                <w:szCs w:val="22"/>
                <w:lang w:val="en-US" w:eastAsia="zh-CN"/>
              </w:rPr>
              <w:t>小写：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r>
              <w:rPr>
                <w:rFonts w:hint="eastAsia" w:ascii="宋体" w:hAnsi="宋体" w:cs="Times New Roman"/>
                <w:color w:val="000000"/>
                <w:kern w:val="2"/>
                <w:sz w:val="24"/>
                <w:szCs w:val="22"/>
                <w:lang w:val="en-US" w:eastAsia="zh-CN"/>
              </w:rPr>
              <w:t>/亩</w:t>
            </w:r>
            <w:r>
              <w:rPr>
                <w:rFonts w:hint="eastAsia" w:ascii="宋体" w:hAnsi="宋体" w:cs="Times New Roman"/>
                <w:color w:val="000000"/>
                <w:kern w:val="2"/>
                <w:sz w:val="24"/>
                <w:szCs w:val="22"/>
                <w:lang w:eastAsia="zh-CN"/>
              </w:rPr>
              <w:t>；</w:t>
            </w:r>
            <w:r>
              <w:rPr>
                <w:rFonts w:hint="eastAsia" w:ascii="宋体" w:hAnsi="宋体" w:cs="Times New Roman"/>
                <w:color w:val="000000"/>
                <w:kern w:val="2"/>
                <w:sz w:val="24"/>
                <w:szCs w:val="22"/>
                <w:lang w:val="en-US" w:eastAsia="zh-CN"/>
              </w:rPr>
              <w:t xml:space="preserve">            </w:t>
            </w:r>
          </w:p>
          <w:p>
            <w:pPr>
              <w:spacing w:before="0" w:beforeAutospacing="0" w:after="0" w:afterAutospacing="0" w:line="360" w:lineRule="auto"/>
              <w:ind w:left="0" w:right="0"/>
              <w:rPr>
                <w:rFonts w:hint="default"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大写：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r>
              <w:rPr>
                <w:rFonts w:hint="eastAsia" w:ascii="宋体" w:hAnsi="宋体" w:cs="Times New Roman"/>
                <w:color w:val="000000"/>
                <w:kern w:val="2"/>
                <w:sz w:val="24"/>
                <w:szCs w:val="22"/>
                <w:lang w:val="en-US" w:eastAsia="zh-CN"/>
              </w:rPr>
              <w:t>/亩</w:t>
            </w:r>
            <w:r>
              <w:rPr>
                <w:rFonts w:hint="eastAsia" w:ascii="宋体" w:hAnsi="宋体" w:cs="Times New Roman"/>
                <w:color w:val="000000"/>
                <w:kern w:val="2"/>
                <w:sz w:val="24"/>
                <w:szCs w:val="22"/>
                <w:lang w:eastAsia="zh-CN"/>
              </w:rPr>
              <w:t>。</w:t>
            </w:r>
          </w:p>
        </w:tc>
        <w:tc>
          <w:tcPr>
            <w:tcW w:w="1160" w:type="dxa"/>
            <w:tcBorders>
              <w:left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Times New Roman"/>
                <w:color w:val="000000"/>
                <w:kern w:val="2"/>
                <w:sz w:val="24"/>
                <w:szCs w:val="22"/>
                <w:lang w:eastAsia="zh-CN"/>
              </w:rPr>
            </w:pP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b/>
          <w:bCs/>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val="zh-CN"/>
        </w:rPr>
        <w:t>）单价最高限价</w:t>
      </w:r>
      <w:r>
        <w:rPr>
          <w:rFonts w:hint="eastAsia" w:ascii="宋体" w:hAnsi="宋体" w:cs="宋体"/>
          <w:color w:val="000000"/>
          <w:kern w:val="0"/>
          <w:sz w:val="24"/>
          <w:lang w:val="en-US" w:eastAsia="zh-CN"/>
        </w:rPr>
        <w:t>13</w:t>
      </w:r>
      <w:r>
        <w:rPr>
          <w:rFonts w:hint="eastAsia" w:ascii="宋体" w:hAnsi="宋体" w:cs="宋体"/>
          <w:color w:val="000000"/>
          <w:kern w:val="0"/>
          <w:sz w:val="24"/>
          <w:lang w:val="zh-CN"/>
        </w:rPr>
        <w:t>元/亩（今后结算时按中标单价结合实际测量服务面积进行结算），</w:t>
      </w:r>
      <w:r>
        <w:rPr>
          <w:rFonts w:hint="eastAsia" w:ascii="宋体" w:hAnsi="宋体" w:cs="宋体"/>
          <w:b/>
          <w:bCs/>
          <w:color w:val="000000"/>
          <w:kern w:val="0"/>
          <w:sz w:val="24"/>
          <w:lang w:val="zh-CN"/>
        </w:rPr>
        <w:t>投标报价超过招标文件中规定的预算金额或者单价最高限价的，投标无效。</w:t>
      </w:r>
    </w:p>
    <w:p>
      <w:pPr>
        <w:pStyle w:val="62"/>
        <w:spacing w:line="360" w:lineRule="auto"/>
        <w:ind w:firstLine="480"/>
        <w:rPr>
          <w:rFonts w:hint="eastAsia" w:ascii="宋体" w:hAnsi="宋体" w:cs="宋体"/>
          <w:color w:val="000000"/>
          <w:kern w:val="0"/>
          <w:sz w:val="24"/>
          <w:lang w:val="zh-CN"/>
        </w:rPr>
      </w:pPr>
    </w:p>
    <w:p>
      <w:pPr>
        <w:pStyle w:val="62"/>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default" w:ascii="宋体" w:hAnsi="宋体" w:eastAsia="宋体" w:cs="宋体"/>
          <w:color w:val="000000"/>
          <w:kern w:val="0"/>
          <w:sz w:val="24"/>
          <w:u w:val="single"/>
          <w:lang w:val="en-US" w:eastAsia="zh-CN"/>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15" w:name="_Toc465665161"/>
      <w:r>
        <w:rPr>
          <w:rFonts w:hint="eastAsia" w:ascii="仿宋_GB2312" w:hAnsi="仿宋" w:eastAsia="仿宋_GB2312"/>
        </w:rPr>
        <w:t>附件</w:t>
      </w:r>
      <w:bookmarkEnd w:id="41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6" w:name="OLE_LINK13"/>
      <w:bookmarkStart w:id="417" w:name="OLE_LINK14"/>
      <w:r>
        <w:rPr>
          <w:rFonts w:hint="eastAsia" w:ascii="仿宋_GB2312" w:hAnsi="仿宋" w:eastAsia="仿宋_GB2312"/>
          <w:b/>
          <w:spacing w:val="6"/>
          <w:sz w:val="32"/>
          <w:szCs w:val="32"/>
        </w:rPr>
        <w:t>残疾人福利性单位声明函</w:t>
      </w:r>
    </w:p>
    <w:bookmarkEnd w:id="416"/>
    <w:bookmarkEnd w:id="41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2022年餐饮服务外包项目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临平区规模粮油种植面积调查测绘项目</w:t>
      </w:r>
      <w:r>
        <w:rPr>
          <w:rFonts w:hint="eastAsia" w:ascii="仿宋" w:hAnsi="仿宋" w:eastAsia="仿宋" w:cs="仿宋_GB2312"/>
          <w:sz w:val="24"/>
        </w:rPr>
        <w:t>【招标编号：（</w:t>
      </w:r>
      <w:r>
        <w:rPr>
          <w:rFonts w:hint="eastAsia" w:ascii="仿宋" w:hAnsi="仿宋" w:eastAsia="仿宋" w:cs="仿宋_GB2312"/>
          <w:sz w:val="24"/>
          <w:lang w:eastAsia="zh-CN"/>
        </w:rPr>
        <w:t>YHZFCG2022-063</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临平区规模粮油种植面积调查测绘项目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hint="eastAsia" w:ascii="仿宋_GB2312" w:hAnsi="宋体" w:eastAsia="仿宋_GB2312"/>
          <w:sz w:val="18"/>
          <w:szCs w:val="18"/>
        </w:rPr>
      </w:pPr>
    </w:p>
    <w:p>
      <w:pPr>
        <w:spacing w:line="360" w:lineRule="auto"/>
        <w:jc w:val="left"/>
        <w:rPr>
          <w:rFonts w:ascii="仿宋_GB2312" w:hAnsi="宋体" w:eastAsia="仿宋_GB2312"/>
          <w:b/>
          <w:bCs/>
          <w:sz w:val="21"/>
          <w:szCs w:val="21"/>
        </w:rPr>
      </w:pPr>
      <w:r>
        <w:rPr>
          <w:rFonts w:hint="eastAsia" w:ascii="仿宋_GB2312" w:hAnsi="宋体" w:eastAsia="仿宋_GB2312"/>
          <w:b/>
          <w:bCs/>
          <w:sz w:val="21"/>
          <w:szCs w:val="21"/>
          <w:lang w:val="en-US" w:eastAsia="zh-CN"/>
        </w:rPr>
        <w:t>注：</w:t>
      </w:r>
      <w:r>
        <w:rPr>
          <w:rFonts w:hint="eastAsia" w:ascii="仿宋_GB2312" w:hAnsi="宋体" w:eastAsia="仿宋_GB2312"/>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2022年餐饮服务外包项目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_GB2312" w:hAnsi="仿宋" w:eastAsia="仿宋_GB2312" w:cs="仿宋_GB2312"/>
          <w:sz w:val="24"/>
        </w:rPr>
      </w:pPr>
    </w:p>
    <w:p>
      <w:pPr>
        <w:rPr>
          <w:rFonts w:ascii="仿宋_GB2312" w:hAnsi="仿宋" w:eastAsia="仿宋_GB2312" w:cs="仿宋_GB2312"/>
          <w:sz w:val="24"/>
        </w:rPr>
      </w:pPr>
    </w:p>
    <w:p>
      <w:pPr>
        <w:pStyle w:val="2"/>
        <w:rPr>
          <w:rFonts w:ascii="仿宋_GB2312" w:hAnsi="仿宋" w:eastAsia="仿宋_GB2312" w:cs="仿宋_GB2312"/>
          <w:sz w:val="24"/>
        </w:rPr>
      </w:pPr>
    </w:p>
    <w:p>
      <w:p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sectPr>
          <w:pgSz w:w="16838" w:h="11906" w:orient="landscape"/>
          <w:pgMar w:top="1418" w:right="1276" w:bottom="1418" w:left="1247" w:header="851" w:footer="992" w:gutter="0"/>
          <w:pgNumType w:fmt="decimal"/>
          <w:cols w:space="720" w:num="1"/>
          <w:titlePg/>
          <w:docGrid w:linePitch="312" w:charSpace="0"/>
        </w:sectPr>
      </w:pPr>
    </w:p>
    <w:p/>
    <w:p>
      <w:pPr>
        <w:jc w:val="both"/>
        <w:rPr>
          <w:rFonts w:hint="eastAsia"/>
          <w:b/>
          <w:sz w:val="48"/>
          <w:szCs w:val="48"/>
        </w:rPr>
      </w:pPr>
      <w:r>
        <w:rPr>
          <w:rFonts w:hint="eastAsia"/>
          <w:sz w:val="30"/>
          <w:szCs w:val="30"/>
          <w:u w:val="none"/>
          <w:lang w:val="en-US" w:eastAsia="zh-CN"/>
        </w:rPr>
        <w:t>附件（中标后提供）：</w:t>
      </w:r>
    </w:p>
    <w:p>
      <w:pPr>
        <w:jc w:val="center"/>
        <w:rPr>
          <w:rFonts w:hint="eastAsia"/>
          <w:b/>
          <w:sz w:val="48"/>
          <w:szCs w:val="48"/>
        </w:rPr>
      </w:pPr>
    </w:p>
    <w:p>
      <w:pPr>
        <w:jc w:val="center"/>
        <w:rPr>
          <w:rFonts w:hint="eastAsia"/>
          <w:b/>
          <w:sz w:val="48"/>
          <w:szCs w:val="48"/>
        </w:rPr>
      </w:pPr>
      <w:r>
        <w:rPr>
          <w:rFonts w:hint="eastAsia"/>
          <w:b/>
          <w:sz w:val="48"/>
          <w:szCs w:val="48"/>
        </w:rPr>
        <w:t>承 诺 书</w:t>
      </w:r>
    </w:p>
    <w:p>
      <w:pPr>
        <w:rPr>
          <w:rFonts w:hint="eastAsia"/>
          <w:sz w:val="30"/>
          <w:szCs w:val="30"/>
        </w:rPr>
      </w:pPr>
    </w:p>
    <w:p>
      <w:pPr>
        <w:rPr>
          <w:rFonts w:hint="eastAsia"/>
          <w:sz w:val="30"/>
          <w:szCs w:val="30"/>
        </w:rPr>
      </w:pPr>
      <w:r>
        <w:rPr>
          <w:rFonts w:hint="eastAsia"/>
          <w:sz w:val="30"/>
          <w:szCs w:val="30"/>
          <w:u w:val="single"/>
          <w:lang w:val="en-US" w:eastAsia="zh-CN"/>
        </w:rPr>
        <w:t xml:space="preserve">耀华建设管理有限公司 </w:t>
      </w:r>
      <w:r>
        <w:rPr>
          <w:rFonts w:hint="eastAsia"/>
          <w:sz w:val="30"/>
          <w:szCs w:val="30"/>
        </w:rPr>
        <w:t>：</w:t>
      </w:r>
    </w:p>
    <w:p>
      <w:pPr>
        <w:spacing w:line="780" w:lineRule="exact"/>
        <w:ind w:firstLine="600" w:firstLineChars="200"/>
        <w:rPr>
          <w:rFonts w:hint="eastAsia"/>
          <w:sz w:val="30"/>
          <w:szCs w:val="30"/>
        </w:rPr>
      </w:pPr>
      <w:r>
        <w:rPr>
          <w:rFonts w:hint="eastAsia"/>
          <w:sz w:val="30"/>
          <w:szCs w:val="30"/>
          <w:u w:val="none"/>
          <w:lang w:val="en-US" w:eastAsia="zh-CN"/>
        </w:rPr>
        <w:t>我单位参与投标的</w:t>
      </w:r>
      <w:r>
        <w:rPr>
          <w:rFonts w:hint="eastAsia"/>
          <w:sz w:val="30"/>
          <w:szCs w:val="30"/>
          <w:u w:val="single"/>
          <w:lang w:val="en-US" w:eastAsia="zh-CN"/>
        </w:rPr>
        <w:t xml:space="preserve">   （项目名称）   </w:t>
      </w:r>
      <w:r>
        <w:rPr>
          <w:rFonts w:hint="eastAsia"/>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sz w:val="30"/>
          <w:szCs w:val="30"/>
        </w:rPr>
        <w:t>，本公司承诺：</w:t>
      </w:r>
    </w:p>
    <w:p>
      <w:pPr>
        <w:spacing w:line="780" w:lineRule="exact"/>
        <w:ind w:firstLine="600" w:firstLineChars="200"/>
        <w:rPr>
          <w:rFonts w:hint="eastAsia" w:eastAsia="宋体"/>
          <w:sz w:val="30"/>
          <w:szCs w:val="30"/>
          <w:lang w:eastAsia="zh-CN"/>
        </w:rPr>
      </w:pPr>
      <w:r>
        <w:rPr>
          <w:rFonts w:hint="eastAsia"/>
          <w:sz w:val="30"/>
          <w:szCs w:val="30"/>
          <w:lang w:eastAsia="zh-CN"/>
        </w:rPr>
        <w:t>本单位</w:t>
      </w:r>
      <w:r>
        <w:rPr>
          <w:rFonts w:hint="eastAsia"/>
          <w:sz w:val="30"/>
          <w:szCs w:val="30"/>
        </w:rPr>
        <w:t>提交给</w:t>
      </w:r>
      <w:r>
        <w:rPr>
          <w:rFonts w:hint="eastAsia"/>
          <w:sz w:val="30"/>
          <w:szCs w:val="30"/>
          <w:lang w:eastAsia="zh-CN"/>
        </w:rPr>
        <w:t>招标代理机构备案的</w:t>
      </w:r>
      <w:r>
        <w:rPr>
          <w:rFonts w:hint="eastAsia"/>
          <w:sz w:val="30"/>
          <w:szCs w:val="30"/>
          <w:u w:val="single"/>
          <w:lang w:eastAsia="zh-CN"/>
        </w:rPr>
        <w:t>投标文件</w:t>
      </w:r>
      <w:r>
        <w:rPr>
          <w:rFonts w:hint="eastAsia"/>
          <w:sz w:val="30"/>
          <w:szCs w:val="30"/>
          <w:u w:val="single"/>
        </w:rPr>
        <w:t>纸质</w:t>
      </w:r>
      <w:r>
        <w:rPr>
          <w:rFonts w:hint="eastAsia"/>
          <w:sz w:val="30"/>
          <w:szCs w:val="30"/>
          <w:u w:val="single"/>
          <w:lang w:eastAsia="zh-CN"/>
        </w:rPr>
        <w:t>版</w:t>
      </w:r>
      <w:r>
        <w:rPr>
          <w:rFonts w:hint="eastAsia"/>
          <w:sz w:val="30"/>
          <w:szCs w:val="30"/>
        </w:rPr>
        <w:t>与</w:t>
      </w:r>
      <w:r>
        <w:rPr>
          <w:rFonts w:hint="eastAsia"/>
          <w:sz w:val="30"/>
          <w:szCs w:val="30"/>
          <w:u w:val="single"/>
        </w:rPr>
        <w:t>电子</w:t>
      </w:r>
      <w:r>
        <w:rPr>
          <w:rFonts w:hint="eastAsia"/>
          <w:sz w:val="30"/>
          <w:szCs w:val="30"/>
          <w:u w:val="single"/>
          <w:lang w:eastAsia="zh-CN"/>
        </w:rPr>
        <w:t>投标文件</w:t>
      </w:r>
      <w:r>
        <w:rPr>
          <w:rFonts w:hint="eastAsia"/>
          <w:sz w:val="30"/>
          <w:szCs w:val="30"/>
        </w:rPr>
        <w:t>内容均一致，</w:t>
      </w:r>
      <w:r>
        <w:rPr>
          <w:rFonts w:hint="eastAsia"/>
          <w:sz w:val="30"/>
          <w:szCs w:val="30"/>
          <w:lang w:eastAsia="zh-CN"/>
        </w:rPr>
        <w:t>如不一致导致的任何法律责任自付。特此承诺！</w:t>
      </w:r>
    </w:p>
    <w:p>
      <w:pPr>
        <w:spacing w:line="780" w:lineRule="exact"/>
        <w:ind w:firstLine="450" w:firstLineChars="150"/>
        <w:rPr>
          <w:rFonts w:hint="eastAsia"/>
          <w:sz w:val="30"/>
          <w:szCs w:val="30"/>
        </w:rPr>
      </w:pPr>
    </w:p>
    <w:p>
      <w:pPr>
        <w:spacing w:line="780" w:lineRule="exact"/>
        <w:jc w:val="both"/>
        <w:rPr>
          <w:rFonts w:hint="eastAsia"/>
          <w:sz w:val="30"/>
          <w:szCs w:val="30"/>
          <w:lang w:eastAsia="zh-CN"/>
        </w:rPr>
      </w:pPr>
    </w:p>
    <w:p>
      <w:pPr>
        <w:spacing w:line="780" w:lineRule="exact"/>
        <w:jc w:val="both"/>
        <w:rPr>
          <w:rFonts w:hint="eastAsia"/>
          <w:sz w:val="30"/>
          <w:szCs w:val="30"/>
          <w:lang w:eastAsia="zh-CN"/>
        </w:rPr>
      </w:pPr>
    </w:p>
    <w:p>
      <w:pPr>
        <w:spacing w:line="780" w:lineRule="exact"/>
        <w:jc w:val="both"/>
        <w:rPr>
          <w:rFonts w:hint="eastAsia"/>
          <w:sz w:val="30"/>
          <w:szCs w:val="30"/>
        </w:rPr>
      </w:pPr>
      <w:r>
        <w:rPr>
          <w:rFonts w:hint="eastAsia"/>
          <w:sz w:val="30"/>
          <w:szCs w:val="30"/>
          <w:lang w:eastAsia="zh-CN"/>
        </w:rPr>
        <w:t>投标人名称（盖公章）：</w:t>
      </w:r>
    </w:p>
    <w:p>
      <w:pPr>
        <w:spacing w:line="780" w:lineRule="exact"/>
        <w:ind w:firstLine="5850" w:firstLineChars="1950"/>
        <w:rPr>
          <w:rFonts w:hint="eastAsia"/>
          <w:sz w:val="30"/>
          <w:szCs w:val="30"/>
        </w:rPr>
      </w:pPr>
      <w:r>
        <w:rPr>
          <w:rFonts w:hint="eastAsia"/>
          <w:sz w:val="30"/>
          <w:szCs w:val="30"/>
        </w:rPr>
        <w:t>20</w:t>
      </w:r>
      <w:r>
        <w:rPr>
          <w:rFonts w:hint="eastAsia"/>
          <w:sz w:val="30"/>
          <w:szCs w:val="30"/>
          <w:lang w:val="en-US" w:eastAsia="zh-CN"/>
        </w:rPr>
        <w:t>22</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spacing w:line="360" w:lineRule="auto"/>
        <w:ind w:firstLine="480" w:firstLineChars="200"/>
        <w:rPr>
          <w:rFonts w:ascii="宋体" w:hAnsi="宋体"/>
          <w:color w:val="000000"/>
          <w:sz w:val="24"/>
        </w:rPr>
      </w:pPr>
    </w:p>
    <w:p/>
    <w:p>
      <w:pPr>
        <w:pStyle w:val="24"/>
        <w:ind w:firstLine="0"/>
      </w:pPr>
    </w:p>
    <w:p>
      <w:pPr>
        <w:pStyle w:val="2"/>
        <w:rPr>
          <w:lang w:val="en-US"/>
        </w:rPr>
      </w:pPr>
    </w:p>
    <w:p>
      <w:pPr>
        <w:rPr>
          <w:lang w:val="en-US"/>
        </w:rPr>
      </w:pPr>
    </w:p>
    <w:p>
      <w:pPr>
        <w:pStyle w:val="970"/>
        <w:numPr>
          <w:ilvl w:val="-1"/>
          <w:numId w:val="0"/>
        </w:numPr>
        <w:snapToGrid w:val="0"/>
        <w:spacing w:before="120" w:after="120"/>
        <w:jc w:val="both"/>
        <w:rPr>
          <w:rFonts w:hint="eastAsia" w:hAnsi="宋体" w:cs="宋体"/>
          <w:b/>
          <w:sz w:val="28"/>
          <w:szCs w:val="28"/>
          <w:highlight w:val="yellow"/>
        </w:rPr>
      </w:pPr>
    </w:p>
    <w:p>
      <w:pPr>
        <w:pStyle w:val="970"/>
        <w:numPr>
          <w:ilvl w:val="-1"/>
          <w:numId w:val="0"/>
        </w:numPr>
        <w:snapToGrid w:val="0"/>
        <w:spacing w:before="120" w:after="120"/>
        <w:jc w:val="both"/>
        <w:rPr>
          <w:rFonts w:hint="eastAsia" w:hAnsi="宋体" w:cs="宋体"/>
          <w:b/>
          <w:sz w:val="28"/>
          <w:szCs w:val="28"/>
          <w:highlight w:val="yellow"/>
        </w:rPr>
      </w:pPr>
    </w:p>
    <w:p>
      <w:pPr>
        <w:pStyle w:val="970"/>
        <w:numPr>
          <w:ilvl w:val="-1"/>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970"/>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970"/>
        <w:snapToGrid w:val="0"/>
        <w:spacing w:before="120" w:after="120"/>
        <w:jc w:val="center"/>
        <w:rPr>
          <w:rFonts w:hint="eastAsia" w:hAnsi="宋体" w:cs="宋体"/>
          <w:b/>
          <w:sz w:val="32"/>
          <w:szCs w:val="32"/>
          <w:highlight w:val="none"/>
        </w:rPr>
      </w:pPr>
    </w:p>
    <w:p>
      <w:pPr>
        <w:pStyle w:val="970"/>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970"/>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970"/>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71"/>
        <w:widowControl/>
        <w:numPr>
          <w:ilvl w:val="0"/>
          <w:numId w:val="6"/>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1"/>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71"/>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71"/>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70"/>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70"/>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71"/>
        <w:widowControl/>
        <w:numPr>
          <w:ilvl w:val="0"/>
          <w:numId w:val="7"/>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71"/>
        <w:widowControl/>
        <w:numPr>
          <w:ilvl w:val="0"/>
          <w:numId w:val="7"/>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70"/>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970"/>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spacing w:line="360" w:lineRule="auto"/>
        <w:ind w:right="420"/>
      </w:pPr>
    </w:p>
    <w:p>
      <w:pPr>
        <w:pStyle w:val="2"/>
        <w:rPr>
          <w:lang w:val="en-US"/>
        </w:rPr>
      </w:pPr>
    </w:p>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20B0602020204020303"/>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Lucida Sans Unicode"/>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auto"/>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604020202020204"/>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20B0604020202020204"/>
    <w:charset w:val="00"/>
    <w:family w:val="auto"/>
    <w:pitch w:val="default"/>
    <w:sig w:usb0="00000000" w:usb1="00000000" w:usb2="00000000" w:usb3="00000000" w:csb0="00040001" w:csb1="00000000"/>
  </w:font>
  <w:font w:name="??">
    <w:altName w:val="Times New Roman"/>
    <w:panose1 w:val="020B0604020202020204"/>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64</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70</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72</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jc w:val="left"/>
                    </w:pPr>
                  </w:p>
                  <w:p/>
                </w:txbxContent>
              </v:textbox>
            </v:shape>
          </w:pict>
        </mc:Fallback>
      </mc:AlternateContent>
    </w:r>
    <w:r>
      <w:rPr>
        <w:rFonts w:ascii="楷体_GB2312" w:eastAsia="楷体_GB2312"/>
        <w:color w:val="0000FF"/>
        <w:u w:val="thick"/>
      </w:rPr>
      <w:drawing>
        <wp:anchor distT="0" distB="0" distL="114300" distR="114300" simplePos="0" relativeHeight="251659264" behindDoc="0" locked="0" layoutInCell="1" allowOverlap="1">
          <wp:simplePos x="0" y="0"/>
          <wp:positionH relativeFrom="column">
            <wp:posOffset>-181610</wp:posOffset>
          </wp:positionH>
          <wp:positionV relativeFrom="paragraph">
            <wp:posOffset>-91440</wp:posOffset>
          </wp:positionV>
          <wp:extent cx="1023620" cy="351155"/>
          <wp:effectExtent l="0" t="0" r="5080" b="1079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1"/>
                      <w:jc w:val="left"/>
                    </w:pPr>
                  </w:p>
                  <w:p/>
                </w:txbxContent>
              </v:textbox>
            </v:shape>
          </w:pict>
        </mc:Fallback>
      </mc:AlternateContent>
    </w:r>
    <w:r>
      <w:rPr>
        <w:rFonts w:ascii="楷体_GB2312" w:eastAsia="楷体_GB2312"/>
        <w:color w:val="0000FF"/>
        <w:u w:val="thick"/>
      </w:rPr>
      <w:drawing>
        <wp:anchor distT="0" distB="0" distL="114300" distR="114300" simplePos="0" relativeHeight="251684864" behindDoc="0" locked="0" layoutInCell="1" allowOverlap="1">
          <wp:simplePos x="0" y="0"/>
          <wp:positionH relativeFrom="column">
            <wp:posOffset>-181610</wp:posOffset>
          </wp:positionH>
          <wp:positionV relativeFrom="paragraph">
            <wp:posOffset>-91440</wp:posOffset>
          </wp:positionV>
          <wp:extent cx="1023620" cy="351155"/>
          <wp:effectExtent l="0" t="0" r="5080" b="10795"/>
          <wp:wrapNone/>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bjZnAAQAAjAMAAA4AAABkcnMvZTJvRG9jLnhtbK1TS27bMBDdF8gd&#10;CO5jyV4Ej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NmcABAACMAwAADgAAAAAAAAABACAAAAAfAQAAZHJzL2Uyb0RvYy54bWxQSwUG&#10;AAAAAAYABgBZAQAAUQU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50xDAAQAAjg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7DizAlLN/7n+8/fv34wKpA7&#10;fcCKmp7CI0wZUpikDi3Y9CYRbMiOni+OqiEyScXlerVel2S2pLM5IZzi+fMAGD8pb1kKag50ZdlJ&#10;cfqCcWydW9I05++0MVQXlXH/FAgzVYrEeOSYojjsh4n43jdnEtvTbdfc0XJzZj47MjMtxhzAHOzn&#10;4BhAHzqitsy8MNweI5HI3NKEEXYaTNeU1U0rlfbgZZ67nn+j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DvnTEMABAACO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66B4"/>
    <w:multiLevelType w:val="singleLevel"/>
    <w:tmpl w:val="8F9166B4"/>
    <w:lvl w:ilvl="0" w:tentative="0">
      <w:start w:val="1"/>
      <w:numFmt w:val="decimal"/>
      <w:suff w:val="nothing"/>
      <w:lvlText w:val="%1、"/>
      <w:lvlJc w:val="left"/>
    </w:lvl>
  </w:abstractNum>
  <w:abstractNum w:abstractNumId="1">
    <w:nsid w:val="98E9A51A"/>
    <w:multiLevelType w:val="singleLevel"/>
    <w:tmpl w:val="98E9A51A"/>
    <w:lvl w:ilvl="0" w:tentative="0">
      <w:start w:val="16"/>
      <w:numFmt w:val="decimal"/>
      <w:suff w:val="space"/>
      <w:lvlText w:val="%1."/>
      <w:lvlJc w:val="left"/>
    </w:lvl>
  </w:abstractNum>
  <w:abstractNum w:abstractNumId="2">
    <w:nsid w:val="2A107D1F"/>
    <w:multiLevelType w:val="singleLevel"/>
    <w:tmpl w:val="2A107D1F"/>
    <w:lvl w:ilvl="0" w:tentative="0">
      <w:start w:val="13"/>
      <w:numFmt w:val="decimal"/>
      <w:suff w:val="space"/>
      <w:lvlText w:val="%1."/>
      <w:lvlJc w:val="left"/>
    </w:lvl>
  </w:abstractNum>
  <w:abstractNum w:abstractNumId="3">
    <w:nsid w:val="517C102A"/>
    <w:multiLevelType w:val="singleLevel"/>
    <w:tmpl w:val="517C102A"/>
    <w:lvl w:ilvl="0" w:tentative="0">
      <w:start w:val="28"/>
      <w:numFmt w:val="decimal"/>
      <w:suff w:val="space"/>
      <w:lvlText w:val="%1."/>
      <w:lvlJc w:val="left"/>
      <w:pPr>
        <w:ind w:left="120" w:leftChars="0" w:firstLine="0" w:firstLineChars="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3414110"/>
    <w:multiLevelType w:val="singleLevel"/>
    <w:tmpl w:val="73414110"/>
    <w:lvl w:ilvl="0" w:tentative="0">
      <w:start w:val="8"/>
      <w:numFmt w:val="decimal"/>
      <w:suff w:val="space"/>
      <w:lvlText w:val="%1."/>
      <w:lvlJc w:val="left"/>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7C4FC6"/>
    <w:rsid w:val="02824D4D"/>
    <w:rsid w:val="02A02711"/>
    <w:rsid w:val="02DC4B10"/>
    <w:rsid w:val="02DD76CE"/>
    <w:rsid w:val="02F36323"/>
    <w:rsid w:val="02F5619C"/>
    <w:rsid w:val="0326446A"/>
    <w:rsid w:val="032D5555"/>
    <w:rsid w:val="036634D2"/>
    <w:rsid w:val="038C7DA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600D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C6C14"/>
    <w:rsid w:val="0B631A88"/>
    <w:rsid w:val="0B683D45"/>
    <w:rsid w:val="0B7F3F11"/>
    <w:rsid w:val="0B884417"/>
    <w:rsid w:val="0B8F4947"/>
    <w:rsid w:val="0B953FC7"/>
    <w:rsid w:val="0BC042E6"/>
    <w:rsid w:val="0BF6188C"/>
    <w:rsid w:val="0BF73C91"/>
    <w:rsid w:val="0C0360CB"/>
    <w:rsid w:val="0C170175"/>
    <w:rsid w:val="0C370E2F"/>
    <w:rsid w:val="0C571A41"/>
    <w:rsid w:val="0C5C1171"/>
    <w:rsid w:val="0C5E1CBC"/>
    <w:rsid w:val="0C615B50"/>
    <w:rsid w:val="0C8445DA"/>
    <w:rsid w:val="0C87121B"/>
    <w:rsid w:val="0CC007F7"/>
    <w:rsid w:val="0CFE707A"/>
    <w:rsid w:val="0D063BDA"/>
    <w:rsid w:val="0D08375F"/>
    <w:rsid w:val="0D184CFB"/>
    <w:rsid w:val="0D4A7419"/>
    <w:rsid w:val="0D5F2804"/>
    <w:rsid w:val="0D772E0F"/>
    <w:rsid w:val="0D827401"/>
    <w:rsid w:val="0D84094E"/>
    <w:rsid w:val="0D8A00E9"/>
    <w:rsid w:val="0D8D589E"/>
    <w:rsid w:val="0DA01C73"/>
    <w:rsid w:val="0DD63300"/>
    <w:rsid w:val="0DF50604"/>
    <w:rsid w:val="0DF702FE"/>
    <w:rsid w:val="0E060E51"/>
    <w:rsid w:val="0E5604B2"/>
    <w:rsid w:val="0E5817BF"/>
    <w:rsid w:val="0E6D5D79"/>
    <w:rsid w:val="0E8D69FB"/>
    <w:rsid w:val="0E9D0089"/>
    <w:rsid w:val="0EB803EE"/>
    <w:rsid w:val="0EF94D4B"/>
    <w:rsid w:val="0EFB0258"/>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C26171"/>
    <w:rsid w:val="10F33360"/>
    <w:rsid w:val="10FC16EA"/>
    <w:rsid w:val="110F1D40"/>
    <w:rsid w:val="111B5819"/>
    <w:rsid w:val="11266F33"/>
    <w:rsid w:val="116023BF"/>
    <w:rsid w:val="1165521C"/>
    <w:rsid w:val="118963A1"/>
    <w:rsid w:val="11C6522A"/>
    <w:rsid w:val="11E104CC"/>
    <w:rsid w:val="11E20309"/>
    <w:rsid w:val="12255233"/>
    <w:rsid w:val="12530213"/>
    <w:rsid w:val="127723A9"/>
    <w:rsid w:val="12862074"/>
    <w:rsid w:val="12883966"/>
    <w:rsid w:val="129427A7"/>
    <w:rsid w:val="129E45B4"/>
    <w:rsid w:val="12D81596"/>
    <w:rsid w:val="13072A44"/>
    <w:rsid w:val="13172C53"/>
    <w:rsid w:val="135F4BE2"/>
    <w:rsid w:val="139B1A0A"/>
    <w:rsid w:val="139D25C7"/>
    <w:rsid w:val="13B9684A"/>
    <w:rsid w:val="13BF3CE4"/>
    <w:rsid w:val="141008D8"/>
    <w:rsid w:val="14125FE6"/>
    <w:rsid w:val="146D271E"/>
    <w:rsid w:val="14731F34"/>
    <w:rsid w:val="14982588"/>
    <w:rsid w:val="149A5AD9"/>
    <w:rsid w:val="14A7619D"/>
    <w:rsid w:val="150536C3"/>
    <w:rsid w:val="150C1963"/>
    <w:rsid w:val="151447A0"/>
    <w:rsid w:val="154A6454"/>
    <w:rsid w:val="15762120"/>
    <w:rsid w:val="1679254E"/>
    <w:rsid w:val="16A8729C"/>
    <w:rsid w:val="16B33777"/>
    <w:rsid w:val="16BC70A7"/>
    <w:rsid w:val="16C6339E"/>
    <w:rsid w:val="172F2D79"/>
    <w:rsid w:val="17557BEF"/>
    <w:rsid w:val="17751688"/>
    <w:rsid w:val="177E0790"/>
    <w:rsid w:val="17BF5F86"/>
    <w:rsid w:val="17D349C1"/>
    <w:rsid w:val="1830729E"/>
    <w:rsid w:val="1870062C"/>
    <w:rsid w:val="18817102"/>
    <w:rsid w:val="18830A15"/>
    <w:rsid w:val="18852B28"/>
    <w:rsid w:val="188B5321"/>
    <w:rsid w:val="19401D80"/>
    <w:rsid w:val="19932372"/>
    <w:rsid w:val="19A20DD5"/>
    <w:rsid w:val="19AE03F1"/>
    <w:rsid w:val="19E3709D"/>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C9556F1"/>
    <w:rsid w:val="1D266CE1"/>
    <w:rsid w:val="1D3963AF"/>
    <w:rsid w:val="1D6A673C"/>
    <w:rsid w:val="1D9247AE"/>
    <w:rsid w:val="1DB567EC"/>
    <w:rsid w:val="1DF51A98"/>
    <w:rsid w:val="1E193484"/>
    <w:rsid w:val="1E3D060F"/>
    <w:rsid w:val="1E3F7D2E"/>
    <w:rsid w:val="1E4134E4"/>
    <w:rsid w:val="1E482F53"/>
    <w:rsid w:val="1E5062B3"/>
    <w:rsid w:val="1E523514"/>
    <w:rsid w:val="1E685D66"/>
    <w:rsid w:val="1E714A66"/>
    <w:rsid w:val="1E802593"/>
    <w:rsid w:val="1EA703CC"/>
    <w:rsid w:val="1EB7330C"/>
    <w:rsid w:val="1F0A0FF3"/>
    <w:rsid w:val="1F5771FF"/>
    <w:rsid w:val="1F796E16"/>
    <w:rsid w:val="1FE868A9"/>
    <w:rsid w:val="20034907"/>
    <w:rsid w:val="20173E4B"/>
    <w:rsid w:val="20457F47"/>
    <w:rsid w:val="204E48BC"/>
    <w:rsid w:val="208921B3"/>
    <w:rsid w:val="20973DEB"/>
    <w:rsid w:val="20B26522"/>
    <w:rsid w:val="20B44310"/>
    <w:rsid w:val="20F504D9"/>
    <w:rsid w:val="20FE5F27"/>
    <w:rsid w:val="211116EB"/>
    <w:rsid w:val="216133FC"/>
    <w:rsid w:val="21D56769"/>
    <w:rsid w:val="21E52EF3"/>
    <w:rsid w:val="21FB5D7B"/>
    <w:rsid w:val="220B1C3D"/>
    <w:rsid w:val="221D1D20"/>
    <w:rsid w:val="22334A87"/>
    <w:rsid w:val="223E01EF"/>
    <w:rsid w:val="22477E35"/>
    <w:rsid w:val="22BE6801"/>
    <w:rsid w:val="233500BF"/>
    <w:rsid w:val="23377FF7"/>
    <w:rsid w:val="236B425F"/>
    <w:rsid w:val="23836192"/>
    <w:rsid w:val="23901F29"/>
    <w:rsid w:val="239816A9"/>
    <w:rsid w:val="239C0061"/>
    <w:rsid w:val="23B908A4"/>
    <w:rsid w:val="23D47425"/>
    <w:rsid w:val="23E95BEF"/>
    <w:rsid w:val="23FD0064"/>
    <w:rsid w:val="240A0748"/>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DF7E09"/>
    <w:rsid w:val="29345E77"/>
    <w:rsid w:val="294C65AD"/>
    <w:rsid w:val="29806583"/>
    <w:rsid w:val="298B3C4C"/>
    <w:rsid w:val="29AA44E3"/>
    <w:rsid w:val="29F26D24"/>
    <w:rsid w:val="2A15033F"/>
    <w:rsid w:val="2A1662C1"/>
    <w:rsid w:val="2A1C7367"/>
    <w:rsid w:val="2A2815FA"/>
    <w:rsid w:val="2A6D6092"/>
    <w:rsid w:val="2A7D76B4"/>
    <w:rsid w:val="2B3002E1"/>
    <w:rsid w:val="2B437463"/>
    <w:rsid w:val="2B7807EE"/>
    <w:rsid w:val="2BBF00EC"/>
    <w:rsid w:val="2BC37CFD"/>
    <w:rsid w:val="2BD5237F"/>
    <w:rsid w:val="2BE536CE"/>
    <w:rsid w:val="2BE758D9"/>
    <w:rsid w:val="2C07444B"/>
    <w:rsid w:val="2C09049E"/>
    <w:rsid w:val="2C0A653C"/>
    <w:rsid w:val="2C191F85"/>
    <w:rsid w:val="2CB81F16"/>
    <w:rsid w:val="2CE82D6F"/>
    <w:rsid w:val="2D343236"/>
    <w:rsid w:val="2DD15014"/>
    <w:rsid w:val="2DF72DE4"/>
    <w:rsid w:val="2E0220AF"/>
    <w:rsid w:val="2E4B082A"/>
    <w:rsid w:val="2E5D4E86"/>
    <w:rsid w:val="2E5D790B"/>
    <w:rsid w:val="2E8C254C"/>
    <w:rsid w:val="2E9A3C18"/>
    <w:rsid w:val="2EBB0FEE"/>
    <w:rsid w:val="2EC63002"/>
    <w:rsid w:val="2F0A6B38"/>
    <w:rsid w:val="2F9341F7"/>
    <w:rsid w:val="2F946CCB"/>
    <w:rsid w:val="2FD25781"/>
    <w:rsid w:val="2FFD7934"/>
    <w:rsid w:val="30733ACD"/>
    <w:rsid w:val="308C3862"/>
    <w:rsid w:val="309379D8"/>
    <w:rsid w:val="30A270F7"/>
    <w:rsid w:val="30AD2152"/>
    <w:rsid w:val="30DF1478"/>
    <w:rsid w:val="30EC586F"/>
    <w:rsid w:val="316A61C8"/>
    <w:rsid w:val="319C6071"/>
    <w:rsid w:val="31AC537E"/>
    <w:rsid w:val="31E3679B"/>
    <w:rsid w:val="31E732FD"/>
    <w:rsid w:val="3201534A"/>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981D80"/>
    <w:rsid w:val="35D96EE1"/>
    <w:rsid w:val="363A3B40"/>
    <w:rsid w:val="365302AE"/>
    <w:rsid w:val="36607A0A"/>
    <w:rsid w:val="366E227C"/>
    <w:rsid w:val="366F2E0D"/>
    <w:rsid w:val="367B6A5C"/>
    <w:rsid w:val="36A74ADA"/>
    <w:rsid w:val="36AD60D5"/>
    <w:rsid w:val="36B224F9"/>
    <w:rsid w:val="36EC0CC9"/>
    <w:rsid w:val="36FC5E87"/>
    <w:rsid w:val="373F410B"/>
    <w:rsid w:val="378660C8"/>
    <w:rsid w:val="37EE7094"/>
    <w:rsid w:val="38296C89"/>
    <w:rsid w:val="383002EB"/>
    <w:rsid w:val="38586797"/>
    <w:rsid w:val="38BC0149"/>
    <w:rsid w:val="38D87D1C"/>
    <w:rsid w:val="391B3A44"/>
    <w:rsid w:val="39636459"/>
    <w:rsid w:val="396B7F6C"/>
    <w:rsid w:val="39B417A9"/>
    <w:rsid w:val="39FC5695"/>
    <w:rsid w:val="3A006D8E"/>
    <w:rsid w:val="3A3651E5"/>
    <w:rsid w:val="3A616A18"/>
    <w:rsid w:val="3A744481"/>
    <w:rsid w:val="3A8C7BEF"/>
    <w:rsid w:val="3A906246"/>
    <w:rsid w:val="3ADE3FB6"/>
    <w:rsid w:val="3AFC4BC0"/>
    <w:rsid w:val="3B0741BF"/>
    <w:rsid w:val="3B2349B7"/>
    <w:rsid w:val="3B616CFF"/>
    <w:rsid w:val="3B6259F6"/>
    <w:rsid w:val="3B976654"/>
    <w:rsid w:val="3BC01EFC"/>
    <w:rsid w:val="3BCA786A"/>
    <w:rsid w:val="3BD31E2F"/>
    <w:rsid w:val="3BF15831"/>
    <w:rsid w:val="3C063CB7"/>
    <w:rsid w:val="3C105946"/>
    <w:rsid w:val="3C471448"/>
    <w:rsid w:val="3C5F759A"/>
    <w:rsid w:val="3C6C525A"/>
    <w:rsid w:val="3CBB3063"/>
    <w:rsid w:val="3CCE23CB"/>
    <w:rsid w:val="3CD17D17"/>
    <w:rsid w:val="3D3C7F39"/>
    <w:rsid w:val="3D440F09"/>
    <w:rsid w:val="3D4504A0"/>
    <w:rsid w:val="3D8734BB"/>
    <w:rsid w:val="3D9A11D4"/>
    <w:rsid w:val="3DA16D89"/>
    <w:rsid w:val="3DA364BE"/>
    <w:rsid w:val="3DE041CB"/>
    <w:rsid w:val="3DE71033"/>
    <w:rsid w:val="3E0D48F6"/>
    <w:rsid w:val="3E1868B4"/>
    <w:rsid w:val="3E377251"/>
    <w:rsid w:val="3E42664B"/>
    <w:rsid w:val="3E5A7334"/>
    <w:rsid w:val="3E7B5D6B"/>
    <w:rsid w:val="3E843E66"/>
    <w:rsid w:val="3E8F51FE"/>
    <w:rsid w:val="3E926F87"/>
    <w:rsid w:val="3E9A59DE"/>
    <w:rsid w:val="3E9F4D3F"/>
    <w:rsid w:val="3EAF4836"/>
    <w:rsid w:val="3EC33DFA"/>
    <w:rsid w:val="3F060E16"/>
    <w:rsid w:val="3F1D1096"/>
    <w:rsid w:val="3F2F0234"/>
    <w:rsid w:val="3F6363FE"/>
    <w:rsid w:val="3F756B8F"/>
    <w:rsid w:val="3F95482B"/>
    <w:rsid w:val="3FF46A69"/>
    <w:rsid w:val="4019356B"/>
    <w:rsid w:val="40592157"/>
    <w:rsid w:val="406E1CAE"/>
    <w:rsid w:val="40A0133A"/>
    <w:rsid w:val="40A74181"/>
    <w:rsid w:val="40C31A53"/>
    <w:rsid w:val="40FF545D"/>
    <w:rsid w:val="410067C8"/>
    <w:rsid w:val="418F0D2A"/>
    <w:rsid w:val="41D01505"/>
    <w:rsid w:val="41E2613A"/>
    <w:rsid w:val="41F76AC7"/>
    <w:rsid w:val="422C1AAB"/>
    <w:rsid w:val="42474939"/>
    <w:rsid w:val="424C3C57"/>
    <w:rsid w:val="42613FF3"/>
    <w:rsid w:val="42660D96"/>
    <w:rsid w:val="428667D2"/>
    <w:rsid w:val="42CD1CE0"/>
    <w:rsid w:val="42E1381E"/>
    <w:rsid w:val="42ED6459"/>
    <w:rsid w:val="42FE58DD"/>
    <w:rsid w:val="4304785E"/>
    <w:rsid w:val="43174B3D"/>
    <w:rsid w:val="434B790E"/>
    <w:rsid w:val="4360274F"/>
    <w:rsid w:val="43977AB6"/>
    <w:rsid w:val="43A3342B"/>
    <w:rsid w:val="43C77C27"/>
    <w:rsid w:val="43DE09EE"/>
    <w:rsid w:val="44002FAD"/>
    <w:rsid w:val="44467546"/>
    <w:rsid w:val="449101DD"/>
    <w:rsid w:val="44DE1391"/>
    <w:rsid w:val="451B225C"/>
    <w:rsid w:val="452410C9"/>
    <w:rsid w:val="4530540F"/>
    <w:rsid w:val="45317DFB"/>
    <w:rsid w:val="456D3CE4"/>
    <w:rsid w:val="4579042C"/>
    <w:rsid w:val="457A1C72"/>
    <w:rsid w:val="457F0571"/>
    <w:rsid w:val="45851176"/>
    <w:rsid w:val="45C63B94"/>
    <w:rsid w:val="460E7DA5"/>
    <w:rsid w:val="463074C6"/>
    <w:rsid w:val="46422483"/>
    <w:rsid w:val="4659254A"/>
    <w:rsid w:val="465B0637"/>
    <w:rsid w:val="465E3F0D"/>
    <w:rsid w:val="466A16E6"/>
    <w:rsid w:val="46893F2B"/>
    <w:rsid w:val="46C4686E"/>
    <w:rsid w:val="47193AE7"/>
    <w:rsid w:val="477B778F"/>
    <w:rsid w:val="478203EC"/>
    <w:rsid w:val="47B025FA"/>
    <w:rsid w:val="47C244B8"/>
    <w:rsid w:val="4809698F"/>
    <w:rsid w:val="4811697D"/>
    <w:rsid w:val="48135E3E"/>
    <w:rsid w:val="487A3E25"/>
    <w:rsid w:val="488B5503"/>
    <w:rsid w:val="48937E21"/>
    <w:rsid w:val="489A0361"/>
    <w:rsid w:val="48B94FF3"/>
    <w:rsid w:val="48E37AAB"/>
    <w:rsid w:val="48F863B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71261"/>
    <w:rsid w:val="4B236AAE"/>
    <w:rsid w:val="4B707271"/>
    <w:rsid w:val="4B9739F7"/>
    <w:rsid w:val="4BEE2503"/>
    <w:rsid w:val="4C245A30"/>
    <w:rsid w:val="4C681EB5"/>
    <w:rsid w:val="4CB6685F"/>
    <w:rsid w:val="4CC367FE"/>
    <w:rsid w:val="4D077F3C"/>
    <w:rsid w:val="4D123355"/>
    <w:rsid w:val="4D2A3B31"/>
    <w:rsid w:val="4D312C52"/>
    <w:rsid w:val="4D905305"/>
    <w:rsid w:val="4D964A72"/>
    <w:rsid w:val="4D9C1254"/>
    <w:rsid w:val="4E793892"/>
    <w:rsid w:val="4E800872"/>
    <w:rsid w:val="4E960CC2"/>
    <w:rsid w:val="4EC569ED"/>
    <w:rsid w:val="4ED50EA1"/>
    <w:rsid w:val="4EEC050C"/>
    <w:rsid w:val="4EFD0A08"/>
    <w:rsid w:val="4F104EC3"/>
    <w:rsid w:val="4F47354A"/>
    <w:rsid w:val="4F911C54"/>
    <w:rsid w:val="4FE625E0"/>
    <w:rsid w:val="5021480F"/>
    <w:rsid w:val="504F4D7A"/>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414394"/>
    <w:rsid w:val="53544462"/>
    <w:rsid w:val="5397158E"/>
    <w:rsid w:val="54013861"/>
    <w:rsid w:val="542A104D"/>
    <w:rsid w:val="54487265"/>
    <w:rsid w:val="544D6070"/>
    <w:rsid w:val="54605E1E"/>
    <w:rsid w:val="54B3506A"/>
    <w:rsid w:val="54C61495"/>
    <w:rsid w:val="54CA0D16"/>
    <w:rsid w:val="54DD4057"/>
    <w:rsid w:val="54E7490F"/>
    <w:rsid w:val="550764A4"/>
    <w:rsid w:val="550B2BF6"/>
    <w:rsid w:val="551D54A2"/>
    <w:rsid w:val="55214EB5"/>
    <w:rsid w:val="55364EFD"/>
    <w:rsid w:val="555D4828"/>
    <w:rsid w:val="557A4C8B"/>
    <w:rsid w:val="558931E1"/>
    <w:rsid w:val="55923347"/>
    <w:rsid w:val="55925180"/>
    <w:rsid w:val="55983B1B"/>
    <w:rsid w:val="55A8376B"/>
    <w:rsid w:val="55D049EF"/>
    <w:rsid w:val="55DC29B6"/>
    <w:rsid w:val="55DD4241"/>
    <w:rsid w:val="566B6D1E"/>
    <w:rsid w:val="5675134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03031"/>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92B1F"/>
    <w:rsid w:val="5A824FB6"/>
    <w:rsid w:val="5A874767"/>
    <w:rsid w:val="5AAD6F28"/>
    <w:rsid w:val="5AC635BB"/>
    <w:rsid w:val="5AD50114"/>
    <w:rsid w:val="5AD63A24"/>
    <w:rsid w:val="5B2E1A1D"/>
    <w:rsid w:val="5B843A1C"/>
    <w:rsid w:val="5B873E3F"/>
    <w:rsid w:val="5C02690E"/>
    <w:rsid w:val="5C196DA7"/>
    <w:rsid w:val="5C2A048C"/>
    <w:rsid w:val="5C80234E"/>
    <w:rsid w:val="5C8A680C"/>
    <w:rsid w:val="5CFA37F2"/>
    <w:rsid w:val="5D0C4701"/>
    <w:rsid w:val="5D0F0395"/>
    <w:rsid w:val="5D221076"/>
    <w:rsid w:val="5D397964"/>
    <w:rsid w:val="5D5A391C"/>
    <w:rsid w:val="5D5F10C0"/>
    <w:rsid w:val="5D891B7B"/>
    <w:rsid w:val="5DAD38EE"/>
    <w:rsid w:val="5DEB56F0"/>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5E54D0"/>
    <w:rsid w:val="607330CE"/>
    <w:rsid w:val="60825176"/>
    <w:rsid w:val="609F2AC4"/>
    <w:rsid w:val="60E905C4"/>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0E2E30"/>
    <w:rsid w:val="64184872"/>
    <w:rsid w:val="64240056"/>
    <w:rsid w:val="643E143A"/>
    <w:rsid w:val="648B6EEF"/>
    <w:rsid w:val="64C158BF"/>
    <w:rsid w:val="64CE2EAA"/>
    <w:rsid w:val="653C3090"/>
    <w:rsid w:val="653D64B6"/>
    <w:rsid w:val="65854376"/>
    <w:rsid w:val="658767BE"/>
    <w:rsid w:val="65892531"/>
    <w:rsid w:val="65EA4748"/>
    <w:rsid w:val="66195831"/>
    <w:rsid w:val="662E75B1"/>
    <w:rsid w:val="66342C2E"/>
    <w:rsid w:val="663E784C"/>
    <w:rsid w:val="668B6A45"/>
    <w:rsid w:val="669C4947"/>
    <w:rsid w:val="672F3F24"/>
    <w:rsid w:val="673E055F"/>
    <w:rsid w:val="67551CE3"/>
    <w:rsid w:val="67625388"/>
    <w:rsid w:val="67A22552"/>
    <w:rsid w:val="67B22DCC"/>
    <w:rsid w:val="67BE71AA"/>
    <w:rsid w:val="67D90273"/>
    <w:rsid w:val="67DE5875"/>
    <w:rsid w:val="67E55852"/>
    <w:rsid w:val="67EB1AB4"/>
    <w:rsid w:val="67FA1285"/>
    <w:rsid w:val="68551F4F"/>
    <w:rsid w:val="687C10C9"/>
    <w:rsid w:val="68840C16"/>
    <w:rsid w:val="68876EFB"/>
    <w:rsid w:val="68884654"/>
    <w:rsid w:val="689B3ABC"/>
    <w:rsid w:val="689F444F"/>
    <w:rsid w:val="68B96DBB"/>
    <w:rsid w:val="68CA2805"/>
    <w:rsid w:val="68E937A3"/>
    <w:rsid w:val="693E15D3"/>
    <w:rsid w:val="69627681"/>
    <w:rsid w:val="6977531D"/>
    <w:rsid w:val="69CC2BFF"/>
    <w:rsid w:val="69FD55B8"/>
    <w:rsid w:val="6A0B1C62"/>
    <w:rsid w:val="6A2406C8"/>
    <w:rsid w:val="6A503E5D"/>
    <w:rsid w:val="6A7B1191"/>
    <w:rsid w:val="6ADE0BD1"/>
    <w:rsid w:val="6AE96859"/>
    <w:rsid w:val="6AF209F0"/>
    <w:rsid w:val="6B147746"/>
    <w:rsid w:val="6B24787C"/>
    <w:rsid w:val="6B3A3D15"/>
    <w:rsid w:val="6B573233"/>
    <w:rsid w:val="6B5B6274"/>
    <w:rsid w:val="6B935D53"/>
    <w:rsid w:val="6BD61E9B"/>
    <w:rsid w:val="6C196F71"/>
    <w:rsid w:val="6C1D0DCA"/>
    <w:rsid w:val="6C226FCB"/>
    <w:rsid w:val="6C31226F"/>
    <w:rsid w:val="6C552F0B"/>
    <w:rsid w:val="6C6116E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24BC0"/>
    <w:rsid w:val="6F2A7D94"/>
    <w:rsid w:val="6F8331F1"/>
    <w:rsid w:val="6FAE1A09"/>
    <w:rsid w:val="6FD75BF8"/>
    <w:rsid w:val="707723D0"/>
    <w:rsid w:val="70D93627"/>
    <w:rsid w:val="70F5661B"/>
    <w:rsid w:val="71360107"/>
    <w:rsid w:val="713B688E"/>
    <w:rsid w:val="7143471F"/>
    <w:rsid w:val="71D43752"/>
    <w:rsid w:val="71F1796A"/>
    <w:rsid w:val="72127A1C"/>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A3AA8"/>
    <w:rsid w:val="77EC04CC"/>
    <w:rsid w:val="77ED2789"/>
    <w:rsid w:val="77FA3700"/>
    <w:rsid w:val="78775729"/>
    <w:rsid w:val="78A42DB0"/>
    <w:rsid w:val="78A656AB"/>
    <w:rsid w:val="78B2245C"/>
    <w:rsid w:val="78C114D8"/>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ADE34BC"/>
    <w:rsid w:val="7B257FFD"/>
    <w:rsid w:val="7B343476"/>
    <w:rsid w:val="7B5A2978"/>
    <w:rsid w:val="7B5A7E4C"/>
    <w:rsid w:val="7B667AF9"/>
    <w:rsid w:val="7B7468F8"/>
    <w:rsid w:val="7BEE0103"/>
    <w:rsid w:val="7C0A0FE4"/>
    <w:rsid w:val="7C254906"/>
    <w:rsid w:val="7C590818"/>
    <w:rsid w:val="7C6819CF"/>
    <w:rsid w:val="7C7C10F6"/>
    <w:rsid w:val="7C853BEA"/>
    <w:rsid w:val="7C881368"/>
    <w:rsid w:val="7CE27788"/>
    <w:rsid w:val="7D0C32F1"/>
    <w:rsid w:val="7D0F408D"/>
    <w:rsid w:val="7D491C6C"/>
    <w:rsid w:val="7D5429C0"/>
    <w:rsid w:val="7D553C43"/>
    <w:rsid w:val="7D6E6D43"/>
    <w:rsid w:val="7DB57A34"/>
    <w:rsid w:val="7DE60973"/>
    <w:rsid w:val="7DEF0916"/>
    <w:rsid w:val="7E1E5218"/>
    <w:rsid w:val="7E1E5516"/>
    <w:rsid w:val="7E9A4E1F"/>
    <w:rsid w:val="7EA7723A"/>
    <w:rsid w:val="7ED152B8"/>
    <w:rsid w:val="7EF56FBB"/>
    <w:rsid w:val="7F0768EB"/>
    <w:rsid w:val="7F143BEC"/>
    <w:rsid w:val="7F715AF2"/>
    <w:rsid w:val="7F886E69"/>
    <w:rsid w:val="7FC0595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4"/>
    <w:qFormat/>
    <w:uiPriority w:val="0"/>
    <w:pPr>
      <w:ind w:firstLine="420"/>
    </w:pPr>
    <w:rPr>
      <w:rFonts w:hAnsi="Calibri" w:cs="Times New Roman"/>
      <w:szCs w:val="20"/>
    </w:rPr>
  </w:style>
  <w:style w:type="paragraph" w:styleId="25">
    <w:name w:val="Body Text Indent"/>
    <w:basedOn w:val="1"/>
    <w:next w:val="26"/>
    <w:link w:val="783"/>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2"/>
    <w:qFormat/>
    <w:uiPriority w:val="0"/>
    <w:rPr>
      <w:b/>
      <w:bCs/>
    </w:rPr>
  </w:style>
  <w:style w:type="paragraph" w:styleId="62">
    <w:name w:val="Body Text First Indent 2"/>
    <w:basedOn w:val="25"/>
    <w:next w:val="24"/>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5"/>
    <w:qFormat/>
    <w:uiPriority w:val="99"/>
    <w:pPr>
      <w:spacing w:line="200" w:lineRule="atLeast"/>
      <w:ind w:firstLine="420"/>
    </w:pPr>
    <w:rPr>
      <w:rFonts w:hAnsi="Courier New"/>
      <w:spacing w:val="-4"/>
      <w:sz w:val="18"/>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正文首行缩进 21"/>
    <w:basedOn w:val="83"/>
    <w:next w:val="1"/>
    <w:qFormat/>
    <w:uiPriority w:val="0"/>
    <w:pPr>
      <w:widowControl/>
      <w:spacing w:after="120" w:afterLines="0" w:afterAutospacing="0"/>
      <w:ind w:firstLine="210"/>
    </w:pPr>
    <w:rPr>
      <w:color w:val="000000"/>
      <w:sz w:val="21"/>
    </w:rPr>
  </w:style>
  <w:style w:type="paragraph" w:customStyle="1" w:styleId="83">
    <w:name w:val="正文文本缩进1"/>
    <w:basedOn w:val="1"/>
    <w:next w:val="1"/>
    <w:qFormat/>
    <w:uiPriority w:val="0"/>
    <w:pPr>
      <w:widowControl/>
      <w:spacing w:after="120" w:afterLines="0" w:afterAutospacing="0"/>
      <w:ind w:left="420"/>
    </w:pPr>
    <w:rPr>
      <w:color w:val="000000"/>
      <w:sz w:val="21"/>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699"/>
    <w:qFormat/>
    <w:uiPriority w:val="0"/>
    <w:pPr>
      <w:snapToGrid w:val="0"/>
      <w:spacing w:before="240" w:after="240" w:line="240" w:lineRule="auto"/>
      <w:ind w:left="0" w:firstLine="0"/>
      <w:jc w:val="center"/>
    </w:pPr>
    <w:rPr>
      <w:rFonts w:ascii="Calibri" w:hAnsi="Calibri" w:eastAsia="宋体"/>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表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5"/>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6"/>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5"/>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7"/>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7"/>
    <w:qFormat/>
    <w:uiPriority w:val="0"/>
    <w:rPr>
      <w:rFonts w:ascii="宋体"/>
      <w:kern w:val="2"/>
      <w:sz w:val="24"/>
      <w:szCs w:val="21"/>
      <w:lang w:val="zh-CN"/>
    </w:rPr>
  </w:style>
  <w:style w:type="character" w:customStyle="1" w:styleId="710">
    <w:name w:val="标题 9 字符"/>
    <w:link w:val="10"/>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字符2"/>
    <w:link w:val="1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6"/>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8"/>
    <w:qFormat/>
    <w:uiPriority w:val="0"/>
    <w:rPr>
      <w:rFonts w:ascii="黑体" w:hAnsi="Courier New" w:eastAsia="黑体"/>
    </w:rPr>
  </w:style>
  <w:style w:type="character" w:customStyle="1" w:styleId="819">
    <w:name w:val="正文文本 2 字符1"/>
    <w:link w:val="57"/>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8"/>
    <w:qFormat/>
    <w:uiPriority w:val="0"/>
    <w:rPr>
      <w:b/>
      <w:bCs/>
      <w:kern w:val="2"/>
      <w:sz w:val="24"/>
      <w:szCs w:val="24"/>
    </w:rPr>
  </w:style>
  <w:style w:type="character" w:customStyle="1" w:styleId="823">
    <w:name w:val="正文文本缩进 2 字符"/>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文本首行缩进 字符"/>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5"/>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19"/>
    <w:qFormat/>
    <w:uiPriority w:val="0"/>
    <w:rPr>
      <w:kern w:val="2"/>
      <w:sz w:val="21"/>
      <w:szCs w:val="24"/>
    </w:rPr>
  </w:style>
  <w:style w:type="character" w:customStyle="1" w:styleId="856">
    <w:name w:val="签名 字符"/>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字符"/>
    <w:link w:val="9"/>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39"/>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No Spacing1"/>
    <w:qFormat/>
    <w:uiPriority w:val="0"/>
    <w:rPr>
      <w:rFonts w:ascii="Times New Roman" w:hAnsi="Times New Roman" w:eastAsia="??" w:cs="宋体"/>
      <w:sz w:val="22"/>
      <w:szCs w:val="22"/>
      <w:lang w:val="en-US" w:eastAsia="en-US" w:bidi="ar-SA"/>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Indent1"/>
    <w:basedOn w:val="1"/>
    <w:qFormat/>
    <w:uiPriority w:val="0"/>
    <w:pPr>
      <w:ind w:firstLine="420"/>
    </w:pPr>
    <w:rPr>
      <w:rFonts w:ascii="Times New Roman" w:hAnsi="Times New Roman"/>
      <w:szCs w:val="20"/>
    </w:rPr>
  </w:style>
  <w:style w:type="paragraph" w:customStyle="1" w:styleId="969">
    <w:name w:val="List Paragraph"/>
    <w:basedOn w:val="1"/>
    <w:qFormat/>
    <w:uiPriority w:val="34"/>
    <w:pPr>
      <w:ind w:firstLine="420" w:firstLineChars="200"/>
    </w:pPr>
  </w:style>
  <w:style w:type="paragraph" w:customStyle="1" w:styleId="970">
    <w:name w:val="Plain Text"/>
    <w:basedOn w:val="1"/>
    <w:qFormat/>
    <w:uiPriority w:val="0"/>
    <w:pPr>
      <w:spacing w:before="156" w:beforeLines="50" w:after="156" w:afterLines="50" w:line="400" w:lineRule="exact"/>
    </w:pPr>
    <w:rPr>
      <w:rFonts w:ascii="宋体" w:hAnsi="Courier New"/>
      <w:sz w:val="24"/>
    </w:rPr>
  </w:style>
  <w:style w:type="paragraph" w:customStyle="1" w:styleId="97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No Spacing"/>
    <w:qFormat/>
    <w:uiPriority w:val="0"/>
    <w:pPr>
      <w:widowControl w:val="0"/>
      <w:jc w:val="both"/>
    </w:pPr>
    <w:rPr>
      <w:rFonts w:ascii="Times New Roman" w:hAnsi="Times New Roman" w:eastAsia="楷体_GB2312" w:cs="Lucida San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32337</Words>
  <Characters>34329</Characters>
  <Lines>279</Lines>
  <Paragraphs>78</Paragraphs>
  <TotalTime>10</TotalTime>
  <ScaleCrop>false</ScaleCrop>
  <LinksUpToDate>false</LinksUpToDate>
  <CharactersWithSpaces>39410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玥</dc:creator>
  <cp:lastModifiedBy>hi</cp:lastModifiedBy>
  <cp:lastPrinted>2022-01-27T12:24:00Z</cp:lastPrinted>
  <dcterms:modified xsi:type="dcterms:W3CDTF">2022-03-30T10:53:40Z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535ABC009DED43FB973188FB1140E5CE</vt:lpwstr>
  </property>
</Properties>
</file>