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pStyle w:val="4"/>
        <w:jc w:val="center"/>
        <w:rPr>
          <w:rFonts w:hint="eastAsia" w:ascii="仿宋" w:eastAsia="仿宋" w:cs="仿宋"/>
          <w:b/>
          <w:bCs/>
          <w:sz w:val="52"/>
          <w:szCs w:val="52"/>
          <w:highlight w:val="none"/>
          <w:lang w:eastAsia="zh-CN"/>
        </w:rPr>
      </w:pPr>
    </w:p>
    <w:p>
      <w:pPr>
        <w:pStyle w:val="4"/>
        <w:jc w:val="center"/>
        <w:rPr>
          <w:rFonts w:hint="eastAsia" w:ascii="仿宋" w:hAnsi="仿宋" w:eastAsia="仿宋" w:cs="仿宋"/>
          <w:b/>
          <w:bCs/>
          <w:sz w:val="84"/>
          <w:szCs w:val="84"/>
          <w:highlight w:val="none"/>
        </w:rPr>
      </w:pPr>
      <w:r>
        <w:rPr>
          <w:rFonts w:hint="eastAsia" w:ascii="仿宋" w:eastAsia="仿宋" w:cs="仿宋"/>
          <w:b/>
          <w:bCs/>
          <w:sz w:val="52"/>
          <w:szCs w:val="52"/>
          <w:highlight w:val="none"/>
          <w:lang w:eastAsia="zh-CN"/>
        </w:rPr>
        <w:t>2022年余杭区基础测绘1：500数字地形图动态更新项目</w:t>
      </w:r>
    </w:p>
    <w:p>
      <w:pPr>
        <w:pStyle w:val="4"/>
        <w:rPr>
          <w:rFonts w:hint="eastAsia"/>
        </w:rPr>
      </w:pPr>
    </w:p>
    <w:p>
      <w:pPr>
        <w:rPr>
          <w:rFonts w:hint="eastAsia"/>
        </w:rPr>
      </w:pPr>
    </w:p>
    <w:p>
      <w:pPr>
        <w:pStyle w:val="4"/>
        <w:rPr>
          <w:rFonts w:hint="eastAsia"/>
        </w:rPr>
      </w:pPr>
    </w:p>
    <w:p>
      <w:pPr>
        <w:adjustRightInd/>
        <w:spacing w:line="360" w:lineRule="auto"/>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招</w:t>
      </w:r>
      <w:r>
        <w:rPr>
          <w:rFonts w:hint="eastAsia" w:ascii="仿宋" w:hAnsi="仿宋" w:eastAsia="仿宋" w:cs="仿宋"/>
          <w:b/>
          <w:bCs/>
          <w:sz w:val="84"/>
          <w:szCs w:val="84"/>
          <w:highlight w:val="none"/>
          <w:lang w:val="en-US" w:eastAsia="zh-CN"/>
        </w:rPr>
        <w:t xml:space="preserve">  </w:t>
      </w:r>
      <w:r>
        <w:rPr>
          <w:rFonts w:hint="eastAsia" w:ascii="仿宋" w:hAnsi="仿宋" w:eastAsia="仿宋" w:cs="仿宋"/>
          <w:b/>
          <w:bCs/>
          <w:sz w:val="84"/>
          <w:szCs w:val="84"/>
          <w:highlight w:val="none"/>
        </w:rPr>
        <w:t>标</w:t>
      </w:r>
      <w:r>
        <w:rPr>
          <w:rFonts w:hint="eastAsia" w:ascii="仿宋" w:hAnsi="仿宋" w:eastAsia="仿宋" w:cs="仿宋"/>
          <w:b/>
          <w:bCs/>
          <w:sz w:val="84"/>
          <w:szCs w:val="84"/>
          <w:highlight w:val="none"/>
          <w:lang w:val="en-US" w:eastAsia="zh-CN"/>
        </w:rPr>
        <w:t xml:space="preserve">  </w:t>
      </w:r>
      <w:r>
        <w:rPr>
          <w:rFonts w:hint="eastAsia" w:ascii="仿宋" w:hAnsi="仿宋" w:eastAsia="仿宋" w:cs="仿宋"/>
          <w:b/>
          <w:bCs/>
          <w:sz w:val="84"/>
          <w:szCs w:val="84"/>
          <w:highlight w:val="none"/>
        </w:rPr>
        <w:t>文</w:t>
      </w:r>
      <w:r>
        <w:rPr>
          <w:rFonts w:hint="eastAsia" w:ascii="仿宋" w:hAnsi="仿宋" w:eastAsia="仿宋" w:cs="仿宋"/>
          <w:b/>
          <w:bCs/>
          <w:sz w:val="84"/>
          <w:szCs w:val="84"/>
          <w:highlight w:val="none"/>
          <w:lang w:val="en-US" w:eastAsia="zh-CN"/>
        </w:rPr>
        <w:t xml:space="preserve">  </w:t>
      </w:r>
      <w:r>
        <w:rPr>
          <w:rFonts w:hint="eastAsia" w:ascii="仿宋" w:hAnsi="仿宋" w:eastAsia="仿宋" w:cs="仿宋"/>
          <w:b/>
          <w:bCs/>
          <w:sz w:val="84"/>
          <w:szCs w:val="84"/>
          <w:highlight w:val="none"/>
        </w:rPr>
        <w:t>件</w:t>
      </w:r>
    </w:p>
    <w:p>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编号:</w:t>
      </w:r>
      <w:r>
        <w:rPr>
          <w:rFonts w:hint="eastAsia" w:ascii="仿宋" w:hAnsi="仿宋" w:eastAsia="仿宋" w:cs="仿宋"/>
          <w:sz w:val="32"/>
          <w:szCs w:val="32"/>
          <w:highlight w:val="none"/>
          <w:lang w:eastAsia="zh-CN"/>
        </w:rPr>
        <w:t>YHZFCG2022-217</w:t>
      </w:r>
    </w:p>
    <w:p>
      <w:pPr>
        <w:snapToGrid w:val="0"/>
        <w:spacing w:line="360" w:lineRule="auto"/>
        <w:jc w:val="both"/>
        <w:rPr>
          <w:rFonts w:hint="eastAsia" w:ascii="仿宋" w:hAnsi="仿宋" w:eastAsia="仿宋" w:cs="仿宋"/>
          <w:sz w:val="30"/>
          <w:szCs w:val="30"/>
          <w:highlight w:val="none"/>
        </w:rPr>
      </w:pP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sz w:val="24"/>
          <w:highlight w:val="none"/>
        </w:rPr>
      </w:pPr>
    </w:p>
    <w:p>
      <w:pPr>
        <w:shd w:val="clear" w:color="auto" w:fill="FFFFFF"/>
        <w:snapToGrid w:val="0"/>
        <w:spacing w:line="360" w:lineRule="auto"/>
        <w:jc w:val="center"/>
        <w:textAlignment w:val="bottom"/>
        <w:rPr>
          <w:rFonts w:hint="eastAsia" w:ascii="仿宋" w:hAnsi="仿宋" w:eastAsia="仿宋" w:cs="仿宋"/>
          <w:sz w:val="36"/>
          <w:szCs w:val="36"/>
          <w:highlight w:val="none"/>
        </w:rPr>
      </w:pPr>
      <w:r>
        <w:rPr>
          <w:rFonts w:hint="eastAsia" w:ascii="仿宋" w:hAnsi="仿宋" w:eastAsia="仿宋" w:cs="仿宋"/>
          <w:sz w:val="36"/>
          <w:szCs w:val="36"/>
          <w:highlight w:val="none"/>
        </w:rPr>
        <w:t>采购人：杭州市规划和自然资源局余杭分局</w:t>
      </w:r>
    </w:p>
    <w:p>
      <w:pPr>
        <w:shd w:val="clear" w:color="auto" w:fill="FFFFFF"/>
        <w:snapToGrid w:val="0"/>
        <w:spacing w:line="360" w:lineRule="auto"/>
        <w:jc w:val="center"/>
        <w:textAlignment w:val="bottom"/>
        <w:rPr>
          <w:rFonts w:hint="eastAsia" w:ascii="仿宋" w:hAnsi="仿宋" w:eastAsia="仿宋" w:cs="仿宋"/>
          <w:sz w:val="36"/>
          <w:szCs w:val="36"/>
          <w:highlight w:val="none"/>
        </w:rPr>
      </w:pPr>
      <w:r>
        <w:rPr>
          <w:rFonts w:hint="eastAsia" w:ascii="仿宋" w:hAnsi="仿宋" w:eastAsia="仿宋" w:cs="仿宋"/>
          <w:sz w:val="36"/>
          <w:szCs w:val="36"/>
          <w:highlight w:val="none"/>
        </w:rPr>
        <w:t>采购代理机构：耀华建设管理有限公司</w:t>
      </w:r>
    </w:p>
    <w:p>
      <w:pPr>
        <w:shd w:val="clear" w:color="auto" w:fill="FFFFFF"/>
        <w:snapToGrid w:val="0"/>
        <w:spacing w:line="360" w:lineRule="auto"/>
        <w:jc w:val="center"/>
        <w:textAlignment w:val="bottom"/>
        <w:rPr>
          <w:rFonts w:hint="eastAsia" w:ascii="仿宋" w:hAnsi="仿宋" w:eastAsia="仿宋" w:cs="仿宋"/>
          <w:bCs/>
          <w:sz w:val="36"/>
          <w:szCs w:val="36"/>
          <w:highlight w:val="none"/>
        </w:rPr>
      </w:pPr>
      <w:r>
        <w:rPr>
          <w:rFonts w:hint="eastAsia" w:ascii="仿宋" w:hAnsi="仿宋" w:eastAsia="仿宋" w:cs="仿宋"/>
          <w:bCs/>
          <w:sz w:val="36"/>
          <w:szCs w:val="36"/>
          <w:highlight w:val="none"/>
        </w:rPr>
        <w:t>二〇二</w:t>
      </w:r>
      <w:r>
        <w:rPr>
          <w:rFonts w:hint="eastAsia" w:ascii="仿宋" w:hAnsi="仿宋" w:eastAsia="仿宋" w:cs="仿宋"/>
          <w:bCs/>
          <w:sz w:val="36"/>
          <w:szCs w:val="36"/>
          <w:highlight w:val="none"/>
          <w:lang w:val="en-US" w:eastAsia="zh-CN"/>
        </w:rPr>
        <w:t>二</w:t>
      </w:r>
      <w:r>
        <w:rPr>
          <w:rFonts w:hint="eastAsia" w:ascii="仿宋" w:hAnsi="仿宋" w:eastAsia="仿宋" w:cs="仿宋"/>
          <w:bCs/>
          <w:sz w:val="36"/>
          <w:szCs w:val="36"/>
          <w:highlight w:val="none"/>
        </w:rPr>
        <w:t>年</w:t>
      </w:r>
      <w:r>
        <w:rPr>
          <w:rFonts w:hint="eastAsia" w:ascii="仿宋" w:hAnsi="仿宋" w:eastAsia="仿宋" w:cs="仿宋"/>
          <w:bCs/>
          <w:sz w:val="36"/>
          <w:szCs w:val="36"/>
          <w:highlight w:val="none"/>
          <w:lang w:val="en-US" w:eastAsia="zh-CN"/>
        </w:rPr>
        <w:t xml:space="preserve"> 十一 </w:t>
      </w:r>
      <w:r>
        <w:rPr>
          <w:rFonts w:hint="eastAsia" w:ascii="仿宋" w:hAnsi="仿宋" w:eastAsia="仿宋" w:cs="仿宋"/>
          <w:bCs/>
          <w:sz w:val="36"/>
          <w:szCs w:val="36"/>
          <w:highlight w:val="none"/>
        </w:rPr>
        <w:t>月</w:t>
      </w:r>
      <w:r>
        <w:rPr>
          <w:rFonts w:hint="eastAsia" w:ascii="仿宋" w:hAnsi="仿宋" w:eastAsia="仿宋" w:cs="仿宋"/>
          <w:bCs/>
          <w:sz w:val="36"/>
          <w:szCs w:val="36"/>
          <w:highlight w:val="none"/>
          <w:lang w:val="en-US" w:eastAsia="zh-CN"/>
        </w:rPr>
        <w:t xml:space="preserve"> 十四 </w:t>
      </w:r>
      <w:r>
        <w:rPr>
          <w:rFonts w:hint="eastAsia" w:ascii="仿宋" w:hAnsi="仿宋" w:eastAsia="仿宋" w:cs="仿宋"/>
          <w:bCs/>
          <w:sz w:val="36"/>
          <w:szCs w:val="36"/>
          <w:highlight w:val="none"/>
        </w:rPr>
        <w:t>日</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bookmarkEnd w:id="2"/>
    <w:p>
      <w:pPr>
        <w:adjustRightInd/>
        <w:spacing w:line="360" w:lineRule="auto"/>
        <w:jc w:val="center"/>
        <w:outlineLvl w:val="0"/>
        <w:rPr>
          <w:rFonts w:hint="eastAsia" w:ascii="仿宋" w:hAnsi="仿宋" w:eastAsia="仿宋" w:cs="仿宋"/>
          <w:b/>
          <w:sz w:val="36"/>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2022年余杭区基础测绘1：500数字地形图动态更新项目</w:t>
      </w:r>
      <w:r>
        <w:rPr>
          <w:rFonts w:hint="eastAsia" w:ascii="仿宋" w:hAnsi="仿宋" w:eastAsia="仿宋" w:cs="仿宋"/>
          <w:sz w:val="24"/>
          <w:highlight w:val="none"/>
          <w:u w:val="single"/>
        </w:rPr>
        <w:t>）</w:t>
      </w:r>
      <w:r>
        <w:rPr>
          <w:rFonts w:hint="eastAsia" w:ascii="仿宋" w:hAnsi="仿宋" w:eastAsia="仿宋" w:cs="仿宋"/>
          <w:sz w:val="24"/>
          <w:highlight w:val="none"/>
        </w:rPr>
        <w:t>招标项目的潜在投标人应在政采云平台（</w:t>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HYPERLINK "https://www.zcygov.cn/）获取（下载）招标文件，并于2021年" </w:instrText>
      </w:r>
      <w:r>
        <w:rPr>
          <w:rFonts w:hint="eastAsia" w:ascii="仿宋" w:hAnsi="仿宋" w:eastAsia="仿宋" w:cs="仿宋"/>
          <w:color w:val="000000"/>
          <w:highlight w:val="none"/>
        </w:rPr>
        <w:fldChar w:fldCharType="separate"/>
      </w:r>
      <w:r>
        <w:rPr>
          <w:rStyle w:val="77"/>
          <w:rFonts w:hint="eastAsia" w:ascii="仿宋" w:hAnsi="仿宋" w:eastAsia="仿宋" w:cs="仿宋"/>
          <w:color w:val="000000"/>
          <w:kern w:val="2"/>
          <w:sz w:val="24"/>
          <w:szCs w:val="24"/>
          <w:highlight w:val="none"/>
        </w:rPr>
        <w:t>https://www.zcygov.cn/）获取（下载）招标文件，并于</w:t>
      </w:r>
      <w:r>
        <w:rPr>
          <w:rFonts w:hint="eastAsia" w:ascii="仿宋" w:hAnsi="仿宋" w:eastAsia="仿宋" w:cs="仿宋"/>
          <w:color w:val="000000"/>
          <w:sz w:val="24"/>
          <w:highlight w:val="none"/>
          <w:u w:val="single"/>
        </w:rPr>
        <w:t>202</w:t>
      </w:r>
      <w:r>
        <w:rPr>
          <w:rFonts w:hint="eastAsia" w:ascii="仿宋" w:hAnsi="仿宋" w:eastAsia="仿宋" w:cs="仿宋"/>
          <w:color w:val="000000"/>
          <w:sz w:val="24"/>
          <w:highlight w:val="none"/>
          <w:u w:val="single"/>
          <w:lang w:val="en-US" w:eastAsia="zh-CN"/>
        </w:rPr>
        <w:t>2</w:t>
      </w:r>
      <w:r>
        <w:rPr>
          <w:rFonts w:hint="eastAsia" w:ascii="仿宋" w:hAnsi="仿宋" w:eastAsia="仿宋" w:cs="仿宋"/>
          <w:color w:val="000000"/>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05</w:t>
      </w:r>
      <w:r>
        <w:rPr>
          <w:rFonts w:hint="eastAsia" w:ascii="仿宋" w:hAnsi="仿宋" w:eastAsia="仿宋" w:cs="仿宋"/>
          <w:sz w:val="24"/>
          <w:highlight w:val="none"/>
          <w:u w:val="single"/>
        </w:rPr>
        <w:t>日</w:t>
      </w:r>
      <w:r>
        <w:rPr>
          <w:rFonts w:hint="eastAsia" w:ascii="仿宋" w:hAnsi="仿宋" w:eastAsia="仿宋" w:cs="仿宋"/>
          <w:color w:val="000000"/>
          <w:sz w:val="24"/>
          <w:highlight w:val="none"/>
          <w:u w:val="single"/>
          <w:lang w:val="en-US" w:eastAsia="zh-CN"/>
        </w:rPr>
        <w:t>14</w:t>
      </w:r>
      <w:r>
        <w:rPr>
          <w:rFonts w:hint="eastAsia" w:ascii="仿宋" w:hAnsi="仿宋" w:eastAsia="仿宋" w:cs="仿宋"/>
          <w:color w:val="000000"/>
          <w:sz w:val="24"/>
          <w:highlight w:val="none"/>
          <w:u w:val="single"/>
        </w:rPr>
        <w:t>点</w:t>
      </w:r>
      <w:r>
        <w:rPr>
          <w:rFonts w:hint="eastAsia" w:ascii="仿宋" w:hAnsi="仿宋" w:eastAsia="仿宋" w:cs="仿宋"/>
          <w:color w:val="000000"/>
          <w:sz w:val="24"/>
          <w:highlight w:val="none"/>
          <w:u w:val="single"/>
          <w:lang w:val="en-US" w:eastAsia="zh-CN"/>
        </w:rPr>
        <w:t>00</w:t>
      </w:r>
      <w:r>
        <w:rPr>
          <w:rFonts w:hint="eastAsia" w:ascii="仿宋" w:hAnsi="仿宋" w:eastAsia="仿宋" w:cs="仿宋"/>
          <w:color w:val="000000"/>
          <w:sz w:val="24"/>
          <w:highlight w:val="none"/>
          <w:u w:val="single"/>
        </w:rPr>
        <w:t>分</w:t>
      </w:r>
      <w:r>
        <w:rPr>
          <w:rFonts w:hint="eastAsia" w:ascii="仿宋" w:hAnsi="仿宋" w:eastAsia="仿宋" w:cs="仿宋"/>
          <w:bCs/>
          <w:color w:val="000000"/>
          <w:sz w:val="24"/>
          <w:highlight w:val="none"/>
          <w:u w:val="single"/>
          <w:lang w:val="en-US" w:eastAsia="zh-CN"/>
        </w:rPr>
        <w:t>00</w:t>
      </w:r>
      <w:r>
        <w:rPr>
          <w:rFonts w:hint="eastAsia" w:ascii="仿宋" w:hAnsi="仿宋" w:eastAsia="仿宋" w:cs="仿宋"/>
          <w:bCs/>
          <w:color w:val="000000"/>
          <w:sz w:val="24"/>
          <w:highlight w:val="none"/>
          <w:u w:val="single"/>
        </w:rPr>
        <w:t>秒</w:t>
      </w:r>
      <w:r>
        <w:rPr>
          <w:rFonts w:hint="eastAsia" w:ascii="仿宋" w:hAnsi="仿宋" w:eastAsia="仿宋" w:cs="仿宋"/>
          <w:color w:val="000000"/>
          <w:highlight w:val="none"/>
        </w:rPr>
        <w:fldChar w:fldCharType="end"/>
      </w:r>
      <w:r>
        <w:rPr>
          <w:rFonts w:hint="eastAsia" w:ascii="仿宋" w:hAnsi="仿宋" w:eastAsia="仿宋" w:cs="仿宋"/>
          <w:bCs/>
          <w:color w:val="000000"/>
          <w:sz w:val="24"/>
          <w:highlight w:val="none"/>
        </w:rPr>
        <w:t>（北京时间）前</w:t>
      </w:r>
      <w:r>
        <w:rPr>
          <w:rFonts w:hint="eastAsia" w:ascii="仿宋" w:hAnsi="仿宋" w:eastAsia="仿宋" w:cs="仿宋"/>
          <w:color w:val="000000"/>
          <w:sz w:val="24"/>
          <w:highlight w:val="none"/>
        </w:rPr>
        <w:t>递交（上传）投标文件。</w:t>
      </w:r>
    </w:p>
    <w:p>
      <w:pPr>
        <w:wordWrap/>
        <w:snapToGrid/>
        <w:spacing w:line="360" w:lineRule="auto"/>
        <w:textAlignment w:val="auto"/>
        <w:rPr>
          <w:rFonts w:hint="eastAsia" w:ascii="仿宋" w:hAnsi="仿宋" w:eastAsia="仿宋" w:cs="仿宋"/>
          <w:b/>
          <w:sz w:val="24"/>
          <w:highlight w:val="none"/>
        </w:rPr>
      </w:pPr>
      <w:r>
        <w:rPr>
          <w:rFonts w:hint="eastAsia" w:ascii="仿宋" w:hAnsi="仿宋" w:eastAsia="仿宋" w:cs="仿宋"/>
          <w:b/>
          <w:color w:val="000000"/>
          <w:sz w:val="24"/>
          <w:highlight w:val="none"/>
        </w:rPr>
        <w:t xml:space="preserve">一、项目基本情况                                            </w:t>
      </w:r>
    </w:p>
    <w:p>
      <w:pPr>
        <w:wordWrap/>
        <w:snapToGrid/>
        <w:spacing w:line="360" w:lineRule="auto"/>
        <w:textAlignment w:val="auto"/>
        <w:rPr>
          <w:rFonts w:hint="eastAsia" w:ascii="仿宋" w:hAnsi="仿宋" w:eastAsia="仿宋" w:cs="仿宋"/>
          <w:sz w:val="24"/>
          <w:highlight w:val="none"/>
          <w:lang w:val="en-US"/>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YHZFCG2022-217</w:t>
      </w:r>
    </w:p>
    <w:p>
      <w:pPr>
        <w:wordWrap/>
        <w:snapToGrid/>
        <w:spacing w:line="360" w:lineRule="auto"/>
        <w:ind w:firstLine="480"/>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项目名称</w:t>
      </w:r>
      <w:r>
        <w:rPr>
          <w:rFonts w:hint="eastAsia" w:ascii="仿宋" w:hAnsi="仿宋" w:eastAsia="仿宋" w:cs="仿宋"/>
          <w:b/>
          <w:sz w:val="24"/>
          <w:highlight w:val="none"/>
        </w:rPr>
        <w:t>：</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p>
    <w:p>
      <w:pPr>
        <w:wordWrap/>
        <w:snapToGrid/>
        <w:spacing w:line="360" w:lineRule="auto"/>
        <w:ind w:firstLine="480"/>
        <w:textAlignment w:val="auto"/>
        <w:rPr>
          <w:rFonts w:hint="eastAsia" w:ascii="仿宋" w:hAnsi="仿宋" w:eastAsia="仿宋" w:cs="仿宋"/>
          <w:sz w:val="24"/>
          <w:highlight w:val="none"/>
          <w:lang w:val="en-US"/>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595</w:t>
      </w:r>
      <w:r>
        <w:rPr>
          <w:rFonts w:hint="eastAsia" w:ascii="仿宋" w:hAnsi="仿宋" w:eastAsia="仿宋" w:cs="仿宋"/>
          <w:b/>
          <w:sz w:val="24"/>
          <w:highlight w:val="none"/>
        </w:rPr>
        <w:t>0000</w:t>
      </w:r>
      <w:r>
        <w:rPr>
          <w:rFonts w:hint="eastAsia" w:ascii="仿宋" w:hAnsi="仿宋" w:eastAsia="仿宋" w:cs="仿宋"/>
          <w:b/>
          <w:sz w:val="24"/>
          <w:highlight w:val="none"/>
          <w:lang w:val="en-US" w:eastAsia="zh-CN"/>
        </w:rPr>
        <w:t>.00</w:t>
      </w:r>
    </w:p>
    <w:p>
      <w:pPr>
        <w:wordWrap/>
        <w:snapToGrid/>
        <w:spacing w:line="360" w:lineRule="auto"/>
        <w:ind w:firstLine="480"/>
        <w:textAlignment w:val="auto"/>
        <w:rPr>
          <w:rFonts w:hint="eastAsia" w:ascii="仿宋" w:hAnsi="仿宋" w:eastAsia="仿宋" w:cs="仿宋"/>
          <w:sz w:val="24"/>
          <w:highlight w:val="none"/>
          <w:lang w:val="en-US"/>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595</w:t>
      </w:r>
      <w:r>
        <w:rPr>
          <w:rFonts w:hint="eastAsia" w:ascii="仿宋" w:hAnsi="仿宋" w:eastAsia="仿宋" w:cs="仿宋"/>
          <w:b/>
          <w:sz w:val="24"/>
          <w:highlight w:val="none"/>
        </w:rPr>
        <w:t>0000</w:t>
      </w:r>
      <w:r>
        <w:rPr>
          <w:rFonts w:hint="eastAsia" w:ascii="仿宋" w:hAnsi="仿宋" w:eastAsia="仿宋" w:cs="仿宋"/>
          <w:b/>
          <w:sz w:val="24"/>
          <w:highlight w:val="none"/>
          <w:lang w:val="en-US" w:eastAsia="zh-CN"/>
        </w:rPr>
        <w:t>.00</w:t>
      </w:r>
    </w:p>
    <w:p>
      <w:pPr>
        <w:wordWrap/>
        <w:snapToGrid/>
        <w:spacing w:line="360" w:lineRule="auto"/>
        <w:ind w:firstLine="48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2022年余杭区基础测绘1：500数字地形图动态更新项目，</w:t>
      </w:r>
      <w:r>
        <w:rPr>
          <w:rFonts w:hint="eastAsia" w:ascii="仿宋" w:hAnsi="仿宋" w:eastAsia="仿宋" w:cs="仿宋"/>
          <w:b/>
          <w:bCs w:val="0"/>
          <w:color w:val="auto"/>
          <w:kern w:val="2"/>
          <w:sz w:val="24"/>
          <w:szCs w:val="24"/>
          <w:highlight w:val="none"/>
          <w:lang w:val="en-US" w:eastAsia="zh-CN"/>
        </w:rPr>
        <w:t>具体内容和相关要求详见招标文件“第三部分 采购需求”。本项目按区域分为二个标项，投标人可以选择其中一个或二个标项前来投标，因本项目服务时间紧迫，须二个标项同时开展工作，为确保工作顺利完成，若标项一已被推荐为第一中标候选单位的，不再具备标项二中标候选单位的推荐资格。</w:t>
      </w:r>
    </w:p>
    <w:p>
      <w:pPr>
        <w:widowControl w:val="0"/>
        <w:wordWrap/>
        <w:adjustRightInd w:val="0"/>
        <w:snapToGrid/>
        <w:spacing w:line="360" w:lineRule="auto"/>
        <w:ind w:firstLine="482" w:firstLineChars="200"/>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采购预算</w:t>
      </w:r>
      <w:r>
        <w:rPr>
          <w:rFonts w:hint="eastAsia" w:ascii="仿宋" w:hAnsi="仿宋" w:eastAsia="仿宋" w:cs="仿宋"/>
          <w:b/>
          <w:kern w:val="0"/>
          <w:sz w:val="24"/>
          <w:highlight w:val="none"/>
          <w:lang w:val="zh-CN" w:eastAsia="zh-CN"/>
        </w:rPr>
        <w:t>/</w:t>
      </w:r>
      <w:r>
        <w:rPr>
          <w:rFonts w:hint="eastAsia" w:ascii="仿宋" w:hAnsi="仿宋" w:eastAsia="仿宋" w:cs="仿宋"/>
          <w:b/>
          <w:kern w:val="0"/>
          <w:sz w:val="24"/>
          <w:highlight w:val="none"/>
          <w:lang w:val="zh-CN"/>
        </w:rPr>
        <w:t>最高限价：</w:t>
      </w:r>
      <w:r>
        <w:rPr>
          <w:rFonts w:hint="eastAsia" w:ascii="仿宋" w:hAnsi="仿宋" w:eastAsia="仿宋" w:cs="仿宋"/>
          <w:b/>
          <w:kern w:val="0"/>
          <w:sz w:val="24"/>
          <w:highlight w:val="none"/>
          <w:lang w:val="en-US" w:eastAsia="zh-CN"/>
        </w:rPr>
        <w:t>总预算595万元</w:t>
      </w:r>
      <w:r>
        <w:rPr>
          <w:rFonts w:hint="eastAsia" w:ascii="仿宋" w:hAnsi="仿宋" w:eastAsia="仿宋" w:cs="仿宋"/>
          <w:b/>
          <w:kern w:val="0"/>
          <w:sz w:val="24"/>
          <w:highlight w:val="none"/>
          <w:lang w:val="zh-CN"/>
        </w:rPr>
        <w:t>;</w:t>
      </w:r>
    </w:p>
    <w:p>
      <w:pPr>
        <w:pStyle w:val="2"/>
        <w:wordWrap/>
        <w:snapToGrid/>
        <w:spacing w:line="360" w:lineRule="auto"/>
        <w:ind w:firstLine="482" w:firstLineChars="20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标项一:总预算300万元</w:t>
      </w:r>
    </w:p>
    <w:p>
      <w:pPr>
        <w:pStyle w:val="91"/>
        <w:widowControl w:val="0"/>
        <w:wordWrap/>
        <w:adjustRightInd w:val="0"/>
        <w:snapToGrid/>
        <w:spacing w:before="0" w:line="360" w:lineRule="auto"/>
        <w:ind w:firstLine="482" w:firstLineChars="200"/>
        <w:textAlignment w:val="auto"/>
        <w:outlineLvl w:val="2"/>
        <w:rPr>
          <w:rFonts w:hint="eastAsia" w:ascii="仿宋" w:hAnsi="仿宋" w:eastAsia="仿宋" w:cs="仿宋"/>
          <w:sz w:val="24"/>
          <w:highlight w:val="none"/>
          <w:lang w:eastAsia="zh-CN"/>
        </w:rPr>
      </w:pPr>
      <w:r>
        <w:rPr>
          <w:rFonts w:hint="eastAsia" w:ascii="仿宋" w:hAnsi="仿宋" w:eastAsia="仿宋" w:cs="仿宋"/>
          <w:b/>
          <w:highlight w:val="none"/>
        </w:rPr>
        <w:t>标项名称:</w:t>
      </w:r>
      <w:r>
        <w:rPr>
          <w:rFonts w:hint="eastAsia" w:ascii="仿宋" w:hAnsi="仿宋" w:eastAsia="仿宋" w:cs="仿宋"/>
          <w:bCs/>
          <w:color w:val="auto"/>
          <w:kern w:val="2"/>
          <w:sz w:val="24"/>
          <w:szCs w:val="24"/>
          <w:highlight w:val="none"/>
          <w:lang w:eastAsia="zh-CN"/>
        </w:rPr>
        <w:t>2022年余杭区基础测绘1：500数字地形图动态更新项目（标项一）</w:t>
      </w:r>
    </w:p>
    <w:p>
      <w:pPr>
        <w:pStyle w:val="91"/>
        <w:widowControl w:val="0"/>
        <w:wordWrap/>
        <w:adjustRightInd w:val="0"/>
        <w:snapToGrid/>
        <w:spacing w:before="0" w:line="360" w:lineRule="auto"/>
        <w:ind w:firstLine="482" w:firstLineChars="200"/>
        <w:textAlignment w:val="auto"/>
        <w:outlineLvl w:val="2"/>
        <w:rPr>
          <w:rFonts w:hint="eastAsia" w:ascii="仿宋" w:hAnsi="仿宋" w:eastAsia="仿宋" w:cs="仿宋"/>
          <w:b w:val="0"/>
          <w:bCs/>
          <w:highlight w:val="none"/>
          <w:lang w:val="en-US" w:eastAsia="zh-CN"/>
        </w:rPr>
      </w:pPr>
      <w:r>
        <w:rPr>
          <w:rFonts w:hint="eastAsia" w:ascii="仿宋" w:hAnsi="仿宋" w:eastAsia="仿宋" w:cs="仿宋"/>
          <w:b/>
          <w:highlight w:val="none"/>
        </w:rPr>
        <w:t>简要规格描述或项目基本概况介绍、用途：</w:t>
      </w:r>
      <w:r>
        <w:rPr>
          <w:rFonts w:hint="eastAsia" w:ascii="仿宋" w:hAnsi="仿宋" w:eastAsia="仿宋" w:cs="仿宋"/>
          <w:b w:val="0"/>
          <w:bCs/>
          <w:highlight w:val="none"/>
          <w:lang w:val="en-US" w:eastAsia="zh-CN"/>
        </w:rPr>
        <w:t>具体内容和相关要求详见招标文件“第三部分 采购需求”。</w:t>
      </w:r>
    </w:p>
    <w:p>
      <w:pPr>
        <w:pStyle w:val="2"/>
        <w:wordWrap/>
        <w:snapToGrid/>
        <w:spacing w:line="360" w:lineRule="auto"/>
        <w:ind w:firstLine="482" w:firstLineChars="20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highlight w:val="none"/>
        </w:rPr>
        <w:t>标项</w:t>
      </w:r>
      <w:r>
        <w:rPr>
          <w:rFonts w:hint="eastAsia" w:ascii="仿宋" w:hAnsi="仿宋" w:eastAsia="仿宋" w:cs="仿宋"/>
          <w:b/>
          <w:highlight w:val="none"/>
          <w:lang w:eastAsia="zh-CN"/>
        </w:rPr>
        <w:t>二</w:t>
      </w:r>
      <w:r>
        <w:rPr>
          <w:rFonts w:hint="eastAsia" w:ascii="仿宋" w:hAnsi="仿宋" w:eastAsia="仿宋" w:cs="仿宋"/>
          <w:b/>
          <w:highlight w:val="none"/>
          <w:lang w:val="en-US" w:eastAsia="zh-CN"/>
        </w:rPr>
        <w:t>:</w:t>
      </w:r>
      <w:r>
        <w:rPr>
          <w:rFonts w:hint="eastAsia" w:ascii="仿宋" w:hAnsi="仿宋" w:eastAsia="仿宋" w:cs="仿宋"/>
          <w:b/>
          <w:bCs w:val="0"/>
          <w:color w:val="auto"/>
          <w:kern w:val="2"/>
          <w:sz w:val="24"/>
          <w:szCs w:val="24"/>
          <w:highlight w:val="none"/>
          <w:lang w:val="en-US" w:eastAsia="zh-CN"/>
        </w:rPr>
        <w:t>总预算295万元</w:t>
      </w:r>
    </w:p>
    <w:p>
      <w:pPr>
        <w:pStyle w:val="91"/>
        <w:widowControl w:val="0"/>
        <w:wordWrap/>
        <w:adjustRightInd w:val="0"/>
        <w:snapToGrid/>
        <w:spacing w:before="0" w:line="360" w:lineRule="auto"/>
        <w:ind w:left="0" w:leftChars="0" w:firstLine="482" w:firstLineChars="200"/>
        <w:textAlignment w:val="auto"/>
        <w:outlineLvl w:val="2"/>
        <w:rPr>
          <w:rFonts w:hint="eastAsia" w:ascii="仿宋" w:hAnsi="仿宋" w:eastAsia="仿宋" w:cs="仿宋"/>
          <w:sz w:val="24"/>
          <w:highlight w:val="none"/>
          <w:lang w:eastAsia="zh-CN"/>
        </w:rPr>
      </w:pPr>
      <w:r>
        <w:rPr>
          <w:rFonts w:hint="eastAsia" w:ascii="仿宋" w:hAnsi="仿宋" w:eastAsia="仿宋" w:cs="仿宋"/>
          <w:b/>
          <w:highlight w:val="none"/>
        </w:rPr>
        <w:t>标项名称:</w:t>
      </w:r>
      <w:r>
        <w:rPr>
          <w:rFonts w:hint="eastAsia" w:ascii="仿宋" w:hAnsi="仿宋" w:eastAsia="仿宋" w:cs="仿宋"/>
          <w:bCs/>
          <w:color w:val="auto"/>
          <w:kern w:val="2"/>
          <w:sz w:val="24"/>
          <w:szCs w:val="24"/>
          <w:highlight w:val="none"/>
          <w:lang w:eastAsia="zh-CN"/>
        </w:rPr>
        <w:t>2022年余杭区基础测绘1：500数字地形图动态更新项目（标项二）</w:t>
      </w:r>
    </w:p>
    <w:p>
      <w:pPr>
        <w:pStyle w:val="2"/>
        <w:wordWrap/>
        <w:snapToGrid/>
        <w:spacing w:line="360" w:lineRule="auto"/>
        <w:ind w:firstLine="482" w:firstLineChars="200"/>
        <w:textAlignment w:val="auto"/>
        <w:rPr>
          <w:rFonts w:hint="eastAsia" w:ascii="仿宋" w:hAnsi="仿宋" w:eastAsia="仿宋" w:cs="仿宋"/>
          <w:b w:val="0"/>
          <w:bCs/>
          <w:highlight w:val="none"/>
          <w:lang w:val="en-US" w:eastAsia="zh-CN"/>
        </w:rPr>
      </w:pPr>
      <w:r>
        <w:rPr>
          <w:rFonts w:hint="eastAsia" w:ascii="仿宋" w:hAnsi="仿宋" w:eastAsia="仿宋" w:cs="仿宋"/>
          <w:b/>
          <w:highlight w:val="none"/>
        </w:rPr>
        <w:t>简要规格描述或项目基本概况介绍、用途：</w:t>
      </w:r>
      <w:r>
        <w:rPr>
          <w:rFonts w:hint="eastAsia" w:ascii="仿宋" w:hAnsi="仿宋" w:eastAsia="仿宋" w:cs="仿宋"/>
          <w:b w:val="0"/>
          <w:bCs/>
          <w:highlight w:val="none"/>
          <w:lang w:val="en-US" w:eastAsia="zh-CN"/>
        </w:rPr>
        <w:t>具体内容和相关要求详见招标文件“第三部分 采购需求”。</w:t>
      </w:r>
    </w:p>
    <w:p>
      <w:pPr>
        <w:pStyle w:val="91"/>
        <w:widowControl w:val="0"/>
        <w:wordWrap/>
        <w:adjustRightInd w:val="0"/>
        <w:snapToGrid/>
        <w:spacing w:before="0" w:line="360" w:lineRule="auto"/>
        <w:ind w:firstLine="482"/>
        <w:textAlignment w:val="auto"/>
        <w:outlineLvl w:val="2"/>
        <w:rPr>
          <w:rFonts w:hint="eastAsia" w:ascii="仿宋" w:hAnsi="仿宋" w:eastAsia="仿宋" w:cs="仿宋"/>
          <w:b/>
          <w:sz w:val="24"/>
          <w:highlight w:val="none"/>
        </w:rPr>
      </w:pPr>
      <w:r>
        <w:rPr>
          <w:rFonts w:hint="eastAsia" w:ascii="仿宋" w:hAnsi="仿宋" w:eastAsia="仿宋" w:cs="仿宋"/>
          <w:b/>
          <w:highlight w:val="none"/>
        </w:rPr>
        <w:t>合同履约期限：</w:t>
      </w:r>
      <w:r>
        <w:rPr>
          <w:rFonts w:hint="eastAsia" w:ascii="仿宋" w:hAnsi="仿宋" w:eastAsia="仿宋" w:cs="仿宋"/>
          <w:b w:val="0"/>
          <w:bCs/>
          <w:highlight w:val="none"/>
          <w:lang w:val="en-US" w:eastAsia="zh-CN"/>
        </w:rPr>
        <w:t>具体内容和相关要求详见招标文件“第三部分 采购需求”。</w:t>
      </w:r>
      <w:r>
        <w:rPr>
          <w:rFonts w:hint="eastAsia" w:ascii="仿宋" w:hAnsi="仿宋" w:eastAsia="仿宋" w:cs="仿宋"/>
          <w:b/>
          <w:highlight w:val="none"/>
        </w:rPr>
        <w:br w:type="textWrapping"/>
      </w:r>
      <w:r>
        <w:rPr>
          <w:rFonts w:hint="eastAsia" w:ascii="仿宋" w:hAnsi="仿宋" w:eastAsia="仿宋" w:cs="仿宋"/>
          <w:b/>
          <w:highlight w:val="none"/>
          <w:lang w:val="en-US" w:eastAsia="zh-CN"/>
        </w:rPr>
        <w:t xml:space="preserve">    </w:t>
      </w: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wordWrap/>
        <w:snapToGrid/>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wordWrap/>
        <w:snapToGrid/>
        <w:spacing w:line="360" w:lineRule="auto"/>
        <w:ind w:firstLine="48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snapToGrid/>
        <w:spacing w:line="360" w:lineRule="auto"/>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wordWrap/>
        <w:snapToGrid/>
        <w:spacing w:line="360" w:lineRule="auto"/>
        <w:ind w:firstLine="480" w:firstLineChars="200"/>
        <w:textAlignment w:val="auto"/>
        <w:rPr>
          <w:rFonts w:hint="eastAsia" w:ascii="仿宋" w:hAnsi="仿宋" w:eastAsia="仿宋" w:cs="仿宋"/>
          <w:b/>
          <w:bCs/>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w:t>
      </w:r>
      <w:r>
        <w:rPr>
          <w:rFonts w:hint="eastAsia" w:ascii="仿宋" w:hAnsi="仿宋" w:eastAsia="仿宋" w:cs="仿宋"/>
          <w:kern w:val="0"/>
          <w:sz w:val="24"/>
          <w:highlight w:val="none"/>
        </w:rPr>
        <w:t>经充分的采购需求调研，符合《政府采购促进中小企业发展管理办法》第六条第三、按照本办法规定预留采购份额无法确保充分供应、充分竞争，或者存在可能影响政府采购目标实现的情形 款之规定，不专门面向中小企业预留采购份额。但为保证小微企业预留采购份额，本项目要求以</w:t>
      </w:r>
      <w:r>
        <w:rPr>
          <w:rFonts w:hint="eastAsia" w:ascii="仿宋" w:hAnsi="仿宋" w:eastAsia="仿宋" w:cs="仿宋"/>
          <w:b/>
          <w:bCs/>
          <w:kern w:val="0"/>
          <w:sz w:val="24"/>
          <w:highlight w:val="none"/>
        </w:rPr>
        <w:t>联合体</w:t>
      </w:r>
      <w:r>
        <w:rPr>
          <w:rFonts w:hint="eastAsia" w:ascii="仿宋" w:hAnsi="仿宋" w:eastAsia="仿宋" w:cs="仿宋"/>
          <w:kern w:val="0"/>
          <w:sz w:val="24"/>
          <w:highlight w:val="none"/>
        </w:rPr>
        <w:t>形式参加，提供</w:t>
      </w:r>
      <w:r>
        <w:rPr>
          <w:rFonts w:hint="eastAsia" w:ascii="仿宋" w:hAnsi="仿宋" w:eastAsia="仿宋" w:cs="仿宋"/>
          <w:b/>
          <w:bCs/>
          <w:kern w:val="0"/>
          <w:sz w:val="24"/>
          <w:highlight w:val="none"/>
        </w:rPr>
        <w:t>联合协议和小微企业声明函</w:t>
      </w:r>
      <w:r>
        <w:rPr>
          <w:rFonts w:hint="eastAsia" w:ascii="仿宋" w:hAnsi="仿宋" w:eastAsia="仿宋" w:cs="仿宋"/>
          <w:kern w:val="0"/>
          <w:sz w:val="24"/>
          <w:highlight w:val="none"/>
        </w:rPr>
        <w:t>，联合协议</w:t>
      </w:r>
      <w:r>
        <w:rPr>
          <w:rFonts w:hint="eastAsia" w:ascii="仿宋" w:hAnsi="仿宋" w:eastAsia="仿宋" w:cs="仿宋"/>
          <w:b/>
          <w:bCs/>
          <w:kern w:val="0"/>
          <w:sz w:val="24"/>
          <w:highlight w:val="none"/>
        </w:rPr>
        <w:t>小微企业合同金额应当达到</w:t>
      </w:r>
      <w:r>
        <w:rPr>
          <w:rFonts w:hint="eastAsia" w:ascii="仿宋" w:hAnsi="仿宋" w:eastAsia="仿宋" w:cs="仿宋"/>
          <w:b/>
          <w:bCs/>
          <w:kern w:val="0"/>
          <w:sz w:val="24"/>
          <w:highlight w:val="none"/>
          <w:u w:val="single"/>
        </w:rPr>
        <w:t>40</w:t>
      </w:r>
      <w:r>
        <w:rPr>
          <w:rFonts w:hint="eastAsia" w:ascii="仿宋" w:hAnsi="仿宋" w:eastAsia="仿宋" w:cs="仿宋"/>
          <w:b/>
          <w:bCs/>
          <w:kern w:val="0"/>
          <w:sz w:val="24"/>
          <w:highlight w:val="none"/>
        </w:rPr>
        <w:t>%</w:t>
      </w:r>
      <w:r>
        <w:rPr>
          <w:rFonts w:hint="eastAsia" w:ascii="仿宋" w:hAnsi="仿宋" w:eastAsia="仿宋" w:cs="仿宋"/>
          <w:kern w:val="0"/>
          <w:sz w:val="24"/>
          <w:highlight w:val="none"/>
        </w:rPr>
        <w:t>;如果供应商本身提供所有标的均由小微企业制造、承建或承接，视同符合了资格条件，无需再与其他小微企业组成联合体参加政府采购活动，无需提供联合协议；</w:t>
      </w:r>
    </w:p>
    <w:p>
      <w:pPr>
        <w:wordWrap/>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r>
        <w:rPr>
          <w:rFonts w:hint="eastAsia" w:ascii="仿宋" w:hAnsi="仿宋" w:eastAsia="仿宋" w:cs="仿宋"/>
          <w:sz w:val="24"/>
          <w:highlight w:val="none"/>
          <w:lang w:eastAsia="zh-CN"/>
        </w:rPr>
        <w:t>，</w:t>
      </w:r>
    </w:p>
    <w:p>
      <w:pPr>
        <w:wordWrap/>
        <w:snapToGrid/>
        <w:spacing w:line="360" w:lineRule="auto"/>
        <w:ind w:firstLine="897" w:firstLineChars="374"/>
        <w:textAlignment w:val="auto"/>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pPr>
        <w:wordWrap/>
        <w:snapToGrid/>
        <w:spacing w:line="360" w:lineRule="auto"/>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货物全部由符合政策要求的小微企业制造，提供中小企业声明函；</w:t>
      </w:r>
    </w:p>
    <w:p>
      <w:pPr>
        <w:wordWrap/>
        <w:snapToGrid/>
        <w:spacing w:line="360" w:lineRule="auto"/>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服务全部由符合政策要求的中小企业承接，提供中小企业声明函；</w:t>
      </w:r>
    </w:p>
    <w:p>
      <w:pPr>
        <w:wordWrap/>
        <w:snapToGrid/>
        <w:spacing w:line="360" w:lineRule="auto"/>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pPr>
        <w:spacing w:line="360" w:lineRule="auto"/>
        <w:ind w:firstLine="480" w:firstLineChars="200"/>
        <w:rPr>
          <w:rFonts w:ascii="仿宋" w:hAnsi="仿宋" w:eastAsia="仿宋"/>
          <w:sz w:val="24"/>
        </w:rPr>
      </w:pPr>
      <w:r>
        <w:rPr>
          <w:rFonts w:ascii="MS Gothic" w:hAnsi="MS Gothic" w:eastAsia="MS Gothic" w:cs="Arial"/>
          <w:kern w:val="0"/>
          <w:sz w:val="24"/>
        </w:rPr>
        <w:sym w:font="Wingdings" w:char="F0FE"/>
      </w:r>
      <w:r>
        <w:rPr>
          <w:rFonts w:hint="eastAsia" w:ascii="仿宋_GB2312" w:hAnsi="仿宋" w:eastAsia="仿宋_GB2312"/>
          <w:sz w:val="24"/>
        </w:rPr>
        <w:t>要求以联合体形式参加，提供</w:t>
      </w:r>
      <w:r>
        <w:rPr>
          <w:rFonts w:hint="eastAsia" w:ascii="仿宋_GB2312" w:hAnsi="仿宋" w:eastAsia="仿宋_GB2312"/>
          <w:b/>
          <w:bCs/>
          <w:sz w:val="24"/>
        </w:rPr>
        <w:t>联合协议和小微企业声明函</w:t>
      </w:r>
      <w:r>
        <w:rPr>
          <w:rFonts w:hint="eastAsia" w:ascii="仿宋_GB2312" w:hAnsi="仿宋" w:eastAsia="仿宋_GB2312"/>
          <w:sz w:val="24"/>
        </w:rPr>
        <w:t>，联合协议小微企业合同金额应当达到</w:t>
      </w:r>
      <w:r>
        <w:rPr>
          <w:rFonts w:hint="eastAsia" w:ascii="仿宋_GB2312" w:hAnsi="仿宋" w:eastAsia="仿宋_GB2312"/>
          <w:b/>
          <w:bCs/>
          <w:sz w:val="24"/>
          <w:u w:val="single"/>
        </w:rPr>
        <w:t>40</w:t>
      </w:r>
      <w:r>
        <w:rPr>
          <w:rFonts w:hint="eastAsia" w:ascii="仿宋_GB2312" w:hAnsi="仿宋" w:eastAsia="仿宋_GB2312"/>
          <w:b/>
          <w:bCs/>
          <w:sz w:val="24"/>
        </w:rPr>
        <w:t>%</w:t>
      </w:r>
      <w:r>
        <w:rPr>
          <w:rFonts w:hint="eastAsia" w:ascii="仿宋_GB2312" w:hAnsi="仿宋" w:eastAsia="仿宋_GB2312"/>
          <w:sz w:val="24"/>
        </w:rPr>
        <w:t>;如果供应商本身提供所有标的均由小微企业制造、承建或承接，视同符合了资格条件，无需再与其他小微企业组成联合体参加政府采购活动，无需提供联合协议</w:t>
      </w:r>
      <w:r>
        <w:rPr>
          <w:rFonts w:hint="eastAsia" w:ascii="仿宋" w:hAnsi="仿宋" w:eastAsia="仿宋"/>
          <w:sz w:val="24"/>
        </w:rPr>
        <w:t>；</w:t>
      </w:r>
    </w:p>
    <w:p>
      <w:pPr>
        <w:numPr>
          <w:ilvl w:val="0"/>
          <w:numId w:val="1"/>
        </w:numPr>
        <w:snapToGrid w:val="0"/>
        <w:spacing w:line="360" w:lineRule="auto"/>
        <w:ind w:firstLine="480" w:firstLineChars="200"/>
        <w:rPr>
          <w:rFonts w:ascii="仿宋_GB2312" w:hAnsi="仿宋" w:eastAsia="仿宋_GB2312"/>
          <w:sz w:val="24"/>
        </w:rPr>
      </w:pPr>
      <w:r>
        <w:rPr>
          <w:rFonts w:ascii="仿宋_GB2312" w:hAnsi="仿宋" w:eastAsia="仿宋_GB2312"/>
          <w:sz w:val="24"/>
        </w:rPr>
        <w:t>本项目的特定资格要求：</w:t>
      </w:r>
      <w:r>
        <w:rPr>
          <w:rFonts w:hint="eastAsia" w:ascii="仿宋" w:hAnsi="仿宋" w:eastAsia="仿宋" w:cs="仿宋"/>
          <w:b/>
          <w:bCs/>
          <w:sz w:val="24"/>
          <w:highlight w:val="none"/>
        </w:rPr>
        <w:t>具有测绘地理信息行政主管部门颁发的摄影测量与遥感乙级及以上资质和工程测量、地理信息系统工程甲级测绘资质</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wordWrap/>
        <w:snapToGrid/>
        <w:spacing w:line="336"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wordWrap/>
        <w:snapToGrid/>
        <w:spacing w:line="336"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05</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wordWrap/>
        <w:snapToGrid/>
        <w:spacing w:line="336"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wordWrap/>
        <w:snapToGrid/>
        <w:spacing w:line="336"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wordWrap/>
        <w:snapToGrid/>
        <w:spacing w:line="336"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wordWrap/>
        <w:snapToGrid/>
        <w:spacing w:line="336"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wordWrap/>
        <w:snapToGrid/>
        <w:spacing w:line="336" w:lineRule="auto"/>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w:t>
      </w:r>
      <w:r>
        <w:rPr>
          <w:rFonts w:hint="eastAsia" w:ascii="仿宋" w:hAnsi="仿宋" w:eastAsia="仿宋" w:cs="仿宋"/>
          <w:color w:val="000000"/>
          <w:sz w:val="24"/>
          <w:highlight w:val="none"/>
          <w:u w:val="single"/>
        </w:rPr>
        <w:t>202</w:t>
      </w:r>
      <w:r>
        <w:rPr>
          <w:rFonts w:hint="eastAsia" w:ascii="仿宋" w:hAnsi="仿宋" w:eastAsia="仿宋" w:cs="仿宋"/>
          <w:color w:val="000000"/>
          <w:sz w:val="24"/>
          <w:highlight w:val="none"/>
          <w:u w:val="single"/>
          <w:lang w:val="en-US" w:eastAsia="zh-CN"/>
        </w:rPr>
        <w:t>2</w:t>
      </w:r>
      <w:r>
        <w:rPr>
          <w:rFonts w:hint="eastAsia" w:ascii="仿宋" w:hAnsi="仿宋" w:eastAsia="仿宋" w:cs="仿宋"/>
          <w:color w:val="000000"/>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05</w:t>
      </w:r>
      <w:r>
        <w:rPr>
          <w:rFonts w:hint="eastAsia" w:ascii="仿宋" w:hAnsi="仿宋" w:eastAsia="仿宋" w:cs="仿宋"/>
          <w:sz w:val="24"/>
          <w:highlight w:val="none"/>
          <w:u w:val="single"/>
        </w:rPr>
        <w:t>日</w:t>
      </w:r>
      <w:r>
        <w:rPr>
          <w:rFonts w:hint="eastAsia" w:ascii="仿宋" w:hAnsi="仿宋" w:eastAsia="仿宋" w:cs="仿宋"/>
          <w:color w:val="000000"/>
          <w:sz w:val="24"/>
          <w:highlight w:val="none"/>
          <w:u w:val="single"/>
          <w:lang w:val="en-US" w:eastAsia="zh-CN"/>
        </w:rPr>
        <w:t>14</w:t>
      </w:r>
      <w:r>
        <w:rPr>
          <w:rFonts w:hint="eastAsia" w:ascii="仿宋" w:hAnsi="仿宋" w:eastAsia="仿宋" w:cs="仿宋"/>
          <w:color w:val="000000"/>
          <w:sz w:val="24"/>
          <w:highlight w:val="none"/>
          <w:u w:val="single"/>
        </w:rPr>
        <w:t>点</w:t>
      </w:r>
      <w:r>
        <w:rPr>
          <w:rFonts w:hint="eastAsia" w:ascii="仿宋" w:hAnsi="仿宋" w:eastAsia="仿宋" w:cs="仿宋"/>
          <w:color w:val="000000"/>
          <w:sz w:val="24"/>
          <w:highlight w:val="none"/>
          <w:u w:val="single"/>
          <w:lang w:val="en-US" w:eastAsia="zh-CN"/>
        </w:rPr>
        <w:t>00</w:t>
      </w:r>
      <w:r>
        <w:rPr>
          <w:rFonts w:hint="eastAsia" w:ascii="仿宋" w:hAnsi="仿宋" w:eastAsia="仿宋" w:cs="仿宋"/>
          <w:color w:val="000000"/>
          <w:sz w:val="24"/>
          <w:highlight w:val="none"/>
          <w:u w:val="single"/>
        </w:rPr>
        <w:t>分</w:t>
      </w:r>
      <w:r>
        <w:rPr>
          <w:rFonts w:hint="eastAsia" w:ascii="仿宋" w:hAnsi="仿宋" w:eastAsia="仿宋" w:cs="仿宋"/>
          <w:bCs/>
          <w:color w:val="000000"/>
          <w:sz w:val="24"/>
          <w:highlight w:val="none"/>
          <w:u w:val="single"/>
          <w:lang w:val="en-US" w:eastAsia="zh-CN"/>
        </w:rPr>
        <w:t>00</w:t>
      </w:r>
      <w:r>
        <w:rPr>
          <w:rFonts w:hint="eastAsia" w:ascii="仿宋" w:hAnsi="仿宋" w:eastAsia="仿宋" w:cs="仿宋"/>
          <w:bCs/>
          <w:color w:val="000000"/>
          <w:sz w:val="24"/>
          <w:highlight w:val="none"/>
          <w:u w:val="single"/>
        </w:rPr>
        <w:t>秒</w:t>
      </w:r>
      <w:r>
        <w:rPr>
          <w:rFonts w:hint="eastAsia" w:ascii="仿宋" w:hAnsi="仿宋" w:eastAsia="仿宋" w:cs="仿宋"/>
          <w:sz w:val="24"/>
          <w:highlight w:val="none"/>
        </w:rPr>
        <w:t>（北京时间）</w:t>
      </w:r>
      <w:r>
        <w:rPr>
          <w:rFonts w:hint="eastAsia" w:ascii="仿宋" w:hAnsi="仿宋" w:eastAsia="仿宋" w:cs="仿宋"/>
          <w:sz w:val="24"/>
          <w:highlight w:val="none"/>
          <w:lang w:val="en-US" w:eastAsia="zh-CN"/>
        </w:rPr>
        <w:t>；</w:t>
      </w:r>
    </w:p>
    <w:p>
      <w:pPr>
        <w:wordWrap/>
        <w:snapToGrid/>
        <w:spacing w:line="336"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r>
        <w:rPr>
          <w:rFonts w:hint="eastAsia" w:ascii="仿宋" w:hAnsi="仿宋" w:eastAsia="仿宋" w:cs="仿宋"/>
          <w:sz w:val="24"/>
          <w:highlight w:val="none"/>
          <w:lang w:val="en-US" w:eastAsia="zh-CN"/>
        </w:rPr>
        <w:t>线上投标响应；</w:t>
      </w:r>
      <w:r>
        <w:rPr>
          <w:rFonts w:hint="eastAsia" w:ascii="仿宋" w:hAnsi="仿宋" w:eastAsia="仿宋" w:cs="仿宋"/>
          <w:sz w:val="24"/>
          <w:highlight w:val="none"/>
        </w:rPr>
        <w:t xml:space="preserve"> </w:t>
      </w:r>
    </w:p>
    <w:p>
      <w:pPr>
        <w:wordWrap/>
        <w:snapToGrid/>
        <w:spacing w:line="336" w:lineRule="auto"/>
        <w:ind w:firstLine="482" w:firstLineChars="200"/>
        <w:textAlignment w:val="auto"/>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 xml:space="preserve"> </w:t>
      </w:r>
      <w:r>
        <w:rPr>
          <w:rFonts w:hint="eastAsia" w:ascii="仿宋" w:hAnsi="仿宋" w:eastAsia="仿宋" w:cs="仿宋"/>
          <w:color w:val="000000"/>
          <w:sz w:val="24"/>
          <w:highlight w:val="none"/>
          <w:u w:val="single"/>
        </w:rPr>
        <w:t>202</w:t>
      </w:r>
      <w:r>
        <w:rPr>
          <w:rFonts w:hint="eastAsia" w:ascii="仿宋" w:hAnsi="仿宋" w:eastAsia="仿宋" w:cs="仿宋"/>
          <w:color w:val="000000"/>
          <w:sz w:val="24"/>
          <w:highlight w:val="none"/>
          <w:u w:val="single"/>
          <w:lang w:val="en-US" w:eastAsia="zh-CN"/>
        </w:rPr>
        <w:t>2</w:t>
      </w:r>
      <w:r>
        <w:rPr>
          <w:rFonts w:hint="eastAsia" w:ascii="仿宋" w:hAnsi="仿宋" w:eastAsia="仿宋" w:cs="仿宋"/>
          <w:color w:val="000000"/>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05</w:t>
      </w:r>
      <w:r>
        <w:rPr>
          <w:rFonts w:hint="eastAsia" w:ascii="仿宋" w:hAnsi="仿宋" w:eastAsia="仿宋" w:cs="仿宋"/>
          <w:sz w:val="24"/>
          <w:highlight w:val="none"/>
          <w:u w:val="single"/>
        </w:rPr>
        <w:t>日</w:t>
      </w:r>
      <w:r>
        <w:rPr>
          <w:rFonts w:hint="eastAsia" w:ascii="仿宋" w:hAnsi="仿宋" w:eastAsia="仿宋" w:cs="仿宋"/>
          <w:color w:val="000000"/>
          <w:sz w:val="24"/>
          <w:highlight w:val="none"/>
          <w:u w:val="single"/>
          <w:lang w:val="en-US" w:eastAsia="zh-CN"/>
        </w:rPr>
        <w:t>14</w:t>
      </w:r>
      <w:r>
        <w:rPr>
          <w:rFonts w:hint="eastAsia" w:ascii="仿宋" w:hAnsi="仿宋" w:eastAsia="仿宋" w:cs="仿宋"/>
          <w:color w:val="000000"/>
          <w:sz w:val="24"/>
          <w:highlight w:val="none"/>
          <w:u w:val="single"/>
        </w:rPr>
        <w:t>点</w:t>
      </w:r>
      <w:r>
        <w:rPr>
          <w:rFonts w:hint="eastAsia" w:ascii="仿宋" w:hAnsi="仿宋" w:eastAsia="仿宋" w:cs="仿宋"/>
          <w:color w:val="000000"/>
          <w:sz w:val="24"/>
          <w:highlight w:val="none"/>
          <w:u w:val="single"/>
          <w:lang w:val="en-US" w:eastAsia="zh-CN"/>
        </w:rPr>
        <w:t>00</w:t>
      </w:r>
      <w:r>
        <w:rPr>
          <w:rFonts w:hint="eastAsia" w:ascii="仿宋" w:hAnsi="仿宋" w:eastAsia="仿宋" w:cs="仿宋"/>
          <w:color w:val="000000"/>
          <w:sz w:val="24"/>
          <w:highlight w:val="none"/>
          <w:u w:val="single"/>
        </w:rPr>
        <w:t>分</w:t>
      </w:r>
      <w:r>
        <w:rPr>
          <w:rFonts w:hint="eastAsia" w:ascii="仿宋" w:hAnsi="仿宋" w:eastAsia="仿宋" w:cs="仿宋"/>
          <w:bCs/>
          <w:color w:val="000000"/>
          <w:sz w:val="24"/>
          <w:highlight w:val="none"/>
          <w:u w:val="single"/>
          <w:lang w:val="en-US" w:eastAsia="zh-CN"/>
        </w:rPr>
        <w:t>00</w:t>
      </w:r>
      <w:r>
        <w:rPr>
          <w:rFonts w:hint="eastAsia" w:ascii="仿宋" w:hAnsi="仿宋" w:eastAsia="仿宋" w:cs="仿宋"/>
          <w:bCs/>
          <w:color w:val="000000"/>
          <w:sz w:val="24"/>
          <w:highlight w:val="none"/>
          <w:u w:val="single"/>
        </w:rPr>
        <w:t>秒</w:t>
      </w:r>
      <w:r>
        <w:rPr>
          <w:rFonts w:hint="eastAsia" w:ascii="仿宋" w:hAnsi="仿宋" w:eastAsia="仿宋" w:cs="仿宋"/>
          <w:sz w:val="24"/>
          <w:highlight w:val="none"/>
        </w:rPr>
        <w:t>（北京时间）</w:t>
      </w:r>
      <w:r>
        <w:rPr>
          <w:rFonts w:hint="eastAsia" w:ascii="仿宋" w:hAnsi="仿宋" w:eastAsia="仿宋" w:cs="仿宋"/>
          <w:sz w:val="24"/>
          <w:highlight w:val="none"/>
          <w:lang w:val="en-US" w:eastAsia="zh-CN"/>
        </w:rPr>
        <w:t>；</w:t>
      </w:r>
    </w:p>
    <w:p>
      <w:pPr>
        <w:wordWrap/>
        <w:snapToGrid/>
        <w:spacing w:line="336" w:lineRule="auto"/>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sz w:val="24"/>
          <w:highlight w:val="none"/>
        </w:rPr>
        <w:t>开标地点（网址）：</w:t>
      </w:r>
      <w:r>
        <w:rPr>
          <w:rFonts w:hint="eastAsia" w:ascii="仿宋" w:hAnsi="仿宋" w:eastAsia="仿宋" w:cs="仿宋"/>
          <w:b w:val="0"/>
          <w:bCs/>
          <w:sz w:val="24"/>
          <w:highlight w:val="none"/>
          <w:lang w:val="en-US" w:eastAsia="zh-CN"/>
        </w:rPr>
        <w:t>登陆</w:t>
      </w:r>
      <w:r>
        <w:rPr>
          <w:rFonts w:hint="eastAsia" w:ascii="仿宋" w:hAnsi="仿宋" w:eastAsia="仿宋" w:cs="仿宋"/>
          <w:b w:val="0"/>
          <w:bCs/>
          <w:sz w:val="24"/>
          <w:highlight w:val="none"/>
        </w:rPr>
        <w:t>政</w:t>
      </w:r>
      <w:r>
        <w:rPr>
          <w:rFonts w:hint="eastAsia" w:ascii="仿宋" w:hAnsi="仿宋" w:eastAsia="仿宋" w:cs="仿宋"/>
          <w:sz w:val="24"/>
          <w:highlight w:val="none"/>
        </w:rPr>
        <w:t>采云平台（https://www.zcygov.cn/）开标大厅等候</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解密</w:t>
      </w:r>
      <w:r>
        <w:rPr>
          <w:rFonts w:hint="eastAsia" w:ascii="仿宋" w:hAnsi="仿宋" w:eastAsia="仿宋" w:cs="仿宋"/>
          <w:sz w:val="24"/>
          <w:highlight w:val="none"/>
          <w:lang w:val="en-US" w:eastAsia="zh-CN"/>
        </w:rPr>
        <w:t>；</w:t>
      </w:r>
    </w:p>
    <w:p>
      <w:pPr>
        <w:pStyle w:val="4"/>
        <w:numPr>
          <w:ilvl w:val="0"/>
          <w:numId w:val="0"/>
        </w:numPr>
        <w:tabs>
          <w:tab w:val="left" w:pos="706"/>
          <w:tab w:val="clear" w:pos="432"/>
        </w:tabs>
        <w:wordWrap/>
        <w:snapToGrid/>
        <w:spacing w:line="336" w:lineRule="auto"/>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组织机构线下开标地点：</w:t>
      </w:r>
      <w:r>
        <w:rPr>
          <w:rFonts w:hint="eastAsia" w:ascii="仿宋_GB2312" w:hAnsi="仿宋_GB2312" w:eastAsia="仿宋_GB2312" w:cs="仿宋_GB2312"/>
          <w:sz w:val="24"/>
        </w:rPr>
        <w:t>杭州市临平区南苑街道华元欢乐城-华元大厦20层20</w:t>
      </w:r>
      <w:r>
        <w:rPr>
          <w:rFonts w:hint="eastAsia" w:hAnsi="仿宋_GB2312" w:cs="仿宋_GB2312"/>
          <w:sz w:val="24"/>
          <w:lang w:val="en-US" w:eastAsia="zh-CN"/>
        </w:rPr>
        <w:t>13</w:t>
      </w:r>
      <w:r>
        <w:rPr>
          <w:rFonts w:hint="eastAsia" w:ascii="仿宋_GB2312" w:hAnsi="仿宋_GB2312" w:eastAsia="仿宋_GB2312" w:cs="仿宋_GB2312"/>
          <w:sz w:val="24"/>
          <w:lang w:eastAsia="zh-CN"/>
        </w:rPr>
        <w:t>会议</w:t>
      </w:r>
      <w:r>
        <w:rPr>
          <w:rFonts w:hint="eastAsia" w:ascii="仿宋_GB2312" w:hAnsi="仿宋_GB2312" w:eastAsia="仿宋_GB2312" w:cs="仿宋_GB2312"/>
          <w:sz w:val="24"/>
        </w:rPr>
        <w:t>室。</w:t>
      </w:r>
    </w:p>
    <w:p>
      <w:pPr>
        <w:wordWrap/>
        <w:snapToGrid/>
        <w:spacing w:line="336" w:lineRule="auto"/>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wordWrap/>
        <w:snapToGrid/>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wordWrap/>
        <w:snapToGrid/>
        <w:spacing w:line="336"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wordWrap/>
        <w:snapToGrid/>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snapToGrid/>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2.其他事项：（1）需要落实的政府采购政策：包括节约资源、保护环境、支持创新、促进中小企业发展等。</w:t>
      </w:r>
      <w:r>
        <w:rPr>
          <w:rFonts w:hint="eastAsia" w:ascii="仿宋" w:hAnsi="仿宋" w:eastAsia="仿宋" w:cs="仿宋"/>
          <w:color w:val="auto"/>
          <w:sz w:val="24"/>
          <w:highlight w:val="none"/>
        </w:rPr>
        <w:t>详见招标文件的第二部分总则。</w:t>
      </w: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
        <w:wordWrap/>
        <w:snapToGrid/>
        <w:spacing w:line="336" w:lineRule="auto"/>
        <w:ind w:firstLine="480" w:firstLineChars="200"/>
        <w:textAlignment w:val="auto"/>
        <w:rPr>
          <w:rFonts w:hint="eastAsia" w:ascii="仿宋" w:hAnsi="仿宋" w:eastAsia="仿宋" w:cs="仿宋"/>
          <w:kern w:val="2"/>
          <w:szCs w:val="24"/>
          <w:highlight w:val="none"/>
          <w:lang w:val="en-US" w:eastAsia="zh-CN"/>
        </w:rPr>
      </w:pPr>
      <w:r>
        <w:rPr>
          <w:rFonts w:hint="eastAsia" w:ascii="仿宋" w:hAnsi="仿宋" w:eastAsia="仿宋" w:cs="仿宋"/>
          <w:kern w:val="2"/>
          <w:sz w:val="24"/>
          <w:szCs w:val="24"/>
          <w:highlight w:val="none"/>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snapToGrid/>
        <w:spacing w:line="336"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wordWrap/>
        <w:snapToGrid/>
        <w:spacing w:line="336"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 xml:space="preserve">    1.采购人信息</w:t>
      </w:r>
    </w:p>
    <w:p>
      <w:pPr>
        <w:widowControl/>
        <w:wordWrap/>
        <w:spacing w:line="336" w:lineRule="auto"/>
        <w:ind w:firstLine="480" w:firstLineChars="200"/>
        <w:jc w:val="left"/>
        <w:textAlignment w:val="auto"/>
        <w:rPr>
          <w:rFonts w:hint="eastAsia" w:ascii="仿宋" w:hAnsi="仿宋" w:eastAsia="仿宋" w:cs="仿宋"/>
          <w:bCs/>
          <w:color w:val="000000"/>
          <w:sz w:val="24"/>
          <w:highlight w:val="none"/>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杭州市规划和自然资源局余杭分局</w:t>
      </w:r>
      <w:r>
        <w:rPr>
          <w:rFonts w:hint="eastAsia" w:ascii="仿宋" w:hAnsi="仿宋" w:eastAsia="仿宋" w:cs="仿宋"/>
          <w:sz w:val="24"/>
          <w:highlight w:val="none"/>
        </w:rPr>
        <w:t xml:space="preserve"> </w:t>
      </w:r>
    </w:p>
    <w:p>
      <w:pPr>
        <w:wordWrap/>
        <w:snapToGrid w:val="0"/>
        <w:spacing w:line="336"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杭</w:t>
      </w:r>
      <w:r>
        <w:rPr>
          <w:rFonts w:hint="eastAsia" w:ascii="仿宋" w:hAnsi="仿宋" w:eastAsia="仿宋" w:cs="仿宋"/>
          <w:sz w:val="24"/>
          <w:highlight w:val="none"/>
        </w:rPr>
        <w:t>州市余杭区溪沁路8号</w:t>
      </w:r>
      <w:r>
        <w:rPr>
          <w:rFonts w:hint="eastAsia" w:ascii="仿宋" w:hAnsi="仿宋" w:eastAsia="仿宋" w:cs="仿宋"/>
          <w:sz w:val="24"/>
          <w:highlight w:val="none"/>
          <w:lang w:val="en-US" w:eastAsia="zh-CN"/>
        </w:rPr>
        <w:t>1号楼</w:t>
      </w:r>
      <w:r>
        <w:rPr>
          <w:rFonts w:hint="eastAsia" w:ascii="仿宋" w:hAnsi="仿宋" w:eastAsia="仿宋" w:cs="仿宋"/>
          <w:sz w:val="24"/>
          <w:highlight w:val="none"/>
        </w:rPr>
        <w:t>1单元5层（中国电信浙江创新园）</w:t>
      </w:r>
      <w:r>
        <w:rPr>
          <w:rFonts w:hint="eastAsia" w:ascii="仿宋" w:hAnsi="仿宋" w:eastAsia="仿宋" w:cs="仿宋"/>
          <w:color w:val="000000"/>
          <w:sz w:val="24"/>
          <w:highlight w:val="none"/>
        </w:rPr>
        <w:t>。</w:t>
      </w:r>
    </w:p>
    <w:p>
      <w:pPr>
        <w:wordWrap/>
        <w:snapToGrid/>
        <w:spacing w:line="336"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项目联系人</w:t>
      </w:r>
      <w:r>
        <w:rPr>
          <w:rFonts w:hint="eastAsia" w:ascii="仿宋" w:hAnsi="仿宋" w:eastAsia="仿宋" w:cs="仿宋"/>
          <w:b w:val="0"/>
          <w:bCs w:val="0"/>
          <w:kern w:val="2"/>
          <w:sz w:val="24"/>
          <w:szCs w:val="24"/>
          <w:highlight w:val="none"/>
          <w:lang w:val="en-US" w:eastAsia="zh-CN" w:bidi="ar-SA"/>
        </w:rPr>
        <w:t>（询问）</w:t>
      </w:r>
      <w:r>
        <w:rPr>
          <w:rFonts w:hint="eastAsia" w:ascii="仿宋" w:hAnsi="仿宋" w:eastAsia="仿宋" w:cs="仿宋"/>
          <w:b w:val="0"/>
          <w:bCs w:val="0"/>
          <w:sz w:val="24"/>
          <w:highlight w:val="none"/>
        </w:rPr>
        <w:t xml:space="preserve">：方圳燕        </w:t>
      </w:r>
      <w:r>
        <w:rPr>
          <w:rFonts w:hint="eastAsia" w:ascii="仿宋" w:hAnsi="仿宋" w:eastAsia="仿宋" w:cs="仿宋"/>
          <w:b w:val="0"/>
          <w:bCs w:val="0"/>
          <w:kern w:val="2"/>
          <w:sz w:val="24"/>
          <w:szCs w:val="24"/>
          <w:highlight w:val="none"/>
          <w:lang w:val="en-US" w:eastAsia="zh-CN" w:bidi="ar-SA"/>
        </w:rPr>
        <w:t>联系方式</w:t>
      </w:r>
      <w:r>
        <w:rPr>
          <w:rFonts w:hint="eastAsia" w:ascii="仿宋" w:hAnsi="仿宋" w:eastAsia="仿宋" w:cs="仿宋"/>
          <w:sz w:val="24"/>
          <w:highlight w:val="none"/>
        </w:rPr>
        <w:t>：</w:t>
      </w:r>
      <w:r>
        <w:rPr>
          <w:rFonts w:hint="eastAsia" w:ascii="仿宋" w:hAnsi="仿宋" w:eastAsia="仿宋" w:cs="仿宋"/>
          <w:b w:val="0"/>
          <w:bCs w:val="0"/>
          <w:sz w:val="24"/>
          <w:highlight w:val="none"/>
        </w:rPr>
        <w:t>0571-89391670</w:t>
      </w:r>
    </w:p>
    <w:p>
      <w:pPr>
        <w:wordWrap/>
        <w:snapToGrid/>
        <w:spacing w:line="336"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 xml:space="preserve">质疑联系人：汪亦中                </w:t>
      </w:r>
      <w:r>
        <w:rPr>
          <w:rFonts w:hint="eastAsia" w:ascii="仿宋" w:hAnsi="仿宋" w:eastAsia="仿宋" w:cs="仿宋"/>
          <w:b w:val="0"/>
          <w:bCs w:val="0"/>
          <w:kern w:val="2"/>
          <w:sz w:val="24"/>
          <w:szCs w:val="24"/>
          <w:highlight w:val="none"/>
          <w:lang w:val="en-US" w:eastAsia="zh-CN" w:bidi="ar-SA"/>
        </w:rPr>
        <w:t>联系方式</w:t>
      </w:r>
      <w:r>
        <w:rPr>
          <w:rFonts w:hint="eastAsia" w:ascii="仿宋" w:hAnsi="仿宋" w:eastAsia="仿宋" w:cs="仿宋"/>
          <w:sz w:val="24"/>
          <w:highlight w:val="none"/>
        </w:rPr>
        <w:t>：</w:t>
      </w:r>
      <w:r>
        <w:rPr>
          <w:rFonts w:hint="eastAsia" w:ascii="仿宋" w:hAnsi="仿宋" w:eastAsia="仿宋" w:cs="仿宋"/>
          <w:b w:val="0"/>
          <w:bCs w:val="0"/>
          <w:sz w:val="24"/>
          <w:highlight w:val="none"/>
        </w:rPr>
        <w:t>0571-89391703</w:t>
      </w:r>
    </w:p>
    <w:p>
      <w:pPr>
        <w:wordWrap/>
        <w:snapToGrid/>
        <w:spacing w:line="336"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 xml:space="preserve">.采购代理机构信息            </w:t>
      </w:r>
    </w:p>
    <w:p>
      <w:pPr>
        <w:wordWrap/>
        <w:snapToGrid/>
        <w:spacing w:line="336"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名称：耀华建设管理有限公司</w:t>
      </w:r>
    </w:p>
    <w:p>
      <w:pPr>
        <w:pStyle w:val="4"/>
        <w:wordWrap/>
        <w:snapToGrid/>
        <w:spacing w:line="336" w:lineRule="auto"/>
        <w:ind w:left="433" w:leftChars="202" w:hanging="9" w:hangingChars="4"/>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余杭地址：杭州市余杭区联创街77号汇银中心办公楼3幢2单元（整幢）</w:t>
      </w:r>
      <w:r>
        <w:rPr>
          <w:rFonts w:hint="eastAsia" w:ascii="仿宋" w:eastAsia="仿宋" w:cs="仿宋"/>
          <w:b w:val="0"/>
          <w:bCs w:val="0"/>
          <w:kern w:val="2"/>
          <w:sz w:val="24"/>
          <w:szCs w:val="24"/>
          <w:highlight w:val="none"/>
          <w:lang w:val="en-US" w:eastAsia="zh-CN" w:bidi="ar-SA"/>
        </w:rPr>
        <w:t>1-</w:t>
      </w:r>
      <w:r>
        <w:rPr>
          <w:rFonts w:hint="eastAsia" w:ascii="仿宋" w:hAnsi="仿宋" w:eastAsia="仿宋" w:cs="仿宋"/>
          <w:b w:val="0"/>
          <w:bCs w:val="0"/>
          <w:kern w:val="2"/>
          <w:sz w:val="24"/>
          <w:szCs w:val="24"/>
          <w:highlight w:val="none"/>
          <w:lang w:val="en-US" w:eastAsia="zh-CN" w:bidi="ar-SA"/>
        </w:rPr>
        <w:t>3楼。</w:t>
      </w:r>
    </w:p>
    <w:p>
      <w:pPr>
        <w:wordWrap/>
        <w:snapToGrid/>
        <w:spacing w:line="336" w:lineRule="auto"/>
        <w:ind w:firstLine="480"/>
        <w:textAlignment w:val="auto"/>
        <w:rPr>
          <w:rFonts w:hint="default" w:ascii="仿宋" w:hAnsi="仿宋" w:eastAsia="仿宋" w:cs="仿宋"/>
          <w:sz w:val="24"/>
          <w:highlight w:val="none"/>
          <w:lang w:val="en-US" w:eastAsia="zh-CN"/>
        </w:rPr>
      </w:pPr>
      <w:r>
        <w:rPr>
          <w:rFonts w:hint="eastAsia" w:ascii="仿宋" w:hAnsi="仿宋" w:eastAsia="仿宋" w:cs="仿宋"/>
          <w:b w:val="0"/>
          <w:bCs w:val="0"/>
          <w:kern w:val="2"/>
          <w:sz w:val="24"/>
          <w:szCs w:val="24"/>
          <w:highlight w:val="none"/>
          <w:lang w:val="en-US" w:eastAsia="zh-CN" w:bidi="ar-SA"/>
        </w:rPr>
        <w:t>项目联系人（询问）：周聪聪        联系方式</w:t>
      </w:r>
      <w:r>
        <w:rPr>
          <w:rFonts w:hint="eastAsia" w:ascii="仿宋" w:hAnsi="仿宋" w:eastAsia="仿宋" w:cs="仿宋"/>
          <w:sz w:val="24"/>
          <w:highlight w:val="none"/>
        </w:rPr>
        <w:t>：0571-86320706</w:t>
      </w:r>
      <w:r>
        <w:rPr>
          <w:rFonts w:hint="eastAsia" w:ascii="仿宋" w:hAnsi="仿宋" w:eastAsia="仿宋" w:cs="仿宋"/>
          <w:sz w:val="24"/>
          <w:highlight w:val="none"/>
          <w:lang w:val="en-US" w:eastAsia="zh-CN"/>
        </w:rPr>
        <w:t>/13067902529</w:t>
      </w:r>
    </w:p>
    <w:p>
      <w:pPr>
        <w:wordWrap/>
        <w:snapToGrid/>
        <w:spacing w:line="336" w:lineRule="auto"/>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质疑联系人：单成燕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联系方式：0571-86320727</w:t>
      </w:r>
      <w:r>
        <w:rPr>
          <w:rFonts w:hint="eastAsia" w:ascii="仿宋" w:hAnsi="仿宋" w:eastAsia="仿宋" w:cs="仿宋"/>
          <w:sz w:val="24"/>
          <w:highlight w:val="none"/>
          <w:lang w:val="en-US" w:eastAsia="zh-CN"/>
        </w:rPr>
        <w:t>/18072887619</w:t>
      </w:r>
    </w:p>
    <w:p>
      <w:pPr>
        <w:wordWrap/>
        <w:snapToGrid/>
        <w:spacing w:line="336"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 xml:space="preserve">.同级政府采购监督管理部门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名称：杭州市余杭区财政局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地址：杭州市余杭区文一西路1500号8号楼1201室。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传真：0571-88728858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联系人：杜国强        联系电话：0571-88728858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监督投诉电话：0571-88728858</w:t>
      </w:r>
    </w:p>
    <w:p>
      <w:pPr>
        <w:wordWrap/>
        <w:snapToGrid/>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CA问题联系电话（人工）：汇信CA 400-888-4636；天谷CA 400-087-8198。</w:t>
      </w:r>
      <w:r>
        <w:rPr>
          <w:rFonts w:hint="eastAsia" w:ascii="仿宋" w:hAnsi="仿宋" w:eastAsia="仿宋" w:cs="仿宋"/>
          <w:sz w:val="24"/>
          <w:szCs w:val="24"/>
          <w:highlight w:val="none"/>
        </w:rPr>
        <w:t xml:space="preserve">    </w:t>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7"/>
      <w:r>
        <w:rPr>
          <w:rFonts w:hint="eastAsia" w:ascii="仿宋" w:hAnsi="仿宋" w:eastAsia="仿宋" w:cs="仿宋"/>
          <w:b/>
          <w:sz w:val="36"/>
          <w:szCs w:val="20"/>
          <w:highlight w:val="none"/>
        </w:rPr>
        <w:t xml:space="preserve"> </w:t>
      </w:r>
      <w:r>
        <w:rPr>
          <w:rFonts w:hint="eastAsia" w:ascii="仿宋" w:hAnsi="仿宋" w:eastAsia="仿宋" w:cs="仿宋"/>
          <w:b/>
          <w:sz w:val="36"/>
          <w:szCs w:val="20"/>
          <w:highlight w:val="none"/>
          <w:lang w:val="en-US" w:eastAsia="zh-CN"/>
        </w:rPr>
        <w:t xml:space="preserve"> </w:t>
      </w:r>
      <w:r>
        <w:rPr>
          <w:rFonts w:hint="eastAsia" w:ascii="仿宋" w:hAnsi="仿宋" w:eastAsia="仿宋" w:cs="仿宋"/>
          <w:b/>
          <w:sz w:val="36"/>
          <w:szCs w:val="20"/>
          <w:highlight w:val="none"/>
        </w:rPr>
        <w:t>投标人须知</w:t>
      </w:r>
      <w:bookmarkEnd w:id="8"/>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9195"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6"/>
        <w:gridCol w:w="1494"/>
        <w:gridCol w:w="6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9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9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ind w:firstLine="480" w:firstLineChars="200"/>
              <w:jc w:val="left"/>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pPr>
              <w:widowControl w:val="0"/>
              <w:wordWrap/>
              <w:adjustRightInd w:val="0"/>
              <w:snapToGrid/>
              <w:spacing w:line="360" w:lineRule="auto"/>
              <w:ind w:firstLine="280" w:firstLineChars="100"/>
              <w:jc w:val="left"/>
              <w:textAlignment w:val="auto"/>
              <w:rPr>
                <w:rFonts w:hint="eastAsia" w:ascii="仿宋" w:hAnsi="仿宋" w:eastAsia="仿宋" w:cs="仿宋"/>
                <w:b/>
                <w:kern w:val="0"/>
                <w:sz w:val="24"/>
                <w:highlight w:val="none"/>
                <w:lang w:val="zh-CN"/>
              </w:rPr>
            </w:pPr>
            <w:r>
              <w:rPr>
                <w:rFonts w:hint="eastAsia" w:ascii="仿宋" w:hAnsi="仿宋" w:eastAsia="仿宋" w:cs="仿宋"/>
                <w:sz w:val="28"/>
                <w:szCs w:val="28"/>
                <w:highlight w:val="none"/>
              </w:rPr>
              <w:t>▲</w:t>
            </w:r>
            <w:r>
              <w:rPr>
                <w:rFonts w:hint="eastAsia" w:ascii="仿宋" w:hAnsi="仿宋" w:eastAsia="仿宋" w:cs="仿宋"/>
                <w:b/>
                <w:kern w:val="0"/>
                <w:sz w:val="24"/>
                <w:highlight w:val="none"/>
                <w:lang w:val="zh-CN"/>
              </w:rPr>
              <w:t>投标报价出现下列情形的，投标无效：</w:t>
            </w:r>
          </w:p>
          <w:p>
            <w:pPr>
              <w:pStyle w:val="2"/>
              <w:spacing w:line="360" w:lineRule="auto"/>
              <w:ind w:firstLine="482" w:firstLineChars="200"/>
              <w:rPr>
                <w:rFonts w:hint="eastAsia" w:ascii="仿宋" w:hAnsi="仿宋" w:eastAsia="仿宋" w:cs="仿宋"/>
                <w:sz w:val="24"/>
                <w:highlight w:val="yellow"/>
                <w:lang w:val="en-US" w:eastAsia="zh-CN"/>
              </w:rPr>
            </w:pPr>
            <w:r>
              <w:rPr>
                <w:rFonts w:hint="eastAsia" w:ascii="仿宋" w:hAnsi="仿宋" w:eastAsia="仿宋" w:cs="仿宋"/>
                <w:b/>
                <w:kern w:val="0"/>
                <w:sz w:val="24"/>
                <w:highlight w:val="none"/>
                <w:lang w:val="en-US" w:eastAsia="zh-CN"/>
              </w:rPr>
              <w:t>1.1</w:t>
            </w:r>
            <w:r>
              <w:rPr>
                <w:rFonts w:hint="eastAsia" w:ascii="仿宋" w:hAnsi="仿宋" w:eastAsia="仿宋" w:cs="仿宋"/>
                <w:b/>
                <w:kern w:val="0"/>
                <w:sz w:val="24"/>
                <w:highlight w:val="none"/>
                <w:lang w:val="zh-CN"/>
              </w:rPr>
              <w:t>采购预算</w:t>
            </w:r>
            <w:r>
              <w:rPr>
                <w:rFonts w:hint="eastAsia" w:ascii="仿宋" w:hAnsi="仿宋" w:eastAsia="仿宋" w:cs="仿宋"/>
                <w:b/>
                <w:kern w:val="0"/>
                <w:sz w:val="24"/>
                <w:highlight w:val="none"/>
                <w:lang w:val="zh-CN" w:eastAsia="zh-CN"/>
              </w:rPr>
              <w:t>/</w:t>
            </w:r>
            <w:r>
              <w:rPr>
                <w:rFonts w:hint="eastAsia" w:ascii="仿宋" w:hAnsi="仿宋" w:eastAsia="仿宋" w:cs="仿宋"/>
                <w:b/>
                <w:kern w:val="0"/>
                <w:sz w:val="24"/>
                <w:highlight w:val="none"/>
                <w:lang w:val="zh-CN"/>
              </w:rPr>
              <w:t>最高限价：</w:t>
            </w:r>
            <w:r>
              <w:rPr>
                <w:rFonts w:hint="eastAsia" w:ascii="仿宋" w:hAnsi="仿宋" w:eastAsia="仿宋" w:cs="仿宋"/>
                <w:b/>
                <w:kern w:val="0"/>
                <w:sz w:val="24"/>
                <w:highlight w:val="none"/>
                <w:lang w:val="en-US" w:eastAsia="zh-CN"/>
              </w:rPr>
              <w:t>总预算595万</w:t>
            </w:r>
            <w:r>
              <w:rPr>
                <w:rFonts w:hint="eastAsia" w:ascii="仿宋" w:hAnsi="仿宋" w:eastAsia="仿宋" w:cs="仿宋"/>
                <w:sz w:val="24"/>
                <w:highlight w:val="none"/>
                <w:lang w:val="en-US" w:eastAsia="zh-CN"/>
              </w:rPr>
              <w:t>元（其中标项一预算价为300万元，标项二预算价为295万元</w:t>
            </w:r>
            <w:r>
              <w:rPr>
                <w:rFonts w:hint="eastAsia" w:ascii="仿宋" w:hAnsi="仿宋" w:eastAsia="仿宋" w:cs="仿宋"/>
                <w:sz w:val="24"/>
                <w:highlight w:val="none"/>
                <w:lang w:eastAsia="zh-CN"/>
              </w:rPr>
              <w:t>）</w:t>
            </w:r>
          </w:p>
          <w:p>
            <w:pPr>
              <w:snapToGrid w:val="0"/>
              <w:spacing w:before="0" w:beforeAutospacing="0" w:after="0" w:afterAutospacing="0" w:line="360" w:lineRule="auto"/>
              <w:ind w:left="0" w:right="0"/>
              <w:jc w:val="left"/>
              <w:rPr>
                <w:rFonts w:hint="default"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 xml:space="preserve">   本项目按修测费用单价进行报价，单价最高限价为人民币7.5万元/平方千米，最终结算价按实际修测面积进行结算，标项一结算总价不得超过300万元，标项二不得超过295万元</w:t>
            </w:r>
            <w:r>
              <w:rPr>
                <w:rFonts w:hint="eastAsia" w:ascii="仿宋" w:hAnsi="仿宋" w:eastAsia="仿宋" w:cs="仿宋"/>
                <w:b/>
                <w:kern w:val="0"/>
                <w:sz w:val="24"/>
                <w:highlight w:val="none"/>
                <w:lang w:val="zh-CN"/>
              </w:rPr>
              <w:t>。</w:t>
            </w:r>
          </w:p>
          <w:p>
            <w:pPr>
              <w:widowControl w:val="0"/>
              <w:wordWrap/>
              <w:adjustRightInd w:val="0"/>
              <w:snapToGrid/>
              <w:spacing w:line="360" w:lineRule="auto"/>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投标人针对本项目的投标报价不得超过采购预算金额和单价最高限价，否则其投标无效。</w:t>
            </w:r>
          </w:p>
          <w:p>
            <w:pPr>
              <w:widowControl w:val="0"/>
              <w:wordWrap/>
              <w:adjustRightInd w:val="0"/>
              <w:snapToGrid/>
              <w:spacing w:line="360" w:lineRule="auto"/>
              <w:ind w:firstLine="241" w:firstLineChars="100"/>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lang w:val="en-US" w:eastAsia="zh-CN"/>
              </w:rPr>
              <w:t>1.2</w:t>
            </w: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widowControl w:val="0"/>
              <w:wordWrap/>
              <w:adjustRightInd w:val="0"/>
              <w:snapToGrid/>
              <w:spacing w:line="360" w:lineRule="auto"/>
              <w:ind w:firstLine="241" w:firstLineChars="100"/>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lang w:val="en-US" w:eastAsia="zh-CN"/>
              </w:rPr>
              <w:t>1.3</w:t>
            </w: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p>
            <w:pPr>
              <w:widowControl w:val="0"/>
              <w:wordWrap/>
              <w:adjustRightInd w:val="0"/>
              <w:snapToGrid/>
              <w:spacing w:line="360" w:lineRule="auto"/>
              <w:ind w:firstLine="241" w:firstLineChars="100"/>
              <w:jc w:val="left"/>
              <w:textAlignment w:val="auto"/>
              <w:rPr>
                <w:rFonts w:hint="eastAsia" w:ascii="仿宋" w:hAnsi="仿宋" w:eastAsia="仿宋" w:cs="仿宋"/>
                <w:sz w:val="24"/>
                <w:highlight w:val="none"/>
              </w:rPr>
            </w:pPr>
            <w:r>
              <w:rPr>
                <w:rFonts w:hint="eastAsia" w:ascii="仿宋" w:hAnsi="仿宋" w:eastAsia="仿宋" w:cs="仿宋"/>
                <w:b/>
                <w:kern w:val="0"/>
                <w:sz w:val="24"/>
                <w:highlight w:val="none"/>
                <w:lang w:val="en-US" w:eastAsia="zh-CN"/>
              </w:rPr>
              <w:t>1.4</w:t>
            </w:r>
            <w:r>
              <w:rPr>
                <w:rFonts w:hint="eastAsia" w:ascii="仿宋" w:hAnsi="仿宋" w:eastAsia="仿宋" w:cs="仿宋"/>
                <w:b/>
                <w:kern w:val="0"/>
                <w:sz w:val="24"/>
                <w:highlight w:val="none"/>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9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同意将非主体、非关键性的工作分包。</w:t>
            </w:r>
          </w:p>
          <w:p>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846"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49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846"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highlight w:val="none"/>
              </w:rPr>
            </w:pPr>
          </w:p>
        </w:tc>
        <w:tc>
          <w:tcPr>
            <w:tcW w:w="149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494"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sz w:val="24"/>
                <w:highlight w:val="none"/>
                <w:lang w:val="en-US" w:eastAsia="zh-CN"/>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r>
              <w:rPr>
                <w:rFonts w:hint="eastAsia" w:ascii="仿宋" w:hAnsi="仿宋" w:eastAsia="仿宋" w:cs="仿宋"/>
                <w:sz w:val="24"/>
                <w:highlight w:val="none"/>
                <w:lang w:eastAsia="zh-CN"/>
              </w:rPr>
              <w:t>自行踏勘，所有责任自负。</w:t>
            </w:r>
          </w:p>
          <w:p>
            <w:pPr>
              <w:widowControl w:val="0"/>
              <w:wordWrap/>
              <w:adjustRightInd w:val="0"/>
              <w:snapToGrid/>
              <w:spacing w:line="360" w:lineRule="auto"/>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855"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sz w:val="24"/>
                <w:highlight w:val="none"/>
                <w:lang w:val="en-US" w:eastAsia="zh-CN"/>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r>
              <w:rPr>
                <w:rFonts w:hint="eastAsia" w:ascii="仿宋" w:hAnsi="仿宋" w:eastAsia="仿宋" w:cs="仿宋"/>
                <w:sz w:val="24"/>
                <w:highlight w:val="none"/>
                <w:lang w:val="en-US" w:eastAsia="zh-CN"/>
              </w:rPr>
              <w:t>；</w:t>
            </w:r>
          </w:p>
          <w:p>
            <w:pPr>
              <w:widowControl w:val="0"/>
              <w:wordWrap/>
              <w:adjustRightInd w:val="0"/>
              <w:snapToGrid/>
              <w:spacing w:line="360" w:lineRule="auto"/>
              <w:textAlignment w:val="auto"/>
              <w:rPr>
                <w:rFonts w:hint="eastAsia" w:ascii="仿宋" w:hAnsi="仿宋" w:eastAsia="仿宋" w:cs="仿宋"/>
                <w:b/>
                <w:sz w:val="24"/>
                <w:highlight w:val="none"/>
                <w:lang w:val="en-US" w:eastAsia="zh-CN"/>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w:t>
            </w:r>
            <w:r>
              <w:rPr>
                <w:rFonts w:hint="eastAsia" w:ascii="仿宋" w:hAnsi="仿宋" w:eastAsia="仿宋" w:cs="仿宋"/>
                <w:kern w:val="0"/>
                <w:sz w:val="24"/>
                <w:highlight w:val="none"/>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855" w:type="dxa"/>
            <w:tcBorders>
              <w:top w:val="single" w:color="000000" w:sz="8" w:space="0"/>
              <w:left w:val="single" w:color="auto" w:sz="4" w:space="0"/>
              <w:bottom w:val="single" w:color="000000" w:sz="8" w:space="0"/>
              <w:right w:val="single" w:color="000000" w:sz="8" w:space="0"/>
            </w:tcBorders>
            <w:vAlign w:val="center"/>
          </w:tcPr>
          <w:p>
            <w:pPr>
              <w:pStyle w:val="618"/>
              <w:numPr>
                <w:ilvl w:val="0"/>
                <w:numId w:val="0"/>
              </w:numPr>
              <w:tabs>
                <w:tab w:val="left" w:pos="469"/>
              </w:tabs>
              <w:spacing w:before="158" w:line="288" w:lineRule="auto"/>
              <w:ind w:left="109"/>
              <w:rPr>
                <w:rFonts w:hint="eastAsia" w:ascii="仿宋" w:hAnsi="仿宋" w:eastAsia="仿宋" w:cs="仿宋"/>
                <w:sz w:val="24"/>
                <w:highlight w:val="none"/>
              </w:rPr>
            </w:pP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pStyle w:val="618"/>
              <w:numPr>
                <w:ilvl w:val="0"/>
                <w:numId w:val="0"/>
              </w:numPr>
              <w:tabs>
                <w:tab w:val="left" w:pos="469"/>
              </w:tabs>
              <w:spacing w:before="158" w:line="288" w:lineRule="auto"/>
              <w:ind w:left="109"/>
              <w:rPr>
                <w:rFonts w:hint="eastAsia" w:ascii="仿宋" w:hAnsi="仿宋" w:eastAsia="仿宋" w:cs="仿宋"/>
                <w:b/>
                <w:kern w:val="0"/>
                <w:sz w:val="24"/>
                <w:highlight w:val="none"/>
                <w:lang w:val="zh-CN"/>
              </w:rPr>
            </w:pPr>
            <w:r>
              <w:rPr>
                <w:rFonts w:hint="eastAsia" w:cs="宋体"/>
                <w:color w:val="auto"/>
                <w:kern w:val="2"/>
                <w:sz w:val="24"/>
                <w:szCs w:val="22"/>
                <w:lang w:eastAsia="zh-CN"/>
              </w:rPr>
              <w:t>☑</w:t>
            </w:r>
            <w:r>
              <w:rPr>
                <w:rFonts w:hint="eastAsia" w:ascii="宋体" w:hAnsi="宋体" w:eastAsia="宋体" w:cs="宋体"/>
                <w:color w:val="auto"/>
                <w:kern w:val="2"/>
                <w:sz w:val="24"/>
                <w:szCs w:val="22"/>
              </w:rPr>
              <w:t xml:space="preserve"> </w:t>
            </w:r>
            <w:r>
              <w:rPr>
                <w:rFonts w:hint="eastAsia" w:ascii="仿宋" w:hAnsi="仿宋" w:eastAsia="仿宋" w:cs="仿宋"/>
                <w:b w:val="0"/>
                <w:bCs w:val="0"/>
                <w:color w:val="auto"/>
                <w:kern w:val="0"/>
                <w:sz w:val="24"/>
                <w:szCs w:val="24"/>
                <w:highlight w:val="none"/>
                <w:lang w:val="en-US" w:eastAsia="zh-CN"/>
              </w:rPr>
              <w:t>要</w:t>
            </w:r>
            <w:r>
              <w:rPr>
                <w:rFonts w:hint="eastAsia" w:ascii="仿宋" w:hAnsi="仿宋" w:eastAsia="仿宋" w:cs="仿宋"/>
                <w:color w:val="auto"/>
                <w:kern w:val="0"/>
                <w:sz w:val="24"/>
                <w:szCs w:val="24"/>
                <w:highlight w:val="none"/>
                <w:lang w:val="en-US" w:eastAsia="zh-CN"/>
              </w:rPr>
              <w:t>求，详见评标办法。</w:t>
            </w:r>
            <w:r>
              <w:rPr>
                <w:rFonts w:hint="eastAsia" w:ascii="仿宋" w:hAnsi="仿宋" w:eastAsia="仿宋" w:cs="仿宋"/>
                <w:sz w:val="24"/>
              </w:rPr>
              <w:t>投标供应商可远程演示或现场演示，设备、网络、平台等与演示有关的内容均由供应商自行准备。演示顺序以供应商</w:t>
            </w:r>
            <w:r>
              <w:rPr>
                <w:rFonts w:hint="eastAsia" w:ascii="仿宋" w:hAnsi="仿宋" w:eastAsia="仿宋" w:cs="仿宋"/>
                <w:sz w:val="24"/>
                <w:lang w:eastAsia="zh-CN"/>
              </w:rPr>
              <w:t>解密</w:t>
            </w:r>
            <w:r>
              <w:rPr>
                <w:rFonts w:hint="eastAsia" w:ascii="仿宋" w:hAnsi="仿宋" w:eastAsia="仿宋" w:cs="仿宋"/>
                <w:sz w:val="24"/>
              </w:rPr>
              <w:t>顺序为准。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494"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本项目不允许采购进口产品。</w:t>
            </w:r>
            <w:r>
              <w:rPr>
                <w:rFonts w:hint="eastAsia" w:ascii="仿宋" w:hAnsi="仿宋" w:eastAsia="仿宋" w:cs="仿宋"/>
                <w:sz w:val="24"/>
                <w:highlight w:val="none"/>
              </w:rPr>
              <w:t>服务类</w:t>
            </w:r>
            <w:r>
              <w:rPr>
                <w:rFonts w:hint="eastAsia" w:ascii="仿宋" w:hAnsi="仿宋" w:eastAsia="仿宋" w:cs="仿宋"/>
                <w:sz w:val="24"/>
                <w:highlight w:val="none"/>
                <w:lang w:eastAsia="zh-CN"/>
              </w:rPr>
              <w:t>项目不采用。</w:t>
            </w:r>
          </w:p>
          <w:p>
            <w:pPr>
              <w:widowControl w:val="0"/>
              <w:wordWrap/>
              <w:adjustRightInd w:val="0"/>
              <w:snapToGrid/>
              <w:spacing w:line="360"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49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widowControl w:val="0"/>
              <w:wordWrap/>
              <w:adjustRightInd w:val="0"/>
              <w:snapToGrid/>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lang w:eastAsia="zh-CN"/>
              </w:rPr>
              <w:t>（不采用）</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1494"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lang w:val="en-US" w:eastAsia="zh-CN"/>
              </w:rPr>
              <w:t>定标原则</w:t>
            </w:r>
          </w:p>
        </w:tc>
        <w:tc>
          <w:tcPr>
            <w:tcW w:w="6855" w:type="dxa"/>
            <w:tcBorders>
              <w:top w:val="single" w:color="000000" w:sz="8" w:space="0"/>
              <w:left w:val="single" w:color="000000" w:sz="2" w:space="0"/>
              <w:bottom w:val="single" w:color="000000" w:sz="8" w:space="0"/>
              <w:right w:val="single" w:color="000000" w:sz="8" w:space="0"/>
            </w:tcBorders>
            <w:vAlign w:val="center"/>
          </w:tcPr>
          <w:p>
            <w:pPr>
              <w:wordWrap/>
              <w:snapToGrid/>
              <w:spacing w:line="360" w:lineRule="auto"/>
              <w:ind w:firstLine="48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本项目按区域分为二个标项，投标人可以选择其中一个或二个标项前来投标，因本项目服务时间紧迫，须二个标项同时开展工作，为确保工作顺利完成，若标项一已被推荐为第一中标候选单位的，不再具备标项二中标候选单位的推荐资格。</w:t>
            </w:r>
          </w:p>
          <w:p>
            <w:pPr>
              <w:pStyle w:val="17"/>
              <w:widowControl w:val="0"/>
              <w:wordWrap/>
              <w:adjustRightInd/>
              <w:snapToGrid/>
              <w:spacing w:line="360" w:lineRule="auto"/>
              <w:ind w:left="0" w:leftChars="0" w:firstLine="0" w:firstLineChars="0"/>
              <w:textAlignment w:val="auto"/>
              <w:rPr>
                <w:rFonts w:hint="eastAsia" w:ascii="仿宋" w:hAnsi="仿宋" w:eastAsia="仿宋" w:cs="仿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1494"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pPr>
              <w:pStyle w:val="618"/>
              <w:tabs>
                <w:tab w:val="left" w:pos="1070"/>
              </w:tabs>
              <w:spacing w:line="288" w:lineRule="auto"/>
              <w:ind w:right="51" w:firstLine="240" w:firstLineChars="1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（1）本项目对符合财政扶持政策的中小企业（小型、微型）、监狱企业、残疾人福利性单位给予价格优惠扶持，价格优惠扶持见《评标办法》。</w:t>
            </w:r>
          </w:p>
          <w:p>
            <w:pPr>
              <w:pStyle w:val="618"/>
              <w:tabs>
                <w:tab w:val="left" w:pos="1070"/>
              </w:tabs>
              <w:spacing w:line="288" w:lineRule="auto"/>
              <w:ind w:right="51"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（2）本次采购为</w:t>
            </w:r>
            <w:r>
              <w:rPr>
                <w:rFonts w:hint="eastAsia" w:ascii="仿宋" w:hAnsi="仿宋" w:eastAsia="仿宋" w:cs="仿宋"/>
                <w:b/>
                <w:bCs/>
                <w:sz w:val="24"/>
                <w:szCs w:val="24"/>
                <w:u w:val="single"/>
                <w:lang w:eastAsia="zh-CN"/>
              </w:rPr>
              <w:t>非专门面向中小企业预留采购份额的采购项目</w:t>
            </w:r>
            <w:r>
              <w:rPr>
                <w:rFonts w:hint="eastAsia" w:ascii="仿宋" w:hAnsi="仿宋" w:eastAsia="仿宋" w:cs="仿宋"/>
                <w:sz w:val="24"/>
                <w:szCs w:val="24"/>
                <w:lang w:eastAsia="zh-CN"/>
              </w:rPr>
              <w:t>。</w:t>
            </w:r>
          </w:p>
          <w:p>
            <w:pPr>
              <w:pStyle w:val="618"/>
              <w:tabs>
                <w:tab w:val="left" w:pos="1070"/>
              </w:tabs>
              <w:spacing w:line="288" w:lineRule="auto"/>
              <w:ind w:right="51"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（3）本采购文件所称中小企业，是指在中华人民共和国境</w:t>
            </w:r>
            <w:r>
              <w:rPr>
                <w:rFonts w:hint="eastAsia" w:ascii="仿宋" w:hAnsi="仿宋" w:eastAsia="仿宋" w:cs="仿宋"/>
                <w:spacing w:val="-7"/>
                <w:sz w:val="24"/>
                <w:szCs w:val="24"/>
                <w:lang w:eastAsia="zh-CN"/>
              </w:rPr>
              <w:t>内依法设立，依据国务院批准的中小企业划分标准确定的中型</w:t>
            </w:r>
            <w:r>
              <w:rPr>
                <w:rFonts w:hint="eastAsia" w:ascii="仿宋" w:hAnsi="仿宋" w:eastAsia="仿宋" w:cs="仿宋"/>
                <w:spacing w:val="-8"/>
                <w:sz w:val="24"/>
                <w:szCs w:val="24"/>
                <w:lang w:eastAsia="zh-CN"/>
              </w:rPr>
              <w:t xml:space="preserve">企业、小型企业和微型企业，但与大企业的负责人为同一人， </w:t>
            </w:r>
            <w:r>
              <w:rPr>
                <w:rFonts w:hint="eastAsia" w:ascii="仿宋" w:hAnsi="仿宋" w:eastAsia="仿宋" w:cs="仿宋"/>
                <w:sz w:val="24"/>
                <w:szCs w:val="24"/>
                <w:lang w:eastAsia="zh-CN"/>
              </w:rPr>
              <w:t>或者与大企业存在直接控股、管理关系的除外。</w:t>
            </w:r>
          </w:p>
          <w:p>
            <w:pPr>
              <w:pStyle w:val="618"/>
              <w:tabs>
                <w:tab w:val="left" w:pos="1070"/>
              </w:tabs>
              <w:spacing w:line="288" w:lineRule="auto"/>
              <w:ind w:right="51" w:firstLine="240" w:firstLineChars="100"/>
              <w:rPr>
                <w:rFonts w:hint="eastAsia" w:ascii="仿宋" w:hAnsi="仿宋" w:eastAsia="仿宋" w:cs="仿宋"/>
                <w:spacing w:val="-7"/>
                <w:sz w:val="24"/>
                <w:szCs w:val="24"/>
                <w:lang w:eastAsia="zh-CN"/>
              </w:rPr>
            </w:pPr>
            <w:r>
              <w:rPr>
                <w:rFonts w:hint="eastAsia" w:ascii="仿宋" w:hAnsi="仿宋" w:eastAsia="仿宋" w:cs="仿宋"/>
                <w:sz w:val="24"/>
                <w:szCs w:val="24"/>
                <w:lang w:eastAsia="zh-CN"/>
              </w:rPr>
              <w:t>（4）本次</w:t>
            </w:r>
            <w:r>
              <w:rPr>
                <w:rFonts w:hint="eastAsia" w:ascii="仿宋" w:hAnsi="仿宋" w:eastAsia="仿宋" w:cs="仿宋"/>
                <w:spacing w:val="-7"/>
                <w:sz w:val="24"/>
                <w:szCs w:val="24"/>
                <w:lang w:eastAsia="zh-CN"/>
              </w:rPr>
              <w:t>采购标的为</w:t>
            </w:r>
            <w:r>
              <w:rPr>
                <w:rFonts w:hint="eastAsia" w:ascii="仿宋" w:hAnsi="仿宋" w:eastAsia="仿宋" w:cs="仿宋"/>
                <w:spacing w:val="-7"/>
                <w:sz w:val="24"/>
                <w:szCs w:val="24"/>
                <w:u w:val="single"/>
                <w:lang w:eastAsia="zh-CN"/>
              </w:rPr>
              <w:t xml:space="preserve"> </w:t>
            </w:r>
            <w:r>
              <w:rPr>
                <w:rFonts w:hint="eastAsia" w:ascii="仿宋" w:hAnsi="仿宋" w:eastAsia="仿宋" w:cs="仿宋"/>
                <w:b/>
                <w:bCs/>
                <w:spacing w:val="-7"/>
                <w:sz w:val="24"/>
                <w:szCs w:val="24"/>
                <w:u w:val="single"/>
                <w:lang w:eastAsia="zh-CN"/>
              </w:rPr>
              <w:t>2022年余杭区基础测绘1：500数字地形图动态更新项目</w:t>
            </w:r>
            <w:r>
              <w:rPr>
                <w:rFonts w:hint="eastAsia" w:ascii="仿宋" w:hAnsi="仿宋" w:eastAsia="仿宋" w:cs="仿宋"/>
                <w:spacing w:val="-10"/>
                <w:sz w:val="24"/>
                <w:szCs w:val="24"/>
                <w:lang w:eastAsia="zh-CN"/>
              </w:rPr>
              <w:t>，对应的中小企业划分</w:t>
            </w:r>
            <w:r>
              <w:rPr>
                <w:rFonts w:hint="eastAsia" w:ascii="仿宋" w:hAnsi="仿宋" w:eastAsia="仿宋" w:cs="仿宋"/>
                <w:sz w:val="24"/>
                <w:szCs w:val="24"/>
                <w:lang w:eastAsia="zh-CN"/>
              </w:rPr>
              <w:t>标准所属行业是：</w:t>
            </w:r>
            <w:r>
              <w:rPr>
                <w:rFonts w:hint="eastAsia" w:ascii="仿宋" w:hAnsi="仿宋" w:eastAsia="仿宋" w:cs="仿宋"/>
                <w:b/>
                <w:bCs/>
                <w:sz w:val="24"/>
                <w:szCs w:val="24"/>
                <w:u w:val="single"/>
                <w:lang w:eastAsia="zh-CN"/>
              </w:rPr>
              <w:t>其他未列明行业</w:t>
            </w:r>
            <w:r>
              <w:rPr>
                <w:rFonts w:hint="eastAsia" w:ascii="仿宋" w:hAnsi="仿宋" w:eastAsia="仿宋" w:cs="仿宋"/>
                <w:spacing w:val="-7"/>
                <w:sz w:val="24"/>
                <w:szCs w:val="24"/>
                <w:lang w:eastAsia="zh-CN"/>
              </w:rPr>
              <w:t>；</w:t>
            </w:r>
          </w:p>
          <w:p>
            <w:pPr>
              <w:pStyle w:val="618"/>
              <w:tabs>
                <w:tab w:val="left" w:pos="1070"/>
              </w:tabs>
              <w:spacing w:line="288" w:lineRule="auto"/>
              <w:ind w:right="52" w:firstLine="226" w:firstLineChars="100"/>
              <w:rPr>
                <w:rFonts w:hint="eastAsia" w:ascii="仿宋" w:hAnsi="仿宋" w:eastAsia="仿宋" w:cs="仿宋"/>
                <w:spacing w:val="-7"/>
                <w:sz w:val="24"/>
                <w:szCs w:val="24"/>
                <w:u w:val="single"/>
              </w:rPr>
            </w:pPr>
            <w:r>
              <w:rPr>
                <w:rFonts w:hint="eastAsia" w:ascii="仿宋" w:hAnsi="仿宋" w:eastAsia="仿宋" w:cs="仿宋"/>
                <w:spacing w:val="-7"/>
                <w:kern w:val="0"/>
                <w:sz w:val="24"/>
                <w:szCs w:val="24"/>
                <w:u w:val="single"/>
                <w:lang w:val="en-US" w:eastAsia="en-US" w:bidi="ar-SA"/>
              </w:rPr>
              <w:drawing>
                <wp:inline distT="0" distB="0" distL="114300" distR="114300">
                  <wp:extent cx="4096385" cy="544830"/>
                  <wp:effectExtent l="0" t="0" r="1841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6">
                            <a:lum/>
                          </a:blip>
                          <a:stretch>
                            <a:fillRect/>
                          </a:stretch>
                        </pic:blipFill>
                        <pic:spPr>
                          <a:xfrm>
                            <a:off x="0" y="0"/>
                            <a:ext cx="4096385" cy="544830"/>
                          </a:xfrm>
                          <a:prstGeom prst="rect">
                            <a:avLst/>
                          </a:prstGeom>
                          <a:noFill/>
                          <a:ln>
                            <a:noFill/>
                          </a:ln>
                        </pic:spPr>
                      </pic:pic>
                    </a:graphicData>
                  </a:graphic>
                </wp:inline>
              </w:drawing>
            </w:r>
          </w:p>
          <w:p>
            <w:pPr>
              <w:pStyle w:val="618"/>
              <w:tabs>
                <w:tab w:val="left" w:pos="1070"/>
              </w:tabs>
              <w:spacing w:line="288" w:lineRule="auto"/>
              <w:ind w:right="52"/>
              <w:jc w:val="center"/>
              <w:rPr>
                <w:rFonts w:hint="eastAsia" w:ascii="仿宋" w:hAnsi="仿宋" w:eastAsia="仿宋" w:cs="仿宋"/>
                <w:sz w:val="24"/>
                <w:szCs w:val="24"/>
              </w:rPr>
            </w:pPr>
            <w:r>
              <w:rPr>
                <w:rFonts w:ascii="Calibri" w:hAnsi="Calibri"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172720</wp:posOffset>
                  </wp:positionH>
                  <wp:positionV relativeFrom="paragraph">
                    <wp:posOffset>15240</wp:posOffset>
                  </wp:positionV>
                  <wp:extent cx="4065905" cy="322580"/>
                  <wp:effectExtent l="0" t="0" r="10795" b="127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7">
                            <a:lum/>
                          </a:blip>
                          <a:stretch>
                            <a:fillRect/>
                          </a:stretch>
                        </pic:blipFill>
                        <pic:spPr>
                          <a:xfrm>
                            <a:off x="0" y="0"/>
                            <a:ext cx="4065905" cy="322580"/>
                          </a:xfrm>
                          <a:prstGeom prst="rect">
                            <a:avLst/>
                          </a:prstGeom>
                          <a:noFill/>
                          <a:ln>
                            <a:noFill/>
                          </a:ln>
                        </pic:spPr>
                      </pic:pic>
                    </a:graphicData>
                  </a:graphic>
                </wp:anchor>
              </w:drawing>
            </w:r>
            <w:r>
              <w:rPr>
                <w:rFonts w:hint="eastAsia" w:ascii="仿宋" w:hAnsi="仿宋" w:eastAsia="仿宋" w:cs="仿宋"/>
                <w:sz w:val="24"/>
                <w:szCs w:val="24"/>
                <w:lang w:val="en-US" w:eastAsia="zh-CN"/>
              </w:rPr>
              <w:t xml:space="preserve"> </w:t>
            </w:r>
          </w:p>
          <w:p>
            <w:pPr>
              <w:pStyle w:val="618"/>
              <w:tabs>
                <w:tab w:val="left" w:pos="1070"/>
              </w:tabs>
              <w:spacing w:line="288" w:lineRule="auto"/>
              <w:ind w:right="52"/>
              <w:rPr>
                <w:rFonts w:hint="eastAsia" w:ascii="仿宋" w:hAnsi="仿宋" w:eastAsia="仿宋" w:cs="仿宋"/>
                <w:b/>
                <w:bCs/>
                <w:color w:val="000000"/>
                <w:sz w:val="24"/>
                <w:szCs w:val="24"/>
                <w:shd w:val="clear" w:color="auto" w:fill="FFFFFF"/>
                <w:lang w:eastAsia="zh-CN"/>
              </w:rPr>
            </w:pPr>
            <w:r>
              <w:rPr>
                <w:rFonts w:hint="eastAsia" w:ascii="仿宋" w:hAnsi="仿宋" w:eastAsia="仿宋" w:cs="仿宋"/>
                <w:b/>
                <w:bCs/>
                <w:color w:val="000000"/>
                <w:sz w:val="24"/>
                <w:szCs w:val="24"/>
                <w:shd w:val="clear" w:color="auto" w:fill="FFFFFF"/>
                <w:lang w:eastAsia="zh-CN"/>
              </w:rPr>
              <w:t>说明： 　　</w:t>
            </w:r>
          </w:p>
          <w:p>
            <w:pPr>
              <w:pStyle w:val="618"/>
              <w:tabs>
                <w:tab w:val="left" w:pos="1070"/>
              </w:tabs>
              <w:spacing w:line="288" w:lineRule="auto"/>
              <w:ind w:right="52"/>
              <w:rPr>
                <w:rFonts w:hint="eastAsia" w:ascii="仿宋" w:hAnsi="仿宋" w:eastAsia="仿宋" w:cs="仿宋"/>
                <w:b/>
                <w:bCs/>
                <w:sz w:val="24"/>
                <w:szCs w:val="24"/>
                <w:shd w:val="clear" w:color="auto" w:fill="FFFFFF"/>
                <w:lang w:val="zh-CN" w:eastAsia="zh-CN" w:bidi="zh-CN"/>
              </w:rPr>
            </w:pPr>
            <w:r>
              <w:rPr>
                <w:rFonts w:hint="eastAsia" w:ascii="仿宋" w:hAnsi="仿宋" w:eastAsia="仿宋" w:cs="仿宋"/>
                <w:b/>
                <w:bCs/>
                <w:color w:val="000000"/>
                <w:sz w:val="24"/>
                <w:szCs w:val="24"/>
                <w:shd w:val="clear" w:color="auto" w:fill="FFFFFF"/>
                <w:lang w:eastAsia="zh-CN"/>
              </w:rPr>
              <w:t xml:space="preserve">  </w:t>
            </w:r>
            <w:r>
              <w:rPr>
                <w:rFonts w:hint="eastAsia" w:ascii="仿宋" w:hAnsi="仿宋" w:eastAsia="仿宋" w:cs="仿宋"/>
                <w:b/>
                <w:bCs/>
                <w:sz w:val="24"/>
                <w:szCs w:val="24"/>
                <w:shd w:val="clear" w:color="auto" w:fill="FFFFFF"/>
                <w:lang w:val="zh-CN" w:eastAsia="zh-CN" w:bidi="zh-CN"/>
              </w:rPr>
              <w:t>1.大型、中型和小型企业须同时满足所列指标的下限，否则下划一档；微型企业只须满足所列指标中的一项即可。 　　</w:t>
            </w:r>
          </w:p>
          <w:p>
            <w:pPr>
              <w:pStyle w:val="618"/>
              <w:tabs>
                <w:tab w:val="left" w:pos="1070"/>
              </w:tabs>
              <w:spacing w:line="288" w:lineRule="auto"/>
              <w:ind w:right="52"/>
              <w:rPr>
                <w:rFonts w:hint="eastAsia" w:ascii="仿宋" w:hAnsi="仿宋" w:eastAsia="仿宋" w:cs="仿宋"/>
                <w:b/>
                <w:bCs/>
                <w:sz w:val="24"/>
                <w:szCs w:val="24"/>
                <w:shd w:val="clear" w:color="auto" w:fill="FFFFFF"/>
                <w:lang w:val="zh-CN" w:eastAsia="zh-CN" w:bidi="zh-CN"/>
              </w:rPr>
            </w:pPr>
            <w:r>
              <w:rPr>
                <w:rFonts w:hint="eastAsia" w:ascii="仿宋" w:hAnsi="仿宋" w:eastAsia="仿宋" w:cs="仿宋"/>
                <w:b/>
                <w:bCs/>
                <w:sz w:val="24"/>
                <w:szCs w:val="24"/>
                <w:shd w:val="clear" w:color="auto" w:fill="FFFFFF"/>
                <w:lang w:val="zh-CN" w:eastAsia="zh-CN" w:bidi="zh-CN"/>
              </w:rPr>
              <w:t> </w:t>
            </w:r>
            <w:r>
              <w:rPr>
                <w:rFonts w:hint="eastAsia" w:ascii="仿宋" w:hAnsi="仿宋" w:eastAsia="仿宋" w:cs="仿宋"/>
                <w:b/>
                <w:bCs/>
                <w:sz w:val="24"/>
                <w:szCs w:val="24"/>
                <w:shd w:val="clear" w:color="auto" w:fill="FFFFFF"/>
                <w:lang w:eastAsia="zh-CN" w:bidi="zh-CN"/>
              </w:rPr>
              <w:t xml:space="preserve"> </w:t>
            </w:r>
            <w:r>
              <w:rPr>
                <w:rFonts w:hint="eastAsia" w:ascii="仿宋" w:hAnsi="仿宋" w:eastAsia="仿宋" w:cs="仿宋"/>
                <w:b/>
                <w:bCs/>
                <w:sz w:val="24"/>
                <w:szCs w:val="24"/>
                <w:shd w:val="clear" w:color="auto" w:fill="FFFFFF"/>
                <w:lang w:val="zh-CN" w:eastAsia="zh-CN" w:bidi="zh-CN"/>
              </w:rPr>
              <w:t>2.附表中各行业的范围以《国民经济行业分类》（GB/T4754-2017）为准。</w:t>
            </w:r>
          </w:p>
          <w:p>
            <w:pPr>
              <w:tabs>
                <w:tab w:val="left" w:pos="1070"/>
              </w:tabs>
              <w:spacing w:line="288" w:lineRule="auto"/>
              <w:ind w:right="52" w:firstLine="241" w:firstLineChars="100"/>
              <w:jc w:val="left"/>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3.企业划分指标以现行统计制度为准。</w:t>
            </w:r>
          </w:p>
          <w:p>
            <w:pPr>
              <w:tabs>
                <w:tab w:val="left" w:pos="1070"/>
              </w:tabs>
              <w:spacing w:line="288" w:lineRule="auto"/>
              <w:ind w:right="52" w:firstLine="241" w:firstLineChars="100"/>
              <w:jc w:val="left"/>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1）从业人员，是指期末从业人员数，没有期末从业人员数的，采用全年平均人员数代替。</w:t>
            </w:r>
          </w:p>
          <w:p>
            <w:pPr>
              <w:tabs>
                <w:tab w:val="left" w:pos="1070"/>
              </w:tabs>
              <w:spacing w:line="288" w:lineRule="auto"/>
              <w:ind w:right="52" w:firstLine="241" w:firstLineChars="100"/>
              <w:jc w:val="left"/>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spacing w:line="288" w:lineRule="auto"/>
              <w:ind w:right="52" w:firstLine="241" w:firstLineChars="100"/>
              <w:jc w:val="left"/>
              <w:rPr>
                <w:rFonts w:hint="eastAsia" w:ascii="仿宋" w:hAnsi="仿宋" w:eastAsia="仿宋" w:cs="仿宋"/>
                <w:sz w:val="24"/>
                <w:szCs w:val="24"/>
              </w:rPr>
            </w:pPr>
            <w:r>
              <w:rPr>
                <w:rFonts w:hint="eastAsia" w:ascii="仿宋" w:hAnsi="仿宋" w:eastAsia="仿宋" w:cs="仿宋"/>
                <w:b/>
                <w:bCs/>
                <w:sz w:val="24"/>
                <w:szCs w:val="24"/>
                <w:shd w:val="clear" w:color="auto" w:fill="FFFFFF"/>
                <w:lang w:val="zh-CN" w:bidi="zh-CN"/>
              </w:rPr>
              <w:t> 3）资产总额，采用资产总计代替。</w:t>
            </w:r>
          </w:p>
          <w:p>
            <w:pPr>
              <w:pStyle w:val="618"/>
              <w:tabs>
                <w:tab w:val="left" w:pos="1070"/>
              </w:tabs>
              <w:spacing w:line="288" w:lineRule="auto"/>
              <w:ind w:right="52" w:firstLine="236" w:firstLineChars="10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618"/>
              <w:tabs>
                <w:tab w:val="left" w:pos="1070"/>
              </w:tabs>
              <w:spacing w:line="288" w:lineRule="auto"/>
              <w:ind w:right="52" w:firstLine="241" w:firstLineChars="1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eastAsia="zh-CN"/>
              </w:rPr>
              <w:t>)参加本次采购活动的供应商（服务承接商）为小微企业的，其报价给予20%的扣除，用扣除后的价格参加评审。</w:t>
            </w:r>
          </w:p>
          <w:p>
            <w:pPr>
              <w:widowControl w:val="0"/>
              <w:wordWrap/>
              <w:snapToGrid/>
              <w:spacing w:line="288" w:lineRule="auto"/>
              <w:ind w:firstLine="238" w:firstLineChars="100"/>
              <w:textAlignment w:val="auto"/>
              <w:rPr>
                <w:rFonts w:hint="eastAsia" w:ascii="仿宋" w:hAnsi="仿宋" w:eastAsia="仿宋" w:cs="仿宋"/>
                <w:highlight w:val="none"/>
                <w:lang w:val="en-US"/>
              </w:rPr>
            </w:pPr>
            <w:r>
              <w:rPr>
                <w:rFonts w:hint="eastAsia" w:ascii="仿宋" w:hAnsi="仿宋" w:eastAsia="仿宋" w:cs="仿宋"/>
                <w:spacing w:val="-1"/>
                <w:sz w:val="24"/>
                <w:szCs w:val="24"/>
                <w:lang w:val="en-US"/>
              </w:rPr>
              <w:t>(</w:t>
            </w: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lang w:val="en-US"/>
              </w:rPr>
              <w:t>)</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46"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highlight w:val="none"/>
              </w:rPr>
            </w:pPr>
          </w:p>
          <w:p>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1494"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r>
              <w:rPr>
                <w:rFonts w:hint="eastAsia" w:ascii="仿宋" w:hAnsi="仿宋" w:eastAsia="仿宋" w:cs="仿宋"/>
                <w:b/>
                <w:sz w:val="24"/>
                <w:highlight w:val="none"/>
                <w:lang w:eastAsia="zh-CN"/>
              </w:rPr>
              <w:t>服务项目</w:t>
            </w:r>
            <w:r>
              <w:rPr>
                <w:rFonts w:hint="eastAsia" w:ascii="仿宋" w:hAnsi="仿宋" w:eastAsia="仿宋" w:cs="仿宋"/>
                <w:b/>
                <w:sz w:val="24"/>
                <w:highlight w:val="none"/>
              </w:rPr>
              <w:t>不采用）</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846"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1494"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snapToGrid w:val="0"/>
                <w:color w:val="00000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846"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highlight w:val="none"/>
              </w:rPr>
            </w:pPr>
          </w:p>
        </w:tc>
        <w:tc>
          <w:tcPr>
            <w:tcW w:w="1494" w:type="dxa"/>
            <w:vMerge w:val="continue"/>
            <w:tcBorders>
              <w:left w:val="single" w:color="000000" w:sz="2" w:space="0"/>
              <w:right w:val="single" w:color="000000" w:sz="8" w:space="0"/>
            </w:tcBorders>
            <w:vAlign w:val="center"/>
          </w:tcPr>
          <w:p>
            <w:pPr>
              <w:widowControl w:val="0"/>
              <w:wordWrap/>
              <w:adjustRightInd w:val="0"/>
              <w:spacing w:line="360" w:lineRule="auto"/>
              <w:ind w:firstLine="420" w:firstLineChars="200"/>
              <w:jc w:val="center"/>
              <w:textAlignment w:val="auto"/>
              <w:rPr>
                <w:rFonts w:hint="eastAsia" w:ascii="仿宋" w:hAnsi="仿宋" w:eastAsia="仿宋" w:cs="仿宋"/>
                <w:highlight w:val="none"/>
              </w:rPr>
            </w:pP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360" w:lineRule="auto"/>
              <w:ind w:firstLine="480" w:firstLineChars="200"/>
              <w:textAlignment w:val="auto"/>
              <w:rPr>
                <w:rFonts w:hint="eastAsia" w:ascii="仿宋" w:hAnsi="仿宋" w:eastAsia="仿宋" w:cs="仿宋"/>
                <w:snapToGrid w:val="0"/>
                <w:color w:val="000000"/>
                <w:kern w:val="28"/>
                <w:sz w:val="24"/>
                <w:highlight w:val="none"/>
              </w:rPr>
            </w:pPr>
            <w:r>
              <w:rPr>
                <w:rFonts w:hint="eastAsia" w:ascii="仿宋" w:hAnsi="仿宋" w:eastAsia="仿宋" w:cs="仿宋"/>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p>
        </w:tc>
        <w:tc>
          <w:tcPr>
            <w:tcW w:w="1494"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备份投标文件送达地点和签收人员</w:t>
            </w:r>
          </w:p>
        </w:tc>
        <w:tc>
          <w:tcPr>
            <w:tcW w:w="685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360" w:lineRule="auto"/>
              <w:ind w:firstLine="480" w:firstLineChars="200"/>
              <w:textAlignment w:val="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 xml:space="preserve">  密封包装后（建议顺丰邮寄形式）投标截止时间前递交、一份（邮寄地址：杭州市临平区南苑街道华元欢乐城-华元大厦20层20</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lang w:eastAsia="zh-CN"/>
              </w:rPr>
              <w:t>办公</w:t>
            </w:r>
            <w:r>
              <w:rPr>
                <w:rFonts w:hint="eastAsia" w:ascii="仿宋" w:hAnsi="仿宋" w:eastAsia="仿宋" w:cs="仿宋"/>
                <w:sz w:val="24"/>
                <w:highlight w:val="none"/>
                <w:u w:val="single"/>
              </w:rPr>
              <w:t>室</w:t>
            </w:r>
            <w:r>
              <w:rPr>
                <w:rFonts w:hint="eastAsia" w:ascii="仿宋" w:hAnsi="仿宋" w:eastAsia="仿宋" w:cs="仿宋"/>
                <w:kern w:val="28"/>
                <w:sz w:val="24"/>
                <w:szCs w:val="24"/>
                <w:highlight w:val="none"/>
                <w:u w:val="single"/>
              </w:rPr>
              <w:t>；备份投标文件签收人员联系电话：</w:t>
            </w:r>
            <w:r>
              <w:rPr>
                <w:rFonts w:hint="eastAsia" w:ascii="仿宋" w:hAnsi="仿宋" w:eastAsia="仿宋" w:cs="仿宋"/>
                <w:sz w:val="24"/>
                <w:highlight w:val="none"/>
                <w:u w:val="single"/>
                <w:lang w:val="en-US" w:eastAsia="zh-CN"/>
              </w:rPr>
              <w:t>周聪聪</w:t>
            </w:r>
            <w:r>
              <w:rPr>
                <w:rFonts w:hint="eastAsia" w:ascii="仿宋" w:hAnsi="仿宋" w:eastAsia="仿宋" w:cs="仿宋"/>
                <w:sz w:val="24"/>
                <w:highlight w:val="none"/>
                <w:u w:val="single"/>
              </w:rPr>
              <w:t>收，</w:t>
            </w:r>
            <w:r>
              <w:rPr>
                <w:rFonts w:hint="eastAsia" w:ascii="仿宋" w:hAnsi="仿宋" w:eastAsia="仿宋" w:cs="仿宋"/>
                <w:sz w:val="24"/>
                <w:highlight w:val="none"/>
                <w:u w:val="single"/>
                <w:lang w:val="en-US" w:eastAsia="zh-CN"/>
              </w:rPr>
              <w:t>13067902529</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4" w:hRule="atLeast"/>
          <w:tblHeader/>
        </w:trPr>
        <w:tc>
          <w:tcPr>
            <w:tcW w:w="84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p>
        </w:tc>
        <w:tc>
          <w:tcPr>
            <w:tcW w:w="1494"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rPr>
              <w:t>招标服务费</w:t>
            </w:r>
          </w:p>
        </w:tc>
        <w:tc>
          <w:tcPr>
            <w:tcW w:w="6855" w:type="dxa"/>
            <w:tcBorders>
              <w:top w:val="single" w:color="000000" w:sz="8" w:space="0"/>
              <w:left w:val="single" w:color="000000" w:sz="2" w:space="0"/>
              <w:bottom w:val="single" w:color="000000" w:sz="8" w:space="0"/>
              <w:right w:val="single" w:color="000000" w:sz="8" w:space="0"/>
            </w:tcBorders>
            <w:vAlign w:val="center"/>
          </w:tcPr>
          <w:p>
            <w:pPr>
              <w:pStyle w:val="4"/>
              <w:numPr>
                <w:ilvl w:val="0"/>
                <w:numId w:val="0"/>
              </w:numPr>
              <w:tabs>
                <w:tab w:val="left" w:pos="706"/>
                <w:tab w:val="clear" w:pos="432"/>
              </w:tabs>
              <w:ind w:left="0" w:leftChars="0" w:firstLine="480" w:firstLineChars="200"/>
              <w:jc w:val="both"/>
              <w:rPr>
                <w:rFonts w:hint="eastAsia" w:ascii="仿宋" w:hAnsi="仿宋" w:eastAsia="仿宋" w:cs="仿宋"/>
                <w:b w:val="0"/>
                <w:bCs w:val="0"/>
                <w:kern w:val="28"/>
                <w:sz w:val="24"/>
                <w:szCs w:val="24"/>
                <w:highlight w:val="none"/>
                <w:lang w:val="en-US" w:eastAsia="zh-CN" w:bidi="ar-SA"/>
              </w:rPr>
            </w:pPr>
            <w:r>
              <w:rPr>
                <w:rFonts w:hint="eastAsia" w:ascii="仿宋" w:hAnsi="仿宋" w:eastAsia="仿宋" w:cs="仿宋"/>
                <w:b w:val="0"/>
                <w:bCs w:val="0"/>
                <w:kern w:val="28"/>
                <w:sz w:val="24"/>
                <w:szCs w:val="24"/>
                <w:highlight w:val="none"/>
                <w:lang w:val="en-US" w:eastAsia="zh-CN" w:bidi="ar-SA"/>
              </w:rPr>
              <w:t>本项目的招标代理费用由各标项中标单位支付，代理费用付款</w:t>
            </w:r>
            <w:r>
              <w:rPr>
                <w:rFonts w:hint="eastAsia" w:ascii="仿宋" w:eastAsia="仿宋" w:cs="仿宋"/>
                <w:b w:val="0"/>
                <w:bCs w:val="0"/>
                <w:kern w:val="28"/>
                <w:sz w:val="24"/>
                <w:szCs w:val="24"/>
                <w:highlight w:val="none"/>
                <w:lang w:val="en-US" w:eastAsia="zh-CN" w:bidi="ar-SA"/>
              </w:rPr>
              <w:t>参照</w:t>
            </w:r>
            <w:r>
              <w:rPr>
                <w:rFonts w:hint="eastAsia" w:ascii="仿宋" w:hAnsi="仿宋" w:eastAsia="仿宋" w:cs="仿宋"/>
                <w:b w:val="0"/>
                <w:bCs w:val="0"/>
                <w:kern w:val="28"/>
                <w:sz w:val="24"/>
                <w:szCs w:val="24"/>
                <w:highlight w:val="none"/>
                <w:lang w:val="en-US" w:eastAsia="zh-CN" w:bidi="ar-SA"/>
              </w:rPr>
              <w:t>《招标代理服务收费管理暂行办法》的通知（计价格[2002]1980号）文件</w:t>
            </w:r>
            <w:r>
              <w:rPr>
                <w:rFonts w:hint="eastAsia" w:ascii="仿宋" w:eastAsia="仿宋" w:cs="仿宋"/>
                <w:b w:val="0"/>
                <w:bCs w:val="0"/>
                <w:kern w:val="28"/>
                <w:sz w:val="24"/>
                <w:szCs w:val="24"/>
                <w:highlight w:val="none"/>
                <w:lang w:val="en-US" w:eastAsia="zh-CN" w:bidi="ar-SA"/>
              </w:rPr>
              <w:t>八折</w:t>
            </w:r>
            <w:r>
              <w:rPr>
                <w:rFonts w:hint="eastAsia" w:ascii="仿宋" w:hAnsi="仿宋" w:eastAsia="仿宋" w:cs="仿宋"/>
                <w:b w:val="0"/>
                <w:bCs w:val="0"/>
                <w:kern w:val="28"/>
                <w:sz w:val="24"/>
                <w:szCs w:val="24"/>
                <w:highlight w:val="none"/>
                <w:lang w:val="en-US" w:eastAsia="zh-CN" w:bidi="ar-SA"/>
              </w:rPr>
              <w:t>，以各标项预算金额作为基数直接支付给分散采购招标代理单位，投标人在报价时应综合考虑该笔费用，但不单列进投标总价。</w:t>
            </w:r>
          </w:p>
          <w:p>
            <w:pPr>
              <w:rPr>
                <w:rFonts w:hint="eastAsia"/>
              </w:rPr>
            </w:pPr>
            <w:r>
              <w:rPr>
                <w:rFonts w:hint="eastAsia" w:ascii="仿宋" w:hAnsi="仿宋" w:eastAsia="仿宋" w:cs="仿宋"/>
                <w:b w:val="0"/>
                <w:bCs w:val="0"/>
                <w:kern w:val="28"/>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774065</wp:posOffset>
                  </wp:positionH>
                  <wp:positionV relativeFrom="paragraph">
                    <wp:posOffset>8255</wp:posOffset>
                  </wp:positionV>
                  <wp:extent cx="2845435" cy="1408430"/>
                  <wp:effectExtent l="0" t="0" r="12065" b="12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38">
                            <a:lum/>
                          </a:blip>
                          <a:stretch>
                            <a:fillRect/>
                          </a:stretch>
                        </pic:blipFill>
                        <pic:spPr>
                          <a:xfrm>
                            <a:off x="0" y="0"/>
                            <a:ext cx="2845435" cy="1408430"/>
                          </a:xfrm>
                          <a:prstGeom prst="rect">
                            <a:avLst/>
                          </a:prstGeom>
                          <a:noFill/>
                          <a:ln>
                            <a:noFill/>
                          </a:ln>
                        </pic:spPr>
                      </pic:pic>
                    </a:graphicData>
                  </a:graphic>
                </wp:anchor>
              </w:drawing>
            </w:r>
          </w:p>
        </w:tc>
      </w:tr>
      <w:bookmarkEnd w:id="9"/>
    </w:tbl>
    <w:p>
      <w:pPr>
        <w:adjustRightInd/>
        <w:spacing w:line="240" w:lineRule="auto"/>
        <w:jc w:val="left"/>
        <w:outlineLvl w:val="9"/>
        <w:rPr>
          <w:rFonts w:hint="eastAsia" w:ascii="仿宋" w:hAnsi="仿宋" w:eastAsia="仿宋" w:cs="仿宋"/>
          <w:b/>
          <w:sz w:val="32"/>
          <w:szCs w:val="20"/>
          <w:highlight w:val="none"/>
        </w:rPr>
      </w:pPr>
      <w:bookmarkStart w:id="10" w:name="第三部分"/>
      <w:bookmarkStart w:id="11" w:name="_Toc164416483"/>
      <w:r>
        <w:rPr>
          <w:rFonts w:hint="eastAsia" w:ascii="仿宋" w:hAnsi="仿宋" w:eastAsia="仿宋" w:cs="仿宋"/>
          <w:b/>
          <w:sz w:val="32"/>
          <w:szCs w:val="20"/>
          <w:highlight w:val="none"/>
        </w:rPr>
        <w:br w:type="page"/>
      </w:r>
    </w:p>
    <w:p>
      <w:pPr>
        <w:adjustRightInd/>
        <w:spacing w:line="360" w:lineRule="auto"/>
        <w:jc w:val="center"/>
        <w:outlineLvl w:val="0"/>
        <w:rPr>
          <w:rFonts w:hint="eastAsia" w:ascii="仿宋" w:hAnsi="仿宋" w:eastAsia="仿宋" w:cs="仿宋"/>
          <w:b/>
          <w:sz w:val="32"/>
          <w:szCs w:val="20"/>
          <w:highlight w:val="none"/>
          <w:lang w:val="en-US" w:eastAsia="zh-CN"/>
        </w:rPr>
      </w:pPr>
      <w:r>
        <w:rPr>
          <w:rFonts w:hint="eastAsia" w:ascii="仿宋" w:hAnsi="仿宋" w:eastAsia="仿宋" w:cs="仿宋"/>
          <w:b/>
          <w:sz w:val="32"/>
          <w:szCs w:val="20"/>
          <w:highlight w:val="none"/>
        </w:rPr>
        <w:t>一、总则</w:t>
      </w:r>
      <w:r>
        <w:rPr>
          <w:rFonts w:hint="eastAsia" w:ascii="仿宋" w:hAnsi="仿宋" w:eastAsia="仿宋" w:cs="仿宋"/>
          <w:b/>
          <w:sz w:val="32"/>
          <w:szCs w:val="20"/>
          <w:highlight w:val="none"/>
          <w:lang w:eastAsia="zh-CN"/>
        </w:rPr>
        <w:t>（适用于各个标项）</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r>
        <w:rPr>
          <w:rFonts w:hint="eastAsia" w:ascii="仿宋" w:hAnsi="仿宋" w:eastAsia="仿宋" w:cs="仿宋"/>
          <w:kern w:val="0"/>
          <w:sz w:val="24"/>
          <w:highlight w:val="none"/>
        </w:rPr>
        <w:t></w:t>
      </w:r>
      <w:r>
        <w:rPr>
          <w:rFonts w:hint="eastAsia" w:ascii="仿宋" w:hAnsi="仿宋" w:eastAsia="仿宋" w:cs="仿宋"/>
          <w:sz w:val="24"/>
          <w:highlight w:val="none"/>
        </w:rPr>
        <w:t>” 系指适用本项目的要求，“</w:t>
      </w:r>
      <w:r>
        <w:rPr>
          <w:rFonts w:hint="eastAsia" w:ascii="仿宋" w:hAnsi="仿宋" w:eastAsia="仿宋" w:cs="仿宋"/>
          <w:kern w:val="0"/>
          <w:sz w:val="24"/>
          <w:highlight w:val="none"/>
        </w:rPr>
        <w:t>☐</w:t>
      </w:r>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
          <w:sz w:val="24"/>
          <w:highlight w:val="none"/>
          <w:lang w:eastAsia="zh-CN"/>
        </w:rPr>
        <w:t>（本项目为服务项目，不采用）</w:t>
      </w:r>
      <w:r>
        <w:rPr>
          <w:rFonts w:hint="eastAsia" w:ascii="仿宋" w:hAnsi="仿宋" w:eastAsia="仿宋" w:cs="仿宋"/>
          <w:b/>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以联合体形式参加政府采购活动，联合体各方均为小</w:t>
      </w:r>
      <w:r>
        <w:rPr>
          <w:rFonts w:hint="eastAsia" w:ascii="仿宋" w:hAnsi="仿宋" w:eastAsia="仿宋" w:cs="仿宋"/>
          <w:kern w:val="0"/>
          <w:sz w:val="24"/>
          <w:highlight w:val="none"/>
          <w:lang w:eastAsia="zh-CN"/>
        </w:rPr>
        <w:t>微</w:t>
      </w:r>
      <w:r>
        <w:rPr>
          <w:rFonts w:hint="eastAsia" w:ascii="仿宋" w:hAnsi="仿宋" w:eastAsia="仿宋" w:cs="仿宋"/>
          <w:kern w:val="0"/>
          <w:sz w:val="24"/>
          <w:highlight w:val="none"/>
        </w:rPr>
        <w:t>企业的，联合体视同小</w:t>
      </w:r>
      <w:r>
        <w:rPr>
          <w:rFonts w:hint="eastAsia" w:ascii="仿宋" w:hAnsi="仿宋" w:eastAsia="仿宋" w:cs="仿宋"/>
          <w:kern w:val="0"/>
          <w:sz w:val="24"/>
          <w:highlight w:val="none"/>
          <w:lang w:eastAsia="zh-CN"/>
        </w:rPr>
        <w:t>微</w:t>
      </w:r>
      <w:r>
        <w:rPr>
          <w:rFonts w:hint="eastAsia" w:ascii="仿宋" w:hAnsi="仿宋" w:eastAsia="仿宋" w:cs="仿宋"/>
          <w:kern w:val="0"/>
          <w:sz w:val="24"/>
          <w:highlight w:val="none"/>
        </w:rPr>
        <w:t>企业。</w:t>
      </w:r>
    </w:p>
    <w:p>
      <w:pPr>
        <w:spacing w:line="360" w:lineRule="auto"/>
        <w:ind w:firstLine="480" w:firstLineChars="200"/>
        <w:rPr>
          <w:rFonts w:ascii="仿宋_GB2312" w:hAnsi="仿宋" w:eastAsia="仿宋_GB2312"/>
          <w:sz w:val="24"/>
        </w:rPr>
      </w:pPr>
      <w:r>
        <w:rPr>
          <w:rFonts w:hint="eastAsia" w:ascii="仿宋" w:hAnsi="仿宋" w:eastAsia="仿宋" w:cs="仿宋"/>
          <w:sz w:val="24"/>
          <w:highlight w:val="none"/>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3.3.</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hint="eastAsia" w:ascii="仿宋" w:hAnsi="仿宋" w:eastAsia="仿宋" w:cs="仿宋"/>
          <w:b w:val="0"/>
          <w:bCs w:val="0"/>
          <w:sz w:val="24"/>
          <w:highlight w:val="none"/>
        </w:rPr>
      </w:pPr>
      <w:r>
        <w:rPr>
          <w:rFonts w:hint="eastAsia" w:ascii="仿宋" w:hAnsi="仿宋" w:eastAsia="仿宋" w:cs="仿宋"/>
          <w:b/>
          <w:bCs/>
          <w:sz w:val="24"/>
          <w:highlight w:val="none"/>
        </w:rPr>
        <w:t>3.3.</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中小企业享受扶持政策获得政府采购合同的，小微企业不得将合同分包给大</w:t>
      </w:r>
      <w:r>
        <w:rPr>
          <w:rFonts w:hint="eastAsia" w:ascii="仿宋" w:hAnsi="仿宋" w:eastAsia="仿宋" w:cs="仿宋"/>
          <w:b w:val="0"/>
          <w:bCs w:val="0"/>
          <w:sz w:val="24"/>
          <w:highlight w:val="none"/>
        </w:rPr>
        <w:t>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000000"/>
          <w:sz w:val="24"/>
          <w:highlight w:val="none"/>
        </w:rPr>
        <w:cr/>
      </w:r>
      <w:r>
        <w:rPr>
          <w:rFonts w:hint="eastAsia" w:ascii="仿宋" w:hAnsi="仿宋" w:eastAsia="仿宋" w:cs="仿宋"/>
          <w:b/>
          <w:color w:val="000000"/>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35"/>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pPr>
        <w:pStyle w:val="35"/>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pPr>
        <w:pStyle w:val="35"/>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576"/>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lang w:val="zh-CN"/>
        </w:rPr>
        <w:t>4.2</w:t>
      </w:r>
      <w:r>
        <w:rPr>
          <w:rFonts w:hint="eastAsia" w:ascii="仿宋" w:hAnsi="仿宋" w:eastAsia="仿宋" w:cs="仿宋"/>
          <w:color w:val="000000"/>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lang w:val="zh-CN"/>
        </w:rPr>
        <w:t>4.2</w:t>
      </w:r>
      <w:r>
        <w:rPr>
          <w:rFonts w:hint="eastAsia" w:ascii="仿宋" w:hAnsi="仿宋" w:eastAsia="仿宋" w:cs="仿宋"/>
          <w:color w:val="000000"/>
          <w:highlight w:val="none"/>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4.3供应商投诉</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91"/>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0"/>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▲11.1.1符合参加政府采购活动应当具备的一般条件的承诺函；</w:t>
      </w:r>
    </w:p>
    <w:p>
      <w:pPr>
        <w:snapToGrid/>
        <w:spacing w:line="360" w:lineRule="auto"/>
        <w:ind w:firstLine="240" w:firstLineChars="100"/>
        <w:rPr>
          <w:rFonts w:hint="eastAsia" w:ascii="仿宋" w:hAnsi="仿宋" w:eastAsia="仿宋" w:cs="仿宋"/>
          <w:b/>
          <w:bCs/>
          <w:color w:val="0000FF"/>
          <w:sz w:val="24"/>
          <w:highlight w:val="none"/>
          <w:lang w:val="en-US" w:eastAsia="zh-CN"/>
        </w:rPr>
      </w:pPr>
      <w:r>
        <w:rPr>
          <w:rFonts w:hint="eastAsia" w:ascii="仿宋" w:hAnsi="仿宋" w:eastAsia="仿宋" w:cs="仿宋"/>
          <w:color w:val="auto"/>
          <w:sz w:val="24"/>
          <w:highlight w:val="none"/>
        </w:rPr>
        <w:t>▲11.1.2落实政府采购政策需满足的资格要求</w:t>
      </w:r>
      <w:r>
        <w:rPr>
          <w:rFonts w:hint="eastAsia" w:ascii="仿宋" w:hAnsi="仿宋" w:eastAsia="仿宋" w:cs="仿宋"/>
          <w:b/>
          <w:bCs/>
          <w:color w:val="auto"/>
          <w:sz w:val="24"/>
          <w:highlight w:val="none"/>
          <w:lang w:eastAsia="zh-CN"/>
        </w:rPr>
        <w:t>：</w:t>
      </w:r>
      <w:r>
        <w:rPr>
          <w:rFonts w:hint="eastAsia" w:ascii="MS Gothic" w:hAnsi="MS Gothic" w:eastAsia="仿宋_GB2312" w:cs="Arial"/>
          <w:kern w:val="0"/>
          <w:sz w:val="24"/>
        </w:rPr>
        <w:sym w:font="Wingdings" w:char="00FE"/>
      </w:r>
      <w:r>
        <w:rPr>
          <w:rFonts w:hint="eastAsia" w:ascii="仿宋_GB2312" w:hAnsi="仿宋" w:eastAsia="仿宋_GB2312"/>
          <w:sz w:val="24"/>
        </w:rPr>
        <w:t>要求以联合体形式参加，提供</w:t>
      </w:r>
      <w:r>
        <w:rPr>
          <w:rFonts w:hint="eastAsia" w:ascii="仿宋_GB2312" w:hAnsi="仿宋" w:eastAsia="仿宋_GB2312"/>
          <w:b/>
          <w:bCs/>
          <w:sz w:val="24"/>
        </w:rPr>
        <w:t>联合协议和小微企业声明函</w:t>
      </w:r>
      <w:r>
        <w:rPr>
          <w:rFonts w:hint="eastAsia" w:ascii="仿宋_GB2312" w:hAnsi="仿宋" w:eastAsia="仿宋_GB2312"/>
          <w:sz w:val="24"/>
        </w:rPr>
        <w:t>，联合协议小微企业合同金额应当达到</w:t>
      </w:r>
      <w:r>
        <w:rPr>
          <w:rFonts w:hint="eastAsia" w:ascii="仿宋_GB2312" w:hAnsi="仿宋" w:eastAsia="仿宋_GB2312"/>
          <w:b/>
          <w:bCs/>
          <w:sz w:val="24"/>
          <w:u w:val="single"/>
        </w:rPr>
        <w:t>40</w:t>
      </w:r>
      <w:r>
        <w:rPr>
          <w:rFonts w:hint="eastAsia" w:ascii="仿宋_GB2312" w:hAnsi="仿宋" w:eastAsia="仿宋_GB2312"/>
          <w:b/>
          <w:bCs/>
          <w:sz w:val="24"/>
        </w:rPr>
        <w:t>%</w:t>
      </w:r>
      <w:r>
        <w:rPr>
          <w:rFonts w:hint="eastAsia" w:ascii="仿宋_GB2312" w:hAnsi="仿宋" w:eastAsia="仿宋_GB2312"/>
          <w:sz w:val="24"/>
        </w:rPr>
        <w:t>;如果供应商本身提供所有标的均由小微企业制造、承建或承接，视同符合了资格条件，无需再与其他小微企业组成联合体参加政府采购活动，无需提供联合协议</w:t>
      </w:r>
      <w:r>
        <w:rPr>
          <w:rFonts w:hint="eastAsia" w:ascii="仿宋" w:hAnsi="仿宋" w:eastAsia="仿宋"/>
          <w:sz w:val="24"/>
        </w:rPr>
        <w:t>；</w:t>
      </w:r>
    </w:p>
    <w:p>
      <w:pPr>
        <w:snapToGrid w:val="0"/>
        <w:spacing w:line="360" w:lineRule="auto"/>
        <w:ind w:firstLine="241" w:firstLineChars="100"/>
        <w:rPr>
          <w:rFonts w:ascii="仿宋_GB2312" w:hAnsi="仿宋" w:eastAsia="仿宋_GB2312" w:cs="仿宋_GB2312"/>
          <w:b/>
          <w:bCs/>
          <w:color w:val="auto"/>
          <w:sz w:val="24"/>
        </w:rPr>
      </w:pPr>
      <w:r>
        <w:rPr>
          <w:rFonts w:ascii="仿宋_GB2312" w:hAnsi="仿宋" w:eastAsia="仿宋_GB2312" w:cs="仿宋_GB2312"/>
          <w:b/>
          <w:bCs/>
          <w:color w:val="auto"/>
          <w:sz w:val="24"/>
        </w:rPr>
        <w:t>▲11.1.3本项目的特定资格要求</w:t>
      </w:r>
      <w:r>
        <w:rPr>
          <w:rFonts w:hint="eastAsia" w:ascii="仿宋_GB2312" w:hAnsi="仿宋" w:eastAsia="仿宋_GB2312" w:cs="仿宋_GB2312"/>
          <w:b/>
          <w:bCs/>
          <w:color w:val="auto"/>
          <w:sz w:val="24"/>
        </w:rPr>
        <w:t>：具有测绘地理信息行政主管部门颁发的摄影测量与遥感乙级及以上资质和工程测量、地理信息系统工程甲级测绘资质；</w:t>
      </w:r>
    </w:p>
    <w:p>
      <w:pPr>
        <w:snapToGrid w:val="0"/>
        <w:spacing w:line="360" w:lineRule="auto"/>
        <w:ind w:firstLine="241" w:firstLineChars="100"/>
        <w:rPr>
          <w:rFonts w:hint="eastAsia" w:ascii="仿宋_GB2312" w:hAnsi="仿宋_GB2312" w:eastAsia="仿宋_GB2312" w:cs="仿宋_GB2312"/>
          <w:b/>
          <w:bCs/>
          <w:color w:val="auto"/>
          <w:sz w:val="24"/>
        </w:rPr>
      </w:pPr>
      <w:r>
        <w:rPr>
          <w:rFonts w:ascii="仿宋_GB2312" w:hAnsi="仿宋" w:eastAsia="仿宋_GB2312" w:cs="仿宋_GB2312"/>
          <w:b/>
          <w:bCs/>
          <w:color w:val="auto"/>
          <w:sz w:val="24"/>
        </w:rPr>
        <w:t>▲11.1.</w:t>
      </w:r>
      <w:r>
        <w:rPr>
          <w:rFonts w:hint="eastAsia" w:ascii="仿宋_GB2312" w:hAnsi="仿宋" w:eastAsia="仿宋_GB2312" w:cs="仿宋_GB2312"/>
          <w:b/>
          <w:bCs/>
          <w:color w:val="auto"/>
          <w:sz w:val="24"/>
        </w:rPr>
        <w:t>4联合体协议（以联合体形式投标的，提供联合协议）</w:t>
      </w:r>
      <w:r>
        <w:rPr>
          <w:rFonts w:hint="eastAsia" w:ascii="仿宋_GB2312" w:hAnsi="仿宋" w:eastAsia="仿宋_GB2312" w:cs="仿宋_GB2312"/>
          <w:b/>
          <w:bCs/>
          <w:color w:val="auto"/>
          <w:sz w:val="24"/>
          <w:lang w:eastAsia="zh-CN"/>
        </w:rPr>
        <w:t>如有</w:t>
      </w:r>
      <w:r>
        <w:rPr>
          <w:rFonts w:hint="eastAsia" w:ascii="仿宋_GB2312" w:hAnsi="仿宋" w:eastAsia="仿宋_GB2312" w:cs="仿宋_GB2312"/>
          <w:b/>
          <w:bCs/>
          <w:color w:val="auto"/>
          <w:sz w:val="24"/>
        </w:rPr>
        <w:t>。</w:t>
      </w:r>
    </w:p>
    <w:p>
      <w:pPr>
        <w:snapToGrid w:val="0"/>
        <w:spacing w:line="360" w:lineRule="auto"/>
        <w:ind w:left="105" w:leftChars="50" w:firstLine="482" w:firstLineChars="200"/>
        <w:rPr>
          <w:rFonts w:hint="eastAsia" w:ascii="仿宋" w:hAnsi="仿宋" w:eastAsia="仿宋" w:cs="仿宋"/>
          <w:sz w:val="24"/>
          <w:highlight w:val="none"/>
          <w:lang w:eastAsia="zh-CN"/>
        </w:rPr>
      </w:pPr>
      <w:r>
        <w:rPr>
          <w:rFonts w:hint="eastAsia" w:ascii="仿宋" w:hAnsi="仿宋" w:eastAsia="仿宋" w:cs="仿宋"/>
          <w:b/>
          <w:bCs/>
          <w:color w:val="000000"/>
          <w:sz w:val="24"/>
          <w:szCs w:val="24"/>
          <w:highlight w:val="none"/>
          <w:lang w:eastAsia="zh-CN"/>
        </w:rPr>
        <w:t>注：</w:t>
      </w:r>
      <w:r>
        <w:rPr>
          <w:rFonts w:hint="eastAsia" w:ascii="仿宋" w:hAnsi="仿宋" w:eastAsia="仿宋" w:cs="仿宋"/>
          <w:b/>
          <w:bCs/>
          <w:color w:val="000000"/>
          <w:sz w:val="24"/>
          <w:szCs w:val="24"/>
          <w:highlight w:val="none"/>
        </w:rPr>
        <w:t>上述资格条件审查材料有一项不提供的，视为资格审查不通过。</w:t>
      </w:r>
      <w:r>
        <w:rPr>
          <w:rFonts w:hint="eastAsia" w:ascii="仿宋" w:hAnsi="仿宋" w:eastAsia="仿宋" w:cs="仿宋"/>
          <w:b/>
          <w:bCs/>
          <w:color w:val="000000"/>
          <w:sz w:val="24"/>
          <w:szCs w:val="24"/>
          <w:highlight w:val="none"/>
          <w:lang w:eastAsia="zh-CN"/>
        </w:rPr>
        <w:t>上述内容部分格式及内容详见“</w:t>
      </w:r>
      <w:r>
        <w:rPr>
          <w:rFonts w:hint="eastAsia" w:ascii="仿宋" w:hAnsi="仿宋" w:eastAsia="仿宋" w:cs="仿宋"/>
          <w:sz w:val="24"/>
          <w:highlight w:val="none"/>
          <w:lang w:eastAsia="zh-CN"/>
        </w:rPr>
        <w:t>第六部分  应提交的有关格式范例”。</w:t>
      </w:r>
    </w:p>
    <w:p>
      <w:pPr>
        <w:snapToGrid w:val="0"/>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w:t>
      </w:r>
      <w:r>
        <w:rPr>
          <w:rFonts w:hint="eastAsia" w:ascii="仿宋" w:hAnsi="仿宋" w:eastAsia="仿宋" w:cs="仿宋"/>
          <w:sz w:val="24"/>
          <w:highlight w:val="none"/>
        </w:rPr>
        <w:t>11.2.1投标函</w:t>
      </w:r>
      <w:r>
        <w:rPr>
          <w:rFonts w:hint="eastAsia" w:ascii="仿宋" w:hAnsi="仿宋" w:eastAsia="仿宋" w:cs="仿宋"/>
          <w:sz w:val="24"/>
          <w:highlight w:val="none"/>
          <w:lang w:eastAsia="zh-CN"/>
        </w:rPr>
        <w:t>（格式内容见“第六部分  应提交的有关格式范例”）</w:t>
      </w:r>
      <w:r>
        <w:rPr>
          <w:rFonts w:hint="eastAsia" w:ascii="仿宋" w:hAnsi="仿宋" w:eastAsia="仿宋" w:cs="仿宋"/>
          <w:sz w:val="24"/>
          <w:highlight w:val="none"/>
        </w:rPr>
        <w:t>；</w:t>
      </w:r>
      <w:r>
        <w:rPr>
          <w:rFonts w:hint="eastAsia" w:ascii="仿宋" w:hAnsi="仿宋" w:eastAsia="仿宋" w:cs="仿宋"/>
          <w:sz w:val="24"/>
          <w:highlight w:val="none"/>
          <w:lang w:val="zh-CN"/>
        </w:rPr>
        <w:t xml:space="preserve"> </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sz w:val="24"/>
          <w:highlight w:val="none"/>
        </w:rPr>
        <w:t>11.2.2授权委托书或法定代表人（单位负责人、自然人本人）身份证明</w:t>
      </w:r>
      <w:r>
        <w:rPr>
          <w:rFonts w:hint="eastAsia" w:ascii="仿宋" w:hAnsi="仿宋" w:eastAsia="仿宋" w:cs="仿宋"/>
          <w:sz w:val="24"/>
          <w:highlight w:val="none"/>
          <w:lang w:eastAsia="zh-CN"/>
        </w:rPr>
        <w:t>及营业执照复印件或扫描件加盖公章</w:t>
      </w:r>
      <w:r>
        <w:rPr>
          <w:rFonts w:hint="eastAsia" w:ascii="仿宋" w:hAnsi="仿宋" w:eastAsia="仿宋" w:cs="仿宋"/>
          <w:sz w:val="24"/>
          <w:highlight w:val="none"/>
        </w:rPr>
        <w:t>；</w:t>
      </w:r>
      <w:r>
        <w:rPr>
          <w:rFonts w:hint="eastAsia" w:ascii="仿宋" w:hAnsi="仿宋" w:eastAsia="仿宋" w:cs="仿宋"/>
          <w:sz w:val="24"/>
          <w:highlight w:val="none"/>
          <w:lang w:eastAsia="zh-CN"/>
        </w:rPr>
        <w:t>（格式内容见“第六部分  应提交的有关格式范例”）</w:t>
      </w:r>
    </w:p>
    <w:p>
      <w:pPr>
        <w:snapToGrid w:val="0"/>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r>
        <w:rPr>
          <w:rFonts w:hint="eastAsia" w:ascii="仿宋" w:hAnsi="仿宋" w:eastAsia="仿宋" w:cs="仿宋"/>
          <w:sz w:val="24"/>
          <w:highlight w:val="none"/>
          <w:lang w:eastAsia="zh-CN"/>
        </w:rPr>
        <w:t>（格式内容见“第六部分  应提交的有关格式范例”）</w:t>
      </w:r>
    </w:p>
    <w:p>
      <w:pPr>
        <w:snapToGrid w:val="0"/>
        <w:spacing w:line="360" w:lineRule="auto"/>
        <w:ind w:firstLine="723" w:firstLineChars="300"/>
        <w:rPr>
          <w:rFonts w:hint="eastAsia" w:ascii="仿宋" w:hAnsi="仿宋" w:eastAsia="仿宋" w:cs="仿宋"/>
          <w:b/>
          <w:bCs/>
          <w:sz w:val="24"/>
          <w:highlight w:val="none"/>
        </w:rPr>
      </w:pPr>
      <w:r>
        <w:rPr>
          <w:rFonts w:hint="eastAsia" w:ascii="仿宋" w:hAnsi="仿宋" w:eastAsia="仿宋" w:cs="仿宋"/>
          <w:b/>
          <w:bCs/>
          <w:sz w:val="24"/>
          <w:highlight w:val="none"/>
        </w:rPr>
        <w:t>11.2.</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评标标准相应的商务技术资料；</w:t>
      </w:r>
    </w:p>
    <w:p>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（按招标文件第四部分评标办法前附表中“投标文件中评标标准相应的商务技术资料目录”提供资料）</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w:t>
      </w: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商务技术偏离表；</w:t>
      </w:r>
      <w:r>
        <w:rPr>
          <w:rFonts w:hint="eastAsia" w:ascii="仿宋" w:hAnsi="仿宋" w:eastAsia="仿宋" w:cs="仿宋"/>
          <w:sz w:val="24"/>
          <w:highlight w:val="none"/>
          <w:lang w:eastAsia="zh-CN"/>
        </w:rPr>
        <w:t>（格式内容见“第六部分  应提交的有关格式范例”）</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lang w:eastAsia="zh-CN"/>
        </w:rPr>
        <w:t>（格式内容见“第六部分  应提交的有关格式范例”）</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关于对招标文件中有关条款的拒绝声明（如果有的话）；</w:t>
      </w:r>
    </w:p>
    <w:p>
      <w:pPr>
        <w:snapToGrid w:val="0"/>
        <w:spacing w:line="360" w:lineRule="auto"/>
        <w:ind w:firstLine="720" w:firstLineChars="3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8投标人认为需要提供的与本项目有关的其他文件和说明</w:t>
      </w:r>
      <w:r>
        <w:rPr>
          <w:rFonts w:hint="eastAsia" w:ascii="仿宋" w:hAnsi="仿宋" w:eastAsia="仿宋" w:cs="仿宋"/>
          <w:sz w:val="24"/>
          <w:highlight w:val="none"/>
          <w:lang w:val="zh-CN"/>
        </w:rPr>
        <w:t>。</w:t>
      </w:r>
    </w:p>
    <w:p>
      <w:pPr>
        <w:snapToGrid w:val="0"/>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9投标人签署的《政府采购活动现场确认声明书》，格式详见第六部分。</w:t>
      </w:r>
    </w:p>
    <w:p>
      <w:pPr>
        <w:pStyle w:val="2"/>
        <w:rPr>
          <w:rFonts w:hint="default"/>
          <w:lang w:val="en-US" w:eastAsia="zh-CN"/>
        </w:rPr>
      </w:pPr>
      <w:r>
        <w:rPr>
          <w:rFonts w:hint="eastAsia" w:ascii="仿宋" w:hAnsi="仿宋" w:eastAsia="仿宋" w:cs="仿宋"/>
          <w:sz w:val="24"/>
          <w:highlight w:val="none"/>
          <w:lang w:val="en-US" w:eastAsia="zh-CN"/>
        </w:rPr>
        <w:t xml:space="preserve">      上述各标项内容可合并制作，也可分开制作并响应投标。</w:t>
      </w:r>
    </w:p>
    <w:p>
      <w:pPr>
        <w:snapToGrid w:val="0"/>
        <w:spacing w:line="360" w:lineRule="auto"/>
        <w:ind w:firstLine="482" w:firstLineChars="200"/>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sz w:val="24"/>
          <w:highlight w:val="none"/>
        </w:rPr>
        <w:t>11.3.1开标一览表（报价表）；</w:t>
      </w:r>
      <w:r>
        <w:rPr>
          <w:rFonts w:hint="eastAsia" w:ascii="仿宋" w:hAnsi="仿宋" w:eastAsia="仿宋" w:cs="仿宋"/>
          <w:sz w:val="24"/>
          <w:highlight w:val="none"/>
          <w:lang w:eastAsia="zh-CN"/>
        </w:rPr>
        <w:t>（格式内容见“第六部分  应提交的有关格式范例”）</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（如有）</w:t>
      </w:r>
      <w:r>
        <w:rPr>
          <w:rFonts w:ascii="仿宋_GB2312" w:hAnsi="仿宋" w:eastAsia="仿宋_GB2312" w:cs="仿宋_GB2312"/>
          <w:sz w:val="24"/>
        </w:rPr>
        <w:t>。</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pStyle w:val="2"/>
        <w:rPr>
          <w:rFonts w:hint="default"/>
          <w:lang w:val="en-US" w:eastAsia="zh-CN"/>
        </w:rPr>
      </w:pPr>
      <w:r>
        <w:rPr>
          <w:rFonts w:hint="eastAsia" w:ascii="仿宋" w:hAnsi="仿宋" w:eastAsia="仿宋" w:cs="仿宋"/>
          <w:sz w:val="24"/>
          <w:highlight w:val="none"/>
          <w:lang w:val="en-US" w:eastAsia="zh-CN"/>
        </w:rPr>
        <w:t xml:space="preserve">      上述各标项内容可合并制作，也可分开制作并响应投标。</w:t>
      </w:r>
    </w:p>
    <w:p>
      <w:pPr>
        <w:pStyle w:val="17"/>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lang w:eastAsia="zh-CN"/>
        </w:rPr>
        <w:t>注：</w:t>
      </w: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91"/>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91"/>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91"/>
        <w:snapToGrid w:val="0"/>
        <w:spacing w:before="0"/>
        <w:ind w:firstLine="480"/>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13.2</w:t>
      </w:r>
      <w:r>
        <w:rPr>
          <w:rFonts w:hint="eastAsia" w:ascii="仿宋" w:hAnsi="仿宋" w:eastAsia="仿宋" w:cs="仿宋"/>
          <w:szCs w:val="24"/>
          <w:highlight w:val="none"/>
          <w:lang w:eastAsia="zh-CN"/>
        </w:rPr>
        <w:t>联合体投标，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91"/>
        <w:snapToGrid w:val="0"/>
        <w:spacing w:before="0"/>
        <w:ind w:firstLine="480"/>
        <w:rPr>
          <w:rFonts w:hint="eastAsia" w:ascii="仿宋" w:hAnsi="仿宋" w:eastAsia="仿宋" w:cs="仿宋"/>
          <w:szCs w:val="24"/>
          <w:highlight w:val="none"/>
          <w:lang w:eastAsia="zh-CN"/>
        </w:rPr>
      </w:pPr>
      <w:r>
        <w:rPr>
          <w:rFonts w:hint="eastAsia" w:ascii="仿宋" w:hAnsi="仿宋" w:eastAsia="仿宋" w:cs="仿宋"/>
          <w:szCs w:val="24"/>
          <w:highlight w:val="none"/>
        </w:rPr>
        <w:t>13.</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lang w:eastAsia="zh-CN"/>
        </w:rPr>
        <w:t>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13.</w:t>
      </w:r>
      <w:r>
        <w:rPr>
          <w:rFonts w:hint="eastAsia" w:ascii="仿宋" w:hAnsi="仿宋" w:eastAsia="仿宋" w:cs="仿宋"/>
          <w:highlight w:val="none"/>
          <w:lang w:val="en-US" w:eastAsia="zh-CN"/>
        </w:rPr>
        <w:t>4</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w:t>
      </w:r>
      <w:r>
        <w:rPr>
          <w:rFonts w:hint="eastAsia" w:ascii="仿宋" w:hAnsi="仿宋" w:eastAsia="仿宋" w:cs="仿宋"/>
          <w:highlight w:val="none"/>
          <w:lang w:val="en-US" w:eastAsia="zh-CN"/>
        </w:rPr>
        <w:t>5</w:t>
      </w:r>
      <w:r>
        <w:rPr>
          <w:rFonts w:hint="eastAsia" w:ascii="仿宋" w:hAnsi="仿宋" w:eastAsia="仿宋" w:cs="仿宋"/>
          <w:highlight w:val="none"/>
        </w:rPr>
        <w:t>招标文件对投标文件签署、盖章的要求适用于电子签名。</w:t>
      </w:r>
    </w:p>
    <w:p>
      <w:pPr>
        <w:pStyle w:val="9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91"/>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5"/>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highlight w:val="none"/>
          <w:lang w:val="en-US" w:eastAsia="zh-CN"/>
        </w:rPr>
        <w:t>或U盘</w:t>
      </w:r>
      <w:r>
        <w:rPr>
          <w:rFonts w:hint="eastAsia" w:ascii="仿宋" w:hAnsi="仿宋" w:eastAsia="仿宋" w:cs="仿宋"/>
          <w:sz w:val="24"/>
          <w:szCs w:val="24"/>
          <w:highlight w:val="none"/>
        </w:rPr>
        <w:t>中。备份投标文件应当密封包装并在包装上加盖公章并注明投标</w:t>
      </w:r>
      <w:r>
        <w:rPr>
          <w:rFonts w:hint="eastAsia" w:ascii="仿宋" w:hAnsi="仿宋" w:eastAsia="仿宋" w:cs="仿宋"/>
          <w:b/>
          <w:bCs/>
          <w:sz w:val="24"/>
          <w:szCs w:val="24"/>
          <w:highlight w:val="none"/>
          <w:u w:val="single"/>
          <w:lang w:val="en-US" w:eastAsia="zh-CN"/>
        </w:rPr>
        <w:t>项目名称</w:t>
      </w:r>
      <w:r>
        <w:rPr>
          <w:rFonts w:hint="eastAsia" w:ascii="仿宋" w:hAnsi="仿宋" w:eastAsia="仿宋" w:cs="仿宋"/>
          <w:sz w:val="24"/>
          <w:szCs w:val="24"/>
          <w:highlight w:val="none"/>
        </w:rPr>
        <w:t>，投标人名称。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15.5投标人仅提交备份投标文件，没有在电子交易平台传输递交投标文件的，投标无效。</w:t>
      </w:r>
    </w:p>
    <w:p>
      <w:pPr>
        <w:pStyle w:val="9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17"/>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w:t>
      </w:r>
      <w:r>
        <w:rPr>
          <w:rFonts w:hint="eastAsia" w:ascii="仿宋" w:hAnsi="仿宋" w:eastAsia="仿宋" w:cs="仿宋"/>
          <w:szCs w:val="21"/>
          <w:highlight w:val="none"/>
          <w:lang w:eastAsia="zh-CN"/>
        </w:rPr>
        <w:t>第四部分</w:t>
      </w:r>
      <w:r>
        <w:rPr>
          <w:rFonts w:hint="eastAsia" w:ascii="仿宋" w:hAnsi="仿宋" w:eastAsia="仿宋" w:cs="仿宋"/>
          <w:highlight w:val="none"/>
        </w:rPr>
        <w:t>规定</w:t>
      </w:r>
      <w:r>
        <w:rPr>
          <w:rFonts w:hint="eastAsia" w:ascii="仿宋" w:hAnsi="仿宋" w:eastAsia="仿宋" w:cs="仿宋"/>
          <w:szCs w:val="21"/>
          <w:highlight w:val="none"/>
        </w:rPr>
        <w:t>的情形之一的，投标无效</w:t>
      </w:r>
      <w:r>
        <w:rPr>
          <w:rFonts w:hint="eastAsia" w:ascii="仿宋" w:hAnsi="仿宋" w:eastAsia="仿宋" w:cs="仿宋"/>
          <w:szCs w:val="21"/>
          <w:highlight w:val="none"/>
          <w:lang w:eastAsia="zh-CN"/>
        </w:rPr>
        <w:t>。</w:t>
      </w:r>
    </w:p>
    <w:p>
      <w:pPr>
        <w:pStyle w:val="9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91"/>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91"/>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1928" w:firstLineChars="600"/>
        <w:rPr>
          <w:rFonts w:hint="eastAsia" w:ascii="仿宋" w:hAnsi="仿宋" w:eastAsia="仿宋" w:cs="仿宋"/>
          <w:b/>
          <w:sz w:val="32"/>
          <w:highlight w:val="none"/>
        </w:rPr>
      </w:pPr>
    </w:p>
    <w:p>
      <w:pPr>
        <w:pStyle w:val="91"/>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246"/>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246"/>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9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pPr>
        <w:pStyle w:val="9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9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pPr>
        <w:pStyle w:val="9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91"/>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91"/>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hint="eastAsia" w:ascii="仿宋" w:hAnsi="仿宋" w:eastAsia="仿宋" w:cs="仿宋"/>
          <w:kern w:val="0"/>
          <w:szCs w:val="24"/>
          <w:highlight w:val="none"/>
        </w:rPr>
      </w:pPr>
      <w:r>
        <w:rPr>
          <w:rFonts w:hint="eastAsia" w:ascii="仿宋" w:hAnsi="仿宋" w:eastAsia="仿宋" w:cs="仿宋"/>
          <w:color w:val="000000"/>
          <w:kern w:val="0"/>
          <w:szCs w:val="24"/>
          <w:highlight w:val="none"/>
        </w:rPr>
        <w:t>20.2信用信息查询记录和证据留存的具体方式：现场查询的投标人的信用记录、</w:t>
      </w:r>
      <w:r>
        <w:rPr>
          <w:rFonts w:hint="eastAsia" w:ascii="仿宋" w:hAnsi="仿宋" w:eastAsia="仿宋" w:cs="仿宋"/>
          <w:kern w:val="0"/>
          <w:szCs w:val="24"/>
          <w:highlight w:val="none"/>
        </w:rPr>
        <w:t>查询结果经确认后将与采购文件一起存档。</w:t>
      </w:r>
    </w:p>
    <w:p>
      <w:pPr>
        <w:pStyle w:val="91"/>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1"/>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hint="eastAsia" w:ascii="仿宋" w:hAnsi="仿宋" w:eastAsia="仿宋" w:cs="仿宋"/>
          <w:b/>
          <w:sz w:val="24"/>
          <w:highlight w:val="none"/>
        </w:rPr>
      </w:pPr>
      <w:bookmarkStart w:id="12"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w:t>
      </w:r>
      <w:r>
        <w:rPr>
          <w:rFonts w:hint="eastAsia" w:ascii="仿宋" w:hAnsi="仿宋" w:eastAsia="仿宋" w:cs="仿宋"/>
          <w:sz w:val="24"/>
          <w:highlight w:val="none"/>
          <w:lang w:eastAsia="zh-CN"/>
        </w:rPr>
        <w:t>各标项</w:t>
      </w:r>
      <w:r>
        <w:rPr>
          <w:rFonts w:hint="eastAsia" w:ascii="仿宋" w:hAnsi="仿宋" w:eastAsia="仿宋" w:cs="仿宋"/>
          <w:sz w:val="24"/>
          <w:highlight w:val="none"/>
        </w:rPr>
        <w:t>中标的投标人的先后顺序，并按顺序提出授标建议。</w:t>
      </w:r>
      <w:r>
        <w:rPr>
          <w:rFonts w:hint="eastAsia" w:ascii="仿宋" w:hAnsi="仿宋" w:eastAsia="仿宋" w:cs="仿宋"/>
          <w:b/>
          <w:sz w:val="24"/>
          <w:highlight w:val="none"/>
        </w:rPr>
        <w:t>详见招标文件第四部分评标办法。</w:t>
      </w:r>
    </w:p>
    <w:p>
      <w:pPr>
        <w:wordWrap/>
        <w:snapToGrid/>
        <w:spacing w:line="360" w:lineRule="auto"/>
        <w:ind w:firstLine="48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因本项目服务时间紧迫，须二个标项同时开展工作，为确保工作顺利完成，若标项一已被推荐为第一中标候选单位的，不再具备标项二中标候选单位的推荐资格。</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17"/>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91"/>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采购人将自收到评审报告之日起5个工作日内通过电子交易平台在评审报告推荐的中标候选人中按顺序确定</w:t>
      </w:r>
      <w:r>
        <w:rPr>
          <w:rFonts w:hint="eastAsia" w:ascii="仿宋" w:hAnsi="仿宋" w:eastAsia="仿宋" w:cs="仿宋"/>
          <w:szCs w:val="24"/>
          <w:highlight w:val="none"/>
          <w:lang w:eastAsia="zh-CN"/>
        </w:rPr>
        <w:t>标项一和标项二的</w:t>
      </w:r>
      <w:r>
        <w:rPr>
          <w:rFonts w:hint="eastAsia" w:ascii="仿宋" w:hAnsi="仿宋" w:eastAsia="仿宋" w:cs="仿宋"/>
          <w:szCs w:val="24"/>
          <w:highlight w:val="none"/>
        </w:rPr>
        <w:t>中标供应商。</w:t>
      </w:r>
    </w:p>
    <w:p>
      <w:pPr>
        <w:pStyle w:val="91"/>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w:t>
      </w:r>
      <w:r>
        <w:rPr>
          <w:rFonts w:hint="eastAsia" w:ascii="仿宋" w:hAnsi="仿宋" w:eastAsia="仿宋" w:cs="仿宋"/>
          <w:sz w:val="24"/>
          <w:highlight w:val="none"/>
          <w:lang w:val="en-US" w:eastAsia="zh-CN"/>
        </w:rPr>
        <w:t>项目名称</w:t>
      </w:r>
      <w:r>
        <w:rPr>
          <w:rFonts w:hint="eastAsia" w:ascii="仿宋" w:hAnsi="仿宋" w:eastAsia="仿宋" w:cs="仿宋"/>
          <w:sz w:val="24"/>
          <w:highlight w:val="none"/>
        </w:rPr>
        <w:t>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b/>
          <w:sz w:val="32"/>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17"/>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17"/>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采购人与中标人应当通过电子交易平台在中标通知书发出之日起十</w:t>
      </w:r>
      <w:r>
        <w:rPr>
          <w:rFonts w:hint="eastAsia" w:ascii="仿宋" w:hAnsi="仿宋" w:eastAsia="仿宋" w:cs="仿宋"/>
          <w:kern w:val="0"/>
          <w:sz w:val="24"/>
          <w:highlight w:val="none"/>
          <w:lang w:eastAsia="zh-CN"/>
        </w:rPr>
        <w:t>个工作</w:t>
      </w:r>
      <w:r>
        <w:rPr>
          <w:rFonts w:hint="eastAsia" w:ascii="仿宋" w:hAnsi="仿宋" w:eastAsia="仿宋" w:cs="仿宋"/>
          <w:kern w:val="0"/>
          <w:sz w:val="24"/>
          <w:highlight w:val="none"/>
        </w:rPr>
        <w:t>日内，按照招标文件确定的事项签订政府采购合同，并在合同签订之日起2个工作日内依法发布合同公告。</w:t>
      </w:r>
    </w:p>
    <w:p>
      <w:pPr>
        <w:pStyle w:val="91"/>
        <w:snapToGrid w:val="0"/>
        <w:spacing w:before="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25.2中标人按规定的日期、时间、地点，由法定代表人或其授权代表与采购人代表签订合同。</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17"/>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color w:val="000000"/>
          <w:sz w:val="24"/>
          <w:highlight w:val="none"/>
        </w:rPr>
      </w:pPr>
      <w:r>
        <w:rPr>
          <w:rFonts w:hint="eastAsia" w:ascii="仿宋" w:hAnsi="仿宋" w:eastAsia="仿宋" w:cs="仿宋"/>
          <w:kern w:val="0"/>
          <w:sz w:val="24"/>
          <w:highlight w:val="none"/>
        </w:rPr>
        <w:t>拟签订的合同文本要求中标供应商提交履约保证金的，供应商应当以支票、汇票、本</w:t>
      </w:r>
      <w:r>
        <w:rPr>
          <w:rFonts w:hint="eastAsia" w:ascii="仿宋" w:hAnsi="仿宋" w:eastAsia="仿宋" w:cs="仿宋"/>
          <w:color w:val="000000"/>
          <w:kern w:val="0"/>
          <w:sz w:val="24"/>
          <w:highlight w:val="none"/>
        </w:rPr>
        <w:t>票或者金融机构、担保机构出具的保函等非现金形式提交</w:t>
      </w:r>
      <w:r>
        <w:rPr>
          <w:rFonts w:hint="eastAsia" w:ascii="仿宋" w:hAnsi="仿宋" w:eastAsia="仿宋" w:cs="仿宋"/>
          <w:color w:val="000000"/>
          <w:sz w:val="24"/>
          <w:highlight w:val="none"/>
        </w:rPr>
        <w:t>。</w:t>
      </w:r>
    </w:p>
    <w:p>
      <w:pPr>
        <w:tabs>
          <w:tab w:val="left" w:pos="0"/>
        </w:tabs>
        <w:spacing w:line="360" w:lineRule="auto"/>
        <w:ind w:firstLine="482"/>
        <w:rPr>
          <w:rFonts w:hint="eastAsia" w:ascii="仿宋" w:hAnsi="仿宋" w:eastAsia="仿宋" w:cs="仿宋"/>
          <w:color w:val="000000"/>
          <w:sz w:val="24"/>
          <w:szCs w:val="20"/>
        </w:rPr>
      </w:pPr>
      <w:r>
        <w:rPr>
          <w:rFonts w:hint="eastAsia" w:ascii="仿宋" w:hAnsi="仿宋" w:eastAsia="仿宋" w:cs="仿宋"/>
          <w:color w:val="000000"/>
          <w:sz w:val="24"/>
          <w:szCs w:val="20"/>
        </w:rPr>
        <w:t>政府采购货物和服务项目中，采购单位可根据杭州市政府采购网公布的供应商履约评价情况减免履约保证金。杭州市政府采购网公布的供应商 履约评价为满分的供应商,采购单位应当免收履约保证金。确需收取履约保证金的,履约保证金缴纳最高比例不超过合同金额的1%</w:t>
      </w:r>
      <w:r>
        <w:rPr>
          <w:rFonts w:hint="eastAsia" w:ascii="仿宋" w:hAnsi="仿宋" w:eastAsia="仿宋" w:cs="仿宋"/>
          <w:color w:val="000000"/>
          <w:sz w:val="24"/>
          <w:szCs w:val="20"/>
          <w:lang w:eastAsia="zh-CN"/>
        </w:rPr>
        <w:t>，</w:t>
      </w:r>
      <w:r>
        <w:rPr>
          <w:rFonts w:hint="eastAsia" w:ascii="仿宋" w:hAnsi="仿宋" w:eastAsia="仿宋" w:cs="仿宋"/>
          <w:color w:val="000000"/>
          <w:sz w:val="24"/>
          <w:szCs w:val="20"/>
        </w:rPr>
        <w:t>采购单位鼓励供应商采取履约保函形式提供信用保证;供应商提供保函的,采购单位不得拒收。</w:t>
      </w:r>
    </w:p>
    <w:p>
      <w:pPr>
        <w:tabs>
          <w:tab w:val="left" w:pos="0"/>
        </w:tabs>
        <w:spacing w:line="360" w:lineRule="auto"/>
        <w:ind w:firstLine="482"/>
        <w:rPr>
          <w:rFonts w:hint="eastAsia" w:ascii="仿宋" w:hAnsi="仿宋" w:eastAsia="仿宋" w:cs="仿宋"/>
          <w:kern w:val="0"/>
          <w:sz w:val="24"/>
          <w:highlight w:val="none"/>
          <w:lang w:val="en-US"/>
        </w:rPr>
      </w:pP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en-US"/>
        </w:rPr>
        <w:t>可</w:t>
      </w:r>
      <w:r>
        <w:rPr>
          <w:rFonts w:hint="eastAsia" w:ascii="仿宋" w:hAnsi="仿宋" w:eastAsia="仿宋" w:cs="仿宋"/>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spacing w:line="240" w:lineRule="auto"/>
        <w:ind w:firstLine="1928" w:firstLineChars="600"/>
        <w:rPr>
          <w:rFonts w:hint="eastAsia" w:ascii="仿宋" w:hAnsi="仿宋" w:eastAsia="仿宋" w:cs="仿宋"/>
          <w:b/>
          <w:sz w:val="32"/>
          <w:highlight w:val="none"/>
        </w:rPr>
      </w:pPr>
    </w:p>
    <w:p>
      <w:pPr>
        <w:numPr>
          <w:ilvl w:val="0"/>
          <w:numId w:val="2"/>
        </w:numPr>
        <w:snapToGrid/>
        <w:spacing w:line="240" w:lineRule="auto"/>
        <w:ind w:firstLine="1928" w:firstLineChars="600"/>
        <w:jc w:val="center"/>
        <w:rPr>
          <w:rFonts w:hint="eastAsia" w:ascii="仿宋" w:hAnsi="仿宋" w:eastAsia="仿宋" w:cs="仿宋"/>
          <w:b/>
          <w:sz w:val="32"/>
          <w:highlight w:val="none"/>
        </w:rPr>
      </w:pPr>
      <w:r>
        <w:rPr>
          <w:rFonts w:hint="eastAsia" w:ascii="仿宋" w:hAnsi="仿宋" w:eastAsia="仿宋" w:cs="仿宋"/>
          <w:b/>
          <w:sz w:val="32"/>
          <w:highlight w:val="none"/>
        </w:rPr>
        <w:t>电子交易活动的中止</w:t>
      </w:r>
    </w:p>
    <w:p>
      <w:pPr>
        <w:numPr>
          <w:ilvl w:val="0"/>
          <w:numId w:val="0"/>
        </w:numPr>
        <w:snapToGrid/>
        <w:spacing w:line="240" w:lineRule="auto"/>
        <w:ind w:firstLine="0" w:firstLineChars="0"/>
        <w:rPr>
          <w:rFonts w:hint="eastAsia" w:ascii="仿宋" w:hAnsi="仿宋" w:eastAsia="仿宋" w:cs="仿宋"/>
          <w:b/>
          <w:sz w:val="32"/>
          <w:highlight w:val="none"/>
        </w:rPr>
      </w:pPr>
    </w:p>
    <w:p>
      <w:pPr>
        <w:pStyle w:val="91"/>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91"/>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91"/>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17"/>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w:t>
      </w:r>
      <w:r>
        <w:rPr>
          <w:rFonts w:hint="eastAsia" w:ascii="仿宋" w:hAnsi="仿宋" w:eastAsia="仿宋" w:cs="仿宋"/>
          <w:color w:val="000000"/>
          <w:kern w:val="0"/>
          <w:sz w:val="24"/>
          <w:highlight w:val="none"/>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sz w:val="18"/>
          <w:szCs w:val="18"/>
          <w:highlight w:val="none"/>
        </w:rPr>
      </w:pPr>
      <w:r>
        <w:rPr>
          <w:rFonts w:hint="eastAsia" w:ascii="仿宋" w:hAnsi="仿宋" w:eastAsia="仿宋" w:cs="仿宋"/>
          <w:color w:val="000000"/>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kern w:val="0"/>
          <w:sz w:val="24"/>
          <w:highlight w:val="none"/>
        </w:rPr>
        <w:sectPr>
          <w:footerReference r:id="rId9" w:type="first"/>
          <w:footerReference r:id="rId8" w:type="default"/>
          <w:pgSz w:w="11906" w:h="16838"/>
          <w:pgMar w:top="680" w:right="1418" w:bottom="468" w:left="1418" w:header="851" w:footer="992" w:gutter="0"/>
          <w:pgNumType w:fmt="numberInDash" w:start="3"/>
          <w:cols w:space="720" w:num="1"/>
          <w:titlePg/>
          <w:docGrid w:linePitch="312" w:charSpace="0"/>
        </w:sectPr>
      </w:pPr>
      <w:bookmarkStart w:id="13" w:name="_Hlt74714665"/>
      <w:bookmarkEnd w:id="13"/>
      <w:bookmarkStart w:id="14" w:name="_Hlt75236011"/>
      <w:bookmarkEnd w:id="14"/>
      <w:bookmarkStart w:id="15" w:name="_Hlt68403820"/>
      <w:bookmarkEnd w:id="15"/>
      <w:bookmarkStart w:id="16" w:name="_Hlt75236101"/>
      <w:bookmarkEnd w:id="16"/>
      <w:bookmarkStart w:id="17" w:name="_Hlt68072990"/>
      <w:bookmarkEnd w:id="17"/>
      <w:bookmarkStart w:id="18" w:name="_Hlt68073093"/>
      <w:bookmarkEnd w:id="18"/>
      <w:bookmarkStart w:id="19" w:name="_Hlt68057669"/>
      <w:bookmarkEnd w:id="19"/>
      <w:bookmarkStart w:id="20" w:name="_Hlt74730295"/>
      <w:bookmarkEnd w:id="20"/>
      <w:bookmarkStart w:id="21" w:name="_Hlt75236290"/>
      <w:bookmarkEnd w:id="21"/>
      <w:bookmarkStart w:id="22" w:name="_Hlt68072998"/>
      <w:bookmarkEnd w:id="22"/>
      <w:bookmarkStart w:id="23" w:name="_Hlt74729768"/>
      <w:bookmarkEnd w:id="23"/>
      <w:bookmarkStart w:id="24" w:name="_Hlt74707468"/>
      <w:bookmarkEnd w:id="24"/>
    </w:p>
    <w:bookmarkEnd w:id="10"/>
    <w:bookmarkEnd w:id="11"/>
    <w:p>
      <w:pPr>
        <w:numPr>
          <w:ilvl w:val="0"/>
          <w:numId w:val="3"/>
        </w:numPr>
        <w:spacing w:line="360" w:lineRule="auto"/>
        <w:jc w:val="center"/>
        <w:outlineLvl w:val="0"/>
        <w:rPr>
          <w:rFonts w:hint="eastAsia" w:ascii="仿宋" w:hAnsi="仿宋" w:eastAsia="仿宋" w:cs="仿宋"/>
          <w:b/>
          <w:sz w:val="36"/>
          <w:szCs w:val="36"/>
          <w:highlight w:val="none"/>
        </w:rPr>
      </w:pPr>
      <w:bookmarkStart w:id="25" w:name="第四部分"/>
      <w:r>
        <w:rPr>
          <w:rFonts w:hint="eastAsia" w:ascii="仿宋" w:hAnsi="仿宋" w:eastAsia="仿宋" w:cs="仿宋"/>
          <w:b/>
          <w:sz w:val="36"/>
          <w:szCs w:val="36"/>
          <w:highlight w:val="none"/>
        </w:rPr>
        <w:t xml:space="preserve">  采购需求</w:t>
      </w:r>
    </w:p>
    <w:p>
      <w:pPr>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color w:val="000000"/>
          <w:sz w:val="24"/>
          <w:highlight w:val="none"/>
          <w:lang w:eastAsia="zh-CN"/>
        </w:rPr>
        <w:t>（适用于二个标项）</w:t>
      </w:r>
    </w:p>
    <w:p>
      <w:pPr>
        <w:pStyle w:val="17"/>
        <w:spacing w:line="360" w:lineRule="auto"/>
        <w:rPr>
          <w:rFonts w:hint="eastAsia" w:ascii="仿宋" w:hAnsi="仿宋" w:eastAsia="仿宋" w:cs="仿宋"/>
          <w:lang w:val="en-US" w:eastAsia="zh-CN"/>
        </w:rPr>
      </w:pPr>
    </w:p>
    <w:p>
      <w:pPr>
        <w:adjustRightInd w:val="0"/>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一、项目概况</w:t>
      </w:r>
    </w:p>
    <w:p>
      <w:pPr>
        <w:adjustRightInd w:val="0"/>
        <w:snapToGrid w:val="0"/>
        <w:spacing w:line="360" w:lineRule="auto"/>
        <w:ind w:firstLine="592" w:firstLineChars="247"/>
        <w:rPr>
          <w:rFonts w:hint="eastAsia" w:ascii="仿宋" w:hAnsi="仿宋" w:eastAsia="仿宋" w:cs="仿宋"/>
          <w:bCs/>
          <w:color w:val="auto"/>
          <w:sz w:val="24"/>
          <w:lang w:val="en-US" w:eastAsia="zh-CN"/>
        </w:rPr>
      </w:pPr>
      <w:r>
        <w:rPr>
          <w:rFonts w:hint="eastAsia" w:ascii="仿宋" w:hAnsi="仿宋" w:eastAsia="仿宋" w:cs="仿宋"/>
          <w:bCs/>
          <w:color w:val="auto"/>
          <w:sz w:val="24"/>
        </w:rPr>
        <w:t>本项目以余杭区区域面积为主，</w:t>
      </w:r>
      <w:r>
        <w:rPr>
          <w:rFonts w:hint="eastAsia" w:ascii="仿宋" w:hAnsi="仿宋" w:eastAsia="仿宋" w:cs="仿宋"/>
          <w:bCs/>
          <w:color w:val="auto"/>
          <w:sz w:val="24"/>
          <w:lang w:eastAsia="zh-CN"/>
        </w:rPr>
        <w:t>在综合考虑西部高山区地形地貌变化量较小及城市建成区等各项数据基础上，</w:t>
      </w:r>
      <w:r>
        <w:rPr>
          <w:rFonts w:hint="eastAsia" w:ascii="仿宋" w:hAnsi="仿宋" w:eastAsia="仿宋" w:cs="仿宋"/>
          <w:bCs/>
          <w:color w:val="auto"/>
          <w:sz w:val="24"/>
        </w:rPr>
        <w:t>分为</w:t>
      </w:r>
      <w:r>
        <w:rPr>
          <w:rFonts w:hint="eastAsia" w:ascii="仿宋" w:hAnsi="仿宋" w:eastAsia="仿宋" w:cs="仿宋"/>
          <w:bCs/>
          <w:color w:val="auto"/>
          <w:sz w:val="24"/>
          <w:lang w:val="en-US" w:eastAsia="zh-CN"/>
        </w:rPr>
        <w:t>二</w:t>
      </w:r>
      <w:r>
        <w:rPr>
          <w:rFonts w:hint="eastAsia" w:ascii="仿宋" w:hAnsi="仿宋" w:eastAsia="仿宋" w:cs="仿宋"/>
          <w:bCs/>
          <w:color w:val="auto"/>
          <w:sz w:val="24"/>
        </w:rPr>
        <w:t>个标项，</w:t>
      </w:r>
      <w:r>
        <w:rPr>
          <w:rFonts w:hint="eastAsia" w:ascii="仿宋" w:hAnsi="仿宋" w:eastAsia="仿宋" w:cs="仿宋"/>
          <w:b/>
          <w:bCs w:val="0"/>
          <w:color w:val="auto"/>
          <w:sz w:val="24"/>
        </w:rPr>
        <w:t>标项一：</w:t>
      </w:r>
      <w:r>
        <w:rPr>
          <w:rFonts w:hint="eastAsia" w:ascii="仿宋" w:hAnsi="仿宋" w:eastAsia="仿宋" w:cs="仿宋"/>
          <w:bCs/>
          <w:color w:val="auto"/>
          <w:sz w:val="24"/>
          <w:lang w:val="en-US" w:eastAsia="zh-CN"/>
        </w:rPr>
        <w:t>良渚</w:t>
      </w:r>
      <w:r>
        <w:rPr>
          <w:rFonts w:hint="eastAsia" w:ascii="仿宋" w:hAnsi="仿宋" w:eastAsia="仿宋" w:cs="仿宋"/>
          <w:bCs/>
          <w:color w:val="auto"/>
          <w:sz w:val="24"/>
        </w:rPr>
        <w:t>街道、仁和街道、</w:t>
      </w:r>
      <w:r>
        <w:rPr>
          <w:rFonts w:hint="eastAsia" w:ascii="仿宋" w:hAnsi="仿宋" w:eastAsia="仿宋" w:cs="仿宋"/>
          <w:bCs/>
          <w:color w:val="auto"/>
          <w:sz w:val="24"/>
          <w:lang w:eastAsia="zh-CN"/>
        </w:rPr>
        <w:t>瓶窑镇、黄湖镇、鸬鸟镇、百丈镇、径山镇共</w:t>
      </w:r>
      <w:r>
        <w:rPr>
          <w:rFonts w:hint="eastAsia" w:ascii="仿宋" w:hAnsi="仿宋" w:eastAsia="仿宋" w:cs="仿宋"/>
          <w:bCs/>
          <w:color w:val="auto"/>
          <w:sz w:val="24"/>
          <w:lang w:val="en-US" w:eastAsia="zh-CN"/>
        </w:rPr>
        <w:t>7个镇街的1：500地图修测更新入库；1：2000缩编更新入库；地名地址更新；竣工测绘成果整理入库；现有实景三维覆盖区域三维模型更新。</w:t>
      </w:r>
    </w:p>
    <w:p>
      <w:pPr>
        <w:adjustRightInd w:val="0"/>
        <w:snapToGrid w:val="0"/>
        <w:spacing w:line="360" w:lineRule="auto"/>
        <w:ind w:firstLine="595" w:firstLineChars="247"/>
        <w:rPr>
          <w:rFonts w:hint="eastAsia" w:ascii="仿宋" w:hAnsi="仿宋" w:eastAsia="仿宋" w:cs="仿宋"/>
          <w:bCs/>
          <w:color w:val="auto"/>
          <w:sz w:val="24"/>
          <w:highlight w:val="none"/>
        </w:rPr>
      </w:pPr>
      <w:r>
        <w:rPr>
          <w:rFonts w:hint="eastAsia" w:ascii="仿宋" w:hAnsi="仿宋" w:eastAsia="仿宋" w:cs="仿宋"/>
          <w:b/>
          <w:bCs w:val="0"/>
          <w:color w:val="auto"/>
          <w:sz w:val="24"/>
        </w:rPr>
        <w:t>标项二：</w:t>
      </w:r>
      <w:r>
        <w:rPr>
          <w:rFonts w:hint="eastAsia" w:ascii="仿宋" w:hAnsi="仿宋" w:eastAsia="仿宋" w:cs="仿宋"/>
          <w:bCs/>
          <w:color w:val="auto"/>
          <w:sz w:val="24"/>
        </w:rPr>
        <w:t>仓前街道、五常街道、闲林街道、中泰街道、余杭街道</w:t>
      </w:r>
      <w:r>
        <w:rPr>
          <w:rFonts w:hint="eastAsia" w:ascii="仿宋" w:hAnsi="仿宋" w:eastAsia="仿宋" w:cs="仿宋"/>
          <w:bCs/>
          <w:color w:val="auto"/>
          <w:sz w:val="24"/>
          <w:lang w:eastAsia="zh-CN"/>
        </w:rPr>
        <w:t>共</w:t>
      </w:r>
      <w:r>
        <w:rPr>
          <w:rFonts w:hint="eastAsia" w:ascii="仿宋" w:hAnsi="仿宋" w:eastAsia="仿宋" w:cs="仿宋"/>
          <w:bCs/>
          <w:color w:val="auto"/>
          <w:sz w:val="24"/>
          <w:lang w:val="en-US" w:eastAsia="zh-CN"/>
        </w:rPr>
        <w:t>5个镇街的1：500地图修测更新入库；1：2000缩编更新入库；地名地址更新；竣工测绘成果整理入库；现有实景三维覆盖区域</w:t>
      </w:r>
      <w:r>
        <w:rPr>
          <w:rFonts w:hint="eastAsia" w:ascii="仿宋" w:hAnsi="仿宋" w:eastAsia="仿宋" w:cs="仿宋"/>
          <w:bCs/>
          <w:color w:val="auto"/>
          <w:sz w:val="24"/>
          <w:highlight w:val="none"/>
          <w:lang w:val="en-US" w:eastAsia="zh-CN"/>
        </w:rPr>
        <w:t>三维模型更新</w:t>
      </w:r>
      <w:r>
        <w:rPr>
          <w:rFonts w:hint="eastAsia" w:ascii="仿宋" w:hAnsi="仿宋" w:eastAsia="仿宋" w:cs="仿宋"/>
          <w:bCs/>
          <w:color w:val="auto"/>
          <w:sz w:val="24"/>
          <w:highlight w:val="none"/>
        </w:rPr>
        <w:t>。</w:t>
      </w:r>
    </w:p>
    <w:p>
      <w:pPr>
        <w:adjustRightInd w:val="0"/>
        <w:snapToGrid w:val="0"/>
        <w:spacing w:line="360" w:lineRule="auto"/>
        <w:ind w:firstLine="592" w:firstLineChars="2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要求投标人按修测费用进行报单价，最高限价为人民币7.5万元/平方千米。按实际修测面积进行最终结算，结算总价不得超过各标项总结算价。修测费用包含：全区1:500数字地形图更新修测；在全区已完成倾斜摄影三维建模的</w:t>
      </w:r>
      <w:r>
        <w:rPr>
          <w:rFonts w:hint="eastAsia" w:ascii="仿宋" w:hAnsi="仿宋" w:eastAsia="仿宋" w:cs="仿宋"/>
          <w:bCs/>
          <w:color w:val="auto"/>
          <w:sz w:val="24"/>
          <w:highlight w:val="none"/>
          <w:lang w:val="en-US" w:eastAsia="zh-CN"/>
        </w:rPr>
        <w:t>209</w:t>
      </w:r>
      <w:r>
        <w:rPr>
          <w:rFonts w:hint="eastAsia" w:ascii="仿宋" w:hAnsi="仿宋" w:eastAsia="仿宋" w:cs="仿宋"/>
          <w:bCs/>
          <w:color w:val="auto"/>
          <w:sz w:val="24"/>
          <w:highlight w:val="none"/>
        </w:rPr>
        <w:t>平方公里区域内，对变化面积达到0.05平方公里及以上的地块进行倾斜摄影三维建模；全区地名地址数据库更新；利用修测后的清华山维数据成果，更新已有基础地理信息数据库（GDB），满足“数字余杭地理空间框架建设”数据要求，并需将更新后数据库与原数据库无缝接边；利用修测完成1：500数字地形图数据更新余杭全区1：2000数字地形图数据；测绘质量委托检验费用。</w:t>
      </w:r>
    </w:p>
    <w:tbl>
      <w:tblPr>
        <w:tblStyle w:val="6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2"/>
        <w:gridCol w:w="470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5"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标项</w:t>
            </w:r>
          </w:p>
        </w:tc>
        <w:tc>
          <w:tcPr>
            <w:tcW w:w="213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lang w:eastAsia="zh-CN"/>
              </w:rPr>
              <w:t>标项</w:t>
            </w:r>
            <w:r>
              <w:rPr>
                <w:rFonts w:hint="eastAsia" w:ascii="仿宋" w:hAnsi="仿宋" w:eastAsia="仿宋" w:cs="仿宋"/>
                <w:b/>
                <w:bCs/>
                <w:color w:val="000000"/>
                <w:kern w:val="2"/>
                <w:sz w:val="24"/>
                <w:szCs w:val="24"/>
              </w:rPr>
              <w:t>名称</w:t>
            </w:r>
          </w:p>
        </w:tc>
        <w:tc>
          <w:tcPr>
            <w:tcW w:w="4708"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lang w:val="en-US" w:eastAsia="zh-CN"/>
              </w:rPr>
              <w:t>测绘</w:t>
            </w:r>
            <w:r>
              <w:rPr>
                <w:rFonts w:hint="eastAsia" w:ascii="仿宋" w:hAnsi="仿宋" w:eastAsia="仿宋" w:cs="仿宋"/>
                <w:b/>
                <w:bCs/>
                <w:color w:val="000000"/>
                <w:kern w:val="2"/>
                <w:sz w:val="24"/>
                <w:szCs w:val="24"/>
              </w:rPr>
              <w:t>范围</w:t>
            </w:r>
          </w:p>
        </w:tc>
        <w:tc>
          <w:tcPr>
            <w:tcW w:w="121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5"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标项一</w:t>
            </w:r>
          </w:p>
        </w:tc>
        <w:tc>
          <w:tcPr>
            <w:tcW w:w="213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bCs/>
                <w:kern w:val="2"/>
                <w:sz w:val="24"/>
                <w:szCs w:val="24"/>
                <w:lang w:eastAsia="zh-CN"/>
              </w:rPr>
              <w:t>（标项一）</w:t>
            </w:r>
          </w:p>
        </w:tc>
        <w:tc>
          <w:tcPr>
            <w:tcW w:w="4708" w:type="dxa"/>
            <w:vAlign w:val="center"/>
          </w:tcPr>
          <w:p>
            <w:pPr>
              <w:widowControl w:val="0"/>
              <w:wordWrap/>
              <w:adjustRightInd/>
              <w:snapToGrid/>
              <w:spacing w:before="0" w:beforeAutospacing="0" w:after="0" w:afterAutospacing="0" w:line="348" w:lineRule="auto"/>
              <w:ind w:left="0" w:right="0"/>
              <w:textAlignment w:val="auto"/>
              <w:rPr>
                <w:rFonts w:hint="eastAsia" w:ascii="仿宋" w:hAnsi="仿宋" w:eastAsia="仿宋" w:cs="仿宋"/>
                <w:color w:val="000000"/>
                <w:kern w:val="2"/>
                <w:sz w:val="24"/>
                <w:szCs w:val="24"/>
                <w:lang w:val="zh-CN"/>
              </w:rPr>
            </w:pPr>
            <w:r>
              <w:rPr>
                <w:rFonts w:hint="eastAsia" w:ascii="仿宋" w:hAnsi="仿宋" w:eastAsia="仿宋" w:cs="仿宋"/>
                <w:bCs/>
                <w:color w:val="auto"/>
                <w:kern w:val="2"/>
                <w:sz w:val="24"/>
                <w:szCs w:val="22"/>
                <w:lang w:val="en-US" w:eastAsia="zh-CN"/>
              </w:rPr>
              <w:t>良渚</w:t>
            </w:r>
            <w:r>
              <w:rPr>
                <w:rFonts w:hint="eastAsia" w:ascii="仿宋" w:hAnsi="仿宋" w:eastAsia="仿宋" w:cs="仿宋"/>
                <w:bCs/>
                <w:color w:val="auto"/>
                <w:kern w:val="2"/>
                <w:sz w:val="24"/>
                <w:szCs w:val="22"/>
              </w:rPr>
              <w:t>街道、仁和街道、</w:t>
            </w:r>
            <w:r>
              <w:rPr>
                <w:rFonts w:hint="eastAsia" w:ascii="仿宋" w:hAnsi="仿宋" w:eastAsia="仿宋" w:cs="仿宋"/>
                <w:bCs/>
                <w:color w:val="auto"/>
                <w:kern w:val="2"/>
                <w:sz w:val="24"/>
                <w:szCs w:val="22"/>
                <w:lang w:eastAsia="zh-CN"/>
              </w:rPr>
              <w:t>瓶窑镇、黄湖镇、鸬鸟镇、百丈镇、径山镇共</w:t>
            </w:r>
            <w:r>
              <w:rPr>
                <w:rFonts w:hint="eastAsia" w:ascii="仿宋" w:hAnsi="仿宋" w:eastAsia="仿宋" w:cs="仿宋"/>
                <w:bCs/>
                <w:color w:val="auto"/>
                <w:kern w:val="2"/>
                <w:sz w:val="24"/>
                <w:szCs w:val="22"/>
                <w:lang w:val="en-US" w:eastAsia="zh-CN"/>
              </w:rPr>
              <w:t>7个镇街约563平方公里范围内的1：500地形图修测更新入库；1：2000缩编更新入库；地名地址更新；竣工测绘成果整理入库；现有实景三维覆盖区域三维模型更新。</w:t>
            </w:r>
          </w:p>
        </w:tc>
        <w:tc>
          <w:tcPr>
            <w:tcW w:w="121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kern w:val="2"/>
                <w:position w:val="-6"/>
                <w:sz w:val="24"/>
                <w:szCs w:val="24"/>
                <w:lang w:val="en-US" w:eastAsia="zh-CN"/>
              </w:rPr>
              <w:t>300</w:t>
            </w:r>
            <w:r>
              <w:rPr>
                <w:rFonts w:hint="eastAsia" w:ascii="仿宋" w:hAnsi="仿宋" w:eastAsia="仿宋" w:cs="仿宋"/>
                <w:kern w:val="2"/>
                <w:position w:val="-6"/>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5"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标项二</w:t>
            </w:r>
          </w:p>
        </w:tc>
        <w:tc>
          <w:tcPr>
            <w:tcW w:w="213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kern w:val="2"/>
                <w:sz w:val="24"/>
                <w:szCs w:val="24"/>
                <w:lang w:eastAsia="zh-CN"/>
              </w:rPr>
              <w:t>202</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年余杭区基础测绘1：500数字地形图动态更新项目</w:t>
            </w:r>
            <w:r>
              <w:rPr>
                <w:rFonts w:hint="eastAsia" w:ascii="仿宋" w:hAnsi="仿宋" w:eastAsia="仿宋" w:cs="仿宋"/>
                <w:bCs/>
                <w:kern w:val="2"/>
                <w:sz w:val="24"/>
                <w:szCs w:val="24"/>
                <w:lang w:eastAsia="zh-CN"/>
              </w:rPr>
              <w:t>（标项二）</w:t>
            </w:r>
          </w:p>
        </w:tc>
        <w:tc>
          <w:tcPr>
            <w:tcW w:w="4708" w:type="dxa"/>
            <w:vAlign w:val="center"/>
          </w:tcPr>
          <w:p>
            <w:pPr>
              <w:widowControl w:val="0"/>
              <w:wordWrap/>
              <w:adjustRightInd/>
              <w:snapToGrid/>
              <w:spacing w:before="0" w:beforeAutospacing="0" w:after="0" w:afterAutospacing="0" w:line="348" w:lineRule="auto"/>
              <w:ind w:left="0" w:right="0"/>
              <w:textAlignment w:val="auto"/>
              <w:rPr>
                <w:rFonts w:hint="eastAsia" w:ascii="仿宋" w:hAnsi="仿宋" w:eastAsia="仿宋" w:cs="仿宋"/>
                <w:color w:val="000000"/>
                <w:kern w:val="2"/>
                <w:sz w:val="24"/>
                <w:szCs w:val="24"/>
                <w:lang w:val="en-US"/>
              </w:rPr>
            </w:pPr>
            <w:r>
              <w:rPr>
                <w:rFonts w:hint="eastAsia" w:ascii="仿宋" w:hAnsi="仿宋" w:eastAsia="仿宋" w:cs="仿宋"/>
                <w:bCs/>
                <w:color w:val="auto"/>
                <w:kern w:val="2"/>
                <w:sz w:val="24"/>
                <w:szCs w:val="22"/>
              </w:rPr>
              <w:t>仓前街道、五常街道、闲林街道、中泰街道、余杭街道</w:t>
            </w:r>
            <w:r>
              <w:rPr>
                <w:rFonts w:hint="eastAsia" w:ascii="仿宋" w:hAnsi="仿宋" w:eastAsia="仿宋" w:cs="仿宋"/>
                <w:bCs/>
                <w:color w:val="auto"/>
                <w:kern w:val="2"/>
                <w:sz w:val="24"/>
                <w:szCs w:val="22"/>
                <w:lang w:eastAsia="zh-CN"/>
              </w:rPr>
              <w:t>共</w:t>
            </w:r>
            <w:r>
              <w:rPr>
                <w:rFonts w:hint="eastAsia" w:ascii="仿宋" w:hAnsi="仿宋" w:eastAsia="仿宋" w:cs="仿宋"/>
                <w:bCs/>
                <w:color w:val="auto"/>
                <w:kern w:val="2"/>
                <w:sz w:val="24"/>
                <w:szCs w:val="22"/>
                <w:lang w:val="en-US" w:eastAsia="zh-CN"/>
              </w:rPr>
              <w:t>5个镇街约379平方公里范围内的1：500地图修测更新入库；1：2000缩编更新入库；地名地址更新；竣工测绘成果整理入库；现有实景三维覆盖区域三维模型更新。</w:t>
            </w:r>
          </w:p>
        </w:tc>
        <w:tc>
          <w:tcPr>
            <w:tcW w:w="1212" w:type="dxa"/>
            <w:vAlign w:val="center"/>
          </w:tcPr>
          <w:p>
            <w:pPr>
              <w:widowControl w:val="0"/>
              <w:wordWrap/>
              <w:adjustRightInd/>
              <w:snapToGrid/>
              <w:spacing w:before="0" w:beforeAutospacing="0" w:after="0" w:afterAutospacing="0" w:line="348" w:lineRule="auto"/>
              <w:ind w:left="0" w:right="0"/>
              <w:jc w:val="center"/>
              <w:textAlignment w:val="auto"/>
              <w:rPr>
                <w:rFonts w:hint="eastAsia" w:ascii="仿宋" w:hAnsi="仿宋" w:eastAsia="仿宋" w:cs="仿宋"/>
                <w:color w:val="000000"/>
                <w:kern w:val="2"/>
                <w:sz w:val="24"/>
                <w:szCs w:val="24"/>
                <w:lang w:val="zh-CN"/>
              </w:rPr>
            </w:pPr>
            <w:r>
              <w:rPr>
                <w:rFonts w:hint="eastAsia" w:ascii="仿宋" w:hAnsi="仿宋" w:eastAsia="仿宋" w:cs="仿宋"/>
                <w:kern w:val="2"/>
                <w:position w:val="-6"/>
                <w:sz w:val="24"/>
                <w:szCs w:val="24"/>
                <w:lang w:val="en-US" w:eastAsia="zh-CN"/>
              </w:rPr>
              <w:t>295</w:t>
            </w:r>
            <w:r>
              <w:rPr>
                <w:rFonts w:hint="eastAsia" w:ascii="仿宋" w:hAnsi="仿宋" w:eastAsia="仿宋" w:cs="仿宋"/>
                <w:kern w:val="2"/>
                <w:position w:val="-6"/>
                <w:sz w:val="24"/>
                <w:szCs w:val="24"/>
              </w:rPr>
              <w:t>万元</w:t>
            </w:r>
          </w:p>
        </w:tc>
      </w:tr>
    </w:tbl>
    <w:p>
      <w:pPr>
        <w:wordWrap/>
        <w:adjustRightInd w:val="0"/>
        <w:snapToGrid w:val="0"/>
        <w:spacing w:line="360" w:lineRule="auto"/>
        <w:textAlignment w:val="auto"/>
        <w:rPr>
          <w:rFonts w:hint="eastAsia" w:ascii="仿宋" w:hAnsi="仿宋" w:eastAsia="仿宋" w:cs="仿宋"/>
          <w:b/>
          <w:bCs/>
          <w:color w:val="auto"/>
          <w:sz w:val="24"/>
        </w:rPr>
      </w:pPr>
    </w:p>
    <w:p>
      <w:pPr>
        <w:adjustRightInd w:val="0"/>
        <w:snapToGrid w:val="0"/>
        <w:spacing w:line="360" w:lineRule="auto"/>
        <w:ind w:firstLine="720" w:firstLineChars="3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标项区域分布如下图：</w:t>
      </w:r>
    </w:p>
    <w:p>
      <w:pPr>
        <w:wordWrap/>
        <w:adjustRightInd w:val="0"/>
        <w:snapToGrid w:val="0"/>
        <w:spacing w:line="360" w:lineRule="auto"/>
        <w:jc w:val="center"/>
        <w:textAlignment w:val="auto"/>
        <w:rPr>
          <w:rFonts w:hint="eastAsia" w:ascii="仿宋" w:hAnsi="仿宋" w:eastAsia="仿宋" w:cs="仿宋"/>
          <w:b/>
          <w:bCs/>
          <w:color w:val="auto"/>
          <w:sz w:val="24"/>
          <w:lang w:eastAsia="zh-CN"/>
        </w:rPr>
      </w:pPr>
      <w:r>
        <w:rPr>
          <w:rFonts w:hint="eastAsia" w:ascii="仿宋" w:hAnsi="仿宋" w:eastAsia="仿宋" w:cs="仿宋"/>
          <w:b/>
          <w:bCs/>
          <w:color w:val="auto"/>
          <w:kern w:val="2"/>
          <w:sz w:val="24"/>
          <w:szCs w:val="24"/>
          <w:lang w:val="en-US" w:eastAsia="zh-CN" w:bidi="ar-SA"/>
        </w:rPr>
        <w:drawing>
          <wp:inline distT="0" distB="0" distL="114300" distR="114300">
            <wp:extent cx="4918710" cy="4870450"/>
            <wp:effectExtent l="0" t="0" r="1524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39">
                      <a:lum/>
                    </a:blip>
                    <a:stretch>
                      <a:fillRect/>
                    </a:stretch>
                  </pic:blipFill>
                  <pic:spPr>
                    <a:xfrm>
                      <a:off x="0" y="0"/>
                      <a:ext cx="4918710" cy="4870450"/>
                    </a:xfrm>
                    <a:prstGeom prst="rect">
                      <a:avLst/>
                    </a:prstGeom>
                    <a:noFill/>
                    <a:ln>
                      <a:noFill/>
                    </a:ln>
                  </pic:spPr>
                </pic:pic>
              </a:graphicData>
            </a:graphic>
          </wp:inline>
        </w:drawing>
      </w:r>
    </w:p>
    <w:p>
      <w:pPr>
        <w:wordWrap/>
        <w:adjustRightInd w:val="0"/>
        <w:snapToGrid w:val="0"/>
        <w:spacing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二、具体服务内容、要求等</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1、已有资料</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（1）上年度1：500基础测绘数字地形数据（2000国家大地坐标系，杭州坐标系、1985国家高程基准（复测））；</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（2）余杭区测绘单位备案的竣工图；</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（3）上年度余杭区地名地址数据库；</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（4）余杭区境内C级GPS点、D级GPS点、一级GPS点等控制成果（2000国家大地坐标系、杭州坐标系）；</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（5）余杭区境内二等水准点、三等水准点、四等水准点成果（1985国家高程基准（复测））。</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2、</w:t>
      </w:r>
      <w:bookmarkStart w:id="26" w:name="_Toc426125488"/>
      <w:bookmarkStart w:id="27" w:name="_Toc272243733"/>
      <w:bookmarkStart w:id="28" w:name="_Toc426124085"/>
      <w:bookmarkStart w:id="29" w:name="_Toc372534572"/>
      <w:bookmarkStart w:id="30" w:name="_Toc436376278"/>
      <w:bookmarkStart w:id="31" w:name="_Toc272243812"/>
      <w:r>
        <w:rPr>
          <w:rFonts w:hint="eastAsia" w:ascii="仿宋" w:hAnsi="仿宋" w:eastAsia="仿宋" w:cs="仿宋"/>
          <w:b/>
          <w:bCs/>
          <w:color w:val="auto"/>
          <w:sz w:val="24"/>
        </w:rPr>
        <w:t>作业依据</w:t>
      </w:r>
      <w:bookmarkEnd w:id="26"/>
      <w:bookmarkEnd w:id="27"/>
      <w:bookmarkEnd w:id="28"/>
      <w:bookmarkEnd w:id="29"/>
      <w:bookmarkEnd w:id="30"/>
      <w:bookmarkEnd w:id="31"/>
      <w:bookmarkStart w:id="32" w:name="_Toc272243813"/>
      <w:bookmarkStart w:id="33" w:name="_Toc272243734"/>
    </w:p>
    <w:bookmarkEnd w:id="32"/>
    <w:bookmarkEnd w:id="33"/>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 GB/T20257.1-2007《1:500  1:1000  1:2000地形图图式》，以下简称《图式》；</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 GB/T 13923-2006《基础地理信息要素分类与代码》；</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 GB/T 18316-2008《数字测绘成果质量检查与验收》；</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(4) GB/T 24356-2009《测绘成果质量检查与验收》；</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(5) GB/T 30319-2013《基础地理信息数据库基本规定》；</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(6) CH/T 2009-2010《全球定位系统实时动态测量</w:t>
      </w:r>
      <w:r>
        <w:rPr>
          <w:rFonts w:hint="eastAsia" w:ascii="仿宋" w:hAnsi="仿宋" w:eastAsia="仿宋" w:cs="仿宋"/>
          <w:bCs/>
          <w:color w:val="auto"/>
          <w:sz w:val="24"/>
          <w:highlight w:val="none"/>
        </w:rPr>
        <w:t>(</w:t>
      </w:r>
      <w:r>
        <w:rPr>
          <w:rFonts w:hint="eastAsia" w:ascii="仿宋" w:hAnsi="仿宋" w:eastAsia="仿宋" w:cs="仿宋"/>
          <w:bCs/>
          <w:color w:val="auto"/>
          <w:sz w:val="24"/>
        </w:rPr>
        <w:t>RTK</w:t>
      </w:r>
      <w:r>
        <w:rPr>
          <w:rFonts w:hint="eastAsia" w:ascii="仿宋" w:hAnsi="仿宋" w:eastAsia="仿宋" w:cs="仿宋"/>
          <w:bCs/>
          <w:color w:val="auto"/>
          <w:sz w:val="24"/>
          <w:highlight w:val="none"/>
        </w:rPr>
        <w:t>)</w:t>
      </w:r>
      <w:r>
        <w:rPr>
          <w:rFonts w:hint="eastAsia" w:ascii="仿宋" w:hAnsi="仿宋" w:eastAsia="仿宋" w:cs="仿宋"/>
          <w:bCs/>
          <w:color w:val="auto"/>
          <w:sz w:val="24"/>
        </w:rPr>
        <w:t>技术规范》；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(7) CH/T 1007—2001《基础地理信息数字产品元数据》；</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(8) CH/Z 9011-2011《地理信息公共服务平台 地理实体与地名地址数据规范》；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(9) CH/Z 9011-2011《地理信息公共服务平台 电子地图数据规范》；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(10) CJJ/T73-2010《卫星定位城市测量技术规范》；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(11) CJJ/T8-2011《城市测量规范》，以下简称《规范》；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(12) DB33/T 552-2014《1:500  1:1000  1:2000基础数字地形图测绘规范》；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(13) DB 33/T  817-2010《基础地理信息要素分类与图形表达代码》；</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(14) ZCB001-2005《浙江省1:500  1:1000  1:2000基础数字地形图产品检验规定和质量评定》</w:t>
      </w:r>
      <w:r>
        <w:rPr>
          <w:rFonts w:hint="eastAsia" w:ascii="仿宋" w:hAnsi="仿宋" w:eastAsia="仿宋" w:cs="仿宋"/>
          <w:bCs/>
          <w:color w:val="auto"/>
          <w:sz w:val="24"/>
          <w:highlight w:val="none"/>
        </w:rPr>
        <w:t>(</w:t>
      </w:r>
      <w:r>
        <w:rPr>
          <w:rFonts w:hint="eastAsia" w:ascii="仿宋" w:hAnsi="仿宋" w:eastAsia="仿宋" w:cs="仿宋"/>
          <w:bCs/>
          <w:color w:val="auto"/>
          <w:sz w:val="24"/>
        </w:rPr>
        <w:t>试行</w:t>
      </w:r>
      <w:r>
        <w:rPr>
          <w:rFonts w:hint="eastAsia" w:ascii="仿宋" w:hAnsi="仿宋" w:eastAsia="仿宋" w:cs="仿宋"/>
          <w:bCs/>
          <w:color w:val="auto"/>
          <w:sz w:val="24"/>
          <w:highlight w:val="none"/>
        </w:rPr>
        <w:t>)</w:t>
      </w:r>
      <w:r>
        <w:rPr>
          <w:rFonts w:hint="eastAsia" w:ascii="仿宋" w:hAnsi="仿宋" w:eastAsia="仿宋" w:cs="仿宋"/>
          <w:bCs/>
          <w:color w:val="auto"/>
          <w:sz w:val="24"/>
        </w:rPr>
        <w:t>；</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(15) 国家地理信息公共服务平台《公共地理框架数据—影像数据规范》；</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(16)《公开地图内容表示若干规定》；</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(17)《公开地图内容表示补充规定（试行）》；</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 天地图省市级节点建设方案，国测信发</w:t>
      </w:r>
      <w:r>
        <w:rPr>
          <w:rFonts w:hint="eastAsia" w:ascii="仿宋" w:hAnsi="仿宋" w:eastAsia="仿宋" w:cs="仿宋"/>
          <w:bCs/>
          <w:color w:val="auto"/>
          <w:sz w:val="24"/>
          <w:highlight w:val="none"/>
        </w:rPr>
        <w:t>[</w:t>
      </w:r>
      <w:r>
        <w:rPr>
          <w:rFonts w:hint="eastAsia" w:ascii="仿宋" w:hAnsi="仿宋" w:eastAsia="仿宋" w:cs="仿宋"/>
          <w:bCs/>
          <w:color w:val="auto"/>
          <w:sz w:val="24"/>
        </w:rPr>
        <w:t>2011</w:t>
      </w:r>
      <w:r>
        <w:rPr>
          <w:rFonts w:hint="eastAsia" w:ascii="仿宋" w:hAnsi="仿宋" w:eastAsia="仿宋" w:cs="仿宋"/>
          <w:bCs/>
          <w:color w:val="auto"/>
          <w:sz w:val="24"/>
          <w:highlight w:val="none"/>
        </w:rPr>
        <w:t>]</w:t>
      </w:r>
      <w:r>
        <w:rPr>
          <w:rFonts w:hint="eastAsia" w:ascii="仿宋" w:hAnsi="仿宋" w:eastAsia="仿宋" w:cs="仿宋"/>
          <w:bCs/>
          <w:color w:val="auto"/>
          <w:sz w:val="24"/>
        </w:rPr>
        <w:t>2号；</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)《1:500 1:1000 1:2000基础地理信息及地理实体数据库技术规程》</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)《杭州市1:2000  1:1000  1:500地形图分幅规则》；</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)《杭州市余杭区1:500地形图电子数据格式入库要求》，以下简称《要求》。</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3、基本要求和技术指标</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bookmarkStart w:id="34" w:name="_Toc372534574"/>
      <w:bookmarkStart w:id="35" w:name="_Toc426124087"/>
      <w:bookmarkStart w:id="36" w:name="_Toc436376282"/>
      <w:bookmarkStart w:id="37" w:name="_Toc426125490"/>
      <w:r>
        <w:rPr>
          <w:rFonts w:hint="eastAsia" w:ascii="仿宋" w:hAnsi="仿宋" w:eastAsia="仿宋" w:cs="仿宋"/>
          <w:bCs/>
          <w:color w:val="auto"/>
          <w:sz w:val="24"/>
        </w:rPr>
        <w:t>3.1基本要求</w:t>
      </w:r>
      <w:bookmarkEnd w:id="34"/>
      <w:bookmarkEnd w:id="35"/>
      <w:bookmarkEnd w:id="36"/>
      <w:bookmarkEnd w:id="37"/>
    </w:p>
    <w:p>
      <w:pPr>
        <w:wordWrap/>
        <w:adjustRightInd w:val="0"/>
        <w:snapToGrid w:val="0"/>
        <w:spacing w:line="360" w:lineRule="auto"/>
        <w:ind w:firstLine="352" w:firstLineChars="147"/>
        <w:textAlignment w:val="auto"/>
        <w:rPr>
          <w:rFonts w:hint="eastAsia" w:ascii="仿宋" w:hAnsi="仿宋" w:eastAsia="仿宋" w:cs="仿宋"/>
          <w:bCs/>
          <w:color w:val="auto"/>
          <w:sz w:val="24"/>
        </w:rPr>
      </w:pPr>
      <w:bookmarkStart w:id="38" w:name="_Toc426125491"/>
      <w:bookmarkStart w:id="39" w:name="_Toc436376283"/>
      <w:bookmarkStart w:id="40" w:name="_Toc426124088"/>
      <w:bookmarkStart w:id="41" w:name="_Toc372534575"/>
      <w:r>
        <w:rPr>
          <w:rFonts w:hint="eastAsia" w:ascii="仿宋" w:hAnsi="仿宋" w:eastAsia="仿宋" w:cs="仿宋"/>
          <w:bCs/>
          <w:color w:val="auto"/>
          <w:sz w:val="24"/>
        </w:rPr>
        <w:t>3.1.1坐标系统</w:t>
      </w:r>
      <w:r>
        <w:rPr>
          <w:rFonts w:hint="eastAsia" w:ascii="仿宋" w:hAnsi="仿宋" w:eastAsia="仿宋" w:cs="仿宋"/>
          <w:bCs/>
          <w:color w:val="auto"/>
          <w:sz w:val="24"/>
          <w:highlight w:val="none"/>
        </w:rPr>
        <w:t>级</w:t>
      </w:r>
      <w:r>
        <w:rPr>
          <w:rFonts w:hint="eastAsia" w:ascii="仿宋" w:hAnsi="仿宋" w:eastAsia="仿宋" w:cs="仿宋"/>
          <w:bCs/>
          <w:color w:val="auto"/>
          <w:sz w:val="24"/>
        </w:rPr>
        <w:t>高程基准</w:t>
      </w:r>
      <w:bookmarkEnd w:id="38"/>
      <w:bookmarkEnd w:id="39"/>
      <w:bookmarkEnd w:id="40"/>
      <w:bookmarkEnd w:id="41"/>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 坐标系统：杭州坐标系；2000国家大地坐标系；</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 高程基准：1985国家高程基准</w:t>
      </w:r>
      <w:r>
        <w:rPr>
          <w:rFonts w:hint="eastAsia" w:ascii="仿宋" w:hAnsi="仿宋" w:eastAsia="仿宋" w:cs="仿宋"/>
          <w:bCs/>
          <w:color w:val="auto"/>
          <w:sz w:val="24"/>
          <w:highlight w:val="none"/>
        </w:rPr>
        <w:t>(</w:t>
      </w:r>
      <w:r>
        <w:rPr>
          <w:rFonts w:hint="eastAsia" w:ascii="仿宋" w:hAnsi="仿宋" w:eastAsia="仿宋" w:cs="仿宋"/>
          <w:bCs/>
          <w:color w:val="auto"/>
          <w:sz w:val="24"/>
        </w:rPr>
        <w:t>二期</w:t>
      </w:r>
      <w:r>
        <w:rPr>
          <w:rFonts w:hint="eastAsia" w:ascii="仿宋" w:hAnsi="仿宋" w:eastAsia="仿宋" w:cs="仿宋"/>
          <w:bCs/>
          <w:color w:val="auto"/>
          <w:sz w:val="24"/>
          <w:highlight w:val="none"/>
        </w:rPr>
        <w:t>)</w:t>
      </w:r>
      <w:r>
        <w:rPr>
          <w:rFonts w:hint="eastAsia" w:ascii="仿宋" w:hAnsi="仿宋" w:eastAsia="仿宋" w:cs="仿宋"/>
          <w:bCs/>
          <w:color w:val="auto"/>
          <w:sz w:val="24"/>
        </w:rPr>
        <w:t>。</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bookmarkStart w:id="42" w:name="_Toc426124089"/>
      <w:bookmarkStart w:id="43" w:name="_Toc436376284"/>
      <w:bookmarkStart w:id="44" w:name="_Toc426125492"/>
      <w:r>
        <w:rPr>
          <w:rFonts w:hint="eastAsia" w:ascii="仿宋" w:hAnsi="仿宋" w:eastAsia="仿宋" w:cs="仿宋"/>
          <w:bCs/>
          <w:color w:val="auto"/>
          <w:sz w:val="24"/>
        </w:rPr>
        <w:t>3.1.2基本等高距</w:t>
      </w:r>
      <w:bookmarkEnd w:id="42"/>
      <w:bookmarkEnd w:id="43"/>
      <w:bookmarkEnd w:id="44"/>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基本等高距：平地为0.5米，丘陵地为0.5米，山地为1.0米。</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highlight w:val="none"/>
        </w:rPr>
        <w:t>(</w:t>
      </w:r>
      <w:r>
        <w:rPr>
          <w:rFonts w:hint="eastAsia" w:ascii="仿宋" w:hAnsi="仿宋" w:eastAsia="仿宋" w:cs="仿宋"/>
          <w:bCs/>
          <w:color w:val="auto"/>
          <w:sz w:val="24"/>
        </w:rPr>
        <w:t>注：除成片丘陵、山地测绘等高线外，其余平坦地区以高程注记表示，不绘制等高线</w:t>
      </w:r>
      <w:r>
        <w:rPr>
          <w:rFonts w:hint="eastAsia" w:ascii="仿宋" w:hAnsi="仿宋" w:eastAsia="仿宋" w:cs="仿宋"/>
          <w:bCs/>
          <w:color w:val="auto"/>
          <w:sz w:val="24"/>
          <w:highlight w:val="none"/>
        </w:rPr>
        <w:t>)</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bookmarkStart w:id="45" w:name="_Toc426124090"/>
      <w:bookmarkStart w:id="46" w:name="_Toc436376285"/>
      <w:bookmarkStart w:id="47" w:name="_Toc426125493"/>
      <w:r>
        <w:rPr>
          <w:rFonts w:hint="eastAsia" w:ascii="仿宋" w:hAnsi="仿宋" w:eastAsia="仿宋" w:cs="仿宋"/>
          <w:bCs/>
          <w:color w:val="auto"/>
          <w:sz w:val="24"/>
        </w:rPr>
        <w:t>3.1.3成图比例尺、分幅和数据格式</w:t>
      </w:r>
      <w:bookmarkEnd w:id="45"/>
      <w:bookmarkEnd w:id="46"/>
      <w:bookmarkEnd w:id="47"/>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 成图比例尺：1:500；</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 地形图分幅：采用40cm×50cm标准分幅；</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 数据格式：修测数据格式为清华山维EDB格式，基础地理信息数据库为GDB格式，更新后地理实体数据库为GDB格式，更新后电子地图数据库为GDB格式。</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bookmarkStart w:id="48" w:name="_Toc426125494"/>
      <w:bookmarkStart w:id="49" w:name="_Toc436376286"/>
      <w:bookmarkStart w:id="50" w:name="_Toc426124091"/>
      <w:bookmarkStart w:id="51" w:name="_Toc372534577"/>
      <w:r>
        <w:rPr>
          <w:rFonts w:hint="eastAsia" w:ascii="仿宋" w:hAnsi="仿宋" w:eastAsia="仿宋" w:cs="仿宋"/>
          <w:bCs/>
          <w:color w:val="auto"/>
          <w:sz w:val="24"/>
        </w:rPr>
        <w:t>3.2技术指标</w:t>
      </w:r>
      <w:bookmarkEnd w:id="48"/>
      <w:bookmarkEnd w:id="49"/>
      <w:bookmarkEnd w:id="50"/>
      <w:bookmarkEnd w:id="51"/>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 地物点平面精度。地物点相对于邻近图根点的点位中误差，应符合表4-1。</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表3-1                 地物点相对于邻近图根点的点位中误差</w:t>
      </w:r>
    </w:p>
    <w:tbl>
      <w:tblPr>
        <w:tblStyle w:val="63"/>
        <w:tblW w:w="841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249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80" w:type="dxa"/>
            <w:vMerge w:val="restart"/>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地物点类型</w:t>
            </w:r>
          </w:p>
        </w:tc>
        <w:tc>
          <w:tcPr>
            <w:tcW w:w="4335" w:type="dxa"/>
            <w:gridSpan w:val="2"/>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点位中误差与间距中误差</w:t>
            </w:r>
            <w:r>
              <w:rPr>
                <w:rFonts w:hint="eastAsia" w:ascii="仿宋" w:hAnsi="仿宋" w:eastAsia="仿宋" w:cs="仿宋"/>
                <w:bCs/>
                <w:color w:val="auto"/>
                <w:kern w:val="2"/>
                <w:sz w:val="24"/>
                <w:szCs w:val="22"/>
                <w:highlight w:val="none"/>
              </w:rPr>
              <w:t>(</w:t>
            </w:r>
            <w:r>
              <w:rPr>
                <w:rFonts w:hint="eastAsia" w:ascii="仿宋" w:hAnsi="仿宋" w:eastAsia="仿宋" w:cs="仿宋"/>
                <w:bCs/>
                <w:color w:val="auto"/>
                <w:kern w:val="2"/>
                <w:sz w:val="24"/>
                <w:szCs w:val="22"/>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80" w:type="dxa"/>
            <w:vMerge w:val="continue"/>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p>
        </w:tc>
        <w:tc>
          <w:tcPr>
            <w:tcW w:w="249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点位</w:t>
            </w:r>
          </w:p>
        </w:tc>
        <w:tc>
          <w:tcPr>
            <w:tcW w:w="184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8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一类地物点</w:t>
            </w:r>
          </w:p>
        </w:tc>
        <w:tc>
          <w:tcPr>
            <w:tcW w:w="249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±5.0</w:t>
            </w:r>
          </w:p>
        </w:tc>
        <w:tc>
          <w:tcPr>
            <w:tcW w:w="184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8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二类地物点</w:t>
            </w:r>
          </w:p>
        </w:tc>
        <w:tc>
          <w:tcPr>
            <w:tcW w:w="249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±7.5</w:t>
            </w:r>
          </w:p>
        </w:tc>
        <w:tc>
          <w:tcPr>
            <w:tcW w:w="184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8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三类地物点</w:t>
            </w:r>
          </w:p>
        </w:tc>
        <w:tc>
          <w:tcPr>
            <w:tcW w:w="249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±25.0</w:t>
            </w:r>
          </w:p>
        </w:tc>
        <w:tc>
          <w:tcPr>
            <w:tcW w:w="184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415" w:type="dxa"/>
            <w:gridSpan w:val="3"/>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注</w:t>
            </w:r>
            <w:r>
              <w:rPr>
                <w:rFonts w:hint="eastAsia" w:ascii="仿宋" w:hAnsi="仿宋" w:eastAsia="仿宋" w:cs="仿宋"/>
                <w:bCs/>
                <w:color w:val="auto"/>
                <w:kern w:val="2"/>
                <w:sz w:val="24"/>
                <w:szCs w:val="22"/>
                <w:highlight w:val="none"/>
              </w:rPr>
              <w:t>:</w:t>
            </w:r>
            <w:r>
              <w:rPr>
                <w:rFonts w:hint="eastAsia" w:ascii="仿宋" w:hAnsi="仿宋" w:eastAsia="仿宋" w:cs="仿宋"/>
                <w:bCs/>
                <w:color w:val="auto"/>
                <w:kern w:val="2"/>
                <w:sz w:val="24"/>
                <w:szCs w:val="22"/>
              </w:rPr>
              <w:t>1.间距中误差为同类邻近地物点间距的中误差；</w:t>
            </w:r>
          </w:p>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 xml:space="preserve">   2.特殊困难地区可放宽50%。</w:t>
            </w:r>
          </w:p>
        </w:tc>
      </w:tr>
    </w:tbl>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 地形图高程精度。城镇建筑区和平坦地区，其高程注记点相对于邻近图根点的高程中误差不应大于±0.15m。等高线插求点相对于邻近图根点的高程中误差应满足表4-2的规定。</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表3-2                        等高线插求点的高程中误差</w:t>
      </w:r>
    </w:p>
    <w:tbl>
      <w:tblPr>
        <w:tblStyle w:val="63"/>
        <w:tblW w:w="852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31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地形类别</w:t>
            </w:r>
          </w:p>
        </w:tc>
        <w:tc>
          <w:tcPr>
            <w:tcW w:w="3315" w:type="dxa"/>
            <w:tcBorders>
              <w:top w:val="single" w:color="auto" w:sz="4" w:space="0"/>
              <w:left w:val="nil"/>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高程注记点中误差</w:t>
            </w:r>
            <w:r>
              <w:rPr>
                <w:rFonts w:hint="eastAsia" w:ascii="仿宋" w:hAnsi="仿宋" w:eastAsia="仿宋" w:cs="仿宋"/>
                <w:bCs/>
                <w:color w:val="auto"/>
                <w:kern w:val="2"/>
                <w:sz w:val="24"/>
                <w:szCs w:val="22"/>
                <w:highlight w:val="none"/>
              </w:rPr>
              <w:t>(</w:t>
            </w:r>
            <w:r>
              <w:rPr>
                <w:rFonts w:hint="eastAsia" w:ascii="仿宋" w:hAnsi="仿宋" w:eastAsia="仿宋" w:cs="仿宋"/>
                <w:bCs/>
                <w:color w:val="auto"/>
                <w:kern w:val="2"/>
                <w:sz w:val="24"/>
                <w:szCs w:val="22"/>
              </w:rPr>
              <w:t>m)</w:t>
            </w:r>
          </w:p>
        </w:tc>
        <w:tc>
          <w:tcPr>
            <w:tcW w:w="297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等高线插求点中误差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nil"/>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平地</w:t>
            </w:r>
          </w:p>
        </w:tc>
        <w:tc>
          <w:tcPr>
            <w:tcW w:w="331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≤±0.15</w:t>
            </w:r>
          </w:p>
        </w:tc>
        <w:tc>
          <w:tcPr>
            <w:tcW w:w="297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≤1/3等高距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丘陵地</w:t>
            </w:r>
          </w:p>
        </w:tc>
        <w:tc>
          <w:tcPr>
            <w:tcW w:w="331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≤±0.25</w:t>
            </w:r>
          </w:p>
        </w:tc>
        <w:tc>
          <w:tcPr>
            <w:tcW w:w="297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≤1/2等高距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山地</w:t>
            </w:r>
          </w:p>
        </w:tc>
        <w:tc>
          <w:tcPr>
            <w:tcW w:w="3315"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≤±0.67</w:t>
            </w:r>
          </w:p>
        </w:tc>
        <w:tc>
          <w:tcPr>
            <w:tcW w:w="297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≤2/3等高距</w:t>
            </w:r>
          </w:p>
        </w:tc>
      </w:tr>
    </w:tbl>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(1) 城市建筑区和基本等高距为0.5米的平坦地区，1:500、1:1000、1:2000DLG的高程注记点相对于邻近图根点的高程中误差不应大于0.15米。</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(2) 其他地区高程精度应以等高线插求点的高程中误差来衡量。等高线插求点相对于邻近图根点的高程中误差应符合上表规定，困难地区可放宽0.5倍。</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 数据要求</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电子数据应达到《杭州市余杭区1:500地形图电子数据格式入库要求》的标准</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3.3倾斜摄影三维模型要求</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3.3.1影像分辨率：优于0.03米；</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3.3.2数据格式</w:t>
      </w:r>
      <w:r>
        <w:rPr>
          <w:rFonts w:hint="eastAsia" w:ascii="仿宋" w:hAnsi="仿宋" w:eastAsia="仿宋" w:cs="仿宋"/>
          <w:bCs/>
          <w:color w:val="auto"/>
          <w:sz w:val="24"/>
          <w:highlight w:val="none"/>
        </w:rPr>
        <w:t>：*.</w:t>
      </w:r>
      <w:r>
        <w:rPr>
          <w:rFonts w:hint="eastAsia" w:ascii="仿宋" w:hAnsi="仿宋" w:eastAsia="仿宋" w:cs="仿宋"/>
          <w:bCs/>
          <w:color w:val="auto"/>
          <w:sz w:val="24"/>
        </w:rPr>
        <w:t>OSGB；</w:t>
      </w:r>
    </w:p>
    <w:p>
      <w:pPr>
        <w:wordWrap/>
        <w:adjustRightInd w:val="0"/>
        <w:snapToGrid w:val="0"/>
        <w:spacing w:line="360" w:lineRule="auto"/>
        <w:ind w:firstLine="352" w:firstLineChars="147"/>
        <w:textAlignment w:val="auto"/>
        <w:rPr>
          <w:rFonts w:hint="eastAsia" w:ascii="仿宋" w:hAnsi="仿宋" w:eastAsia="仿宋" w:cs="仿宋"/>
          <w:color w:val="auto"/>
        </w:rPr>
      </w:pPr>
      <w:r>
        <w:rPr>
          <w:rFonts w:hint="eastAsia" w:ascii="仿宋" w:hAnsi="仿宋" w:eastAsia="仿宋" w:cs="仿宋"/>
          <w:bCs/>
          <w:color w:val="auto"/>
          <w:sz w:val="24"/>
        </w:rPr>
        <w:t>3.3.3模型成果无明显拉花、空洞。</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4、项目工作内容和要求</w:t>
      </w:r>
    </w:p>
    <w:p>
      <w:pPr>
        <w:wordWrap/>
        <w:adjustRightInd w:val="0"/>
        <w:snapToGrid w:val="0"/>
        <w:spacing w:line="360" w:lineRule="auto"/>
        <w:ind w:firstLine="470" w:firstLineChars="196"/>
        <w:textAlignment w:val="auto"/>
        <w:rPr>
          <w:rFonts w:hint="eastAsia" w:ascii="仿宋" w:hAnsi="仿宋" w:eastAsia="仿宋" w:cs="仿宋"/>
          <w:bCs/>
          <w:color w:val="auto"/>
          <w:sz w:val="24"/>
        </w:rPr>
      </w:pPr>
      <w:r>
        <w:rPr>
          <w:rFonts w:hint="eastAsia" w:ascii="仿宋" w:hAnsi="仿宋" w:eastAsia="仿宋" w:cs="仿宋"/>
          <w:bCs/>
          <w:color w:val="auto"/>
          <w:sz w:val="24"/>
        </w:rPr>
        <w:t>4.1项目工作内容</w:t>
      </w:r>
    </w:p>
    <w:tbl>
      <w:tblPr>
        <w:tblStyle w:val="63"/>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76"/>
        <w:gridCol w:w="3388"/>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5" w:type="dxa"/>
            <w:vAlign w:val="center"/>
          </w:tcPr>
          <w:p>
            <w:pPr>
              <w:wordWrap/>
              <w:spacing w:before="0" w:beforeAutospacing="0" w:after="0" w:afterAutospacing="0" w:line="360" w:lineRule="auto"/>
              <w:ind w:left="0" w:right="0"/>
              <w:jc w:val="center"/>
              <w:textAlignment w:val="auto"/>
              <w:rPr>
                <w:rFonts w:hint="eastAsia" w:ascii="仿宋" w:hAnsi="仿宋" w:eastAsia="仿宋" w:cs="仿宋"/>
                <w:b/>
                <w:color w:val="auto"/>
                <w:kern w:val="2"/>
                <w:sz w:val="24"/>
                <w:szCs w:val="22"/>
                <w:highlight w:val="none"/>
              </w:rPr>
            </w:pPr>
            <w:r>
              <w:rPr>
                <w:rFonts w:hint="eastAsia" w:ascii="仿宋" w:hAnsi="仿宋" w:eastAsia="仿宋" w:cs="仿宋"/>
                <w:b/>
                <w:color w:val="auto"/>
                <w:kern w:val="2"/>
                <w:sz w:val="24"/>
                <w:szCs w:val="22"/>
                <w:highlight w:val="none"/>
              </w:rPr>
              <w:t>序号</w:t>
            </w:r>
          </w:p>
        </w:tc>
        <w:tc>
          <w:tcPr>
            <w:tcW w:w="1276" w:type="dxa"/>
            <w:vAlign w:val="center"/>
          </w:tcPr>
          <w:p>
            <w:pPr>
              <w:wordWrap/>
              <w:spacing w:before="0" w:beforeAutospacing="0" w:after="0" w:afterAutospacing="0" w:line="360" w:lineRule="auto"/>
              <w:ind w:left="0" w:right="0"/>
              <w:jc w:val="center"/>
              <w:textAlignment w:val="auto"/>
              <w:rPr>
                <w:rFonts w:hint="eastAsia" w:ascii="仿宋" w:hAnsi="仿宋" w:eastAsia="仿宋" w:cs="仿宋"/>
                <w:b/>
                <w:color w:val="auto"/>
                <w:kern w:val="2"/>
                <w:sz w:val="24"/>
                <w:szCs w:val="22"/>
                <w:highlight w:val="none"/>
              </w:rPr>
            </w:pPr>
            <w:r>
              <w:rPr>
                <w:rFonts w:hint="eastAsia" w:ascii="仿宋" w:hAnsi="仿宋" w:eastAsia="仿宋" w:cs="仿宋"/>
                <w:b/>
                <w:color w:val="auto"/>
                <w:kern w:val="2"/>
                <w:sz w:val="24"/>
                <w:szCs w:val="22"/>
                <w:highlight w:val="none"/>
              </w:rPr>
              <w:t>品名</w:t>
            </w:r>
          </w:p>
        </w:tc>
        <w:tc>
          <w:tcPr>
            <w:tcW w:w="3388" w:type="dxa"/>
            <w:vAlign w:val="center"/>
          </w:tcPr>
          <w:p>
            <w:pPr>
              <w:wordWrap/>
              <w:spacing w:before="0" w:beforeAutospacing="0" w:after="0" w:afterAutospacing="0" w:line="360" w:lineRule="auto"/>
              <w:ind w:left="0" w:right="0"/>
              <w:jc w:val="left"/>
              <w:textAlignment w:val="auto"/>
              <w:rPr>
                <w:rFonts w:hint="eastAsia" w:ascii="仿宋" w:hAnsi="仿宋" w:eastAsia="仿宋" w:cs="仿宋"/>
                <w:b/>
                <w:color w:val="auto"/>
                <w:kern w:val="2"/>
                <w:sz w:val="24"/>
                <w:szCs w:val="22"/>
                <w:highlight w:val="none"/>
              </w:rPr>
            </w:pPr>
            <w:r>
              <w:rPr>
                <w:rFonts w:hint="eastAsia" w:ascii="仿宋" w:hAnsi="仿宋" w:eastAsia="仿宋" w:cs="仿宋"/>
                <w:b/>
                <w:bCs/>
                <w:color w:val="auto"/>
                <w:kern w:val="2"/>
                <w:sz w:val="24"/>
                <w:szCs w:val="22"/>
                <w:highlight w:val="none"/>
              </w:rPr>
              <w:t>具体服务内容、要求等</w:t>
            </w:r>
          </w:p>
        </w:tc>
        <w:tc>
          <w:tcPr>
            <w:tcW w:w="2731" w:type="dxa"/>
            <w:vAlign w:val="center"/>
          </w:tcPr>
          <w:p>
            <w:pPr>
              <w:wordWrap/>
              <w:spacing w:before="0" w:beforeAutospacing="0" w:after="0" w:afterAutospacing="0" w:line="360" w:lineRule="auto"/>
              <w:ind w:left="0" w:right="0"/>
              <w:jc w:val="center"/>
              <w:textAlignment w:val="auto"/>
              <w:rPr>
                <w:rFonts w:hint="eastAsia" w:ascii="仿宋" w:hAnsi="仿宋" w:eastAsia="仿宋" w:cs="仿宋"/>
                <w:b/>
                <w:color w:val="auto"/>
                <w:kern w:val="2"/>
                <w:sz w:val="24"/>
                <w:szCs w:val="22"/>
                <w:highlight w:val="none"/>
                <w:lang w:eastAsia="zh-CN"/>
              </w:rPr>
            </w:pPr>
            <w:r>
              <w:rPr>
                <w:rFonts w:hint="eastAsia" w:ascii="仿宋" w:hAnsi="仿宋" w:eastAsia="仿宋" w:cs="仿宋"/>
                <w:b/>
                <w:color w:val="auto"/>
                <w:kern w:val="2"/>
                <w:sz w:val="24"/>
                <w:szCs w:val="22"/>
                <w:highlight w:val="none"/>
              </w:rPr>
              <w:t>数量</w:t>
            </w:r>
            <w:r>
              <w:rPr>
                <w:rFonts w:hint="eastAsia" w:ascii="仿宋" w:hAnsi="仿宋" w:eastAsia="仿宋" w:cs="仿宋"/>
                <w:b/>
                <w:color w:val="auto"/>
                <w:kern w:val="2"/>
                <w:sz w:val="24"/>
                <w:szCs w:val="22"/>
                <w:highlight w:val="none"/>
                <w:lang w:eastAsia="zh-CN"/>
              </w:rPr>
              <w:t>（测区范围）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1</w:t>
            </w:r>
          </w:p>
        </w:tc>
        <w:tc>
          <w:tcPr>
            <w:tcW w:w="1276"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地形图更新修测</w:t>
            </w:r>
          </w:p>
        </w:tc>
        <w:tc>
          <w:tcPr>
            <w:tcW w:w="3388" w:type="dxa"/>
            <w:vAlign w:val="center"/>
          </w:tcPr>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在上一年度更新修测的1:500数字地形图基础上进行全要素更新修测，修测成果应能够满足余杭区基础建设和城乡规划等工作的需求。</w:t>
            </w:r>
          </w:p>
        </w:tc>
        <w:tc>
          <w:tcPr>
            <w:tcW w:w="2731"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标项一：</w:t>
            </w:r>
            <w:r>
              <w:rPr>
                <w:rFonts w:hint="eastAsia" w:ascii="仿宋" w:hAnsi="仿宋" w:eastAsia="仿宋" w:cs="仿宋"/>
                <w:bCs/>
                <w:color w:val="auto"/>
                <w:kern w:val="2"/>
                <w:sz w:val="24"/>
                <w:szCs w:val="24"/>
                <w:highlight w:val="none"/>
                <w:lang w:val="en-US" w:eastAsia="zh-CN"/>
              </w:rPr>
              <w:t>563</w:t>
            </w:r>
            <w:r>
              <w:rPr>
                <w:rFonts w:hint="eastAsia" w:ascii="仿宋" w:hAnsi="仿宋" w:eastAsia="仿宋" w:cs="仿宋"/>
                <w:bCs/>
                <w:color w:val="auto"/>
                <w:kern w:val="2"/>
                <w:sz w:val="24"/>
                <w:szCs w:val="24"/>
                <w:highlight w:val="none"/>
              </w:rPr>
              <w:t>平方公里</w:t>
            </w:r>
          </w:p>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标项二：</w:t>
            </w:r>
            <w:r>
              <w:rPr>
                <w:rFonts w:hint="eastAsia" w:ascii="仿宋" w:hAnsi="仿宋" w:eastAsia="仿宋" w:cs="仿宋"/>
                <w:bCs/>
                <w:color w:val="auto"/>
                <w:kern w:val="2"/>
                <w:sz w:val="24"/>
                <w:szCs w:val="24"/>
                <w:highlight w:val="none"/>
                <w:lang w:val="en-US" w:eastAsia="zh-CN"/>
              </w:rPr>
              <w:t>379</w:t>
            </w:r>
            <w:r>
              <w:rPr>
                <w:rFonts w:hint="eastAsia" w:ascii="仿宋" w:hAnsi="仿宋" w:eastAsia="仿宋" w:cs="仿宋"/>
                <w:bCs/>
                <w:color w:val="auto"/>
                <w:kern w:val="2"/>
                <w:sz w:val="24"/>
                <w:szCs w:val="24"/>
                <w:highlight w:val="none"/>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2"/>
                <w:highlight w:val="none"/>
              </w:rPr>
            </w:pPr>
            <w:r>
              <w:rPr>
                <w:rFonts w:hint="eastAsia" w:ascii="仿宋" w:hAnsi="仿宋" w:eastAsia="仿宋" w:cs="仿宋"/>
                <w:bCs/>
                <w:color w:val="auto"/>
                <w:kern w:val="2"/>
                <w:sz w:val="24"/>
                <w:szCs w:val="22"/>
                <w:highlight w:val="none"/>
              </w:rPr>
              <w:t>2</w:t>
            </w:r>
          </w:p>
        </w:tc>
        <w:tc>
          <w:tcPr>
            <w:tcW w:w="1276"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三维模型更新</w:t>
            </w:r>
          </w:p>
        </w:tc>
        <w:tc>
          <w:tcPr>
            <w:tcW w:w="3388" w:type="dxa"/>
            <w:vAlign w:val="center"/>
          </w:tcPr>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对已有三维模型的</w:t>
            </w:r>
            <w:r>
              <w:rPr>
                <w:rFonts w:hint="eastAsia" w:ascii="仿宋" w:hAnsi="仿宋" w:eastAsia="仿宋" w:cs="仿宋"/>
                <w:bCs/>
                <w:color w:val="auto"/>
                <w:kern w:val="2"/>
                <w:sz w:val="24"/>
                <w:szCs w:val="22"/>
                <w:highlight w:val="none"/>
                <w:lang w:val="en-US" w:eastAsia="zh-CN"/>
              </w:rPr>
              <w:t>209</w:t>
            </w:r>
            <w:r>
              <w:rPr>
                <w:rFonts w:hint="eastAsia" w:ascii="仿宋" w:hAnsi="仿宋" w:eastAsia="仿宋" w:cs="仿宋"/>
                <w:bCs/>
                <w:color w:val="auto"/>
                <w:kern w:val="2"/>
                <w:sz w:val="21"/>
                <w:szCs w:val="22"/>
                <w:highlight w:val="none"/>
              </w:rPr>
              <w:t>平方公里</w:t>
            </w:r>
            <w:r>
              <w:rPr>
                <w:rFonts w:hint="eastAsia" w:ascii="仿宋" w:hAnsi="仿宋" w:eastAsia="仿宋" w:cs="仿宋"/>
                <w:bCs/>
                <w:color w:val="auto"/>
                <w:kern w:val="2"/>
                <w:sz w:val="24"/>
                <w:szCs w:val="22"/>
                <w:highlight w:val="none"/>
              </w:rPr>
              <w:t>内的新增和变化面积大于0.05平方公里的建筑（主要包括：已建成的小区、政府大楼、大型商场、写字楼、学校、医院等公共设施）采用倾斜摄影的方式进行三维建模，各标项负责各自范围内的三维模型更新。</w:t>
            </w:r>
          </w:p>
        </w:tc>
        <w:tc>
          <w:tcPr>
            <w:tcW w:w="2731"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highlight w:val="none"/>
              </w:rPr>
            </w:pPr>
            <w:r>
              <w:rPr>
                <w:rFonts w:hint="eastAsia" w:ascii="仿宋" w:hAnsi="仿宋" w:eastAsia="仿宋" w:cs="仿宋"/>
                <w:color w:val="auto"/>
                <w:kern w:val="2"/>
                <w:sz w:val="24"/>
                <w:szCs w:val="22"/>
                <w:highlight w:val="none"/>
              </w:rPr>
              <w:t>3</w:t>
            </w:r>
          </w:p>
        </w:tc>
        <w:tc>
          <w:tcPr>
            <w:tcW w:w="1276"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基础数据库更新建库</w:t>
            </w:r>
          </w:p>
        </w:tc>
        <w:tc>
          <w:tcPr>
            <w:tcW w:w="3388" w:type="dxa"/>
            <w:vAlign w:val="center"/>
          </w:tcPr>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利用更新测量完成的清华山维数据进行整理，并无缝转换为arcgis数据库格式，能满足数字城市基础数据库建设要求。</w:t>
            </w:r>
          </w:p>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利用更新修测数据对1：2000数据进行更新并入库。</w:t>
            </w:r>
          </w:p>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更新并提供涉及余杭区</w:t>
            </w:r>
            <w:r>
              <w:rPr>
                <w:rFonts w:hint="eastAsia" w:ascii="仿宋" w:hAnsi="仿宋" w:eastAsia="仿宋" w:cs="仿宋"/>
                <w:bCs/>
                <w:color w:val="auto"/>
                <w:kern w:val="2"/>
                <w:sz w:val="24"/>
                <w:szCs w:val="22"/>
                <w:highlight w:val="none"/>
                <w:lang w:eastAsia="zh-CN"/>
              </w:rPr>
              <w:t>城市建成区</w:t>
            </w:r>
            <w:r>
              <w:rPr>
                <w:rFonts w:hint="eastAsia" w:ascii="仿宋" w:hAnsi="仿宋" w:eastAsia="仿宋" w:cs="仿宋"/>
                <w:bCs/>
                <w:color w:val="auto"/>
                <w:kern w:val="2"/>
                <w:sz w:val="24"/>
                <w:szCs w:val="22"/>
                <w:highlight w:val="none"/>
              </w:rPr>
              <w:t>监测相关数据。</w:t>
            </w:r>
          </w:p>
        </w:tc>
        <w:tc>
          <w:tcPr>
            <w:tcW w:w="2731"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标项一：</w:t>
            </w:r>
            <w:r>
              <w:rPr>
                <w:rFonts w:hint="eastAsia" w:ascii="仿宋" w:hAnsi="仿宋" w:eastAsia="仿宋" w:cs="仿宋"/>
                <w:bCs/>
                <w:color w:val="auto"/>
                <w:kern w:val="2"/>
                <w:sz w:val="24"/>
                <w:szCs w:val="22"/>
                <w:highlight w:val="none"/>
                <w:lang w:val="en-US" w:eastAsia="zh-CN"/>
              </w:rPr>
              <w:t>563</w:t>
            </w:r>
            <w:r>
              <w:rPr>
                <w:rFonts w:hint="eastAsia" w:ascii="仿宋" w:hAnsi="仿宋" w:eastAsia="仿宋" w:cs="仿宋"/>
                <w:bCs/>
                <w:color w:val="auto"/>
                <w:kern w:val="2"/>
                <w:sz w:val="24"/>
                <w:szCs w:val="22"/>
                <w:highlight w:val="none"/>
              </w:rPr>
              <w:t>平方公里</w:t>
            </w:r>
          </w:p>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标项二：</w:t>
            </w:r>
            <w:r>
              <w:rPr>
                <w:rFonts w:hint="eastAsia" w:ascii="仿宋" w:hAnsi="仿宋" w:eastAsia="仿宋" w:cs="仿宋"/>
                <w:bCs/>
                <w:color w:val="auto"/>
                <w:kern w:val="2"/>
                <w:sz w:val="24"/>
                <w:szCs w:val="22"/>
                <w:highlight w:val="none"/>
                <w:lang w:val="en-US" w:eastAsia="zh-CN"/>
              </w:rPr>
              <w:t>379</w:t>
            </w:r>
            <w:r>
              <w:rPr>
                <w:rFonts w:hint="eastAsia" w:ascii="仿宋" w:hAnsi="仿宋" w:eastAsia="仿宋" w:cs="仿宋"/>
                <w:bCs/>
                <w:color w:val="auto"/>
                <w:kern w:val="2"/>
                <w:sz w:val="24"/>
                <w:szCs w:val="22"/>
                <w:highlight w:val="none"/>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835" w:type="dxa"/>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2"/>
                <w:highlight w:val="none"/>
              </w:rPr>
            </w:pPr>
            <w:r>
              <w:rPr>
                <w:rFonts w:hint="eastAsia" w:ascii="仿宋" w:hAnsi="仿宋" w:eastAsia="仿宋" w:cs="仿宋"/>
                <w:bCs/>
                <w:color w:val="auto"/>
                <w:kern w:val="2"/>
                <w:sz w:val="24"/>
                <w:szCs w:val="22"/>
                <w:highlight w:val="none"/>
              </w:rPr>
              <w:t>4</w:t>
            </w:r>
          </w:p>
        </w:tc>
        <w:tc>
          <w:tcPr>
            <w:tcW w:w="1276"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地名地址数据库更新</w:t>
            </w:r>
          </w:p>
        </w:tc>
        <w:tc>
          <w:tcPr>
            <w:tcW w:w="3388" w:type="dxa"/>
            <w:vAlign w:val="center"/>
          </w:tcPr>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利用其他部门共享交换的地名地址数据更新现有地名地址数据库，确保地名地址库数据的时效性与准确性。</w:t>
            </w:r>
          </w:p>
        </w:tc>
        <w:tc>
          <w:tcPr>
            <w:tcW w:w="2731"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标项一：</w:t>
            </w:r>
            <w:r>
              <w:rPr>
                <w:rFonts w:hint="eastAsia" w:ascii="仿宋" w:hAnsi="仿宋" w:eastAsia="仿宋" w:cs="仿宋"/>
                <w:bCs/>
                <w:color w:val="auto"/>
                <w:kern w:val="2"/>
                <w:sz w:val="24"/>
                <w:szCs w:val="22"/>
                <w:highlight w:val="none"/>
                <w:lang w:val="en-US" w:eastAsia="zh-CN"/>
              </w:rPr>
              <w:t>563</w:t>
            </w:r>
            <w:r>
              <w:rPr>
                <w:rFonts w:hint="eastAsia" w:ascii="仿宋" w:hAnsi="仿宋" w:eastAsia="仿宋" w:cs="仿宋"/>
                <w:bCs/>
                <w:color w:val="auto"/>
                <w:kern w:val="2"/>
                <w:sz w:val="24"/>
                <w:szCs w:val="22"/>
                <w:highlight w:val="none"/>
              </w:rPr>
              <w:t>平方公里</w:t>
            </w:r>
          </w:p>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标项二：</w:t>
            </w:r>
            <w:r>
              <w:rPr>
                <w:rFonts w:hint="eastAsia" w:ascii="仿宋" w:hAnsi="仿宋" w:eastAsia="仿宋" w:cs="仿宋"/>
                <w:bCs/>
                <w:color w:val="auto"/>
                <w:kern w:val="2"/>
                <w:sz w:val="24"/>
                <w:szCs w:val="22"/>
                <w:highlight w:val="none"/>
                <w:lang w:val="en-US" w:eastAsia="zh-CN"/>
              </w:rPr>
              <w:t>379</w:t>
            </w:r>
            <w:r>
              <w:rPr>
                <w:rFonts w:hint="eastAsia" w:ascii="仿宋" w:hAnsi="仿宋" w:eastAsia="仿宋" w:cs="仿宋"/>
                <w:bCs/>
                <w:color w:val="auto"/>
                <w:kern w:val="2"/>
                <w:sz w:val="24"/>
                <w:szCs w:val="22"/>
                <w:highlight w:val="none"/>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2"/>
                <w:highlight w:val="none"/>
                <w:lang w:eastAsia="zh-CN"/>
              </w:rPr>
            </w:pPr>
            <w:r>
              <w:rPr>
                <w:rFonts w:hint="eastAsia" w:ascii="仿宋" w:hAnsi="仿宋" w:eastAsia="仿宋" w:cs="仿宋"/>
                <w:color w:val="auto"/>
                <w:kern w:val="2"/>
                <w:sz w:val="24"/>
                <w:szCs w:val="22"/>
                <w:highlight w:val="none"/>
                <w:lang w:val="en-US" w:eastAsia="zh-CN"/>
              </w:rPr>
              <w:t>5</w:t>
            </w:r>
          </w:p>
        </w:tc>
        <w:tc>
          <w:tcPr>
            <w:tcW w:w="1276"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竣工测绘成果汇交入库</w:t>
            </w:r>
          </w:p>
        </w:tc>
        <w:tc>
          <w:tcPr>
            <w:tcW w:w="3388" w:type="dxa"/>
            <w:vAlign w:val="center"/>
          </w:tcPr>
          <w:p>
            <w:pPr>
              <w:wordWrap/>
              <w:adjustRightInd w:val="0"/>
              <w:snapToGrid w:val="0"/>
              <w:spacing w:before="0" w:beforeAutospacing="0" w:after="0" w:afterAutospacing="0" w:line="360" w:lineRule="auto"/>
              <w:ind w:left="0" w:right="0"/>
              <w:jc w:val="left"/>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招标方将获取到的测绘单位备案竣工图及时分发到各个标项，各标项自行负责本标项范围内竣工数据的检验入库工作。（如涉及跨标项数据，由两标项共同协商解决）</w:t>
            </w:r>
          </w:p>
        </w:tc>
        <w:tc>
          <w:tcPr>
            <w:tcW w:w="2731" w:type="dxa"/>
            <w:vAlign w:val="center"/>
          </w:tcPr>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标项一：</w:t>
            </w:r>
            <w:r>
              <w:rPr>
                <w:rFonts w:hint="eastAsia" w:ascii="仿宋" w:hAnsi="仿宋" w:eastAsia="仿宋" w:cs="仿宋"/>
                <w:bCs/>
                <w:color w:val="auto"/>
                <w:kern w:val="2"/>
                <w:sz w:val="24"/>
                <w:szCs w:val="22"/>
                <w:highlight w:val="none"/>
                <w:lang w:val="en-US" w:eastAsia="zh-CN"/>
              </w:rPr>
              <w:t>563</w:t>
            </w:r>
            <w:r>
              <w:rPr>
                <w:rFonts w:hint="eastAsia" w:ascii="仿宋" w:hAnsi="仿宋" w:eastAsia="仿宋" w:cs="仿宋"/>
                <w:bCs/>
                <w:color w:val="auto"/>
                <w:kern w:val="2"/>
                <w:sz w:val="24"/>
                <w:szCs w:val="22"/>
                <w:highlight w:val="none"/>
              </w:rPr>
              <w:t>平方公里</w:t>
            </w:r>
          </w:p>
          <w:p>
            <w:pPr>
              <w:wordWrap/>
              <w:adjustRightInd w:val="0"/>
              <w:snapToGrid w:val="0"/>
              <w:spacing w:before="0" w:beforeAutospacing="0" w:after="0" w:afterAutospacing="0" w:line="360" w:lineRule="auto"/>
              <w:ind w:left="0" w:right="0"/>
              <w:textAlignment w:val="auto"/>
              <w:rPr>
                <w:rFonts w:hint="eastAsia" w:ascii="仿宋" w:hAnsi="仿宋" w:eastAsia="仿宋" w:cs="仿宋"/>
                <w:bCs/>
                <w:color w:val="auto"/>
                <w:kern w:val="2"/>
                <w:sz w:val="24"/>
                <w:szCs w:val="22"/>
                <w:highlight w:val="none"/>
              </w:rPr>
            </w:pPr>
            <w:r>
              <w:rPr>
                <w:rFonts w:hint="eastAsia" w:ascii="仿宋" w:hAnsi="仿宋" w:eastAsia="仿宋" w:cs="仿宋"/>
                <w:bCs/>
                <w:color w:val="auto"/>
                <w:kern w:val="2"/>
                <w:sz w:val="24"/>
                <w:szCs w:val="22"/>
                <w:highlight w:val="none"/>
              </w:rPr>
              <w:t>标项二：</w:t>
            </w:r>
            <w:r>
              <w:rPr>
                <w:rFonts w:hint="eastAsia" w:ascii="仿宋" w:hAnsi="仿宋" w:eastAsia="仿宋" w:cs="仿宋"/>
                <w:bCs/>
                <w:color w:val="auto"/>
                <w:kern w:val="2"/>
                <w:sz w:val="24"/>
                <w:szCs w:val="22"/>
                <w:highlight w:val="none"/>
                <w:lang w:val="en-US" w:eastAsia="zh-CN"/>
              </w:rPr>
              <w:t>379</w:t>
            </w:r>
            <w:r>
              <w:rPr>
                <w:rFonts w:hint="eastAsia" w:ascii="仿宋" w:hAnsi="仿宋" w:eastAsia="仿宋" w:cs="仿宋"/>
                <w:bCs/>
                <w:color w:val="auto"/>
                <w:kern w:val="2"/>
                <w:sz w:val="24"/>
                <w:szCs w:val="22"/>
                <w:highlight w:val="none"/>
              </w:rPr>
              <w:t>平方公里</w:t>
            </w:r>
          </w:p>
        </w:tc>
      </w:tr>
    </w:tbl>
    <w:p>
      <w:pPr>
        <w:wordWrap/>
        <w:adjustRightInd w:val="0"/>
        <w:snapToGrid w:val="0"/>
        <w:spacing w:line="360" w:lineRule="auto"/>
        <w:ind w:firstLine="354" w:firstLineChars="147"/>
        <w:textAlignment w:val="auto"/>
        <w:rPr>
          <w:rFonts w:hint="eastAsia" w:ascii="仿宋" w:hAnsi="仿宋" w:eastAsia="仿宋" w:cs="仿宋"/>
          <w:b/>
          <w:bCs/>
          <w:color w:val="auto"/>
          <w:sz w:val="24"/>
          <w:highlight w:val="none"/>
        </w:rPr>
      </w:pP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4.2、修测范围的确定</w:t>
      </w:r>
    </w:p>
    <w:p>
      <w:pPr>
        <w:wordWrap/>
        <w:adjustRightInd w:val="0"/>
        <w:snapToGrid w:val="0"/>
        <w:spacing w:line="360" w:lineRule="auto"/>
        <w:ind w:firstLine="592" w:firstLineChars="247"/>
        <w:textAlignment w:val="auto"/>
        <w:rPr>
          <w:rFonts w:hint="eastAsia" w:ascii="仿宋" w:hAnsi="仿宋" w:eastAsia="仿宋" w:cs="仿宋"/>
          <w:bCs/>
          <w:color w:val="auto"/>
          <w:sz w:val="24"/>
        </w:rPr>
      </w:pPr>
      <w:r>
        <w:rPr>
          <w:rFonts w:hint="eastAsia" w:ascii="仿宋" w:hAnsi="仿宋" w:eastAsia="仿宋" w:cs="仿宋"/>
          <w:bCs/>
          <w:color w:val="auto"/>
          <w:sz w:val="24"/>
        </w:rPr>
        <w:t>修测范围主要以建成区为主。修测面积与修测范围根据全区最近两次影像数据进行对比分析，确定变化图斑，由采购人确认后方可修测。</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4.3、成果提交的要求及时间</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要求：</w:t>
      </w:r>
    </w:p>
    <w:p>
      <w:pPr>
        <w:wordWrap/>
        <w:adjustRightInd w:val="0"/>
        <w:snapToGrid w:val="0"/>
        <w:spacing w:line="360" w:lineRule="auto"/>
        <w:ind w:firstLine="592" w:firstLineChars="247"/>
        <w:textAlignment w:val="auto"/>
        <w:rPr>
          <w:rFonts w:hint="eastAsia" w:ascii="仿宋" w:hAnsi="仿宋" w:eastAsia="仿宋" w:cs="仿宋"/>
          <w:bCs/>
          <w:color w:val="auto"/>
          <w:sz w:val="24"/>
        </w:rPr>
      </w:pPr>
      <w:r>
        <w:rPr>
          <w:rFonts w:hint="eastAsia" w:ascii="仿宋" w:hAnsi="仿宋" w:eastAsia="仿宋" w:cs="仿宋"/>
          <w:bCs/>
          <w:color w:val="auto"/>
          <w:sz w:val="24"/>
        </w:rPr>
        <w:t>对整个测区1:500地形图进行修测更新；利用部门共享数据更新地名地址数据库；处理余杭区已有清华山维数据成果，建立基础地理信息数据库（GDB），满足“数字余杭地理空间框架建设”数据要求；利用修测数据对“数字余杭地理信息公共服务平台”中各类数据进行更新。</w:t>
      </w:r>
    </w:p>
    <w:p>
      <w:pPr>
        <w:wordWrap/>
        <w:adjustRightInd w:val="0"/>
        <w:snapToGrid w:val="0"/>
        <w:spacing w:line="360" w:lineRule="auto"/>
        <w:ind w:firstLine="592" w:firstLineChars="247"/>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投标人须承诺实际完成</w:t>
      </w:r>
      <w:r>
        <w:rPr>
          <w:rFonts w:hint="eastAsia" w:ascii="仿宋" w:hAnsi="仿宋" w:eastAsia="仿宋" w:cs="仿宋"/>
          <w:b/>
          <w:bCs w:val="0"/>
          <w:color w:val="auto"/>
          <w:sz w:val="24"/>
          <w:highlight w:val="none"/>
        </w:rPr>
        <w:t>修测面积不低于一标项</w:t>
      </w: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0平方公里、二标项</w:t>
      </w:r>
      <w:r>
        <w:rPr>
          <w:rFonts w:hint="eastAsia" w:ascii="仿宋" w:hAnsi="仿宋" w:eastAsia="仿宋" w:cs="仿宋"/>
          <w:b/>
          <w:bCs w:val="0"/>
          <w:color w:val="auto"/>
          <w:sz w:val="24"/>
          <w:highlight w:val="none"/>
          <w:lang w:val="en-US" w:eastAsia="zh-CN"/>
        </w:rPr>
        <w:t>39.3</w:t>
      </w:r>
      <w:r>
        <w:rPr>
          <w:rFonts w:hint="eastAsia" w:ascii="仿宋" w:hAnsi="仿宋" w:eastAsia="仿宋" w:cs="仿宋"/>
          <w:b/>
          <w:bCs w:val="0"/>
          <w:color w:val="auto"/>
          <w:sz w:val="24"/>
          <w:highlight w:val="none"/>
        </w:rPr>
        <w:t>平方公里</w:t>
      </w:r>
      <w:r>
        <w:rPr>
          <w:rFonts w:hint="eastAsia" w:ascii="仿宋" w:hAnsi="仿宋" w:eastAsia="仿宋" w:cs="仿宋"/>
          <w:bCs/>
          <w:color w:val="auto"/>
          <w:sz w:val="24"/>
          <w:highlight w:val="none"/>
        </w:rPr>
        <w:t>，否则甲方有权决定项目不予安排验收。投标人对自己承诺完成的修测面积应建立完整的记录台账备查。</w:t>
      </w:r>
    </w:p>
    <w:p>
      <w:pPr>
        <w:wordWrap/>
        <w:adjustRightInd w:val="0"/>
        <w:snapToGrid w:val="0"/>
        <w:spacing w:line="360" w:lineRule="auto"/>
        <w:ind w:firstLine="354" w:firstLineChars="147"/>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时间：</w:t>
      </w:r>
    </w:p>
    <w:p>
      <w:pPr>
        <w:wordWrap/>
        <w:adjustRightInd w:val="0"/>
        <w:snapToGrid w:val="0"/>
        <w:spacing w:line="360" w:lineRule="auto"/>
        <w:ind w:firstLine="352" w:firstLineChars="147"/>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(1)投标人应在签订合同后，15天内提交技术设计书，并交采购人审定。</w:t>
      </w:r>
    </w:p>
    <w:p>
      <w:pPr>
        <w:wordWrap/>
        <w:adjustRightInd w:val="0"/>
        <w:snapToGrid w:val="0"/>
        <w:spacing w:line="360" w:lineRule="auto"/>
        <w:ind w:firstLine="352" w:firstLineChars="147"/>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(2)收到采购人对技术设计书同意实施的审定意见后，五日内组织测绘队伍进场作业。</w:t>
      </w:r>
    </w:p>
    <w:p>
      <w:pPr>
        <w:wordWrap/>
        <w:adjustRightInd w:val="0"/>
        <w:snapToGrid w:val="0"/>
        <w:spacing w:line="360" w:lineRule="auto"/>
        <w:ind w:firstLine="240" w:firstLineChars="1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签订合同后六个月内提交首批修测成果，之后按照采购人要求分阶段递交修测成果。</w:t>
      </w:r>
    </w:p>
    <w:p>
      <w:pPr>
        <w:wordWrap/>
        <w:adjustRightInd w:val="0"/>
        <w:snapToGrid w:val="0"/>
        <w:spacing w:line="360" w:lineRule="auto"/>
        <w:ind w:firstLine="352" w:firstLineChars="147"/>
        <w:textAlignment w:val="auto"/>
        <w:rPr>
          <w:rFonts w:hint="eastAsia" w:ascii="仿宋" w:hAnsi="仿宋" w:eastAsia="仿宋" w:cs="仿宋"/>
          <w:color w:val="auto"/>
        </w:rPr>
      </w:pPr>
      <w:r>
        <w:rPr>
          <w:rFonts w:hint="eastAsia" w:ascii="仿宋" w:hAnsi="仿宋" w:eastAsia="仿宋" w:cs="仿宋"/>
          <w:bCs/>
          <w:color w:val="auto"/>
          <w:sz w:val="24"/>
        </w:rPr>
        <w:t>需提交的材料和数据内容：</w:t>
      </w:r>
    </w:p>
    <w:tbl>
      <w:tblPr>
        <w:tblStyle w:val="63"/>
        <w:tblW w:w="8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
        <w:gridCol w:w="850"/>
        <w:gridCol w:w="66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类型</w:t>
            </w: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序号</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成果名称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restart"/>
            <w:tcBorders>
              <w:top w:val="single" w:color="auto" w:sz="4" w:space="0"/>
              <w:left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113"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文档成果</w:t>
            </w: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项目技术设计书2本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continue"/>
            <w:tcBorders>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2</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项目技术总结2本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continue"/>
            <w:tcBorders>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3</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项目检查报告2本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continue"/>
            <w:tcBorders>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4</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图根控制点成果表2套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continue"/>
            <w:tcBorders>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5</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60" w:firstLineChars="150"/>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项目所投入仪器设备鉴定报告2本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 w:type="dxa"/>
            <w:vMerge w:val="continue"/>
            <w:tcBorders>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6</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项目过程管控</w:t>
            </w:r>
            <w:r>
              <w:rPr>
                <w:rFonts w:hint="eastAsia" w:ascii="仿宋" w:hAnsi="仿宋" w:eastAsia="仿宋" w:cs="仿宋"/>
                <w:bCs/>
                <w:color w:val="auto"/>
                <w:kern w:val="2"/>
                <w:sz w:val="24"/>
                <w:szCs w:val="22"/>
                <w:highlight w:val="none"/>
              </w:rPr>
              <w:t>工作台帐</w:t>
            </w:r>
            <w:r>
              <w:rPr>
                <w:rFonts w:hint="eastAsia" w:ascii="仿宋" w:hAnsi="仿宋" w:eastAsia="仿宋" w:cs="仿宋"/>
                <w:bCs/>
                <w:color w:val="auto"/>
                <w:kern w:val="2"/>
                <w:sz w:val="24"/>
                <w:szCs w:val="22"/>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0" w:hRule="atLeast"/>
          <w:jc w:val="center"/>
        </w:trPr>
        <w:tc>
          <w:tcPr>
            <w:tcW w:w="928" w:type="dxa"/>
            <w:vMerge w:val="restart"/>
            <w:tcBorders>
              <w:top w:val="single" w:color="auto" w:sz="4" w:space="0"/>
              <w:left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数据成果</w:t>
            </w:r>
          </w:p>
        </w:tc>
        <w:tc>
          <w:tcPr>
            <w:tcW w:w="850" w:type="dxa"/>
            <w:tcBorders>
              <w:top w:val="single" w:color="auto" w:sz="4" w:space="0"/>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7</w:t>
            </w:r>
          </w:p>
        </w:tc>
        <w:tc>
          <w:tcPr>
            <w:tcW w:w="6682" w:type="dxa"/>
            <w:tcBorders>
              <w:top w:val="single" w:color="auto" w:sz="4" w:space="0"/>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1：500矢量化DWG格式数字化地形图杭州坐标系与2000国家大地坐标系各一套；</w:t>
            </w:r>
          </w:p>
          <w:p>
            <w:pPr>
              <w:wordWrap/>
              <w:adjustRightInd w:val="0"/>
              <w:snapToGrid w:val="0"/>
              <w:spacing w:before="0" w:beforeAutospacing="0" w:after="0" w:afterAutospacing="0" w:line="360" w:lineRule="auto"/>
              <w:ind w:left="0" w:right="0" w:firstLine="360" w:firstLineChars="150"/>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源数据格式：1:500清华山维EDB格式数字化地形图杭州坐标系与2000国家大地坐标系各一套；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928" w:type="dxa"/>
            <w:vMerge w:val="continue"/>
            <w:tcBorders>
              <w:left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8</w:t>
            </w:r>
          </w:p>
        </w:tc>
        <w:tc>
          <w:tcPr>
            <w:tcW w:w="6682" w:type="dxa"/>
            <w:tcBorders>
              <w:top w:val="single" w:color="auto" w:sz="4" w:space="0"/>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1：2000矢量化DWG格式数字化地形图杭州坐标系与2000国家大地坐标系各一套；</w:t>
            </w:r>
          </w:p>
          <w:p>
            <w:pPr>
              <w:wordWrap/>
              <w:adjustRightInd w:val="0"/>
              <w:snapToGrid w:val="0"/>
              <w:spacing w:before="0" w:beforeAutospacing="0" w:after="0" w:afterAutospacing="0" w:line="360" w:lineRule="auto"/>
              <w:ind w:left="0" w:right="0" w:firstLine="240" w:firstLineChars="100"/>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源数据格式：1:2000清华山维EDB格式数字化地形图杭州坐标系与2000国家大地坐标系各一套；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928" w:type="dxa"/>
            <w:vMerge w:val="continue"/>
            <w:tcBorders>
              <w:left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9</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240" w:firstLineChars="100"/>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更新后的地名地址数据库一套；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03" w:hRule="atLeast"/>
          <w:jc w:val="center"/>
        </w:trPr>
        <w:tc>
          <w:tcPr>
            <w:tcW w:w="928" w:type="dxa"/>
            <w:vMerge w:val="continue"/>
            <w:tcBorders>
              <w:left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10</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矢量数据格式：Shape和GDB两种格式；GDB数据满足《基础地理信息要素分类与图形表达代码》（DB33/T 817-2010）数据标准。Shape数据满足浙江省及国家电子地图数据相应规范要求。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928" w:type="dxa"/>
            <w:vMerge w:val="continue"/>
            <w:tcBorders>
              <w:left w:val="single" w:color="auto" w:sz="4" w:space="0"/>
              <w:bottom w:val="single" w:color="auto" w:sz="4" w:space="0"/>
              <w:right w:val="single" w:color="auto" w:sz="4" w:space="0"/>
            </w:tcBorders>
            <w:textDirection w:val="tbRlV"/>
            <w:vAlign w:val="center"/>
          </w:tcPr>
          <w:p>
            <w:pPr>
              <w:wordWrap/>
              <w:adjustRightInd w:val="0"/>
              <w:snapToGrid w:val="0"/>
              <w:spacing w:before="0" w:beforeAutospacing="0" w:after="0" w:afterAutospacing="0" w:line="360" w:lineRule="auto"/>
              <w:ind w:left="0" w:right="0" w:firstLine="352" w:firstLineChars="147"/>
              <w:jc w:val="center"/>
              <w:textAlignment w:val="auto"/>
              <w:rPr>
                <w:rFonts w:hint="eastAsia" w:ascii="仿宋" w:hAnsi="仿宋" w:eastAsia="仿宋" w:cs="仿宋"/>
                <w:bCs/>
                <w:color w:val="auto"/>
                <w:kern w:val="2"/>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2"/>
                <w:lang w:eastAsia="zh-CN"/>
              </w:rPr>
            </w:pPr>
            <w:r>
              <w:rPr>
                <w:rFonts w:hint="eastAsia" w:ascii="仿宋" w:hAnsi="仿宋" w:eastAsia="仿宋" w:cs="仿宋"/>
                <w:bCs/>
                <w:color w:val="auto"/>
                <w:kern w:val="2"/>
                <w:sz w:val="24"/>
                <w:szCs w:val="22"/>
              </w:rPr>
              <w:t>1</w:t>
            </w:r>
            <w:r>
              <w:rPr>
                <w:rFonts w:hint="eastAsia" w:ascii="仿宋" w:hAnsi="仿宋" w:eastAsia="仿宋" w:cs="仿宋"/>
                <w:bCs/>
                <w:color w:val="auto"/>
                <w:kern w:val="2"/>
                <w:sz w:val="24"/>
                <w:szCs w:val="22"/>
                <w:lang w:val="en-US" w:eastAsia="zh-CN"/>
              </w:rPr>
              <w:t>1</w:t>
            </w:r>
          </w:p>
        </w:tc>
        <w:tc>
          <w:tcPr>
            <w:tcW w:w="6682" w:type="dxa"/>
            <w:tcBorders>
              <w:top w:val="single" w:color="auto" w:sz="4" w:space="0"/>
              <w:left w:val="single" w:color="auto" w:sz="4" w:space="0"/>
              <w:bottom w:val="single" w:color="auto" w:sz="4" w:space="0"/>
              <w:right w:val="single" w:color="auto" w:sz="4" w:space="0"/>
            </w:tcBorders>
            <w:vAlign w:val="center"/>
          </w:tcPr>
          <w:p>
            <w:pPr>
              <w:wordWrap/>
              <w:adjustRightInd w:val="0"/>
              <w:snapToGrid w:val="0"/>
              <w:spacing w:before="0" w:beforeAutospacing="0" w:after="0" w:afterAutospacing="0" w:line="360" w:lineRule="auto"/>
              <w:ind w:left="0" w:right="0" w:firstLine="352" w:firstLineChars="147"/>
              <w:textAlignment w:val="auto"/>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倾斜摄影三维建模成果一套（</w:t>
            </w:r>
            <w:r>
              <w:rPr>
                <w:rFonts w:hint="eastAsia" w:ascii="仿宋" w:hAnsi="仿宋" w:eastAsia="仿宋" w:cs="仿宋"/>
                <w:bCs/>
                <w:color w:val="auto"/>
                <w:kern w:val="2"/>
                <w:sz w:val="24"/>
                <w:szCs w:val="22"/>
                <w:highlight w:val="none"/>
              </w:rPr>
              <w:t>*.</w:t>
            </w:r>
            <w:r>
              <w:rPr>
                <w:rFonts w:hint="eastAsia" w:ascii="仿宋" w:hAnsi="仿宋" w:eastAsia="仿宋" w:cs="仿宋"/>
                <w:bCs/>
                <w:color w:val="auto"/>
                <w:kern w:val="2"/>
                <w:sz w:val="24"/>
                <w:szCs w:val="22"/>
              </w:rPr>
              <w:t>OSGB格式）</w:t>
            </w:r>
          </w:p>
        </w:tc>
      </w:tr>
    </w:tbl>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4.4、方法技术需求</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要根据1：500数字地形图修测技术规程、质量标准，结合杭州市余杭区具体情况，编制相应的测绘技术方案。</w:t>
      </w:r>
    </w:p>
    <w:p>
      <w:pPr>
        <w:wordWrap/>
        <w:adjustRightInd w:val="0"/>
        <w:snapToGrid w:val="0"/>
        <w:spacing w:line="360" w:lineRule="auto"/>
        <w:ind w:firstLine="420"/>
        <w:textAlignment w:val="auto"/>
        <w:rPr>
          <w:rFonts w:hint="eastAsia" w:ascii="仿宋" w:hAnsi="仿宋" w:eastAsia="仿宋" w:cs="仿宋"/>
          <w:b/>
          <w:bCs/>
          <w:color w:val="auto"/>
          <w:sz w:val="24"/>
        </w:rPr>
      </w:pPr>
      <w:r>
        <w:rPr>
          <w:rFonts w:hint="eastAsia" w:ascii="仿宋" w:hAnsi="仿宋" w:eastAsia="仿宋" w:cs="仿宋"/>
          <w:b/>
          <w:bCs/>
          <w:color w:val="auto"/>
          <w:sz w:val="24"/>
        </w:rPr>
        <w:t>5、新技术与新方法应用</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运用先进测绘技术，提高1:500地形图修测更新效率与更新质量。</w:t>
      </w:r>
    </w:p>
    <w:p>
      <w:pPr>
        <w:wordWrap/>
        <w:adjustRightInd w:val="0"/>
        <w:snapToGrid w:val="0"/>
        <w:spacing w:line="360" w:lineRule="auto"/>
        <w:ind w:firstLine="420"/>
        <w:textAlignment w:val="auto"/>
        <w:rPr>
          <w:rFonts w:hint="eastAsia" w:ascii="仿宋" w:hAnsi="仿宋" w:eastAsia="仿宋" w:cs="仿宋"/>
          <w:b/>
          <w:bCs/>
          <w:color w:val="auto"/>
          <w:sz w:val="24"/>
        </w:rPr>
      </w:pPr>
      <w:r>
        <w:rPr>
          <w:rFonts w:hint="eastAsia" w:ascii="仿宋" w:hAnsi="仿宋" w:eastAsia="仿宋" w:cs="仿宋"/>
          <w:b/>
          <w:bCs/>
          <w:color w:val="auto"/>
          <w:sz w:val="24"/>
        </w:rPr>
        <w:t>6、建立加急数据生产更新机制</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针对局属各业务科室、区其他职能部门、企事业单位等提出现有基础地形图数据不能满足实际工作需要的情况，建立加急数据生产更新机制，由中标单位在接到</w:t>
      </w:r>
      <w:r>
        <w:rPr>
          <w:rFonts w:hint="eastAsia" w:ascii="仿宋" w:hAnsi="仿宋" w:eastAsia="仿宋" w:cs="仿宋"/>
          <w:bCs/>
          <w:color w:val="auto"/>
          <w:sz w:val="24"/>
          <w:highlight w:val="none"/>
        </w:rPr>
        <w:t>加急</w:t>
      </w:r>
      <w:r>
        <w:rPr>
          <w:rFonts w:hint="eastAsia" w:ascii="仿宋" w:hAnsi="仿宋" w:eastAsia="仿宋" w:cs="仿宋"/>
          <w:bCs/>
          <w:color w:val="auto"/>
          <w:sz w:val="24"/>
        </w:rPr>
        <w:t>数据生产任务第一时间组织相关技术人员与仪器设备进行加急数据生产作业，具体时效要求在满足实际工作需要的前提下，以投标文件承诺的时效为准。</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7、数据质检和数据安全</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数据质检：投标单位要有完整的质量管理体系，对每一类数据都应制定质量管理办法和检验办法，制定的办法要具有可操作性。</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数据安全：投标单位和个人均要制定具体措施，严格遵守测绘成果的保密规定，确保测绘中使用的基础测绘数据和地形图不扩散、不遗失、不外传，确保基础测绘成果的安全。</w:t>
      </w:r>
    </w:p>
    <w:p>
      <w:pPr>
        <w:wordWrap/>
        <w:adjustRightInd w:val="0"/>
        <w:snapToGrid w:val="0"/>
        <w:spacing w:line="360" w:lineRule="auto"/>
        <w:ind w:firstLine="354" w:firstLineChars="147"/>
        <w:textAlignment w:val="auto"/>
        <w:rPr>
          <w:rFonts w:hint="eastAsia" w:ascii="仿宋" w:hAnsi="仿宋" w:eastAsia="仿宋" w:cs="仿宋"/>
          <w:b/>
          <w:bCs/>
          <w:color w:val="auto"/>
          <w:sz w:val="24"/>
        </w:rPr>
      </w:pPr>
      <w:r>
        <w:rPr>
          <w:rFonts w:hint="eastAsia" w:ascii="仿宋" w:hAnsi="仿宋" w:eastAsia="仿宋" w:cs="仿宋"/>
          <w:b/>
          <w:bCs/>
          <w:color w:val="auto"/>
          <w:sz w:val="24"/>
        </w:rPr>
        <w:t>8、项目工程量计算方法</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修测面积（工作量）计算：</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修测工作量由采购人确认提供（根据遥感影像数据比对后确认修测面积，在本项目合同签订后提供），统计按实测面积和散点数折算面积的方法进行计算：</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测区内变化面积大于0.5亩的按实测面积计算，其中：（1）修测面积按实际变化面积100%计算；（2）实地变空地和空地变施工区的，竣工前均要进行修测，且只计算一次修测面积，修测面积按地类界或施工区围墙实际面积的50%计算；（3）其他（经采购人确认，双方协商后计算面积）。</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测区内变化面积小于0.5亩的</w:t>
      </w:r>
      <w:r>
        <w:rPr>
          <w:rFonts w:hint="eastAsia" w:ascii="仿宋" w:hAnsi="仿宋" w:eastAsia="仿宋" w:cs="仿宋"/>
          <w:bCs/>
          <w:color w:val="auto"/>
          <w:sz w:val="24"/>
          <w:highlight w:val="none"/>
        </w:rPr>
        <w:t>图版</w:t>
      </w:r>
      <w:r>
        <w:rPr>
          <w:rFonts w:hint="eastAsia" w:ascii="仿宋" w:hAnsi="仿宋" w:eastAsia="仿宋" w:cs="仿宋"/>
          <w:bCs/>
          <w:color w:val="auto"/>
          <w:sz w:val="24"/>
        </w:rPr>
        <w:t>根据实际测绘的点数按散点折算面积；独立地物：包括电线杆、消防栓、窨井、摄像头等独立地物按散点折算面积；</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修测工作量由采购人确认后，能按实际的修测面积计算的，以实际修测面积计算修测工作量，并计算整个批次范围内每平方公里全站仪有效测点数量G（大面积修测区域内有效点数/修测区域面积）；</w:t>
      </w:r>
    </w:p>
    <w:p>
      <w:pPr>
        <w:wordWrap/>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修测工作量由采购人确认后，按有效散点折算面积的，以全站仪有效测点计算，并折算成实际修测面积，实际修测面积＝G</w:t>
      </w:r>
      <w:r>
        <w:rPr>
          <w:rFonts w:hint="eastAsia" w:ascii="仿宋" w:hAnsi="仿宋" w:eastAsia="仿宋" w:cs="仿宋"/>
          <w:bCs/>
          <w:color w:val="auto"/>
          <w:sz w:val="24"/>
          <w:highlight w:val="none"/>
        </w:rPr>
        <w:t>×</w:t>
      </w:r>
      <w:r>
        <w:rPr>
          <w:rFonts w:hint="eastAsia" w:ascii="仿宋" w:hAnsi="仿宋" w:eastAsia="仿宋" w:cs="仿宋"/>
          <w:bCs/>
          <w:color w:val="auto"/>
          <w:kern w:val="2"/>
          <w:sz w:val="24"/>
          <w:szCs w:val="24"/>
          <w:highlight w:val="none"/>
          <w:lang w:val="en-US" w:eastAsia="zh-CN" w:bidi="ar-SA"/>
        </w:rPr>
        <w:object>
          <v:shape id="_x0000_i1025" o:spt="75" type="#_x0000_t75" style="height:18.4pt;width:17.6pt;" o:ole="t" fillcolor="#FFFFFF"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Equations" ShapeID="_x0000_i1025" DrawAspect="Content" ObjectID="_1468075725" r:id="rId40">
            <o:LockedField>false</o:LockedField>
          </o:OLEObject>
        </w:object>
      </w:r>
      <w:r>
        <w:rPr>
          <w:rFonts w:hint="eastAsia" w:ascii="仿宋" w:hAnsi="仿宋" w:eastAsia="仿宋" w:cs="仿宋"/>
          <w:bCs/>
          <w:color w:val="auto"/>
          <w:sz w:val="24"/>
        </w:rPr>
        <w:t>；</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单个有效散点折算面积计算方法：</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kern w:val="2"/>
          <w:sz w:val="24"/>
          <w:szCs w:val="24"/>
          <w:lang w:val="en-US" w:eastAsia="zh-CN" w:bidi="ar-SA"/>
        </w:rPr>
        <w:object>
          <v:shape id="_x0000_i1026" o:spt="75" type="#_x0000_t75" style="height:18.4pt;width:17.6pt;" o:ole="t" fillcolor="#FFFFFF"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Equations" ShapeID="_x0000_i1026" DrawAspect="Content" ObjectID="_1468075726" r:id="rId42">
            <o:LockedField>false</o:LockedField>
          </o:OLEObject>
        </w:object>
      </w:r>
      <w:r>
        <w:rPr>
          <w:rFonts w:hint="eastAsia" w:ascii="仿宋" w:hAnsi="仿宋" w:eastAsia="仿宋" w:cs="仿宋"/>
          <w:bCs/>
          <w:color w:val="auto"/>
          <w:sz w:val="24"/>
        </w:rPr>
        <w:t>=</w:t>
      </w:r>
      <w:r>
        <w:rPr>
          <w:rFonts w:hint="eastAsia" w:ascii="仿宋" w:hAnsi="仿宋" w:eastAsia="仿宋" w:cs="仿宋"/>
          <w:bCs/>
          <w:color w:val="auto"/>
          <w:kern w:val="2"/>
          <w:sz w:val="24"/>
          <w:szCs w:val="24"/>
          <w:lang w:val="en-US" w:eastAsia="zh-CN" w:bidi="ar-SA"/>
        </w:rPr>
        <w:object>
          <v:shape id="_x0000_i1027" o:spt="75" type="#_x0000_t75" style="height:54.4pt;width:186.7pt;" o:ole="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o:OLEObject Type="Embed" ProgID="Equations" ShapeID="_x0000_i1027" DrawAspect="Content" ObjectID="_1468075727" r:id="rId43">
            <o:LockedField>false</o:LockedField>
          </o:OLEObject>
        </w:objec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sz w:val="24"/>
        </w:rPr>
        <w:t>G是指实际有效散点个数，单位：个</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kern w:val="2"/>
          <w:sz w:val="24"/>
          <w:szCs w:val="24"/>
          <w:lang w:val="en-US" w:eastAsia="zh-CN" w:bidi="ar-SA"/>
        </w:rPr>
        <w:object>
          <v:shape id="_x0000_i1028" o:spt="75" type="#_x0000_t75" style="height:18.4pt;width:17.6pt;" o:ole="t" fillcolor="#FFFFFF" filled="f" o:preferrelative="t" stroked="f" coordsize="21600,21600">
            <v:path/>
            <v:fill on="f" color2="#FFFFFF" focussize="0,0"/>
            <v:stroke on="f"/>
            <v:imagedata r:id="rId46" gain="65536f" blacklevel="0f" gamma="0" o:title=""/>
            <o:lock v:ext="edit" position="f" selection="f" grouping="f" rotation="f" cropping="f" text="f" aspectratio="t"/>
            <w10:wrap type="none"/>
            <w10:anchorlock/>
          </v:shape>
          <o:OLEObject Type="Embed" ProgID="Equations" ShapeID="_x0000_i1028" DrawAspect="Content" ObjectID="_1468075728" r:id="rId45">
            <o:LockedField>false</o:LockedField>
          </o:OLEObject>
        </w:object>
      </w:r>
      <w:r>
        <w:rPr>
          <w:rFonts w:hint="eastAsia" w:ascii="仿宋" w:hAnsi="仿宋" w:eastAsia="仿宋" w:cs="仿宋"/>
          <w:bCs/>
          <w:color w:val="auto"/>
          <w:sz w:val="24"/>
        </w:rPr>
        <w:t>是指单个有效测点的折算面积，单位：㎡；</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kern w:val="2"/>
          <w:sz w:val="24"/>
          <w:szCs w:val="24"/>
          <w:lang w:val="en-US" w:eastAsia="zh-CN" w:bidi="ar-SA"/>
        </w:rPr>
        <w:object>
          <v:shape id="_x0000_i1029" o:spt="75" type="#_x0000_t75" style="height:18.4pt;width:20.1pt;" o:ole="t" fillcolor="#FFFFFF" filled="f" o:preferrelative="t" stroked="f" coordsize="21600,21600">
            <v:path/>
            <v:fill on="f" color2="#FFFFFF" focussize="0,0"/>
            <v:stroke on="f"/>
            <v:imagedata r:id="rId48" gain="65536f" blacklevel="0f" gamma="0" o:title=""/>
            <o:lock v:ext="edit" position="f" selection="f" grouping="f" rotation="f" cropping="f" text="f" aspectratio="t"/>
            <w10:wrap type="none"/>
            <w10:anchorlock/>
          </v:shape>
          <o:OLEObject Type="Embed" ProgID="Equations" ShapeID="_x0000_i1029" DrawAspect="Content" ObjectID="_1468075729" r:id="rId47">
            <o:LockedField>false</o:LockedField>
          </o:OLEObject>
        </w:object>
      </w:r>
      <w:r>
        <w:rPr>
          <w:rFonts w:hint="eastAsia" w:ascii="仿宋" w:hAnsi="仿宋" w:eastAsia="仿宋" w:cs="仿宋"/>
          <w:bCs/>
          <w:color w:val="auto"/>
          <w:sz w:val="24"/>
          <w:highlight w:val="none"/>
        </w:rPr>
        <w:t>、</w:t>
      </w:r>
      <w:r>
        <w:rPr>
          <w:rFonts w:hint="eastAsia" w:ascii="仿宋" w:hAnsi="仿宋" w:eastAsia="仿宋" w:cs="仿宋"/>
          <w:bCs/>
          <w:color w:val="auto"/>
          <w:kern w:val="2"/>
          <w:sz w:val="24"/>
          <w:szCs w:val="24"/>
          <w:highlight w:val="none"/>
          <w:lang w:val="en-US" w:eastAsia="zh-CN" w:bidi="ar-SA"/>
        </w:rPr>
        <w:object>
          <v:shape id="_x0000_i1030" o:spt="75" type="#_x0000_t75" style="height:18.4pt;width:24.3pt;" o:ole="t" fillcolor="#FFFFFF" filled="f" o:preferrelative="t" stroked="f" coordsize="21600,21600">
            <v:path/>
            <v:fill on="f" color2="#FFFFFF" focussize="0,0"/>
            <v:stroke on="f"/>
            <v:imagedata r:id="rId50" gain="65536f" blacklevel="0f" gamma="0" o:title=""/>
            <o:lock v:ext="edit" position="f" selection="f" grouping="f" rotation="f" cropping="f" text="f" aspectratio="t"/>
            <w10:wrap type="none"/>
            <w10:anchorlock/>
          </v:shape>
          <o:OLEObject Type="Embed" ProgID="Equations" ShapeID="_x0000_i1030" DrawAspect="Content" ObjectID="_1468075730" r:id="rId49">
            <o:LockedField>false</o:LockedField>
          </o:OLEObject>
        </w:object>
      </w:r>
      <w:r>
        <w:rPr>
          <w:rFonts w:hint="eastAsia" w:ascii="仿宋" w:hAnsi="仿宋" w:eastAsia="仿宋" w:cs="仿宋"/>
          <w:bCs/>
          <w:color w:val="auto"/>
          <w:sz w:val="24"/>
        </w:rPr>
        <w:t>、</w:t>
      </w:r>
      <w:r>
        <w:rPr>
          <w:rFonts w:hint="eastAsia" w:ascii="仿宋" w:hAnsi="仿宋" w:eastAsia="仿宋" w:cs="仿宋"/>
          <w:bCs/>
          <w:color w:val="auto"/>
          <w:kern w:val="2"/>
          <w:sz w:val="24"/>
          <w:szCs w:val="24"/>
          <w:lang w:val="en-US" w:eastAsia="zh-CN" w:bidi="ar-SA"/>
        </w:rPr>
        <w:object>
          <v:shape id="_x0000_i1031" o:spt="75" type="#_x0000_t75" style="height:18.4pt;width:23.45pt;" o:ole="t" fillcolor="#FFFFFF" filled="f" o:preferrelative="t" stroked="f" coordsize="21600,21600">
            <v:path/>
            <v:fill on="f" color2="#FFFFFF" focussize="0,0"/>
            <v:stroke on="f"/>
            <v:imagedata r:id="rId52" gain="65536f" blacklevel="0f" gamma="0" o:title=""/>
            <o:lock v:ext="edit" position="f" selection="f" grouping="f" rotation="f" cropping="f" text="f" aspectratio="t"/>
            <w10:wrap type="none"/>
            <w10:anchorlock/>
          </v:shape>
          <o:OLEObject Type="Embed" ProgID="Equations" ShapeID="_x0000_i1031" DrawAspect="Content" ObjectID="_1468075731" r:id="rId51">
            <o:LockedField>false</o:LockedField>
          </o:OLEObject>
        </w:object>
      </w:r>
      <w:r>
        <w:rPr>
          <w:rFonts w:hint="eastAsia" w:ascii="仿宋" w:hAnsi="仿宋" w:eastAsia="仿宋" w:cs="仿宋"/>
          <w:bCs/>
          <w:color w:val="auto"/>
          <w:sz w:val="24"/>
        </w:rPr>
        <w:t>是指大面积部分内经采购人确认的实际修测面积，单位：㎡；</w:t>
      </w:r>
    </w:p>
    <w:p>
      <w:pPr>
        <w:wordWrap/>
        <w:adjustRightInd w:val="0"/>
        <w:snapToGrid w:val="0"/>
        <w:spacing w:line="360" w:lineRule="auto"/>
        <w:ind w:firstLine="352" w:firstLineChars="147"/>
        <w:textAlignment w:val="auto"/>
        <w:rPr>
          <w:rFonts w:hint="eastAsia" w:ascii="仿宋" w:hAnsi="仿宋" w:eastAsia="仿宋" w:cs="仿宋"/>
          <w:bCs/>
          <w:color w:val="auto"/>
          <w:sz w:val="24"/>
        </w:rPr>
      </w:pPr>
      <w:r>
        <w:rPr>
          <w:rFonts w:hint="eastAsia" w:ascii="仿宋" w:hAnsi="仿宋" w:eastAsia="仿宋" w:cs="仿宋"/>
          <w:bCs/>
          <w:color w:val="auto"/>
          <w:kern w:val="2"/>
          <w:sz w:val="24"/>
          <w:szCs w:val="24"/>
          <w:lang w:val="en-US" w:eastAsia="zh-CN" w:bidi="ar-SA"/>
        </w:rPr>
        <w:object>
          <v:shape id="_x0000_i1032" o:spt="75" type="#_x0000_t75" style="height:18.4pt;width:20.95pt;" o:ole="t" fillcolor="#FFFFFF" filled="f" o:preferrelative="t" stroked="f" coordsize="21600,21600">
            <v:path/>
            <v:fill on="f" color2="#FFFFFF" focussize="0,0"/>
            <v:stroke on="f"/>
            <v:imagedata r:id="rId54" gain="65536f" blacklevel="0f" gamma="0" o:title=""/>
            <o:lock v:ext="edit" position="f" selection="f" grouping="f" rotation="f" cropping="f" text="f" aspectratio="t"/>
            <w10:wrap type="none"/>
            <w10:anchorlock/>
          </v:shape>
          <o:OLEObject Type="Embed" ProgID="Equations" ShapeID="_x0000_i1032" DrawAspect="Content" ObjectID="_1468075732" r:id="rId53">
            <o:LockedField>false</o:LockedField>
          </o:OLEObject>
        </w:object>
      </w:r>
      <w:r>
        <w:rPr>
          <w:rFonts w:hint="eastAsia" w:ascii="仿宋" w:hAnsi="仿宋" w:eastAsia="仿宋" w:cs="仿宋"/>
          <w:bCs/>
          <w:color w:val="auto"/>
          <w:sz w:val="24"/>
          <w:highlight w:val="none"/>
        </w:rPr>
        <w:t>、</w:t>
      </w:r>
      <w:r>
        <w:rPr>
          <w:rFonts w:hint="eastAsia" w:ascii="仿宋" w:hAnsi="仿宋" w:eastAsia="仿宋" w:cs="仿宋"/>
          <w:bCs/>
          <w:color w:val="auto"/>
          <w:kern w:val="2"/>
          <w:sz w:val="24"/>
          <w:szCs w:val="24"/>
          <w:highlight w:val="none"/>
          <w:lang w:val="en-US" w:eastAsia="zh-CN" w:bidi="ar-SA"/>
        </w:rPr>
        <w:object>
          <v:shape id="_x0000_i1033" o:spt="75" type="#_x0000_t75" style="height:18.4pt;width:24.3pt;" o:ole="t" fillcolor="#FFFFFF" filled="f" o:preferrelative="t" stroked="f" coordsize="21600,21600">
            <v:path/>
            <v:fill on="f" color2="#FFFFFF" focussize="0,0"/>
            <v:stroke on="f"/>
            <v:imagedata r:id="rId56" gain="65536f" blacklevel="0f" gamma="0" o:title=""/>
            <o:lock v:ext="edit" position="f" selection="f" grouping="f" rotation="f" cropping="f" text="f" aspectratio="t"/>
            <w10:wrap type="none"/>
            <w10:anchorlock/>
          </v:shape>
          <o:OLEObject Type="Embed" ProgID="Equations" ShapeID="_x0000_i1033" DrawAspect="Content" ObjectID="_1468075733" r:id="rId55">
            <o:LockedField>false</o:LockedField>
          </o:OLEObject>
        </w:object>
      </w:r>
      <w:r>
        <w:rPr>
          <w:rFonts w:hint="eastAsia" w:ascii="仿宋" w:hAnsi="仿宋" w:eastAsia="仿宋" w:cs="仿宋"/>
          <w:bCs/>
          <w:color w:val="auto"/>
          <w:sz w:val="24"/>
        </w:rPr>
        <w:t>、</w:t>
      </w:r>
      <w:r>
        <w:rPr>
          <w:rFonts w:hint="eastAsia" w:ascii="仿宋" w:hAnsi="仿宋" w:eastAsia="仿宋" w:cs="仿宋"/>
          <w:bCs/>
          <w:color w:val="auto"/>
          <w:kern w:val="2"/>
          <w:sz w:val="24"/>
          <w:szCs w:val="24"/>
          <w:lang w:val="en-US" w:eastAsia="zh-CN" w:bidi="ar-SA"/>
        </w:rPr>
        <w:object>
          <v:shape id="_x0000_i1034" o:spt="75" type="#_x0000_t75" style="height:18.4pt;width:24.3pt;" o:ole="t" fillcolor="#FFFFFF" filled="f" o:preferrelative="t" stroked="f" coordsize="21600,21600">
            <v:path/>
            <v:fill on="f" color2="#FFFFFF" focussize="0,0"/>
            <v:stroke on="f"/>
            <v:imagedata r:id="rId58" gain="65536f" blacklevel="0f" gamma="0" o:title=""/>
            <o:lock v:ext="edit" position="f" selection="f" grouping="f" rotation="f" cropping="f" text="f" aspectratio="t"/>
            <w10:wrap type="none"/>
            <w10:anchorlock/>
          </v:shape>
          <o:OLEObject Type="Embed" ProgID="Equations" ShapeID="_x0000_i1034" DrawAspect="Content" ObjectID="_1468075734" r:id="rId57">
            <o:LockedField>false</o:LockedField>
          </o:OLEObject>
        </w:object>
      </w:r>
      <w:r>
        <w:rPr>
          <w:rFonts w:hint="eastAsia" w:ascii="仿宋" w:hAnsi="仿宋" w:eastAsia="仿宋" w:cs="仿宋"/>
          <w:bCs/>
          <w:color w:val="auto"/>
          <w:sz w:val="24"/>
        </w:rPr>
        <w:t>是指大面积部分内经采购人确认的实际有效测点的个数，单位：个；</w:t>
      </w:r>
    </w:p>
    <w:p>
      <w:pPr>
        <w:wordWrap/>
        <w:adjustRightInd w:val="0"/>
        <w:snapToGrid w:val="0"/>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9、履约保证金：</w:t>
      </w:r>
    </w:p>
    <w:p>
      <w:pPr>
        <w:wordWrap/>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在合同签订后各标项中标单位</w:t>
      </w:r>
      <w:r>
        <w:rPr>
          <w:rFonts w:hint="eastAsia" w:ascii="仿宋" w:hAnsi="仿宋" w:eastAsia="仿宋" w:cs="仿宋"/>
          <w:bCs/>
          <w:color w:val="auto"/>
          <w:sz w:val="24"/>
          <w:szCs w:val="24"/>
          <w:highlight w:val="none"/>
          <w:lang w:val="en-US" w:eastAsia="zh-CN"/>
        </w:rPr>
        <w:t>向采购人缴纳</w:t>
      </w:r>
      <w:r>
        <w:rPr>
          <w:rFonts w:hint="eastAsia" w:ascii="仿宋" w:hAnsi="仿宋" w:eastAsia="仿宋" w:cs="仿宋"/>
          <w:bCs/>
          <w:color w:val="auto"/>
          <w:sz w:val="24"/>
          <w:szCs w:val="24"/>
          <w:highlight w:val="none"/>
          <w:lang w:eastAsia="zh-CN"/>
        </w:rPr>
        <w:t>预算价</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%履约保证金，验收合格后</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在无质量问题的情况下无息退还。</w:t>
      </w:r>
    </w:p>
    <w:p>
      <w:pPr>
        <w:tabs>
          <w:tab w:val="left" w:pos="720"/>
        </w:tabs>
        <w:wordWrap/>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10、验收条件和验收标准</w:t>
      </w:r>
    </w:p>
    <w:p>
      <w:pPr>
        <w:pStyle w:val="17"/>
        <w:wordWrap/>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（1）本项目设计方案由</w:t>
      </w:r>
      <w:r>
        <w:rPr>
          <w:rFonts w:hint="eastAsia" w:ascii="仿宋" w:hAnsi="仿宋" w:eastAsia="仿宋" w:cs="仿宋"/>
          <w:color w:val="auto"/>
          <w:sz w:val="24"/>
          <w:szCs w:val="24"/>
          <w:lang w:eastAsia="zh-CN"/>
        </w:rPr>
        <w:t>两个标</w:t>
      </w:r>
      <w:r>
        <w:rPr>
          <w:rFonts w:hint="eastAsia" w:ascii="仿宋" w:hAnsi="仿宋" w:eastAsia="仿宋" w:cs="仿宋"/>
          <w:bCs/>
          <w:color w:val="auto"/>
          <w:sz w:val="24"/>
          <w:szCs w:val="24"/>
          <w:lang w:eastAsia="zh-CN"/>
        </w:rPr>
        <w:t>项</w:t>
      </w:r>
      <w:r>
        <w:rPr>
          <w:rFonts w:hint="eastAsia" w:ascii="仿宋" w:hAnsi="仿宋" w:eastAsia="仿宋" w:cs="仿宋"/>
          <w:color w:val="auto"/>
          <w:sz w:val="24"/>
          <w:szCs w:val="24"/>
          <w:lang w:eastAsia="zh-CN"/>
        </w:rPr>
        <w:t>独自完成</w:t>
      </w:r>
      <w:r>
        <w:rPr>
          <w:rFonts w:hint="eastAsia" w:ascii="仿宋" w:hAnsi="仿宋" w:eastAsia="仿宋" w:cs="仿宋"/>
          <w:color w:val="auto"/>
          <w:sz w:val="24"/>
          <w:szCs w:val="24"/>
        </w:rPr>
        <w:t>，方案须经过招标方组织的专家评审。</w:t>
      </w:r>
    </w:p>
    <w:p>
      <w:pPr>
        <w:widowControl/>
        <w:wordWrap/>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rPr>
        <w:t>完成“20</w:t>
      </w:r>
      <w:r>
        <w:rPr>
          <w:rFonts w:hint="eastAsia" w:ascii="仿宋" w:hAnsi="仿宋" w:eastAsia="仿宋" w:cs="仿宋"/>
          <w:bCs/>
          <w:color w:val="auto"/>
          <w:sz w:val="24"/>
          <w:szCs w:val="24"/>
          <w:lang w:val="en-US" w:eastAsia="zh-CN"/>
        </w:rPr>
        <w:t>21</w:t>
      </w:r>
      <w:r>
        <w:rPr>
          <w:rFonts w:hint="eastAsia" w:ascii="仿宋" w:hAnsi="仿宋" w:eastAsia="仿宋" w:cs="仿宋"/>
          <w:bCs/>
          <w:color w:val="auto"/>
          <w:sz w:val="24"/>
          <w:szCs w:val="24"/>
        </w:rPr>
        <w:t>年余杭区基础测绘1：500数字地形图动态更新项目标项一、标项二”相关数据生产更新入库，并通过浙江省测绘质量监督检验站中期及竣工两期更新面积和更新质量的质检验收和业主组织的专家评审验收。</w:t>
      </w:r>
    </w:p>
    <w:p>
      <w:pPr>
        <w:wordWrap/>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11、测绘工程费支付日期和方式</w:t>
      </w:r>
    </w:p>
    <w:p>
      <w:pPr>
        <w:wordWrap/>
        <w:adjustRightInd w:val="0"/>
        <w:snapToGrid w:val="0"/>
        <w:spacing w:line="360" w:lineRule="auto"/>
        <w:ind w:firstLine="481"/>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各标项签订合同后30日内，采购人向中标单位支付合同价</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0%作为预付款；首批成果经省测绘质量监督检验</w:t>
      </w:r>
      <w:r>
        <w:rPr>
          <w:rFonts w:hint="eastAsia" w:ascii="仿宋" w:hAnsi="仿宋" w:eastAsia="仿宋" w:cs="仿宋"/>
          <w:bCs/>
          <w:color w:val="auto"/>
          <w:sz w:val="24"/>
          <w:szCs w:val="24"/>
          <w:lang w:eastAsia="zh-CN"/>
        </w:rPr>
        <w:t>部门</w:t>
      </w:r>
      <w:r>
        <w:rPr>
          <w:rFonts w:hint="eastAsia" w:ascii="仿宋" w:hAnsi="仿宋" w:eastAsia="仿宋" w:cs="仿宋"/>
          <w:bCs/>
          <w:color w:val="auto"/>
          <w:sz w:val="24"/>
          <w:szCs w:val="24"/>
        </w:rPr>
        <w:t>检</w:t>
      </w:r>
      <w:r>
        <w:rPr>
          <w:rFonts w:hint="eastAsia" w:ascii="仿宋" w:hAnsi="仿宋" w:eastAsia="仿宋" w:cs="仿宋"/>
          <w:bCs/>
          <w:color w:val="auto"/>
          <w:sz w:val="24"/>
          <w:szCs w:val="24"/>
          <w:lang w:eastAsia="zh-CN"/>
        </w:rPr>
        <w:t>验</w:t>
      </w:r>
      <w:r>
        <w:rPr>
          <w:rFonts w:hint="eastAsia" w:ascii="仿宋" w:hAnsi="仿宋" w:eastAsia="仿宋" w:cs="仿宋"/>
          <w:bCs/>
          <w:color w:val="auto"/>
          <w:sz w:val="24"/>
          <w:szCs w:val="24"/>
        </w:rPr>
        <w:t xml:space="preserve">合格后，采购人向中标单位支付合同价的40%，其余款项在项目验收合格，项目资料提交齐全后一个月内无息付清。 </w:t>
      </w:r>
    </w:p>
    <w:p>
      <w:pPr>
        <w:wordWrap/>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12、中标单位应按投标文件确定的技术人员履行测绘任务。</w:t>
      </w:r>
    </w:p>
    <w:p>
      <w:pPr>
        <w:wordWrap/>
        <w:spacing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采购人的义务</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⑴、自合同签订之日起七日内向中标单位提交有关资料。</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⑵、自接到中标单位编制的技术设计书之日起七日内完成技术设计书的审定工作，并提出书面审定意见。</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⑶、采购人保证款</w:t>
      </w:r>
      <w:r>
        <w:rPr>
          <w:rFonts w:hint="eastAsia" w:ascii="仿宋" w:hAnsi="仿宋" w:eastAsia="仿宋" w:cs="仿宋"/>
          <w:color w:val="auto"/>
          <w:sz w:val="24"/>
          <w:szCs w:val="24"/>
          <w:lang w:eastAsia="zh-CN"/>
        </w:rPr>
        <w:t>项</w:t>
      </w:r>
      <w:r>
        <w:rPr>
          <w:rFonts w:hint="eastAsia" w:ascii="仿宋" w:hAnsi="仿宋" w:eastAsia="仿宋" w:cs="仿宋"/>
          <w:color w:val="auto"/>
          <w:sz w:val="24"/>
          <w:szCs w:val="24"/>
        </w:rPr>
        <w:t>按时到位，以保证工程的顺利进行。</w:t>
      </w:r>
    </w:p>
    <w:p>
      <w:pPr>
        <w:wordWrap/>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投标人的义务</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⑴、中标单位应在签订合同后，15天内提交技术设计书，并交采购人审定。</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⑵、收到采购人对技术设计书同意实施的审定意见后，五日内组织测绘队伍进场作业。</w:t>
      </w:r>
    </w:p>
    <w:p>
      <w:pPr>
        <w:wordWrap/>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⑶、中标单位应当根据技术设计书要求确保测绘项目如期完成。</w:t>
      </w:r>
    </w:p>
    <w:p>
      <w:pPr>
        <w:wordWrap/>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⑷、未经采购人允许，中标单位不得将本合同标的的全部或部分转包给第三方。</w:t>
      </w:r>
    </w:p>
    <w:p>
      <w:pPr>
        <w:wordWrap/>
        <w:adjustRightInd w:val="0"/>
        <w:snapToGrid w:val="0"/>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⑸、提交采购人验收，自验收合格后5日内提交所有最终成果资料。</w:t>
      </w:r>
    </w:p>
    <w:p>
      <w:pPr>
        <w:wordWrap/>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三、售后服务要求</w:t>
      </w:r>
    </w:p>
    <w:p>
      <w:pPr>
        <w:wordWrap/>
        <w:adjustRightInd w:val="0"/>
        <w:snapToGrid w:val="0"/>
        <w:spacing w:line="360" w:lineRule="auto"/>
        <w:ind w:firstLine="352" w:firstLineChars="147"/>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1、质保期要求（或服务期限）：项目验收结束后1年。</w:t>
      </w:r>
    </w:p>
    <w:p>
      <w:pPr>
        <w:wordWrap/>
        <w:adjustRightInd w:val="0"/>
        <w:snapToGrid w:val="0"/>
        <w:spacing w:line="360" w:lineRule="auto"/>
        <w:ind w:firstLine="352" w:firstLineChars="147"/>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2、技术支持要求：质保期内出现问题，2小时内响应，</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小时内到达现场，72小时内解决问题。</w:t>
      </w:r>
    </w:p>
    <w:p>
      <w:pPr>
        <w:wordWrap/>
        <w:adjustRightInd w:val="0"/>
        <w:snapToGrid w:val="0"/>
        <w:spacing w:line="360" w:lineRule="auto"/>
        <w:textAlignment w:val="auto"/>
        <w:rPr>
          <w:rFonts w:hint="eastAsia" w:ascii="仿宋" w:hAnsi="仿宋" w:eastAsia="仿宋" w:cs="仿宋"/>
          <w:bCs/>
          <w:color w:val="auto"/>
          <w:sz w:val="24"/>
          <w:szCs w:val="24"/>
        </w:rPr>
      </w:pPr>
      <w:r>
        <w:rPr>
          <w:rFonts w:hint="eastAsia" w:ascii="仿宋" w:hAnsi="仿宋" w:eastAsia="仿宋" w:cs="仿宋"/>
          <w:b/>
          <w:bCs/>
          <w:color w:val="auto"/>
          <w:sz w:val="24"/>
          <w:szCs w:val="24"/>
        </w:rPr>
        <w:t>四、培训要求：</w:t>
      </w:r>
      <w:r>
        <w:rPr>
          <w:rFonts w:hint="eastAsia" w:ascii="仿宋" w:hAnsi="仿宋" w:eastAsia="仿宋" w:cs="仿宋"/>
          <w:bCs/>
          <w:color w:val="auto"/>
          <w:sz w:val="24"/>
          <w:szCs w:val="24"/>
        </w:rPr>
        <w:t>在项目开展过程中和验收结束后对采购方的技术人员进行不少于3次的技术培训，培训效果要求达到被培训技术人员能够自主完成相关工作。</w:t>
      </w:r>
    </w:p>
    <w:p>
      <w:pPr>
        <w:wordWrap/>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五、工期要求：</w:t>
      </w:r>
      <w:r>
        <w:rPr>
          <w:rFonts w:hint="eastAsia" w:ascii="仿宋" w:hAnsi="仿宋" w:eastAsia="仿宋" w:cs="仿宋"/>
          <w:bCs/>
          <w:color w:val="auto"/>
          <w:sz w:val="24"/>
          <w:szCs w:val="24"/>
          <w:highlight w:val="none"/>
        </w:rPr>
        <w:t>需在202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日完成所有工作。</w:t>
      </w:r>
    </w:p>
    <w:p>
      <w:pPr>
        <w:wordWrap/>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六、成果归属权约定</w:t>
      </w:r>
    </w:p>
    <w:p>
      <w:pPr>
        <w:wordWrap/>
        <w:adjustRightInd w:val="0"/>
        <w:snapToGrid w:val="0"/>
        <w:spacing w:line="360" w:lineRule="auto"/>
        <w:ind w:firstLine="352" w:firstLineChars="147"/>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投标人测绘成果的所有权、使用权和著作权归采购方所有。</w:t>
      </w:r>
      <w:r>
        <w:rPr>
          <w:rFonts w:hint="eastAsia" w:ascii="仿宋" w:hAnsi="仿宋" w:eastAsia="仿宋" w:cs="仿宋"/>
          <w:kern w:val="2"/>
          <w:sz w:val="24"/>
          <w:szCs w:val="24"/>
          <w:lang w:val="en-US" w:eastAsia="zh-CN" w:bidi="ar-SA"/>
        </w:rPr>
        <w:t>中标</w:t>
      </w:r>
      <w:r>
        <w:rPr>
          <w:rFonts w:hint="eastAsia" w:ascii="仿宋" w:hAnsi="仿宋" w:eastAsia="仿宋" w:cs="仿宋"/>
          <w:color w:val="000000"/>
          <w:sz w:val="24"/>
          <w:szCs w:val="24"/>
          <w:lang w:eastAsia="zh-CN"/>
        </w:rPr>
        <w:t>方应保证提供服务过程中不会侵犯任何第三方的知识产权。</w:t>
      </w:r>
    </w:p>
    <w:p>
      <w:pPr>
        <w:wordWrap/>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七、采购人认为必须说明的其他内容：</w:t>
      </w:r>
    </w:p>
    <w:p>
      <w:pPr>
        <w:wordWrap/>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1、采购需求内明示标项一和标项二相关要求的，以各标项要求为准，如未明示为哪个标项要求的，则是对所有标项的统一标准或要求。</w:t>
      </w:r>
    </w:p>
    <w:p>
      <w:pPr>
        <w:wordWrap/>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2、其他以采购人要求及协商为准。</w:t>
      </w:r>
    </w:p>
    <w:p>
      <w:pPr>
        <w:pStyle w:val="4"/>
        <w:widowControl w:val="0"/>
        <w:numPr>
          <w:ilvl w:val="0"/>
          <w:numId w:val="0"/>
        </w:numPr>
        <w:tabs>
          <w:tab w:val="left" w:pos="706"/>
          <w:tab w:val="clear" w:pos="432"/>
        </w:tabs>
        <w:wordWrap/>
        <w:spacing w:line="360" w:lineRule="auto"/>
        <w:ind w:firstLine="0" w:firstLineChars="0"/>
        <w:textAlignment w:val="auto"/>
        <w:rPr>
          <w:rFonts w:hint="eastAsia" w:ascii="仿宋" w:hAnsi="仿宋" w:eastAsia="仿宋" w:cs="仿宋"/>
          <w:b/>
          <w:bCs w:val="0"/>
          <w:color w:val="000000"/>
          <w:sz w:val="24"/>
          <w:szCs w:val="24"/>
          <w:lang w:val="en-US" w:eastAsia="zh-CN"/>
        </w:rPr>
      </w:pPr>
      <w:bookmarkStart w:id="52" w:name="_Toc32011"/>
      <w:r>
        <w:rPr>
          <w:rFonts w:hint="eastAsia" w:ascii="仿宋" w:hAnsi="仿宋" w:eastAsia="仿宋" w:cs="仿宋"/>
          <w:b/>
          <w:bCs w:val="0"/>
          <w:color w:val="000000"/>
          <w:sz w:val="24"/>
          <w:szCs w:val="24"/>
          <w:lang w:val="en-US" w:eastAsia="zh-CN"/>
        </w:rPr>
        <w:t>八、转让和分包</w:t>
      </w:r>
      <w:bookmarkEnd w:id="52"/>
    </w:p>
    <w:p>
      <w:pPr>
        <w:pStyle w:val="35"/>
        <w:widowControl w:val="0"/>
        <w:tabs>
          <w:tab w:val="left" w:pos="4830"/>
        </w:tabs>
        <w:wordWrap/>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本项目不允许转包，若中标人转包其应履行的合同义务，采购单位有权终止合同并没收全部履约保证金</w:t>
      </w:r>
      <w:r>
        <w:rPr>
          <w:rFonts w:hint="eastAsia" w:ascii="仿宋" w:hAnsi="仿宋" w:eastAsia="仿宋" w:cs="仿宋"/>
          <w:sz w:val="24"/>
          <w:szCs w:val="24"/>
          <w:lang w:eastAsia="zh-CN"/>
        </w:rPr>
        <w:t>（如有）</w:t>
      </w:r>
      <w:r>
        <w:rPr>
          <w:rFonts w:hint="eastAsia" w:ascii="仿宋" w:hAnsi="仿宋" w:eastAsia="仿宋" w:cs="仿宋"/>
          <w:sz w:val="24"/>
          <w:szCs w:val="24"/>
        </w:rPr>
        <w:t>，并追究相关违约责任。</w:t>
      </w:r>
    </w:p>
    <w:p>
      <w:pPr>
        <w:pStyle w:val="4"/>
        <w:widowControl w:val="0"/>
        <w:numPr>
          <w:ilvl w:val="0"/>
          <w:numId w:val="0"/>
        </w:numPr>
        <w:tabs>
          <w:tab w:val="left" w:pos="706"/>
          <w:tab w:val="clear" w:pos="432"/>
        </w:tabs>
        <w:wordWrap/>
        <w:spacing w:line="360" w:lineRule="auto"/>
        <w:ind w:firstLine="0" w:firstLineChars="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九、保密要求</w:t>
      </w:r>
    </w:p>
    <w:p>
      <w:pPr>
        <w:pStyle w:val="2"/>
        <w:wordWrap/>
        <w:snapToGrid/>
        <w:spacing w:line="360" w:lineRule="auto"/>
        <w:ind w:left="0" w:leftChars="0" w:firstLine="480" w:firstLineChars="200"/>
        <w:textAlignment w:val="auto"/>
        <w:rPr>
          <w:rFonts w:hint="eastAsia" w:ascii="仿宋" w:hAnsi="仿宋" w:eastAsia="仿宋" w:cs="仿宋"/>
          <w:kern w:val="2"/>
          <w:szCs w:val="24"/>
          <w:lang w:val="en-US"/>
        </w:rPr>
      </w:pPr>
      <w:r>
        <w:rPr>
          <w:rFonts w:hint="eastAsia" w:ascii="仿宋" w:hAnsi="仿宋" w:eastAsia="仿宋" w:cs="仿宋"/>
          <w:kern w:val="2"/>
          <w:szCs w:val="24"/>
          <w:lang w:val="en-US"/>
        </w:rPr>
        <w:t>1、中标人须建立严格的保密制度，并加强对工作人员的保密管理及保密知识教育</w:t>
      </w:r>
      <w:r>
        <w:rPr>
          <w:rFonts w:hint="eastAsia" w:ascii="仿宋" w:hAnsi="仿宋" w:eastAsia="仿宋" w:cs="仿宋"/>
          <w:kern w:val="2"/>
          <w:szCs w:val="24"/>
          <w:lang w:val="en-US" w:eastAsia="zh-CN"/>
        </w:rPr>
        <w:t>及培训</w:t>
      </w:r>
      <w:r>
        <w:rPr>
          <w:rFonts w:hint="eastAsia" w:ascii="仿宋" w:hAnsi="仿宋" w:eastAsia="仿宋" w:cs="仿宋"/>
          <w:kern w:val="2"/>
          <w:szCs w:val="24"/>
          <w:lang w:val="en-US"/>
        </w:rPr>
        <w:t>。</w:t>
      </w:r>
    </w:p>
    <w:p>
      <w:pPr>
        <w:wordWrap/>
        <w:snapToGri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kern w:val="2"/>
          <w:sz w:val="24"/>
          <w:szCs w:val="24"/>
          <w:lang w:val="en-US"/>
        </w:rPr>
        <w:t>2、</w:t>
      </w:r>
      <w:r>
        <w:rPr>
          <w:rFonts w:hint="eastAsia" w:ascii="仿宋" w:hAnsi="仿宋" w:eastAsia="仿宋" w:cs="仿宋"/>
          <w:bCs/>
          <w:color w:val="000000"/>
          <w:kern w:val="2"/>
          <w:sz w:val="24"/>
          <w:szCs w:val="24"/>
          <w:lang w:val="en-US"/>
        </w:rPr>
        <w:t>中标人须承担与此有关的技术情报和数据资料的保密责任。与本项目有关的资料及数据成果中涉及国家秘密的内容，均要求</w:t>
      </w:r>
      <w:r>
        <w:rPr>
          <w:rFonts w:hint="eastAsia" w:ascii="仿宋" w:hAnsi="仿宋" w:eastAsia="仿宋" w:cs="仿宋"/>
          <w:b w:val="0"/>
          <w:bCs/>
          <w:sz w:val="24"/>
          <w:szCs w:val="24"/>
          <w:lang w:eastAsia="zh-CN"/>
        </w:rPr>
        <w:t>严格遵守《中华人民共和国测绘法》、《中华人民共和国测绘成果管理条例》和国家保密法律法规的规定，切实做好涉密测绘成果的保密工作（如有最新规定文件，均按最新文件执行）。</w:t>
      </w: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snapToGrid/>
        <w:spacing w:line="24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spacing w:line="24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53" w:name="_Toc184308077"/>
      <w:bookmarkEnd w:id="53"/>
      <w:bookmarkStart w:id="54" w:name="_Toc184313241"/>
      <w:bookmarkEnd w:id="54"/>
      <w:bookmarkStart w:id="55" w:name="_Toc184310284"/>
      <w:bookmarkEnd w:id="55"/>
      <w:bookmarkStart w:id="56" w:name="_Toc184314454"/>
      <w:bookmarkEnd w:id="56"/>
      <w:bookmarkStart w:id="57" w:name="_Toc184308098"/>
      <w:bookmarkEnd w:id="57"/>
      <w:bookmarkStart w:id="58" w:name="_Toc184314456"/>
      <w:bookmarkEnd w:id="58"/>
      <w:bookmarkStart w:id="59" w:name="_Toc184308076"/>
      <w:bookmarkEnd w:id="59"/>
      <w:bookmarkStart w:id="60" w:name="_Toc184308063"/>
      <w:bookmarkEnd w:id="60"/>
      <w:bookmarkStart w:id="61" w:name="_Toc184308106"/>
      <w:bookmarkEnd w:id="61"/>
      <w:bookmarkStart w:id="62" w:name="_Toc184313244"/>
      <w:bookmarkEnd w:id="62"/>
      <w:bookmarkStart w:id="63" w:name="_Toc184313265"/>
      <w:bookmarkEnd w:id="63"/>
      <w:bookmarkStart w:id="64" w:name="_Toc184314482"/>
      <w:bookmarkEnd w:id="64"/>
      <w:bookmarkStart w:id="65" w:name="_Toc184314461"/>
      <w:bookmarkEnd w:id="65"/>
      <w:bookmarkStart w:id="66" w:name="_Toc184310279"/>
      <w:bookmarkEnd w:id="66"/>
      <w:bookmarkStart w:id="67" w:name="_Toc184310338"/>
      <w:bookmarkEnd w:id="67"/>
      <w:bookmarkStart w:id="68" w:name="_Toc184314480"/>
      <w:bookmarkEnd w:id="68"/>
      <w:bookmarkStart w:id="69" w:name="_Toc184314434"/>
      <w:bookmarkEnd w:id="69"/>
      <w:bookmarkStart w:id="70" w:name="_Toc184314419"/>
      <w:bookmarkEnd w:id="70"/>
      <w:bookmarkStart w:id="71" w:name="_Toc184314415"/>
      <w:bookmarkEnd w:id="71"/>
      <w:bookmarkStart w:id="72" w:name="_Toc184314443"/>
      <w:bookmarkEnd w:id="72"/>
      <w:bookmarkStart w:id="73" w:name="_Toc184314421"/>
      <w:bookmarkEnd w:id="73"/>
      <w:bookmarkStart w:id="74" w:name="_Toc184314481"/>
      <w:bookmarkEnd w:id="74"/>
      <w:bookmarkStart w:id="75" w:name="_Toc184313300"/>
      <w:bookmarkEnd w:id="75"/>
      <w:bookmarkStart w:id="76" w:name="_Toc184308045"/>
      <w:bookmarkEnd w:id="76"/>
      <w:bookmarkStart w:id="77" w:name="_Toc184312133"/>
      <w:bookmarkEnd w:id="77"/>
      <w:bookmarkStart w:id="78" w:name="_Toc184310313"/>
      <w:bookmarkEnd w:id="78"/>
      <w:bookmarkStart w:id="79" w:name="_Toc184314417"/>
      <w:bookmarkEnd w:id="79"/>
      <w:bookmarkStart w:id="80" w:name="_Toc184308079"/>
      <w:bookmarkEnd w:id="80"/>
      <w:bookmarkStart w:id="81" w:name="_Toc184308054"/>
      <w:bookmarkEnd w:id="81"/>
      <w:bookmarkStart w:id="82" w:name="_Toc184308108"/>
      <w:bookmarkEnd w:id="82"/>
      <w:bookmarkStart w:id="83" w:name="_Toc184312106"/>
      <w:bookmarkEnd w:id="83"/>
      <w:bookmarkStart w:id="84" w:name="_Toc184314424"/>
      <w:bookmarkEnd w:id="84"/>
      <w:bookmarkStart w:id="85" w:name="_Toc184314439"/>
      <w:bookmarkEnd w:id="85"/>
      <w:bookmarkStart w:id="86" w:name="_Toc184308056"/>
      <w:bookmarkEnd w:id="86"/>
      <w:bookmarkStart w:id="87" w:name="_Toc184312125"/>
      <w:bookmarkEnd w:id="87"/>
      <w:bookmarkStart w:id="88" w:name="_Toc184313307"/>
      <w:bookmarkEnd w:id="88"/>
      <w:bookmarkStart w:id="89" w:name="_Toc184314451"/>
      <w:bookmarkEnd w:id="89"/>
      <w:bookmarkStart w:id="90" w:name="_Toc184314430"/>
      <w:bookmarkEnd w:id="90"/>
      <w:bookmarkStart w:id="91" w:name="_Toc184310274"/>
      <w:bookmarkEnd w:id="91"/>
      <w:bookmarkStart w:id="92" w:name="_Toc184313268"/>
      <w:bookmarkEnd w:id="92"/>
      <w:bookmarkStart w:id="93" w:name="_Toc184313301"/>
      <w:bookmarkEnd w:id="93"/>
      <w:bookmarkStart w:id="94" w:name="_Toc184308086"/>
      <w:bookmarkEnd w:id="94"/>
      <w:bookmarkStart w:id="95" w:name="_Toc184310278"/>
      <w:bookmarkEnd w:id="95"/>
      <w:bookmarkStart w:id="96" w:name="_Toc184313292"/>
      <w:bookmarkEnd w:id="96"/>
      <w:bookmarkStart w:id="97" w:name="_Toc184314441"/>
      <w:bookmarkEnd w:id="97"/>
      <w:bookmarkStart w:id="98" w:name="_Toc184308074"/>
      <w:bookmarkEnd w:id="98"/>
      <w:bookmarkStart w:id="99" w:name="_Toc184313274"/>
      <w:bookmarkEnd w:id="99"/>
      <w:bookmarkStart w:id="100" w:name="_Toc184314418"/>
      <w:bookmarkEnd w:id="100"/>
      <w:bookmarkStart w:id="101" w:name="_Toc184312105"/>
      <w:bookmarkEnd w:id="101"/>
      <w:bookmarkStart w:id="102" w:name="_Toc184313239"/>
      <w:bookmarkEnd w:id="102"/>
      <w:bookmarkStart w:id="103" w:name="_Toc184312136"/>
      <w:bookmarkEnd w:id="103"/>
      <w:bookmarkStart w:id="104" w:name="_Toc184313266"/>
      <w:bookmarkEnd w:id="104"/>
      <w:bookmarkStart w:id="105" w:name="_Toc184313270"/>
      <w:bookmarkEnd w:id="105"/>
      <w:bookmarkStart w:id="106" w:name="_Toc184308073"/>
      <w:bookmarkEnd w:id="106"/>
      <w:bookmarkStart w:id="107" w:name="_Toc184313278"/>
      <w:bookmarkEnd w:id="107"/>
      <w:bookmarkStart w:id="108" w:name="_Toc184312135"/>
      <w:bookmarkEnd w:id="108"/>
      <w:bookmarkStart w:id="109" w:name="_Toc184308093"/>
      <w:bookmarkEnd w:id="109"/>
      <w:bookmarkStart w:id="110" w:name="_Toc184314412"/>
      <w:bookmarkEnd w:id="110"/>
      <w:bookmarkStart w:id="111" w:name="_Toc184312134"/>
      <w:bookmarkEnd w:id="111"/>
      <w:bookmarkStart w:id="112" w:name="_Toc184313310"/>
      <w:bookmarkEnd w:id="112"/>
      <w:bookmarkStart w:id="113" w:name="_Toc184310276"/>
      <w:bookmarkEnd w:id="113"/>
      <w:bookmarkStart w:id="114" w:name="_Toc184313264"/>
      <w:bookmarkEnd w:id="114"/>
      <w:bookmarkStart w:id="115" w:name="_Toc184310319"/>
      <w:bookmarkEnd w:id="115"/>
      <w:bookmarkStart w:id="116" w:name="_Toc184310333"/>
      <w:bookmarkEnd w:id="116"/>
      <w:bookmarkStart w:id="117" w:name="_Toc184313305"/>
      <w:bookmarkEnd w:id="117"/>
      <w:bookmarkStart w:id="118" w:name="_Toc184308061"/>
      <w:bookmarkEnd w:id="118"/>
      <w:bookmarkStart w:id="119" w:name="_Toc184308100"/>
      <w:bookmarkEnd w:id="119"/>
      <w:bookmarkStart w:id="120" w:name="_Toc184314477"/>
      <w:bookmarkEnd w:id="120"/>
      <w:bookmarkStart w:id="121" w:name="_Toc184313285"/>
      <w:bookmarkEnd w:id="121"/>
      <w:bookmarkStart w:id="122" w:name="_Toc184312098"/>
      <w:bookmarkEnd w:id="122"/>
      <w:bookmarkStart w:id="123" w:name="_Toc184308040"/>
      <w:bookmarkEnd w:id="123"/>
      <w:bookmarkStart w:id="124" w:name="_Toc184308078"/>
      <w:bookmarkEnd w:id="124"/>
      <w:bookmarkStart w:id="125" w:name="_Toc184314426"/>
      <w:bookmarkEnd w:id="125"/>
      <w:bookmarkStart w:id="126" w:name="_Toc184310336"/>
      <w:bookmarkEnd w:id="126"/>
      <w:bookmarkStart w:id="127" w:name="_Toc184314458"/>
      <w:bookmarkEnd w:id="127"/>
      <w:bookmarkStart w:id="128" w:name="_Toc184310285"/>
      <w:bookmarkEnd w:id="128"/>
      <w:bookmarkStart w:id="129" w:name="_Toc184313240"/>
      <w:bookmarkEnd w:id="129"/>
      <w:bookmarkStart w:id="130" w:name="_Toc184313281"/>
      <w:bookmarkEnd w:id="130"/>
      <w:bookmarkStart w:id="131" w:name="_Toc184310311"/>
      <w:bookmarkEnd w:id="131"/>
      <w:bookmarkStart w:id="132" w:name="_Toc184312094"/>
      <w:bookmarkEnd w:id="132"/>
      <w:bookmarkStart w:id="133" w:name="_Toc184313286"/>
      <w:bookmarkEnd w:id="133"/>
      <w:bookmarkStart w:id="134" w:name="_Toc184314468"/>
      <w:bookmarkEnd w:id="134"/>
      <w:bookmarkStart w:id="135" w:name="_Toc184310337"/>
      <w:bookmarkEnd w:id="135"/>
      <w:bookmarkStart w:id="136" w:name="_Toc184313252"/>
      <w:bookmarkEnd w:id="136"/>
      <w:bookmarkStart w:id="137" w:name="_Toc184310273"/>
      <w:bookmarkEnd w:id="137"/>
      <w:bookmarkStart w:id="138" w:name="_Toc184313287"/>
      <w:bookmarkEnd w:id="138"/>
      <w:bookmarkStart w:id="139" w:name="_Toc184310286"/>
      <w:bookmarkEnd w:id="139"/>
      <w:bookmarkStart w:id="140" w:name="_Toc184308050"/>
      <w:bookmarkEnd w:id="140"/>
      <w:bookmarkStart w:id="141" w:name="_Toc184308059"/>
      <w:bookmarkEnd w:id="141"/>
      <w:bookmarkStart w:id="142" w:name="_Toc184310328"/>
      <w:bookmarkEnd w:id="142"/>
      <w:bookmarkStart w:id="143" w:name="_Toc184314457"/>
      <w:bookmarkEnd w:id="143"/>
      <w:bookmarkStart w:id="144" w:name="_Toc184308057"/>
      <w:bookmarkEnd w:id="144"/>
      <w:bookmarkStart w:id="145" w:name="_Toc184310341"/>
      <w:bookmarkEnd w:id="145"/>
      <w:bookmarkStart w:id="146" w:name="_Toc184308083"/>
      <w:bookmarkEnd w:id="146"/>
      <w:bookmarkStart w:id="147" w:name="_Toc184312127"/>
      <w:bookmarkEnd w:id="147"/>
      <w:bookmarkStart w:id="148" w:name="_Toc184313284"/>
      <w:bookmarkEnd w:id="148"/>
      <w:bookmarkStart w:id="149" w:name="_Toc184310314"/>
      <w:bookmarkEnd w:id="149"/>
      <w:bookmarkStart w:id="150" w:name="_Toc184313296"/>
      <w:bookmarkEnd w:id="150"/>
      <w:bookmarkStart w:id="151" w:name="_Toc184308068"/>
      <w:bookmarkEnd w:id="151"/>
      <w:bookmarkStart w:id="152" w:name="_Toc184314463"/>
      <w:bookmarkEnd w:id="152"/>
      <w:bookmarkStart w:id="153" w:name="_Toc184314453"/>
      <w:bookmarkEnd w:id="153"/>
      <w:bookmarkStart w:id="154" w:name="_Toc184313280"/>
      <w:bookmarkEnd w:id="154"/>
      <w:bookmarkStart w:id="155" w:name="_Toc184308044"/>
      <w:bookmarkEnd w:id="155"/>
      <w:bookmarkStart w:id="156" w:name="_Toc184312122"/>
      <w:bookmarkEnd w:id="156"/>
      <w:bookmarkStart w:id="157" w:name="_Toc184310344"/>
      <w:bookmarkEnd w:id="157"/>
      <w:bookmarkStart w:id="158" w:name="_Toc184312139"/>
      <w:bookmarkEnd w:id="158"/>
      <w:bookmarkStart w:id="159" w:name="_Toc184308071"/>
      <w:bookmarkEnd w:id="159"/>
      <w:bookmarkStart w:id="160" w:name="_Toc184312112"/>
      <w:bookmarkEnd w:id="160"/>
      <w:bookmarkStart w:id="161" w:name="_Toc184310290"/>
      <w:bookmarkEnd w:id="161"/>
      <w:bookmarkStart w:id="162" w:name="_Toc184308042"/>
      <w:bookmarkEnd w:id="162"/>
      <w:bookmarkStart w:id="163" w:name="_Toc184314411"/>
      <w:bookmarkEnd w:id="163"/>
      <w:bookmarkStart w:id="164" w:name="_Toc184314447"/>
      <w:bookmarkEnd w:id="164"/>
      <w:bookmarkStart w:id="165" w:name="_Toc184310297"/>
      <w:bookmarkEnd w:id="165"/>
      <w:bookmarkStart w:id="166" w:name="_Toc184314455"/>
      <w:bookmarkEnd w:id="166"/>
      <w:bookmarkStart w:id="167" w:name="_Toc184308084"/>
      <w:bookmarkEnd w:id="167"/>
      <w:bookmarkStart w:id="168" w:name="_Toc184312097"/>
      <w:bookmarkEnd w:id="168"/>
      <w:bookmarkStart w:id="169" w:name="_Toc184313246"/>
      <w:bookmarkEnd w:id="169"/>
      <w:bookmarkStart w:id="170" w:name="_Toc184310293"/>
      <w:bookmarkEnd w:id="170"/>
      <w:bookmarkStart w:id="171" w:name="_Toc184314448"/>
      <w:bookmarkEnd w:id="171"/>
      <w:bookmarkStart w:id="172" w:name="_Toc184310292"/>
      <w:bookmarkEnd w:id="172"/>
      <w:bookmarkStart w:id="173" w:name="_Toc184310272"/>
      <w:bookmarkEnd w:id="173"/>
      <w:bookmarkStart w:id="174" w:name="_Toc184313288"/>
      <w:bookmarkEnd w:id="174"/>
      <w:bookmarkStart w:id="175" w:name="_Toc184308102"/>
      <w:bookmarkEnd w:id="175"/>
      <w:bookmarkStart w:id="176" w:name="_Toc184312103"/>
      <w:bookmarkEnd w:id="176"/>
      <w:bookmarkStart w:id="177" w:name="_Toc184312132"/>
      <w:bookmarkEnd w:id="177"/>
      <w:bookmarkStart w:id="178" w:name="_Toc184314469"/>
      <w:bookmarkEnd w:id="178"/>
      <w:bookmarkStart w:id="179" w:name="_Toc184312076"/>
      <w:bookmarkEnd w:id="179"/>
      <w:bookmarkStart w:id="180" w:name="_Toc184310321"/>
      <w:bookmarkEnd w:id="180"/>
      <w:bookmarkStart w:id="181" w:name="_Toc184314410"/>
      <w:bookmarkEnd w:id="181"/>
      <w:bookmarkStart w:id="182" w:name="_Toc184313257"/>
      <w:bookmarkEnd w:id="182"/>
      <w:bookmarkStart w:id="183" w:name="_Toc184312087"/>
      <w:bookmarkEnd w:id="183"/>
      <w:bookmarkStart w:id="184" w:name="_Toc184308058"/>
      <w:bookmarkEnd w:id="184"/>
      <w:bookmarkStart w:id="185" w:name="_Toc184314436"/>
      <w:bookmarkEnd w:id="185"/>
      <w:bookmarkStart w:id="186" w:name="_Toc184310291"/>
      <w:bookmarkEnd w:id="186"/>
      <w:bookmarkStart w:id="187" w:name="_Toc184312071"/>
      <w:bookmarkEnd w:id="187"/>
      <w:bookmarkStart w:id="188" w:name="_Toc184314438"/>
      <w:bookmarkEnd w:id="188"/>
      <w:bookmarkStart w:id="189" w:name="_Toc184310288"/>
      <w:bookmarkEnd w:id="189"/>
      <w:bookmarkStart w:id="190" w:name="_Toc184308097"/>
      <w:bookmarkEnd w:id="190"/>
      <w:bookmarkStart w:id="191" w:name="_Toc184314459"/>
      <w:bookmarkEnd w:id="191"/>
      <w:bookmarkStart w:id="192" w:name="_Toc184312117"/>
      <w:bookmarkEnd w:id="192"/>
      <w:bookmarkStart w:id="193" w:name="_Toc184314444"/>
      <w:bookmarkEnd w:id="193"/>
      <w:bookmarkStart w:id="194" w:name="_Toc184312126"/>
      <w:bookmarkEnd w:id="194"/>
      <w:bookmarkStart w:id="195" w:name="_Toc184312102"/>
      <w:bookmarkEnd w:id="195"/>
      <w:bookmarkStart w:id="196" w:name="_Toc184313306"/>
      <w:bookmarkEnd w:id="196"/>
      <w:bookmarkStart w:id="197" w:name="_Toc184310294"/>
      <w:bookmarkEnd w:id="197"/>
      <w:bookmarkStart w:id="198" w:name="_Toc184312100"/>
      <w:bookmarkEnd w:id="198"/>
      <w:bookmarkStart w:id="199" w:name="_Toc184308107"/>
      <w:bookmarkEnd w:id="199"/>
      <w:bookmarkStart w:id="200" w:name="_Toc184308064"/>
      <w:bookmarkEnd w:id="200"/>
      <w:bookmarkStart w:id="201" w:name="_Toc184310298"/>
      <w:bookmarkEnd w:id="201"/>
      <w:bookmarkStart w:id="202" w:name="_Toc184313271"/>
      <w:bookmarkEnd w:id="202"/>
      <w:bookmarkStart w:id="203" w:name="_Toc184310318"/>
      <w:bookmarkEnd w:id="203"/>
      <w:bookmarkStart w:id="204" w:name="_Toc184308081"/>
      <w:bookmarkEnd w:id="204"/>
      <w:bookmarkStart w:id="205" w:name="_Toc184313293"/>
      <w:bookmarkEnd w:id="205"/>
      <w:bookmarkStart w:id="206" w:name="_Toc184310327"/>
      <w:bookmarkEnd w:id="206"/>
      <w:bookmarkStart w:id="207" w:name="_Toc184314466"/>
      <w:bookmarkEnd w:id="207"/>
      <w:bookmarkStart w:id="208" w:name="_Toc184310317"/>
      <w:bookmarkEnd w:id="208"/>
      <w:bookmarkStart w:id="209" w:name="_Toc184314435"/>
      <w:bookmarkEnd w:id="209"/>
      <w:bookmarkStart w:id="210" w:name="_Toc184312129"/>
      <w:bookmarkEnd w:id="210"/>
      <w:bookmarkStart w:id="211" w:name="_Toc184310332"/>
      <w:bookmarkEnd w:id="211"/>
      <w:bookmarkStart w:id="212" w:name="_Toc184313309"/>
      <w:bookmarkEnd w:id="212"/>
      <w:bookmarkStart w:id="213" w:name="_Toc184308052"/>
      <w:bookmarkEnd w:id="213"/>
      <w:bookmarkStart w:id="214" w:name="_Toc184314416"/>
      <w:bookmarkEnd w:id="214"/>
      <w:bookmarkStart w:id="215" w:name="_Toc184308091"/>
      <w:bookmarkEnd w:id="215"/>
      <w:bookmarkStart w:id="216" w:name="_Toc184314420"/>
      <w:bookmarkEnd w:id="216"/>
      <w:bookmarkStart w:id="217" w:name="_Toc184310308"/>
      <w:bookmarkEnd w:id="217"/>
      <w:bookmarkStart w:id="218" w:name="_Toc184310323"/>
      <w:bookmarkEnd w:id="218"/>
      <w:bookmarkStart w:id="219" w:name="_Toc184312074"/>
      <w:bookmarkEnd w:id="219"/>
      <w:bookmarkStart w:id="220" w:name="_Toc184312113"/>
      <w:bookmarkEnd w:id="220"/>
      <w:bookmarkStart w:id="221" w:name="_Toc184314425"/>
      <w:bookmarkEnd w:id="221"/>
      <w:bookmarkStart w:id="222" w:name="_Toc184313243"/>
      <w:bookmarkEnd w:id="222"/>
      <w:bookmarkStart w:id="223" w:name="_Toc184313283"/>
      <w:bookmarkEnd w:id="223"/>
      <w:bookmarkStart w:id="224" w:name="_Toc184308039"/>
      <w:bookmarkEnd w:id="224"/>
      <w:bookmarkStart w:id="225" w:name="_Toc184310339"/>
      <w:bookmarkEnd w:id="225"/>
      <w:bookmarkStart w:id="226" w:name="_Toc184314467"/>
      <w:bookmarkEnd w:id="226"/>
      <w:bookmarkStart w:id="227" w:name="_Toc184312120"/>
      <w:bookmarkEnd w:id="227"/>
      <w:bookmarkStart w:id="228" w:name="_Toc184310306"/>
      <w:bookmarkEnd w:id="228"/>
      <w:bookmarkStart w:id="229" w:name="_Toc184314431"/>
      <w:bookmarkEnd w:id="229"/>
      <w:bookmarkStart w:id="230" w:name="_Toc184314413"/>
      <w:bookmarkEnd w:id="230"/>
      <w:bookmarkStart w:id="231" w:name="_Toc184308047"/>
      <w:bookmarkEnd w:id="231"/>
      <w:bookmarkStart w:id="232" w:name="_Toc184312119"/>
      <w:bookmarkEnd w:id="232"/>
      <w:bookmarkStart w:id="233" w:name="_Toc184313248"/>
      <w:bookmarkEnd w:id="233"/>
      <w:bookmarkStart w:id="234" w:name="_Toc184310303"/>
      <w:bookmarkEnd w:id="234"/>
      <w:bookmarkStart w:id="235" w:name="_Toc184312090"/>
      <w:bookmarkEnd w:id="235"/>
      <w:bookmarkStart w:id="236" w:name="_Toc184312110"/>
      <w:bookmarkEnd w:id="236"/>
      <w:bookmarkStart w:id="237" w:name="_Toc184313279"/>
      <w:bookmarkEnd w:id="237"/>
      <w:bookmarkStart w:id="238" w:name="_Toc184314433"/>
      <w:bookmarkEnd w:id="238"/>
      <w:bookmarkStart w:id="239" w:name="_Toc184314422"/>
      <w:bookmarkEnd w:id="239"/>
      <w:bookmarkStart w:id="240" w:name="_Toc184310277"/>
      <w:bookmarkEnd w:id="240"/>
      <w:bookmarkStart w:id="241" w:name="_Toc184314446"/>
      <w:bookmarkEnd w:id="241"/>
      <w:bookmarkStart w:id="242" w:name="_Toc184312114"/>
      <w:bookmarkEnd w:id="242"/>
      <w:bookmarkStart w:id="243" w:name="_Toc184312078"/>
      <w:bookmarkEnd w:id="243"/>
      <w:bookmarkStart w:id="244" w:name="_Toc184312083"/>
      <w:bookmarkEnd w:id="244"/>
      <w:bookmarkStart w:id="245" w:name="_Toc184312092"/>
      <w:bookmarkEnd w:id="245"/>
      <w:bookmarkStart w:id="246" w:name="_Toc184313263"/>
      <w:bookmarkEnd w:id="246"/>
      <w:bookmarkStart w:id="247" w:name="_Toc184310322"/>
      <w:bookmarkEnd w:id="247"/>
      <w:bookmarkStart w:id="248" w:name="_Toc184314465"/>
      <w:bookmarkEnd w:id="248"/>
      <w:bookmarkStart w:id="249" w:name="_Toc184312073"/>
      <w:bookmarkEnd w:id="249"/>
      <w:bookmarkStart w:id="250" w:name="_Toc184314473"/>
      <w:bookmarkEnd w:id="250"/>
      <w:bookmarkStart w:id="251" w:name="_Toc184308066"/>
      <w:bookmarkEnd w:id="251"/>
      <w:bookmarkStart w:id="252" w:name="_Toc184313256"/>
      <w:bookmarkEnd w:id="252"/>
      <w:bookmarkStart w:id="253" w:name="_Toc184310340"/>
      <w:bookmarkEnd w:id="253"/>
      <w:bookmarkStart w:id="254" w:name="_Toc184312086"/>
      <w:bookmarkEnd w:id="254"/>
      <w:bookmarkStart w:id="255" w:name="_Toc184314472"/>
      <w:bookmarkEnd w:id="255"/>
      <w:bookmarkStart w:id="256" w:name="_Toc184313297"/>
      <w:bookmarkEnd w:id="256"/>
      <w:bookmarkStart w:id="257" w:name="_Toc184313258"/>
      <w:bookmarkEnd w:id="257"/>
      <w:bookmarkStart w:id="258" w:name="_Toc184308080"/>
      <w:bookmarkEnd w:id="258"/>
      <w:bookmarkStart w:id="259" w:name="_Toc184312091"/>
      <w:bookmarkEnd w:id="259"/>
      <w:bookmarkStart w:id="260" w:name="_Toc184313238"/>
      <w:bookmarkEnd w:id="260"/>
      <w:bookmarkStart w:id="261" w:name="_Toc184310329"/>
      <w:bookmarkEnd w:id="261"/>
      <w:bookmarkStart w:id="262" w:name="_Toc184313259"/>
      <w:bookmarkEnd w:id="262"/>
      <w:bookmarkStart w:id="263" w:name="_Toc184313289"/>
      <w:bookmarkEnd w:id="263"/>
      <w:bookmarkStart w:id="264" w:name="_Toc184308053"/>
      <w:bookmarkEnd w:id="264"/>
      <w:bookmarkStart w:id="265" w:name="_Toc184312088"/>
      <w:bookmarkEnd w:id="265"/>
      <w:bookmarkStart w:id="266" w:name="_Toc184312069"/>
      <w:bookmarkEnd w:id="266"/>
      <w:bookmarkStart w:id="267" w:name="_Toc184312101"/>
      <w:bookmarkEnd w:id="267"/>
      <w:bookmarkStart w:id="268" w:name="_Toc184310316"/>
      <w:bookmarkEnd w:id="268"/>
      <w:bookmarkStart w:id="269" w:name="_Toc184312095"/>
      <w:bookmarkEnd w:id="269"/>
      <w:bookmarkStart w:id="270" w:name="_Toc184313260"/>
      <w:bookmarkEnd w:id="270"/>
      <w:bookmarkStart w:id="271" w:name="_Toc184312121"/>
      <w:bookmarkEnd w:id="271"/>
      <w:bookmarkStart w:id="272" w:name="_Toc184313275"/>
      <w:bookmarkEnd w:id="272"/>
      <w:bookmarkStart w:id="273" w:name="_Toc184310326"/>
      <w:bookmarkEnd w:id="273"/>
      <w:bookmarkStart w:id="274" w:name="_Toc184308101"/>
      <w:bookmarkEnd w:id="274"/>
      <w:bookmarkStart w:id="275" w:name="_Toc184310325"/>
      <w:bookmarkEnd w:id="275"/>
      <w:bookmarkStart w:id="276" w:name="_Toc184313303"/>
      <w:bookmarkEnd w:id="276"/>
      <w:bookmarkStart w:id="277" w:name="_Toc184314475"/>
      <w:bookmarkEnd w:id="277"/>
      <w:bookmarkStart w:id="278" w:name="_Toc184310275"/>
      <w:bookmarkEnd w:id="278"/>
      <w:bookmarkStart w:id="279" w:name="_Toc184312093"/>
      <w:bookmarkEnd w:id="279"/>
      <w:bookmarkStart w:id="280" w:name="_Toc184308105"/>
      <w:bookmarkEnd w:id="280"/>
      <w:bookmarkStart w:id="281" w:name="_Toc184308041"/>
      <w:bookmarkEnd w:id="281"/>
      <w:bookmarkStart w:id="282" w:name="_Toc184310302"/>
      <w:bookmarkEnd w:id="282"/>
      <w:bookmarkStart w:id="283" w:name="_Toc184313253"/>
      <w:bookmarkEnd w:id="283"/>
      <w:bookmarkStart w:id="284" w:name="_Toc184308037"/>
      <w:bookmarkEnd w:id="284"/>
      <w:bookmarkStart w:id="285" w:name="_Toc184313262"/>
      <w:bookmarkEnd w:id="285"/>
      <w:bookmarkStart w:id="286" w:name="_Toc184308103"/>
      <w:bookmarkEnd w:id="286"/>
      <w:bookmarkStart w:id="287" w:name="_Toc184313276"/>
      <w:bookmarkEnd w:id="287"/>
      <w:bookmarkStart w:id="288" w:name="_Toc184314440"/>
      <w:bookmarkEnd w:id="288"/>
      <w:bookmarkStart w:id="289" w:name="_Toc184313249"/>
      <w:bookmarkEnd w:id="289"/>
      <w:bookmarkStart w:id="290" w:name="_Toc184310315"/>
      <w:bookmarkEnd w:id="290"/>
      <w:bookmarkStart w:id="291" w:name="_Toc184308094"/>
      <w:bookmarkEnd w:id="291"/>
      <w:bookmarkStart w:id="292" w:name="_Toc184313291"/>
      <w:bookmarkEnd w:id="292"/>
      <w:bookmarkStart w:id="293" w:name="_Toc184312099"/>
      <w:bookmarkEnd w:id="293"/>
      <w:bookmarkStart w:id="294" w:name="_Toc184310296"/>
      <w:bookmarkEnd w:id="294"/>
      <w:bookmarkStart w:id="295" w:name="_Toc184310330"/>
      <w:bookmarkEnd w:id="295"/>
      <w:bookmarkStart w:id="296" w:name="_Toc184313294"/>
      <w:bookmarkEnd w:id="296"/>
      <w:bookmarkStart w:id="297" w:name="_Toc184310280"/>
      <w:bookmarkEnd w:id="297"/>
      <w:bookmarkStart w:id="298" w:name="_Toc184308069"/>
      <w:bookmarkEnd w:id="298"/>
      <w:bookmarkStart w:id="299" w:name="_Toc184313295"/>
      <w:bookmarkEnd w:id="299"/>
      <w:bookmarkStart w:id="300" w:name="_Toc184308062"/>
      <w:bookmarkEnd w:id="300"/>
      <w:bookmarkStart w:id="301" w:name="_Toc184308099"/>
      <w:bookmarkEnd w:id="301"/>
      <w:bookmarkStart w:id="302" w:name="_Toc184310301"/>
      <w:bookmarkEnd w:id="302"/>
      <w:bookmarkStart w:id="303" w:name="_Toc184313304"/>
      <w:bookmarkEnd w:id="303"/>
      <w:bookmarkStart w:id="304" w:name="_Toc184308075"/>
      <w:bookmarkEnd w:id="304"/>
      <w:bookmarkStart w:id="305" w:name="_Toc184310310"/>
      <w:bookmarkEnd w:id="305"/>
      <w:bookmarkStart w:id="306" w:name="_Toc184308067"/>
      <w:bookmarkEnd w:id="306"/>
      <w:bookmarkStart w:id="307" w:name="_Toc184308104"/>
      <w:bookmarkEnd w:id="307"/>
      <w:bookmarkStart w:id="308" w:name="_Toc184312067"/>
      <w:bookmarkEnd w:id="308"/>
      <w:bookmarkStart w:id="309" w:name="_Toc184313298"/>
      <w:bookmarkEnd w:id="309"/>
      <w:bookmarkStart w:id="310" w:name="_Toc184313255"/>
      <w:bookmarkEnd w:id="310"/>
      <w:bookmarkStart w:id="311" w:name="_Toc184312075"/>
      <w:bookmarkEnd w:id="311"/>
      <w:bookmarkStart w:id="312" w:name="_Toc184308092"/>
      <w:bookmarkEnd w:id="312"/>
      <w:bookmarkStart w:id="313" w:name="_Toc184308070"/>
      <w:bookmarkEnd w:id="313"/>
      <w:bookmarkStart w:id="314" w:name="_Toc184313299"/>
      <w:bookmarkEnd w:id="314"/>
      <w:bookmarkStart w:id="315" w:name="_Toc184312138"/>
      <w:bookmarkEnd w:id="315"/>
      <w:bookmarkStart w:id="316" w:name="_Toc184308087"/>
      <w:bookmarkEnd w:id="316"/>
      <w:bookmarkStart w:id="317" w:name="_Toc184308060"/>
      <w:bookmarkEnd w:id="317"/>
      <w:bookmarkStart w:id="318" w:name="_Toc184314427"/>
      <w:bookmarkEnd w:id="318"/>
      <w:bookmarkStart w:id="319" w:name="_Toc184314479"/>
      <w:bookmarkEnd w:id="319"/>
      <w:bookmarkStart w:id="320" w:name="_Toc184310283"/>
      <w:bookmarkEnd w:id="320"/>
      <w:bookmarkStart w:id="321" w:name="_Toc184314445"/>
      <w:bookmarkEnd w:id="321"/>
      <w:bookmarkStart w:id="322" w:name="_Toc184312070"/>
      <w:bookmarkEnd w:id="322"/>
      <w:bookmarkStart w:id="323" w:name="_Toc184314464"/>
      <w:bookmarkEnd w:id="323"/>
      <w:bookmarkStart w:id="324" w:name="_Toc184308088"/>
      <w:bookmarkEnd w:id="324"/>
      <w:bookmarkStart w:id="325" w:name="_Toc184310331"/>
      <w:bookmarkEnd w:id="325"/>
      <w:bookmarkStart w:id="326" w:name="_Toc184314460"/>
      <w:bookmarkEnd w:id="326"/>
      <w:bookmarkStart w:id="327" w:name="_Toc184310300"/>
      <w:bookmarkEnd w:id="327"/>
      <w:bookmarkStart w:id="328" w:name="_Toc184312084"/>
      <w:bookmarkEnd w:id="328"/>
      <w:bookmarkStart w:id="329" w:name="_Toc184308048"/>
      <w:bookmarkEnd w:id="329"/>
      <w:bookmarkStart w:id="330" w:name="_Toc184312080"/>
      <w:bookmarkEnd w:id="330"/>
      <w:bookmarkStart w:id="331" w:name="_Toc184313242"/>
      <w:bookmarkEnd w:id="331"/>
      <w:bookmarkStart w:id="332" w:name="_Toc184310305"/>
      <w:bookmarkEnd w:id="332"/>
      <w:bookmarkStart w:id="333" w:name="_Toc184313254"/>
      <w:bookmarkEnd w:id="333"/>
      <w:bookmarkStart w:id="334" w:name="_Toc184314437"/>
      <w:bookmarkEnd w:id="334"/>
      <w:bookmarkStart w:id="335" w:name="_Toc184310299"/>
      <w:bookmarkEnd w:id="335"/>
      <w:bookmarkStart w:id="336" w:name="_Toc184312096"/>
      <w:bookmarkEnd w:id="336"/>
      <w:bookmarkStart w:id="337" w:name="_Toc184314471"/>
      <w:bookmarkEnd w:id="337"/>
      <w:bookmarkStart w:id="338" w:name="_Toc184308065"/>
      <w:bookmarkEnd w:id="338"/>
      <w:bookmarkStart w:id="339" w:name="_Toc184313282"/>
      <w:bookmarkEnd w:id="339"/>
      <w:bookmarkStart w:id="340" w:name="_Toc184312109"/>
      <w:bookmarkEnd w:id="340"/>
      <w:bookmarkStart w:id="341" w:name="_Toc184310295"/>
      <w:bookmarkEnd w:id="341"/>
      <w:bookmarkStart w:id="342" w:name="_Toc184314478"/>
      <w:bookmarkEnd w:id="342"/>
      <w:bookmarkStart w:id="343" w:name="_Toc184308036"/>
      <w:bookmarkEnd w:id="343"/>
      <w:bookmarkStart w:id="344" w:name="_Toc184310324"/>
      <w:bookmarkEnd w:id="344"/>
      <w:bookmarkStart w:id="345" w:name="_Toc184314450"/>
      <w:bookmarkEnd w:id="345"/>
      <w:bookmarkStart w:id="346" w:name="_Toc184314423"/>
      <w:bookmarkEnd w:id="346"/>
      <w:bookmarkStart w:id="347" w:name="_Toc184312118"/>
      <w:bookmarkEnd w:id="347"/>
      <w:bookmarkStart w:id="348" w:name="_Toc184313245"/>
      <w:bookmarkEnd w:id="348"/>
      <w:bookmarkStart w:id="349" w:name="_Toc184313251"/>
      <w:bookmarkEnd w:id="349"/>
      <w:bookmarkStart w:id="350" w:name="_Toc184310289"/>
      <w:bookmarkEnd w:id="350"/>
      <w:bookmarkStart w:id="351" w:name="_Toc184312128"/>
      <w:bookmarkEnd w:id="351"/>
      <w:bookmarkStart w:id="352" w:name="_Toc184314474"/>
      <w:bookmarkEnd w:id="352"/>
      <w:bookmarkStart w:id="353" w:name="_Toc184312116"/>
      <w:bookmarkEnd w:id="353"/>
      <w:bookmarkStart w:id="354" w:name="_Toc184313273"/>
      <w:bookmarkEnd w:id="354"/>
      <w:bookmarkStart w:id="355" w:name="_Toc184314449"/>
      <w:bookmarkEnd w:id="355"/>
      <w:bookmarkStart w:id="356" w:name="_Toc184313250"/>
      <w:bookmarkEnd w:id="356"/>
      <w:bookmarkStart w:id="357" w:name="_Toc184312068"/>
      <w:bookmarkEnd w:id="357"/>
      <w:bookmarkStart w:id="358" w:name="_Toc184312104"/>
      <w:bookmarkEnd w:id="358"/>
      <w:bookmarkStart w:id="359" w:name="_Toc184310334"/>
      <w:bookmarkEnd w:id="359"/>
      <w:bookmarkStart w:id="360" w:name="_Toc184314462"/>
      <w:bookmarkEnd w:id="360"/>
      <w:bookmarkStart w:id="361" w:name="_Toc184308095"/>
      <w:bookmarkEnd w:id="361"/>
      <w:bookmarkStart w:id="362" w:name="_Toc184310342"/>
      <w:bookmarkEnd w:id="362"/>
      <w:bookmarkStart w:id="363" w:name="_Toc184312130"/>
      <w:bookmarkEnd w:id="363"/>
      <w:bookmarkStart w:id="364" w:name="_Toc184313269"/>
      <w:bookmarkEnd w:id="364"/>
      <w:bookmarkStart w:id="365" w:name="_Toc184310312"/>
      <w:bookmarkEnd w:id="365"/>
      <w:bookmarkStart w:id="366" w:name="_Toc184308046"/>
      <w:bookmarkEnd w:id="366"/>
      <w:bookmarkStart w:id="367" w:name="_Toc184312108"/>
      <w:bookmarkEnd w:id="367"/>
      <w:bookmarkStart w:id="368" w:name="_Toc184312123"/>
      <w:bookmarkEnd w:id="368"/>
      <w:bookmarkStart w:id="369" w:name="_Toc184312072"/>
      <w:bookmarkEnd w:id="369"/>
      <w:bookmarkStart w:id="370" w:name="_Toc184308043"/>
      <w:bookmarkEnd w:id="370"/>
      <w:bookmarkStart w:id="371" w:name="_Toc184314452"/>
      <w:bookmarkEnd w:id="371"/>
      <w:bookmarkStart w:id="372" w:name="_Toc184310304"/>
      <w:bookmarkEnd w:id="372"/>
      <w:bookmarkStart w:id="373" w:name="_Toc184313302"/>
      <w:bookmarkEnd w:id="373"/>
      <w:bookmarkStart w:id="374" w:name="_Toc184308072"/>
      <w:bookmarkEnd w:id="374"/>
      <w:bookmarkStart w:id="375" w:name="_Toc184308038"/>
      <w:bookmarkEnd w:id="375"/>
      <w:bookmarkStart w:id="376" w:name="_Toc184314414"/>
      <w:bookmarkEnd w:id="376"/>
      <w:bookmarkStart w:id="377" w:name="_Toc184308055"/>
      <w:bookmarkEnd w:id="377"/>
      <w:bookmarkStart w:id="378" w:name="_Toc184310281"/>
      <w:bookmarkEnd w:id="378"/>
      <w:bookmarkStart w:id="379" w:name="_Toc184312082"/>
      <w:bookmarkEnd w:id="379"/>
      <w:bookmarkStart w:id="380" w:name="_Toc184313261"/>
      <w:bookmarkEnd w:id="380"/>
      <w:bookmarkStart w:id="381" w:name="_Toc184313267"/>
      <w:bookmarkEnd w:id="381"/>
      <w:bookmarkStart w:id="382" w:name="_Toc184314476"/>
      <w:bookmarkEnd w:id="382"/>
      <w:bookmarkStart w:id="383" w:name="_Toc184314470"/>
      <w:bookmarkEnd w:id="383"/>
      <w:bookmarkStart w:id="384" w:name="_Toc184314432"/>
      <w:bookmarkEnd w:id="384"/>
      <w:bookmarkStart w:id="385" w:name="_Toc184310282"/>
      <w:bookmarkEnd w:id="385"/>
      <w:bookmarkStart w:id="386" w:name="_Toc184312137"/>
      <w:bookmarkEnd w:id="386"/>
      <w:bookmarkStart w:id="387" w:name="_Toc184313308"/>
      <w:bookmarkEnd w:id="387"/>
      <w:bookmarkStart w:id="388" w:name="_Toc184312077"/>
      <w:bookmarkEnd w:id="388"/>
      <w:bookmarkStart w:id="389" w:name="_Toc184312115"/>
      <w:bookmarkEnd w:id="389"/>
      <w:bookmarkStart w:id="390" w:name="_Toc184310287"/>
      <w:bookmarkEnd w:id="390"/>
      <w:bookmarkStart w:id="391" w:name="_Toc184310307"/>
      <w:bookmarkEnd w:id="391"/>
      <w:bookmarkStart w:id="392" w:name="_Toc184308090"/>
      <w:bookmarkEnd w:id="392"/>
      <w:bookmarkStart w:id="393" w:name="_Toc184312124"/>
      <w:bookmarkEnd w:id="393"/>
      <w:bookmarkStart w:id="394" w:name="_Toc184310335"/>
      <w:bookmarkEnd w:id="394"/>
      <w:bookmarkStart w:id="395" w:name="_Toc184308082"/>
      <w:bookmarkEnd w:id="395"/>
      <w:bookmarkStart w:id="396" w:name="_Toc184312131"/>
      <w:bookmarkEnd w:id="396"/>
      <w:bookmarkStart w:id="397" w:name="_Toc184313277"/>
      <w:bookmarkEnd w:id="397"/>
      <w:bookmarkStart w:id="398" w:name="_Toc184314442"/>
      <w:bookmarkEnd w:id="398"/>
      <w:bookmarkStart w:id="399" w:name="_Toc184310343"/>
      <w:bookmarkEnd w:id="399"/>
      <w:bookmarkStart w:id="400" w:name="_Toc184312111"/>
      <w:bookmarkEnd w:id="400"/>
      <w:bookmarkStart w:id="401" w:name="_Toc184312085"/>
      <w:bookmarkEnd w:id="401"/>
      <w:bookmarkStart w:id="402" w:name="_Toc184313247"/>
      <w:bookmarkEnd w:id="402"/>
      <w:bookmarkStart w:id="403" w:name="_Toc184312107"/>
      <w:bookmarkEnd w:id="403"/>
      <w:bookmarkStart w:id="404" w:name="_Toc184313290"/>
      <w:bookmarkEnd w:id="404"/>
      <w:bookmarkStart w:id="405" w:name="_Toc184312089"/>
      <w:bookmarkEnd w:id="405"/>
      <w:bookmarkStart w:id="406" w:name="_Toc184310309"/>
      <w:bookmarkEnd w:id="406"/>
      <w:bookmarkStart w:id="407" w:name="_Toc184308049"/>
      <w:bookmarkEnd w:id="407"/>
      <w:bookmarkStart w:id="408" w:name="_Toc184314429"/>
      <w:bookmarkEnd w:id="408"/>
      <w:bookmarkStart w:id="409" w:name="_Toc184312081"/>
      <w:bookmarkEnd w:id="409"/>
      <w:bookmarkStart w:id="410" w:name="_Toc184313272"/>
      <w:bookmarkEnd w:id="410"/>
      <w:bookmarkStart w:id="411" w:name="_Toc184312079"/>
      <w:bookmarkEnd w:id="411"/>
      <w:bookmarkStart w:id="412" w:name="_Toc184310320"/>
      <w:bookmarkEnd w:id="412"/>
      <w:bookmarkStart w:id="413" w:name="_Toc184308089"/>
      <w:bookmarkEnd w:id="413"/>
      <w:bookmarkStart w:id="414" w:name="_Toc184308085"/>
      <w:bookmarkEnd w:id="414"/>
      <w:bookmarkStart w:id="415" w:name="_Toc184308051"/>
      <w:bookmarkEnd w:id="415"/>
      <w:bookmarkStart w:id="416" w:name="_Toc184314428"/>
      <w:bookmarkEnd w:id="416"/>
      <w:bookmarkStart w:id="417" w:name="_Toc184308096"/>
      <w:bookmarkEnd w:id="417"/>
      <w:r>
        <w:rPr>
          <w:rFonts w:hint="eastAsia" w:ascii="仿宋" w:hAnsi="仿宋" w:eastAsia="仿宋" w:cs="仿宋"/>
          <w:b/>
          <w:sz w:val="36"/>
          <w:szCs w:val="36"/>
          <w:highlight w:val="none"/>
        </w:rPr>
        <w:t>评标办法</w:t>
      </w:r>
    </w:p>
    <w:p>
      <w:pPr>
        <w:snapToGrid w:val="0"/>
        <w:spacing w:line="360" w:lineRule="auto"/>
        <w:jc w:val="center"/>
        <w:rPr>
          <w:rFonts w:hint="eastAsia" w:ascii="仿宋" w:hAnsi="仿宋" w:eastAsia="仿宋" w:cs="仿宋"/>
          <w:b/>
          <w:sz w:val="32"/>
          <w:szCs w:val="20"/>
          <w:highlight w:val="none"/>
        </w:rPr>
      </w:pPr>
    </w:p>
    <w:p>
      <w:pPr>
        <w:snapToGrid w:val="0"/>
        <w:spacing w:line="360" w:lineRule="auto"/>
        <w:jc w:val="center"/>
        <w:rPr>
          <w:rFonts w:hint="eastAsia" w:ascii="仿宋" w:hAnsi="仿宋" w:eastAsia="仿宋" w:cs="仿宋"/>
          <w:b/>
          <w:sz w:val="32"/>
          <w:szCs w:val="20"/>
          <w:highlight w:val="none"/>
          <w:lang w:val="en-US" w:eastAsia="zh-CN"/>
        </w:rPr>
      </w:pPr>
      <w:r>
        <w:rPr>
          <w:rFonts w:hint="eastAsia" w:ascii="仿宋" w:hAnsi="仿宋" w:eastAsia="仿宋" w:cs="仿宋"/>
          <w:b/>
          <w:sz w:val="32"/>
          <w:szCs w:val="20"/>
          <w:highlight w:val="none"/>
        </w:rPr>
        <w:t>评标办法前附表</w:t>
      </w:r>
      <w:r>
        <w:rPr>
          <w:rFonts w:hint="eastAsia" w:ascii="仿宋" w:hAnsi="仿宋" w:eastAsia="仿宋" w:cs="仿宋"/>
          <w:b/>
          <w:sz w:val="32"/>
          <w:szCs w:val="20"/>
          <w:highlight w:val="none"/>
          <w:lang w:eastAsia="zh-CN"/>
        </w:rPr>
        <w:t>（适用于各个标项）</w:t>
      </w:r>
    </w:p>
    <w:p>
      <w:pPr>
        <w:numPr>
          <w:ilvl w:val="0"/>
          <w:numId w:val="4"/>
        </w:numPr>
        <w:snapToGrid w:val="0"/>
        <w:spacing w:line="360" w:lineRule="auto"/>
        <w:ind w:firstLine="562"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评标标准</w:t>
      </w:r>
    </w:p>
    <w:p>
      <w:pPr>
        <w:pStyle w:val="91"/>
        <w:spacing w:before="0"/>
        <w:ind w:firstLine="482"/>
      </w:pPr>
      <w:r>
        <w:rPr>
          <w:rFonts w:hint="eastAsia"/>
          <w:b/>
        </w:rPr>
        <w:t>技术分</w:t>
      </w:r>
      <w:r>
        <w:rPr>
          <w:rFonts w:hAnsi="宋体"/>
          <w:b/>
        </w:rPr>
        <w:t>（</w:t>
      </w:r>
      <w:r>
        <w:rPr>
          <w:rFonts w:hint="eastAsia" w:ascii="宋体" w:hAnsi="宋体" w:cs="宋体"/>
          <w:b/>
        </w:rPr>
        <w:t>65.0分</w:t>
      </w:r>
      <w:r>
        <w:rPr>
          <w:rFonts w:hAnsi="宋体"/>
          <w:b/>
        </w:rPr>
        <w:t>）</w:t>
      </w:r>
      <w:r>
        <w:rPr>
          <w:rFonts w:hint="eastAsia"/>
          <w:b/>
        </w:rPr>
        <w:t>：</w:t>
      </w:r>
    </w:p>
    <w:tbl>
      <w:tblPr>
        <w:tblStyle w:val="63"/>
        <w:tblW w:w="9825"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7785"/>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b/>
                <w:sz w:val="21"/>
                <w:szCs w:val="24"/>
              </w:rPr>
            </w:pPr>
            <w:r>
              <w:rPr>
                <w:rFonts w:hint="eastAsia" w:ascii="宋体" w:hAnsi="宋体" w:cs="宋体"/>
                <w:b/>
                <w:sz w:val="21"/>
                <w:szCs w:val="24"/>
              </w:rPr>
              <w:t>评分细则</w:t>
            </w:r>
          </w:p>
        </w:tc>
        <w:tc>
          <w:tcPr>
            <w:tcW w:w="778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422"/>
              <w:jc w:val="center"/>
              <w:rPr>
                <w:rFonts w:ascii="宋体" w:hAnsi="宋体" w:cs="宋体"/>
                <w:b/>
                <w:sz w:val="21"/>
                <w:szCs w:val="24"/>
              </w:rPr>
            </w:pPr>
            <w:r>
              <w:rPr>
                <w:rFonts w:hint="eastAsia" w:ascii="宋体" w:hAnsi="宋体" w:cs="宋体"/>
                <w:b/>
                <w:sz w:val="21"/>
                <w:szCs w:val="24"/>
              </w:rPr>
              <w:t>评分细则内容</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b/>
                <w:sz w:val="21"/>
                <w:szCs w:val="24"/>
              </w:rPr>
            </w:pPr>
            <w:r>
              <w:rPr>
                <w:rFonts w:hint="eastAsia" w:ascii="宋体" w:hAnsi="宋体" w:cs="宋体"/>
                <w:b/>
                <w:sz w:val="21"/>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5" w:type="dxa"/>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sz w:val="21"/>
                <w:szCs w:val="24"/>
              </w:rPr>
            </w:pPr>
            <w:r>
              <w:rPr>
                <w:rFonts w:hint="eastAsia" w:ascii="宋体" w:hAnsi="宋体" w:cs="宋体"/>
                <w:b/>
                <w:bCs/>
                <w:sz w:val="21"/>
                <w:szCs w:val="24"/>
              </w:rPr>
              <w:t>1</w:t>
            </w:r>
            <w:r>
              <w:rPr>
                <w:rFonts w:hint="eastAsia" w:ascii="宋体" w:hAnsi="宋体" w:eastAsia="宋体" w:cs="宋体"/>
                <w:b/>
                <w:bCs/>
                <w:sz w:val="21"/>
                <w:szCs w:val="24"/>
              </w:rPr>
              <w:t>、</w:t>
            </w:r>
            <w:r>
              <w:rPr>
                <w:rFonts w:hint="eastAsia" w:ascii="宋体" w:hAnsi="宋体" w:cs="宋体"/>
                <w:b/>
                <w:bCs/>
                <w:sz w:val="21"/>
                <w:szCs w:val="24"/>
              </w:rPr>
              <w:t>技术实施方案</w:t>
            </w:r>
          </w:p>
        </w:tc>
        <w:tc>
          <w:tcPr>
            <w:tcW w:w="7785" w:type="dxa"/>
            <w:tcBorders>
              <w:top w:val="single" w:color="000000" w:sz="4" w:space="0"/>
              <w:left w:val="single" w:color="000000" w:sz="4" w:space="0"/>
              <w:right w:val="single" w:color="000000" w:sz="4" w:space="0"/>
            </w:tcBorders>
            <w:vAlign w:val="top"/>
          </w:tcPr>
          <w:p>
            <w:pPr>
              <w:pStyle w:val="91"/>
              <w:spacing w:before="0" w:beforeAutospacing="0" w:after="0" w:afterAutospacing="0"/>
              <w:ind w:left="0" w:right="0" w:firstLine="0" w:firstLineChars="0"/>
              <w:rPr>
                <w:rFonts w:hint="eastAsia" w:ascii="宋体" w:hAnsi="宋体" w:cs="宋体"/>
                <w:color w:val="auto"/>
                <w:kern w:val="2"/>
                <w:sz w:val="21"/>
                <w:szCs w:val="24"/>
              </w:rPr>
            </w:pPr>
            <w:r>
              <w:rPr>
                <w:rFonts w:hint="eastAsia" w:ascii="宋体" w:hAnsi="宋体" w:cs="宋体"/>
                <w:sz w:val="21"/>
                <w:szCs w:val="24"/>
              </w:rPr>
              <w:t>投标人项目实施技术方案对地形图变化监测（0-</w:t>
            </w:r>
            <w:r>
              <w:rPr>
                <w:rFonts w:hint="eastAsia" w:ascii="宋体" w:hAnsi="宋体" w:eastAsia="宋体" w:cs="宋体"/>
                <w:sz w:val="21"/>
                <w:szCs w:val="24"/>
              </w:rPr>
              <w:t>2</w:t>
            </w:r>
            <w:r>
              <w:rPr>
                <w:rFonts w:hint="eastAsia" w:ascii="宋体" w:hAnsi="宋体" w:cs="宋体"/>
                <w:sz w:val="21"/>
                <w:szCs w:val="24"/>
              </w:rPr>
              <w:t>分）、地形图更新修测（0-</w:t>
            </w:r>
            <w:r>
              <w:rPr>
                <w:rFonts w:hint="eastAsia" w:ascii="宋体" w:hAnsi="宋体" w:eastAsia="宋体" w:cs="宋体"/>
                <w:sz w:val="21"/>
                <w:szCs w:val="24"/>
              </w:rPr>
              <w:t>2</w:t>
            </w:r>
            <w:r>
              <w:rPr>
                <w:rFonts w:hint="eastAsia" w:ascii="宋体" w:hAnsi="宋体" w:cs="宋体"/>
                <w:sz w:val="21"/>
                <w:szCs w:val="24"/>
              </w:rPr>
              <w:t>分）、数据缩编、数据建库（0-</w:t>
            </w:r>
            <w:r>
              <w:rPr>
                <w:rFonts w:hint="eastAsia" w:ascii="宋体" w:hAnsi="宋体" w:eastAsia="宋体" w:cs="宋体"/>
                <w:sz w:val="21"/>
                <w:szCs w:val="24"/>
              </w:rPr>
              <w:t>2</w:t>
            </w:r>
            <w:r>
              <w:rPr>
                <w:rFonts w:hint="eastAsia" w:ascii="宋体" w:hAnsi="宋体" w:cs="宋体"/>
                <w:sz w:val="21"/>
                <w:szCs w:val="24"/>
              </w:rPr>
              <w:t>分）、</w:t>
            </w:r>
            <w:r>
              <w:rPr>
                <w:rFonts w:hint="eastAsia" w:ascii="宋体" w:hAnsi="宋体" w:eastAsia="宋体" w:cs="宋体"/>
                <w:sz w:val="21"/>
                <w:szCs w:val="24"/>
              </w:rPr>
              <w:t>三维实景模型更新</w:t>
            </w:r>
            <w:r>
              <w:rPr>
                <w:rFonts w:hint="eastAsia" w:ascii="宋体" w:hAnsi="宋体" w:cs="宋体"/>
                <w:sz w:val="21"/>
                <w:szCs w:val="24"/>
              </w:rPr>
              <w:t>（0-</w:t>
            </w:r>
            <w:r>
              <w:rPr>
                <w:rFonts w:hint="eastAsia" w:ascii="宋体" w:hAnsi="宋体" w:eastAsia="宋体" w:cs="宋体"/>
                <w:sz w:val="21"/>
                <w:szCs w:val="24"/>
              </w:rPr>
              <w:t>2</w:t>
            </w:r>
            <w:r>
              <w:rPr>
                <w:rFonts w:hint="eastAsia" w:ascii="宋体" w:hAnsi="宋体" w:cs="宋体"/>
                <w:sz w:val="21"/>
                <w:szCs w:val="24"/>
              </w:rPr>
              <w:t>分）等制订切实可行的项目实施设计方案，根据其方案的完整性、内容全面性、针对性、</w:t>
            </w:r>
            <w:r>
              <w:rPr>
                <w:rFonts w:hint="eastAsia" w:ascii="宋体" w:hAnsi="宋体" w:cs="宋体"/>
                <w:color w:val="auto"/>
                <w:kern w:val="2"/>
                <w:sz w:val="21"/>
                <w:szCs w:val="24"/>
              </w:rPr>
              <w:t>科学</w:t>
            </w:r>
            <w:r>
              <w:rPr>
                <w:rFonts w:hint="eastAsia" w:ascii="宋体" w:hAnsi="宋体" w:cs="宋体"/>
                <w:color w:val="auto"/>
                <w:kern w:val="2"/>
                <w:sz w:val="21"/>
                <w:szCs w:val="24"/>
                <w:lang w:eastAsia="zh-CN"/>
              </w:rPr>
              <w:t>性、合理性，</w:t>
            </w:r>
            <w:r>
              <w:rPr>
                <w:rFonts w:hint="eastAsia" w:ascii="宋体" w:hAnsi="宋体" w:cs="宋体"/>
                <w:color w:val="auto"/>
                <w:kern w:val="2"/>
                <w:sz w:val="21"/>
                <w:szCs w:val="24"/>
              </w:rPr>
              <w:t>进行评分，最高得</w:t>
            </w:r>
            <w:r>
              <w:rPr>
                <w:rFonts w:hint="eastAsia" w:ascii="宋体" w:hAnsi="宋体" w:eastAsia="宋体" w:cs="宋体"/>
                <w:color w:val="auto"/>
                <w:kern w:val="2"/>
                <w:sz w:val="21"/>
                <w:szCs w:val="24"/>
                <w:lang w:val="en-US" w:eastAsia="zh-CN"/>
              </w:rPr>
              <w:t>8</w:t>
            </w:r>
            <w:r>
              <w:rPr>
                <w:rFonts w:hint="eastAsia" w:ascii="宋体" w:hAnsi="宋体" w:cs="宋体"/>
                <w:color w:val="auto"/>
                <w:kern w:val="2"/>
                <w:sz w:val="21"/>
                <w:szCs w:val="24"/>
              </w:rPr>
              <w:t>分。</w:t>
            </w:r>
          </w:p>
          <w:p>
            <w:pPr>
              <w:pStyle w:val="91"/>
              <w:spacing w:before="0" w:beforeAutospacing="0" w:after="0" w:afterAutospacing="0"/>
              <w:ind w:left="0" w:right="0" w:firstLine="0" w:firstLineChars="0"/>
              <w:rPr>
                <w:rFonts w:hint="eastAsia" w:ascii="宋体" w:hAnsi="宋体" w:cs="宋体"/>
                <w:color w:val="auto"/>
                <w:sz w:val="21"/>
                <w:szCs w:val="24"/>
                <w:lang w:val="en-US" w:eastAsia="zh-CN"/>
              </w:rPr>
            </w:pPr>
            <w:r>
              <w:rPr>
                <w:rFonts w:hint="eastAsia" w:ascii="宋体" w:hAnsi="宋体" w:cs="宋体"/>
                <w:color w:val="auto"/>
                <w:kern w:val="2"/>
                <w:sz w:val="21"/>
                <w:szCs w:val="24"/>
                <w:lang w:eastAsia="zh-CN"/>
              </w:rPr>
              <w:t>注：投标方案</w:t>
            </w:r>
            <w:r>
              <w:rPr>
                <w:rFonts w:hint="eastAsia" w:ascii="宋体" w:hAnsi="宋体" w:eastAsia="宋体" w:cs="宋体"/>
                <w:color w:val="auto"/>
                <w:sz w:val="21"/>
                <w:szCs w:val="24"/>
                <w:lang w:eastAsia="zh-CN"/>
              </w:rPr>
              <w:t>完整</w:t>
            </w:r>
            <w:r>
              <w:rPr>
                <w:rFonts w:hint="eastAsia" w:ascii="宋体" w:hAnsi="宋体" w:cs="宋体"/>
                <w:color w:val="auto"/>
                <w:sz w:val="21"/>
                <w:szCs w:val="24"/>
                <w:lang w:eastAsia="zh-CN"/>
              </w:rPr>
              <w:t>性高的得</w:t>
            </w:r>
            <w:r>
              <w:rPr>
                <w:rFonts w:hint="eastAsia" w:ascii="宋体" w:hAnsi="宋体" w:cs="宋体"/>
                <w:color w:val="auto"/>
                <w:sz w:val="21"/>
                <w:szCs w:val="24"/>
                <w:lang w:val="en-US" w:eastAsia="zh-CN"/>
              </w:rPr>
              <w:t>2分</w:t>
            </w:r>
            <w:r>
              <w:rPr>
                <w:rFonts w:hint="eastAsia" w:ascii="宋体" w:hAnsi="宋体" w:cs="宋体"/>
                <w:color w:val="auto"/>
                <w:sz w:val="21"/>
                <w:szCs w:val="24"/>
                <w:lang w:eastAsia="zh-CN"/>
              </w:rPr>
              <w:t>，针对性好的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，科学性高的得2分，合理性好的得2分；</w:t>
            </w:r>
          </w:p>
          <w:p>
            <w:pPr>
              <w:pStyle w:val="91"/>
              <w:spacing w:before="0" w:beforeAutospacing="0" w:after="0" w:afterAutospacing="0"/>
              <w:ind w:left="0" w:right="0" w:firstLine="0" w:firstLineChars="0"/>
              <w:rPr>
                <w:rFonts w:hint="eastAsia" w:ascii="宋体" w:hAnsi="宋体" w:cs="宋体"/>
                <w:color w:val="auto"/>
                <w:sz w:val="21"/>
                <w:szCs w:val="24"/>
                <w:lang w:val="en-US" w:eastAsia="zh-CN"/>
              </w:rPr>
            </w:pPr>
            <w:r>
              <w:rPr>
                <w:rFonts w:hint="eastAsia" w:ascii="宋体" w:hAnsi="宋体" w:cs="宋体"/>
                <w:color w:val="auto"/>
                <w:kern w:val="2"/>
                <w:sz w:val="21"/>
                <w:szCs w:val="24"/>
                <w:lang w:eastAsia="zh-CN"/>
              </w:rPr>
              <w:t>投标方案</w:t>
            </w:r>
            <w:r>
              <w:rPr>
                <w:rFonts w:hint="eastAsia" w:ascii="宋体" w:hAnsi="宋体" w:eastAsia="宋体" w:cs="宋体"/>
                <w:color w:val="auto"/>
                <w:sz w:val="21"/>
                <w:szCs w:val="24"/>
                <w:lang w:eastAsia="zh-CN"/>
              </w:rPr>
              <w:t>完整</w:t>
            </w:r>
            <w:r>
              <w:rPr>
                <w:rFonts w:hint="eastAsia" w:ascii="宋体" w:hAnsi="宋体" w:cs="宋体"/>
                <w:color w:val="auto"/>
                <w:sz w:val="21"/>
                <w:szCs w:val="24"/>
                <w:lang w:eastAsia="zh-CN"/>
              </w:rPr>
              <w:t>性一般的得</w:t>
            </w:r>
            <w:r>
              <w:rPr>
                <w:rFonts w:hint="eastAsia" w:ascii="宋体" w:hAnsi="宋体" w:cs="宋体"/>
                <w:color w:val="auto"/>
                <w:sz w:val="21"/>
                <w:szCs w:val="24"/>
                <w:lang w:val="en-US" w:eastAsia="zh-CN"/>
              </w:rPr>
              <w:t>1分</w:t>
            </w:r>
            <w:r>
              <w:rPr>
                <w:rFonts w:hint="eastAsia" w:ascii="宋体" w:hAnsi="宋体" w:cs="宋体"/>
                <w:color w:val="auto"/>
                <w:sz w:val="21"/>
                <w:szCs w:val="24"/>
                <w:lang w:eastAsia="zh-CN"/>
              </w:rPr>
              <w:t>，针对性一般的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1</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，科学性一般的得1分，合理性一般的得1分；</w:t>
            </w:r>
          </w:p>
          <w:p>
            <w:pPr>
              <w:pStyle w:val="91"/>
              <w:spacing w:before="0"/>
              <w:ind w:firstLine="0" w:firstLineChars="0"/>
              <w:rPr>
                <w:rFonts w:hint="eastAsia" w:ascii="宋体" w:hAnsi="宋体" w:cs="宋体"/>
                <w:sz w:val="21"/>
                <w:szCs w:val="24"/>
              </w:rPr>
            </w:pPr>
            <w:r>
              <w:rPr>
                <w:rFonts w:hint="eastAsia" w:ascii="宋体" w:hAnsi="宋体" w:cs="宋体"/>
                <w:color w:val="auto"/>
                <w:kern w:val="2"/>
                <w:sz w:val="21"/>
                <w:szCs w:val="24"/>
                <w:lang w:eastAsia="zh-CN"/>
              </w:rPr>
              <w:t>投标方案</w:t>
            </w:r>
            <w:r>
              <w:rPr>
                <w:rFonts w:hint="eastAsia" w:ascii="宋体" w:hAnsi="宋体" w:eastAsia="宋体" w:cs="宋体"/>
                <w:color w:val="auto"/>
                <w:sz w:val="21"/>
                <w:szCs w:val="24"/>
                <w:lang w:eastAsia="zh-CN"/>
              </w:rPr>
              <w:t>完整</w:t>
            </w:r>
            <w:r>
              <w:rPr>
                <w:rFonts w:hint="eastAsia" w:ascii="宋体" w:hAnsi="宋体" w:cs="宋体"/>
                <w:color w:val="auto"/>
                <w:sz w:val="21"/>
                <w:szCs w:val="24"/>
                <w:lang w:eastAsia="zh-CN"/>
              </w:rPr>
              <w:t>性较差的得</w:t>
            </w:r>
            <w:r>
              <w:rPr>
                <w:rFonts w:hint="eastAsia" w:ascii="宋体" w:hAnsi="宋体" w:cs="宋体"/>
                <w:color w:val="auto"/>
                <w:sz w:val="21"/>
                <w:szCs w:val="24"/>
                <w:lang w:val="en-US" w:eastAsia="zh-CN"/>
              </w:rPr>
              <w:t>0.5分</w:t>
            </w:r>
            <w:r>
              <w:rPr>
                <w:rFonts w:hint="eastAsia" w:ascii="宋体" w:hAnsi="宋体" w:cs="宋体"/>
                <w:color w:val="auto"/>
                <w:sz w:val="21"/>
                <w:szCs w:val="24"/>
                <w:lang w:eastAsia="zh-CN"/>
              </w:rPr>
              <w:t>，针对性较差的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0.5</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w:t>
            </w:r>
            <w:r>
              <w:rPr>
                <w:rFonts w:hint="eastAsia" w:ascii="宋体" w:hAnsi="宋体" w:cs="宋体"/>
                <w:color w:val="auto"/>
                <w:sz w:val="21"/>
                <w:szCs w:val="24"/>
                <w:lang w:eastAsia="zh-CN"/>
              </w:rPr>
              <w:t>较差</w:t>
            </w:r>
            <w:r>
              <w:rPr>
                <w:rFonts w:hint="eastAsia" w:ascii="宋体" w:hAnsi="宋体" w:cs="宋体"/>
                <w:color w:val="auto"/>
                <w:sz w:val="21"/>
                <w:szCs w:val="24"/>
                <w:lang w:val="en-US" w:eastAsia="zh-CN"/>
              </w:rPr>
              <w:t>的得0.5分，合理性</w:t>
            </w:r>
            <w:r>
              <w:rPr>
                <w:rFonts w:hint="eastAsia" w:ascii="宋体" w:hAnsi="宋体" w:cs="宋体"/>
                <w:color w:val="auto"/>
                <w:sz w:val="21"/>
                <w:szCs w:val="24"/>
                <w:lang w:eastAsia="zh-CN"/>
              </w:rPr>
              <w:t>较差</w:t>
            </w:r>
            <w:r>
              <w:rPr>
                <w:rFonts w:hint="eastAsia" w:ascii="宋体" w:hAnsi="宋体" w:cs="宋体"/>
                <w:color w:val="auto"/>
                <w:sz w:val="21"/>
                <w:szCs w:val="24"/>
                <w:lang w:val="en-US" w:eastAsia="zh-CN"/>
              </w:rPr>
              <w:t>的得0.5分。</w:t>
            </w:r>
          </w:p>
        </w:tc>
        <w:tc>
          <w:tcPr>
            <w:tcW w:w="795"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eastAsia="宋体" w:cs="宋体"/>
                <w:sz w:val="21"/>
                <w:szCs w:val="24"/>
              </w:rPr>
              <w:t>8</w:t>
            </w:r>
            <w:r>
              <w:rPr>
                <w:rFonts w:hint="eastAsia" w:ascii="宋体" w:hAnsi="宋体" w:cs="宋体"/>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5" w:type="dxa"/>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sz w:val="21"/>
                <w:szCs w:val="24"/>
              </w:rPr>
            </w:pPr>
            <w:r>
              <w:rPr>
                <w:rFonts w:hint="eastAsia" w:ascii="宋体" w:hAnsi="宋体" w:cs="宋体"/>
                <w:b/>
                <w:bCs/>
                <w:sz w:val="21"/>
                <w:szCs w:val="24"/>
              </w:rPr>
              <w:t>2</w:t>
            </w:r>
            <w:r>
              <w:rPr>
                <w:rFonts w:hint="eastAsia" w:ascii="宋体" w:hAnsi="宋体" w:eastAsia="宋体" w:cs="宋体"/>
                <w:b/>
                <w:bCs/>
                <w:sz w:val="21"/>
                <w:szCs w:val="24"/>
              </w:rPr>
              <w:t>、</w:t>
            </w:r>
            <w:r>
              <w:rPr>
                <w:rFonts w:hint="eastAsia" w:ascii="宋体" w:hAnsi="宋体" w:cs="宋体"/>
                <w:b/>
                <w:bCs/>
                <w:sz w:val="21"/>
                <w:szCs w:val="24"/>
              </w:rPr>
              <w:t>技术条款的响应程度</w:t>
            </w:r>
          </w:p>
        </w:tc>
        <w:tc>
          <w:tcPr>
            <w:tcW w:w="7785" w:type="dxa"/>
            <w:tcBorders>
              <w:top w:val="single" w:color="000000" w:sz="4" w:space="0"/>
              <w:left w:val="single" w:color="000000" w:sz="4" w:space="0"/>
              <w:right w:val="single" w:color="000000" w:sz="4" w:space="0"/>
            </w:tcBorders>
            <w:vAlign w:val="top"/>
          </w:tcPr>
          <w:p>
            <w:pPr>
              <w:pStyle w:val="91"/>
              <w:spacing w:before="0" w:beforeAutospacing="0" w:after="0" w:afterAutospacing="0"/>
              <w:ind w:left="0" w:right="0" w:firstLine="0" w:firstLineChars="0"/>
              <w:rPr>
                <w:rFonts w:hint="eastAsia" w:ascii="宋体" w:hAnsi="宋体" w:cs="宋体"/>
                <w:color w:val="auto"/>
                <w:kern w:val="2"/>
                <w:sz w:val="21"/>
                <w:szCs w:val="24"/>
                <w:lang w:eastAsia="zh-CN"/>
              </w:rPr>
            </w:pPr>
            <w:r>
              <w:rPr>
                <w:rFonts w:hint="eastAsia" w:ascii="宋体" w:hAnsi="宋体" w:cs="宋体"/>
                <w:color w:val="auto"/>
                <w:kern w:val="2"/>
                <w:sz w:val="21"/>
                <w:szCs w:val="24"/>
              </w:rPr>
              <w:t>投标人技术条款完全满足招标文件要求，承诺实际修测面积和各项数据成果达到成果提交要求，根据方案的完整性</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0-2分）</w:t>
            </w:r>
            <w:r>
              <w:rPr>
                <w:rFonts w:hint="eastAsia" w:ascii="宋体" w:hAnsi="宋体" w:cs="宋体"/>
                <w:color w:val="auto"/>
                <w:kern w:val="2"/>
                <w:sz w:val="21"/>
                <w:szCs w:val="24"/>
              </w:rPr>
              <w:t>、针对性</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0-2分）</w:t>
            </w:r>
            <w:r>
              <w:rPr>
                <w:rFonts w:hint="eastAsia" w:ascii="宋体" w:hAnsi="宋体" w:cs="宋体"/>
                <w:color w:val="auto"/>
                <w:kern w:val="2"/>
                <w:sz w:val="21"/>
                <w:szCs w:val="24"/>
                <w:lang w:eastAsia="zh-CN"/>
              </w:rPr>
              <w:t>、科学性（</w:t>
            </w:r>
            <w:r>
              <w:rPr>
                <w:rFonts w:hint="eastAsia" w:ascii="宋体" w:hAnsi="宋体" w:cs="宋体"/>
                <w:color w:val="auto"/>
                <w:kern w:val="2"/>
                <w:sz w:val="21"/>
                <w:szCs w:val="24"/>
                <w:lang w:val="en-US" w:eastAsia="zh-CN"/>
              </w:rPr>
              <w:t>0-2分），</w:t>
            </w:r>
            <w:r>
              <w:rPr>
                <w:rFonts w:hint="eastAsia" w:ascii="宋体" w:hAnsi="宋体" w:cs="宋体"/>
                <w:color w:val="auto"/>
                <w:kern w:val="2"/>
                <w:sz w:val="21"/>
                <w:szCs w:val="24"/>
              </w:rPr>
              <w:t>进行评分</w:t>
            </w:r>
            <w:r>
              <w:rPr>
                <w:rFonts w:hint="eastAsia" w:ascii="宋体" w:hAnsi="宋体" w:cs="宋体"/>
                <w:color w:val="auto"/>
                <w:kern w:val="2"/>
                <w:sz w:val="21"/>
                <w:szCs w:val="24"/>
                <w:lang w:eastAsia="zh-CN"/>
              </w:rPr>
              <w:t>。</w:t>
            </w:r>
          </w:p>
          <w:p>
            <w:pPr>
              <w:pStyle w:val="91"/>
              <w:spacing w:before="0" w:beforeAutospacing="0" w:after="0" w:afterAutospacing="0"/>
              <w:ind w:left="0" w:right="0" w:firstLine="0" w:firstLineChars="0"/>
              <w:rPr>
                <w:rFonts w:hint="eastAsia" w:ascii="宋体" w:hAnsi="宋体" w:cs="宋体"/>
                <w:color w:val="auto"/>
                <w:sz w:val="21"/>
                <w:szCs w:val="24"/>
                <w:lang w:val="en-US" w:eastAsia="zh-CN"/>
              </w:rPr>
            </w:pPr>
            <w:r>
              <w:rPr>
                <w:rFonts w:hint="eastAsia" w:ascii="宋体" w:hAnsi="宋体" w:cs="宋体"/>
                <w:color w:val="auto"/>
                <w:kern w:val="2"/>
                <w:sz w:val="21"/>
                <w:szCs w:val="24"/>
                <w:lang w:eastAsia="zh-CN"/>
              </w:rPr>
              <w:t>注：投标方案</w:t>
            </w:r>
            <w:r>
              <w:rPr>
                <w:rFonts w:hint="eastAsia" w:ascii="宋体" w:hAnsi="宋体" w:eastAsia="宋体" w:cs="宋体"/>
                <w:color w:val="auto"/>
                <w:sz w:val="21"/>
                <w:szCs w:val="24"/>
                <w:lang w:eastAsia="zh-CN"/>
              </w:rPr>
              <w:t>表述完整</w:t>
            </w:r>
            <w:r>
              <w:rPr>
                <w:rFonts w:hint="eastAsia" w:ascii="宋体" w:hAnsi="宋体" w:cs="宋体"/>
                <w:color w:val="auto"/>
                <w:sz w:val="21"/>
                <w:szCs w:val="24"/>
                <w:lang w:eastAsia="zh-CN"/>
              </w:rPr>
              <w:t>的得</w:t>
            </w:r>
            <w:r>
              <w:rPr>
                <w:rFonts w:hint="eastAsia" w:ascii="宋体" w:hAnsi="宋体" w:cs="宋体"/>
                <w:color w:val="auto"/>
                <w:sz w:val="21"/>
                <w:szCs w:val="24"/>
                <w:lang w:val="en-US" w:eastAsia="zh-CN"/>
              </w:rPr>
              <w:t>2分</w:t>
            </w:r>
            <w:r>
              <w:rPr>
                <w:rFonts w:hint="eastAsia" w:ascii="宋体" w:hAnsi="宋体" w:cs="宋体"/>
                <w:color w:val="auto"/>
                <w:sz w:val="21"/>
                <w:szCs w:val="24"/>
                <w:lang w:eastAsia="zh-CN"/>
              </w:rPr>
              <w:t>，针对性好的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，科学性高的得2分；</w:t>
            </w:r>
          </w:p>
          <w:p>
            <w:pPr>
              <w:pStyle w:val="91"/>
              <w:spacing w:before="0" w:beforeAutospacing="0" w:after="0" w:afterAutospacing="0"/>
              <w:ind w:left="0" w:right="0" w:firstLine="0" w:firstLineChars="0"/>
              <w:rPr>
                <w:rFonts w:hint="eastAsia" w:ascii="宋体" w:hAnsi="宋体" w:cs="宋体"/>
                <w:color w:val="auto"/>
                <w:sz w:val="21"/>
                <w:szCs w:val="24"/>
                <w:lang w:val="en-US" w:eastAsia="zh-CN"/>
              </w:rPr>
            </w:pPr>
            <w:r>
              <w:rPr>
                <w:rFonts w:hint="eastAsia" w:ascii="宋体" w:hAnsi="宋体" w:cs="宋体"/>
                <w:color w:val="auto"/>
                <w:kern w:val="2"/>
                <w:sz w:val="21"/>
                <w:szCs w:val="24"/>
                <w:lang w:eastAsia="zh-CN"/>
              </w:rPr>
              <w:t>投标方案</w:t>
            </w:r>
            <w:r>
              <w:rPr>
                <w:rFonts w:hint="eastAsia" w:ascii="宋体" w:hAnsi="宋体" w:eastAsia="宋体" w:cs="宋体"/>
                <w:color w:val="auto"/>
                <w:sz w:val="21"/>
                <w:szCs w:val="24"/>
                <w:lang w:eastAsia="zh-CN"/>
              </w:rPr>
              <w:t>表述</w:t>
            </w:r>
            <w:r>
              <w:rPr>
                <w:rFonts w:hint="eastAsia" w:ascii="宋体" w:hAnsi="宋体" w:cs="宋体"/>
                <w:color w:val="auto"/>
                <w:sz w:val="21"/>
                <w:szCs w:val="24"/>
                <w:lang w:eastAsia="zh-CN"/>
              </w:rPr>
              <w:t>较</w:t>
            </w:r>
            <w:r>
              <w:rPr>
                <w:rFonts w:hint="eastAsia" w:ascii="宋体" w:hAnsi="宋体" w:eastAsia="宋体" w:cs="宋体"/>
                <w:color w:val="auto"/>
                <w:sz w:val="21"/>
                <w:szCs w:val="24"/>
                <w:lang w:eastAsia="zh-CN"/>
              </w:rPr>
              <w:t>完整</w:t>
            </w:r>
            <w:r>
              <w:rPr>
                <w:rFonts w:hint="eastAsia" w:ascii="宋体" w:hAnsi="宋体" w:cs="宋体"/>
                <w:color w:val="auto"/>
                <w:sz w:val="21"/>
                <w:szCs w:val="24"/>
                <w:lang w:eastAsia="zh-CN"/>
              </w:rPr>
              <w:t>的得</w:t>
            </w:r>
            <w:r>
              <w:rPr>
                <w:rFonts w:hint="eastAsia" w:ascii="宋体" w:hAnsi="宋体" w:cs="宋体"/>
                <w:color w:val="auto"/>
                <w:sz w:val="21"/>
                <w:szCs w:val="24"/>
                <w:lang w:val="en-US" w:eastAsia="zh-CN"/>
              </w:rPr>
              <w:t>1分</w:t>
            </w:r>
            <w:r>
              <w:rPr>
                <w:rFonts w:hint="eastAsia" w:ascii="宋体" w:hAnsi="宋体" w:cs="宋体"/>
                <w:color w:val="auto"/>
                <w:sz w:val="21"/>
                <w:szCs w:val="24"/>
                <w:lang w:eastAsia="zh-CN"/>
              </w:rPr>
              <w:t>，针对性较好的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1</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，科学性较高的得1分；</w:t>
            </w:r>
          </w:p>
          <w:p>
            <w:pPr>
              <w:pStyle w:val="91"/>
              <w:spacing w:before="0" w:beforeAutospacing="0" w:after="0" w:afterAutospacing="0"/>
              <w:ind w:left="0" w:right="0" w:firstLine="0" w:firstLineChars="0"/>
              <w:rPr>
                <w:rFonts w:hint="eastAsia" w:ascii="宋体" w:hAnsi="宋体" w:cs="宋体"/>
                <w:color w:val="auto"/>
                <w:sz w:val="21"/>
                <w:szCs w:val="24"/>
                <w:lang w:val="en-US" w:eastAsia="zh-CN"/>
              </w:rPr>
            </w:pPr>
            <w:r>
              <w:rPr>
                <w:rFonts w:hint="eastAsia" w:ascii="宋体" w:hAnsi="宋体" w:cs="宋体"/>
                <w:color w:val="auto"/>
                <w:kern w:val="2"/>
                <w:sz w:val="21"/>
                <w:szCs w:val="24"/>
                <w:lang w:eastAsia="zh-CN"/>
              </w:rPr>
              <w:t>投标方案完整性一般</w:t>
            </w:r>
            <w:r>
              <w:rPr>
                <w:rFonts w:hint="eastAsia" w:ascii="宋体" w:hAnsi="宋体" w:cs="宋体"/>
                <w:color w:val="auto"/>
                <w:sz w:val="21"/>
                <w:szCs w:val="24"/>
                <w:lang w:eastAsia="zh-CN"/>
              </w:rPr>
              <w:t>的得</w:t>
            </w:r>
            <w:r>
              <w:rPr>
                <w:rFonts w:hint="eastAsia" w:ascii="宋体" w:hAnsi="宋体" w:cs="宋体"/>
                <w:color w:val="auto"/>
                <w:sz w:val="21"/>
                <w:szCs w:val="24"/>
                <w:lang w:val="en-US" w:eastAsia="zh-CN"/>
              </w:rPr>
              <w:t>0.5分</w:t>
            </w:r>
            <w:r>
              <w:rPr>
                <w:rFonts w:hint="eastAsia" w:ascii="宋体" w:hAnsi="宋体" w:cs="宋体"/>
                <w:color w:val="auto"/>
                <w:sz w:val="21"/>
                <w:szCs w:val="24"/>
                <w:lang w:eastAsia="zh-CN"/>
              </w:rPr>
              <w:t>，针对性一般的</w:t>
            </w:r>
            <w:r>
              <w:rPr>
                <w:rFonts w:hint="eastAsia" w:ascii="宋体" w:hAnsi="宋体" w:eastAsia="宋体" w:cs="宋体"/>
                <w:color w:val="auto"/>
                <w:sz w:val="21"/>
                <w:szCs w:val="24"/>
                <w:lang w:eastAsia="zh-CN"/>
              </w:rPr>
              <w:t>得</w:t>
            </w:r>
            <w:r>
              <w:rPr>
                <w:rFonts w:hint="eastAsia" w:ascii="宋体" w:hAnsi="宋体" w:cs="宋体"/>
                <w:color w:val="auto"/>
                <w:sz w:val="21"/>
                <w:szCs w:val="24"/>
                <w:lang w:val="en-US" w:eastAsia="zh-CN"/>
              </w:rPr>
              <w:t>0.5</w:t>
            </w:r>
            <w:r>
              <w:rPr>
                <w:rFonts w:hint="eastAsia" w:ascii="宋体" w:hAnsi="宋体" w:eastAsia="宋体" w:cs="宋体"/>
                <w:color w:val="auto"/>
                <w:sz w:val="21"/>
                <w:szCs w:val="24"/>
                <w:lang w:val="en-US" w:eastAsia="zh-CN"/>
              </w:rPr>
              <w:t>分</w:t>
            </w:r>
            <w:r>
              <w:rPr>
                <w:rFonts w:hint="eastAsia" w:ascii="宋体" w:hAnsi="宋体" w:cs="宋体"/>
                <w:color w:val="auto"/>
                <w:sz w:val="21"/>
                <w:szCs w:val="24"/>
                <w:lang w:val="en-US" w:eastAsia="zh-CN"/>
              </w:rPr>
              <w:t>，科学性一般的得0.5分；</w:t>
            </w:r>
          </w:p>
          <w:p>
            <w:pPr>
              <w:pStyle w:val="91"/>
              <w:spacing w:before="0"/>
              <w:ind w:firstLine="0" w:firstLineChars="0"/>
              <w:rPr>
                <w:rFonts w:ascii="宋体" w:hAnsi="宋体" w:cs="宋体"/>
                <w:sz w:val="21"/>
                <w:szCs w:val="24"/>
              </w:rPr>
            </w:pPr>
            <w:r>
              <w:rPr>
                <w:rFonts w:hint="eastAsia" w:ascii="宋体" w:hAnsi="宋体" w:cs="宋体"/>
                <w:b/>
                <w:bCs/>
                <w:color w:val="auto"/>
                <w:kern w:val="2"/>
                <w:sz w:val="21"/>
                <w:szCs w:val="24"/>
              </w:rPr>
              <w:t>注：投标文件中本项内容应有明确的阐述与承诺，否则不得分。</w:t>
            </w:r>
          </w:p>
        </w:tc>
        <w:tc>
          <w:tcPr>
            <w:tcW w:w="795"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eastAsia="宋体" w:cs="宋体"/>
                <w:sz w:val="21"/>
                <w:szCs w:val="24"/>
                <w:lang w:val="en-US" w:eastAsia="zh-CN"/>
              </w:rPr>
              <w:t>6</w:t>
            </w:r>
            <w:r>
              <w:rPr>
                <w:rFonts w:hint="eastAsia" w:ascii="宋体" w:hAnsi="宋体" w:cs="宋体"/>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8" w:hRule="atLeast"/>
        </w:trPr>
        <w:tc>
          <w:tcPr>
            <w:tcW w:w="1245" w:type="dxa"/>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sz w:val="21"/>
                <w:szCs w:val="24"/>
              </w:rPr>
            </w:pPr>
            <w:r>
              <w:rPr>
                <w:rFonts w:hint="eastAsia" w:ascii="宋体" w:hAnsi="宋体" w:cs="宋体"/>
                <w:b/>
                <w:bCs/>
                <w:sz w:val="21"/>
                <w:szCs w:val="24"/>
              </w:rPr>
              <w:t>3、质量、进度、安全、保密及售后保障措施</w:t>
            </w:r>
          </w:p>
        </w:tc>
        <w:tc>
          <w:tcPr>
            <w:tcW w:w="7785" w:type="dxa"/>
            <w:tcBorders>
              <w:top w:val="single" w:color="000000" w:sz="4" w:space="0"/>
              <w:left w:val="single" w:color="000000" w:sz="4" w:space="0"/>
              <w:right w:val="single" w:color="000000" w:sz="4" w:space="0"/>
            </w:tcBorders>
            <w:vAlign w:val="center"/>
          </w:tcPr>
          <w:p>
            <w:pPr>
              <w:numPr>
                <w:ilvl w:val="0"/>
                <w:numId w:val="0"/>
              </w:numPr>
              <w:tabs>
                <w:tab w:val="left" w:pos="312"/>
              </w:tabs>
              <w:spacing w:line="360" w:lineRule="auto"/>
              <w:rPr>
                <w:rFonts w:hint="eastAsia" w:ascii="宋体" w:hAnsi="宋体" w:cs="宋体"/>
                <w:color w:val="auto"/>
                <w:kern w:val="2"/>
                <w:sz w:val="21"/>
                <w:szCs w:val="24"/>
                <w:lang w:eastAsia="zh-CN"/>
              </w:rPr>
            </w:pPr>
            <w:r>
              <w:rPr>
                <w:rFonts w:hint="eastAsia" w:ascii="宋体" w:hAnsi="宋体" w:cs="宋体"/>
                <w:color w:val="auto"/>
                <w:kern w:val="2"/>
                <w:sz w:val="21"/>
                <w:szCs w:val="24"/>
              </w:rPr>
              <w:t>对投标人项目实施技术方案中质量保障措施</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rPr>
              <w:t>、项目工期计划</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rPr>
              <w:t>、进度保障措施</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rPr>
              <w:t>、安全生产措施</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rPr>
              <w:t>、数据成果保密措施</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rPr>
              <w:t>、项目售后服务保证措施</w:t>
            </w:r>
            <w:r>
              <w:rPr>
                <w:rFonts w:hint="eastAsia" w:ascii="宋体" w:hAnsi="宋体" w:cs="宋体"/>
                <w:color w:val="auto"/>
                <w:kern w:val="2"/>
                <w:sz w:val="21"/>
                <w:szCs w:val="24"/>
                <w:lang w:eastAsia="zh-CN"/>
              </w:rPr>
              <w:t>（</w:t>
            </w:r>
            <w:r>
              <w:rPr>
                <w:rFonts w:hint="eastAsia" w:ascii="宋体" w:hAnsi="宋体" w:cs="宋体"/>
                <w:color w:val="auto"/>
                <w:kern w:val="2"/>
                <w:sz w:val="21"/>
                <w:szCs w:val="24"/>
                <w:lang w:val="en-US" w:eastAsia="zh-CN"/>
              </w:rPr>
              <w:t>0-1分）</w:t>
            </w:r>
            <w:r>
              <w:rPr>
                <w:rFonts w:hint="eastAsia" w:ascii="宋体" w:hAnsi="宋体" w:cs="宋体"/>
                <w:color w:val="auto"/>
                <w:kern w:val="2"/>
                <w:sz w:val="21"/>
                <w:szCs w:val="24"/>
                <w:lang w:eastAsia="zh-CN"/>
              </w:rPr>
              <w:t>，</w:t>
            </w:r>
            <w:r>
              <w:rPr>
                <w:rFonts w:hint="eastAsia" w:ascii="宋体" w:hAnsi="宋体" w:cs="宋体"/>
                <w:color w:val="auto"/>
                <w:kern w:val="2"/>
                <w:sz w:val="21"/>
                <w:szCs w:val="24"/>
              </w:rPr>
              <w:t>进行评分</w:t>
            </w:r>
            <w:r>
              <w:rPr>
                <w:rFonts w:hint="eastAsia" w:ascii="宋体" w:hAnsi="宋体" w:cs="宋体"/>
                <w:color w:val="auto"/>
                <w:kern w:val="2"/>
                <w:sz w:val="21"/>
                <w:szCs w:val="24"/>
                <w:lang w:eastAsia="zh-CN"/>
              </w:rPr>
              <w:t>。</w:t>
            </w:r>
          </w:p>
          <w:p>
            <w:pPr>
              <w:pStyle w:val="91"/>
              <w:spacing w:before="0"/>
              <w:ind w:firstLine="0" w:firstLineChars="0"/>
              <w:rPr>
                <w:rFonts w:ascii="宋体" w:hAnsi="宋体" w:cs="宋体"/>
                <w:sz w:val="21"/>
                <w:szCs w:val="24"/>
              </w:rPr>
            </w:pPr>
            <w:r>
              <w:rPr>
                <w:rFonts w:hint="eastAsia" w:ascii="宋体" w:hAnsi="宋体" w:cs="宋体"/>
                <w:color w:val="auto"/>
                <w:kern w:val="2"/>
                <w:sz w:val="21"/>
                <w:szCs w:val="24"/>
                <w:lang w:eastAsia="zh-CN"/>
              </w:rPr>
              <w:t>注：</w:t>
            </w:r>
            <w:r>
              <w:rPr>
                <w:rFonts w:hint="eastAsia" w:ascii="宋体" w:hAnsi="宋体" w:cs="宋体"/>
                <w:color w:val="auto"/>
              </w:rPr>
              <w:t>方案科学性强、合理程度高的得</w:t>
            </w:r>
            <w:r>
              <w:rPr>
                <w:rFonts w:hint="eastAsia" w:ascii="宋体" w:hAnsi="宋体" w:cs="宋体"/>
                <w:color w:val="auto"/>
                <w:lang w:eastAsia="zh-CN"/>
              </w:rPr>
              <w:t>分别得</w:t>
            </w:r>
            <w:r>
              <w:rPr>
                <w:rFonts w:hint="eastAsia" w:ascii="宋体" w:hAnsi="宋体" w:cs="宋体"/>
                <w:color w:val="auto"/>
                <w:lang w:val="en-US" w:eastAsia="zh-CN"/>
              </w:rPr>
              <w:t>1</w:t>
            </w:r>
            <w:r>
              <w:rPr>
                <w:rFonts w:hint="eastAsia" w:ascii="宋体" w:hAnsi="宋体" w:cs="宋体"/>
                <w:color w:val="auto"/>
              </w:rPr>
              <w:t>分，方案科学性一般，合理性一般的</w:t>
            </w:r>
            <w:r>
              <w:rPr>
                <w:rFonts w:hint="eastAsia" w:ascii="宋体" w:hAnsi="宋体" w:cs="宋体"/>
                <w:color w:val="auto"/>
                <w:lang w:eastAsia="zh-CN"/>
              </w:rPr>
              <w:t>分别</w:t>
            </w:r>
            <w:r>
              <w:rPr>
                <w:rFonts w:hint="eastAsia" w:ascii="宋体" w:hAnsi="宋体" w:cs="宋体"/>
                <w:color w:val="auto"/>
              </w:rPr>
              <w:t>得</w:t>
            </w:r>
            <w:r>
              <w:rPr>
                <w:rFonts w:hint="eastAsia" w:ascii="宋体" w:hAnsi="宋体" w:cs="宋体"/>
                <w:color w:val="auto"/>
                <w:lang w:val="en-US" w:eastAsia="zh-CN"/>
              </w:rPr>
              <w:t>0.5</w:t>
            </w:r>
            <w:r>
              <w:rPr>
                <w:rFonts w:hint="eastAsia" w:ascii="宋体" w:hAnsi="宋体" w:cs="宋体"/>
                <w:color w:val="auto"/>
              </w:rPr>
              <w:t>分，方案科学性较低、合理性较差的</w:t>
            </w:r>
            <w:r>
              <w:rPr>
                <w:rFonts w:hint="eastAsia" w:ascii="宋体" w:hAnsi="宋体" w:cs="宋体"/>
                <w:color w:val="auto"/>
                <w:lang w:eastAsia="zh-CN"/>
              </w:rPr>
              <w:t>每项</w:t>
            </w:r>
            <w:r>
              <w:rPr>
                <w:rFonts w:hint="eastAsia" w:ascii="宋体" w:hAnsi="宋体" w:cs="宋体"/>
                <w:color w:val="auto"/>
              </w:rPr>
              <w:t>最多得</w:t>
            </w:r>
            <w:r>
              <w:rPr>
                <w:rFonts w:hint="eastAsia" w:ascii="宋体" w:hAnsi="宋体" w:cs="宋体"/>
                <w:color w:val="auto"/>
                <w:lang w:val="en-US" w:eastAsia="zh-CN"/>
              </w:rPr>
              <w:t>0.2</w:t>
            </w:r>
            <w:r>
              <w:rPr>
                <w:rFonts w:hint="eastAsia" w:ascii="宋体" w:hAnsi="宋体" w:cs="宋体"/>
                <w:color w:val="auto"/>
              </w:rPr>
              <w:t>分，方案科学性无、合理性无的不得分。</w:t>
            </w:r>
          </w:p>
        </w:tc>
        <w:tc>
          <w:tcPr>
            <w:tcW w:w="795"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eastAsia="宋体" w:cs="宋体"/>
                <w:sz w:val="21"/>
                <w:szCs w:val="24"/>
              </w:rPr>
              <w:t>6</w:t>
            </w:r>
            <w:r>
              <w:rPr>
                <w:rFonts w:hint="eastAsia" w:ascii="宋体" w:hAnsi="宋体" w:cs="宋体"/>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5" w:type="dxa"/>
            <w:vMerge w:val="restart"/>
            <w:tcBorders>
              <w:left w:val="single" w:color="000000" w:sz="4" w:space="0"/>
              <w:right w:val="single" w:color="000000" w:sz="4" w:space="0"/>
            </w:tcBorders>
            <w:vAlign w:val="center"/>
          </w:tcPr>
          <w:p>
            <w:pPr>
              <w:pStyle w:val="91"/>
              <w:spacing w:before="0"/>
              <w:ind w:firstLine="0" w:firstLineChars="0"/>
              <w:rPr>
                <w:rFonts w:ascii="宋体" w:hAnsi="宋体" w:cs="宋体"/>
                <w:b/>
                <w:bCs/>
                <w:sz w:val="21"/>
                <w:szCs w:val="24"/>
              </w:rPr>
            </w:pPr>
            <w:r>
              <w:rPr>
                <w:rFonts w:hint="eastAsia" w:ascii="宋体" w:hAnsi="宋体" w:cs="宋体"/>
                <w:b/>
                <w:bCs/>
                <w:sz w:val="21"/>
                <w:szCs w:val="24"/>
              </w:rPr>
              <w:t>4、拟派项目人员保障</w:t>
            </w: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sz w:val="21"/>
                <w:szCs w:val="21"/>
              </w:rPr>
            </w:pPr>
            <w:r>
              <w:rPr>
                <w:rFonts w:hint="eastAsia" w:ascii="宋体" w:hAnsi="宋体" w:cs="宋体"/>
                <w:sz w:val="21"/>
                <w:szCs w:val="24"/>
              </w:rPr>
              <w:t>拟派项目负责人具有测绘地理信息类正高级工程师</w:t>
            </w:r>
            <w:r>
              <w:rPr>
                <w:rFonts w:hint="eastAsia" w:ascii="宋体" w:hAnsi="宋体" w:eastAsia="宋体" w:cs="宋体"/>
                <w:sz w:val="21"/>
                <w:szCs w:val="24"/>
              </w:rPr>
              <w:t>的</w:t>
            </w:r>
            <w:r>
              <w:rPr>
                <w:rFonts w:hint="eastAsia" w:ascii="宋体" w:hAnsi="宋体" w:cs="宋体"/>
                <w:sz w:val="21"/>
                <w:szCs w:val="24"/>
              </w:rPr>
              <w:t>得1分，取得注册测绘师执业资格得1分</w:t>
            </w:r>
            <w:r>
              <w:rPr>
                <w:rFonts w:hint="eastAsia" w:ascii="宋体" w:hAnsi="宋体" w:cs="宋体"/>
                <w:sz w:val="21"/>
                <w:szCs w:val="21"/>
              </w:rPr>
              <w:t>，</w:t>
            </w:r>
            <w:r>
              <w:rPr>
                <w:rFonts w:hint="eastAsia" w:ascii="宋体" w:hAnsi="宋体" w:cs="宋体"/>
                <w:sz w:val="21"/>
                <w:szCs w:val="21"/>
                <w:highlight w:val="none"/>
              </w:rPr>
              <w:t>获得过厅局级及以上人民政府颁发的科学技术奖得1分</w:t>
            </w:r>
            <w:r>
              <w:rPr>
                <w:rFonts w:hint="eastAsia" w:ascii="宋体" w:hAnsi="宋体" w:cs="宋体"/>
                <w:sz w:val="21"/>
                <w:szCs w:val="21"/>
              </w:rPr>
              <w:t>，</w:t>
            </w:r>
            <w:r>
              <w:rPr>
                <w:rFonts w:hint="eastAsia" w:ascii="宋体" w:hAnsi="宋体" w:eastAsia="宋体" w:cs="宋体"/>
                <w:sz w:val="21"/>
                <w:szCs w:val="21"/>
              </w:rPr>
              <w:t>最高得</w:t>
            </w:r>
            <w:r>
              <w:rPr>
                <w:rFonts w:hint="eastAsia" w:ascii="宋体" w:hAnsi="宋体" w:cs="宋体"/>
                <w:sz w:val="21"/>
                <w:szCs w:val="21"/>
              </w:rPr>
              <w:t>3分。</w:t>
            </w:r>
          </w:p>
          <w:p>
            <w:pPr>
              <w:pStyle w:val="91"/>
              <w:spacing w:before="0"/>
              <w:ind w:firstLine="0" w:firstLineChars="0"/>
              <w:rPr>
                <w:rFonts w:ascii="宋体" w:hAnsi="宋体" w:cs="宋体"/>
                <w:sz w:val="21"/>
                <w:szCs w:val="24"/>
              </w:rPr>
            </w:pPr>
            <w:r>
              <w:rPr>
                <w:rFonts w:hint="eastAsia" w:ascii="宋体" w:hAnsi="宋体" w:cs="宋体"/>
                <w:b/>
                <w:bCs/>
                <w:sz w:val="21"/>
                <w:szCs w:val="24"/>
              </w:rPr>
              <w:t>（提供相关证书复印件、身份证复印件及社保证明等相关</w:t>
            </w:r>
            <w:r>
              <w:rPr>
                <w:rFonts w:hint="eastAsia" w:ascii="宋体" w:hAnsi="宋体" w:cs="宋体"/>
                <w:b/>
                <w:bCs/>
                <w:sz w:val="21"/>
                <w:szCs w:val="24"/>
                <w:lang w:eastAsia="zh-CN"/>
              </w:rPr>
              <w:t>奖项</w:t>
            </w:r>
            <w:r>
              <w:rPr>
                <w:rFonts w:hint="eastAsia" w:ascii="宋体" w:hAnsi="宋体" w:cs="宋体"/>
                <w:b/>
                <w:bCs/>
                <w:sz w:val="21"/>
                <w:szCs w:val="24"/>
              </w:rPr>
              <w:t>资料</w:t>
            </w:r>
            <w:r>
              <w:rPr>
                <w:rFonts w:hint="eastAsia" w:ascii="宋体" w:hAnsi="宋体" w:eastAsia="宋体" w:cs="宋体"/>
                <w:b/>
                <w:bCs/>
                <w:sz w:val="21"/>
                <w:szCs w:val="24"/>
              </w:rPr>
              <w:t>。</w:t>
            </w:r>
            <w:r>
              <w:rPr>
                <w:rFonts w:hint="eastAsia" w:ascii="宋体" w:hAnsi="宋体" w:cs="宋体"/>
                <w:b/>
                <w:bCs/>
                <w:sz w:val="21"/>
                <w:szCs w:val="24"/>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cs="宋体"/>
                <w:sz w:val="21"/>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9"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sz w:val="21"/>
                <w:szCs w:val="24"/>
              </w:rPr>
            </w:pPr>
          </w:p>
        </w:tc>
        <w:tc>
          <w:tcPr>
            <w:tcW w:w="77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1"/>
                <w:szCs w:val="21"/>
              </w:rPr>
            </w:pPr>
            <w:r>
              <w:rPr>
                <w:rFonts w:hint="eastAsia" w:ascii="宋体" w:hAnsi="宋体" w:eastAsia="??" w:cs="宋体"/>
                <w:szCs w:val="21"/>
              </w:rPr>
              <w:t>拟派项目技术负责人具有测绘地理信息类正高级工程师证书，注册测绘师注册证书，</w:t>
            </w:r>
            <w:r>
              <w:rPr>
                <w:rFonts w:hint="eastAsia" w:ascii="宋体" w:hAnsi="宋体" w:cs="宋体"/>
                <w:kern w:val="1"/>
                <w:szCs w:val="21"/>
              </w:rPr>
              <w:t>每项得1分，最高得</w:t>
            </w:r>
            <w:r>
              <w:rPr>
                <w:rFonts w:hint="eastAsia" w:ascii="宋体" w:hAnsi="宋体" w:cs="宋体"/>
                <w:kern w:val="1"/>
                <w:szCs w:val="21"/>
                <w:lang w:val="en-US" w:eastAsia="zh-CN"/>
              </w:rPr>
              <w:t>2</w:t>
            </w:r>
            <w:r>
              <w:rPr>
                <w:rFonts w:hint="eastAsia" w:ascii="宋体" w:hAnsi="宋体" w:cs="宋体"/>
                <w:kern w:val="1"/>
                <w:szCs w:val="21"/>
              </w:rPr>
              <w:t>分。</w:t>
            </w:r>
          </w:p>
          <w:p>
            <w:pPr>
              <w:spacing w:line="360" w:lineRule="auto"/>
              <w:rPr>
                <w:rFonts w:ascii="宋体" w:hAnsi="宋体" w:cs="宋体"/>
                <w:kern w:val="1"/>
                <w:sz w:val="24"/>
              </w:rPr>
            </w:pPr>
            <w:r>
              <w:rPr>
                <w:rFonts w:hint="eastAsia" w:ascii="宋体" w:hAnsi="宋体" w:cs="宋体"/>
                <w:b/>
                <w:bCs/>
                <w:kern w:val="1"/>
                <w:szCs w:val="21"/>
              </w:rPr>
              <w:t>（提供相关证书复印件、身份证复印件及社保证明等相关资料。）</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eastAsia="宋体" w:cs="宋体"/>
                <w:sz w:val="21"/>
                <w:szCs w:val="24"/>
                <w:lang w:val="en-US" w:eastAsia="zh-CN"/>
              </w:rPr>
              <w:t>2</w:t>
            </w:r>
            <w:r>
              <w:rPr>
                <w:rFonts w:hint="eastAsia" w:ascii="宋体" w:hAnsi="宋体" w:cs="宋体"/>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0"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sz w:val="21"/>
                <w:szCs w:val="24"/>
              </w:rPr>
            </w:pP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sz w:val="21"/>
                <w:szCs w:val="24"/>
              </w:rPr>
            </w:pPr>
            <w:r>
              <w:rPr>
                <w:rFonts w:hint="eastAsia" w:ascii="宋体" w:hAnsi="宋体" w:cs="宋体"/>
                <w:sz w:val="21"/>
                <w:szCs w:val="24"/>
              </w:rPr>
              <w:t>拟投入的主要测绘技术人员（不包括项目负责人及技术负责人），具有测绘类高级及以上职称的，每人得0.5分，最</w:t>
            </w:r>
            <w:r>
              <w:rPr>
                <w:rFonts w:hint="eastAsia" w:ascii="宋体" w:hAnsi="宋体" w:eastAsia="宋体" w:cs="宋体"/>
                <w:sz w:val="21"/>
                <w:szCs w:val="24"/>
              </w:rPr>
              <w:t>高</w:t>
            </w:r>
            <w:r>
              <w:rPr>
                <w:rFonts w:hint="eastAsia" w:ascii="宋体" w:hAnsi="宋体" w:cs="宋体"/>
                <w:sz w:val="21"/>
                <w:szCs w:val="24"/>
              </w:rPr>
              <w:t>得</w:t>
            </w:r>
            <w:r>
              <w:rPr>
                <w:rFonts w:hint="eastAsia" w:ascii="宋体" w:hAnsi="宋体" w:eastAsia="宋体" w:cs="宋体"/>
                <w:sz w:val="21"/>
                <w:szCs w:val="24"/>
                <w:lang w:val="en-US" w:eastAsia="zh-CN"/>
              </w:rPr>
              <w:t>6</w:t>
            </w:r>
            <w:r>
              <w:rPr>
                <w:rFonts w:hint="eastAsia" w:ascii="宋体" w:hAnsi="宋体" w:cs="宋体"/>
                <w:sz w:val="21"/>
                <w:szCs w:val="24"/>
              </w:rPr>
              <w:t>分。</w:t>
            </w:r>
          </w:p>
          <w:p>
            <w:pPr>
              <w:pStyle w:val="91"/>
              <w:spacing w:before="0"/>
              <w:ind w:firstLine="0" w:firstLineChars="0"/>
              <w:rPr>
                <w:rFonts w:ascii="宋体" w:hAnsi="宋体" w:cs="宋体"/>
                <w:sz w:val="21"/>
                <w:szCs w:val="24"/>
              </w:rPr>
            </w:pPr>
            <w:r>
              <w:rPr>
                <w:rFonts w:hint="eastAsia" w:ascii="宋体" w:hAnsi="宋体" w:cs="宋体"/>
                <w:b/>
                <w:bCs/>
                <w:sz w:val="21"/>
                <w:szCs w:val="24"/>
              </w:rPr>
              <w:t>（提供相关证书复印件、身份证复印件及社保证明等相关资料。）</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eastAsia="宋体" w:cs="宋体"/>
                <w:sz w:val="21"/>
                <w:szCs w:val="24"/>
                <w:lang w:val="en-US" w:eastAsia="zh-CN"/>
              </w:rPr>
              <w:t>6</w:t>
            </w:r>
            <w:r>
              <w:rPr>
                <w:rFonts w:hint="eastAsia" w:ascii="宋体" w:hAnsi="宋体" w:cs="宋体"/>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sz w:val="21"/>
                <w:szCs w:val="24"/>
              </w:rPr>
            </w:pPr>
          </w:p>
        </w:tc>
        <w:tc>
          <w:tcPr>
            <w:tcW w:w="7785" w:type="dxa"/>
            <w:tcBorders>
              <w:top w:val="single" w:color="000000" w:sz="4" w:space="0"/>
              <w:left w:val="single" w:color="000000" w:sz="4" w:space="0"/>
              <w:bottom w:val="single" w:color="auto" w:sz="4" w:space="0"/>
              <w:right w:val="single" w:color="000000" w:sz="4" w:space="0"/>
            </w:tcBorders>
            <w:vAlign w:val="top"/>
          </w:tcPr>
          <w:p>
            <w:pPr>
              <w:pStyle w:val="91"/>
              <w:spacing w:before="0"/>
              <w:ind w:firstLine="0" w:firstLineChars="0"/>
              <w:rPr>
                <w:rFonts w:ascii="宋体" w:hAnsi="宋体" w:cs="宋体"/>
                <w:sz w:val="21"/>
                <w:szCs w:val="24"/>
              </w:rPr>
            </w:pPr>
            <w:r>
              <w:rPr>
                <w:rFonts w:hint="eastAsia" w:ascii="宋体" w:hAnsi="宋体" w:cs="宋体"/>
                <w:sz w:val="21"/>
                <w:szCs w:val="24"/>
              </w:rPr>
              <w:t>拟投入的项目人员数量达到40人及以上得6分；拟投入的项目人员数量达到30人及以上得3分；拟投入的项目人员数量达到20人及以上得1分，20人以下不得分。</w:t>
            </w:r>
          </w:p>
          <w:p>
            <w:pPr>
              <w:pStyle w:val="91"/>
              <w:spacing w:before="0"/>
              <w:ind w:firstLine="0" w:firstLineChars="0"/>
              <w:rPr>
                <w:rFonts w:hint="eastAsia" w:ascii="宋体" w:hAnsi="宋体" w:cs="宋体"/>
                <w:sz w:val="21"/>
                <w:szCs w:val="24"/>
              </w:rPr>
            </w:pPr>
            <w:r>
              <w:rPr>
                <w:rFonts w:hint="eastAsia" w:ascii="宋体" w:hAnsi="宋体" w:cs="宋体"/>
                <w:sz w:val="21"/>
                <w:szCs w:val="24"/>
              </w:rPr>
              <w:t>注：投标人投入本项目人员，必须具有测绘作业证持证上岗资格，否则不得分。</w:t>
            </w:r>
          </w:p>
          <w:p>
            <w:pPr>
              <w:pStyle w:val="91"/>
              <w:spacing w:before="0"/>
              <w:ind w:firstLine="0" w:firstLineChars="0"/>
              <w:rPr>
                <w:rFonts w:ascii="宋体" w:hAnsi="宋体" w:cs="宋体"/>
                <w:b/>
                <w:sz w:val="21"/>
                <w:szCs w:val="24"/>
              </w:rPr>
            </w:pPr>
            <w:r>
              <w:rPr>
                <w:rFonts w:hint="eastAsia" w:ascii="宋体" w:hAnsi="宋体" w:cs="宋体"/>
                <w:b/>
                <w:sz w:val="21"/>
                <w:szCs w:val="24"/>
              </w:rPr>
              <w:t>标项一和标项二可为同项目人员班子。</w:t>
            </w:r>
          </w:p>
          <w:p>
            <w:pPr>
              <w:pStyle w:val="91"/>
              <w:spacing w:before="0"/>
              <w:ind w:firstLine="0" w:firstLineChars="0"/>
              <w:rPr>
                <w:rFonts w:ascii="宋体" w:hAnsi="宋体" w:cs="宋体"/>
                <w:sz w:val="21"/>
                <w:szCs w:val="24"/>
              </w:rPr>
            </w:pPr>
            <w:r>
              <w:rPr>
                <w:rFonts w:hint="eastAsia" w:ascii="宋体" w:hAnsi="宋体" w:cs="宋体"/>
                <w:b/>
                <w:bCs/>
                <w:sz w:val="21"/>
                <w:szCs w:val="24"/>
              </w:rPr>
              <w:t>（提供相关证书复印件、身份证复印件及社保证明等相关资料）</w:t>
            </w:r>
          </w:p>
        </w:tc>
        <w:tc>
          <w:tcPr>
            <w:tcW w:w="795" w:type="dxa"/>
            <w:tcBorders>
              <w:top w:val="single" w:color="000000" w:sz="4" w:space="0"/>
              <w:left w:val="single" w:color="000000" w:sz="4" w:space="0"/>
              <w:bottom w:val="single" w:color="auto" w:sz="4" w:space="0"/>
              <w:right w:val="single" w:color="000000" w:sz="4" w:space="0"/>
            </w:tcBorders>
            <w:vAlign w:val="center"/>
          </w:tcPr>
          <w:p>
            <w:pPr>
              <w:pStyle w:val="91"/>
              <w:spacing w:before="0"/>
              <w:ind w:firstLine="0" w:firstLineChars="0"/>
              <w:jc w:val="center"/>
              <w:rPr>
                <w:rFonts w:ascii="宋体" w:hAnsi="宋体" w:cs="宋体"/>
                <w:sz w:val="21"/>
                <w:szCs w:val="24"/>
              </w:rPr>
            </w:pPr>
            <w:r>
              <w:rPr>
                <w:rFonts w:hint="eastAsia" w:ascii="宋体" w:hAnsi="宋体" w:cs="宋体"/>
                <w:sz w:val="21"/>
                <w:szCs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0"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auto"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拟投入项目人员具有涉密测绘成果管理人员岗位培训证书的，每提供</w:t>
            </w:r>
            <w:r>
              <w:rPr>
                <w:rFonts w:hint="default" w:ascii="宋体" w:hAnsi="宋体" w:cs="宋体"/>
                <w:color w:val="auto"/>
                <w:sz w:val="21"/>
                <w:szCs w:val="24"/>
                <w:highlight w:val="none"/>
                <w:lang w:val="en-US"/>
              </w:rPr>
              <w:t>一</w:t>
            </w:r>
            <w:r>
              <w:rPr>
                <w:rFonts w:hint="eastAsia" w:ascii="宋体" w:hAnsi="宋体" w:cs="宋体"/>
                <w:color w:val="auto"/>
                <w:sz w:val="21"/>
                <w:szCs w:val="24"/>
                <w:highlight w:val="none"/>
              </w:rPr>
              <w:t>人得1分，最高得</w:t>
            </w:r>
            <w:r>
              <w:rPr>
                <w:rFonts w:hint="eastAsia" w:ascii="宋体" w:hAnsi="宋体" w:eastAsia="宋体" w:cs="宋体"/>
                <w:color w:val="auto"/>
                <w:sz w:val="21"/>
                <w:szCs w:val="24"/>
                <w:highlight w:val="none"/>
              </w:rPr>
              <w:t>3</w:t>
            </w:r>
            <w:r>
              <w:rPr>
                <w:rFonts w:hint="eastAsia" w:ascii="宋体" w:hAnsi="宋体" w:cs="宋体"/>
                <w:color w:val="auto"/>
                <w:sz w:val="21"/>
                <w:szCs w:val="24"/>
                <w:highlight w:val="none"/>
              </w:rPr>
              <w:t>分。</w:t>
            </w:r>
          </w:p>
          <w:p>
            <w:pPr>
              <w:pStyle w:val="91"/>
              <w:spacing w:before="0"/>
              <w:ind w:firstLine="0" w:firstLineChars="0"/>
              <w:rPr>
                <w:rFonts w:ascii="宋体" w:hAnsi="宋体" w:eastAsia="??" w:cs="宋体"/>
                <w:color w:val="auto"/>
                <w:kern w:val="2"/>
                <w:sz w:val="21"/>
                <w:szCs w:val="24"/>
                <w:highlight w:val="none"/>
                <w:lang w:val="en-US" w:eastAsia="zh-CN" w:bidi="ar-SA"/>
              </w:rPr>
            </w:pPr>
            <w:r>
              <w:rPr>
                <w:rFonts w:hint="eastAsia" w:ascii="宋体" w:hAnsi="宋体" w:cs="宋体"/>
                <w:b/>
                <w:bCs/>
                <w:color w:val="auto"/>
                <w:sz w:val="21"/>
                <w:szCs w:val="24"/>
                <w:highlight w:val="none"/>
              </w:rPr>
              <w:t>（提供相关证书复印件、身份证复印件及社保证明等相关资料）</w:t>
            </w:r>
          </w:p>
        </w:tc>
        <w:tc>
          <w:tcPr>
            <w:tcW w:w="795" w:type="dxa"/>
            <w:tcBorders>
              <w:top w:val="single" w:color="auto"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eastAsia="??" w:cs="宋体"/>
                <w:color w:val="auto"/>
                <w:kern w:val="2"/>
                <w:sz w:val="21"/>
                <w:szCs w:val="24"/>
                <w:highlight w:val="none"/>
                <w:lang w:val="en-US" w:eastAsia="zh-CN" w:bidi="ar-SA"/>
              </w:rPr>
            </w:pPr>
            <w:r>
              <w:rPr>
                <w:rFonts w:hint="eastAsia" w:ascii="宋体" w:hAnsi="宋体" w:eastAsia="宋体" w:cs="宋体"/>
                <w:color w:val="auto"/>
                <w:sz w:val="21"/>
                <w:szCs w:val="24"/>
                <w:highlight w:val="none"/>
              </w:rPr>
              <w:t>3</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auto"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拟投入项目人员具有无人机驾驶资格证书，每一人一本证书得1分，最高得分</w:t>
            </w: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w:t>
            </w:r>
          </w:p>
          <w:p>
            <w:pPr>
              <w:pStyle w:val="91"/>
              <w:spacing w:before="0"/>
              <w:ind w:firstLine="0" w:firstLineChars="0"/>
              <w:rPr>
                <w:rFonts w:ascii="宋体" w:hAnsi="宋体" w:eastAsia="??" w:cs="宋体"/>
                <w:color w:val="auto"/>
                <w:kern w:val="2"/>
                <w:sz w:val="21"/>
                <w:szCs w:val="24"/>
                <w:highlight w:val="none"/>
                <w:lang w:val="en-US" w:eastAsia="zh-CN" w:bidi="ar-SA"/>
              </w:rPr>
            </w:pPr>
            <w:r>
              <w:rPr>
                <w:rFonts w:hint="eastAsia" w:ascii="宋体" w:hAnsi="宋体" w:cs="宋体"/>
                <w:b/>
                <w:bCs/>
                <w:color w:val="auto"/>
                <w:sz w:val="21"/>
                <w:szCs w:val="24"/>
                <w:highlight w:val="none"/>
              </w:rPr>
              <w:t>（提供相关证书原件、身份证复印件及社保证明等相关资料）</w:t>
            </w:r>
          </w:p>
        </w:tc>
        <w:tc>
          <w:tcPr>
            <w:tcW w:w="795" w:type="dxa"/>
            <w:tcBorders>
              <w:top w:val="single" w:color="auto"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1245" w:type="dxa"/>
            <w:vMerge w:val="restart"/>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color w:val="auto"/>
                <w:sz w:val="21"/>
                <w:szCs w:val="24"/>
                <w:highlight w:val="none"/>
              </w:rPr>
            </w:pPr>
            <w:r>
              <w:rPr>
                <w:rFonts w:hint="eastAsia" w:ascii="宋体" w:hAnsi="宋体" w:cs="宋体"/>
                <w:b/>
                <w:bCs/>
                <w:color w:val="auto"/>
                <w:sz w:val="21"/>
                <w:szCs w:val="24"/>
                <w:highlight w:val="none"/>
              </w:rPr>
              <w:t>5、项目技术保障能力</w:t>
            </w: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投标人具有省级</w:t>
            </w:r>
            <w:r>
              <w:rPr>
                <w:rFonts w:hint="eastAsia" w:ascii="宋体" w:hAnsi="宋体" w:cs="宋体"/>
                <w:color w:val="auto"/>
                <w:sz w:val="21"/>
                <w:szCs w:val="24"/>
                <w:highlight w:val="none"/>
                <w:lang w:eastAsia="zh-CN"/>
              </w:rPr>
              <w:t>或</w:t>
            </w:r>
            <w:r>
              <w:rPr>
                <w:rFonts w:hint="eastAsia" w:ascii="宋体" w:hAnsi="宋体" w:cs="宋体"/>
                <w:color w:val="auto"/>
                <w:sz w:val="21"/>
                <w:szCs w:val="24"/>
                <w:highlight w:val="none"/>
              </w:rPr>
              <w:t>以上涉密管理单位颁发的保密资</w:t>
            </w:r>
            <w:r>
              <w:rPr>
                <w:rFonts w:hint="eastAsia" w:ascii="宋体" w:hAnsi="宋体" w:eastAsia="宋体" w:cs="宋体"/>
                <w:color w:val="auto"/>
                <w:sz w:val="21"/>
                <w:szCs w:val="24"/>
                <w:highlight w:val="none"/>
              </w:rPr>
              <w:t>格认定的</w:t>
            </w:r>
            <w:r>
              <w:rPr>
                <w:rFonts w:hint="eastAsia" w:ascii="宋体" w:hAnsi="宋体" w:cs="宋体"/>
                <w:color w:val="auto"/>
                <w:sz w:val="21"/>
                <w:szCs w:val="24"/>
                <w:highlight w:val="none"/>
              </w:rPr>
              <w:t>得</w:t>
            </w: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1245" w:type="dxa"/>
            <w:vMerge w:val="continue"/>
            <w:tcBorders>
              <w:top w:val="single" w:color="000000" w:sz="4" w:space="0"/>
              <w:left w:val="single" w:color="000000" w:sz="4" w:space="0"/>
              <w:right w:val="single" w:color="000000" w:sz="4" w:space="0"/>
            </w:tcBorders>
            <w:vAlign w:val="center"/>
          </w:tcPr>
          <w:p>
            <w:pPr>
              <w:pStyle w:val="91"/>
              <w:spacing w:before="0"/>
              <w:ind w:firstLine="0" w:firstLineChars="0"/>
              <w:rPr>
                <w:rFonts w:hint="eastAsia" w:ascii="宋体" w:hAnsi="宋体" w:cs="宋体"/>
                <w:b/>
                <w:bCs/>
                <w:color w:val="auto"/>
                <w:sz w:val="21"/>
                <w:szCs w:val="24"/>
                <w:highlight w:val="none"/>
              </w:rPr>
            </w:pP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投标人具有检验检测机构资质认定证书</w:t>
            </w:r>
            <w:r>
              <w:rPr>
                <w:rFonts w:ascii="宋体" w:hAnsi="宋体" w:cs="宋体"/>
                <w:color w:val="auto"/>
                <w:sz w:val="21"/>
                <w:szCs w:val="24"/>
                <w:highlight w:val="none"/>
              </w:rPr>
              <w:t>CMA</w:t>
            </w:r>
            <w:r>
              <w:rPr>
                <w:rFonts w:hint="eastAsia" w:ascii="宋体" w:hAnsi="宋体" w:eastAsia="宋体" w:cs="宋体"/>
                <w:color w:val="auto"/>
                <w:sz w:val="24"/>
                <w:szCs w:val="24"/>
                <w:highlight w:val="none"/>
                <w:lang w:val="en-US" w:eastAsia="zh-CN"/>
              </w:rPr>
              <w:t>（检验检测的能力范围需包括：工程测量、测绘航空摄影、摄影测量与遥感）</w:t>
            </w:r>
            <w:r>
              <w:rPr>
                <w:rFonts w:hint="eastAsia" w:ascii="宋体" w:hAnsi="宋体" w:cs="宋体"/>
                <w:color w:val="auto"/>
                <w:sz w:val="21"/>
                <w:szCs w:val="24"/>
                <w:highlight w:val="none"/>
              </w:rPr>
              <w:t>的得2分。</w:t>
            </w:r>
          </w:p>
          <w:p>
            <w:pPr>
              <w:pStyle w:val="91"/>
              <w:spacing w:before="0"/>
              <w:ind w:firstLine="0" w:firstLineChars="0"/>
              <w:rPr>
                <w:rFonts w:hint="eastAsia" w:ascii="宋体" w:hAnsi="宋体" w:cs="宋体"/>
                <w:color w:val="auto"/>
                <w:sz w:val="21"/>
                <w:szCs w:val="24"/>
                <w:highlight w:val="none"/>
              </w:rPr>
            </w:pPr>
            <w:r>
              <w:rPr>
                <w:rFonts w:hint="eastAsia" w:ascii="宋体" w:hAnsi="宋体" w:eastAsia="宋体" w:cs="宋体"/>
                <w:b/>
                <w:bCs/>
                <w:color w:val="auto"/>
                <w:sz w:val="21"/>
                <w:szCs w:val="24"/>
                <w:highlight w:val="none"/>
              </w:rPr>
              <w:t>（提供相关证书复印件，否则不得分。）</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9"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000000" w:sz="4" w:space="0"/>
              <w:left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投标人具有自主研发的空间数据库管理系统，能提供软件产品登记证书以及软件著作权，有一项得1.5分；</w:t>
            </w:r>
            <w:r>
              <w:rPr>
                <w:rFonts w:hint="eastAsia" w:ascii="宋体" w:hAnsi="宋体" w:eastAsia="宋体" w:cs="宋体"/>
                <w:color w:val="auto"/>
                <w:sz w:val="21"/>
                <w:szCs w:val="24"/>
                <w:highlight w:val="none"/>
              </w:rPr>
              <w:t>最高得</w:t>
            </w:r>
            <w:r>
              <w:rPr>
                <w:rFonts w:hint="eastAsia" w:ascii="宋体" w:hAnsi="宋体" w:cs="宋体"/>
                <w:color w:val="auto"/>
                <w:sz w:val="21"/>
                <w:szCs w:val="24"/>
                <w:highlight w:val="none"/>
              </w:rPr>
              <w:t>3分。</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（提供软件产品登记证书以及软件著作权复印件，否则不得分）</w:t>
            </w:r>
          </w:p>
        </w:tc>
        <w:tc>
          <w:tcPr>
            <w:tcW w:w="795"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cs="宋体"/>
                <w:color w:val="auto"/>
                <w:sz w:val="21"/>
                <w:szCs w:val="24"/>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000000" w:sz="4" w:space="0"/>
              <w:left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投标人具有自主研发的时空信息云平台软件系统，能提供软件产品登记证书以及软件著作权，有一项得1.5分；</w:t>
            </w:r>
            <w:r>
              <w:rPr>
                <w:rFonts w:hint="eastAsia" w:ascii="宋体" w:hAnsi="宋体" w:eastAsia="宋体" w:cs="宋体"/>
                <w:color w:val="auto"/>
                <w:sz w:val="21"/>
                <w:szCs w:val="24"/>
                <w:highlight w:val="none"/>
              </w:rPr>
              <w:t>最高得</w:t>
            </w:r>
            <w:r>
              <w:rPr>
                <w:rFonts w:hint="eastAsia" w:ascii="宋体" w:hAnsi="宋体" w:cs="宋体"/>
                <w:color w:val="auto"/>
                <w:sz w:val="21"/>
                <w:szCs w:val="24"/>
                <w:highlight w:val="none"/>
              </w:rPr>
              <w:t>3分。</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（提供软件产品登记证书以及软件著作权复印件，否则不得分。）</w:t>
            </w:r>
          </w:p>
        </w:tc>
        <w:tc>
          <w:tcPr>
            <w:tcW w:w="795"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cs="宋体"/>
                <w:color w:val="auto"/>
                <w:sz w:val="21"/>
                <w:szCs w:val="24"/>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beforeAutospacing="0" w:after="0" w:afterAutospacing="0"/>
              <w:ind w:left="0" w:right="0" w:firstLine="0" w:firstLineChars="0"/>
              <w:rPr>
                <w:rFonts w:hint="eastAsia" w:ascii="宋体" w:hAnsi="宋体" w:cs="宋体"/>
                <w:color w:val="auto"/>
                <w:kern w:val="2"/>
                <w:sz w:val="21"/>
                <w:szCs w:val="24"/>
                <w:highlight w:val="none"/>
                <w:lang w:val="en-US" w:eastAsia="zh-CN"/>
              </w:rPr>
            </w:pPr>
            <w:r>
              <w:rPr>
                <w:rFonts w:hint="eastAsia" w:ascii="宋体" w:hAnsi="宋体" w:cs="宋体"/>
                <w:color w:val="auto"/>
                <w:kern w:val="2"/>
                <w:sz w:val="21"/>
                <w:szCs w:val="24"/>
                <w:highlight w:val="none"/>
              </w:rPr>
              <w:t>据投标人售后服务方案及售后服务人员进行评分，</w:t>
            </w:r>
            <w:r>
              <w:rPr>
                <w:rFonts w:hint="eastAsia" w:ascii="宋体" w:hAnsi="宋体" w:eastAsia="宋体" w:cs="宋体"/>
                <w:color w:val="auto"/>
                <w:kern w:val="2"/>
                <w:sz w:val="21"/>
                <w:szCs w:val="24"/>
                <w:highlight w:val="none"/>
                <w:lang w:val="en-US" w:eastAsia="zh-CN"/>
              </w:rPr>
              <w:t>根据</w:t>
            </w:r>
            <w:r>
              <w:rPr>
                <w:rFonts w:hint="eastAsia" w:ascii="宋体" w:hAnsi="宋体" w:cs="宋体"/>
                <w:color w:val="auto"/>
                <w:kern w:val="2"/>
                <w:sz w:val="21"/>
                <w:szCs w:val="24"/>
                <w:highlight w:val="none"/>
              </w:rPr>
              <w:t>售后服务方案完整</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lang w:val="en-US" w:eastAsia="zh-CN"/>
              </w:rPr>
              <w:t>0-2分）</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全面</w:t>
            </w:r>
            <w:r>
              <w:rPr>
                <w:rFonts w:hint="eastAsia" w:ascii="宋体" w:hAnsi="宋体" w:eastAsia="宋体" w:cs="宋体"/>
                <w:color w:val="auto"/>
                <w:kern w:val="2"/>
                <w:sz w:val="21"/>
                <w:szCs w:val="24"/>
                <w:highlight w:val="none"/>
                <w:lang w:val="en-US" w:eastAsia="zh-CN"/>
              </w:rPr>
              <w:t>性</w:t>
            </w:r>
            <w:r>
              <w:rPr>
                <w:rFonts w:hint="eastAsia" w:ascii="宋体" w:hAnsi="宋体" w:cs="宋体"/>
                <w:color w:val="auto"/>
                <w:kern w:val="2"/>
                <w:sz w:val="21"/>
                <w:szCs w:val="24"/>
                <w:highlight w:val="none"/>
                <w:lang w:val="en-US" w:eastAsia="zh-CN"/>
              </w:rPr>
              <w:t>（0-2分），</w:t>
            </w:r>
            <w:r>
              <w:rPr>
                <w:rFonts w:hint="eastAsia" w:ascii="宋体" w:hAnsi="宋体" w:eastAsia="宋体" w:cs="宋体"/>
                <w:color w:val="auto"/>
                <w:kern w:val="2"/>
                <w:sz w:val="21"/>
                <w:szCs w:val="24"/>
                <w:highlight w:val="none"/>
                <w:lang w:val="en-US" w:eastAsia="zh-CN"/>
              </w:rPr>
              <w:t>进行打分</w:t>
            </w:r>
            <w:r>
              <w:rPr>
                <w:rFonts w:hint="eastAsia" w:ascii="宋体" w:hAnsi="宋体" w:cs="宋体"/>
                <w:color w:val="auto"/>
                <w:kern w:val="2"/>
                <w:sz w:val="21"/>
                <w:szCs w:val="24"/>
                <w:highlight w:val="none"/>
                <w:lang w:val="en-US" w:eastAsia="zh-CN"/>
              </w:rPr>
              <w:t>；</w:t>
            </w:r>
          </w:p>
          <w:p>
            <w:pPr>
              <w:pStyle w:val="91"/>
              <w:spacing w:before="0"/>
              <w:ind w:firstLine="0" w:firstLineChars="0"/>
              <w:rPr>
                <w:rFonts w:hint="eastAsia" w:ascii="宋体" w:hAnsi="宋体" w:cs="宋体"/>
                <w:color w:val="auto"/>
                <w:sz w:val="21"/>
                <w:szCs w:val="24"/>
                <w:highlight w:val="none"/>
              </w:rPr>
            </w:pPr>
            <w:r>
              <w:rPr>
                <w:rFonts w:hint="eastAsia" w:ascii="宋体" w:hAnsi="宋体" w:cs="宋体"/>
                <w:color w:val="auto"/>
                <w:kern w:val="2"/>
                <w:sz w:val="21"/>
                <w:szCs w:val="24"/>
                <w:highlight w:val="none"/>
                <w:lang w:val="en-US" w:eastAsia="zh-CN"/>
              </w:rPr>
              <w:t>注：</w:t>
            </w:r>
            <w:r>
              <w:rPr>
                <w:rFonts w:hint="eastAsia" w:ascii="宋体" w:hAnsi="宋体" w:cs="宋体"/>
                <w:color w:val="auto"/>
                <w:sz w:val="21"/>
                <w:szCs w:val="24"/>
                <w:highlight w:val="none"/>
              </w:rPr>
              <w:t>方案</w:t>
            </w:r>
            <w:r>
              <w:rPr>
                <w:rFonts w:hint="eastAsia" w:ascii="宋体" w:hAnsi="宋体" w:cs="宋体"/>
                <w:color w:val="auto"/>
                <w:sz w:val="21"/>
                <w:szCs w:val="24"/>
                <w:highlight w:val="none"/>
                <w:lang w:eastAsia="zh-CN"/>
              </w:rPr>
              <w:t>完整</w:t>
            </w:r>
            <w:r>
              <w:rPr>
                <w:rFonts w:hint="eastAsia" w:ascii="宋体" w:hAnsi="宋体" w:cs="宋体"/>
                <w:color w:val="auto"/>
                <w:sz w:val="21"/>
                <w:szCs w:val="24"/>
                <w:highlight w:val="none"/>
              </w:rPr>
              <w:t>性、</w:t>
            </w:r>
            <w:r>
              <w:rPr>
                <w:rFonts w:hint="eastAsia" w:ascii="宋体" w:hAnsi="宋体" w:cs="宋体"/>
                <w:color w:val="auto"/>
                <w:sz w:val="21"/>
                <w:szCs w:val="24"/>
                <w:highlight w:val="none"/>
                <w:lang w:eastAsia="zh-CN"/>
              </w:rPr>
              <w:t>全面</w:t>
            </w:r>
            <w:r>
              <w:rPr>
                <w:rFonts w:hint="eastAsia" w:ascii="宋体" w:hAnsi="宋体" w:cs="宋体"/>
                <w:color w:val="auto"/>
                <w:sz w:val="21"/>
                <w:szCs w:val="24"/>
                <w:highlight w:val="none"/>
              </w:rPr>
              <w:t>的得</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分，方案</w:t>
            </w:r>
            <w:r>
              <w:rPr>
                <w:rFonts w:hint="eastAsia" w:ascii="宋体" w:hAnsi="宋体" w:cs="宋体"/>
                <w:color w:val="auto"/>
                <w:sz w:val="21"/>
                <w:szCs w:val="24"/>
                <w:highlight w:val="none"/>
                <w:lang w:eastAsia="zh-CN"/>
              </w:rPr>
              <w:t>完整</w:t>
            </w:r>
            <w:r>
              <w:rPr>
                <w:rFonts w:hint="eastAsia" w:ascii="宋体" w:hAnsi="宋体" w:cs="宋体"/>
                <w:color w:val="auto"/>
                <w:sz w:val="21"/>
                <w:szCs w:val="24"/>
                <w:highlight w:val="none"/>
              </w:rPr>
              <w:t>性一般，</w:t>
            </w:r>
            <w:r>
              <w:rPr>
                <w:rFonts w:hint="eastAsia" w:ascii="宋体" w:hAnsi="宋体" w:cs="宋体"/>
                <w:color w:val="auto"/>
                <w:sz w:val="21"/>
                <w:szCs w:val="24"/>
                <w:highlight w:val="none"/>
                <w:lang w:eastAsia="zh-CN"/>
              </w:rPr>
              <w:t>全面</w:t>
            </w:r>
            <w:r>
              <w:rPr>
                <w:rFonts w:hint="eastAsia" w:ascii="宋体" w:hAnsi="宋体" w:cs="宋体"/>
                <w:color w:val="auto"/>
                <w:sz w:val="21"/>
                <w:szCs w:val="24"/>
                <w:highlight w:val="none"/>
              </w:rPr>
              <w:t>性一般的得</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分，方案</w:t>
            </w:r>
            <w:r>
              <w:rPr>
                <w:rFonts w:hint="eastAsia" w:ascii="宋体" w:hAnsi="宋体" w:cs="宋体"/>
                <w:color w:val="auto"/>
                <w:sz w:val="21"/>
                <w:szCs w:val="24"/>
                <w:highlight w:val="none"/>
                <w:lang w:eastAsia="zh-CN"/>
              </w:rPr>
              <w:t>完整</w:t>
            </w:r>
            <w:r>
              <w:rPr>
                <w:rFonts w:hint="eastAsia" w:ascii="宋体" w:hAnsi="宋体" w:cs="宋体"/>
                <w:color w:val="auto"/>
                <w:sz w:val="21"/>
                <w:szCs w:val="24"/>
                <w:highlight w:val="none"/>
              </w:rPr>
              <w:t>性较低、</w:t>
            </w:r>
            <w:r>
              <w:rPr>
                <w:rFonts w:hint="eastAsia" w:ascii="宋体" w:hAnsi="宋体" w:cs="宋体"/>
                <w:color w:val="auto"/>
                <w:sz w:val="21"/>
                <w:szCs w:val="24"/>
                <w:highlight w:val="none"/>
                <w:lang w:eastAsia="zh-CN"/>
              </w:rPr>
              <w:t>全面</w:t>
            </w:r>
            <w:r>
              <w:rPr>
                <w:rFonts w:hint="eastAsia" w:ascii="宋体" w:hAnsi="宋体" w:cs="宋体"/>
                <w:color w:val="auto"/>
                <w:sz w:val="21"/>
                <w:szCs w:val="24"/>
                <w:highlight w:val="none"/>
              </w:rPr>
              <w:t>性较差的最多得1分，方案科学性无、合理性无的不得分。</w:t>
            </w:r>
          </w:p>
          <w:p>
            <w:pPr>
              <w:pStyle w:val="91"/>
              <w:spacing w:before="0"/>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投标人具有履约能力相关证书加1分；</w:t>
            </w:r>
          </w:p>
          <w:p>
            <w:pPr>
              <w:pStyle w:val="91"/>
              <w:spacing w:before="0"/>
              <w:ind w:firstLine="0" w:firstLineChars="0"/>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投标人具有售后服务相关认证证书加1分。</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6</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5" w:type="dxa"/>
            <w:vMerge w:val="restart"/>
            <w:tcBorders>
              <w:left w:val="single" w:color="000000" w:sz="4" w:space="0"/>
              <w:right w:val="single" w:color="000000" w:sz="4" w:space="0"/>
            </w:tcBorders>
            <w:vAlign w:val="center"/>
          </w:tcPr>
          <w:p>
            <w:pPr>
              <w:pStyle w:val="91"/>
              <w:spacing w:before="0"/>
              <w:ind w:firstLine="0" w:firstLineChars="0"/>
              <w:rPr>
                <w:rFonts w:ascii="宋体" w:hAnsi="宋体" w:cs="宋体"/>
                <w:b/>
                <w:bCs/>
                <w:color w:val="auto"/>
                <w:sz w:val="21"/>
                <w:szCs w:val="24"/>
                <w:highlight w:val="none"/>
              </w:rPr>
            </w:pPr>
            <w:r>
              <w:rPr>
                <w:rFonts w:hint="eastAsia" w:ascii="宋体" w:hAnsi="宋体" w:cs="宋体"/>
                <w:b/>
                <w:bCs/>
                <w:color w:val="auto"/>
                <w:sz w:val="21"/>
                <w:szCs w:val="24"/>
                <w:highlight w:val="none"/>
              </w:rPr>
              <w:t>6、拟投入设备保障</w:t>
            </w: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投标人同时投入自有设备全球导航卫星系统接收机设备及全站仪分别为20台以上（含20台）得</w:t>
            </w:r>
            <w:r>
              <w:rPr>
                <w:rFonts w:hint="eastAsia" w:ascii="宋体" w:hAnsi="宋体" w:eastAsia="宋体" w:cs="宋体"/>
                <w:color w:val="auto"/>
                <w:sz w:val="21"/>
                <w:szCs w:val="24"/>
                <w:highlight w:val="none"/>
              </w:rPr>
              <w:t>5</w:t>
            </w:r>
            <w:r>
              <w:rPr>
                <w:rFonts w:hint="eastAsia" w:ascii="宋体" w:hAnsi="宋体" w:cs="宋体"/>
                <w:color w:val="auto"/>
                <w:sz w:val="21"/>
                <w:szCs w:val="24"/>
                <w:highlight w:val="none"/>
              </w:rPr>
              <w:t>分，10台以上（含10台）得2分，其他不得分，</w:t>
            </w:r>
            <w:r>
              <w:rPr>
                <w:rFonts w:hint="eastAsia" w:ascii="宋体" w:hAnsi="宋体" w:eastAsia="宋体" w:cs="宋体"/>
                <w:color w:val="auto"/>
                <w:sz w:val="21"/>
                <w:szCs w:val="24"/>
                <w:highlight w:val="none"/>
              </w:rPr>
              <w:t>最高得5</w:t>
            </w:r>
            <w:r>
              <w:rPr>
                <w:rFonts w:hint="eastAsia" w:ascii="宋体" w:hAnsi="宋体" w:cs="宋体"/>
                <w:color w:val="auto"/>
                <w:sz w:val="21"/>
                <w:szCs w:val="24"/>
                <w:highlight w:val="none"/>
              </w:rPr>
              <w:t>分；</w:t>
            </w:r>
          </w:p>
          <w:p>
            <w:pPr>
              <w:pStyle w:val="91"/>
              <w:spacing w:before="0"/>
              <w:ind w:firstLine="0" w:firstLineChars="0"/>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同时</w:t>
            </w:r>
            <w:r>
              <w:rPr>
                <w:rFonts w:hint="eastAsia" w:ascii="宋体" w:hAnsi="宋体" w:cs="宋体"/>
                <w:color w:val="auto"/>
                <w:sz w:val="21"/>
                <w:szCs w:val="24"/>
                <w:highlight w:val="none"/>
              </w:rPr>
              <w:t>提供仪器设备省级及以上测绘地理信息行政主管部门认可的测绘仪器计量检定站出具的检定证书复印件加盖公章，要求在检定有效期内，设备购入发票复印件加盖公章。</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5</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7" w:hRule="atLeast"/>
        </w:trPr>
        <w:tc>
          <w:tcPr>
            <w:tcW w:w="1245" w:type="dxa"/>
            <w:vMerge w:val="continue"/>
            <w:tcBorders>
              <w:left w:val="single" w:color="000000" w:sz="4" w:space="0"/>
              <w:right w:val="single" w:color="000000" w:sz="4" w:space="0"/>
            </w:tcBorders>
            <w:vAlign w:val="center"/>
          </w:tcPr>
          <w:p>
            <w:pPr>
              <w:pStyle w:val="91"/>
              <w:spacing w:before="0"/>
              <w:ind w:firstLine="422"/>
              <w:rPr>
                <w:rFonts w:ascii="宋体" w:hAnsi="宋体" w:cs="宋体"/>
                <w:b/>
                <w:bCs/>
                <w:color w:val="auto"/>
                <w:sz w:val="21"/>
                <w:szCs w:val="24"/>
                <w:highlight w:val="none"/>
              </w:rPr>
            </w:pPr>
          </w:p>
        </w:tc>
        <w:tc>
          <w:tcPr>
            <w:tcW w:w="7785" w:type="dxa"/>
            <w:tcBorders>
              <w:top w:val="single" w:color="000000" w:sz="4" w:space="0"/>
              <w:left w:val="single" w:color="000000" w:sz="4" w:space="0"/>
              <w:bottom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投标人自有三维激光扫描系统的得</w:t>
            </w: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分。（具备50万以上含三维激光扫描系统软硬件，三维激光扫描仪）。</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（提供购置凭证证明复印件并加盖公章。）</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2</w:t>
            </w:r>
            <w:r>
              <w:rPr>
                <w:rFonts w:hint="eastAsia" w:ascii="宋体" w:hAnsi="宋体" w:cs="宋体"/>
                <w:color w:val="auto"/>
                <w:sz w:val="21"/>
                <w:szCs w:val="24"/>
                <w:highlight w:val="none"/>
              </w:rPr>
              <w:t>分</w:t>
            </w:r>
          </w:p>
        </w:tc>
      </w:tr>
    </w:tbl>
    <w:p>
      <w:pPr>
        <w:pStyle w:val="91"/>
        <w:spacing w:before="0" w:line="360" w:lineRule="exact"/>
        <w:ind w:firstLine="0" w:firstLineChars="0"/>
        <w:rPr>
          <w:rFonts w:hAnsi="宋体"/>
          <w:b/>
          <w:color w:val="auto"/>
          <w:highlight w:val="none"/>
        </w:rPr>
      </w:pPr>
    </w:p>
    <w:p>
      <w:pPr>
        <w:pStyle w:val="91"/>
        <w:spacing w:before="0" w:line="360" w:lineRule="exact"/>
        <w:ind w:firstLine="482"/>
        <w:rPr>
          <w:b/>
          <w:color w:val="auto"/>
          <w:highlight w:val="none"/>
        </w:rPr>
      </w:pPr>
      <w:r>
        <w:rPr>
          <w:rFonts w:hAnsi="宋体"/>
          <w:b/>
          <w:color w:val="auto"/>
          <w:highlight w:val="none"/>
        </w:rPr>
        <w:t>商务</w:t>
      </w:r>
      <w:r>
        <w:rPr>
          <w:rFonts w:hint="eastAsia" w:ascii="宋体" w:hAnsi="宋体" w:cs="宋体"/>
          <w:b/>
          <w:color w:val="auto"/>
          <w:highlight w:val="none"/>
        </w:rPr>
        <w:t>分（25.0分</w:t>
      </w:r>
      <w:r>
        <w:rPr>
          <w:rFonts w:hAnsi="宋体"/>
          <w:b/>
          <w:color w:val="auto"/>
          <w:highlight w:val="none"/>
        </w:rPr>
        <w:t>）：</w:t>
      </w:r>
    </w:p>
    <w:tbl>
      <w:tblPr>
        <w:tblStyle w:val="63"/>
        <w:tblW w:w="9810"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774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b/>
                <w:color w:val="auto"/>
                <w:sz w:val="21"/>
                <w:szCs w:val="24"/>
                <w:highlight w:val="none"/>
              </w:rPr>
            </w:pPr>
            <w:r>
              <w:rPr>
                <w:rFonts w:hint="eastAsia" w:ascii="宋体" w:hAnsi="宋体" w:cs="宋体"/>
                <w:b/>
                <w:bCs/>
                <w:color w:val="auto"/>
                <w:sz w:val="21"/>
                <w:szCs w:val="24"/>
                <w:highlight w:val="none"/>
              </w:rPr>
              <w:t>评分细则</w:t>
            </w:r>
          </w:p>
        </w:tc>
        <w:tc>
          <w:tcPr>
            <w:tcW w:w="774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422"/>
              <w:jc w:val="center"/>
              <w:rPr>
                <w:rFonts w:ascii="宋体" w:hAnsi="宋体" w:cs="宋体"/>
                <w:b/>
                <w:color w:val="auto"/>
                <w:sz w:val="21"/>
                <w:szCs w:val="24"/>
                <w:highlight w:val="none"/>
              </w:rPr>
            </w:pPr>
            <w:r>
              <w:rPr>
                <w:rFonts w:hint="eastAsia" w:ascii="宋体" w:hAnsi="宋体" w:cs="宋体"/>
                <w:b/>
                <w:color w:val="auto"/>
                <w:sz w:val="21"/>
                <w:szCs w:val="24"/>
                <w:highlight w:val="none"/>
              </w:rPr>
              <w:t>评分细则内容</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b/>
                <w:color w:val="auto"/>
                <w:sz w:val="21"/>
                <w:szCs w:val="24"/>
                <w:highlight w:val="none"/>
              </w:rPr>
            </w:pPr>
            <w:r>
              <w:rPr>
                <w:rFonts w:hint="eastAsia" w:ascii="宋体" w:hAnsi="宋体" w:cs="宋体"/>
                <w:b/>
                <w:color w:val="auto"/>
                <w:sz w:val="21"/>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1260" w:type="dxa"/>
            <w:tcBorders>
              <w:left w:val="single" w:color="000000" w:sz="4" w:space="0"/>
              <w:right w:val="single" w:color="000000" w:sz="4" w:space="0"/>
            </w:tcBorders>
            <w:vAlign w:val="center"/>
          </w:tcPr>
          <w:p>
            <w:pPr>
              <w:pStyle w:val="91"/>
              <w:spacing w:before="0"/>
              <w:ind w:firstLine="0" w:firstLineChars="0"/>
              <w:rPr>
                <w:rFonts w:ascii="宋体" w:hAnsi="宋体" w:eastAsia="宋体" w:cs="宋体"/>
                <w:b/>
                <w:bCs/>
                <w:color w:val="auto"/>
                <w:sz w:val="21"/>
                <w:szCs w:val="24"/>
                <w:highlight w:val="none"/>
              </w:rPr>
            </w:pPr>
            <w:r>
              <w:rPr>
                <w:rFonts w:hint="eastAsia" w:ascii="宋体" w:hAnsi="宋体" w:cs="宋体"/>
                <w:b/>
                <w:bCs/>
                <w:color w:val="auto"/>
                <w:sz w:val="21"/>
                <w:szCs w:val="24"/>
                <w:highlight w:val="none"/>
              </w:rPr>
              <w:t>1、</w:t>
            </w:r>
            <w:r>
              <w:rPr>
                <w:rFonts w:hint="eastAsia" w:ascii="宋体" w:hAnsi="宋体" w:eastAsia="宋体" w:cs="宋体"/>
                <w:b/>
                <w:bCs/>
                <w:color w:val="auto"/>
                <w:sz w:val="21"/>
                <w:szCs w:val="24"/>
                <w:highlight w:val="none"/>
              </w:rPr>
              <w:t>管理体系</w:t>
            </w:r>
          </w:p>
        </w:tc>
        <w:tc>
          <w:tcPr>
            <w:tcW w:w="7740" w:type="dxa"/>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color w:val="auto"/>
                <w:sz w:val="21"/>
                <w:szCs w:val="24"/>
                <w:highlight w:val="none"/>
              </w:rPr>
            </w:pPr>
            <w:r>
              <w:rPr>
                <w:rFonts w:hint="eastAsia" w:ascii="宋体" w:hAnsi="宋体" w:eastAsia="宋体" w:cs="宋体"/>
                <w:color w:val="auto"/>
                <w:sz w:val="21"/>
                <w:szCs w:val="24"/>
                <w:highlight w:val="none"/>
              </w:rPr>
              <w:t xml:space="preserve"> </w:t>
            </w:r>
            <w:r>
              <w:rPr>
                <w:rFonts w:hint="eastAsia" w:ascii="宋体" w:hAnsi="宋体" w:cs="宋体"/>
                <w:color w:val="auto"/>
                <w:sz w:val="21"/>
                <w:szCs w:val="24"/>
                <w:highlight w:val="none"/>
              </w:rPr>
              <w:t>投标人具有由国家认证监督管理部门批准设立的认证机构颁发并在有效期内的质量管理体系认证、职业健康安全管理体系认证、环境管理体系认证、信息安全管理体系认证、信息技术服务管理体系认证，每项认证得1分，</w:t>
            </w:r>
            <w:r>
              <w:rPr>
                <w:rFonts w:hint="eastAsia" w:ascii="宋体" w:hAnsi="宋体" w:eastAsia="宋体" w:cs="宋体"/>
                <w:color w:val="auto"/>
                <w:sz w:val="21"/>
                <w:szCs w:val="24"/>
                <w:highlight w:val="none"/>
              </w:rPr>
              <w:t>最高得</w:t>
            </w:r>
            <w:r>
              <w:rPr>
                <w:rFonts w:hint="eastAsia" w:ascii="宋体" w:hAnsi="宋体" w:cs="宋体"/>
                <w:color w:val="auto"/>
                <w:sz w:val="21"/>
                <w:szCs w:val="24"/>
                <w:highlight w:val="none"/>
              </w:rPr>
              <w:t>5分。</w:t>
            </w:r>
          </w:p>
          <w:p>
            <w:pPr>
              <w:pStyle w:val="91"/>
              <w:spacing w:before="0"/>
              <w:ind w:firstLine="0" w:firstLineChars="0"/>
              <w:rPr>
                <w:rFonts w:ascii="宋体" w:hAnsi="宋体" w:eastAsia="宋体" w:cs="宋体"/>
                <w:color w:val="auto"/>
                <w:szCs w:val="24"/>
                <w:highlight w:val="none"/>
              </w:rPr>
            </w:pPr>
            <w:r>
              <w:rPr>
                <w:rFonts w:hint="eastAsia" w:ascii="宋体" w:hAnsi="宋体" w:cs="宋体"/>
                <w:b/>
                <w:bCs/>
                <w:color w:val="auto"/>
                <w:sz w:val="21"/>
                <w:szCs w:val="24"/>
                <w:highlight w:val="none"/>
              </w:rPr>
              <w:t>（提供相关证明材料复印件，未提供的不得分。）</w:t>
            </w:r>
          </w:p>
        </w:tc>
        <w:tc>
          <w:tcPr>
            <w:tcW w:w="810"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color w:val="auto"/>
                <w:szCs w:val="24"/>
                <w:highlight w:val="none"/>
              </w:rPr>
            </w:pPr>
            <w:r>
              <w:rPr>
                <w:rFonts w:hint="eastAsia" w:ascii="宋体" w:hAnsi="宋体" w:eastAsia="宋体" w:cs="宋体"/>
                <w:color w:val="auto"/>
                <w:sz w:val="21"/>
                <w:szCs w:val="24"/>
                <w:highlight w:val="none"/>
              </w:rPr>
              <w:t>5</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1260" w:type="dxa"/>
            <w:vMerge w:val="restart"/>
            <w:tcBorders>
              <w:left w:val="single" w:color="000000" w:sz="4" w:space="0"/>
              <w:right w:val="single" w:color="000000" w:sz="4" w:space="0"/>
            </w:tcBorders>
            <w:vAlign w:val="center"/>
          </w:tcPr>
          <w:p>
            <w:pPr>
              <w:pStyle w:val="91"/>
              <w:spacing w:before="0"/>
              <w:ind w:firstLine="0" w:firstLineChars="0"/>
              <w:rPr>
                <w:rFonts w:ascii="宋体" w:hAnsi="宋体" w:cs="宋体"/>
                <w:b/>
                <w:bCs/>
                <w:color w:val="auto"/>
                <w:sz w:val="21"/>
                <w:szCs w:val="24"/>
                <w:highlight w:val="none"/>
              </w:rPr>
            </w:pPr>
            <w:r>
              <w:rPr>
                <w:rFonts w:hint="eastAsia" w:ascii="宋体" w:hAnsi="宋体" w:cs="宋体"/>
                <w:b/>
                <w:bCs/>
                <w:color w:val="auto"/>
                <w:sz w:val="21"/>
                <w:szCs w:val="24"/>
                <w:highlight w:val="none"/>
              </w:rPr>
              <w:t>2、</w:t>
            </w:r>
            <w:r>
              <w:rPr>
                <w:rFonts w:hint="eastAsia" w:ascii="宋体" w:hAnsi="宋体" w:eastAsia="宋体" w:cs="宋体"/>
                <w:b/>
                <w:bCs/>
                <w:color w:val="auto"/>
                <w:sz w:val="21"/>
                <w:szCs w:val="24"/>
                <w:highlight w:val="none"/>
              </w:rPr>
              <w:t>企业自主创新及实力</w:t>
            </w:r>
          </w:p>
        </w:tc>
        <w:tc>
          <w:tcPr>
            <w:tcW w:w="7740" w:type="dxa"/>
            <w:tcBorders>
              <w:top w:val="single" w:color="000000" w:sz="4" w:space="0"/>
              <w:left w:val="single" w:color="000000" w:sz="4" w:space="0"/>
              <w:right w:val="single" w:color="000000" w:sz="4" w:space="0"/>
            </w:tcBorders>
            <w:vAlign w:val="top"/>
          </w:tcPr>
          <w:p>
            <w:pPr>
              <w:pStyle w:val="91"/>
              <w:spacing w:before="0"/>
              <w:ind w:firstLine="0" w:firstLineChars="0"/>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rPr>
              <w:t>201</w:t>
            </w:r>
            <w:r>
              <w:rPr>
                <w:rFonts w:hint="eastAsia" w:ascii="宋体" w:hAnsi="宋体" w:eastAsia="宋体" w:cs="宋体"/>
                <w:color w:val="auto"/>
                <w:sz w:val="21"/>
                <w:szCs w:val="24"/>
                <w:highlight w:val="none"/>
              </w:rPr>
              <w:t>8</w:t>
            </w:r>
            <w:r>
              <w:rPr>
                <w:rFonts w:hint="eastAsia" w:ascii="宋体" w:hAnsi="宋体" w:cs="宋体"/>
                <w:color w:val="auto"/>
                <w:sz w:val="21"/>
                <w:szCs w:val="24"/>
                <w:highlight w:val="none"/>
              </w:rPr>
              <w:t>年1月1日至今投标</w:t>
            </w:r>
            <w:r>
              <w:rPr>
                <w:rFonts w:hint="eastAsia" w:ascii="宋体" w:hAnsi="宋体" w:cs="宋体"/>
                <w:color w:val="auto"/>
                <w:sz w:val="21"/>
                <w:szCs w:val="24"/>
                <w:highlight w:val="none"/>
                <w:lang w:eastAsia="zh-CN"/>
              </w:rPr>
              <w:t>单位</w:t>
            </w:r>
            <w:r>
              <w:rPr>
                <w:rFonts w:hint="eastAsia" w:ascii="宋体" w:hAnsi="宋体" w:cs="宋体"/>
                <w:color w:val="auto"/>
                <w:sz w:val="21"/>
                <w:szCs w:val="24"/>
                <w:highlight w:val="none"/>
              </w:rPr>
              <w:t>被</w:t>
            </w:r>
            <w:r>
              <w:rPr>
                <w:rFonts w:hint="eastAsia" w:ascii="宋体" w:hAnsi="宋体" w:eastAsia="宋体" w:cs="宋体"/>
                <w:color w:val="auto"/>
                <w:sz w:val="21"/>
                <w:szCs w:val="24"/>
                <w:highlight w:val="none"/>
              </w:rPr>
              <w:t>国家级</w:t>
            </w:r>
            <w:r>
              <w:rPr>
                <w:rFonts w:hint="eastAsia" w:ascii="宋体" w:hAnsi="宋体" w:cs="宋体"/>
                <w:color w:val="auto"/>
                <w:sz w:val="21"/>
                <w:szCs w:val="24"/>
                <w:highlight w:val="none"/>
              </w:rPr>
              <w:t>评为</w:t>
            </w:r>
            <w:r>
              <w:rPr>
                <w:rFonts w:hint="eastAsia" w:ascii="宋体" w:hAnsi="宋体" w:eastAsia="宋体" w:cs="宋体"/>
                <w:color w:val="auto"/>
                <w:sz w:val="21"/>
                <w:szCs w:val="24"/>
                <w:highlight w:val="none"/>
              </w:rPr>
              <w:t>科技创新型优秀单位奖</w:t>
            </w:r>
            <w:r>
              <w:rPr>
                <w:rFonts w:hint="eastAsia" w:ascii="宋体" w:hAnsi="宋体" w:cs="宋体"/>
                <w:color w:val="auto"/>
                <w:sz w:val="21"/>
                <w:szCs w:val="24"/>
                <w:highlight w:val="none"/>
              </w:rPr>
              <w:t>的得3分</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省级</w:t>
            </w:r>
            <w:r>
              <w:rPr>
                <w:rFonts w:hint="eastAsia" w:ascii="宋体" w:hAnsi="宋体" w:cs="宋体"/>
                <w:color w:val="auto"/>
                <w:sz w:val="21"/>
                <w:szCs w:val="24"/>
                <w:highlight w:val="none"/>
              </w:rPr>
              <w:t>的得</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分</w:t>
            </w:r>
            <w:r>
              <w:rPr>
                <w:rFonts w:hint="eastAsia" w:ascii="宋体" w:hAnsi="宋体" w:eastAsia="宋体" w:cs="宋体"/>
                <w:color w:val="auto"/>
                <w:sz w:val="21"/>
                <w:szCs w:val="24"/>
                <w:highlight w:val="none"/>
              </w:rPr>
              <w:t>，</w:t>
            </w:r>
            <w:r>
              <w:rPr>
                <w:rFonts w:hint="eastAsia" w:ascii="宋体" w:hAnsi="宋体" w:cs="宋体"/>
                <w:color w:val="auto"/>
                <w:sz w:val="21"/>
                <w:szCs w:val="24"/>
                <w:highlight w:val="none"/>
              </w:rPr>
              <w:t>其他不得分。</w:t>
            </w:r>
            <w:r>
              <w:rPr>
                <w:rFonts w:hint="eastAsia" w:ascii="宋体" w:hAnsi="宋体" w:cs="宋体"/>
                <w:color w:val="auto"/>
                <w:sz w:val="21"/>
                <w:szCs w:val="24"/>
                <w:highlight w:val="none"/>
                <w:lang w:eastAsia="zh-CN"/>
              </w:rPr>
              <w:t>最高得</w:t>
            </w:r>
            <w:r>
              <w:rPr>
                <w:rFonts w:hint="eastAsia" w:ascii="宋体" w:hAnsi="宋体" w:cs="宋体"/>
                <w:color w:val="auto"/>
                <w:sz w:val="21"/>
                <w:szCs w:val="24"/>
                <w:highlight w:val="none"/>
                <w:lang w:val="en-US" w:eastAsia="zh-CN"/>
              </w:rPr>
              <w:t>3分。</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（提供相关证明材料复印件，未提供的不得分</w:t>
            </w:r>
            <w:r>
              <w:rPr>
                <w:rFonts w:hint="eastAsia" w:ascii="宋体" w:hAnsi="宋体" w:cs="宋体"/>
                <w:b/>
                <w:bCs/>
                <w:color w:val="auto"/>
                <w:sz w:val="21"/>
                <w:szCs w:val="24"/>
                <w:highlight w:val="none"/>
                <w:lang w:eastAsia="zh-CN"/>
              </w:rPr>
              <w:t>，时间以相关证明材料落款时间为准</w:t>
            </w:r>
            <w:r>
              <w:rPr>
                <w:rFonts w:hint="eastAsia" w:ascii="宋体" w:hAnsi="宋体" w:cs="宋体"/>
                <w:b/>
                <w:bCs/>
                <w:color w:val="auto"/>
                <w:sz w:val="21"/>
                <w:szCs w:val="24"/>
                <w:highlight w:val="none"/>
              </w:rPr>
              <w:t>）</w:t>
            </w:r>
          </w:p>
        </w:tc>
        <w:tc>
          <w:tcPr>
            <w:tcW w:w="810"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3</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260" w:type="dxa"/>
            <w:vMerge w:val="continue"/>
            <w:tcBorders>
              <w:left w:val="single" w:color="000000" w:sz="4" w:space="0"/>
              <w:right w:val="single" w:color="000000" w:sz="4" w:space="0"/>
            </w:tcBorders>
            <w:vAlign w:val="center"/>
          </w:tcPr>
          <w:p>
            <w:pPr>
              <w:pStyle w:val="91"/>
              <w:spacing w:before="0"/>
              <w:ind w:firstLine="0" w:firstLineChars="0"/>
              <w:rPr>
                <w:rFonts w:hint="eastAsia" w:ascii="宋体" w:hAnsi="宋体" w:cs="宋体"/>
                <w:b/>
                <w:bCs/>
                <w:color w:val="auto"/>
                <w:sz w:val="21"/>
                <w:szCs w:val="24"/>
                <w:highlight w:val="none"/>
              </w:rPr>
            </w:pPr>
          </w:p>
        </w:tc>
        <w:tc>
          <w:tcPr>
            <w:tcW w:w="7740" w:type="dxa"/>
            <w:tcBorders>
              <w:top w:val="single" w:color="000000" w:sz="4" w:space="0"/>
              <w:left w:val="single" w:color="000000" w:sz="4" w:space="0"/>
              <w:right w:val="single" w:color="000000" w:sz="4" w:space="0"/>
            </w:tcBorders>
            <w:vAlign w:val="top"/>
          </w:tcPr>
          <w:p>
            <w:pPr>
              <w:pStyle w:val="91"/>
              <w:spacing w:before="0"/>
              <w:ind w:firstLine="0" w:firstLineChars="0"/>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rPr>
              <w:t>投标人近2年连续获得全国“地理信息产业百强企业”荣誉称号的得</w:t>
            </w:r>
            <w:r>
              <w:rPr>
                <w:rFonts w:hint="eastAsia" w:ascii="宋体" w:hAnsi="宋体" w:eastAsia="宋体" w:cs="宋体"/>
                <w:color w:val="auto"/>
                <w:sz w:val="21"/>
                <w:szCs w:val="24"/>
                <w:highlight w:val="none"/>
                <w:lang w:val="en-US" w:eastAsia="zh-CN"/>
              </w:rPr>
              <w:t>2</w:t>
            </w:r>
            <w:r>
              <w:rPr>
                <w:rFonts w:hint="eastAsia" w:ascii="宋体" w:hAnsi="宋体" w:cs="宋体"/>
                <w:color w:val="auto"/>
                <w:sz w:val="21"/>
                <w:szCs w:val="24"/>
                <w:highlight w:val="none"/>
              </w:rPr>
              <w:t>分，获得1年得1分。</w:t>
            </w:r>
            <w:r>
              <w:rPr>
                <w:rFonts w:hint="eastAsia" w:ascii="宋体" w:hAnsi="宋体" w:eastAsia="宋体" w:cs="宋体"/>
                <w:b/>
                <w:bCs/>
                <w:color w:val="auto"/>
                <w:sz w:val="21"/>
                <w:szCs w:val="24"/>
                <w:highlight w:val="none"/>
              </w:rPr>
              <w:t>（提供相关证明材料</w:t>
            </w:r>
            <w:r>
              <w:rPr>
                <w:rFonts w:hint="eastAsia" w:ascii="宋体" w:hAnsi="宋体" w:cs="宋体"/>
                <w:b/>
                <w:bCs/>
                <w:color w:val="auto"/>
                <w:sz w:val="21"/>
                <w:szCs w:val="24"/>
                <w:highlight w:val="none"/>
              </w:rPr>
              <w:t>复印件，未提供的不得分。</w:t>
            </w:r>
            <w:r>
              <w:rPr>
                <w:rFonts w:hint="eastAsia" w:ascii="宋体" w:hAnsi="宋体" w:eastAsia="宋体" w:cs="宋体"/>
                <w:b/>
                <w:bCs/>
                <w:color w:val="auto"/>
                <w:sz w:val="21"/>
                <w:szCs w:val="24"/>
                <w:highlight w:val="none"/>
              </w:rPr>
              <w:t>）</w:t>
            </w:r>
            <w:r>
              <w:rPr>
                <w:rFonts w:hint="eastAsia" w:ascii="宋体" w:hAnsi="宋体" w:eastAsia="宋体" w:cs="宋体"/>
                <w:b/>
                <w:bCs/>
                <w:color w:val="auto"/>
                <w:sz w:val="21"/>
                <w:szCs w:val="24"/>
                <w:highlight w:val="none"/>
                <w:lang w:val="en-US" w:eastAsia="zh-CN"/>
              </w:rPr>
              <w:t xml:space="preserve">  </w:t>
            </w:r>
          </w:p>
        </w:tc>
        <w:tc>
          <w:tcPr>
            <w:tcW w:w="810" w:type="dxa"/>
            <w:tcBorders>
              <w:top w:val="single" w:color="000000" w:sz="4" w:space="0"/>
              <w:left w:val="single" w:color="000000" w:sz="4" w:space="0"/>
              <w:right w:val="single" w:color="000000" w:sz="4" w:space="0"/>
            </w:tcBorders>
            <w:vAlign w:val="center"/>
          </w:tcPr>
          <w:p>
            <w:pPr>
              <w:pStyle w:val="91"/>
              <w:spacing w:before="0"/>
              <w:ind w:firstLine="0" w:firstLineChars="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1260" w:type="dxa"/>
            <w:vMerge w:val="restart"/>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color w:val="auto"/>
                <w:sz w:val="21"/>
                <w:szCs w:val="24"/>
                <w:highlight w:val="none"/>
              </w:rPr>
            </w:pPr>
            <w:r>
              <w:rPr>
                <w:rFonts w:hint="eastAsia" w:ascii="宋体" w:hAnsi="宋体" w:cs="宋体"/>
                <w:b/>
                <w:bCs/>
                <w:color w:val="auto"/>
                <w:sz w:val="21"/>
                <w:szCs w:val="24"/>
                <w:highlight w:val="none"/>
              </w:rPr>
              <w:t>3</w:t>
            </w:r>
            <w:r>
              <w:rPr>
                <w:rFonts w:hint="eastAsia" w:ascii="宋体" w:hAnsi="宋体" w:eastAsia="宋体" w:cs="宋体"/>
                <w:b/>
                <w:bCs/>
                <w:color w:val="auto"/>
                <w:sz w:val="21"/>
                <w:szCs w:val="24"/>
                <w:highlight w:val="none"/>
              </w:rPr>
              <w:t>、投标人</w:t>
            </w:r>
            <w:r>
              <w:rPr>
                <w:rFonts w:hint="eastAsia" w:ascii="宋体" w:hAnsi="宋体" w:cs="宋体"/>
                <w:b/>
                <w:bCs/>
                <w:color w:val="auto"/>
                <w:sz w:val="21"/>
                <w:szCs w:val="24"/>
                <w:highlight w:val="none"/>
              </w:rPr>
              <w:t>获奖情况</w:t>
            </w:r>
          </w:p>
        </w:tc>
        <w:tc>
          <w:tcPr>
            <w:tcW w:w="7740" w:type="dxa"/>
            <w:tcBorders>
              <w:top w:val="single" w:color="000000" w:sz="4" w:space="0"/>
              <w:left w:val="single" w:color="000000" w:sz="4" w:space="0"/>
              <w:right w:val="single" w:color="000000" w:sz="4" w:space="0"/>
            </w:tcBorders>
            <w:vAlign w:val="center"/>
          </w:tcPr>
          <w:p>
            <w:pPr>
              <w:pStyle w:val="91"/>
              <w:spacing w:before="0"/>
              <w:ind w:firstLine="0" w:firstLineChars="0"/>
              <w:rPr>
                <w:rFonts w:hint="eastAsia" w:ascii="宋体" w:hAnsi="宋体" w:cs="宋体"/>
                <w:sz w:val="21"/>
                <w:szCs w:val="24"/>
                <w:lang w:eastAsia="zh-CN"/>
              </w:rPr>
            </w:pPr>
            <w:r>
              <w:rPr>
                <w:rFonts w:hint="eastAsia" w:ascii="宋体" w:hAnsi="宋体" w:cs="宋体"/>
                <w:sz w:val="21"/>
                <w:szCs w:val="24"/>
                <w:lang w:eastAsia="zh-CN"/>
              </w:rPr>
              <w:t>投标人2018年以来，获得过国家级颁发的测绘科学技术奖的特等奖得3分，一等奖得2分，二等奖得1分；</w:t>
            </w:r>
          </w:p>
          <w:p>
            <w:pPr>
              <w:pStyle w:val="91"/>
              <w:spacing w:before="0"/>
              <w:ind w:firstLine="0" w:firstLineChars="0"/>
              <w:rPr>
                <w:rFonts w:hint="eastAsia" w:ascii="宋体" w:hAnsi="宋体" w:cs="宋体"/>
                <w:sz w:val="21"/>
                <w:szCs w:val="24"/>
                <w:lang w:eastAsia="zh-CN"/>
              </w:rPr>
            </w:pPr>
            <w:r>
              <w:rPr>
                <w:rFonts w:hint="eastAsia" w:ascii="宋体" w:hAnsi="宋体" w:cs="宋体"/>
                <w:sz w:val="21"/>
                <w:szCs w:val="24"/>
                <w:lang w:eastAsia="zh-CN"/>
              </w:rPr>
              <w:t>省级的特等奖得1.5分，一等奖得1分，二等奖得0.5分，其他不得分。</w:t>
            </w:r>
          </w:p>
          <w:p>
            <w:pPr>
              <w:pStyle w:val="91"/>
              <w:spacing w:before="0"/>
              <w:ind w:firstLine="0" w:firstLineChars="0"/>
              <w:rPr>
                <w:rFonts w:hint="eastAsia" w:ascii="宋体" w:hAnsi="宋体" w:eastAsia="宋体" w:cs="宋体"/>
                <w:sz w:val="21"/>
                <w:szCs w:val="24"/>
                <w:highlight w:val="yellow"/>
                <w:lang w:eastAsia="zh-CN"/>
              </w:rPr>
            </w:pPr>
            <w:r>
              <w:rPr>
                <w:rFonts w:hint="eastAsia" w:ascii="宋体" w:hAnsi="宋体" w:cs="宋体"/>
                <w:sz w:val="21"/>
                <w:szCs w:val="24"/>
                <w:lang w:eastAsia="zh-CN"/>
              </w:rPr>
              <w:t>最高得</w:t>
            </w:r>
            <w:r>
              <w:rPr>
                <w:rFonts w:hint="default" w:ascii="宋体" w:hAnsi="宋体" w:cs="宋体"/>
                <w:sz w:val="21"/>
                <w:szCs w:val="24"/>
                <w:lang w:val="en-US" w:eastAsia="zh-CN"/>
              </w:rPr>
              <w:t>3</w:t>
            </w:r>
            <w:r>
              <w:rPr>
                <w:rFonts w:hint="eastAsia" w:ascii="宋体" w:hAnsi="宋体" w:cs="宋体"/>
                <w:sz w:val="21"/>
                <w:szCs w:val="24"/>
                <w:lang w:val="en-US" w:eastAsia="zh-CN"/>
              </w:rPr>
              <w:t>分。</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（提供相关证明材料复印件，未提供的不得分</w:t>
            </w:r>
            <w:r>
              <w:rPr>
                <w:rFonts w:hint="eastAsia" w:ascii="宋体" w:hAnsi="宋体" w:cs="宋体"/>
                <w:b/>
                <w:bCs/>
                <w:color w:val="auto"/>
                <w:sz w:val="21"/>
                <w:szCs w:val="24"/>
                <w:highlight w:val="none"/>
                <w:lang w:eastAsia="zh-CN"/>
              </w:rPr>
              <w:t>，时间以相关证明材料落款时间为准</w:t>
            </w:r>
            <w:r>
              <w:rPr>
                <w:rFonts w:hint="eastAsia" w:ascii="宋体" w:hAnsi="宋体" w:cs="宋体"/>
                <w:b/>
                <w:bCs/>
                <w:color w:val="auto"/>
                <w:sz w:val="21"/>
                <w:szCs w:val="24"/>
                <w:highlight w:val="none"/>
              </w:rPr>
              <w:t>）</w:t>
            </w:r>
          </w:p>
        </w:tc>
        <w:tc>
          <w:tcPr>
            <w:tcW w:w="810" w:type="dxa"/>
            <w:tcBorders>
              <w:top w:val="single" w:color="000000" w:sz="4" w:space="0"/>
              <w:left w:val="single" w:color="000000" w:sz="4" w:space="0"/>
              <w:bottom w:val="single" w:color="auto"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rPr>
              <w:t>3</w:t>
            </w:r>
            <w:r>
              <w:rPr>
                <w:rFonts w:hint="eastAsia" w:ascii="宋体" w:hAnsi="宋体" w:cs="宋体"/>
                <w:color w:val="auto"/>
                <w:sz w:val="21"/>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1260" w:type="dxa"/>
            <w:vMerge w:val="continue"/>
            <w:tcBorders>
              <w:left w:val="single" w:color="000000" w:sz="4" w:space="0"/>
              <w:right w:val="single" w:color="000000" w:sz="4" w:space="0"/>
            </w:tcBorders>
            <w:vAlign w:val="center"/>
          </w:tcPr>
          <w:p>
            <w:pPr>
              <w:pStyle w:val="91"/>
              <w:spacing w:before="0"/>
              <w:ind w:firstLine="422"/>
              <w:jc w:val="center"/>
              <w:rPr>
                <w:rFonts w:ascii="宋体" w:hAnsi="宋体" w:cs="宋体"/>
                <w:b/>
                <w:bCs/>
                <w:color w:val="auto"/>
                <w:sz w:val="21"/>
                <w:szCs w:val="24"/>
                <w:highlight w:val="none"/>
              </w:rPr>
            </w:pPr>
          </w:p>
        </w:tc>
        <w:tc>
          <w:tcPr>
            <w:tcW w:w="7740" w:type="dxa"/>
            <w:tcBorders>
              <w:top w:val="single" w:color="000000" w:sz="4" w:space="0"/>
              <w:left w:val="single" w:color="000000" w:sz="4" w:space="0"/>
              <w:bottom w:val="single" w:color="auto" w:sz="4" w:space="0"/>
              <w:right w:val="single" w:color="000000" w:sz="4" w:space="0"/>
            </w:tcBorders>
            <w:vAlign w:val="center"/>
          </w:tcPr>
          <w:p>
            <w:pPr>
              <w:pStyle w:val="91"/>
              <w:spacing w:before="0"/>
              <w:ind w:firstLine="0" w:firstLineChars="0"/>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rPr>
              <w:t>201</w:t>
            </w:r>
            <w:r>
              <w:rPr>
                <w:rFonts w:hint="eastAsia" w:ascii="宋体" w:hAnsi="宋体" w:eastAsia="宋体" w:cs="宋体"/>
                <w:color w:val="auto"/>
                <w:sz w:val="21"/>
                <w:szCs w:val="24"/>
                <w:highlight w:val="none"/>
              </w:rPr>
              <w:t>8</w:t>
            </w:r>
            <w:r>
              <w:rPr>
                <w:rFonts w:hint="eastAsia" w:ascii="宋体" w:hAnsi="宋体" w:cs="宋体"/>
                <w:color w:val="auto"/>
                <w:sz w:val="21"/>
                <w:szCs w:val="24"/>
                <w:highlight w:val="none"/>
              </w:rPr>
              <w:t>年1月1日至今，投标人从事过</w:t>
            </w:r>
            <w:r>
              <w:rPr>
                <w:rFonts w:hint="eastAsia" w:ascii="宋体" w:hAnsi="宋体" w:eastAsia="宋体" w:cs="宋体"/>
                <w:color w:val="auto"/>
                <w:sz w:val="21"/>
                <w:szCs w:val="24"/>
                <w:highlight w:val="none"/>
              </w:rPr>
              <w:t>测绘地理信息</w:t>
            </w:r>
            <w:r>
              <w:rPr>
                <w:rFonts w:hint="eastAsia" w:ascii="宋体" w:hAnsi="宋体" w:cs="宋体"/>
                <w:color w:val="auto"/>
                <w:sz w:val="21"/>
                <w:szCs w:val="24"/>
                <w:highlight w:val="none"/>
              </w:rPr>
              <w:t>类平台建设研究，获得过</w:t>
            </w:r>
            <w:r>
              <w:rPr>
                <w:rFonts w:hint="eastAsia" w:ascii="宋体" w:hAnsi="宋体" w:eastAsia="宋体" w:cs="宋体"/>
                <w:color w:val="auto"/>
                <w:sz w:val="21"/>
                <w:szCs w:val="24"/>
                <w:highlight w:val="none"/>
              </w:rPr>
              <w:t>国家级</w:t>
            </w:r>
            <w:r>
              <w:rPr>
                <w:rFonts w:hint="eastAsia" w:ascii="宋体" w:hAnsi="宋体" w:cs="宋体"/>
                <w:color w:val="auto"/>
                <w:sz w:val="21"/>
                <w:szCs w:val="24"/>
                <w:highlight w:val="none"/>
              </w:rPr>
              <w:t>地理信息科技进步奖的得3分</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省级的得1分，</w:t>
            </w:r>
            <w:r>
              <w:rPr>
                <w:rFonts w:hint="eastAsia" w:ascii="宋体" w:hAnsi="宋体" w:cs="宋体"/>
                <w:color w:val="auto"/>
                <w:sz w:val="21"/>
                <w:szCs w:val="24"/>
                <w:highlight w:val="none"/>
              </w:rPr>
              <w:t>其他不得分。</w:t>
            </w:r>
            <w:bookmarkStart w:id="459" w:name="_GoBack"/>
            <w:r>
              <w:rPr>
                <w:rFonts w:hint="eastAsia" w:ascii="宋体" w:hAnsi="宋体" w:cs="宋体"/>
                <w:color w:val="auto"/>
                <w:sz w:val="21"/>
                <w:szCs w:val="24"/>
                <w:highlight w:val="none"/>
                <w:lang w:eastAsia="zh-CN"/>
              </w:rPr>
              <w:t>最高得</w:t>
            </w:r>
            <w:r>
              <w:rPr>
                <w:rFonts w:hint="eastAsia" w:ascii="宋体" w:hAnsi="宋体" w:cs="宋体"/>
                <w:color w:val="auto"/>
                <w:sz w:val="21"/>
                <w:szCs w:val="24"/>
                <w:highlight w:val="none"/>
                <w:lang w:val="en-US" w:eastAsia="zh-CN"/>
              </w:rPr>
              <w:t>3分。</w:t>
            </w:r>
          </w:p>
          <w:bookmarkEnd w:id="459"/>
          <w:p>
            <w:pPr>
              <w:pStyle w:val="91"/>
              <w:spacing w:before="0"/>
              <w:ind w:firstLine="0" w:firstLineChars="0"/>
              <w:rPr>
                <w:rFonts w:ascii="宋体" w:hAnsi="宋体" w:cs="宋体"/>
                <w:color w:val="auto"/>
                <w:sz w:val="21"/>
                <w:szCs w:val="24"/>
                <w:highlight w:val="none"/>
              </w:rPr>
            </w:pP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（提供相关证明材料复印件，未提供的不得分</w:t>
            </w:r>
            <w:r>
              <w:rPr>
                <w:rFonts w:hint="eastAsia" w:ascii="宋体" w:hAnsi="宋体" w:cs="宋体"/>
                <w:b/>
                <w:bCs/>
                <w:color w:val="auto"/>
                <w:sz w:val="21"/>
                <w:szCs w:val="24"/>
                <w:highlight w:val="none"/>
                <w:lang w:eastAsia="zh-CN"/>
              </w:rPr>
              <w:t>，时间以相关证明材料落款时间为准</w:t>
            </w:r>
            <w:r>
              <w:rPr>
                <w:rFonts w:hint="eastAsia" w:ascii="宋体" w:hAnsi="宋体" w:cs="宋体"/>
                <w:b/>
                <w:bCs/>
                <w:color w:val="auto"/>
                <w:sz w:val="21"/>
                <w:szCs w:val="24"/>
                <w:highlight w:val="none"/>
              </w:rPr>
              <w:t>）</w:t>
            </w:r>
          </w:p>
        </w:tc>
        <w:tc>
          <w:tcPr>
            <w:tcW w:w="810" w:type="dxa"/>
            <w:tcBorders>
              <w:top w:val="single" w:color="000000" w:sz="4" w:space="0"/>
              <w:left w:val="single" w:color="000000" w:sz="4" w:space="0"/>
              <w:bottom w:val="single" w:color="auto"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cs="宋体"/>
                <w:color w:val="auto"/>
                <w:sz w:val="21"/>
                <w:szCs w:val="24"/>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1260" w:type="dxa"/>
            <w:tcBorders>
              <w:left w:val="single" w:color="000000" w:sz="4" w:space="0"/>
              <w:right w:val="single" w:color="000000" w:sz="4" w:space="0"/>
            </w:tcBorders>
            <w:vAlign w:val="center"/>
          </w:tcPr>
          <w:p>
            <w:pPr>
              <w:pStyle w:val="91"/>
              <w:spacing w:before="0"/>
              <w:ind w:firstLine="0" w:firstLineChars="0"/>
              <w:jc w:val="center"/>
              <w:rPr>
                <w:rFonts w:ascii="宋体" w:hAnsi="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4、</w:t>
            </w:r>
            <w:r>
              <w:rPr>
                <w:rFonts w:hint="eastAsia" w:ascii="宋体" w:hAnsi="宋体" w:cs="宋体"/>
                <w:b/>
                <w:bCs/>
                <w:color w:val="auto"/>
                <w:sz w:val="21"/>
                <w:szCs w:val="24"/>
                <w:highlight w:val="none"/>
              </w:rPr>
              <w:t>企业自主研发能力</w:t>
            </w:r>
          </w:p>
        </w:tc>
        <w:tc>
          <w:tcPr>
            <w:tcW w:w="774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投标人具有自主研发的地形图数据质检软件的，每有一项得1分，最多得2分；</w:t>
            </w:r>
          </w:p>
          <w:p>
            <w:pPr>
              <w:pStyle w:val="91"/>
              <w:spacing w:before="0"/>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投标人具有自主研发的地形图数据转换软件的，每有一项得1分，最多得2分；</w:t>
            </w:r>
          </w:p>
          <w:p>
            <w:pPr>
              <w:pStyle w:val="91"/>
              <w:spacing w:before="0"/>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投标人具有自主研发的地形图调绘及修补测软件的，每有一项得1分，最多得1分；</w:t>
            </w:r>
          </w:p>
          <w:p>
            <w:pPr>
              <w:pStyle w:val="91"/>
              <w:spacing w:before="0"/>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投标人具有自主研发的地形图数据建库软件的，每有一项得1分，最多得1分；</w:t>
            </w:r>
          </w:p>
          <w:p>
            <w:pPr>
              <w:pStyle w:val="91"/>
              <w:spacing w:before="0"/>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投标人具有自主研发的三维实景模型制作相关软件的，每有一项得1分，最多得2分；</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60" w:type="dxa"/>
            <w:tcBorders>
              <w:top w:val="single" w:color="000000" w:sz="4" w:space="0"/>
              <w:left w:val="single" w:color="000000" w:sz="4" w:space="0"/>
              <w:right w:val="single" w:color="000000" w:sz="4" w:space="0"/>
            </w:tcBorders>
            <w:vAlign w:val="center"/>
          </w:tcPr>
          <w:p>
            <w:pPr>
              <w:pStyle w:val="91"/>
              <w:spacing w:before="0"/>
              <w:ind w:firstLine="0" w:firstLineChars="0"/>
              <w:rPr>
                <w:rFonts w:ascii="宋体" w:hAnsi="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5</w:t>
            </w:r>
            <w:r>
              <w:rPr>
                <w:rFonts w:hint="eastAsia" w:ascii="宋体" w:hAnsi="宋体" w:cs="宋体"/>
                <w:b/>
                <w:bCs/>
                <w:color w:val="auto"/>
                <w:sz w:val="21"/>
                <w:szCs w:val="24"/>
                <w:highlight w:val="none"/>
              </w:rPr>
              <w:t>、类似项目业绩</w:t>
            </w:r>
          </w:p>
        </w:tc>
        <w:tc>
          <w:tcPr>
            <w:tcW w:w="7740" w:type="dxa"/>
            <w:tcBorders>
              <w:top w:val="single" w:color="000000" w:sz="4" w:space="0"/>
              <w:left w:val="single" w:color="000000" w:sz="4" w:space="0"/>
              <w:right w:val="single" w:color="000000" w:sz="4" w:space="0"/>
            </w:tcBorders>
            <w:vAlign w:val="top"/>
          </w:tcPr>
          <w:p>
            <w:pPr>
              <w:pStyle w:val="91"/>
              <w:spacing w:before="0"/>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201</w:t>
            </w:r>
            <w:r>
              <w:rPr>
                <w:rFonts w:hint="eastAsia" w:ascii="宋体" w:hAnsi="宋体" w:eastAsia="宋体" w:cs="宋体"/>
                <w:color w:val="auto"/>
                <w:sz w:val="21"/>
                <w:szCs w:val="24"/>
                <w:highlight w:val="none"/>
              </w:rPr>
              <w:t>8</w:t>
            </w:r>
            <w:r>
              <w:rPr>
                <w:rFonts w:hint="eastAsia" w:ascii="宋体" w:hAnsi="宋体" w:cs="宋体"/>
                <w:color w:val="auto"/>
                <w:sz w:val="21"/>
                <w:szCs w:val="24"/>
                <w:highlight w:val="none"/>
              </w:rPr>
              <w:t>年1月1日至今，投标人完成的大比例尺（1：500）地形图更新修测任务，修测区域面积大于</w:t>
            </w:r>
            <w:r>
              <w:rPr>
                <w:rFonts w:hint="eastAsia" w:ascii="宋体" w:hAnsi="宋体" w:eastAsia="宋体" w:cs="宋体"/>
                <w:color w:val="auto"/>
                <w:sz w:val="21"/>
                <w:szCs w:val="24"/>
                <w:highlight w:val="none"/>
              </w:rPr>
              <w:t>200</w:t>
            </w:r>
            <w:r>
              <w:rPr>
                <w:rFonts w:hint="eastAsia" w:ascii="宋体" w:hAnsi="宋体" w:cs="宋体"/>
                <w:color w:val="auto"/>
                <w:sz w:val="21"/>
                <w:szCs w:val="24"/>
                <w:highlight w:val="none"/>
              </w:rPr>
              <w:t>平方公里，且经过省级测绘产品检验站检验合格，每个得</w:t>
            </w:r>
            <w:r>
              <w:rPr>
                <w:rFonts w:hint="eastAsia" w:ascii="宋体" w:hAnsi="宋体" w:eastAsia="宋体" w:cs="宋体"/>
                <w:color w:val="auto"/>
                <w:sz w:val="21"/>
                <w:szCs w:val="24"/>
                <w:highlight w:val="none"/>
                <w:lang w:val="en-US" w:eastAsia="zh-CN"/>
              </w:rPr>
              <w:t>0.2</w:t>
            </w:r>
            <w:r>
              <w:rPr>
                <w:rFonts w:hint="eastAsia" w:ascii="宋体" w:hAnsi="宋体" w:cs="宋体"/>
                <w:color w:val="auto"/>
                <w:sz w:val="21"/>
                <w:szCs w:val="24"/>
                <w:highlight w:val="none"/>
              </w:rPr>
              <w:t>分，</w:t>
            </w:r>
            <w:r>
              <w:rPr>
                <w:rFonts w:hint="eastAsia" w:ascii="宋体" w:hAnsi="宋体" w:eastAsia="宋体" w:cs="宋体"/>
                <w:color w:val="auto"/>
                <w:sz w:val="21"/>
                <w:szCs w:val="24"/>
                <w:highlight w:val="none"/>
              </w:rPr>
              <w:t>最高得</w:t>
            </w:r>
            <w:r>
              <w:rPr>
                <w:rFonts w:hint="eastAsia" w:ascii="宋体" w:hAnsi="宋体" w:eastAsia="宋体" w:cs="宋体"/>
                <w:color w:val="auto"/>
                <w:sz w:val="21"/>
                <w:szCs w:val="24"/>
                <w:highlight w:val="none"/>
                <w:lang w:val="en-US" w:eastAsia="zh-CN"/>
              </w:rPr>
              <w:t>1</w:t>
            </w:r>
            <w:r>
              <w:rPr>
                <w:rFonts w:hint="eastAsia" w:ascii="宋体" w:hAnsi="宋体" w:cs="宋体"/>
                <w:color w:val="auto"/>
                <w:sz w:val="21"/>
                <w:szCs w:val="24"/>
                <w:highlight w:val="none"/>
              </w:rPr>
              <w:t>分。</w:t>
            </w:r>
          </w:p>
          <w:p>
            <w:pPr>
              <w:pStyle w:val="91"/>
              <w:spacing w:before="0"/>
              <w:ind w:firstLine="0" w:firstLineChars="0"/>
              <w:rPr>
                <w:rFonts w:ascii="宋体" w:hAnsi="宋体" w:cs="宋体"/>
                <w:color w:val="auto"/>
                <w:sz w:val="21"/>
                <w:szCs w:val="24"/>
                <w:highlight w:val="none"/>
              </w:rPr>
            </w:pPr>
            <w:r>
              <w:rPr>
                <w:rFonts w:hint="eastAsia" w:ascii="宋体" w:hAnsi="宋体" w:cs="宋体"/>
                <w:b/>
                <w:bCs/>
                <w:color w:val="auto"/>
                <w:sz w:val="21"/>
                <w:szCs w:val="24"/>
                <w:highlight w:val="none"/>
              </w:rPr>
              <w:t>（提供合同及省级测绘质检部门验收报告</w:t>
            </w:r>
            <w:r>
              <w:rPr>
                <w:rFonts w:hint="eastAsia" w:ascii="宋体" w:hAnsi="宋体" w:eastAsia="宋体" w:cs="宋体"/>
                <w:b/>
                <w:bCs/>
                <w:color w:val="auto"/>
                <w:sz w:val="21"/>
                <w:szCs w:val="24"/>
                <w:highlight w:val="none"/>
              </w:rPr>
              <w:t>复印件</w:t>
            </w:r>
            <w:r>
              <w:rPr>
                <w:rFonts w:hint="eastAsia" w:ascii="宋体" w:hAnsi="宋体" w:cs="宋体"/>
                <w:b/>
                <w:bCs/>
                <w:color w:val="auto"/>
                <w:sz w:val="21"/>
                <w:szCs w:val="24"/>
                <w:highlight w:val="none"/>
              </w:rPr>
              <w:t>，未提供的不得分</w:t>
            </w:r>
            <w:r>
              <w:rPr>
                <w:rFonts w:hint="eastAsia" w:ascii="宋体" w:hAnsi="宋体" w:cs="宋体"/>
                <w:b/>
                <w:bCs/>
                <w:color w:val="auto"/>
                <w:sz w:val="21"/>
                <w:szCs w:val="24"/>
                <w:highlight w:val="none"/>
                <w:lang w:eastAsia="zh-CN"/>
              </w:rPr>
              <w:t>，时间以相关证明材料落款时间为准</w:t>
            </w:r>
            <w:r>
              <w:rPr>
                <w:rFonts w:hint="eastAsia" w:ascii="宋体" w:hAnsi="宋体" w:cs="宋体"/>
                <w:b/>
                <w:bCs/>
                <w:color w:val="auto"/>
                <w:sz w:val="21"/>
                <w:szCs w:val="24"/>
                <w:highlight w:val="none"/>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91"/>
              <w:spacing w:before="0"/>
              <w:ind w:firstLine="0" w:firstLineChars="0"/>
              <w:jc w:val="center"/>
              <w:rPr>
                <w:rFonts w:ascii="宋体" w:hAnsi="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cs="宋体"/>
                <w:color w:val="auto"/>
                <w:sz w:val="21"/>
                <w:szCs w:val="24"/>
                <w:highlight w:val="none"/>
              </w:rPr>
              <w:t>分</w:t>
            </w:r>
          </w:p>
        </w:tc>
      </w:tr>
    </w:tbl>
    <w:p>
      <w:pPr>
        <w:pStyle w:val="91"/>
        <w:spacing w:before="0"/>
        <w:ind w:firstLine="480"/>
        <w:rPr>
          <w:rFonts w:ascii="宋体" w:hAnsi="宋体" w:eastAsia="宋体" w:cs="宋体"/>
          <w:color w:val="000000"/>
          <w:kern w:val="0"/>
          <w:szCs w:val="24"/>
        </w:rPr>
      </w:pPr>
      <w:r>
        <w:rPr>
          <w:rFonts w:hint="eastAsia" w:ascii="宋体" w:hAnsi="宋体" w:cs="宋体"/>
          <w:color w:val="000000"/>
          <w:kern w:val="0"/>
          <w:szCs w:val="24"/>
        </w:rPr>
        <w:t>注：以上评审内容制作进投标文件内，并按评审要求提供相关证明材料</w:t>
      </w:r>
      <w:r>
        <w:rPr>
          <w:rFonts w:hint="eastAsia" w:ascii="宋体" w:hAnsi="宋体" w:eastAsia="宋体" w:cs="宋体"/>
          <w:color w:val="000000"/>
          <w:kern w:val="0"/>
          <w:szCs w:val="24"/>
        </w:rPr>
        <w:t>。</w:t>
      </w:r>
    </w:p>
    <w:p>
      <w:pPr>
        <w:widowControl/>
        <w:ind w:firstLine="482" w:firstLineChars="200"/>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w:t>
      </w:r>
      <w:r>
        <w:rPr>
          <w:rFonts w:hint="eastAsia" w:ascii="仿宋" w:hAnsi="仿宋" w:eastAsia="仿宋" w:cs="仿宋"/>
          <w:b/>
          <w:color w:val="000000"/>
          <w:sz w:val="24"/>
          <w:szCs w:val="24"/>
          <w:highlight w:val="none"/>
          <w:lang w:val="en-US" w:eastAsia="zh-CN"/>
        </w:rPr>
        <w:t>客观分</w:t>
      </w:r>
      <w:r>
        <w:rPr>
          <w:rFonts w:hint="eastAsia" w:ascii="仿宋" w:hAnsi="仿宋" w:eastAsia="仿宋" w:cs="仿宋"/>
          <w:b/>
          <w:color w:val="000000"/>
          <w:sz w:val="24"/>
          <w:szCs w:val="24"/>
          <w:highlight w:val="none"/>
        </w:rPr>
        <w:t>由评标专家集体讨论后，按少数服从多数的原则，统一评分分值。</w:t>
      </w:r>
    </w:p>
    <w:p>
      <w:pPr>
        <w:rPr>
          <w:rFonts w:hint="eastAsia" w:ascii="仿宋" w:hAnsi="仿宋" w:eastAsia="仿宋" w:cs="仿宋"/>
          <w:sz w:val="24"/>
        </w:rPr>
      </w:pPr>
    </w:p>
    <w:p>
      <w:pPr>
        <w:spacing w:line="360" w:lineRule="auto"/>
        <w:ind w:firstLine="482" w:firstLineChars="20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备</w:t>
      </w:r>
      <w:r>
        <w:rPr>
          <w:rFonts w:hint="eastAsia" w:ascii="仿宋" w:hAnsi="仿宋" w:eastAsia="仿宋" w:cs="仿宋"/>
          <w:b/>
          <w:bCs/>
          <w:color w:val="000000"/>
          <w:kern w:val="0"/>
          <w:sz w:val="24"/>
          <w:szCs w:val="24"/>
          <w:highlight w:val="none"/>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1.技术部分由评标专家负责，采用记名方式各自评分，此项评分为全部有效评分的算术平均值。如某一份评分表中某一项评分，</w:t>
      </w:r>
      <w:r>
        <w:rPr>
          <w:rFonts w:hint="eastAsia" w:ascii="仿宋" w:hAnsi="仿宋" w:eastAsia="仿宋" w:cs="仿宋"/>
          <w:b/>
          <w:bCs/>
          <w:sz w:val="24"/>
          <w:szCs w:val="24"/>
          <w:highlight w:val="none"/>
          <w:lang w:eastAsia="zh-CN"/>
        </w:rPr>
        <w:t>不得</w:t>
      </w:r>
      <w:r>
        <w:rPr>
          <w:rFonts w:hint="eastAsia" w:ascii="仿宋" w:hAnsi="仿宋" w:eastAsia="仿宋" w:cs="仿宋"/>
          <w:b/>
          <w:bCs/>
          <w:sz w:val="24"/>
          <w:szCs w:val="24"/>
          <w:highlight w:val="none"/>
        </w:rPr>
        <w:t>超过评标细则所规定的分值范围。以上内容评分时保留一位小数。计算评分值时保留二位小数。</w:t>
      </w:r>
    </w:p>
    <w:p>
      <w:pPr>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、商务分+技术分</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90分）</w:t>
      </w:r>
      <w:r>
        <w:rPr>
          <w:rFonts w:hint="eastAsia" w:ascii="仿宋" w:hAnsi="仿宋" w:eastAsia="仿宋" w:cs="仿宋"/>
          <w:b/>
          <w:bCs/>
          <w:color w:val="000000"/>
          <w:sz w:val="24"/>
          <w:highlight w:val="none"/>
        </w:rPr>
        <w:t>=评标委员会所有成员评分合计数/评标委员会组成人员数（精确到小数点后二位）；</w:t>
      </w:r>
    </w:p>
    <w:p>
      <w:pPr>
        <w:snapToGrid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10分</w:t>
      </w:r>
      <w:r>
        <w:rPr>
          <w:rFonts w:hint="eastAsia" w:ascii="仿宋" w:hAnsi="仿宋" w:eastAsia="仿宋" w:cs="仿宋"/>
          <w:b/>
          <w:bCs/>
          <w:color w:val="000000"/>
          <w:sz w:val="24"/>
        </w:rPr>
        <w:t>）</w:t>
      </w:r>
      <w:r>
        <w:rPr>
          <w:rFonts w:hint="eastAsia" w:ascii="仿宋" w:hAnsi="仿宋" w:eastAsia="仿宋" w:cs="仿宋"/>
          <w:color w:val="000000"/>
          <w:kern w:val="0"/>
          <w:sz w:val="24"/>
          <w:szCs w:val="24"/>
          <w:lang w:val="en-US" w:eastAsia="zh-CN" w:bidi="ar-SA"/>
        </w:rPr>
        <w:t>分析各标项投标价格报价是否合理，投标价格范围是否完整，有否重大错漏项。</w:t>
      </w:r>
      <w:r>
        <w:rPr>
          <w:rFonts w:hint="eastAsia" w:ascii="仿宋" w:hAnsi="仿宋" w:eastAsia="仿宋" w:cs="仿宋"/>
          <w:b/>
          <w:bCs/>
          <w:color w:val="000000"/>
          <w:sz w:val="24"/>
        </w:rPr>
        <w:t>满足招标文件要求且投标价格最低的投标报价为评标基准价</w:t>
      </w:r>
      <w:r>
        <w:rPr>
          <w:rFonts w:hint="eastAsia" w:ascii="仿宋" w:hAnsi="仿宋" w:eastAsia="仿宋" w:cs="仿宋"/>
          <w:color w:val="000000"/>
          <w:sz w:val="24"/>
        </w:rPr>
        <w:t>，其他投标人的价格分按照下列公式计算：</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价格分=（评标基准价/投标报价）×1</w:t>
      </w:r>
      <w:r>
        <w:rPr>
          <w:rFonts w:hint="eastAsia" w:ascii="仿宋_GB2312" w:hAnsi="仿宋_GB2312" w:eastAsia="仿宋_GB2312" w:cs="仿宋_GB2312"/>
          <w:b/>
          <w:bCs/>
          <w:color w:val="000000"/>
          <w:sz w:val="24"/>
          <w:lang w:val="en-US" w:eastAsia="zh-CN"/>
        </w:rPr>
        <w:t>0</w:t>
      </w:r>
      <w:r>
        <w:rPr>
          <w:rFonts w:hint="eastAsia" w:ascii="仿宋_GB2312" w:hAnsi="仿宋_GB2312" w:eastAsia="仿宋_GB2312" w:cs="仿宋_GB2312"/>
          <w:b/>
          <w:bCs/>
          <w:color w:val="000000"/>
          <w:sz w:val="24"/>
        </w:rPr>
        <w:t>%×100（精确到小数点后二位）；</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因落实政府采购政策进行价格调整的，以调整后的价格计算评标基准价和投标报价。</w:t>
      </w:r>
    </w:p>
    <w:p>
      <w:pPr>
        <w:pStyle w:val="18"/>
        <w:ind w:left="0" w:leftChars="0" w:firstLine="420"/>
      </w:pPr>
      <w:r>
        <w:rPr>
          <w:rFonts w:hint="eastAsia"/>
        </w:rPr>
        <w:t>报价是中标的一个重要因素，但最低报价不是中标的唯一依据。</w:t>
      </w:r>
    </w:p>
    <w:p>
      <w:pPr>
        <w:pStyle w:val="4"/>
        <w:numPr>
          <w:ilvl w:val="0"/>
          <w:numId w:val="0"/>
        </w:numPr>
        <w:ind w:left="0" w:firstLine="0"/>
        <w:rPr>
          <w:rFonts w:hint="eastAsia" w:ascii="仿宋" w:hAnsi="仿宋" w:eastAsia="仿宋" w:cs="仿宋"/>
          <w:b/>
          <w:bCs/>
          <w:sz w:val="24"/>
          <w:highlight w:val="none"/>
        </w:rPr>
      </w:pPr>
      <w:r>
        <w:rPr>
          <w:rFonts w:hint="eastAsia" w:ascii="仿宋" w:eastAsia="仿宋" w:cs="仿宋"/>
          <w:b w:val="0"/>
          <w:bCs w:val="0"/>
          <w:sz w:val="24"/>
          <w:highlight w:val="none"/>
          <w:lang w:val="en-US" w:eastAsia="zh-CN"/>
        </w:rPr>
        <w:t xml:space="preserve">   </w:t>
      </w:r>
      <w:r>
        <w:rPr>
          <w:rFonts w:hint="eastAsia" w:ascii="仿宋" w:eastAsia="仿宋" w:cs="仿宋"/>
          <w:b/>
          <w:bCs/>
          <w:sz w:val="24"/>
          <w:highlight w:val="none"/>
          <w:lang w:val="en-US" w:eastAsia="zh-CN"/>
        </w:rPr>
        <w:t>4、</w:t>
      </w:r>
      <w:r>
        <w:rPr>
          <w:rFonts w:hint="eastAsia" w:ascii="仿宋" w:hAnsi="仿宋" w:eastAsia="仿宋" w:cs="仿宋"/>
          <w:b/>
          <w:bCs/>
          <w:sz w:val="24"/>
          <w:highlight w:val="none"/>
        </w:rPr>
        <w:t>各</w:t>
      </w:r>
      <w:r>
        <w:rPr>
          <w:rFonts w:hint="eastAsia" w:ascii="仿宋" w:hAnsi="仿宋" w:eastAsia="仿宋" w:cs="仿宋"/>
          <w:b/>
          <w:bCs/>
          <w:sz w:val="24"/>
          <w:highlight w:val="none"/>
          <w:lang w:eastAsia="zh-CN"/>
        </w:rPr>
        <w:t>标项</w:t>
      </w:r>
      <w:r>
        <w:rPr>
          <w:rFonts w:hint="eastAsia" w:ascii="仿宋" w:hAnsi="仿宋" w:eastAsia="仿宋" w:cs="仿宋"/>
          <w:b/>
          <w:bCs/>
          <w:sz w:val="24"/>
          <w:highlight w:val="none"/>
        </w:rPr>
        <w:t>投标人的综合得分为：技术商务得分+投标价格得分之和，总和为100分，其中：商务技术得分</w:t>
      </w:r>
      <w:r>
        <w:rPr>
          <w:rFonts w:hint="eastAsia" w:ascii="仿宋" w:hAnsi="仿宋" w:eastAsia="仿宋" w:cs="仿宋"/>
          <w:b/>
          <w:bCs/>
          <w:sz w:val="24"/>
          <w:highlight w:val="none"/>
          <w:lang w:val="en-US" w:eastAsia="zh-CN"/>
        </w:rPr>
        <w:t>90</w:t>
      </w:r>
      <w:r>
        <w:rPr>
          <w:rFonts w:hint="eastAsia" w:ascii="仿宋" w:hAnsi="仿宋" w:eastAsia="仿宋" w:cs="仿宋"/>
          <w:b/>
          <w:bCs/>
          <w:sz w:val="24"/>
          <w:highlight w:val="none"/>
        </w:rPr>
        <w:t>分，投标价格得分</w:t>
      </w:r>
      <w:r>
        <w:rPr>
          <w:rFonts w:hint="eastAsia" w:ascii="仿宋" w:hAnsi="仿宋" w:eastAsia="仿宋" w:cs="仿宋"/>
          <w:b/>
          <w:bCs/>
          <w:sz w:val="24"/>
          <w:highlight w:val="none"/>
          <w:lang w:val="en-US" w:eastAsia="zh-CN"/>
        </w:rPr>
        <w:t>10</w:t>
      </w:r>
      <w:r>
        <w:rPr>
          <w:rFonts w:hint="eastAsia" w:ascii="仿宋" w:hAnsi="仿宋" w:eastAsia="仿宋" w:cs="仿宋"/>
          <w:b/>
          <w:bCs/>
          <w:sz w:val="24"/>
          <w:highlight w:val="none"/>
        </w:rPr>
        <w:t>分。</w:t>
      </w:r>
    </w:p>
    <w:p>
      <w:pPr>
        <w:pStyle w:val="4"/>
        <w:numPr>
          <w:ilvl w:val="0"/>
          <w:numId w:val="0"/>
        </w:numPr>
        <w:rPr>
          <w:rFonts w:hint="eastAsia" w:ascii="仿宋" w:hAnsi="仿宋" w:eastAsia="仿宋" w:cs="仿宋"/>
          <w:b w:val="0"/>
          <w:bCs w:val="0"/>
          <w:sz w:val="24"/>
          <w:highlight w:val="none"/>
        </w:rPr>
      </w:pPr>
    </w:p>
    <w:p>
      <w:pPr>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w:t>
      </w:r>
      <w:r>
        <w:rPr>
          <w:rFonts w:hint="eastAsia" w:ascii="仿宋" w:hAnsi="仿宋" w:eastAsia="仿宋" w:cs="仿宋"/>
          <w:kern w:val="0"/>
          <w:sz w:val="24"/>
          <w:lang w:eastAsia="zh-CN"/>
        </w:rPr>
        <w:t>各标项</w:t>
      </w:r>
      <w:r>
        <w:rPr>
          <w:rFonts w:hint="eastAsia" w:ascii="仿宋" w:hAnsi="仿宋" w:eastAsia="仿宋" w:cs="仿宋"/>
          <w:kern w:val="0"/>
          <w:sz w:val="24"/>
        </w:rPr>
        <w:t>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adjustRightInd/>
        <w:spacing w:line="360" w:lineRule="auto"/>
        <w:rPr>
          <w:rFonts w:hint="eastAsia" w:ascii="仿宋" w:hAnsi="仿宋" w:eastAsia="仿宋" w:cs="仿宋"/>
          <w:b/>
          <w:sz w:val="32"/>
        </w:rPr>
      </w:pPr>
      <w:r>
        <w:rPr>
          <w:rFonts w:hint="eastAsia" w:ascii="仿宋" w:hAnsi="仿宋" w:eastAsia="仿宋" w:cs="仿宋"/>
          <w:b/>
          <w:sz w:val="32"/>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91"/>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hint="eastAsia" w:ascii="仿宋" w:hAnsi="仿宋" w:eastAsia="仿宋" w:cs="仿宋"/>
          <w:b/>
          <w:bCs/>
          <w:color w:val="000000"/>
          <w:kern w:val="0"/>
          <w:szCs w:val="24"/>
        </w:rPr>
      </w:pPr>
      <w:r>
        <w:rPr>
          <w:rFonts w:hint="eastAsia"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91"/>
        <w:spacing w:before="0" w:line="348" w:lineRule="auto"/>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48"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48"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48"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pStyle w:val="4"/>
        <w:spacing w:line="348" w:lineRule="auto"/>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pPr>
        <w:spacing w:line="34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17"/>
        <w:snapToGrid w:val="0"/>
        <w:spacing w:line="348"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17"/>
        <w:snapToGrid w:val="0"/>
        <w:spacing w:line="348"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48" w:lineRule="auto"/>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17"/>
        <w:snapToGrid w:val="0"/>
        <w:spacing w:line="348" w:lineRule="auto"/>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17"/>
        <w:snapToGrid w:val="0"/>
        <w:spacing w:line="348" w:lineRule="auto"/>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48" w:lineRule="auto"/>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48"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17"/>
        <w:snapToGrid w:val="0"/>
        <w:spacing w:line="348" w:lineRule="auto"/>
        <w:jc w:val="left"/>
        <w:rPr>
          <w:rFonts w:hint="eastAsia" w:ascii="仿宋" w:hAnsi="仿宋" w:eastAsia="仿宋" w:cs="仿宋"/>
          <w:b/>
          <w:sz w:val="36"/>
          <w:szCs w:val="36"/>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bookmarkEnd w:id="25"/>
      <w:bookmarkStart w:id="418" w:name="第五部分"/>
      <w:bookmarkStart w:id="419" w:name="_Toc86217003"/>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拟签订的合同文本</w:t>
      </w:r>
    </w:p>
    <w:p>
      <w:pPr>
        <w:ind w:firstLine="6240" w:firstLineChars="2600"/>
        <w:rPr>
          <w:rFonts w:hint="eastAsia" w:ascii="仿宋" w:hAnsi="仿宋" w:eastAsia="仿宋" w:cs="仿宋"/>
          <w:sz w:val="24"/>
          <w:highlight w:val="none"/>
        </w:rPr>
      </w:pPr>
    </w:p>
    <w:p>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按标项签订</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81"/>
        <w:rPr>
          <w:rFonts w:hint="eastAsia" w:ascii="仿宋" w:hAnsi="仿宋" w:eastAsia="仿宋" w:cs="仿宋"/>
          <w:szCs w:val="24"/>
        </w:rPr>
      </w:pPr>
    </w:p>
    <w:p>
      <w:pPr>
        <w:pStyle w:val="81"/>
        <w:jc w:val="center"/>
        <w:rPr>
          <w:rFonts w:hint="eastAsia" w:ascii="仿宋" w:hAnsi="仿宋" w:eastAsia="仿宋" w:cs="仿宋"/>
          <w:szCs w:val="24"/>
        </w:rPr>
      </w:pPr>
    </w:p>
    <w:p>
      <w:pPr>
        <w:pStyle w:val="81"/>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81"/>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8"/>
        <w:spacing w:before="120" w:line="22" w:lineRule="atLeast"/>
        <w:rPr>
          <w:rFonts w:hint="eastAsia" w:ascii="仿宋" w:hAnsi="仿宋" w:eastAsia="仿宋" w:cs="仿宋"/>
          <w:szCs w:val="24"/>
        </w:rPr>
      </w:pPr>
    </w:p>
    <w:p>
      <w:pPr>
        <w:pStyle w:val="28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pgNumType w:fmt="numberInDash"/>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1.1 </w:t>
      </w:r>
      <w:r>
        <w:rPr>
          <w:rFonts w:hint="eastAsia" w:ascii="仿宋" w:hAnsi="仿宋" w:eastAsia="仿宋"/>
          <w:b/>
          <w:sz w:val="24"/>
        </w:rPr>
        <w:t>合同组成部分</w:t>
      </w:r>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eastAsia" w:ascii="仿宋" w:hAnsi="仿宋" w:eastAsia="仿宋"/>
          <w:b/>
          <w:sz w:val="24"/>
          <w:lang w:eastAsia="zh-CN"/>
        </w:rPr>
      </w:pPr>
      <w:bookmarkStart w:id="420" w:name="_Toc24300"/>
      <w:bookmarkStart w:id="421" w:name="_Toc27126"/>
      <w:bookmarkStart w:id="422" w:name="_Toc21295"/>
      <w:r>
        <w:rPr>
          <w:rFonts w:ascii="仿宋" w:hAnsi="仿宋" w:eastAsia="仿宋"/>
          <w:b/>
          <w:sz w:val="24"/>
        </w:rPr>
        <w:t xml:space="preserve">1.2 </w:t>
      </w:r>
      <w:bookmarkEnd w:id="420"/>
      <w:bookmarkEnd w:id="421"/>
      <w:bookmarkEnd w:id="422"/>
      <w:r>
        <w:rPr>
          <w:rFonts w:hint="eastAsia" w:ascii="仿宋" w:hAnsi="仿宋" w:eastAsia="仿宋"/>
          <w:b/>
          <w:sz w:val="24"/>
          <w:lang w:eastAsia="zh-CN"/>
        </w:rPr>
        <w:t>服务项目名称</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eastAsia="zh-CN"/>
        </w:rPr>
        <w:t>服务项目</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23" w:name="_Toc23292"/>
      <w:bookmarkStart w:id="424" w:name="_Toc21551"/>
      <w:bookmarkStart w:id="425" w:name="_Toc21631"/>
      <w:r>
        <w:rPr>
          <w:rFonts w:ascii="仿宋" w:hAnsi="仿宋" w:eastAsia="仿宋"/>
          <w:b/>
          <w:sz w:val="24"/>
        </w:rPr>
        <w:t xml:space="preserve">1.3 </w:t>
      </w:r>
      <w:r>
        <w:rPr>
          <w:rFonts w:hint="eastAsia" w:ascii="仿宋" w:hAnsi="仿宋" w:eastAsia="仿宋"/>
          <w:b/>
          <w:sz w:val="24"/>
        </w:rPr>
        <w:t>价款</w:t>
      </w:r>
      <w:bookmarkEnd w:id="423"/>
      <w:bookmarkEnd w:id="424"/>
      <w:bookmarkEnd w:id="425"/>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1"/>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26" w:name="_Toc22618"/>
      <w:bookmarkStart w:id="427" w:name="_Toc10340"/>
      <w:bookmarkStart w:id="428" w:name="_Toc1814"/>
      <w:r>
        <w:rPr>
          <w:rFonts w:ascii="仿宋" w:hAnsi="仿宋" w:eastAsia="仿宋"/>
          <w:b/>
          <w:sz w:val="24"/>
        </w:rPr>
        <w:t xml:space="preserve">1.4 </w:t>
      </w:r>
      <w:r>
        <w:rPr>
          <w:rFonts w:hint="eastAsia" w:ascii="仿宋" w:hAnsi="仿宋" w:eastAsia="仿宋"/>
          <w:b/>
          <w:sz w:val="24"/>
        </w:rPr>
        <w:t>付款</w:t>
      </w:r>
      <w:bookmarkEnd w:id="426"/>
      <w:bookmarkEnd w:id="427"/>
      <w:bookmarkEnd w:id="428"/>
      <w:r>
        <w:rPr>
          <w:rFonts w:hint="eastAsia" w:ascii="仿宋" w:hAnsi="仿宋" w:eastAsia="仿宋"/>
          <w:b/>
          <w:sz w:val="24"/>
        </w:rPr>
        <w:t>方式、时间和条件</w:t>
      </w:r>
    </w:p>
    <w:p>
      <w:pPr>
        <w:pStyle w:val="621"/>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color w:val="FF0000"/>
        </w:rPr>
        <w:t>甲方应严格履行合同，及时组织验收，验收合格后及时将合同款支付完毕。对于满足合同约定支付条件的，甲方自收到发票后</w:t>
      </w:r>
      <w:r>
        <w:rPr>
          <w:rFonts w:ascii="仿宋" w:hAnsi="仿宋" w:eastAsia="仿宋" w:cs="Times New Roman"/>
          <w:color w:val="FF0000"/>
        </w:rPr>
        <w:t>5个工作日内将资金支付到合同约定的乙方账户，有条件的甲方可以即时支付。甲方不得以机构变动、人员更替、政策调整、单位放假等为由延迟付款。</w:t>
      </w:r>
    </w:p>
    <w:p>
      <w:pPr>
        <w:wordWrap/>
        <w:adjustRightInd w:val="0"/>
        <w:snapToGrid w:val="0"/>
        <w:spacing w:line="360" w:lineRule="auto"/>
        <w:ind w:firstLine="481"/>
        <w:textAlignment w:val="auto"/>
        <w:rPr>
          <w:rFonts w:hint="eastAsia" w:ascii="仿宋" w:hAnsi="仿宋" w:eastAsia="仿宋" w:cs="仿宋"/>
          <w:color w:val="auto"/>
          <w:sz w:val="24"/>
          <w:szCs w:val="24"/>
        </w:rPr>
      </w:pPr>
      <w:r>
        <w:rPr>
          <w:rFonts w:ascii="仿宋" w:hAnsi="仿宋" w:eastAsia="仿宋"/>
          <w:sz w:val="24"/>
        </w:rPr>
        <w:t>1.4.2</w:t>
      </w:r>
      <w:r>
        <w:rPr>
          <w:rFonts w:hint="eastAsia" w:ascii="仿宋" w:hAnsi="仿宋" w:eastAsia="仿宋" w:cs="仿宋"/>
          <w:bCs/>
          <w:color w:val="auto"/>
          <w:sz w:val="24"/>
          <w:szCs w:val="24"/>
        </w:rPr>
        <w:t>各标项签订合同后30日内，采购人向中标单位支付合同价</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0%作为预付款；</w:t>
      </w:r>
    </w:p>
    <w:p>
      <w:pPr>
        <w:spacing w:line="560" w:lineRule="exact"/>
        <w:ind w:firstLine="480" w:firstLineChars="200"/>
        <w:rPr>
          <w:rFonts w:ascii="仿宋" w:hAnsi="仿宋" w:eastAsia="仿宋"/>
          <w:sz w:val="24"/>
        </w:rPr>
      </w:pP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sz w:val="24"/>
          <w:lang w:eastAsia="zh-CN"/>
        </w:rPr>
      </w:pPr>
      <w:r>
        <w:rPr>
          <w:rFonts w:ascii="仿宋" w:hAnsi="仿宋" w:eastAsia="仿宋"/>
          <w:sz w:val="24"/>
        </w:rPr>
        <w:t>1.4.</w:t>
      </w:r>
      <w:r>
        <w:rPr>
          <w:rFonts w:hint="eastAsia" w:ascii="仿宋" w:hAnsi="仿宋" w:eastAsia="仿宋"/>
          <w:sz w:val="24"/>
          <w:lang w:val="en-US" w:eastAsia="zh-CN"/>
        </w:rPr>
        <w:t>3</w:t>
      </w:r>
      <w:r>
        <w:rPr>
          <w:rFonts w:ascii="仿宋" w:hAnsi="仿宋" w:eastAsia="仿宋"/>
          <w:sz w:val="24"/>
        </w:rPr>
        <w:t>资金支付的方式、时间和条件</w:t>
      </w:r>
      <w:r>
        <w:rPr>
          <w:rFonts w:hint="eastAsia" w:ascii="仿宋" w:hAnsi="仿宋" w:eastAsia="仿宋"/>
          <w:sz w:val="24"/>
          <w:lang w:eastAsia="zh-CN"/>
        </w:rPr>
        <w:t>：</w:t>
      </w:r>
    </w:p>
    <w:p>
      <w:pPr>
        <w:wordWrap/>
        <w:adjustRightInd w:val="0"/>
        <w:snapToGrid w:val="0"/>
        <w:spacing w:line="360" w:lineRule="auto"/>
        <w:ind w:firstLine="481"/>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各标项签订合同后30日内，采购人向中标单位支付合同价</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0%作为预付款；首批成果经省测绘质量监督检验</w:t>
      </w:r>
      <w:r>
        <w:rPr>
          <w:rFonts w:hint="eastAsia" w:ascii="仿宋" w:hAnsi="仿宋" w:eastAsia="仿宋" w:cs="仿宋"/>
          <w:bCs/>
          <w:color w:val="auto"/>
          <w:sz w:val="24"/>
          <w:szCs w:val="24"/>
          <w:lang w:eastAsia="zh-CN"/>
        </w:rPr>
        <w:t>部门</w:t>
      </w:r>
      <w:r>
        <w:rPr>
          <w:rFonts w:hint="eastAsia" w:ascii="仿宋" w:hAnsi="仿宋" w:eastAsia="仿宋" w:cs="仿宋"/>
          <w:bCs/>
          <w:color w:val="auto"/>
          <w:sz w:val="24"/>
          <w:szCs w:val="24"/>
        </w:rPr>
        <w:t>检</w:t>
      </w:r>
      <w:r>
        <w:rPr>
          <w:rFonts w:hint="eastAsia" w:ascii="仿宋" w:hAnsi="仿宋" w:eastAsia="仿宋" w:cs="仿宋"/>
          <w:bCs/>
          <w:color w:val="auto"/>
          <w:sz w:val="24"/>
          <w:szCs w:val="24"/>
          <w:lang w:eastAsia="zh-CN"/>
        </w:rPr>
        <w:t>验</w:t>
      </w:r>
      <w:r>
        <w:rPr>
          <w:rFonts w:hint="eastAsia" w:ascii="仿宋" w:hAnsi="仿宋" w:eastAsia="仿宋" w:cs="仿宋"/>
          <w:bCs/>
          <w:color w:val="auto"/>
          <w:sz w:val="24"/>
          <w:szCs w:val="24"/>
        </w:rPr>
        <w:t xml:space="preserve">合格后，采购人向中标单位支付合同价的40%，其余款项在项目验收合格，项目资料提交齐全后一个月内无息付清。 </w:t>
      </w:r>
    </w:p>
    <w:p>
      <w:pPr>
        <w:spacing w:line="560" w:lineRule="exact"/>
        <w:ind w:firstLine="480" w:firstLineChars="200"/>
        <w:outlineLvl w:val="0"/>
        <w:rPr>
          <w:rFonts w:ascii="仿宋" w:hAnsi="仿宋" w:eastAsia="仿宋"/>
          <w:sz w:val="24"/>
        </w:rPr>
      </w:pPr>
      <w:r>
        <w:rPr>
          <w:rFonts w:ascii="仿宋" w:hAnsi="仿宋" w:eastAsia="仿宋"/>
          <w:sz w:val="24"/>
        </w:rPr>
        <w:t>1.4.</w:t>
      </w:r>
      <w:r>
        <w:rPr>
          <w:rFonts w:hint="eastAsia" w:ascii="仿宋" w:hAnsi="仿宋" w:eastAsia="仿宋"/>
          <w:sz w:val="24"/>
          <w:lang w:val="en-US" w:eastAsia="zh-CN"/>
        </w:rPr>
        <w:t>4</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29" w:name="_Toc2846"/>
      <w:bookmarkStart w:id="430" w:name="_Toc32071"/>
      <w:bookmarkStart w:id="431" w:name="_Toc19304"/>
      <w:r>
        <w:rPr>
          <w:rFonts w:ascii="仿宋" w:hAnsi="仿宋" w:eastAsia="仿宋"/>
          <w:b/>
          <w:sz w:val="24"/>
        </w:rPr>
        <w:t xml:space="preserve">1.5 </w:t>
      </w:r>
      <w:r>
        <w:rPr>
          <w:rFonts w:hint="eastAsia" w:ascii="仿宋" w:hAnsi="仿宋" w:eastAsia="仿宋"/>
          <w:b/>
          <w:sz w:val="24"/>
          <w:lang w:eastAsia="zh-CN"/>
        </w:rPr>
        <w:t>服务</w:t>
      </w:r>
      <w:r>
        <w:rPr>
          <w:rFonts w:hint="eastAsia" w:ascii="仿宋" w:hAnsi="仿宋" w:eastAsia="仿宋"/>
          <w:b/>
          <w:sz w:val="24"/>
        </w:rPr>
        <w:t>交付期限、地点和方式</w:t>
      </w:r>
      <w:bookmarkEnd w:id="429"/>
      <w:bookmarkEnd w:id="430"/>
      <w:bookmarkEnd w:id="431"/>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2" w:name="_Toc19554"/>
      <w:bookmarkStart w:id="433" w:name="_Toc27250"/>
      <w:bookmarkStart w:id="434" w:name="_Toc21423"/>
      <w:r>
        <w:rPr>
          <w:rFonts w:ascii="仿宋" w:hAnsi="仿宋" w:eastAsia="仿宋"/>
          <w:b/>
          <w:sz w:val="24"/>
        </w:rPr>
        <w:t xml:space="preserve">1.6 </w:t>
      </w:r>
      <w:r>
        <w:rPr>
          <w:rFonts w:hint="eastAsia" w:ascii="仿宋" w:hAnsi="仿宋" w:eastAsia="仿宋"/>
          <w:b/>
          <w:sz w:val="24"/>
        </w:rPr>
        <w:t>违约责任</w:t>
      </w:r>
      <w:bookmarkEnd w:id="432"/>
      <w:bookmarkEnd w:id="433"/>
      <w:bookmarkEnd w:id="434"/>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w:t>
      </w:r>
      <w:r>
        <w:rPr>
          <w:rFonts w:hint="eastAsia" w:ascii="仿宋" w:hAnsi="仿宋" w:eastAsia="仿宋"/>
          <w:sz w:val="24"/>
          <w:lang w:eastAsia="zh-CN"/>
        </w:rPr>
        <w:t>服务</w:t>
      </w:r>
      <w:r>
        <w:rPr>
          <w:rFonts w:hint="eastAsia" w:ascii="仿宋" w:hAnsi="仿宋" w:eastAsia="仿宋"/>
          <w:sz w:val="24"/>
        </w:rPr>
        <w:t>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w:t>
      </w:r>
      <w:r>
        <w:rPr>
          <w:rFonts w:hint="eastAsia" w:ascii="仿宋" w:hAnsi="仿宋" w:eastAsia="仿宋"/>
          <w:sz w:val="24"/>
          <w:lang w:eastAsia="zh-CN"/>
        </w:rPr>
        <w:t>服务</w:t>
      </w:r>
      <w:r>
        <w:rPr>
          <w:rFonts w:ascii="仿宋" w:hAnsi="仿宋" w:eastAsia="仿宋"/>
          <w:sz w:val="24"/>
        </w:rPr>
        <w:t>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1.6.7违约责任另有约定的，从其约定。</w:t>
      </w:r>
    </w:p>
    <w:p>
      <w:pPr>
        <w:spacing w:line="560" w:lineRule="exact"/>
        <w:ind w:firstLine="482" w:firstLineChars="200"/>
        <w:outlineLvl w:val="0"/>
        <w:rPr>
          <w:rFonts w:ascii="仿宋" w:hAnsi="仿宋" w:eastAsia="仿宋"/>
          <w:b/>
          <w:sz w:val="24"/>
        </w:rPr>
      </w:pPr>
      <w:bookmarkStart w:id="435" w:name="_Toc16021"/>
      <w:bookmarkStart w:id="436" w:name="_Toc28375"/>
      <w:bookmarkStart w:id="437" w:name="_Toc15583"/>
      <w:r>
        <w:rPr>
          <w:rFonts w:ascii="仿宋" w:hAnsi="仿宋" w:eastAsia="仿宋"/>
          <w:b/>
          <w:sz w:val="24"/>
        </w:rPr>
        <w:t xml:space="preserve">1.7 </w:t>
      </w:r>
      <w:r>
        <w:rPr>
          <w:rFonts w:hint="eastAsia" w:ascii="仿宋" w:hAnsi="仿宋" w:eastAsia="仿宋"/>
          <w:b/>
          <w:sz w:val="24"/>
        </w:rPr>
        <w:t>合同争议的解决</w:t>
      </w:r>
      <w:bookmarkEnd w:id="435"/>
      <w:bookmarkEnd w:id="436"/>
      <w:bookmarkEnd w:id="437"/>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sz w:val="24"/>
          <w:lang w:eastAsia="zh-CN"/>
        </w:rPr>
        <w:t>项目所在地</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38" w:name="_Toc7245"/>
      <w:bookmarkStart w:id="439" w:name="_Toc11173"/>
      <w:bookmarkStart w:id="440" w:name="_Toc15322"/>
      <w:r>
        <w:rPr>
          <w:rFonts w:ascii="仿宋" w:hAnsi="仿宋" w:eastAsia="仿宋"/>
          <w:b/>
          <w:sz w:val="24"/>
        </w:rPr>
        <w:t xml:space="preserve">1.8 </w:t>
      </w:r>
      <w:r>
        <w:rPr>
          <w:rFonts w:hint="eastAsia" w:ascii="仿宋" w:hAnsi="仿宋" w:eastAsia="仿宋"/>
          <w:b/>
          <w:sz w:val="24"/>
        </w:rPr>
        <w:t>合同生效</w:t>
      </w:r>
      <w:bookmarkEnd w:id="438"/>
      <w:bookmarkEnd w:id="439"/>
      <w:bookmarkEnd w:id="440"/>
    </w:p>
    <w:p>
      <w:pPr>
        <w:spacing w:line="560" w:lineRule="exact"/>
        <w:ind w:firstLine="480" w:firstLineChars="200"/>
        <w:rPr>
          <w:rFonts w:ascii="仿宋" w:hAnsi="仿宋" w:eastAsia="仿宋"/>
          <w:b/>
          <w:color w:val="000000"/>
          <w:sz w:val="24"/>
        </w:rPr>
      </w:pPr>
      <w:r>
        <w:rPr>
          <w:rFonts w:hint="eastAsia" w:ascii="仿宋" w:hAnsi="仿宋" w:eastAsia="仿宋"/>
          <w:color w:val="000000"/>
          <w:sz w:val="24"/>
        </w:rPr>
        <w:t>本合同自双方当事人盖章签字时生效。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pStyle w:val="81"/>
        <w:spacing w:line="560" w:lineRule="exact"/>
        <w:jc w:val="center"/>
        <w:rPr>
          <w:rFonts w:hint="eastAsia" w:ascii="仿宋" w:hAnsi="仿宋" w:eastAsia="仿宋"/>
          <w:b/>
          <w:szCs w:val="24"/>
        </w:rPr>
      </w:pPr>
      <w:bookmarkStart w:id="441" w:name="_Toc331685784"/>
    </w:p>
    <w:p>
      <w:pPr>
        <w:pStyle w:val="81"/>
        <w:spacing w:line="560" w:lineRule="exact"/>
        <w:jc w:val="center"/>
        <w:rPr>
          <w:rFonts w:hint="eastAsia" w:ascii="仿宋" w:hAnsi="仿宋" w:eastAsia="仿宋"/>
          <w:b/>
          <w:szCs w:val="24"/>
        </w:rPr>
      </w:pPr>
    </w:p>
    <w:p>
      <w:pPr>
        <w:pStyle w:val="81"/>
        <w:spacing w:line="560" w:lineRule="exact"/>
        <w:jc w:val="center"/>
        <w:rPr>
          <w:rFonts w:ascii="仿宋" w:hAnsi="仿宋" w:eastAsia="仿宋"/>
          <w:b/>
          <w:szCs w:val="24"/>
        </w:rPr>
      </w:pPr>
      <w:r>
        <w:rPr>
          <w:rFonts w:hint="eastAsia" w:ascii="仿宋" w:hAnsi="仿宋" w:eastAsia="仿宋"/>
          <w:b/>
          <w:szCs w:val="24"/>
        </w:rPr>
        <w:t xml:space="preserve"> </w:t>
      </w:r>
      <w:bookmarkEnd w:id="441"/>
      <w:r>
        <w:rPr>
          <w:rFonts w:hint="eastAsia" w:ascii="仿宋" w:hAnsi="仿宋" w:eastAsia="仿宋"/>
          <w:b/>
          <w:szCs w:val="24"/>
        </w:rPr>
        <w:t>第</w:t>
      </w:r>
      <w:r>
        <w:rPr>
          <w:rFonts w:hint="eastAsia" w:ascii="仿宋" w:hAnsi="仿宋" w:eastAsia="仿宋"/>
          <w:b/>
          <w:szCs w:val="24"/>
          <w:lang w:eastAsia="zh-CN"/>
        </w:rPr>
        <w:t>二</w:t>
      </w:r>
      <w:r>
        <w:rPr>
          <w:rFonts w:hint="eastAsia" w:ascii="仿宋" w:hAnsi="仿宋" w:eastAsia="仿宋"/>
          <w:b/>
          <w:szCs w:val="24"/>
        </w:rPr>
        <w:t>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hint="eastAsia" w:ascii="仿宋_GB2312" w:hAnsi="楷体" w:eastAsia="仿宋_GB2312"/>
                <w:b/>
                <w:sz w:val="24"/>
                <w:lang w:eastAsia="zh-CN"/>
              </w:rPr>
            </w:pPr>
            <w:r>
              <w:rPr>
                <w:rFonts w:hint="eastAsia" w:ascii="仿宋_GB2312" w:hAnsi="楷体" w:eastAsia="仿宋_GB2312"/>
                <w:b/>
                <w:sz w:val="24"/>
              </w:rPr>
              <w:t>约定内容</w:t>
            </w:r>
            <w:r>
              <w:rPr>
                <w:rFonts w:hint="eastAsia" w:ascii="仿宋_GB2312" w:hAnsi="楷体" w:eastAsia="仿宋_GB2312"/>
                <w:b/>
                <w:sz w:val="24"/>
                <w:lang w:eastAsia="zh-CN"/>
              </w:rPr>
              <w:t>（中标后根据协商签订）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hint="eastAsia" w:ascii="仿宋" w:hAnsi="仿宋" w:eastAsia="仿宋"/>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sz w:val="24"/>
              </w:rPr>
            </w:pPr>
            <w:r>
              <w:rPr>
                <w:rFonts w:hint="eastAsia" w:ascii="仿宋" w:hAnsi="仿宋" w:eastAsia="仿宋"/>
                <w:sz w:val="24"/>
              </w:rPr>
              <w:t xml:space="preserve">2.8 </w:t>
            </w:r>
          </w:p>
        </w:tc>
        <w:tc>
          <w:tcPr>
            <w:tcW w:w="8275" w:type="dxa"/>
            <w:vAlign w:val="top"/>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sz w:val="24"/>
              </w:rPr>
            </w:pPr>
            <w:r>
              <w:rPr>
                <w:rFonts w:hint="eastAsia" w:ascii="仿宋" w:hAnsi="仿宋" w:eastAsia="仿宋"/>
                <w:sz w:val="24"/>
              </w:rPr>
              <w:t>2.20.1</w:t>
            </w:r>
          </w:p>
        </w:tc>
        <w:tc>
          <w:tcPr>
            <w:tcW w:w="8275" w:type="dxa"/>
            <w:vAlign w:val="top"/>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kern w:val="0"/>
          <w:sz w:val="36"/>
          <w:szCs w:val="36"/>
          <w:highlight w:val="none"/>
        </w:rPr>
      </w:pPr>
      <w:r>
        <w:rPr>
          <w:rFonts w:hint="eastAsia" w:ascii="仿宋" w:hAnsi="仿宋" w:eastAsia="仿宋" w:cs="仿宋"/>
          <w:b/>
          <w:sz w:val="36"/>
          <w:szCs w:val="20"/>
          <w:highlight w:val="none"/>
        </w:rPr>
        <w:t>第六部分</w:t>
      </w:r>
      <w:bookmarkEnd w:id="418"/>
      <w:r>
        <w:rPr>
          <w:rFonts w:hint="eastAsia" w:ascii="仿宋" w:hAnsi="仿宋" w:eastAsia="仿宋" w:cs="仿宋"/>
          <w:b/>
          <w:sz w:val="36"/>
          <w:szCs w:val="20"/>
          <w:highlight w:val="none"/>
        </w:rPr>
        <w:t xml:space="preserve"> </w:t>
      </w:r>
      <w:bookmarkEnd w:id="419"/>
      <w:r>
        <w:rPr>
          <w:rFonts w:hint="eastAsia" w:ascii="仿宋" w:hAnsi="仿宋" w:eastAsia="仿宋" w:cs="仿宋"/>
          <w:b/>
          <w:sz w:val="36"/>
          <w:szCs w:val="20"/>
          <w:highlight w:val="none"/>
        </w:rPr>
        <w:t>应提交的有关格式范例</w:t>
      </w:r>
    </w:p>
    <w:p>
      <w:pPr>
        <w:pStyle w:val="4"/>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一、投标人提交投标文件须知：</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2、所附表格中要求回答的全部问题和/或信息都必须正面回答。</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3、本声明书的签字人应保证全部声明和问题的回答是真实的和准确的。</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4、评标委员会将应用投标人提交的资料作出自己的判断。</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5、投标人提交的材料将在一定期限内被保密保存，但不退还。</w:t>
      </w:r>
    </w:p>
    <w:p>
      <w:pPr>
        <w:snapToGrid w:val="0"/>
        <w:spacing w:line="360" w:lineRule="auto"/>
        <w:ind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highlight w:val="none"/>
        </w:rPr>
        <w:t>将有可能被评标委员会认定为投标无效。</w:t>
      </w:r>
    </w:p>
    <w:p>
      <w:pPr>
        <w:spacing w:line="360" w:lineRule="auto"/>
        <w:jc w:val="center"/>
        <w:outlineLvl w:val="0"/>
        <w:rPr>
          <w:rFonts w:hint="eastAsia" w:ascii="仿宋" w:hAnsi="仿宋" w:eastAsia="仿宋" w:cs="仿宋"/>
          <w:b/>
          <w:kern w:val="0"/>
          <w:sz w:val="36"/>
          <w:szCs w:val="36"/>
          <w:highlight w:val="none"/>
        </w:rPr>
      </w:pPr>
    </w:p>
    <w:p>
      <w:pPr>
        <w:rPr>
          <w:rFonts w:hint="eastAsia" w:ascii="仿宋" w:hAnsi="仿宋" w:eastAsia="仿宋" w:cs="仿宋"/>
          <w:highlight w:val="none"/>
        </w:rPr>
      </w:pPr>
    </w:p>
    <w:p>
      <w:pPr>
        <w:pStyle w:val="4"/>
        <w:rPr>
          <w:rFonts w:hint="eastAsia" w:ascii="仿宋" w:hAnsi="仿宋" w:eastAsia="仿宋" w:cs="仿宋"/>
          <w:highlight w:val="none"/>
        </w:rPr>
      </w:pPr>
    </w:p>
    <w:p>
      <w:pPr>
        <w:rPr>
          <w:rFonts w:hint="eastAsia" w:ascii="仿宋" w:hAnsi="仿宋" w:eastAsia="仿宋" w:cs="仿宋"/>
          <w:highlight w:val="none"/>
        </w:rPr>
      </w:pPr>
    </w:p>
    <w:p>
      <w:pPr>
        <w:pStyle w:val="204"/>
        <w:ind w:firstLine="700"/>
        <w:rPr>
          <w:rFonts w:hint="eastAsia" w:ascii="仿宋" w:hAnsi="仿宋" w:eastAsia="仿宋" w:cs="仿宋"/>
          <w:b/>
          <w:color w:val="FF0000"/>
          <w:sz w:val="36"/>
          <w:szCs w:val="36"/>
          <w:highlight w:val="none"/>
          <w:lang w:val="en-US" w:eastAsia="zh-CN"/>
        </w:rPr>
      </w:pPr>
      <w:r>
        <w:rPr>
          <w:rFonts w:hint="eastAsia" w:ascii="仿宋" w:hAnsi="仿宋" w:eastAsia="仿宋" w:cs="仿宋"/>
          <w:b/>
          <w:color w:val="FF0000"/>
          <w:sz w:val="36"/>
          <w:szCs w:val="36"/>
          <w:highlight w:val="none"/>
          <w:lang w:val="en-US" w:eastAsia="zh-CN"/>
        </w:rPr>
        <w:t>注：本项目分二个标项，投标文件制作按电子招标文件要求进行编制。本招标采购文件内如未明确为哪个标项要求，即为所有标项的共同要求和内容，如已明示为哪个标项的具体要求，即按相关要求执行。</w:t>
      </w:r>
    </w:p>
    <w:p>
      <w:pPr>
        <w:rPr>
          <w:rFonts w:hint="eastAsia" w:ascii="仿宋" w:hAnsi="仿宋" w:eastAsia="仿宋" w:cs="仿宋"/>
          <w:highlight w:val="none"/>
        </w:rPr>
      </w:pPr>
    </w:p>
    <w:p>
      <w:pPr>
        <w:pStyle w:val="4"/>
        <w:rPr>
          <w:rFonts w:hint="eastAsia" w:ascii="仿宋" w:hAnsi="仿宋" w:eastAsia="仿宋" w:cs="仿宋"/>
          <w:highlight w:val="none"/>
        </w:rPr>
      </w:pPr>
    </w:p>
    <w:p>
      <w:pPr>
        <w:rPr>
          <w:rFonts w:hint="eastAsia" w:ascii="仿宋" w:hAnsi="仿宋" w:eastAsia="仿宋" w:cs="仿宋"/>
          <w:highlight w:val="none"/>
        </w:rPr>
      </w:pPr>
    </w:p>
    <w:p>
      <w:pPr>
        <w:pStyle w:val="4"/>
        <w:rPr>
          <w:rFonts w:hint="eastAsia" w:ascii="仿宋" w:hAnsi="仿宋" w:eastAsia="仿宋" w:cs="仿宋"/>
          <w:highlight w:val="none"/>
        </w:rPr>
      </w:pPr>
    </w:p>
    <w:p>
      <w:pPr>
        <w:rPr>
          <w:rFonts w:hint="eastAsia" w:ascii="仿宋" w:hAnsi="仿宋" w:eastAsia="仿宋" w:cs="仿宋"/>
          <w:highlight w:val="none"/>
        </w:rPr>
      </w:pPr>
    </w:p>
    <w:p>
      <w:pPr>
        <w:jc w:val="left"/>
        <w:outlineLvl w:val="9"/>
        <w:rPr>
          <w:rFonts w:hint="eastAsia" w:ascii="仿宋" w:hAnsi="仿宋" w:eastAsia="仿宋" w:cs="仿宋"/>
          <w:b/>
          <w:bCs/>
          <w:sz w:val="40"/>
          <w:szCs w:val="48"/>
          <w:highlight w:val="none"/>
        </w:rPr>
      </w:pPr>
      <w:bookmarkStart w:id="442" w:name="_Toc12947"/>
      <w:r>
        <w:rPr>
          <w:rFonts w:hint="eastAsia" w:ascii="仿宋" w:hAnsi="仿宋" w:eastAsia="仿宋" w:cs="仿宋"/>
          <w:b/>
          <w:bCs/>
          <w:sz w:val="40"/>
          <w:szCs w:val="48"/>
          <w:highlight w:val="none"/>
        </w:rPr>
        <w:br w:type="page"/>
      </w:r>
    </w:p>
    <w:p>
      <w:pPr>
        <w:jc w:val="center"/>
        <w:outlineLvl w:val="0"/>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r>
        <w:rPr>
          <w:rFonts w:hint="eastAsia" w:ascii="仿宋" w:hAnsi="仿宋" w:eastAsia="仿宋" w:cs="仿宋"/>
          <w:b/>
          <w:bCs/>
          <w:sz w:val="40"/>
          <w:szCs w:val="48"/>
          <w:highlight w:val="none"/>
        </w:rPr>
        <w:t>电子备份投标文件的外包装封面格式</w:t>
      </w:r>
      <w:bookmarkEnd w:id="442"/>
    </w:p>
    <w:p>
      <w:pPr>
        <w:rPr>
          <w:rFonts w:hint="eastAsia" w:ascii="仿宋" w:hAnsi="仿宋" w:eastAsia="仿宋" w:cs="仿宋"/>
          <w:b/>
          <w:bCs/>
          <w:sz w:val="40"/>
          <w:szCs w:val="48"/>
          <w:highlight w:val="none"/>
        </w:rPr>
      </w:pPr>
    </w:p>
    <w:p>
      <w:pP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3" w:name="_Toc13184"/>
      <w:r>
        <w:rPr>
          <w:rFonts w:hint="eastAsia" w:ascii="仿宋" w:hAnsi="仿宋" w:eastAsia="仿宋" w:cs="仿宋"/>
          <w:b/>
          <w:bCs/>
          <w:sz w:val="40"/>
          <w:szCs w:val="48"/>
          <w:highlight w:val="none"/>
        </w:rPr>
        <w:t>电子备份投标文件</w:t>
      </w:r>
      <w:bookmarkEnd w:id="443"/>
    </w:p>
    <w:p>
      <w:pPr>
        <w:jc w:val="center"/>
        <w:rPr>
          <w:rFonts w:hint="eastAsia" w:ascii="仿宋" w:hAnsi="仿宋" w:eastAsia="仿宋" w:cs="仿宋"/>
          <w:b/>
          <w:bCs/>
          <w:sz w:val="40"/>
          <w:szCs w:val="48"/>
          <w:highlight w:val="none"/>
        </w:rPr>
      </w:pPr>
    </w:p>
    <w:p>
      <w:pPr>
        <w:jc w:val="cente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4" w:name="_Toc18701"/>
      <w:r>
        <w:rPr>
          <w:rFonts w:hint="eastAsia" w:ascii="仿宋" w:hAnsi="仿宋" w:eastAsia="仿宋" w:cs="仿宋"/>
          <w:b/>
          <w:bCs/>
          <w:sz w:val="40"/>
          <w:szCs w:val="48"/>
          <w:highlight w:val="none"/>
        </w:rPr>
        <w:t>项目名称：</w:t>
      </w:r>
      <w:bookmarkEnd w:id="444"/>
    </w:p>
    <w:p>
      <w:pPr>
        <w:jc w:val="cente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5" w:name="_Toc20693"/>
      <w:r>
        <w:rPr>
          <w:rFonts w:hint="eastAsia" w:ascii="仿宋" w:hAnsi="仿宋" w:eastAsia="仿宋" w:cs="仿宋"/>
          <w:b/>
          <w:bCs/>
          <w:sz w:val="40"/>
          <w:szCs w:val="48"/>
          <w:highlight w:val="none"/>
        </w:rPr>
        <w:t>项目编号：</w:t>
      </w:r>
      <w:bookmarkEnd w:id="445"/>
    </w:p>
    <w:p>
      <w:pPr>
        <w:rPr>
          <w:rFonts w:hint="eastAsia" w:ascii="仿宋" w:hAnsi="仿宋" w:eastAsia="仿宋" w:cs="仿宋"/>
          <w:b/>
          <w:bCs/>
          <w:sz w:val="40"/>
          <w:szCs w:val="48"/>
          <w:highlight w:val="none"/>
        </w:rPr>
      </w:pPr>
    </w:p>
    <w:p>
      <w:pPr>
        <w:rPr>
          <w:rFonts w:hint="eastAsia" w:ascii="仿宋" w:hAnsi="仿宋" w:eastAsia="仿宋" w:cs="仿宋"/>
          <w:b/>
          <w:bCs/>
          <w:sz w:val="40"/>
          <w:szCs w:val="48"/>
          <w:highlight w:val="none"/>
        </w:rPr>
      </w:pPr>
    </w:p>
    <w:p>
      <w:pPr>
        <w:rPr>
          <w:rFonts w:hint="eastAsia" w:ascii="仿宋" w:hAnsi="仿宋" w:eastAsia="仿宋" w:cs="仿宋"/>
          <w:b/>
          <w:bCs/>
          <w:sz w:val="40"/>
          <w:szCs w:val="48"/>
          <w:highlight w:val="none"/>
        </w:rPr>
      </w:pPr>
    </w:p>
    <w:p>
      <w:pP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6" w:name="_Toc27616"/>
      <w:r>
        <w:rPr>
          <w:rFonts w:hint="eastAsia" w:ascii="仿宋" w:hAnsi="仿宋" w:eastAsia="仿宋" w:cs="仿宋"/>
          <w:b/>
          <w:bCs/>
          <w:sz w:val="40"/>
          <w:szCs w:val="48"/>
          <w:highlight w:val="none"/>
        </w:rPr>
        <w:t>投标人名称：（盖章）</w:t>
      </w:r>
      <w:bookmarkEnd w:id="446"/>
    </w:p>
    <w:p>
      <w:pPr>
        <w:jc w:val="cente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7" w:name="_Toc8328"/>
      <w:r>
        <w:rPr>
          <w:rFonts w:hint="eastAsia" w:ascii="仿宋" w:hAnsi="仿宋" w:eastAsia="仿宋" w:cs="仿宋"/>
          <w:b/>
          <w:bCs/>
          <w:sz w:val="40"/>
          <w:szCs w:val="48"/>
          <w:highlight w:val="none"/>
        </w:rPr>
        <w:t>投标人地址：</w:t>
      </w:r>
      <w:bookmarkEnd w:id="447"/>
    </w:p>
    <w:p>
      <w:pPr>
        <w:jc w:val="cente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8" w:name="_Toc23143"/>
      <w:r>
        <w:rPr>
          <w:rFonts w:hint="eastAsia" w:ascii="仿宋" w:hAnsi="仿宋" w:eastAsia="仿宋" w:cs="仿宋"/>
          <w:b/>
          <w:bCs/>
          <w:sz w:val="40"/>
          <w:szCs w:val="48"/>
          <w:highlight w:val="none"/>
        </w:rPr>
        <w:t>在</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年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月</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lang w:val="en-US" w:eastAsia="zh-CN"/>
        </w:rPr>
        <w:t xml:space="preserve"> </w:t>
      </w:r>
      <w:r>
        <w:rPr>
          <w:rFonts w:hint="eastAsia" w:ascii="仿宋" w:hAnsi="仿宋" w:eastAsia="仿宋" w:cs="仿宋"/>
          <w:b/>
          <w:bCs/>
          <w:sz w:val="40"/>
          <w:szCs w:val="48"/>
          <w:highlight w:val="none"/>
        </w:rPr>
        <w:t>日</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时</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分之前不得启封。</w:t>
      </w:r>
      <w:bookmarkEnd w:id="448"/>
    </w:p>
    <w:p>
      <w:pPr>
        <w:jc w:val="center"/>
        <w:rPr>
          <w:rFonts w:hint="eastAsia" w:ascii="仿宋" w:hAnsi="仿宋" w:eastAsia="仿宋" w:cs="仿宋"/>
          <w:b/>
          <w:bCs/>
          <w:sz w:val="40"/>
          <w:szCs w:val="48"/>
          <w:highlight w:val="none"/>
        </w:rPr>
      </w:pPr>
    </w:p>
    <w:p>
      <w:pPr>
        <w:jc w:val="center"/>
        <w:outlineLvl w:val="0"/>
        <w:rPr>
          <w:rFonts w:hint="eastAsia" w:ascii="仿宋" w:hAnsi="仿宋" w:eastAsia="仿宋" w:cs="仿宋"/>
          <w:b/>
          <w:bCs/>
          <w:sz w:val="40"/>
          <w:szCs w:val="48"/>
          <w:highlight w:val="none"/>
        </w:rPr>
      </w:pPr>
      <w:bookmarkStart w:id="449" w:name="_Toc10680"/>
      <w:r>
        <w:rPr>
          <w:rFonts w:hint="eastAsia" w:ascii="仿宋" w:hAnsi="仿宋" w:eastAsia="仿宋" w:cs="仿宋"/>
          <w:b/>
          <w:bCs/>
          <w:sz w:val="40"/>
          <w:szCs w:val="48"/>
          <w:highlight w:val="none"/>
        </w:rPr>
        <w:t>年</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月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日</w:t>
      </w:r>
      <w:bookmarkEnd w:id="449"/>
    </w:p>
    <w:p>
      <w:pPr>
        <w:pStyle w:val="4"/>
        <w:rPr>
          <w:rFonts w:hint="eastAsia" w:ascii="仿宋" w:hAnsi="仿宋" w:eastAsia="仿宋" w:cs="仿宋"/>
          <w:highlight w:val="none"/>
        </w:rPr>
      </w:pPr>
    </w:p>
    <w:p>
      <w:pPr>
        <w:rPr>
          <w:rFonts w:hint="eastAsia" w:ascii="仿宋" w:hAnsi="仿宋" w:eastAsia="仿宋" w:cs="仿宋"/>
          <w:highlight w:val="none"/>
        </w:rPr>
      </w:pPr>
    </w:p>
    <w:p>
      <w:pPr>
        <w:spacing w:line="240" w:lineRule="auto"/>
        <w:jc w:val="left"/>
        <w:outlineLvl w:val="9"/>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spacing w:line="360" w:lineRule="auto"/>
        <w:jc w:val="center"/>
        <w:outlineLvl w:val="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资格文件部分(封面）</w:t>
      </w:r>
    </w:p>
    <w:p>
      <w:pPr>
        <w:spacing w:line="360" w:lineRule="auto"/>
        <w:jc w:val="center"/>
        <w:outlineLvl w:val="0"/>
        <w:rPr>
          <w:rFonts w:hint="eastAsia" w:ascii="仿宋" w:hAnsi="仿宋" w:eastAsia="仿宋" w:cs="仿宋"/>
          <w:b/>
          <w:kern w:val="0"/>
          <w:sz w:val="36"/>
          <w:szCs w:val="36"/>
          <w:highlight w:val="none"/>
        </w:rPr>
      </w:pPr>
    </w:p>
    <w:p>
      <w:pPr>
        <w:shd w:val="clear" w:color="auto" w:fill="FFFFFF"/>
        <w:snapToGrid w:val="0"/>
        <w:spacing w:line="360" w:lineRule="auto"/>
        <w:jc w:val="center"/>
        <w:outlineLvl w:val="0"/>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highlight w:val="none"/>
        </w:rPr>
      </w:pPr>
    </w:p>
    <w:p>
      <w:pPr>
        <w:shd w:val="clear" w:color="auto" w:fill="FFFFFF"/>
        <w:snapToGrid w:val="0"/>
        <w:spacing w:line="360" w:lineRule="auto"/>
        <w:jc w:val="center"/>
        <w:outlineLvl w:val="0"/>
        <w:rPr>
          <w:rFonts w:hint="eastAsia" w:ascii="仿宋" w:hAnsi="仿宋" w:eastAsia="仿宋" w:cs="仿宋"/>
          <w:b/>
          <w:bCs/>
          <w:color w:val="000000"/>
          <w:sz w:val="52"/>
          <w:szCs w:val="52"/>
          <w:highlight w:val="none"/>
        </w:rPr>
      </w:pPr>
      <w:r>
        <w:rPr>
          <w:rFonts w:hint="eastAsia" w:ascii="仿宋" w:hAnsi="仿宋" w:eastAsia="仿宋" w:cs="仿宋"/>
          <w:b/>
          <w:bCs/>
          <w:color w:val="000000"/>
          <w:sz w:val="52"/>
          <w:szCs w:val="52"/>
          <w:highlight w:val="none"/>
        </w:rPr>
        <w:t>资  格  文  件</w:t>
      </w:r>
    </w:p>
    <w:p>
      <w:pPr>
        <w:widowControl/>
        <w:spacing w:line="360" w:lineRule="auto"/>
        <w:ind w:right="-2"/>
        <w:jc w:val="center"/>
        <w:outlineLvl w:val="1"/>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（线上电子招投标）</w:t>
      </w:r>
    </w:p>
    <w:p>
      <w:pPr>
        <w:pStyle w:val="2"/>
        <w:spacing w:line="360" w:lineRule="auto"/>
        <w:rPr>
          <w:rFonts w:hint="eastAsia" w:ascii="仿宋" w:hAnsi="仿宋" w:eastAsia="仿宋" w:cs="仿宋"/>
          <w:sz w:val="32"/>
          <w:szCs w:val="32"/>
          <w:highlight w:val="none"/>
        </w:rPr>
      </w:pPr>
    </w:p>
    <w:p>
      <w:pPr>
        <w:shd w:val="clear" w:color="auto" w:fill="FFFFFF"/>
        <w:snapToGrid w:val="0"/>
        <w:spacing w:line="360" w:lineRule="auto"/>
        <w:jc w:val="center"/>
        <w:outlineLvl w:val="1"/>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招标编号：YHZFCG2022-</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投</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标</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文</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件</w:t>
      </w:r>
    </w:p>
    <w:p>
      <w:pPr>
        <w:snapToGrid w:val="0"/>
        <w:spacing w:line="360" w:lineRule="auto"/>
        <w:ind w:firstLine="1680" w:firstLineChars="600"/>
        <w:rPr>
          <w:rFonts w:hint="eastAsia" w:ascii="仿宋" w:hAnsi="仿宋" w:eastAsia="仿宋" w:cs="仿宋"/>
          <w:color w:val="000000"/>
          <w:sz w:val="28"/>
          <w:szCs w:val="28"/>
          <w:highlight w:val="none"/>
        </w:rPr>
      </w:pPr>
    </w:p>
    <w:p>
      <w:pPr>
        <w:snapToGrid w:val="0"/>
        <w:spacing w:line="360" w:lineRule="auto"/>
        <w:ind w:firstLine="0" w:firstLineChars="0"/>
        <w:rPr>
          <w:rFonts w:hint="eastAsia" w:ascii="仿宋" w:hAnsi="仿宋" w:eastAsia="仿宋" w:cs="仿宋"/>
          <w:color w:val="000000"/>
          <w:sz w:val="32"/>
          <w:szCs w:val="32"/>
          <w:highlight w:val="none"/>
        </w:rPr>
      </w:pPr>
    </w:p>
    <w:p>
      <w:pPr>
        <w:snapToGrid w:val="0"/>
        <w:spacing w:line="360" w:lineRule="auto"/>
        <w:ind w:firstLine="1920" w:firstLineChars="600"/>
        <w:rPr>
          <w:rFonts w:hint="eastAsia" w:ascii="仿宋" w:hAnsi="仿宋" w:eastAsia="仿宋" w:cs="仿宋"/>
          <w:color w:val="000000"/>
          <w:sz w:val="32"/>
          <w:szCs w:val="32"/>
          <w:highlight w:val="none"/>
        </w:rPr>
      </w:pPr>
    </w:p>
    <w:p>
      <w:pPr>
        <w:snapToGrid w:val="0"/>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投标人全称：（单位公章或电子公章）</w:t>
      </w:r>
    </w:p>
    <w:p>
      <w:pPr>
        <w:snapToGrid w:val="0"/>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投标人地址：</w:t>
      </w:r>
    </w:p>
    <w:p>
      <w:pPr>
        <w:snapToGrid w:val="0"/>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年   月   日</w:t>
      </w:r>
    </w:p>
    <w:p>
      <w:pPr>
        <w:pStyle w:val="3"/>
        <w:snapToGrid w:val="0"/>
        <w:rPr>
          <w:rFonts w:hint="eastAsia" w:ascii="仿宋" w:hAnsi="仿宋" w:eastAsia="仿宋" w:cs="仿宋"/>
          <w:color w:val="000000"/>
          <w:sz w:val="32"/>
          <w:szCs w:val="32"/>
          <w:highlight w:val="none"/>
        </w:rPr>
        <w:sectPr>
          <w:headerReference r:id="rId10" w:type="default"/>
          <w:footerReference r:id="rId11"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17"/>
        <w:spacing w:line="360" w:lineRule="auto"/>
        <w:ind w:firstLine="0" w:firstLineChars="0"/>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kern w:val="0"/>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YHZFCG2022-217</w:t>
      </w:r>
      <w:r>
        <w:rPr>
          <w:rFonts w:hint="eastAsia" w:ascii="仿宋" w:hAnsi="仿宋" w:eastAsia="仿宋" w:cs="仿宋"/>
          <w:sz w:val="24"/>
          <w:highlight w:val="none"/>
        </w:rPr>
        <w:t>）】政府采购活动，郑重承诺：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5520" w:firstLineChars="2300"/>
        <w:rPr>
          <w:rFonts w:hint="eastAsia" w:ascii="仿宋" w:hAnsi="仿宋" w:eastAsia="仿宋" w:cs="仿宋"/>
          <w:kern w:val="0"/>
          <w:sz w:val="24"/>
          <w:highlight w:val="none"/>
          <w:lang w:val="zh-CN"/>
        </w:rPr>
      </w:pPr>
    </w:p>
    <w:p>
      <w:pPr>
        <w:pStyle w:val="2"/>
        <w:rPr>
          <w:rFonts w:hint="eastAsia" w:ascii="仿宋" w:hAnsi="仿宋" w:eastAsia="仿宋" w:cs="仿宋"/>
          <w:highlight w:val="none"/>
          <w:lang w:val="zh-CN"/>
        </w:rPr>
      </w:pPr>
    </w:p>
    <w:p>
      <w:pPr>
        <w:snapToGrid w:val="0"/>
        <w:spacing w:line="360" w:lineRule="auto"/>
        <w:ind w:firstLine="5520" w:firstLineChars="2300"/>
        <w:rPr>
          <w:rFonts w:hint="eastAsia" w:ascii="仿宋" w:hAnsi="仿宋" w:eastAsia="仿宋" w:cs="仿宋"/>
          <w:kern w:val="0"/>
          <w:sz w:val="24"/>
          <w:highlight w:val="none"/>
          <w:lang w:val="zh-CN"/>
        </w:rPr>
      </w:pP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right="480"/>
        <w:jc w:val="both"/>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napToGrid w:val="0"/>
        <w:spacing w:before="50" w:after="50" w:line="360" w:lineRule="auto"/>
        <w:ind w:firstLine="470" w:firstLineChars="196"/>
        <w:jc w:val="left"/>
        <w:rPr>
          <w:rFonts w:hint="eastAsia" w:ascii="仿宋_GB2312" w:hAnsi="仿宋" w:eastAsia="仿宋_GB2312" w:cs="仿宋_GB2312"/>
          <w:sz w:val="24"/>
          <w:lang w:eastAsia="zh-CN"/>
        </w:rPr>
      </w:pPr>
      <w:r>
        <w:rPr>
          <w:rFonts w:ascii="仿宋_GB2312" w:hAnsi="仿宋" w:eastAsia="仿宋_GB2312" w:cs="仿宋_GB2312"/>
          <w:color w:val="000000"/>
          <w:sz w:val="24"/>
        </w:rPr>
        <w:t xml:space="preserve">落实政府采购政策需满足的资格要求: </w:t>
      </w:r>
      <w:r>
        <w:rPr>
          <w:rFonts w:hint="eastAsia" w:ascii="仿宋_GB2312" w:hAnsi="仿宋" w:eastAsia="仿宋_GB2312" w:cs="仿宋_GB2312"/>
          <w:color w:val="000000"/>
          <w:sz w:val="24"/>
          <w:lang w:eastAsia="zh-CN"/>
        </w:rPr>
        <w:t>本项目为</w:t>
      </w:r>
      <w:r>
        <w:rPr>
          <w:rFonts w:hint="eastAsia" w:ascii="仿宋_GB2312" w:hAnsi="仿宋" w:eastAsia="仿宋_GB2312" w:cs="仿宋_GB2312"/>
          <w:b/>
          <w:sz w:val="24"/>
        </w:rPr>
        <w:t>非专门面向中小企业</w:t>
      </w:r>
    </w:p>
    <w:p>
      <w:pPr>
        <w:snapToGrid/>
        <w:spacing w:line="360" w:lineRule="auto"/>
        <w:ind w:firstLine="240" w:firstLineChars="100"/>
        <w:rPr>
          <w:rFonts w:hint="eastAsia" w:ascii="仿宋" w:hAnsi="仿宋" w:eastAsia="仿宋" w:cs="仿宋"/>
          <w:color w:val="auto"/>
          <w:sz w:val="24"/>
          <w:highlight w:val="none"/>
        </w:rPr>
      </w:pPr>
    </w:p>
    <w:p>
      <w:pPr>
        <w:snapToGrid/>
        <w:spacing w:line="360" w:lineRule="auto"/>
        <w:ind w:firstLine="240" w:firstLineChars="100"/>
        <w:rPr>
          <w:rFonts w:hint="eastAsia" w:ascii="仿宋" w:hAnsi="仿宋" w:eastAsia="仿宋" w:cs="仿宋"/>
          <w:b/>
          <w:bCs/>
          <w:color w:val="0000FF"/>
          <w:sz w:val="24"/>
          <w:highlight w:val="none"/>
          <w:lang w:val="en-US" w:eastAsia="zh-CN"/>
        </w:rPr>
      </w:pPr>
      <w:r>
        <w:rPr>
          <w:rFonts w:hint="eastAsia" w:ascii="仿宋" w:hAnsi="仿宋" w:eastAsia="仿宋" w:cs="仿宋"/>
          <w:color w:val="auto"/>
          <w:sz w:val="24"/>
          <w:highlight w:val="none"/>
        </w:rPr>
        <w:t>落实政府采购政策需满足的资格要求</w:t>
      </w:r>
      <w:r>
        <w:rPr>
          <w:rFonts w:hint="eastAsia" w:ascii="仿宋" w:hAnsi="仿宋" w:eastAsia="仿宋" w:cs="仿宋"/>
          <w:b/>
          <w:bCs/>
          <w:color w:val="auto"/>
          <w:sz w:val="24"/>
          <w:highlight w:val="none"/>
          <w:lang w:eastAsia="zh-CN"/>
        </w:rPr>
        <w:t>：</w:t>
      </w:r>
      <w:r>
        <w:rPr>
          <w:rFonts w:hint="eastAsia" w:ascii="MS Gothic" w:hAnsi="MS Gothic" w:eastAsia="仿宋_GB2312" w:cs="Arial"/>
          <w:kern w:val="0"/>
          <w:sz w:val="24"/>
        </w:rPr>
        <w:sym w:font="Wingdings" w:char="00FE"/>
      </w:r>
      <w:r>
        <w:rPr>
          <w:rFonts w:hint="eastAsia" w:ascii="仿宋_GB2312" w:hAnsi="仿宋" w:eastAsia="仿宋_GB2312"/>
          <w:sz w:val="24"/>
        </w:rPr>
        <w:t>要求以联合体形式参加，提供</w:t>
      </w:r>
      <w:r>
        <w:rPr>
          <w:rFonts w:hint="eastAsia" w:ascii="仿宋_GB2312" w:hAnsi="仿宋" w:eastAsia="仿宋_GB2312"/>
          <w:b/>
          <w:bCs/>
          <w:sz w:val="24"/>
        </w:rPr>
        <w:t>联合协议和小微企业声明函</w:t>
      </w:r>
      <w:r>
        <w:rPr>
          <w:rFonts w:hint="eastAsia" w:ascii="仿宋_GB2312" w:hAnsi="仿宋" w:eastAsia="仿宋_GB2312"/>
          <w:sz w:val="24"/>
        </w:rPr>
        <w:t>，联合协议小微企业合同金额应当达到</w:t>
      </w:r>
      <w:r>
        <w:rPr>
          <w:rFonts w:hint="eastAsia" w:ascii="仿宋_GB2312" w:hAnsi="仿宋" w:eastAsia="仿宋_GB2312"/>
          <w:b/>
          <w:bCs/>
          <w:sz w:val="24"/>
          <w:u w:val="single"/>
        </w:rPr>
        <w:t>40</w:t>
      </w:r>
      <w:r>
        <w:rPr>
          <w:rFonts w:hint="eastAsia" w:ascii="仿宋_GB2312" w:hAnsi="仿宋" w:eastAsia="仿宋_GB2312"/>
          <w:b/>
          <w:bCs/>
          <w:sz w:val="24"/>
        </w:rPr>
        <w:t>%</w:t>
      </w:r>
      <w:r>
        <w:rPr>
          <w:rFonts w:hint="eastAsia" w:ascii="仿宋_GB2312" w:hAnsi="仿宋" w:eastAsia="仿宋_GB2312"/>
          <w:sz w:val="24"/>
        </w:rPr>
        <w:t>;如果供应商本身提供所有标的均由小微企业制造、承建或承接，视同符合了资格条件，无需再与其他小微企业组成联合体参加政府采购活动，无需提供联合协议</w:t>
      </w:r>
      <w:r>
        <w:rPr>
          <w:rFonts w:hint="eastAsia" w:ascii="仿宋" w:hAnsi="仿宋" w:eastAsia="仿宋"/>
          <w:sz w:val="24"/>
        </w:rPr>
        <w:t>；</w:t>
      </w:r>
    </w:p>
    <w:p>
      <w:pPr>
        <w:snapToGrid w:val="0"/>
        <w:spacing w:before="50" w:after="50" w:line="360" w:lineRule="auto"/>
        <w:ind w:firstLine="472" w:firstLineChars="196"/>
        <w:jc w:val="left"/>
        <w:rPr>
          <w:rFonts w:hint="eastAsia" w:ascii="仿宋_GB2312" w:hAnsi="仿宋" w:eastAsia="仿宋_GB2312" w:cs="仿宋_GB2312"/>
          <w:b/>
          <w:sz w:val="24"/>
        </w:rPr>
      </w:pPr>
    </w:p>
    <w:p>
      <w:pPr>
        <w:snapToGrid w:val="0"/>
        <w:spacing w:before="50" w:after="50"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提供相应的小</w:t>
      </w:r>
      <w:r>
        <w:rPr>
          <w:rFonts w:hint="eastAsia" w:ascii="仿宋_GB2312" w:hAnsi="仿宋" w:eastAsia="仿宋_GB2312" w:cs="仿宋_GB2312"/>
          <w:sz w:val="24"/>
          <w:lang w:eastAsia="zh-CN"/>
        </w:rPr>
        <w:t>微</w:t>
      </w:r>
      <w:r>
        <w:rPr>
          <w:rFonts w:hint="eastAsia" w:ascii="仿宋_GB2312" w:hAnsi="仿宋" w:eastAsia="仿宋_GB2312" w:cs="仿宋_GB2312"/>
          <w:sz w:val="24"/>
        </w:rPr>
        <w:t>企业声明函</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小</w:t>
      </w:r>
      <w:r>
        <w:rPr>
          <w:rFonts w:hint="eastAsia" w:ascii="仿宋" w:hAnsi="仿宋" w:eastAsia="仿宋" w:cs="仿宋"/>
          <w:b/>
          <w:sz w:val="32"/>
          <w:szCs w:val="32"/>
          <w:highlight w:val="none"/>
          <w:lang w:eastAsia="zh-CN"/>
        </w:rPr>
        <w:t>微</w:t>
      </w:r>
      <w:r>
        <w:rPr>
          <w:rFonts w:hint="eastAsia" w:ascii="仿宋" w:hAnsi="仿宋" w:eastAsia="仿宋" w:cs="仿宋"/>
          <w:b/>
          <w:sz w:val="32"/>
          <w:szCs w:val="32"/>
          <w:highlight w:val="none"/>
        </w:rPr>
        <w:t>企业声明函</w:t>
      </w:r>
    </w:p>
    <w:p>
      <w:pPr>
        <w:spacing w:line="360" w:lineRule="auto"/>
        <w:rPr>
          <w:rFonts w:hint="eastAsia" w:ascii="仿宋" w:hAnsi="仿宋" w:eastAsia="仿宋" w:cs="仿宋"/>
          <w:highlight w:val="none"/>
        </w:rPr>
      </w:pP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b/>
          <w:bCs/>
          <w:sz w:val="24"/>
          <w:highlight w:val="none"/>
          <w:u w:val="single"/>
        </w:rPr>
        <w:t xml:space="preserve"> （单位名称）</w:t>
      </w:r>
      <w:r>
        <w:rPr>
          <w:rFonts w:hint="eastAsia" w:ascii="仿宋" w:hAnsi="仿宋" w:eastAsia="仿宋" w:cs="仿宋"/>
          <w:sz w:val="24"/>
          <w:highlight w:val="none"/>
        </w:rPr>
        <w:t xml:space="preserve"> 的</w:t>
      </w:r>
      <w:r>
        <w:rPr>
          <w:rFonts w:hint="eastAsia" w:ascii="仿宋" w:hAnsi="仿宋" w:eastAsia="仿宋" w:cs="仿宋"/>
          <w:b/>
          <w:bCs/>
          <w:sz w:val="24"/>
          <w:highlight w:val="none"/>
          <w:u w:val="single"/>
        </w:rPr>
        <w:t>（</w:t>
      </w:r>
      <w:r>
        <w:rPr>
          <w:rFonts w:hint="eastAsia" w:ascii="仿宋" w:hAnsi="仿宋" w:eastAsia="仿宋" w:cs="仿宋"/>
          <w:b/>
          <w:bCs/>
          <w:sz w:val="24"/>
          <w:highlight w:val="none"/>
          <w:u w:val="single"/>
          <w:lang w:eastAsia="zh-CN"/>
        </w:rPr>
        <w:t>项目</w:t>
      </w:r>
      <w:r>
        <w:rPr>
          <w:rFonts w:hint="eastAsia" w:ascii="仿宋" w:hAnsi="仿宋" w:eastAsia="仿宋" w:cs="仿宋"/>
          <w:b/>
          <w:bCs/>
          <w:sz w:val="24"/>
          <w:highlight w:val="none"/>
          <w:u w:val="single"/>
        </w:rPr>
        <w:t>名称）</w:t>
      </w:r>
      <w:r>
        <w:rPr>
          <w:rFonts w:hint="eastAsia" w:ascii="仿宋" w:hAnsi="仿宋" w:eastAsia="仿宋" w:cs="仿宋"/>
          <w:sz w:val="24"/>
          <w:highlight w:val="none"/>
        </w:rPr>
        <w:t xml:space="preserve"> 采购活动，工程的施工单位全部为符合政策要求的小</w:t>
      </w:r>
      <w:r>
        <w:rPr>
          <w:rFonts w:hint="eastAsia" w:ascii="仿宋" w:hAnsi="仿宋" w:eastAsia="仿宋" w:cs="仿宋"/>
          <w:sz w:val="24"/>
          <w:highlight w:val="none"/>
          <w:lang w:eastAsia="zh-CN"/>
        </w:rPr>
        <w:t>微</w:t>
      </w:r>
      <w:r>
        <w:rPr>
          <w:rFonts w:hint="eastAsia" w:ascii="仿宋" w:hAnsi="仿宋" w:eastAsia="仿宋" w:cs="仿宋"/>
          <w:sz w:val="24"/>
          <w:highlight w:val="none"/>
        </w:rPr>
        <w:t>企业（或者：服务全部由符合政策要求的小</w:t>
      </w:r>
      <w:r>
        <w:rPr>
          <w:rFonts w:hint="eastAsia" w:ascii="仿宋" w:hAnsi="仿宋" w:eastAsia="仿宋" w:cs="仿宋"/>
          <w:sz w:val="24"/>
          <w:highlight w:val="none"/>
          <w:lang w:eastAsia="zh-CN"/>
        </w:rPr>
        <w:t>微</w:t>
      </w:r>
      <w:r>
        <w:rPr>
          <w:rFonts w:hint="eastAsia" w:ascii="仿宋" w:hAnsi="仿宋" w:eastAsia="仿宋" w:cs="仿宋"/>
          <w:sz w:val="24"/>
          <w:highlight w:val="none"/>
        </w:rPr>
        <w:t>企业承接）。相关企业的具体情况如下：</w:t>
      </w:r>
    </w:p>
    <w:p>
      <w:pPr>
        <w:numPr>
          <w:ilvl w:val="0"/>
          <w:numId w:val="5"/>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numPr>
          <w:ilvl w:val="0"/>
          <w:numId w:val="5"/>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2022</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日</w:t>
      </w:r>
    </w:p>
    <w:p>
      <w:pPr>
        <w:pStyle w:val="4"/>
        <w:rPr>
          <w:rFonts w:hint="eastAsia"/>
          <w:lang w:eastAsia="zh-CN"/>
        </w:rPr>
      </w:pP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pStyle w:val="3"/>
        <w:spacing w:before="0" w:after="0" w:line="360" w:lineRule="auto"/>
        <w:ind w:left="431" w:hanging="431"/>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pStyle w:val="2"/>
      </w:pPr>
    </w:p>
    <w:p/>
    <w:p>
      <w:pPr>
        <w:pStyle w:val="2"/>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pStyle w:val="2"/>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b/>
          <w:bCs/>
          <w:kern w:val="0"/>
          <w:sz w:val="24"/>
        </w:rPr>
        <w:t>为联合体</w:t>
      </w:r>
      <w:r>
        <w:rPr>
          <w:rFonts w:hint="eastAsia" w:ascii="仿宋_GB2312" w:hAnsi="仿宋" w:eastAsia="仿宋_GB2312" w:cs="仿宋_GB2312"/>
          <w:b/>
          <w:bCs/>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firstLine="480"/>
        <w:jc w:val="left"/>
        <w:rPr>
          <w:rFonts w:ascii="仿宋_GB2312" w:hAnsi="宋体" w:eastAsia="仿宋_GB2312"/>
          <w:sz w:val="24"/>
        </w:rPr>
      </w:pPr>
    </w:p>
    <w:p>
      <w:pPr>
        <w:pStyle w:val="18"/>
        <w:ind w:left="0" w:leftChars="0" w:firstLine="0" w:firstLineChars="0"/>
      </w:pPr>
    </w:p>
    <w:p>
      <w:pPr>
        <w:pStyle w:val="19"/>
      </w:pPr>
    </w:p>
    <w:p/>
    <w:p>
      <w:pPr>
        <w:pStyle w:val="2"/>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w:t>
      </w:r>
      <w:r>
        <w:rPr>
          <w:rFonts w:hint="eastAsia" w:ascii="仿宋_GB2312" w:hAnsi="仿宋" w:eastAsia="仿宋_GB2312" w:cs="仿宋_GB2312"/>
          <w:sz w:val="24"/>
        </w:rPr>
        <w:t>）</w:t>
      </w:r>
    </w:p>
    <w:p/>
    <w:p>
      <w:pPr>
        <w:pStyle w:val="2"/>
        <w:rPr>
          <w:rFonts w:ascii="仿宋" w:hAnsi="仿宋" w:eastAsia="仿宋" w:cs="仿宋"/>
          <w:color w:val="000000"/>
          <w:szCs w:val="32"/>
        </w:rPr>
      </w:pPr>
    </w:p>
    <w:p>
      <w:pPr>
        <w:snapToGrid w:val="0"/>
        <w:spacing w:line="360" w:lineRule="auto"/>
        <w:ind w:firstLine="723" w:firstLineChars="200"/>
        <w:rPr>
          <w:rFonts w:ascii="仿宋" w:hAnsi="仿宋" w:eastAsia="仿宋" w:cs="仿宋"/>
          <w:b/>
          <w:bCs/>
          <w:sz w:val="36"/>
          <w:szCs w:val="36"/>
        </w:rPr>
      </w:pPr>
      <w:r>
        <w:rPr>
          <w:rFonts w:hint="eastAsia" w:ascii="仿宋_GB2312" w:hAnsi="仿宋" w:eastAsia="仿宋_GB2312" w:cs="仿宋_GB2312"/>
          <w:b/>
          <w:bCs/>
          <w:sz w:val="36"/>
          <w:szCs w:val="36"/>
        </w:rPr>
        <w:t>具有测绘地理信息行政主管部门颁发的摄影测量与遥感乙级及以上资质和工程测量、地理信息系统工程甲级测绘资质；</w:t>
      </w:r>
    </w:p>
    <w:p>
      <w:pPr>
        <w:spacing w:line="360" w:lineRule="auto"/>
        <w:ind w:firstLine="480" w:firstLineChars="200"/>
        <w:rPr>
          <w:rFonts w:ascii="仿宋_GB2312" w:hAnsi="仿宋" w:eastAsia="仿宋_GB2312" w:cs="仿宋_GB2312"/>
          <w:sz w:val="24"/>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snapToGrid w:val="0"/>
        <w:spacing w:line="360" w:lineRule="auto"/>
        <w:rPr>
          <w:rFonts w:ascii="仿宋_GB2312" w:hAnsi="仿宋" w:eastAsia="仿宋_GB2312" w:cs="仿宋_GB2312"/>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ascii="仿宋_GB2312" w:hAnsi="仿宋" w:eastAsia="仿宋_GB2312" w:cs="仿宋_GB2312"/>
          <w:kern w:val="0"/>
          <w:sz w:val="24"/>
          <w:lang w:val="zh-CN"/>
        </w:rPr>
        <w:t xml:space="preserve">  </w:t>
      </w:r>
    </w:p>
    <w:p>
      <w:pPr>
        <w:rPr>
          <w:rFonts w:hint="eastAsia" w:ascii="仿宋" w:hAnsi="仿宋" w:eastAsia="仿宋" w:cs="仿宋"/>
          <w:highlight w:val="none"/>
        </w:rPr>
      </w:pPr>
    </w:p>
    <w:p>
      <w:pPr>
        <w:jc w:val="center"/>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商务技术文件部分（封面）</w:t>
      </w:r>
    </w:p>
    <w:p>
      <w:pPr>
        <w:spacing w:line="360" w:lineRule="auto"/>
        <w:jc w:val="center"/>
        <w:outlineLvl w:val="0"/>
        <w:rPr>
          <w:rFonts w:hint="eastAsia" w:ascii="仿宋" w:hAnsi="仿宋" w:eastAsia="仿宋" w:cs="仿宋"/>
          <w:b/>
          <w:kern w:val="0"/>
          <w:sz w:val="24"/>
          <w:highlight w:val="none"/>
        </w:rPr>
      </w:pPr>
    </w:p>
    <w:p>
      <w:pPr>
        <w:shd w:val="clear" w:color="auto" w:fill="FFFFFF"/>
        <w:snapToGrid w:val="0"/>
        <w:spacing w:line="360" w:lineRule="auto"/>
        <w:jc w:val="center"/>
        <w:outlineLvl w:val="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highlight w:val="none"/>
        </w:rPr>
      </w:pPr>
      <w:bookmarkStart w:id="450" w:name="_Toc17190"/>
      <w:r>
        <w:rPr>
          <w:rFonts w:hint="eastAsia" w:ascii="仿宋" w:hAnsi="仿宋" w:eastAsia="仿宋" w:cs="仿宋"/>
          <w:b/>
          <w:bCs/>
          <w:color w:val="000000"/>
          <w:sz w:val="52"/>
          <w:szCs w:val="52"/>
          <w:highlight w:val="none"/>
        </w:rPr>
        <w:t>商 务 技 术 文 件</w:t>
      </w:r>
      <w:bookmarkEnd w:id="450"/>
    </w:p>
    <w:p>
      <w:pPr>
        <w:widowControl/>
        <w:spacing w:line="360" w:lineRule="auto"/>
        <w:ind w:right="-2"/>
        <w:jc w:val="center"/>
        <w:outlineLvl w:val="1"/>
        <w:rPr>
          <w:rFonts w:hint="eastAsia" w:ascii="仿宋" w:hAnsi="仿宋" w:eastAsia="仿宋" w:cs="仿宋"/>
          <w:b/>
          <w:color w:val="000000"/>
          <w:sz w:val="36"/>
          <w:szCs w:val="36"/>
          <w:highlight w:val="none"/>
        </w:rPr>
      </w:pPr>
      <w:bookmarkStart w:id="451" w:name="_Toc27078"/>
      <w:r>
        <w:rPr>
          <w:rFonts w:hint="eastAsia" w:ascii="仿宋" w:hAnsi="仿宋" w:eastAsia="仿宋" w:cs="仿宋"/>
          <w:b/>
          <w:color w:val="000000"/>
          <w:sz w:val="36"/>
          <w:szCs w:val="36"/>
          <w:highlight w:val="none"/>
        </w:rPr>
        <w:t>（线上电子招投标）</w:t>
      </w:r>
      <w:bookmarkEnd w:id="451"/>
    </w:p>
    <w:p>
      <w:pPr>
        <w:pStyle w:val="2"/>
        <w:spacing w:line="360" w:lineRule="auto"/>
        <w:rPr>
          <w:rFonts w:hint="eastAsia" w:ascii="仿宋" w:hAnsi="仿宋" w:eastAsia="仿宋" w:cs="仿宋"/>
          <w:sz w:val="36"/>
          <w:szCs w:val="36"/>
          <w:highlight w:val="none"/>
        </w:rPr>
      </w:pPr>
    </w:p>
    <w:p>
      <w:pPr>
        <w:shd w:val="clear" w:color="auto" w:fill="FFFFFF"/>
        <w:snapToGrid w:val="0"/>
        <w:spacing w:line="360" w:lineRule="auto"/>
        <w:jc w:val="center"/>
        <w:outlineLvl w:val="1"/>
        <w:rPr>
          <w:rFonts w:hint="eastAsia" w:ascii="仿宋" w:hAnsi="仿宋" w:eastAsia="仿宋" w:cs="仿宋"/>
          <w:b/>
          <w:bCs/>
          <w:color w:val="000000"/>
          <w:sz w:val="36"/>
          <w:szCs w:val="36"/>
          <w:highlight w:val="none"/>
        </w:rPr>
      </w:pPr>
      <w:bookmarkStart w:id="452" w:name="_Toc28851"/>
      <w:r>
        <w:rPr>
          <w:rFonts w:hint="eastAsia" w:ascii="仿宋" w:hAnsi="仿宋" w:eastAsia="仿宋" w:cs="仿宋"/>
          <w:b/>
          <w:bCs/>
          <w:color w:val="000000"/>
          <w:sz w:val="36"/>
          <w:szCs w:val="36"/>
          <w:highlight w:val="none"/>
        </w:rPr>
        <w:t xml:space="preserve">  招标编号：</w:t>
      </w:r>
      <w:bookmarkEnd w:id="452"/>
      <w:r>
        <w:rPr>
          <w:rFonts w:hint="eastAsia" w:ascii="仿宋" w:hAnsi="仿宋" w:eastAsia="仿宋" w:cs="仿宋"/>
          <w:b/>
          <w:bCs/>
          <w:color w:val="000000"/>
          <w:sz w:val="36"/>
          <w:szCs w:val="36"/>
          <w:highlight w:val="none"/>
        </w:rPr>
        <w:t xml:space="preserve">YHZFCG2022- </w:t>
      </w:r>
    </w:p>
    <w:p>
      <w:pPr>
        <w:pStyle w:val="2"/>
        <w:spacing w:line="360" w:lineRule="auto"/>
        <w:rPr>
          <w:rFonts w:hint="eastAsia" w:ascii="仿宋" w:hAnsi="仿宋" w:eastAsia="仿宋" w:cs="仿宋"/>
          <w:highlight w:val="none"/>
        </w:rPr>
      </w:pP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投</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标</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文</w:t>
      </w:r>
    </w:p>
    <w:p>
      <w:pPr>
        <w:snapToGrid w:val="0"/>
        <w:spacing w:line="360" w:lineRule="auto"/>
        <w:jc w:val="center"/>
        <w:rPr>
          <w:rFonts w:hint="eastAsia" w:ascii="仿宋" w:hAnsi="仿宋" w:eastAsia="仿宋" w:cs="仿宋"/>
          <w:color w:val="000000"/>
          <w:sz w:val="52"/>
          <w:szCs w:val="52"/>
          <w:highlight w:val="none"/>
        </w:rPr>
      </w:pPr>
      <w:r>
        <w:rPr>
          <w:rFonts w:hint="eastAsia" w:ascii="仿宋" w:hAnsi="仿宋" w:eastAsia="仿宋" w:cs="仿宋"/>
          <w:color w:val="000000"/>
          <w:sz w:val="52"/>
          <w:szCs w:val="52"/>
          <w:highlight w:val="none"/>
        </w:rPr>
        <w:t>件</w:t>
      </w:r>
    </w:p>
    <w:p>
      <w:pPr>
        <w:snapToGrid w:val="0"/>
        <w:spacing w:line="360" w:lineRule="auto"/>
        <w:ind w:firstLine="1920" w:firstLineChars="600"/>
        <w:rPr>
          <w:rFonts w:hint="eastAsia" w:ascii="仿宋" w:hAnsi="仿宋" w:eastAsia="仿宋" w:cs="仿宋"/>
          <w:color w:val="000000"/>
          <w:sz w:val="32"/>
          <w:szCs w:val="32"/>
          <w:highlight w:val="none"/>
          <w:lang w:val="en-US" w:eastAsia="zh-CN"/>
        </w:rPr>
      </w:pPr>
    </w:p>
    <w:p>
      <w:pPr>
        <w:snapToGrid w:val="0"/>
        <w:spacing w:line="360" w:lineRule="auto"/>
        <w:ind w:firstLine="1928" w:firstLineChars="60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标项名称：</w:t>
      </w:r>
    </w:p>
    <w:p>
      <w:pPr>
        <w:snapToGrid w:val="0"/>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投标人全称：（单位公章或电子公章）</w:t>
      </w:r>
    </w:p>
    <w:p>
      <w:pPr>
        <w:snapToGrid w:val="0"/>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投标人地址：</w:t>
      </w:r>
    </w:p>
    <w:p>
      <w:pPr>
        <w:snapToGrid w:val="0"/>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年   月   日</w:t>
      </w:r>
    </w:p>
    <w:p>
      <w:pPr>
        <w:pStyle w:val="3"/>
        <w:snapToGrid w:val="0"/>
        <w:rPr>
          <w:rFonts w:hint="eastAsia" w:ascii="仿宋" w:hAnsi="仿宋" w:eastAsia="仿宋" w:cs="仿宋"/>
          <w:color w:val="000000"/>
          <w:kern w:val="0"/>
          <w:sz w:val="32"/>
          <w:szCs w:val="32"/>
          <w:highlight w:val="none"/>
        </w:rPr>
        <w:sectPr>
          <w:pgSz w:w="11906" w:h="16838"/>
          <w:pgMar w:top="993" w:right="1474" w:bottom="1134" w:left="1474" w:header="851" w:footer="641" w:gutter="0"/>
          <w:pgNumType w:fmt="numberInDash"/>
          <w:cols w:space="720" w:num="1"/>
          <w:docGrid w:type="lines" w:linePitch="315" w:charSpace="0"/>
        </w:sect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投标人签署的《政府采购活动现场确认声明书》</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pStyle w:val="4"/>
        <w:rPr>
          <w:rFonts w:hint="eastAsia"/>
        </w:rPr>
      </w:pPr>
    </w:p>
    <w:p>
      <w:pPr>
        <w:widowControl w:val="0"/>
        <w:wordWrap/>
        <w:adjustRightInd w:val="0"/>
        <w:snapToGrid w:val="0"/>
        <w:spacing w:line="480" w:lineRule="auto"/>
        <w:jc w:val="center"/>
        <w:textAlignment w:val="auto"/>
        <w:outlineLvl w:val="0"/>
        <w:rPr>
          <w:rFonts w:hint="eastAsia" w:ascii="仿宋" w:hAnsi="仿宋" w:eastAsia="仿宋" w:cs="仿宋"/>
          <w:b/>
          <w:kern w:val="0"/>
          <w:sz w:val="32"/>
          <w:szCs w:val="32"/>
          <w:highlight w:val="none"/>
        </w:rPr>
      </w:pPr>
    </w:p>
    <w:p>
      <w:pPr>
        <w:widowControl w:val="0"/>
        <w:wordWrap/>
        <w:adjustRightInd w:val="0"/>
        <w:snapToGrid w:val="0"/>
        <w:spacing w:line="480" w:lineRule="auto"/>
        <w:jc w:val="center"/>
        <w:textAlignment w:val="auto"/>
        <w:outlineLvl w:val="0"/>
        <w:rPr>
          <w:rFonts w:hint="eastAsia" w:ascii="仿宋" w:hAnsi="仿宋" w:eastAsia="仿宋" w:cs="仿宋"/>
          <w:b/>
          <w:kern w:val="0"/>
          <w:sz w:val="32"/>
          <w:szCs w:val="32"/>
          <w:highlight w:val="none"/>
        </w:rPr>
      </w:pPr>
    </w:p>
    <w:p>
      <w:pPr>
        <w:widowControl w:val="0"/>
        <w:wordWrap/>
        <w:adjustRightInd w:val="0"/>
        <w:snapToGrid w:val="0"/>
        <w:spacing w:line="480" w:lineRule="auto"/>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widowControl w:val="0"/>
        <w:wordWrap/>
        <w:adjustRightInd w:val="0"/>
        <w:snapToGrid w:val="0"/>
        <w:spacing w:line="48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pPr>
        <w:widowControl w:val="0"/>
        <w:wordWrap/>
        <w:adjustRightInd w:val="0"/>
        <w:snapToGrid w:val="0"/>
        <w:spacing w:line="48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标项</w:t>
      </w:r>
      <w:r>
        <w:rPr>
          <w:rFonts w:hint="eastAsia" w:ascii="仿宋" w:hAnsi="仿宋" w:eastAsia="仿宋" w:cs="仿宋"/>
          <w:sz w:val="24"/>
          <w:highlight w:val="none"/>
          <w:u w:val="single"/>
          <w:lang w:val="en-US" w:eastAsia="zh-CN"/>
        </w:rPr>
        <w:t xml:space="preserve">    （标项内容）    </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YHZFCG2022-217</w:t>
      </w:r>
      <w:r>
        <w:rPr>
          <w:rFonts w:hint="eastAsia" w:ascii="仿宋" w:hAnsi="仿宋" w:eastAsia="仿宋" w:cs="仿宋"/>
          <w:sz w:val="24"/>
          <w:highlight w:val="none"/>
        </w:rPr>
        <w:t>）】招标的有关活动，并对此项目进行投标。为此：</w:t>
      </w:r>
    </w:p>
    <w:p>
      <w:pPr>
        <w:widowControl w:val="0"/>
        <w:wordWrap/>
        <w:adjustRightInd w:val="0"/>
        <w:snapToGrid w:val="0"/>
        <w:spacing w:line="48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widowControl w:val="0"/>
        <w:wordWrap/>
        <w:adjustRightInd w:val="0"/>
        <w:snapToGrid w:val="0"/>
        <w:spacing w:line="48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2.1资格文件：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2.1.1承诺函；</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2.1.2落实政府采购政策需满足的资格要求（如果有）；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2.1.3本项目的特定资格要求（如果有）。</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3报价文件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pPr>
        <w:widowControl w:val="0"/>
        <w:wordWrap/>
        <w:adjustRightInd w:val="0"/>
        <w:snapToGrid w:val="0"/>
        <w:spacing w:line="48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widowControl w:val="0"/>
        <w:wordWrap/>
        <w:adjustRightInd w:val="0"/>
        <w:snapToGrid w:val="0"/>
        <w:spacing w:line="48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widowControl w:val="0"/>
        <w:wordWrap/>
        <w:adjustRightInd w:val="0"/>
        <w:spacing w:line="480" w:lineRule="auto"/>
        <w:ind w:firstLine="3600" w:firstLineChars="1500"/>
        <w:textAlignment w:val="auto"/>
        <w:rPr>
          <w:rFonts w:hint="eastAsia" w:ascii="仿宋" w:hAnsi="仿宋" w:eastAsia="仿宋" w:cs="仿宋"/>
          <w:sz w:val="24"/>
          <w:highlight w:val="none"/>
        </w:rPr>
      </w:pPr>
    </w:p>
    <w:p>
      <w:pPr>
        <w:widowControl w:val="0"/>
        <w:wordWrap/>
        <w:adjustRightInd w:val="0"/>
        <w:spacing w:line="480" w:lineRule="auto"/>
        <w:ind w:firstLine="3600" w:firstLineChars="1500"/>
        <w:textAlignment w:val="auto"/>
        <w:rPr>
          <w:rFonts w:hint="eastAsia" w:ascii="仿宋" w:hAnsi="仿宋" w:eastAsia="仿宋" w:cs="仿宋"/>
          <w:sz w:val="24"/>
          <w:highlight w:val="none"/>
        </w:rPr>
      </w:pPr>
    </w:p>
    <w:p>
      <w:pPr>
        <w:widowControl w:val="0"/>
        <w:wordWrap/>
        <w:adjustRightInd w:val="0"/>
        <w:spacing w:line="480" w:lineRule="auto"/>
        <w:ind w:firstLine="3600" w:firstLineChars="15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pPr>
        <w:widowControl w:val="0"/>
        <w:wordWrap/>
        <w:adjustRightInd w:val="0"/>
        <w:spacing w:line="48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kern w:val="0"/>
          <w:sz w:val="24"/>
          <w:highlight w:val="none"/>
          <w:u w:val="singl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p>
    <w:p>
      <w:pPr>
        <w:pStyle w:val="19"/>
        <w:rPr>
          <w:rFonts w:hint="eastAsia" w:ascii="仿宋" w:hAnsi="仿宋" w:eastAsia="仿宋" w:cs="仿宋"/>
          <w:highlight w:val="none"/>
          <w:lang w:val="zh-CN"/>
        </w:rPr>
      </w:pPr>
    </w:p>
    <w:p>
      <w:pPr>
        <w:jc w:val="center"/>
        <w:rPr>
          <w:rFonts w:hint="eastAsia" w:ascii="仿宋" w:hAnsi="仿宋" w:eastAsia="仿宋" w:cs="仿宋"/>
          <w:b/>
          <w:kern w:val="0"/>
          <w:sz w:val="32"/>
          <w:szCs w:val="32"/>
          <w:highlight w:val="none"/>
          <w:lang w:val="zh-CN"/>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w:t>
      </w:r>
      <w:r>
        <w:rPr>
          <w:rFonts w:hint="eastAsia" w:ascii="仿宋" w:hAnsi="仿宋" w:eastAsia="仿宋" w:cs="仿宋"/>
          <w:sz w:val="24"/>
          <w:highlight w:val="none"/>
          <w:lang w:val="en-US" w:eastAsia="zh-CN"/>
        </w:rPr>
        <w:t>标项</w:t>
      </w:r>
      <w:r>
        <w:rPr>
          <w:rFonts w:hint="eastAsia" w:ascii="仿宋" w:hAnsi="仿宋" w:eastAsia="仿宋" w:cs="仿宋"/>
          <w:sz w:val="24"/>
          <w:highlight w:val="none"/>
          <w:u w:val="single"/>
          <w:lang w:val="en-US" w:eastAsia="zh-CN"/>
        </w:rPr>
        <w:t xml:space="preserve">    （标项内容）    </w:t>
      </w:r>
      <w:r>
        <w:rPr>
          <w:rFonts w:hint="eastAsia" w:ascii="仿宋" w:hAnsi="仿宋" w:eastAsia="仿宋" w:cs="仿宋"/>
          <w:sz w:val="24"/>
          <w:highlight w:val="none"/>
        </w:rPr>
        <w:t>【招标编号：（采购编号）】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pStyle w:val="18"/>
        <w:rPr>
          <w:rFonts w:hint="eastAsia" w:ascii="仿宋" w:hAnsi="仿宋" w:eastAsia="仿宋" w:cs="仿宋"/>
          <w:kern w:val="0"/>
          <w:sz w:val="24"/>
          <w:highlight w:val="none"/>
          <w:lang w:val="zh-CN"/>
        </w:rPr>
      </w:pPr>
    </w:p>
    <w:p>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pPr>
        <w:ind w:firstLine="643" w:firstLineChars="2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注：另提供-</w:t>
      </w:r>
      <w:r>
        <w:rPr>
          <w:rFonts w:hint="eastAsia" w:ascii="仿宋" w:hAnsi="仿宋" w:eastAsia="仿宋" w:cs="仿宋"/>
          <w:b/>
          <w:kern w:val="0"/>
          <w:sz w:val="32"/>
          <w:szCs w:val="32"/>
          <w:highlight w:val="none"/>
        </w:rPr>
        <w:t>法人或者其他组织</w:t>
      </w:r>
      <w:r>
        <w:rPr>
          <w:rFonts w:hint="eastAsia" w:ascii="仿宋" w:hAnsi="仿宋" w:eastAsia="仿宋" w:cs="仿宋"/>
          <w:b/>
          <w:kern w:val="0"/>
          <w:sz w:val="32"/>
          <w:szCs w:val="32"/>
          <w:highlight w:val="none"/>
          <w:lang w:eastAsia="zh-CN"/>
        </w:rPr>
        <w:t>机构的</w:t>
      </w:r>
      <w:r>
        <w:rPr>
          <w:rFonts w:hint="eastAsia" w:ascii="仿宋" w:hAnsi="仿宋" w:eastAsia="仿宋" w:cs="仿宋"/>
          <w:b/>
          <w:kern w:val="0"/>
          <w:sz w:val="32"/>
          <w:szCs w:val="32"/>
          <w:highlight w:val="none"/>
        </w:rPr>
        <w:t>营业执照</w:t>
      </w:r>
      <w:r>
        <w:rPr>
          <w:rFonts w:hint="eastAsia" w:ascii="仿宋" w:hAnsi="仿宋" w:eastAsia="仿宋" w:cs="仿宋"/>
          <w:b/>
          <w:kern w:val="0"/>
          <w:sz w:val="32"/>
          <w:szCs w:val="32"/>
          <w:highlight w:val="none"/>
          <w:lang w:eastAsia="zh-CN"/>
        </w:rPr>
        <w:t>（</w:t>
      </w:r>
      <w:r>
        <w:rPr>
          <w:rFonts w:hint="eastAsia" w:ascii="仿宋" w:hAnsi="仿宋" w:eastAsia="仿宋" w:cs="仿宋"/>
          <w:b/>
          <w:kern w:val="0"/>
          <w:sz w:val="32"/>
          <w:szCs w:val="32"/>
          <w:highlight w:val="none"/>
          <w:lang w:val="en-US" w:eastAsia="zh-CN"/>
        </w:rPr>
        <w:t>扫</w:t>
      </w:r>
      <w:r>
        <w:rPr>
          <w:rFonts w:hint="eastAsia" w:ascii="仿宋" w:hAnsi="仿宋" w:eastAsia="仿宋" w:cs="仿宋"/>
          <w:b/>
          <w:kern w:val="0"/>
          <w:sz w:val="32"/>
          <w:szCs w:val="32"/>
          <w:highlight w:val="none"/>
          <w:lang w:eastAsia="zh-CN"/>
        </w:rPr>
        <w:t>描件或复印件加盖公章）</w:t>
      </w:r>
      <w:r>
        <w:rPr>
          <w:rFonts w:hint="eastAsia" w:ascii="仿宋" w:hAnsi="仿宋" w:eastAsia="仿宋" w:cs="仿宋"/>
          <w:b/>
          <w:kern w:val="0"/>
          <w:sz w:val="32"/>
          <w:szCs w:val="32"/>
          <w:highlight w:val="none"/>
        </w:rPr>
        <w:t>或事业法人登记证书或其</w:t>
      </w:r>
      <w:r>
        <w:rPr>
          <w:rFonts w:hint="eastAsia" w:ascii="仿宋" w:hAnsi="仿宋" w:eastAsia="仿宋" w:cs="仿宋"/>
          <w:b/>
          <w:kern w:val="0"/>
          <w:sz w:val="32"/>
          <w:szCs w:val="32"/>
          <w:highlight w:val="none"/>
          <w:lang w:eastAsia="zh-CN"/>
        </w:rPr>
        <w:t>他</w:t>
      </w:r>
      <w:r>
        <w:rPr>
          <w:rFonts w:hint="eastAsia" w:ascii="仿宋" w:hAnsi="仿宋" w:eastAsia="仿宋" w:cs="仿宋"/>
          <w:b/>
          <w:kern w:val="0"/>
          <w:sz w:val="32"/>
          <w:szCs w:val="32"/>
          <w:highlight w:val="none"/>
        </w:rPr>
        <w:t xml:space="preserve">工商等登记证明材料； </w:t>
      </w:r>
    </w:p>
    <w:p>
      <w:pPr>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8"/>
        <w:rPr>
          <w:rFonts w:hint="eastAsia" w:ascii="仿宋" w:hAnsi="仿宋" w:eastAsia="仿宋" w:cs="仿宋"/>
          <w:sz w:val="24"/>
          <w:highlight w:val="none"/>
        </w:rPr>
      </w:pPr>
    </w:p>
    <w:p>
      <w:pPr>
        <w:pStyle w:val="19"/>
        <w:rPr>
          <w:rFonts w:hint="eastAsia" w:ascii="仿宋" w:hAnsi="仿宋" w:eastAsia="仿宋" w:cs="仿宋"/>
          <w:sz w:val="24"/>
          <w:highlight w:val="none"/>
        </w:rPr>
      </w:pPr>
    </w:p>
    <w:p>
      <w:pPr>
        <w:rPr>
          <w:rFonts w:hint="eastAsia" w:ascii="仿宋" w:hAnsi="仿宋" w:eastAsia="仿宋" w:cs="仿宋"/>
          <w:sz w:val="24"/>
          <w:highlight w:val="none"/>
        </w:rPr>
      </w:pPr>
    </w:p>
    <w:p>
      <w:pPr>
        <w:pStyle w:val="18"/>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93"/>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3"/>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93"/>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pStyle w:val="19"/>
        <w:rPr>
          <w:rFonts w:hint="eastAsia" w:ascii="仿宋" w:hAnsi="仿宋" w:eastAsia="仿宋" w:cs="仿宋"/>
          <w:kern w:val="0"/>
          <w:sz w:val="24"/>
          <w:highlight w:val="none"/>
          <w:lang w:val="zh-CN"/>
        </w:rPr>
      </w:pPr>
    </w:p>
    <w:p>
      <w:pPr>
        <w:rPr>
          <w:rFonts w:hint="eastAsia" w:ascii="仿宋" w:hAnsi="仿宋" w:eastAsia="仿宋" w:cs="仿宋"/>
          <w:highlight w:val="none"/>
          <w:lang w:val="zh-CN"/>
        </w:rPr>
      </w:pPr>
    </w:p>
    <w:p>
      <w:pPr>
        <w:rPr>
          <w:rFonts w:hint="eastAsia" w:ascii="仿宋" w:hAnsi="仿宋" w:eastAsia="仿宋" w:cs="仿宋"/>
          <w:highlight w:val="none"/>
          <w:lang w:val="zh-CN"/>
        </w:rPr>
      </w:pPr>
    </w:p>
    <w:p>
      <w:pPr>
        <w:jc w:val="left"/>
        <w:rPr>
          <w:rFonts w:hint="eastAsia" w:ascii="仿宋" w:hAnsi="仿宋" w:eastAsia="仿宋" w:cs="仿宋"/>
          <w:b/>
          <w:kern w:val="0"/>
          <w:sz w:val="32"/>
          <w:szCs w:val="32"/>
          <w:highlight w:val="none"/>
          <w:lang w:eastAsia="zh-CN"/>
        </w:rPr>
      </w:pPr>
      <w:r>
        <w:rPr>
          <w:rFonts w:hint="eastAsia" w:ascii="仿宋" w:hAnsi="仿宋" w:eastAsia="仿宋" w:cs="仿宋"/>
          <w:b/>
          <w:kern w:val="0"/>
          <w:sz w:val="32"/>
          <w:szCs w:val="32"/>
          <w:highlight w:val="none"/>
          <w:lang w:eastAsia="zh-CN"/>
        </w:rPr>
        <w:br w:type="page"/>
      </w:r>
    </w:p>
    <w:p>
      <w:pPr>
        <w:jc w:val="center"/>
        <w:rPr>
          <w:rFonts w:hint="eastAsia" w:ascii="仿宋" w:hAnsi="仿宋" w:eastAsia="仿宋" w:cs="仿宋"/>
          <w:b/>
          <w:kern w:val="0"/>
          <w:sz w:val="32"/>
          <w:szCs w:val="32"/>
          <w:highlight w:val="none"/>
          <w:lang w:eastAsia="zh-CN"/>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三</w:t>
      </w:r>
      <w:r>
        <w:rPr>
          <w:rFonts w:hint="eastAsia" w:ascii="仿宋" w:hAnsi="仿宋" w:eastAsia="仿宋" w:cs="仿宋"/>
          <w:b/>
          <w:kern w:val="0"/>
          <w:sz w:val="32"/>
          <w:szCs w:val="32"/>
          <w:highlight w:val="none"/>
        </w:rPr>
        <w:t>、符合性审查资料</w:t>
      </w:r>
    </w:p>
    <w:p>
      <w:pPr>
        <w:jc w:val="center"/>
        <w:rPr>
          <w:rFonts w:hint="eastAsia" w:ascii="仿宋" w:hAnsi="仿宋" w:eastAsia="仿宋" w:cs="仿宋"/>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34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340"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29"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340"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629" w:type="dxa"/>
            <w:vAlign w:val="center"/>
          </w:tcPr>
          <w:p>
            <w:pPr>
              <w:jc w:val="center"/>
              <w:rPr>
                <w:rFonts w:hint="eastAsia" w:ascii="仿宋" w:hAnsi="仿宋" w:eastAsia="仿宋" w:cs="仿宋"/>
                <w:sz w:val="24"/>
                <w:highlight w:val="none"/>
              </w:rPr>
            </w:pPr>
          </w:p>
          <w:p>
            <w:pPr>
              <w:jc w:val="center"/>
              <w:rPr>
                <w:rFonts w:hint="eastAsia" w:ascii="仿宋" w:hAnsi="仿宋" w:eastAsia="仿宋" w:cs="仿宋"/>
                <w:highlight w:val="none"/>
              </w:rPr>
            </w:pPr>
            <w:r>
              <w:rPr>
                <w:rFonts w:hint="eastAsia" w:ascii="仿宋" w:hAnsi="仿宋" w:eastAsia="仿宋" w:cs="仿宋"/>
                <w:sz w:val="24"/>
                <w:highlight w:val="none"/>
              </w:rPr>
              <w:t>投标文件</w:t>
            </w:r>
            <w:r>
              <w:rPr>
                <w:rFonts w:hint="eastAsia" w:ascii="仿宋" w:hAnsi="仿宋" w:eastAsia="仿宋" w:cs="仿宋"/>
                <w:sz w:val="24"/>
                <w:highlight w:val="none"/>
                <w:lang w:eastAsia="zh-CN"/>
              </w:rPr>
              <w:t>相关</w:t>
            </w:r>
            <w:r>
              <w:rPr>
                <w:rFonts w:hint="eastAsia" w:ascii="仿宋" w:hAnsi="仿宋" w:eastAsia="仿宋" w:cs="仿宋"/>
                <w:sz w:val="24"/>
                <w:highlight w:val="none"/>
              </w:rPr>
              <w:t>签署、盖章</w:t>
            </w:r>
            <w:r>
              <w:rPr>
                <w:rFonts w:hint="eastAsia" w:ascii="仿宋" w:hAnsi="仿宋" w:eastAsia="仿宋" w:cs="仿宋"/>
                <w:sz w:val="24"/>
                <w:highlight w:val="none"/>
                <w:lang w:eastAsia="zh-CN"/>
              </w:rPr>
              <w:t>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64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投标文件中承诺的投标有效期不少于招标文件中载明的投标有效期。</w:t>
            </w:r>
          </w:p>
        </w:tc>
        <w:tc>
          <w:tcPr>
            <w:tcW w:w="2340" w:type="dxa"/>
            <w:vAlign w:val="center"/>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投标函</w:t>
            </w:r>
          </w:p>
        </w:tc>
        <w:tc>
          <w:tcPr>
            <w:tcW w:w="1629" w:type="dxa"/>
            <w:vAlign w:val="center"/>
          </w:tcPr>
          <w:p>
            <w:pPr>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646" w:type="dxa"/>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4991"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340" w:type="dxa"/>
            <w:vAlign w:val="center"/>
          </w:tcPr>
          <w:p>
            <w:pPr>
              <w:rPr>
                <w:rFonts w:hint="eastAsia" w:ascii="仿宋" w:hAnsi="仿宋" w:eastAsia="仿宋" w:cs="仿宋"/>
                <w:sz w:val="24"/>
                <w:highlight w:val="none"/>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29" w:type="dxa"/>
            <w:vAlign w:val="center"/>
          </w:tcPr>
          <w:p>
            <w:pPr>
              <w:jc w:val="center"/>
              <w:rPr>
                <w:rFonts w:hint="eastAsia" w:ascii="仿宋" w:hAnsi="仿宋" w:eastAsia="仿宋" w:cs="仿宋"/>
                <w:sz w:val="24"/>
                <w:highlight w:val="none"/>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snapToGrid w:val="0"/>
        <w:spacing w:line="360" w:lineRule="auto"/>
        <w:rPr>
          <w:rFonts w:ascii="仿宋_GB2312" w:hAnsi="仿宋" w:eastAsia="仿宋_GB2312" w:cs="仿宋_GB2312"/>
          <w:kern w:val="0"/>
          <w:sz w:val="24"/>
          <w:lang w:val="zh-CN"/>
        </w:rPr>
      </w:pPr>
    </w:p>
    <w:p>
      <w:pPr>
        <w:pStyle w:val="2"/>
        <w:rPr>
          <w:rFonts w:hint="eastAsia" w:ascii="仿宋" w:hAnsi="仿宋" w:eastAsia="仿宋" w:cs="仿宋"/>
          <w:b/>
          <w:kern w:val="0"/>
          <w:sz w:val="32"/>
          <w:szCs w:val="32"/>
          <w:highlight w:val="none"/>
        </w:r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lang w:eastAsia="zh-CN"/>
        </w:rPr>
        <w:t>四</w:t>
      </w:r>
      <w:r>
        <w:rPr>
          <w:rFonts w:hint="eastAsia" w:ascii="仿宋" w:hAnsi="仿宋" w:eastAsia="仿宋" w:cs="仿宋"/>
          <w:b/>
          <w:kern w:val="0"/>
          <w:sz w:val="32"/>
          <w:szCs w:val="32"/>
          <w:highlight w:val="none"/>
        </w:rPr>
        <w:t>、评标标准相应的商务技术资料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63"/>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5399" w:type="dxa"/>
            <w:vAlign w:val="center"/>
          </w:tcPr>
          <w:p>
            <w:pPr>
              <w:spacing w:line="360" w:lineRule="auto"/>
              <w:ind w:firstLine="1560" w:firstLineChars="650"/>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1344" w:type="dxa"/>
            <w:vAlign w:val="center"/>
          </w:tcPr>
          <w:p>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highlight w:val="none"/>
              </w:rPr>
              <w:t>自评分值</w:t>
            </w:r>
          </w:p>
        </w:tc>
        <w:tc>
          <w:tcPr>
            <w:tcW w:w="1890" w:type="dxa"/>
            <w:vAlign w:val="top"/>
          </w:tcPr>
          <w:p>
            <w:pPr>
              <w:spacing w:line="360" w:lineRule="auto"/>
              <w:outlineLvl w:val="0"/>
              <w:rPr>
                <w:rFonts w:hint="eastAsia" w:ascii="仿宋" w:hAnsi="仿宋" w:eastAsia="仿宋" w:cs="仿宋"/>
                <w:bCs/>
                <w:sz w:val="24"/>
                <w:highlight w:val="none"/>
                <w:lang w:eastAsia="zh-CN"/>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bCs/>
                <w:sz w:val="24"/>
                <w:highlight w:val="none"/>
                <w:lang w:eastAsia="zh-CN"/>
              </w:rPr>
              <w:t>对应的页码范围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hint="eastAsia" w:ascii="仿宋" w:hAnsi="仿宋" w:eastAsia="仿宋" w:cs="仿宋"/>
                <w:sz w:val="24"/>
                <w:highlight w:val="none"/>
              </w:rPr>
            </w:pPr>
            <w:r>
              <w:rPr>
                <w:rFonts w:hint="eastAsia" w:ascii="仿宋" w:hAnsi="仿宋" w:eastAsia="仿宋" w:cs="仿宋"/>
                <w:sz w:val="24"/>
                <w:highlight w:val="none"/>
              </w:rPr>
              <w:t>1</w:t>
            </w:r>
          </w:p>
        </w:tc>
        <w:tc>
          <w:tcPr>
            <w:tcW w:w="5399" w:type="dxa"/>
            <w:vAlign w:val="center"/>
          </w:tcPr>
          <w:p>
            <w:pPr>
              <w:spacing w:line="360" w:lineRule="auto"/>
              <w:outlineLvl w:val="0"/>
              <w:rPr>
                <w:rFonts w:hint="eastAsia" w:ascii="仿宋" w:hAnsi="仿宋" w:eastAsia="仿宋" w:cs="仿宋"/>
                <w:sz w:val="24"/>
                <w:highlight w:val="none"/>
              </w:rPr>
            </w:pPr>
          </w:p>
        </w:tc>
        <w:tc>
          <w:tcPr>
            <w:tcW w:w="1344" w:type="dxa"/>
            <w:vAlign w:val="top"/>
          </w:tcPr>
          <w:p>
            <w:pPr>
              <w:rPr>
                <w:rFonts w:hint="eastAsia" w:ascii="仿宋" w:hAnsi="仿宋" w:eastAsia="仿宋" w:cs="仿宋"/>
                <w:highlight w:val="none"/>
              </w:rPr>
            </w:pPr>
          </w:p>
          <w:p>
            <w:pPr>
              <w:spacing w:line="360" w:lineRule="auto"/>
              <w:ind w:firstLine="240" w:firstLineChars="100"/>
              <w:outlineLvl w:val="0"/>
              <w:rPr>
                <w:rFonts w:hint="eastAsia" w:ascii="仿宋" w:hAnsi="仿宋" w:eastAsia="仿宋" w:cs="仿宋"/>
                <w:sz w:val="24"/>
                <w:highlight w:val="none"/>
              </w:rPr>
            </w:pPr>
          </w:p>
        </w:tc>
        <w:tc>
          <w:tcPr>
            <w:tcW w:w="1890" w:type="dxa"/>
            <w:vAlign w:val="center"/>
          </w:tcPr>
          <w:p>
            <w:pPr>
              <w:spacing w:line="360" w:lineRule="auto"/>
              <w:jc w:val="center"/>
              <w:outlineLvl w:val="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hint="eastAsia" w:ascii="仿宋" w:hAnsi="仿宋" w:eastAsia="仿宋" w:cs="仿宋"/>
                <w:sz w:val="24"/>
                <w:highlight w:val="none"/>
              </w:rPr>
            </w:pPr>
            <w:r>
              <w:rPr>
                <w:rFonts w:hint="eastAsia" w:ascii="仿宋" w:hAnsi="仿宋" w:eastAsia="仿宋" w:cs="仿宋"/>
                <w:sz w:val="24"/>
                <w:highlight w:val="none"/>
              </w:rPr>
              <w:t>2</w:t>
            </w:r>
          </w:p>
        </w:tc>
        <w:tc>
          <w:tcPr>
            <w:tcW w:w="5399" w:type="dxa"/>
            <w:vAlign w:val="center"/>
          </w:tcPr>
          <w:p>
            <w:pPr>
              <w:spacing w:line="360" w:lineRule="auto"/>
              <w:outlineLvl w:val="0"/>
              <w:rPr>
                <w:rFonts w:hint="eastAsia" w:ascii="仿宋" w:hAnsi="仿宋" w:eastAsia="仿宋" w:cs="仿宋"/>
                <w:sz w:val="24"/>
                <w:highlight w:val="none"/>
              </w:rPr>
            </w:pPr>
          </w:p>
        </w:tc>
        <w:tc>
          <w:tcPr>
            <w:tcW w:w="1344" w:type="dxa"/>
            <w:vAlign w:val="top"/>
          </w:tcPr>
          <w:p>
            <w:pPr>
              <w:rPr>
                <w:rFonts w:hint="eastAsia" w:ascii="仿宋" w:hAnsi="仿宋" w:eastAsia="仿宋" w:cs="仿宋"/>
                <w:highlight w:val="none"/>
              </w:rPr>
            </w:pPr>
          </w:p>
          <w:p>
            <w:pPr>
              <w:spacing w:line="360" w:lineRule="auto"/>
              <w:ind w:firstLine="240" w:firstLineChars="100"/>
              <w:outlineLvl w:val="0"/>
              <w:rPr>
                <w:rFonts w:hint="eastAsia" w:ascii="仿宋" w:hAnsi="仿宋" w:eastAsia="仿宋" w:cs="仿宋"/>
                <w:sz w:val="24"/>
                <w:highlight w:val="none"/>
              </w:rPr>
            </w:pPr>
          </w:p>
        </w:tc>
        <w:tc>
          <w:tcPr>
            <w:tcW w:w="1890" w:type="dxa"/>
            <w:vAlign w:val="top"/>
          </w:tcPr>
          <w:p>
            <w:pPr>
              <w:spacing w:line="360" w:lineRule="auto"/>
              <w:outlineLvl w:val="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hint="eastAsia" w:ascii="仿宋" w:hAnsi="仿宋" w:eastAsia="仿宋" w:cs="仿宋"/>
                <w:sz w:val="24"/>
                <w:highlight w:val="none"/>
              </w:rPr>
            </w:pPr>
            <w:r>
              <w:rPr>
                <w:rFonts w:hint="eastAsia" w:ascii="仿宋" w:hAnsi="仿宋" w:eastAsia="仿宋" w:cs="仿宋"/>
                <w:sz w:val="24"/>
                <w:highlight w:val="none"/>
              </w:rPr>
              <w:t>3</w:t>
            </w:r>
          </w:p>
        </w:tc>
        <w:tc>
          <w:tcPr>
            <w:tcW w:w="5399" w:type="dxa"/>
            <w:vAlign w:val="center"/>
          </w:tcPr>
          <w:p>
            <w:pPr>
              <w:spacing w:line="360" w:lineRule="auto"/>
              <w:outlineLvl w:val="0"/>
              <w:rPr>
                <w:rFonts w:hint="eastAsia" w:ascii="仿宋" w:hAnsi="仿宋" w:eastAsia="仿宋" w:cs="仿宋"/>
                <w:sz w:val="24"/>
                <w:highlight w:val="none"/>
              </w:rPr>
            </w:pPr>
          </w:p>
        </w:tc>
        <w:tc>
          <w:tcPr>
            <w:tcW w:w="1344" w:type="dxa"/>
            <w:vAlign w:val="top"/>
          </w:tcPr>
          <w:p>
            <w:pPr>
              <w:rPr>
                <w:rFonts w:hint="eastAsia" w:ascii="仿宋" w:hAnsi="仿宋" w:eastAsia="仿宋" w:cs="仿宋"/>
                <w:highlight w:val="none"/>
              </w:rPr>
            </w:pPr>
          </w:p>
          <w:p>
            <w:pPr>
              <w:spacing w:line="360" w:lineRule="auto"/>
              <w:ind w:firstLine="240" w:firstLineChars="100"/>
              <w:outlineLvl w:val="0"/>
              <w:rPr>
                <w:rFonts w:hint="eastAsia" w:ascii="仿宋" w:hAnsi="仿宋" w:eastAsia="仿宋" w:cs="仿宋"/>
                <w:sz w:val="24"/>
                <w:highlight w:val="none"/>
              </w:rPr>
            </w:pPr>
          </w:p>
        </w:tc>
        <w:tc>
          <w:tcPr>
            <w:tcW w:w="1890" w:type="dxa"/>
            <w:vAlign w:val="top"/>
          </w:tcPr>
          <w:p>
            <w:pPr>
              <w:spacing w:line="360" w:lineRule="auto"/>
              <w:outlineLvl w:val="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rPr>
                <w:rFonts w:hint="eastAsia" w:ascii="仿宋" w:hAnsi="仿宋" w:eastAsia="仿宋" w:cs="仿宋"/>
                <w:highlight w:val="none"/>
              </w:rPr>
            </w:pPr>
            <w:r>
              <w:rPr>
                <w:rFonts w:hint="eastAsia" w:ascii="仿宋" w:hAnsi="仿宋" w:eastAsia="仿宋" w:cs="仿宋"/>
                <w:highlight w:val="none"/>
              </w:rPr>
              <w:t>……</w:t>
            </w:r>
          </w:p>
        </w:tc>
        <w:tc>
          <w:tcPr>
            <w:tcW w:w="5399" w:type="dxa"/>
            <w:vAlign w:val="center"/>
          </w:tcPr>
          <w:p>
            <w:pPr>
              <w:rPr>
                <w:rFonts w:hint="eastAsia" w:ascii="仿宋" w:hAnsi="仿宋" w:eastAsia="仿宋" w:cs="仿宋"/>
                <w:highlight w:val="none"/>
              </w:rPr>
            </w:pPr>
          </w:p>
        </w:tc>
        <w:tc>
          <w:tcPr>
            <w:tcW w:w="1344" w:type="dxa"/>
            <w:vAlign w:val="top"/>
          </w:tcPr>
          <w:p>
            <w:pPr>
              <w:rPr>
                <w:rFonts w:hint="eastAsia" w:ascii="仿宋" w:hAnsi="仿宋" w:eastAsia="仿宋" w:cs="仿宋"/>
                <w:highlight w:val="none"/>
              </w:rPr>
            </w:pPr>
          </w:p>
          <w:p>
            <w:pPr>
              <w:rPr>
                <w:rFonts w:hint="eastAsia" w:ascii="仿宋" w:hAnsi="仿宋" w:eastAsia="仿宋" w:cs="仿宋"/>
                <w:highlight w:val="none"/>
              </w:rPr>
            </w:pPr>
          </w:p>
        </w:tc>
        <w:tc>
          <w:tcPr>
            <w:tcW w:w="1890" w:type="dxa"/>
            <w:vAlign w:val="top"/>
          </w:tcPr>
          <w:p>
            <w:pPr>
              <w:rPr>
                <w:rFonts w:hint="eastAsia" w:ascii="仿宋" w:hAnsi="仿宋" w:eastAsia="仿宋" w:cs="仿宋"/>
                <w:highlight w:val="none"/>
              </w:rPr>
            </w:pPr>
          </w:p>
        </w:tc>
      </w:tr>
    </w:tbl>
    <w:p>
      <w:pPr>
        <w:jc w:val="center"/>
        <w:rPr>
          <w:rFonts w:hint="eastAsia" w:ascii="仿宋" w:hAnsi="仿宋" w:eastAsia="仿宋" w:cs="仿宋"/>
          <w:b/>
          <w:kern w:val="0"/>
          <w:sz w:val="32"/>
          <w:szCs w:val="32"/>
          <w:highlight w:val="none"/>
          <w:lang w:eastAsia="zh-CN"/>
        </w:rPr>
      </w:pPr>
      <w:r>
        <w:rPr>
          <w:rFonts w:hint="eastAsia" w:ascii="仿宋" w:hAnsi="仿宋" w:eastAsia="仿宋" w:cs="仿宋"/>
          <w:b/>
          <w:kern w:val="0"/>
          <w:sz w:val="32"/>
          <w:szCs w:val="32"/>
          <w:highlight w:val="none"/>
          <w:lang w:eastAsia="zh-CN"/>
        </w:rPr>
        <w:t>注：评审专家可依据此表查询相应分值对应页面。</w:t>
      </w:r>
    </w:p>
    <w:p>
      <w:pPr>
        <w:jc w:val="center"/>
        <w:rPr>
          <w:rFonts w:hint="eastAsia" w:ascii="仿宋" w:hAnsi="仿宋" w:eastAsia="仿宋" w:cs="仿宋"/>
          <w:b/>
          <w:kern w:val="0"/>
          <w:sz w:val="32"/>
          <w:szCs w:val="32"/>
          <w:highlight w:val="none"/>
        </w:rPr>
      </w:pPr>
    </w:p>
    <w:p>
      <w:pPr>
        <w:pStyle w:val="17"/>
        <w:rPr>
          <w:rFonts w:hint="eastAsia" w:ascii="仿宋" w:hAnsi="仿宋" w:eastAsia="仿宋" w:cs="仿宋"/>
          <w:highlight w:val="none"/>
        </w:rPr>
      </w:pPr>
    </w:p>
    <w:p>
      <w:pPr>
        <w:pStyle w:val="18"/>
        <w:rPr>
          <w:rFonts w:hint="eastAsia" w:ascii="仿宋" w:hAnsi="仿宋" w:eastAsia="仿宋" w:cs="仿宋"/>
          <w:highlight w:val="none"/>
        </w:rPr>
      </w:pPr>
    </w:p>
    <w:p>
      <w:pPr>
        <w:pStyle w:val="19"/>
        <w:rPr>
          <w:rFonts w:hint="eastAsia" w:ascii="仿宋" w:hAnsi="仿宋" w:eastAsia="仿宋" w:cs="仿宋"/>
          <w:highlight w:val="none"/>
        </w:rPr>
      </w:pPr>
    </w:p>
    <w:p>
      <w:pPr>
        <w:rPr>
          <w:rFonts w:hint="eastAsia" w:ascii="仿宋" w:hAnsi="仿宋" w:eastAsia="仿宋" w:cs="仿宋"/>
          <w:highlight w:val="none"/>
        </w:rPr>
      </w:pPr>
    </w:p>
    <w:p>
      <w:pPr>
        <w:pStyle w:val="17"/>
        <w:rPr>
          <w:rFonts w:hint="eastAsia" w:ascii="仿宋" w:hAnsi="仿宋" w:eastAsia="仿宋" w:cs="仿宋"/>
          <w:highlight w:val="none"/>
        </w:rPr>
      </w:pPr>
    </w:p>
    <w:p>
      <w:pPr>
        <w:pStyle w:val="18"/>
        <w:rPr>
          <w:rFonts w:hint="eastAsia" w:ascii="仿宋" w:hAnsi="仿宋" w:eastAsia="仿宋" w:cs="仿宋"/>
          <w:highlight w:val="none"/>
        </w:rPr>
      </w:pPr>
    </w:p>
    <w:p>
      <w:pPr>
        <w:pStyle w:val="19"/>
        <w:rPr>
          <w:rFonts w:hint="eastAsia" w:ascii="仿宋" w:hAnsi="仿宋" w:eastAsia="仿宋" w:cs="仿宋"/>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lang w:eastAsia="zh-CN"/>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pPr>
              <w:jc w:val="center"/>
              <w:rPr>
                <w:rFonts w:hint="eastAsia" w:ascii="仿宋" w:hAnsi="仿宋" w:eastAsia="仿宋" w:cs="仿宋"/>
                <w:b/>
                <w:kern w:val="0"/>
                <w:sz w:val="32"/>
                <w:szCs w:val="32"/>
                <w:highlight w:val="none"/>
              </w:rPr>
            </w:pPr>
          </w:p>
        </w:tc>
        <w:tc>
          <w:tcPr>
            <w:tcW w:w="3546" w:type="dxa"/>
            <w:vAlign w:val="center"/>
          </w:tcPr>
          <w:p>
            <w:pPr>
              <w:jc w:val="center"/>
              <w:rPr>
                <w:rFonts w:hint="eastAsia" w:ascii="仿宋" w:hAnsi="仿宋" w:eastAsia="仿宋" w:cs="仿宋"/>
                <w:b/>
                <w:kern w:val="0"/>
                <w:sz w:val="32"/>
                <w:szCs w:val="32"/>
                <w:highlight w:val="none"/>
              </w:rPr>
            </w:pPr>
          </w:p>
        </w:tc>
        <w:tc>
          <w:tcPr>
            <w:tcW w:w="1276" w:type="dxa"/>
            <w:vAlign w:val="center"/>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pPr>
              <w:jc w:val="center"/>
              <w:rPr>
                <w:rFonts w:hint="eastAsia" w:ascii="仿宋" w:hAnsi="仿宋" w:eastAsia="仿宋" w:cs="仿宋"/>
                <w:b/>
                <w:kern w:val="0"/>
                <w:sz w:val="32"/>
                <w:szCs w:val="32"/>
                <w:highlight w:val="none"/>
              </w:rPr>
            </w:pPr>
          </w:p>
        </w:tc>
        <w:tc>
          <w:tcPr>
            <w:tcW w:w="3546" w:type="dxa"/>
            <w:vAlign w:val="center"/>
          </w:tcPr>
          <w:p>
            <w:pPr>
              <w:jc w:val="center"/>
              <w:rPr>
                <w:rFonts w:hint="eastAsia" w:ascii="仿宋" w:hAnsi="仿宋" w:eastAsia="仿宋" w:cs="仿宋"/>
                <w:b/>
                <w:kern w:val="0"/>
                <w:sz w:val="32"/>
                <w:szCs w:val="32"/>
                <w:highlight w:val="none"/>
              </w:rPr>
            </w:pPr>
          </w:p>
        </w:tc>
        <w:tc>
          <w:tcPr>
            <w:tcW w:w="1276" w:type="dxa"/>
            <w:vAlign w:val="center"/>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pPr>
              <w:jc w:val="center"/>
              <w:rPr>
                <w:rFonts w:hint="eastAsia" w:ascii="仿宋" w:hAnsi="仿宋" w:eastAsia="仿宋" w:cs="仿宋"/>
                <w:b/>
                <w:kern w:val="0"/>
                <w:sz w:val="32"/>
                <w:szCs w:val="32"/>
                <w:highlight w:val="none"/>
              </w:rPr>
            </w:pPr>
          </w:p>
        </w:tc>
        <w:tc>
          <w:tcPr>
            <w:tcW w:w="3546" w:type="dxa"/>
            <w:vAlign w:val="center"/>
          </w:tcPr>
          <w:p>
            <w:pPr>
              <w:jc w:val="center"/>
              <w:rPr>
                <w:rFonts w:hint="eastAsia" w:ascii="仿宋" w:hAnsi="仿宋" w:eastAsia="仿宋" w:cs="仿宋"/>
                <w:b/>
                <w:kern w:val="0"/>
                <w:sz w:val="32"/>
                <w:szCs w:val="32"/>
                <w:highlight w:val="none"/>
              </w:rPr>
            </w:pPr>
          </w:p>
        </w:tc>
        <w:tc>
          <w:tcPr>
            <w:tcW w:w="1276" w:type="dxa"/>
            <w:vAlign w:val="center"/>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投标人保证：除商务技术偏离表列出的偏离外，投标人响应招标文件的全部要求</w:t>
      </w:r>
      <w:r>
        <w:rPr>
          <w:rFonts w:hint="eastAsia" w:ascii="仿宋" w:hAnsi="仿宋" w:eastAsia="仿宋" w:cs="仿宋"/>
          <w:kern w:val="0"/>
          <w:sz w:val="24"/>
          <w:highlight w:val="none"/>
          <w:lang w:eastAsia="zh-CN"/>
        </w:rPr>
        <w:t>。</w:t>
      </w:r>
    </w:p>
    <w:p>
      <w:pPr>
        <w:pStyle w:val="82"/>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服务类项目如</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lang w:eastAsia="zh-CN"/>
        </w:rPr>
        <w:t>商务技术</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lang w:eastAsia="zh-CN"/>
        </w:rPr>
        <w:t>无偏离的可在“投标文件响应”栏填写：响应招标文件要求即可，并加盖投标单位公章。其中带“▲”条款系指实质性要求条款，如未填入此表，即默认同意或认可。</w:t>
      </w:r>
    </w:p>
    <w:p>
      <w:pPr>
        <w:pStyle w:val="82"/>
        <w:rPr>
          <w:rFonts w:hint="eastAsia" w:ascii="仿宋" w:hAnsi="仿宋" w:eastAsia="仿宋" w:cs="仿宋"/>
          <w:highlight w:val="none"/>
          <w:lang w:eastAsia="zh-CN"/>
        </w:rPr>
      </w:pPr>
    </w:p>
    <w:p>
      <w:pPr>
        <w:jc w:val="center"/>
        <w:rPr>
          <w:rFonts w:hint="eastAsia" w:ascii="仿宋" w:hAnsi="仿宋" w:eastAsia="仿宋" w:cs="仿宋"/>
          <w:b/>
          <w:kern w:val="0"/>
          <w:sz w:val="32"/>
          <w:szCs w:val="32"/>
          <w:highlight w:val="none"/>
        </w:rPr>
      </w:pP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ind w:firstLine="2891" w:firstLineChars="900"/>
        <w:rPr>
          <w:rFonts w:hint="eastAsia" w:ascii="仿宋" w:hAnsi="仿宋" w:eastAsia="仿宋" w:cs="仿宋"/>
          <w:b/>
          <w:bCs/>
          <w:sz w:val="32"/>
          <w:szCs w:val="32"/>
          <w:highlight w:val="none"/>
        </w:rPr>
      </w:pPr>
    </w:p>
    <w:p>
      <w:pPr>
        <w:pStyle w:val="17"/>
        <w:rPr>
          <w:rFonts w:hint="eastAsia" w:ascii="仿宋" w:hAnsi="仿宋" w:eastAsia="仿宋" w:cs="仿宋"/>
          <w:b/>
          <w:bCs/>
          <w:sz w:val="32"/>
          <w:szCs w:val="32"/>
          <w:highlight w:val="none"/>
        </w:rPr>
      </w:pPr>
    </w:p>
    <w:p>
      <w:pPr>
        <w:pStyle w:val="18"/>
        <w:rPr>
          <w:rFonts w:hint="eastAsia" w:ascii="仿宋" w:hAnsi="仿宋" w:eastAsia="仿宋" w:cs="仿宋"/>
          <w:b/>
          <w:bCs/>
          <w:sz w:val="32"/>
          <w:szCs w:val="32"/>
          <w:highlight w:val="none"/>
        </w:rPr>
      </w:pPr>
    </w:p>
    <w:p>
      <w:pPr>
        <w:pStyle w:val="19"/>
        <w:rPr>
          <w:rFonts w:hint="eastAsia" w:ascii="仿宋" w:hAnsi="仿宋" w:eastAsia="仿宋" w:cs="仿宋"/>
          <w:b/>
          <w:bCs/>
          <w:sz w:val="32"/>
          <w:szCs w:val="32"/>
          <w:highlight w:val="none"/>
        </w:rPr>
      </w:pPr>
    </w:p>
    <w:p>
      <w:pPr>
        <w:ind w:firstLine="2891" w:firstLineChars="900"/>
        <w:rPr>
          <w:rFonts w:hint="eastAsia" w:ascii="仿宋" w:hAnsi="仿宋" w:eastAsia="仿宋" w:cs="仿宋"/>
          <w:b/>
          <w:kern w:val="0"/>
          <w:sz w:val="32"/>
          <w:szCs w:val="32"/>
          <w:highlight w:val="none"/>
        </w:rPr>
      </w:pP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六</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jc w:val="center"/>
        <w:rPr>
          <w:rFonts w:hint="eastAsia" w:ascii="仿宋" w:hAnsi="仿宋" w:eastAsia="仿宋" w:cs="仿宋"/>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numberInDash"/>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报价文件部分</w:t>
      </w:r>
      <w:r>
        <w:rPr>
          <w:rFonts w:hint="eastAsia" w:ascii="仿宋" w:hAnsi="仿宋" w:eastAsia="仿宋" w:cs="仿宋"/>
          <w:b/>
          <w:bCs/>
          <w:color w:val="000000"/>
          <w:sz w:val="44"/>
          <w:szCs w:val="44"/>
          <w:highlight w:val="none"/>
        </w:rPr>
        <w:t>（封面）</w:t>
      </w:r>
    </w:p>
    <w:p>
      <w:pPr>
        <w:spacing w:line="360" w:lineRule="auto"/>
        <w:jc w:val="center"/>
        <w:outlineLvl w:val="0"/>
        <w:rPr>
          <w:rFonts w:hint="eastAsia" w:ascii="仿宋" w:hAnsi="仿宋" w:eastAsia="仿宋" w:cs="仿宋"/>
          <w:b/>
          <w:kern w:val="0"/>
          <w:sz w:val="36"/>
          <w:szCs w:val="36"/>
          <w:highlight w:val="none"/>
        </w:rPr>
      </w:pPr>
    </w:p>
    <w:p>
      <w:pPr>
        <w:shd w:val="clear" w:color="auto" w:fill="FFFFFF"/>
        <w:snapToGrid w:val="0"/>
        <w:spacing w:line="360" w:lineRule="auto"/>
        <w:jc w:val="center"/>
        <w:outlineLvl w:val="0"/>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 xml:space="preserve"> （项目名称）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highlight w:val="none"/>
        </w:rPr>
      </w:pPr>
      <w:bookmarkStart w:id="453" w:name="_Toc105"/>
      <w:r>
        <w:rPr>
          <w:rFonts w:hint="eastAsia" w:ascii="仿宋" w:hAnsi="仿宋" w:eastAsia="仿宋" w:cs="仿宋"/>
          <w:b/>
          <w:bCs/>
          <w:color w:val="000000"/>
          <w:sz w:val="52"/>
          <w:szCs w:val="52"/>
          <w:highlight w:val="none"/>
        </w:rPr>
        <w:t>报 价 文 件</w:t>
      </w:r>
      <w:bookmarkEnd w:id="453"/>
    </w:p>
    <w:p>
      <w:pPr>
        <w:widowControl/>
        <w:spacing w:line="360" w:lineRule="auto"/>
        <w:ind w:right="-2"/>
        <w:jc w:val="center"/>
        <w:outlineLvl w:val="1"/>
        <w:rPr>
          <w:rFonts w:hint="eastAsia" w:ascii="仿宋" w:hAnsi="仿宋" w:eastAsia="仿宋" w:cs="仿宋"/>
          <w:b/>
          <w:color w:val="000000"/>
          <w:sz w:val="36"/>
          <w:szCs w:val="36"/>
          <w:highlight w:val="none"/>
        </w:rPr>
      </w:pPr>
      <w:bookmarkStart w:id="454" w:name="_Toc22501"/>
      <w:r>
        <w:rPr>
          <w:rFonts w:hint="eastAsia" w:ascii="仿宋" w:hAnsi="仿宋" w:eastAsia="仿宋" w:cs="仿宋"/>
          <w:b/>
          <w:color w:val="000000"/>
          <w:sz w:val="36"/>
          <w:szCs w:val="36"/>
          <w:highlight w:val="none"/>
        </w:rPr>
        <w:t>（线上电子招投标）</w:t>
      </w:r>
      <w:bookmarkEnd w:id="454"/>
    </w:p>
    <w:p>
      <w:pPr>
        <w:shd w:val="clear" w:color="auto" w:fill="FFFFFF"/>
        <w:snapToGrid w:val="0"/>
        <w:spacing w:line="360" w:lineRule="auto"/>
        <w:jc w:val="center"/>
        <w:outlineLvl w:val="1"/>
        <w:rPr>
          <w:rFonts w:hint="eastAsia" w:ascii="仿宋" w:hAnsi="仿宋" w:eastAsia="仿宋" w:cs="仿宋"/>
          <w:b/>
          <w:bCs/>
          <w:color w:val="000000"/>
          <w:sz w:val="36"/>
          <w:szCs w:val="36"/>
          <w:highlight w:val="none"/>
        </w:rPr>
      </w:pPr>
      <w:bookmarkStart w:id="455" w:name="_Toc13670"/>
    </w:p>
    <w:p>
      <w:pPr>
        <w:shd w:val="clear" w:color="auto" w:fill="FFFFFF"/>
        <w:snapToGrid w:val="0"/>
        <w:spacing w:line="360" w:lineRule="auto"/>
        <w:jc w:val="center"/>
        <w:outlineLvl w:val="1"/>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 xml:space="preserve">  招标编号：</w:t>
      </w:r>
      <w:bookmarkEnd w:id="455"/>
      <w:r>
        <w:rPr>
          <w:rFonts w:hint="eastAsia" w:ascii="仿宋" w:hAnsi="仿宋" w:eastAsia="仿宋" w:cs="仿宋"/>
          <w:b/>
          <w:bCs/>
          <w:color w:val="000000"/>
          <w:sz w:val="36"/>
          <w:szCs w:val="36"/>
          <w:highlight w:val="none"/>
        </w:rPr>
        <w:t xml:space="preserve">YHZFCG2022- </w:t>
      </w:r>
    </w:p>
    <w:p>
      <w:pPr>
        <w:snapToGrid w:val="0"/>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投</w:t>
      </w:r>
    </w:p>
    <w:p>
      <w:pPr>
        <w:snapToGrid w:val="0"/>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标</w:t>
      </w:r>
    </w:p>
    <w:p>
      <w:pPr>
        <w:snapToGrid w:val="0"/>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文</w:t>
      </w:r>
    </w:p>
    <w:p>
      <w:pPr>
        <w:snapToGrid w:val="0"/>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件</w:t>
      </w:r>
    </w:p>
    <w:p>
      <w:pPr>
        <w:snapToGrid w:val="0"/>
        <w:spacing w:line="360" w:lineRule="auto"/>
        <w:ind w:firstLine="1680" w:firstLineChars="600"/>
        <w:rPr>
          <w:rFonts w:hint="eastAsia" w:ascii="仿宋" w:hAnsi="仿宋" w:eastAsia="仿宋" w:cs="仿宋"/>
          <w:color w:val="000000"/>
          <w:sz w:val="28"/>
          <w:szCs w:val="28"/>
          <w:highlight w:val="none"/>
          <w:lang w:val="en-US" w:eastAsia="zh-CN"/>
        </w:rPr>
      </w:pPr>
    </w:p>
    <w:p>
      <w:pPr>
        <w:pStyle w:val="4"/>
        <w:rPr>
          <w:rFonts w:hint="eastAsia" w:ascii="仿宋" w:hAnsi="仿宋" w:eastAsia="仿宋" w:cs="仿宋"/>
          <w:color w:val="000000"/>
          <w:sz w:val="28"/>
          <w:szCs w:val="28"/>
          <w:highlight w:val="none"/>
          <w:lang w:val="en-US" w:eastAsia="zh-CN"/>
        </w:rPr>
      </w:pPr>
    </w:p>
    <w:p>
      <w:pPr>
        <w:rPr>
          <w:rFonts w:hint="eastAsia"/>
          <w:lang w:val="en-US" w:eastAsia="zh-CN"/>
        </w:rPr>
      </w:pPr>
    </w:p>
    <w:p>
      <w:pPr>
        <w:snapToGrid w:val="0"/>
        <w:spacing w:line="360" w:lineRule="auto"/>
        <w:ind w:firstLine="1687" w:firstLineChars="6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标项名称：</w:t>
      </w:r>
    </w:p>
    <w:p>
      <w:pPr>
        <w:snapToGrid w:val="0"/>
        <w:spacing w:line="360" w:lineRule="auto"/>
        <w:ind w:firstLine="1680" w:firstLineChars="6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投标人全称：（单位公章或电子公章）</w:t>
      </w:r>
    </w:p>
    <w:p>
      <w:pPr>
        <w:snapToGrid w:val="0"/>
        <w:spacing w:line="360" w:lineRule="auto"/>
        <w:ind w:firstLine="1680" w:firstLineChars="6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投标人地址：</w:t>
      </w:r>
    </w:p>
    <w:p>
      <w:pPr>
        <w:snapToGrid w:val="0"/>
        <w:spacing w:line="360" w:lineRule="auto"/>
        <w:jc w:val="center"/>
        <w:rPr>
          <w:rFonts w:hint="eastAsia" w:ascii="仿宋" w:hAnsi="仿宋" w:eastAsia="仿宋" w:cs="仿宋"/>
          <w:b/>
          <w:bCs/>
          <w:color w:val="000000"/>
          <w:kern w:val="0"/>
          <w:sz w:val="28"/>
          <w:szCs w:val="28"/>
          <w:highlight w:val="none"/>
        </w:rPr>
      </w:pPr>
      <w:r>
        <w:rPr>
          <w:rFonts w:hint="eastAsia" w:ascii="仿宋" w:hAnsi="仿宋" w:eastAsia="仿宋" w:cs="仿宋"/>
          <w:color w:val="000000"/>
          <w:sz w:val="28"/>
          <w:szCs w:val="28"/>
          <w:highlight w:val="none"/>
        </w:rPr>
        <w:t>年   月   日</w:t>
      </w:r>
    </w:p>
    <w:p>
      <w:pPr>
        <w:pageBreakBefore/>
        <w:shd w:val="clear" w:color="auto" w:fill="FFFFFF"/>
        <w:snapToGrid w:val="0"/>
        <w:spacing w:line="360" w:lineRule="auto"/>
        <w:jc w:val="center"/>
        <w:rPr>
          <w:rFonts w:hint="eastAsia" w:ascii="仿宋" w:hAnsi="仿宋" w:eastAsia="仿宋" w:cs="仿宋"/>
          <w:b/>
          <w:bCs/>
          <w:color w:val="000000"/>
          <w:kern w:val="0"/>
          <w:sz w:val="32"/>
          <w:szCs w:val="32"/>
          <w:highlight w:val="none"/>
        </w:rPr>
        <w:sectPr>
          <w:headerReference r:id="rId20" w:type="default"/>
          <w:footerReference r:id="rId21"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pStyle w:val="4"/>
        <w:ind w:left="0" w:leftChars="0" w:firstLine="0" w:firstLineChars="0"/>
        <w:rPr>
          <w:rFonts w:hint="eastAsia" w:ascii="仿宋" w:hAnsi="仿宋" w:eastAsia="仿宋" w:cs="仿宋"/>
          <w:highlight w:val="none"/>
          <w:lang w:val="en-US" w:eastAsia="zh-CN"/>
        </w:rPr>
      </w:pP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w:t>
      </w:r>
      <w:r>
        <w:rPr>
          <w:rFonts w:hint="eastAsia" w:ascii="仿宋_GB2312" w:hAnsi="仿宋" w:eastAsia="仿宋_GB2312" w:cs="仿宋_GB2312"/>
          <w:sz w:val="24"/>
        </w:rPr>
        <w:t>(如有）</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right="480"/>
        <w:jc w:val="center"/>
        <w:rPr>
          <w:rFonts w:hint="eastAsia" w:ascii="仿宋" w:hAnsi="仿宋" w:eastAsia="仿宋" w:cs="仿宋"/>
          <w:b/>
          <w:kern w:val="0"/>
          <w:sz w:val="32"/>
          <w:szCs w:val="32"/>
          <w:highlight w:val="none"/>
          <w:lang w:val="en-US" w:eastAsia="zh-CN"/>
        </w:rPr>
      </w:pPr>
    </w:p>
    <w:p>
      <w:pPr>
        <w:snapToGrid w:val="0"/>
        <w:spacing w:line="360" w:lineRule="auto"/>
        <w:ind w:right="480"/>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注：分二个标项分别进行报价；</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382"/>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numberInDash"/>
          <w:cols w:space="720" w:num="1"/>
          <w:titlePg/>
          <w:docGrid w:linePitch="312" w:charSpace="0"/>
        </w:sectPr>
      </w:pPr>
    </w:p>
    <w:p>
      <w:pPr>
        <w:pStyle w:val="382"/>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w:t>
      </w:r>
      <w:r>
        <w:rPr>
          <w:rFonts w:hint="eastAsia" w:ascii="仿宋" w:hAnsi="仿宋" w:eastAsia="仿宋" w:cs="仿宋"/>
          <w:sz w:val="24"/>
          <w:highlight w:val="none"/>
          <w:lang w:eastAsia="zh-CN"/>
        </w:rPr>
        <w:t>YHZFCG2022-217</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hd w:val="clear" w:color="auto" w:fill="FFFFFF"/>
        <w:snapToGrid w:val="0"/>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w:t>
      </w:r>
      <w:r>
        <w:rPr>
          <w:rFonts w:hint="eastAsia" w:ascii="仿宋" w:hAnsi="仿宋" w:eastAsia="仿宋" w:cs="仿宋"/>
          <w:b/>
          <w:bCs/>
          <w:color w:val="000000"/>
          <w:kern w:val="0"/>
          <w:sz w:val="24"/>
          <w:highlight w:val="none"/>
          <w:lang w:val="en-US" w:eastAsia="zh-CN"/>
        </w:rPr>
        <w:t>(标项：</w:t>
      </w:r>
      <w:r>
        <w:rPr>
          <w:rFonts w:hint="eastAsia" w:ascii="仿宋" w:hAnsi="仿宋" w:eastAsia="仿宋" w:cs="仿宋"/>
          <w:b/>
          <w:bCs/>
          <w:color w:val="000000"/>
          <w:kern w:val="0"/>
          <w:sz w:val="24"/>
          <w:highlight w:val="none"/>
          <w:u w:val="single"/>
          <w:lang w:val="en-US" w:eastAsia="zh-CN"/>
        </w:rPr>
        <w:t xml:space="preserve"> 一  </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kern w:val="0"/>
          <w:sz w:val="24"/>
          <w:highlight w:val="none"/>
          <w:lang w:val="zh-CN"/>
        </w:rPr>
        <w:t>(单位均为人民币元)</w:t>
      </w:r>
    </w:p>
    <w:tbl>
      <w:tblPr>
        <w:tblStyle w:val="63"/>
        <w:tblW w:w="94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3225"/>
        <w:gridCol w:w="4400"/>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tcBorders>
              <w:right w:val="single" w:color="auto" w:sz="4" w:space="0"/>
            </w:tcBorders>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225" w:type="dxa"/>
            <w:tcBorders>
              <w:left w:val="single" w:color="auto" w:sz="4" w:space="0"/>
            </w:tcBorders>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服务内容</w:t>
            </w:r>
          </w:p>
        </w:tc>
        <w:tc>
          <w:tcPr>
            <w:tcW w:w="4400" w:type="dxa"/>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lang w:eastAsia="zh-CN"/>
              </w:rPr>
            </w:pPr>
            <w:r>
              <w:rPr>
                <w:rFonts w:hint="eastAsia" w:ascii="仿宋" w:hAnsi="仿宋" w:eastAsia="仿宋" w:cs="仿宋"/>
                <w:b/>
                <w:bCs/>
                <w:kern w:val="0"/>
                <w:sz w:val="24"/>
              </w:rPr>
              <w:t>投标</w:t>
            </w:r>
            <w:r>
              <w:rPr>
                <w:rFonts w:hint="eastAsia" w:ascii="仿宋" w:hAnsi="仿宋" w:eastAsia="仿宋" w:cs="仿宋"/>
                <w:b/>
                <w:bCs/>
                <w:kern w:val="0"/>
                <w:sz w:val="24"/>
                <w:lang w:eastAsia="zh-CN"/>
              </w:rPr>
              <w:t>报价</w:t>
            </w:r>
          </w:p>
        </w:tc>
        <w:tc>
          <w:tcPr>
            <w:tcW w:w="1105" w:type="dxa"/>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766" w:type="dxa"/>
            <w:tcBorders>
              <w:right w:val="single" w:color="auto" w:sz="4" w:space="0"/>
            </w:tcBorders>
            <w:vAlign w:val="center"/>
          </w:tcPr>
          <w:p>
            <w:pPr>
              <w:autoSpaceDE w:val="0"/>
              <w:autoSpaceDN w:val="0"/>
              <w:adjustRightIn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225" w:type="dxa"/>
            <w:tcBorders>
              <w:left w:val="single" w:color="auto" w:sz="4" w:space="0"/>
            </w:tcBorders>
            <w:vAlign w:val="center"/>
          </w:tcPr>
          <w:p>
            <w:pPr>
              <w:widowControl/>
              <w:spacing w:before="75" w:after="75"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修测费用</w:t>
            </w:r>
          </w:p>
        </w:tc>
        <w:tc>
          <w:tcPr>
            <w:tcW w:w="4400" w:type="dxa"/>
            <w:vAlign w:val="center"/>
          </w:tcPr>
          <w:p>
            <w:pPr>
              <w:widowControl/>
              <w:spacing w:before="75" w:after="75"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元/平方千米</w:t>
            </w:r>
          </w:p>
          <w:p>
            <w:pPr>
              <w:widowControl/>
              <w:spacing w:before="75" w:after="75"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大写：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元/平方千米</w:t>
            </w:r>
          </w:p>
        </w:tc>
        <w:tc>
          <w:tcPr>
            <w:tcW w:w="1105" w:type="dxa"/>
            <w:vAlign w:val="center"/>
          </w:tcPr>
          <w:p>
            <w:pPr>
              <w:widowControl/>
              <w:spacing w:before="75" w:after="75" w:line="360" w:lineRule="auto"/>
              <w:jc w:val="left"/>
              <w:rPr>
                <w:rFonts w:hint="eastAsia" w:ascii="仿宋" w:hAnsi="仿宋" w:eastAsia="仿宋" w:cs="仿宋"/>
                <w:color w:val="000000"/>
                <w:kern w:val="0"/>
                <w:sz w:val="24"/>
              </w:rPr>
            </w:pPr>
          </w:p>
        </w:tc>
      </w:tr>
    </w:tbl>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eastAsia="zh-CN"/>
        </w:rPr>
        <w:t>注：</w:t>
      </w: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lang w:val="zh-CN"/>
        </w:rPr>
        <w:t>、本投标文件及其所附文件涵盖了我方要约的全部内容。</w:t>
      </w:r>
    </w:p>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(1)我方要约有效期为自投标截止之日起90天；</w:t>
      </w:r>
    </w:p>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(2)在投标有效标期内，我方受投标文件之价目表上我方要约金额的约束。</w:t>
      </w:r>
    </w:p>
    <w:p>
      <w:pPr>
        <w:widowControl w:val="0"/>
        <w:wordWrap/>
        <w:adjustRightInd w:val="0"/>
        <w:snapToGrid/>
        <w:spacing w:line="360" w:lineRule="auto"/>
        <w:ind w:firstLine="482" w:firstLineChars="200"/>
        <w:textAlignment w:val="auto"/>
        <w:rPr>
          <w:rFonts w:hint="eastAsia" w:ascii="仿宋" w:hAnsi="仿宋" w:eastAsia="仿宋" w:cs="仿宋"/>
          <w:kern w:val="0"/>
          <w:sz w:val="24"/>
          <w:highlight w:val="none"/>
          <w:lang w:val="zh-CN"/>
        </w:rPr>
      </w:pPr>
      <w:r>
        <w:rPr>
          <w:rFonts w:hint="eastAsia" w:ascii="仿宋" w:hAnsi="仿宋" w:eastAsia="仿宋" w:cs="仿宋"/>
          <w:b/>
          <w:bCs/>
          <w:kern w:val="0"/>
          <w:sz w:val="24"/>
          <w:highlight w:val="none"/>
          <w:lang w:val="en-US" w:eastAsia="zh-CN"/>
        </w:rPr>
        <w:t>2、</w:t>
      </w:r>
      <w:r>
        <w:rPr>
          <w:rFonts w:hint="eastAsia" w:ascii="仿宋" w:hAnsi="仿宋" w:eastAsia="仿宋" w:cs="仿宋"/>
          <w:kern w:val="0"/>
          <w:sz w:val="24"/>
          <w:highlight w:val="none"/>
          <w:lang w:val="zh-CN"/>
        </w:rPr>
        <w:t>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pPr>
        <w:rPr>
          <w:rFonts w:hint="eastAsia" w:ascii="仿宋" w:hAnsi="仿宋" w:eastAsia="仿宋" w:cs="仿宋"/>
          <w:b/>
          <w:bCs/>
          <w:color w:val="000000"/>
          <w:kern w:val="0"/>
          <w:sz w:val="24"/>
          <w:highlight w:val="none"/>
          <w:lang w:val="zh-CN"/>
        </w:rPr>
      </w:pPr>
    </w:p>
    <w:p>
      <w:pPr>
        <w:rPr>
          <w:rFonts w:hint="eastAsia" w:ascii="仿宋" w:hAnsi="仿宋" w:eastAsia="仿宋" w:cs="仿宋"/>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17"/>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17"/>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16"/>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16"/>
        <w:rPr>
          <w:rFonts w:hint="eastAsia"/>
          <w:lang w:val="zh-CN"/>
        </w:rPr>
      </w:pPr>
    </w:p>
    <w:p>
      <w:pPr>
        <w:pStyle w:val="17"/>
        <w:rPr>
          <w:rFonts w:hint="eastAsia"/>
          <w:lang w:val="zh-CN"/>
        </w:rPr>
      </w:pPr>
    </w:p>
    <w:p>
      <w:pPr>
        <w:pStyle w:val="18"/>
        <w:rPr>
          <w:rFonts w:hint="eastAsia"/>
          <w:lang w:val="zh-CN"/>
        </w:rPr>
      </w:pPr>
    </w:p>
    <w:p>
      <w:pPr>
        <w:pStyle w:val="19"/>
        <w:rPr>
          <w:rFonts w:hint="eastAsia"/>
          <w:lang w:val="zh-CN"/>
        </w:rPr>
      </w:pPr>
    </w:p>
    <w:p>
      <w:pPr>
        <w:jc w:val="center"/>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开标一览表（报价表）</w:t>
      </w:r>
    </w:p>
    <w:p>
      <w:pPr>
        <w:jc w:val="center"/>
        <w:rPr>
          <w:rFonts w:hint="eastAsia" w:ascii="仿宋" w:hAnsi="仿宋" w:eastAsia="仿宋" w:cs="仿宋"/>
          <w:kern w:val="2"/>
          <w:sz w:val="32"/>
          <w:szCs w:val="32"/>
          <w:highlight w:val="none"/>
          <w:lang w:val="zh-CN"/>
        </w:rPr>
      </w:pPr>
    </w:p>
    <w:p>
      <w:pPr>
        <w:rPr>
          <w:rFonts w:hint="eastAsia" w:ascii="仿宋" w:hAnsi="仿宋" w:eastAsia="仿宋" w:cs="仿宋"/>
          <w:highlight w:val="none"/>
          <w:lang w:val="zh-CN"/>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w:t>
      </w:r>
      <w:r>
        <w:rPr>
          <w:rFonts w:hint="eastAsia" w:ascii="仿宋" w:hAnsi="仿宋" w:eastAsia="仿宋" w:cs="仿宋"/>
          <w:sz w:val="24"/>
          <w:highlight w:val="none"/>
          <w:lang w:eastAsia="zh-CN"/>
        </w:rPr>
        <w:t>YHZFCG2022-217</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hd w:val="clear" w:color="auto" w:fill="FFFFFF"/>
        <w:snapToGrid w:val="0"/>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w:t>
      </w:r>
      <w:r>
        <w:rPr>
          <w:rFonts w:hint="eastAsia" w:ascii="仿宋" w:hAnsi="仿宋" w:eastAsia="仿宋" w:cs="仿宋"/>
          <w:b/>
          <w:bCs/>
          <w:color w:val="000000"/>
          <w:kern w:val="0"/>
          <w:sz w:val="24"/>
          <w:highlight w:val="none"/>
          <w:lang w:val="en-US" w:eastAsia="zh-CN"/>
        </w:rPr>
        <w:t>(标项：</w:t>
      </w:r>
      <w:r>
        <w:rPr>
          <w:rFonts w:hint="eastAsia" w:ascii="仿宋" w:hAnsi="仿宋" w:eastAsia="仿宋" w:cs="仿宋"/>
          <w:b/>
          <w:bCs/>
          <w:color w:val="000000"/>
          <w:kern w:val="0"/>
          <w:sz w:val="24"/>
          <w:highlight w:val="none"/>
          <w:u w:val="single"/>
          <w:lang w:val="en-US" w:eastAsia="zh-CN"/>
        </w:rPr>
        <w:t xml:space="preserve"> 二  </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kern w:val="0"/>
          <w:sz w:val="24"/>
          <w:highlight w:val="none"/>
          <w:lang w:val="zh-CN"/>
        </w:rPr>
        <w:t>(单位均为人民币元)</w:t>
      </w:r>
    </w:p>
    <w:tbl>
      <w:tblPr>
        <w:tblStyle w:val="63"/>
        <w:tblW w:w="94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3720"/>
        <w:gridCol w:w="3905"/>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766" w:type="dxa"/>
            <w:tcBorders>
              <w:right w:val="single" w:color="auto" w:sz="4" w:space="0"/>
            </w:tcBorders>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720" w:type="dxa"/>
            <w:tcBorders>
              <w:left w:val="single" w:color="auto" w:sz="4" w:space="0"/>
            </w:tcBorders>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服务内容</w:t>
            </w:r>
          </w:p>
        </w:tc>
        <w:tc>
          <w:tcPr>
            <w:tcW w:w="3905" w:type="dxa"/>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lang w:eastAsia="zh-CN"/>
              </w:rPr>
            </w:pPr>
            <w:r>
              <w:rPr>
                <w:rFonts w:hint="eastAsia" w:ascii="仿宋" w:hAnsi="仿宋" w:eastAsia="仿宋" w:cs="仿宋"/>
                <w:b/>
                <w:bCs/>
                <w:kern w:val="0"/>
                <w:sz w:val="24"/>
              </w:rPr>
              <w:t>投标</w:t>
            </w:r>
            <w:r>
              <w:rPr>
                <w:rFonts w:hint="eastAsia" w:ascii="仿宋" w:hAnsi="仿宋" w:eastAsia="仿宋" w:cs="仿宋"/>
                <w:b/>
                <w:bCs/>
                <w:kern w:val="0"/>
                <w:sz w:val="24"/>
                <w:lang w:eastAsia="zh-CN"/>
              </w:rPr>
              <w:t>报价</w:t>
            </w:r>
          </w:p>
        </w:tc>
        <w:tc>
          <w:tcPr>
            <w:tcW w:w="1105" w:type="dxa"/>
            <w:shd w:val="clear" w:color="auto" w:fill="E5DFEC"/>
            <w:vAlign w:val="center"/>
          </w:tcPr>
          <w:p>
            <w:pPr>
              <w:autoSpaceDE w:val="0"/>
              <w:autoSpaceDN w:val="0"/>
              <w:adjustRightInd w:val="0"/>
              <w:spacing w:line="360" w:lineRule="auto"/>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766" w:type="dxa"/>
            <w:tcBorders>
              <w:right w:val="single" w:color="auto" w:sz="4" w:space="0"/>
            </w:tcBorders>
            <w:vAlign w:val="center"/>
          </w:tcPr>
          <w:p>
            <w:pPr>
              <w:autoSpaceDE w:val="0"/>
              <w:autoSpaceDN w:val="0"/>
              <w:adjustRightIn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720" w:type="dxa"/>
            <w:tcBorders>
              <w:left w:val="single" w:color="auto" w:sz="4" w:space="0"/>
            </w:tcBorders>
            <w:vAlign w:val="center"/>
          </w:tcPr>
          <w:p>
            <w:pPr>
              <w:widowControl/>
              <w:spacing w:before="75" w:after="75" w:line="360" w:lineRule="auto"/>
              <w:jc w:val="center"/>
              <w:rPr>
                <w:rFonts w:hint="eastAsia" w:ascii="仿宋" w:hAnsi="仿宋" w:eastAsia="仿宋" w:cs="仿宋"/>
                <w:color w:val="000000"/>
                <w:kern w:val="0"/>
                <w:sz w:val="24"/>
              </w:rPr>
            </w:pPr>
            <w:r>
              <w:rPr>
                <w:rFonts w:hint="eastAsia" w:ascii="仿宋" w:hAnsi="仿宋" w:eastAsia="仿宋" w:cs="仿宋"/>
                <w:sz w:val="24"/>
                <w:lang w:val="en-US" w:eastAsia="zh-CN"/>
              </w:rPr>
              <w:t>修测费用</w:t>
            </w:r>
          </w:p>
        </w:tc>
        <w:tc>
          <w:tcPr>
            <w:tcW w:w="3905" w:type="dxa"/>
            <w:vAlign w:val="center"/>
          </w:tcPr>
          <w:p>
            <w:pPr>
              <w:widowControl/>
              <w:spacing w:before="75" w:after="75"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元/平方千米</w:t>
            </w:r>
          </w:p>
          <w:p>
            <w:pPr>
              <w:widowControl/>
              <w:spacing w:before="75" w:after="75" w:line="360" w:lineRule="auto"/>
              <w:jc w:val="center"/>
              <w:rPr>
                <w:rFonts w:hint="eastAsia" w:ascii="仿宋" w:hAnsi="仿宋" w:eastAsia="仿宋" w:cs="仿宋"/>
                <w:color w:val="000000"/>
                <w:kern w:val="0"/>
                <w:sz w:val="24"/>
              </w:rPr>
            </w:pPr>
            <w:r>
              <w:rPr>
                <w:rFonts w:hint="eastAsia" w:ascii="仿宋" w:hAnsi="仿宋" w:eastAsia="仿宋" w:cs="仿宋"/>
                <w:sz w:val="24"/>
                <w:lang w:val="en-US" w:eastAsia="zh-CN"/>
              </w:rPr>
              <w:t>大写：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元/平方千米</w:t>
            </w:r>
          </w:p>
        </w:tc>
        <w:tc>
          <w:tcPr>
            <w:tcW w:w="1105" w:type="dxa"/>
            <w:vAlign w:val="center"/>
          </w:tcPr>
          <w:p>
            <w:pPr>
              <w:widowControl/>
              <w:spacing w:before="75" w:after="75" w:line="360" w:lineRule="auto"/>
              <w:jc w:val="left"/>
              <w:rPr>
                <w:rFonts w:hint="eastAsia" w:ascii="仿宋" w:hAnsi="仿宋" w:eastAsia="仿宋" w:cs="仿宋"/>
                <w:color w:val="000000"/>
                <w:kern w:val="0"/>
                <w:sz w:val="24"/>
              </w:rPr>
            </w:pPr>
          </w:p>
        </w:tc>
      </w:tr>
    </w:tbl>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lang w:eastAsia="zh-CN"/>
        </w:rPr>
      </w:pPr>
    </w:p>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eastAsia="zh-CN"/>
        </w:rPr>
        <w:t>注：</w:t>
      </w: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lang w:val="zh-CN"/>
        </w:rPr>
        <w:t>、本投标文件及其所附文件涵盖了我方要约的全部内容。</w:t>
      </w:r>
    </w:p>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(1)我方要约有效期为自投标截止之日起90天；</w:t>
      </w:r>
    </w:p>
    <w:p>
      <w:pPr>
        <w:widowControl w:val="0"/>
        <w:shd w:val="clear" w:color="auto" w:fill="FFFFFF"/>
        <w:wordWrap/>
        <w:adjustRightInd w:val="0"/>
        <w:snapToGrid/>
        <w:spacing w:line="360" w:lineRule="auto"/>
        <w:ind w:firstLine="480"/>
        <w:textAlignment w:val="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(2)在投标有效标期内，我方受投标文件之价目表上我方要约金额的约束。</w:t>
      </w:r>
    </w:p>
    <w:p>
      <w:pPr>
        <w:widowControl w:val="0"/>
        <w:wordWrap/>
        <w:adjustRightInd w:val="0"/>
        <w:snapToGrid/>
        <w:spacing w:line="360" w:lineRule="auto"/>
        <w:ind w:firstLine="482" w:firstLineChars="200"/>
        <w:textAlignment w:val="auto"/>
        <w:rPr>
          <w:rFonts w:hint="eastAsia" w:ascii="仿宋" w:hAnsi="仿宋" w:eastAsia="仿宋" w:cs="仿宋"/>
          <w:kern w:val="0"/>
          <w:sz w:val="24"/>
          <w:highlight w:val="none"/>
          <w:lang w:val="zh-CN"/>
        </w:rPr>
      </w:pPr>
      <w:r>
        <w:rPr>
          <w:rFonts w:hint="eastAsia" w:ascii="仿宋" w:hAnsi="仿宋" w:eastAsia="仿宋" w:cs="仿宋"/>
          <w:b/>
          <w:bCs/>
          <w:kern w:val="0"/>
          <w:sz w:val="24"/>
          <w:highlight w:val="none"/>
          <w:lang w:val="en-US" w:eastAsia="zh-CN"/>
        </w:rPr>
        <w:t>2、</w:t>
      </w:r>
      <w:r>
        <w:rPr>
          <w:rFonts w:hint="eastAsia" w:ascii="仿宋" w:hAnsi="仿宋" w:eastAsia="仿宋" w:cs="仿宋"/>
          <w:kern w:val="0"/>
          <w:sz w:val="24"/>
          <w:highlight w:val="none"/>
          <w:lang w:val="zh-CN"/>
        </w:rPr>
        <w:t>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pPr>
        <w:rPr>
          <w:rFonts w:hint="eastAsia" w:ascii="仿宋" w:hAnsi="仿宋" w:eastAsia="仿宋" w:cs="仿宋"/>
          <w:b/>
          <w:bCs/>
          <w:color w:val="000000"/>
          <w:kern w:val="0"/>
          <w:sz w:val="24"/>
          <w:highlight w:val="none"/>
          <w:lang w:val="zh-CN"/>
        </w:rPr>
      </w:pPr>
    </w:p>
    <w:p>
      <w:pPr>
        <w:rPr>
          <w:rFonts w:hint="eastAsia" w:ascii="仿宋" w:hAnsi="仿宋" w:eastAsia="仿宋" w:cs="仿宋"/>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rPr>
          <w:rFonts w:hint="eastAsia" w:ascii="仿宋" w:hAnsi="仿宋" w:eastAsia="仿宋" w:cs="仿宋"/>
          <w:highlight w:val="none"/>
          <w:lang w:val="zh-CN"/>
        </w:rPr>
      </w:pPr>
    </w:p>
    <w:p>
      <w:pPr>
        <w:rPr>
          <w:rFonts w:hint="eastAsia" w:ascii="仿宋" w:hAnsi="仿宋" w:eastAsia="仿宋" w:cs="仿宋"/>
          <w:kern w:val="2"/>
          <w:sz w:val="32"/>
          <w:szCs w:val="32"/>
          <w:highlight w:val="none"/>
        </w:rPr>
      </w:pPr>
    </w:p>
    <w:p>
      <w:pPr>
        <w:pStyle w:val="18"/>
        <w:rPr>
          <w:rFonts w:hint="eastAsia" w:ascii="仿宋" w:hAnsi="仿宋" w:eastAsia="仿宋" w:cs="仿宋"/>
          <w:kern w:val="2"/>
          <w:sz w:val="32"/>
          <w:szCs w:val="32"/>
          <w:highlight w:val="none"/>
        </w:rPr>
      </w:pPr>
    </w:p>
    <w:p>
      <w:pPr>
        <w:rPr>
          <w:rFonts w:hint="eastAsia" w:ascii="仿宋" w:hAnsi="仿宋" w:eastAsia="仿宋" w:cs="仿宋"/>
          <w:kern w:val="2"/>
          <w:sz w:val="32"/>
          <w:szCs w:val="32"/>
          <w:highlight w:val="none"/>
        </w:rPr>
      </w:pPr>
    </w:p>
    <w:p>
      <w:pPr>
        <w:pStyle w:val="18"/>
        <w:rPr>
          <w:rFonts w:hint="eastAsia" w:ascii="仿宋" w:hAnsi="仿宋" w:eastAsia="仿宋" w:cs="仿宋"/>
          <w:kern w:val="2"/>
          <w:sz w:val="32"/>
          <w:szCs w:val="32"/>
          <w:highlight w:val="none"/>
        </w:rPr>
      </w:pPr>
    </w:p>
    <w:p>
      <w:pPr>
        <w:rPr>
          <w:rFonts w:hint="eastAsia" w:ascii="仿宋" w:hAnsi="仿宋" w:eastAsia="仿宋" w:cs="仿宋"/>
          <w:kern w:val="2"/>
          <w:sz w:val="32"/>
          <w:szCs w:val="32"/>
          <w:highlight w:val="none"/>
        </w:rPr>
      </w:pPr>
    </w:p>
    <w:p>
      <w:pPr>
        <w:pStyle w:val="18"/>
        <w:rPr>
          <w:rFonts w:hint="eastAsia" w:ascii="仿宋" w:hAnsi="仿宋" w:eastAsia="仿宋" w:cs="仿宋"/>
          <w:kern w:val="2"/>
          <w:sz w:val="32"/>
          <w:szCs w:val="32"/>
          <w:highlight w:val="none"/>
        </w:rPr>
      </w:pPr>
    </w:p>
    <w:p>
      <w:pPr>
        <w:pStyle w:val="382"/>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rPr>
          <w:rFonts w:hint="eastAsia" w:ascii="仿宋" w:hAnsi="仿宋" w:eastAsia="仿宋" w:cs="仿宋"/>
          <w:kern w:val="2"/>
          <w:sz w:val="32"/>
          <w:szCs w:val="32"/>
          <w:highlight w:val="none"/>
        </w:rPr>
      </w:pPr>
    </w:p>
    <w:p>
      <w:pPr>
        <w:pStyle w:val="17"/>
        <w:rPr>
          <w:rFonts w:hint="eastAsia" w:ascii="仿宋" w:hAnsi="仿宋" w:eastAsia="仿宋" w:cs="仿宋"/>
          <w:kern w:val="2"/>
          <w:sz w:val="32"/>
          <w:szCs w:val="32"/>
          <w:highlight w:val="none"/>
        </w:rPr>
      </w:pPr>
    </w:p>
    <w:p>
      <w:pPr>
        <w:rPr>
          <w:rFonts w:hint="eastAsia" w:ascii="仿宋" w:hAnsi="仿宋" w:eastAsia="仿宋" w:cs="仿宋"/>
          <w:kern w:val="2"/>
          <w:sz w:val="32"/>
          <w:szCs w:val="32"/>
          <w:highlight w:val="none"/>
        </w:rPr>
      </w:pPr>
    </w:p>
    <w:p>
      <w:pPr>
        <w:pStyle w:val="16"/>
        <w:rPr>
          <w:rFonts w:hint="eastAsia" w:ascii="仿宋" w:hAnsi="仿宋" w:eastAsia="仿宋" w:cs="仿宋"/>
          <w:kern w:val="2"/>
          <w:sz w:val="32"/>
          <w:szCs w:val="32"/>
          <w:highlight w:val="none"/>
        </w:rPr>
      </w:pPr>
    </w:p>
    <w:p>
      <w:pPr>
        <w:rPr>
          <w:rFonts w:hint="eastAsia" w:ascii="仿宋" w:hAnsi="仿宋" w:eastAsia="仿宋" w:cs="仿宋"/>
          <w:kern w:val="2"/>
          <w:sz w:val="32"/>
          <w:szCs w:val="32"/>
          <w:highlight w:val="none"/>
        </w:rPr>
      </w:pPr>
    </w:p>
    <w:p>
      <w:pPr>
        <w:pStyle w:val="16"/>
        <w:rPr>
          <w:rFonts w:hint="eastAsia"/>
        </w:rPr>
      </w:pPr>
    </w:p>
    <w:p>
      <w:pPr>
        <w:pStyle w:val="17"/>
        <w:rPr>
          <w:rFonts w:hint="eastAsia"/>
        </w:rPr>
      </w:pPr>
    </w:p>
    <w:p>
      <w:pPr>
        <w:pStyle w:val="18"/>
        <w:rPr>
          <w:rFonts w:hint="eastAsia"/>
        </w:rPr>
      </w:pPr>
    </w:p>
    <w:p>
      <w:pPr>
        <w:pStyle w:val="19"/>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ind w:left="0" w:leftChars="0" w:firstLine="0" w:firstLineChars="0"/>
        <w:rPr>
          <w:rFonts w:hint="eastAsia"/>
        </w:rPr>
      </w:pPr>
    </w:p>
    <w:p>
      <w:pPr>
        <w:rPr>
          <w:rFonts w:hint="eastAsia"/>
        </w:rPr>
      </w:pPr>
    </w:p>
    <w:p>
      <w:pPr>
        <w:tabs>
          <w:tab w:val="left" w:pos="8085"/>
        </w:tabs>
        <w:spacing w:line="360" w:lineRule="auto"/>
        <w:ind w:firstLine="1285" w:firstLineChars="400"/>
        <w:jc w:val="left"/>
        <w:rPr>
          <w:rFonts w:hint="eastAsia" w:ascii="仿宋" w:hAnsi="仿宋" w:eastAsia="仿宋" w:cs="仿宋"/>
          <w:b/>
          <w:sz w:val="32"/>
          <w:szCs w:val="32"/>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（三）杭州e融平台申请融资</w:t>
      </w:r>
    </w:p>
    <w:p>
      <w:pPr>
        <w:pStyle w:val="4"/>
        <w:numPr>
          <w:ilvl w:val="0"/>
          <w:numId w:val="0"/>
        </w:numPr>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pStyle w:val="3"/>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456" w:name="_Toc465665161"/>
      <w:r>
        <w:rPr>
          <w:rFonts w:hint="eastAsia" w:ascii="仿宋" w:hAnsi="仿宋" w:eastAsia="仿宋" w:cs="仿宋"/>
          <w:highlight w:val="none"/>
        </w:rPr>
        <w:t>附件</w:t>
      </w:r>
      <w:bookmarkEnd w:id="456"/>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457" w:name="OLE_LINK14"/>
      <w:bookmarkStart w:id="458" w:name="OLE_LINK13"/>
      <w:r>
        <w:rPr>
          <w:rFonts w:hint="eastAsia" w:ascii="仿宋" w:hAnsi="仿宋" w:eastAsia="仿宋" w:cs="仿宋"/>
          <w:b/>
          <w:spacing w:val="6"/>
          <w:sz w:val="32"/>
          <w:szCs w:val="32"/>
          <w:highlight w:val="none"/>
        </w:rPr>
        <w:t>残疾人福利性单位声明函</w:t>
      </w:r>
    </w:p>
    <w:bookmarkEnd w:id="457"/>
    <w:bookmarkEnd w:id="458"/>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w:t>
      </w:r>
      <w:r>
        <w:rPr>
          <w:rFonts w:hint="eastAsia" w:ascii="仿宋" w:hAnsi="仿宋" w:eastAsia="仿宋" w:cs="仿宋"/>
          <w:sz w:val="24"/>
          <w:highlight w:val="none"/>
          <w:lang w:eastAsia="zh-CN"/>
        </w:rPr>
        <w:t>项目</w:t>
      </w:r>
      <w:r>
        <w:rPr>
          <w:rFonts w:hint="eastAsia" w:ascii="仿宋" w:hAnsi="仿宋" w:eastAsia="仿宋" w:cs="仿宋"/>
          <w:sz w:val="24"/>
          <w:highlight w:val="none"/>
        </w:rPr>
        <w:t>：</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u w:val="singl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2022年余杭区基础测绘1：500数字地形图动态更新项目</w:t>
      </w:r>
      <w:r>
        <w:rPr>
          <w:rFonts w:hint="eastAsia" w:ascii="仿宋" w:hAnsi="仿宋" w:eastAsia="仿宋" w:cs="仿宋"/>
          <w:sz w:val="24"/>
          <w:highlight w:val="none"/>
        </w:rPr>
        <w:t>）项目【招标编号：（</w:t>
      </w:r>
      <w:r>
        <w:rPr>
          <w:rFonts w:hint="eastAsia" w:ascii="仿宋" w:hAnsi="仿宋" w:eastAsia="仿宋" w:cs="仿宋"/>
          <w:sz w:val="24"/>
          <w:highlight w:val="none"/>
          <w:lang w:eastAsia="zh-CN"/>
        </w:rPr>
        <w:t>YHZFCG2022-217</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hint="eastAsia" w:ascii="仿宋" w:hAnsi="仿宋" w:eastAsia="仿宋" w:cs="仿宋"/>
          <w:highlight w:val="none"/>
        </w:rPr>
      </w:pP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b/>
          <w:bCs/>
          <w:sz w:val="24"/>
          <w:highlight w:val="none"/>
          <w:u w:val="single"/>
        </w:rPr>
        <w:t xml:space="preserve"> （单位名称）</w:t>
      </w:r>
      <w:r>
        <w:rPr>
          <w:rFonts w:hint="eastAsia" w:ascii="仿宋" w:hAnsi="仿宋" w:eastAsia="仿宋" w:cs="仿宋"/>
          <w:sz w:val="24"/>
          <w:highlight w:val="none"/>
        </w:rPr>
        <w:t xml:space="preserve"> 的</w:t>
      </w:r>
      <w:r>
        <w:rPr>
          <w:rFonts w:hint="eastAsia" w:ascii="仿宋" w:hAnsi="仿宋" w:eastAsia="仿宋" w:cs="仿宋"/>
          <w:b/>
          <w:bCs/>
          <w:sz w:val="24"/>
          <w:highlight w:val="none"/>
          <w:u w:val="single"/>
        </w:rPr>
        <w:t>（</w:t>
      </w:r>
      <w:r>
        <w:rPr>
          <w:rFonts w:hint="eastAsia" w:ascii="仿宋" w:hAnsi="仿宋" w:eastAsia="仿宋" w:cs="仿宋"/>
          <w:b/>
          <w:bCs/>
          <w:sz w:val="24"/>
          <w:highlight w:val="none"/>
          <w:u w:val="single"/>
          <w:lang w:eastAsia="zh-CN"/>
        </w:rPr>
        <w:t>项目</w:t>
      </w:r>
      <w:r>
        <w:rPr>
          <w:rFonts w:hint="eastAsia" w:ascii="仿宋" w:hAnsi="仿宋" w:eastAsia="仿宋" w:cs="仿宋"/>
          <w:b/>
          <w:bCs/>
          <w:sz w:val="24"/>
          <w:highlight w:val="none"/>
          <w:u w:val="single"/>
        </w:rPr>
        <w:t>名称）</w:t>
      </w:r>
      <w:r>
        <w:rPr>
          <w:rFonts w:hint="eastAsia" w:ascii="仿宋" w:hAnsi="仿宋" w:eastAsia="仿宋" w:cs="仿宋"/>
          <w:sz w:val="24"/>
          <w:highlight w:val="none"/>
        </w:rPr>
        <w:t xml:space="preserve"> 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lang w:eastAsia="zh-CN"/>
        </w:rPr>
      </w:pPr>
      <w:r>
        <w:rPr>
          <w:rFonts w:hint="eastAsia" w:ascii="仿宋" w:hAnsi="仿宋" w:eastAsia="仿宋" w:cs="仿宋"/>
          <w:sz w:val="24"/>
          <w:highlight w:val="none"/>
        </w:rPr>
        <w:t>日 期：</w:t>
      </w:r>
      <w:r>
        <w:rPr>
          <w:rFonts w:hint="eastAsia" w:ascii="仿宋" w:hAnsi="仿宋" w:eastAsia="仿宋" w:cs="仿宋"/>
          <w:sz w:val="24"/>
          <w:highlight w:val="none"/>
          <w:lang w:val="en-US" w:eastAsia="zh-CN"/>
        </w:rPr>
        <w:t>2022</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日</w:t>
      </w:r>
    </w:p>
    <w:p>
      <w:pPr>
        <w:pStyle w:val="4"/>
        <w:rPr>
          <w:rFonts w:hint="eastAsia"/>
          <w:lang w:eastAsia="zh-CN"/>
        </w:rPr>
      </w:pP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240" w:lineRule="auto"/>
        <w:ind w:right="420"/>
        <w:rPr>
          <w:rFonts w:hint="eastAsia" w:ascii="仿宋" w:hAnsi="仿宋" w:eastAsia="仿宋" w:cs="仿宋"/>
          <w:sz w:val="24"/>
          <w:highlight w:val="none"/>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numberInDash"/>
          <w:cols w:space="720" w:num="1"/>
          <w:titlePg/>
          <w:docGrid w:linePitch="312" w:charSpace="0"/>
        </w:sect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中小微行业划型标准规定</w:t>
            </w:r>
            <w:r>
              <w:rPr>
                <w:rFonts w:hint="eastAsia" w:ascii="仿宋" w:hAnsi="仿宋" w:eastAsia="仿宋" w:cs="仿宋"/>
                <w:b/>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4"/>
        <w:rPr>
          <w:rFonts w:hint="eastAsia" w:ascii="仿宋" w:hAnsi="仿宋" w:eastAsia="仿宋" w:cs="仿宋"/>
          <w:highlight w:val="none"/>
        </w:rPr>
        <w:sectPr>
          <w:headerReference r:id="rId32" w:type="first"/>
          <w:footerReference r:id="rId34" w:type="first"/>
          <w:headerReference r:id="rId31" w:type="default"/>
          <w:footerReference r:id="rId33" w:type="default"/>
          <w:pgSz w:w="16838" w:h="11905" w:orient="landscape"/>
          <w:pgMar w:top="1417" w:right="1276" w:bottom="1417" w:left="1247" w:header="851" w:footer="992" w:gutter="0"/>
          <w:pgNumType w:fmt="numberInDash"/>
          <w:cols w:space="720" w:num="1"/>
          <w:titlePg/>
          <w:rtlGutter w:val="0"/>
          <w:docGrid w:linePitch="312" w:charSpace="0"/>
        </w:sectPr>
      </w:pPr>
    </w:p>
    <w:p>
      <w:pPr>
        <w:rPr>
          <w:rFonts w:hint="eastAsia" w:ascii="仿宋" w:hAnsi="仿宋" w:eastAsia="仿宋" w:cs="仿宋"/>
          <w:highlight w:val="none"/>
        </w:rPr>
      </w:pPr>
    </w:p>
    <w:p>
      <w:pPr>
        <w:jc w:val="both"/>
        <w:rPr>
          <w:rFonts w:hint="eastAsia" w:ascii="仿宋" w:hAnsi="仿宋" w:eastAsia="仿宋" w:cs="仿宋"/>
          <w:b/>
          <w:sz w:val="48"/>
          <w:szCs w:val="48"/>
          <w:highlight w:val="none"/>
        </w:rPr>
      </w:pPr>
      <w:r>
        <w:rPr>
          <w:rFonts w:hint="eastAsia" w:ascii="仿宋" w:hAnsi="仿宋" w:eastAsia="仿宋" w:cs="仿宋"/>
          <w:sz w:val="30"/>
          <w:szCs w:val="30"/>
          <w:highlight w:val="none"/>
          <w:u w:val="none"/>
          <w:lang w:val="en-US" w:eastAsia="zh-CN"/>
        </w:rPr>
        <w:t>附件（中标后提供）：</w:t>
      </w:r>
    </w:p>
    <w:p>
      <w:pPr>
        <w:jc w:val="center"/>
        <w:rPr>
          <w:rFonts w:hint="eastAsia" w:ascii="仿宋" w:hAnsi="仿宋" w:eastAsia="仿宋" w:cs="仿宋"/>
          <w:b/>
          <w:sz w:val="48"/>
          <w:szCs w:val="48"/>
          <w:highlight w:val="none"/>
        </w:rPr>
      </w:pPr>
    </w:p>
    <w:p>
      <w:pPr>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承 诺 书</w:t>
      </w:r>
    </w:p>
    <w:p>
      <w:pPr>
        <w:rPr>
          <w:rFonts w:hint="eastAsia" w:ascii="仿宋" w:hAnsi="仿宋" w:eastAsia="仿宋" w:cs="仿宋"/>
          <w:sz w:val="30"/>
          <w:szCs w:val="30"/>
          <w:highlight w:val="none"/>
        </w:rPr>
      </w:pPr>
    </w:p>
    <w:p>
      <w:pPr>
        <w:rPr>
          <w:rFonts w:hint="eastAsia" w:ascii="仿宋" w:hAnsi="仿宋" w:eastAsia="仿宋" w:cs="仿宋"/>
          <w:sz w:val="30"/>
          <w:szCs w:val="30"/>
          <w:highlight w:val="none"/>
        </w:rPr>
      </w:pPr>
      <w:r>
        <w:rPr>
          <w:rFonts w:hint="eastAsia" w:ascii="仿宋" w:hAnsi="仿宋" w:eastAsia="仿宋" w:cs="仿宋"/>
          <w:sz w:val="30"/>
          <w:szCs w:val="30"/>
          <w:highlight w:val="none"/>
          <w:u w:val="single"/>
          <w:lang w:val="en-US" w:eastAsia="zh-CN"/>
        </w:rPr>
        <w:t xml:space="preserve">耀华建设管理有限公司 </w:t>
      </w:r>
      <w:r>
        <w:rPr>
          <w:rFonts w:hint="eastAsia" w:ascii="仿宋" w:hAnsi="仿宋" w:eastAsia="仿宋" w:cs="仿宋"/>
          <w:sz w:val="30"/>
          <w:szCs w:val="30"/>
          <w:highlight w:val="none"/>
        </w:rPr>
        <w:t>：</w:t>
      </w:r>
    </w:p>
    <w:p>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none"/>
          <w:lang w:val="en-US" w:eastAsia="zh-CN"/>
        </w:rPr>
        <w:t>我单位参与投标的</w:t>
      </w:r>
      <w:r>
        <w:rPr>
          <w:rFonts w:hint="eastAsia" w:ascii="仿宋" w:hAnsi="仿宋" w:eastAsia="仿宋" w:cs="仿宋"/>
          <w:sz w:val="30"/>
          <w:szCs w:val="30"/>
          <w:highlight w:val="none"/>
          <w:u w:val="single"/>
          <w:lang w:val="en-US" w:eastAsia="zh-CN"/>
        </w:rPr>
        <w:t xml:space="preserve">   （项目名称）   </w:t>
      </w:r>
      <w:r>
        <w:rPr>
          <w:rFonts w:hint="eastAsia" w:ascii="仿宋" w:hAnsi="仿宋" w:eastAsia="仿宋" w:cs="仿宋"/>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0"/>
          <w:szCs w:val="30"/>
          <w:highlight w:val="none"/>
        </w:rPr>
        <w:t>，本公司承诺：</w:t>
      </w:r>
    </w:p>
    <w:p>
      <w:pPr>
        <w:spacing w:line="78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本单位</w:t>
      </w:r>
      <w:r>
        <w:rPr>
          <w:rFonts w:hint="eastAsia" w:ascii="仿宋" w:hAnsi="仿宋" w:eastAsia="仿宋" w:cs="仿宋"/>
          <w:sz w:val="30"/>
          <w:szCs w:val="30"/>
          <w:highlight w:val="none"/>
        </w:rPr>
        <w:t>提交给</w:t>
      </w:r>
      <w:r>
        <w:rPr>
          <w:rFonts w:hint="eastAsia" w:ascii="仿宋" w:hAnsi="仿宋" w:eastAsia="仿宋" w:cs="仿宋"/>
          <w:sz w:val="30"/>
          <w:szCs w:val="30"/>
          <w:highlight w:val="none"/>
          <w:lang w:eastAsia="zh-CN"/>
        </w:rPr>
        <w:t>招标代理机构备案的</w:t>
      </w:r>
      <w:r>
        <w:rPr>
          <w:rFonts w:hint="eastAsia" w:ascii="仿宋" w:hAnsi="仿宋" w:eastAsia="仿宋" w:cs="仿宋"/>
          <w:sz w:val="30"/>
          <w:szCs w:val="30"/>
          <w:highlight w:val="none"/>
          <w:u w:val="single"/>
          <w:lang w:eastAsia="zh-CN"/>
        </w:rPr>
        <w:t>投标文件</w:t>
      </w:r>
      <w:r>
        <w:rPr>
          <w:rFonts w:hint="eastAsia" w:ascii="仿宋" w:hAnsi="仿宋" w:eastAsia="仿宋" w:cs="仿宋"/>
          <w:sz w:val="30"/>
          <w:szCs w:val="30"/>
          <w:highlight w:val="none"/>
          <w:u w:val="single"/>
        </w:rPr>
        <w:t>纸质</w:t>
      </w:r>
      <w:r>
        <w:rPr>
          <w:rFonts w:hint="eastAsia" w:ascii="仿宋" w:hAnsi="仿宋" w:eastAsia="仿宋" w:cs="仿宋"/>
          <w:sz w:val="30"/>
          <w:szCs w:val="30"/>
          <w:highlight w:val="none"/>
          <w:u w:val="single"/>
          <w:lang w:eastAsia="zh-CN"/>
        </w:rPr>
        <w:t>版</w:t>
      </w:r>
      <w:r>
        <w:rPr>
          <w:rFonts w:hint="eastAsia" w:ascii="仿宋" w:hAnsi="仿宋" w:eastAsia="仿宋" w:cs="仿宋"/>
          <w:sz w:val="30"/>
          <w:szCs w:val="30"/>
          <w:highlight w:val="none"/>
        </w:rPr>
        <w:t>与</w:t>
      </w:r>
      <w:r>
        <w:rPr>
          <w:rFonts w:hint="eastAsia" w:ascii="仿宋" w:hAnsi="仿宋" w:eastAsia="仿宋" w:cs="仿宋"/>
          <w:sz w:val="30"/>
          <w:szCs w:val="30"/>
          <w:highlight w:val="none"/>
          <w:u w:val="single"/>
        </w:rPr>
        <w:t>电子</w:t>
      </w:r>
      <w:r>
        <w:rPr>
          <w:rFonts w:hint="eastAsia" w:ascii="仿宋" w:hAnsi="仿宋" w:eastAsia="仿宋" w:cs="仿宋"/>
          <w:sz w:val="30"/>
          <w:szCs w:val="30"/>
          <w:highlight w:val="none"/>
          <w:u w:val="single"/>
          <w:lang w:eastAsia="zh-CN"/>
        </w:rPr>
        <w:t>投标文件</w:t>
      </w:r>
      <w:r>
        <w:rPr>
          <w:rFonts w:hint="eastAsia" w:ascii="仿宋" w:hAnsi="仿宋" w:eastAsia="仿宋" w:cs="仿宋"/>
          <w:sz w:val="30"/>
          <w:szCs w:val="30"/>
          <w:highlight w:val="none"/>
        </w:rPr>
        <w:t>内容均一致，</w:t>
      </w:r>
      <w:r>
        <w:rPr>
          <w:rFonts w:hint="eastAsia" w:ascii="仿宋" w:hAnsi="仿宋" w:eastAsia="仿宋" w:cs="仿宋"/>
          <w:sz w:val="30"/>
          <w:szCs w:val="30"/>
          <w:highlight w:val="none"/>
          <w:lang w:eastAsia="zh-CN"/>
        </w:rPr>
        <w:t>如不一致导致的任何法律责任自付。特此承诺！</w:t>
      </w:r>
    </w:p>
    <w:p>
      <w:pPr>
        <w:spacing w:line="780" w:lineRule="exact"/>
        <w:ind w:firstLine="450" w:firstLineChars="150"/>
        <w:rPr>
          <w:rFonts w:hint="eastAsia" w:ascii="仿宋" w:hAnsi="仿宋" w:eastAsia="仿宋" w:cs="仿宋"/>
          <w:sz w:val="30"/>
          <w:szCs w:val="30"/>
          <w:highlight w:val="none"/>
        </w:rPr>
      </w:pPr>
    </w:p>
    <w:p>
      <w:pPr>
        <w:spacing w:line="780" w:lineRule="exact"/>
        <w:jc w:val="both"/>
        <w:rPr>
          <w:rFonts w:hint="eastAsia" w:ascii="仿宋" w:hAnsi="仿宋" w:eastAsia="仿宋" w:cs="仿宋"/>
          <w:sz w:val="30"/>
          <w:szCs w:val="30"/>
          <w:highlight w:val="none"/>
          <w:lang w:eastAsia="zh-CN"/>
        </w:rPr>
      </w:pPr>
    </w:p>
    <w:p>
      <w:pPr>
        <w:spacing w:line="780" w:lineRule="exact"/>
        <w:jc w:val="both"/>
        <w:rPr>
          <w:rFonts w:hint="eastAsia" w:ascii="仿宋" w:hAnsi="仿宋" w:eastAsia="仿宋" w:cs="仿宋"/>
          <w:sz w:val="30"/>
          <w:szCs w:val="30"/>
          <w:highlight w:val="none"/>
          <w:lang w:eastAsia="zh-CN"/>
        </w:rPr>
      </w:pPr>
    </w:p>
    <w:p>
      <w:pPr>
        <w:spacing w:line="780" w:lineRule="exact"/>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投标人名称（盖公章）：</w:t>
      </w:r>
    </w:p>
    <w:p>
      <w:pPr>
        <w:spacing w:line="780" w:lineRule="exact"/>
        <w:ind w:firstLine="5850" w:firstLineChars="1950"/>
        <w:rPr>
          <w:rFonts w:hint="eastAsia" w:ascii="仿宋" w:hAnsi="仿宋" w:eastAsia="仿宋" w:cs="仿宋"/>
          <w:sz w:val="30"/>
          <w:szCs w:val="30"/>
          <w:highlight w:val="none"/>
        </w:rPr>
      </w:pPr>
      <w:r>
        <w:rPr>
          <w:rFonts w:hint="eastAsia" w:ascii="仿宋" w:hAnsi="仿宋" w:eastAsia="仿宋" w:cs="仿宋"/>
          <w:sz w:val="30"/>
          <w:szCs w:val="30"/>
          <w:highlight w:val="none"/>
        </w:rPr>
        <w:t>20</w:t>
      </w:r>
      <w:r>
        <w:rPr>
          <w:rFonts w:hint="eastAsia" w:ascii="仿宋" w:hAnsi="仿宋" w:eastAsia="仿宋" w:cs="仿宋"/>
          <w:sz w:val="30"/>
          <w:szCs w:val="30"/>
          <w:highlight w:val="none"/>
          <w:lang w:val="en-US" w:eastAsia="zh-CN"/>
        </w:rPr>
        <w:t>22</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日</w:t>
      </w:r>
    </w:p>
    <w:p>
      <w:pPr>
        <w:spacing w:line="360" w:lineRule="auto"/>
        <w:ind w:firstLine="480" w:firstLineChars="200"/>
        <w:rPr>
          <w:rFonts w:hint="eastAsia" w:ascii="仿宋" w:hAnsi="仿宋" w:eastAsia="仿宋" w:cs="仿宋"/>
          <w:color w:val="000000"/>
          <w:sz w:val="24"/>
          <w:highlight w:val="none"/>
        </w:rPr>
      </w:pPr>
    </w:p>
    <w:p>
      <w:pPr>
        <w:rPr>
          <w:rFonts w:hint="eastAsia" w:ascii="仿宋" w:hAnsi="仿宋" w:eastAsia="仿宋" w:cs="仿宋"/>
          <w:highlight w:val="none"/>
        </w:rPr>
      </w:pPr>
    </w:p>
    <w:p>
      <w:pPr>
        <w:pStyle w:val="19"/>
        <w:ind w:firstLine="0"/>
        <w:rPr>
          <w:rFonts w:hint="eastAsia" w:ascii="仿宋" w:hAnsi="仿宋" w:eastAsia="仿宋" w:cs="仿宋"/>
          <w:highlight w:val="none"/>
        </w:rPr>
      </w:pPr>
    </w:p>
    <w:p>
      <w:pPr>
        <w:pStyle w:val="4"/>
        <w:rPr>
          <w:rFonts w:hint="eastAsia" w:ascii="仿宋" w:hAnsi="仿宋" w:eastAsia="仿宋" w:cs="仿宋"/>
          <w:highlight w:val="none"/>
          <w:lang w:val="en-US"/>
        </w:rPr>
      </w:pPr>
    </w:p>
    <w:p>
      <w:pPr>
        <w:rPr>
          <w:rFonts w:hint="eastAsia" w:ascii="仿宋" w:hAnsi="仿宋" w:eastAsia="仿宋" w:cs="仿宋"/>
          <w:highlight w:val="none"/>
          <w:lang w:val="en-US"/>
        </w:rPr>
      </w:pPr>
    </w:p>
    <w:p>
      <w:pPr>
        <w:pStyle w:val="624"/>
        <w:numPr>
          <w:ilvl w:val="0"/>
          <w:numId w:val="0"/>
        </w:numPr>
        <w:snapToGrid w:val="0"/>
        <w:spacing w:before="120" w:after="120"/>
        <w:jc w:val="both"/>
        <w:rPr>
          <w:rFonts w:hint="eastAsia" w:ascii="仿宋" w:hAnsi="仿宋" w:eastAsia="仿宋" w:cs="仿宋"/>
          <w:b/>
          <w:sz w:val="28"/>
          <w:szCs w:val="28"/>
          <w:highlight w:val="none"/>
        </w:rPr>
      </w:pPr>
    </w:p>
    <w:p>
      <w:pPr>
        <w:pStyle w:val="624"/>
        <w:numPr>
          <w:ilvl w:val="0"/>
          <w:numId w:val="0"/>
        </w:numPr>
        <w:snapToGrid w:val="0"/>
        <w:spacing w:before="120" w:after="120"/>
        <w:jc w:val="both"/>
        <w:rPr>
          <w:rFonts w:hint="eastAsia" w:ascii="仿宋" w:hAnsi="仿宋" w:eastAsia="仿宋" w:cs="仿宋"/>
          <w:b/>
          <w:sz w:val="28"/>
          <w:szCs w:val="28"/>
          <w:highlight w:val="none"/>
        </w:rPr>
      </w:pPr>
    </w:p>
    <w:p>
      <w:pPr>
        <w:pStyle w:val="624"/>
        <w:numPr>
          <w:ilvl w:val="0"/>
          <w:numId w:val="0"/>
        </w:numPr>
        <w:snapToGrid w:val="0"/>
        <w:spacing w:before="120" w:after="120"/>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确认声明书</w:t>
      </w:r>
      <w:r>
        <w:rPr>
          <w:rFonts w:hint="eastAsia" w:ascii="仿宋" w:hAnsi="仿宋" w:eastAsia="仿宋" w:cs="仿宋"/>
          <w:b/>
          <w:sz w:val="28"/>
          <w:szCs w:val="28"/>
          <w:highlight w:val="none"/>
          <w:lang w:eastAsia="zh-CN"/>
        </w:rPr>
        <w:t>（将以下表格填写完成后，与投标文件同步制作递交）</w:t>
      </w:r>
    </w:p>
    <w:p>
      <w:pPr>
        <w:pStyle w:val="624"/>
        <w:snapToGrid w:val="0"/>
        <w:spacing w:before="120" w:after="120"/>
        <w:jc w:val="center"/>
        <w:rPr>
          <w:rFonts w:hint="eastAsia" w:ascii="仿宋" w:hAnsi="仿宋" w:eastAsia="仿宋" w:cs="仿宋"/>
          <w:kern w:val="0"/>
          <w:sz w:val="21"/>
          <w:szCs w:val="21"/>
          <w:highlight w:val="none"/>
        </w:rPr>
      </w:pPr>
      <w:r>
        <w:rPr>
          <w:rFonts w:hint="eastAsia" w:ascii="仿宋" w:hAnsi="仿宋" w:eastAsia="仿宋" w:cs="仿宋"/>
          <w:b/>
          <w:szCs w:val="24"/>
          <w:highlight w:val="none"/>
        </w:rPr>
        <w:t>（要求在电子投标文件解密后，</w:t>
      </w:r>
      <w:r>
        <w:rPr>
          <w:rFonts w:hint="eastAsia" w:ascii="仿宋" w:hAnsi="仿宋" w:eastAsia="仿宋" w:cs="仿宋"/>
          <w:b/>
          <w:szCs w:val="24"/>
          <w:highlight w:val="none"/>
          <w:lang w:eastAsia="zh-CN"/>
        </w:rPr>
        <w:t>自行核实下述承诺内容，如有不符，重新联系代理公司重新按新的内容邮箱递交）</w:t>
      </w:r>
    </w:p>
    <w:p>
      <w:pPr>
        <w:pStyle w:val="624"/>
        <w:snapToGrid w:val="0"/>
        <w:spacing w:before="120" w:after="120"/>
        <w:jc w:val="center"/>
        <w:rPr>
          <w:rFonts w:hint="eastAsia" w:ascii="仿宋" w:hAnsi="仿宋" w:eastAsia="仿宋" w:cs="仿宋"/>
          <w:b/>
          <w:sz w:val="32"/>
          <w:szCs w:val="32"/>
          <w:highlight w:val="none"/>
        </w:rPr>
      </w:pPr>
    </w:p>
    <w:p>
      <w:pPr>
        <w:pStyle w:val="624"/>
        <w:snapToGrid w:val="0"/>
        <w:spacing w:before="120" w:after="12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政府采购活动现场确认声明书</w:t>
      </w:r>
    </w:p>
    <w:p>
      <w:pPr>
        <w:pStyle w:val="624"/>
        <w:snapToGrid w:val="0"/>
        <w:spacing w:before="120" w:after="120" w:line="380" w:lineRule="exact"/>
        <w:rPr>
          <w:rFonts w:hint="eastAsia" w:ascii="仿宋" w:hAnsi="仿宋" w:eastAsia="仿宋" w:cs="仿宋"/>
          <w:b/>
          <w:sz w:val="21"/>
          <w:szCs w:val="21"/>
          <w:highlight w:val="none"/>
        </w:rPr>
      </w:pP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采购人、代理机构</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p>
    <w:p>
      <w:pPr>
        <w:pStyle w:val="624"/>
        <w:snapToGrid w:val="0"/>
        <w:spacing w:before="120" w:after="120" w:line="380" w:lineRule="exact"/>
        <w:ind w:firstLine="444"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本人经由</w:t>
      </w:r>
      <w:r>
        <w:rPr>
          <w:rFonts w:hint="eastAsia" w:ascii="仿宋" w:hAnsi="仿宋" w:eastAsia="仿宋" w:cs="仿宋"/>
          <w:spacing w:val="6"/>
          <w:sz w:val="21"/>
          <w:szCs w:val="21"/>
          <w:highlight w:val="none"/>
          <w:u w:val="single"/>
        </w:rPr>
        <w:t xml:space="preserve">                  （单位）</w:t>
      </w:r>
      <w:r>
        <w:rPr>
          <w:rFonts w:hint="eastAsia" w:ascii="仿宋" w:hAnsi="仿宋" w:eastAsia="仿宋" w:cs="仿宋"/>
          <w:spacing w:val="6"/>
          <w:sz w:val="21"/>
          <w:szCs w:val="21"/>
          <w:highlight w:val="none"/>
        </w:rPr>
        <w:t>负责人</w:t>
      </w:r>
      <w:r>
        <w:rPr>
          <w:rFonts w:hint="eastAsia" w:ascii="仿宋" w:hAnsi="仿宋" w:eastAsia="仿宋" w:cs="仿宋"/>
          <w:spacing w:val="6"/>
          <w:sz w:val="21"/>
          <w:szCs w:val="21"/>
          <w:highlight w:val="none"/>
          <w:u w:val="single"/>
        </w:rPr>
        <w:t xml:space="preserve">        （姓名）</w:t>
      </w:r>
      <w:r>
        <w:rPr>
          <w:rFonts w:hint="eastAsia" w:ascii="仿宋" w:hAnsi="仿宋" w:eastAsia="仿宋" w:cs="仿宋"/>
          <w:spacing w:val="6"/>
          <w:sz w:val="21"/>
          <w:szCs w:val="21"/>
          <w:highlight w:val="none"/>
        </w:rPr>
        <w:t>合法授权参加</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 xml:space="preserve">）政府采购活动，经与本单位法人代表（负责人）联系确认，现就有关公平竞争事项郑重声明如下： </w:t>
      </w:r>
    </w:p>
    <w:p>
      <w:pPr>
        <w:pStyle w:val="625"/>
        <w:widowControl/>
        <w:numPr>
          <w:ilvl w:val="0"/>
          <w:numId w:val="6"/>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kern w:val="0"/>
          <w:szCs w:val="21"/>
          <w:highlight w:val="none"/>
        </w:rPr>
        <w:t>本单位与采购人之间 □不存在利害关系 □存在下列利害关系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A.投资关系    B.行政隶属关系    C.业务指导关系</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D.其他可能</w:t>
      </w:r>
      <w:r>
        <w:rPr>
          <w:rFonts w:hint="eastAsia" w:ascii="仿宋" w:hAnsi="仿宋" w:eastAsia="仿宋" w:cs="仿宋"/>
          <w:szCs w:val="21"/>
          <w:highlight w:val="none"/>
        </w:rPr>
        <w:t>影响采购公正的</w:t>
      </w:r>
      <w:r>
        <w:rPr>
          <w:rFonts w:hint="eastAsia" w:ascii="仿宋" w:hAnsi="仿宋" w:eastAsia="仿宋" w:cs="仿宋"/>
          <w:kern w:val="0"/>
          <w:szCs w:val="21"/>
          <w:highlight w:val="none"/>
        </w:rPr>
        <w:t>利害关系</w:t>
      </w:r>
      <w:r>
        <w:rPr>
          <w:rFonts w:hint="eastAsia" w:ascii="仿宋" w:hAnsi="仿宋" w:eastAsia="仿宋" w:cs="仿宋"/>
          <w:kern w:val="0"/>
          <w:szCs w:val="21"/>
          <w:highlight w:val="none"/>
          <w:u w:val="single"/>
        </w:rPr>
        <w:t xml:space="preserve">（如有，请如实说明）                 </w:t>
      </w:r>
      <w:r>
        <w:rPr>
          <w:rFonts w:hint="eastAsia" w:ascii="仿宋" w:hAnsi="仿宋" w:eastAsia="仿宋" w:cs="仿宋"/>
          <w:kern w:val="0"/>
          <w:szCs w:val="21"/>
          <w:highlight w:val="none"/>
        </w:rPr>
        <w:t>。</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spacing w:val="6"/>
          <w:szCs w:val="21"/>
          <w:highlight w:val="none"/>
        </w:rPr>
        <w:t xml:space="preserve">  二、</w:t>
      </w:r>
      <w:r>
        <w:rPr>
          <w:rFonts w:hint="eastAsia" w:ascii="仿宋" w:hAnsi="仿宋" w:eastAsia="仿宋" w:cs="仿宋"/>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kern w:val="0"/>
          <w:szCs w:val="21"/>
          <w:highlight w:val="none"/>
          <w:u w:val="single"/>
        </w:rPr>
        <w:t xml:space="preserve">           （供应商名称）</w:t>
      </w:r>
      <w:r>
        <w:rPr>
          <w:rFonts w:hint="eastAsia" w:ascii="仿宋" w:hAnsi="仿宋" w:eastAsia="仿宋" w:cs="仿宋"/>
          <w:kern w:val="0"/>
          <w:szCs w:val="21"/>
          <w:highlight w:val="none"/>
        </w:rPr>
        <w:t>之间存在下列利害关系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A.法定代表人或负责人或实际控制人是同一人</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B.法定代表人或负责人或实际控制人是夫妻关系</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C.法定代表人或负责人或实际控制人是直系血亲关系</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D.法定代表人或负责人或实际控制人存在三代以内旁系血亲关系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E.法定代表人或负责人或实际控制人存在近姻亲关系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F.法定代表人或负责人或实际控制人存在股份控制或实际控制关系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G.存在共同直接或间接投资设立子公司、联营企业和合营企业情况</w:t>
      </w:r>
    </w:p>
    <w:p>
      <w:pPr>
        <w:pStyle w:val="624"/>
        <w:widowControl w:val="0"/>
        <w:wordWrap/>
        <w:adjustRightInd/>
        <w:snapToGrid w:val="0"/>
        <w:spacing w:before="120" w:after="120" w:line="300" w:lineRule="exac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 xml:space="preserve">  H.存在分级代理或代销关系、同一生产制造商关系、</w:t>
      </w:r>
      <w:r>
        <w:rPr>
          <w:rFonts w:hint="eastAsia" w:ascii="仿宋" w:hAnsi="仿宋" w:eastAsia="仿宋" w:cs="仿宋"/>
          <w:sz w:val="21"/>
          <w:szCs w:val="21"/>
          <w:highlight w:val="none"/>
        </w:rPr>
        <w:t>管理关系、重要业务（占主营业务收入50%以上）或重要财务往来关系（如融资）等其他实质性控制关系</w:t>
      </w:r>
    </w:p>
    <w:p>
      <w:pPr>
        <w:pStyle w:val="624"/>
        <w:snapToGrid w:val="0"/>
        <w:spacing w:before="120" w:after="120" w:line="380" w:lineRule="exact"/>
        <w:rPr>
          <w:rFonts w:hint="eastAsia" w:ascii="仿宋" w:hAnsi="仿宋" w:eastAsia="仿宋" w:cs="仿宋"/>
          <w:spacing w:val="6"/>
          <w:sz w:val="21"/>
          <w:szCs w:val="21"/>
          <w:highlight w:val="none"/>
        </w:rPr>
      </w:pPr>
      <w:r>
        <w:rPr>
          <w:rFonts w:hint="eastAsia" w:ascii="仿宋" w:hAnsi="仿宋" w:eastAsia="仿宋" w:cs="仿宋"/>
          <w:sz w:val="21"/>
          <w:szCs w:val="21"/>
          <w:highlight w:val="none"/>
        </w:rPr>
        <w:t xml:space="preserve">    I</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其他利害关系情况</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w:t>
      </w:r>
    </w:p>
    <w:p>
      <w:pPr>
        <w:pStyle w:val="625"/>
        <w:widowControl/>
        <w:numPr>
          <w:ilvl w:val="0"/>
          <w:numId w:val="7"/>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szCs w:val="21"/>
          <w:highlight w:val="none"/>
        </w:rPr>
        <w:t>现已清楚知道并</w:t>
      </w:r>
      <w:r>
        <w:rPr>
          <w:rFonts w:hint="eastAsia" w:ascii="仿宋" w:hAnsi="仿宋" w:eastAsia="仿宋" w:cs="仿宋"/>
          <w:kern w:val="0"/>
          <w:szCs w:val="21"/>
          <w:highlight w:val="none"/>
        </w:rPr>
        <w:t>严格遵守政府采购法律法规和现场纪律。</w:t>
      </w:r>
    </w:p>
    <w:p>
      <w:pPr>
        <w:pStyle w:val="625"/>
        <w:widowControl/>
        <w:numPr>
          <w:ilvl w:val="0"/>
          <w:numId w:val="7"/>
        </w:numPr>
        <w:snapToGrid w:val="0"/>
        <w:spacing w:line="380" w:lineRule="exact"/>
        <w:ind w:firstLine="396" w:firstLineChars="189"/>
        <w:rPr>
          <w:rFonts w:hint="eastAsia" w:ascii="仿宋" w:hAnsi="仿宋" w:eastAsia="仿宋" w:cs="仿宋"/>
          <w:szCs w:val="21"/>
          <w:highlight w:val="none"/>
        </w:rPr>
      </w:pPr>
      <w:r>
        <w:rPr>
          <w:rFonts w:hint="eastAsia" w:ascii="仿宋" w:hAnsi="仿宋" w:eastAsia="仿宋" w:cs="仿宋"/>
          <w:kern w:val="0"/>
          <w:szCs w:val="21"/>
          <w:highlight w:val="none"/>
        </w:rPr>
        <w:t>我发现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供应商之间存在或可能存在上述第二条第</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项利害关系。</w:t>
      </w:r>
    </w:p>
    <w:p>
      <w:pPr>
        <w:pStyle w:val="624"/>
        <w:snapToGrid w:val="0"/>
        <w:spacing w:before="120" w:after="120"/>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供应商</w:t>
      </w:r>
      <w:r>
        <w:rPr>
          <w:rFonts w:hint="eastAsia" w:ascii="仿宋" w:hAnsi="仿宋" w:eastAsia="仿宋" w:cs="仿宋"/>
          <w:sz w:val="21"/>
          <w:szCs w:val="21"/>
          <w:highlight w:val="none"/>
          <w:lang w:eastAsia="zh-CN"/>
        </w:rPr>
        <w:t>盖章：</w:t>
      </w:r>
    </w:p>
    <w:p>
      <w:pPr>
        <w:pStyle w:val="624"/>
        <w:snapToGrid w:val="0"/>
        <w:spacing w:before="120" w:after="120"/>
        <w:ind w:firstLine="4830" w:firstLineChars="23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授权委托</w:t>
      </w:r>
      <w:r>
        <w:rPr>
          <w:rFonts w:hint="eastAsia" w:ascii="仿宋" w:hAnsi="仿宋" w:eastAsia="仿宋" w:cs="仿宋"/>
          <w:sz w:val="21"/>
          <w:szCs w:val="21"/>
          <w:highlight w:val="none"/>
        </w:rPr>
        <w:t>代表签名：</w:t>
      </w:r>
    </w:p>
    <w:p>
      <w:pPr>
        <w:snapToGrid w:val="0"/>
        <w:spacing w:line="360" w:lineRule="auto"/>
        <w:jc w:val="left"/>
        <w:rPr>
          <w:rFonts w:hint="eastAsia" w:ascii="仿宋" w:hAnsi="仿宋" w:eastAsia="仿宋" w:cs="仿宋"/>
          <w:highlight w:val="none"/>
          <w:lang w:val="en-US"/>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年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月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日</w:t>
      </w:r>
    </w:p>
    <w:p>
      <w:pPr>
        <w:spacing w:line="360" w:lineRule="auto"/>
        <w:rPr>
          <w:rFonts w:hint="eastAsia" w:ascii="仿宋" w:hAnsi="仿宋" w:eastAsia="仿宋" w:cs="仿宋"/>
          <w:bCs/>
          <w:sz w:val="24"/>
          <w:highlight w:val="none"/>
        </w:rPr>
      </w:pPr>
    </w:p>
    <w:sectPr>
      <w:pgSz w:w="11905" w:h="16838"/>
      <w:pgMar w:top="1276" w:right="1417" w:bottom="1247" w:left="1417" w:header="851" w:footer="992" w:gutter="0"/>
      <w:pgNumType w:fmt="numberInDash"/>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Quad Arrow 3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ODr8+i4AQAAkgMAAA4AAAAAAAAAAQAgAAAAHwEAAGRycy9lMm9Eb2MueG1sUEsFBgAAAAAGAAYA&#10;WQEAAEk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rect id="Quad Arrow 39"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F1Wt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Quad Arrow 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rect id="Quad Arrow 40"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Ar&#10;kV03tgEAAJIDAAAOAAAAAAAAAAEAIAAAAB8BAABkcnMvZTJvRG9jLnhtbFBLBQYAAAAABgAGAFkB&#10;AABH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Quad Arrow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41"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IrOOf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Quad Arrow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rect id="Quad Arrow 42"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Cs7FC9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Quad Arrow 4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rect id="Quad Arrow 43"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P0e4V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jc w:val="left"/>
                          </w:pPr>
                        </w:p>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vZA3rEAQAAkAMAAA4AAAAAAAAAAQAgAAAAHwEAAGRycy9lMm9Eb2MueG1s&#10;UEsFBgAAAAAGAAYAWQEAAFUFAAAAAA==&#10;">
              <v:fill on="f" focussize="0,0"/>
              <v:stroke on="f"/>
              <v:imagedata o:title=""/>
              <o:lock v:ext="edit" aspectratio="f"/>
              <v:textbox inset="0mm,0mm,0mm,0mm" style="mso-fit-shape-to-text:t;">
                <w:txbxContent>
                  <w:p>
                    <w:pPr>
                      <w:pStyle w:val="42"/>
                      <w:jc w:val="left"/>
                    </w:pP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28</w:t>
    </w:r>
    <w:r>
      <w:fldChar w:fldCharType="end"/>
    </w:r>
  </w:p>
  <w:p>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Quad Arrow 4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rect id="Quad Arrow 44"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kbDb4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65</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jc w:val="left"/>
                          </w:pPr>
                        </w:p>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SUKL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ept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iElCixQEAAJEDAAAOAAAAAAAAAAEAIAAAAB8BAABkcnMvZTJvRG9jLnht&#10;bFBLBQYAAAAABgAGAFkBAABWBQAAAAA=&#10;">
              <v:fill on="f" focussize="0,0"/>
              <v:stroke on="f"/>
              <v:imagedata o:title=""/>
              <o:lock v:ext="edit" aspectratio="f"/>
              <v:textbox inset="0mm,0mm,0mm,0mm" style="mso-fit-shape-to-text:t;">
                <w:txbxContent>
                  <w:p>
                    <w:pPr>
                      <w:pStyle w:val="42"/>
                      <w:jc w:val="left"/>
                    </w:pPr>
                  </w:p>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Quad Arrow 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rect id="Quad Arrow 45"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CHUYhQ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79</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Quad Arrow 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77</w:t>
                          </w:r>
                          <w:r>
                            <w:fldChar w:fldCharType="end"/>
                          </w:r>
                        </w:p>
                      </w:txbxContent>
                    </wps:txbx>
                    <wps:bodyPr wrap="none" lIns="0" tIns="0" rIns="0" bIns="0" upright="1">
                      <a:spAutoFit/>
                    </wps:bodyPr>
                  </wps:wsp>
                </a:graphicData>
              </a:graphic>
            </wp:anchor>
          </w:drawing>
        </mc:Choice>
        <mc:Fallback>
          <w:pict>
            <v:rect id="Quad Arrow 46"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jETty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77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3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ISrQMq4AQAAkgMAAA4AAAAAAAAAAQAgAAAAHwEAAGRycy9lMm9Eb2MueG1sUEsFBgAAAAAGAAYA&#10;WQEAAEk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Quad Arrow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Quad Arrow 3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nlv5i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3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MKyaP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Quad Arrow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rect id="Quad Arrow 35"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CvFpgn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37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tw1vGMABAACN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Quad Arrow 36"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LVisF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rect id="Quad Arrow 37"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oa5WtuQEAAJIDAAAOAAAAAAAAAAEAIAAAAB8BAABkcnMvZTJvRG9jLnhtbFBLBQYAAAAABgAG&#10;AFkBAABK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rect id="Quad Arrow 38"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Nwq6wW4AQAAkgMAAA4AAAAAAAAAAQAgAAAAHwEAAGRycy9lMm9Eb2MueG1sUEsFBgAAAAAGAAYA&#10;WQEAAEk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A9089"/>
    <w:multiLevelType w:val="singleLevel"/>
    <w:tmpl w:val="B1AA9089"/>
    <w:lvl w:ilvl="0" w:tentative="0">
      <w:start w:val="3"/>
      <w:numFmt w:val="chineseCounting"/>
      <w:suff w:val="space"/>
      <w:lvlText w:val="第%1部分"/>
      <w:lvlJc w:val="left"/>
      <w:rPr>
        <w:rFonts w:hint="eastAsia"/>
      </w:rPr>
    </w:lvl>
  </w:abstractNum>
  <w:abstractNum w:abstractNumId="1">
    <w:nsid w:val="B2AB1669"/>
    <w:multiLevelType w:val="singleLevel"/>
    <w:tmpl w:val="B2AB1669"/>
    <w:lvl w:ilvl="0" w:tentative="0">
      <w:start w:val="8"/>
      <w:numFmt w:val="chineseCounting"/>
      <w:suff w:val="nothing"/>
      <w:lvlText w:val="%1、"/>
      <w:lvlJc w:val="left"/>
      <w:rPr>
        <w:rFonts w:hint="eastAsia"/>
      </w:rPr>
    </w:lvl>
  </w:abstractNum>
  <w:abstractNum w:abstractNumId="2">
    <w:nsid w:val="B8058E68"/>
    <w:multiLevelType w:val="singleLevel"/>
    <w:tmpl w:val="B8058E68"/>
    <w:lvl w:ilvl="0" w:tentative="0">
      <w:start w:val="1"/>
      <w:numFmt w:val="decimal"/>
      <w:suff w:val="nothing"/>
      <w:lvlText w:val="%1、"/>
      <w:lvlJc w:val="left"/>
    </w:lvl>
  </w:abstractNum>
  <w:abstractNum w:abstractNumId="3">
    <w:nsid w:val="EFA6D13F"/>
    <w:multiLevelType w:val="singleLevel"/>
    <w:tmpl w:val="EFA6D13F"/>
    <w:lvl w:ilvl="0" w:tentative="0">
      <w:start w:val="3"/>
      <w:numFmt w:val="decimal"/>
      <w:lvlText w:val="%1."/>
      <w:lvlJc w:val="left"/>
      <w:pPr>
        <w:tabs>
          <w:tab w:val="left" w:pos="312"/>
        </w:tabs>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1BC39E5"/>
    <w:multiLevelType w:val="singleLevel"/>
    <w:tmpl w:val="71BC39E5"/>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BA7053"/>
    <w:rsid w:val="01D10836"/>
    <w:rsid w:val="01D55165"/>
    <w:rsid w:val="01DF6BF8"/>
    <w:rsid w:val="01EC2C57"/>
    <w:rsid w:val="026B2E25"/>
    <w:rsid w:val="02824D4D"/>
    <w:rsid w:val="02DC4B10"/>
    <w:rsid w:val="02DD76CE"/>
    <w:rsid w:val="02F36323"/>
    <w:rsid w:val="02F5619C"/>
    <w:rsid w:val="0326446A"/>
    <w:rsid w:val="032D5555"/>
    <w:rsid w:val="036634D2"/>
    <w:rsid w:val="039C6131"/>
    <w:rsid w:val="03DD35E4"/>
    <w:rsid w:val="03EE09CF"/>
    <w:rsid w:val="04076900"/>
    <w:rsid w:val="041A5A3B"/>
    <w:rsid w:val="042311BA"/>
    <w:rsid w:val="042B157A"/>
    <w:rsid w:val="048F763B"/>
    <w:rsid w:val="049F330E"/>
    <w:rsid w:val="04AA775C"/>
    <w:rsid w:val="04AF1889"/>
    <w:rsid w:val="04DB09BB"/>
    <w:rsid w:val="04F66F48"/>
    <w:rsid w:val="05251E14"/>
    <w:rsid w:val="05A16594"/>
    <w:rsid w:val="05A7762D"/>
    <w:rsid w:val="05E03D0C"/>
    <w:rsid w:val="05E958CE"/>
    <w:rsid w:val="06022AFF"/>
    <w:rsid w:val="060E5941"/>
    <w:rsid w:val="06110FAF"/>
    <w:rsid w:val="06493CA7"/>
    <w:rsid w:val="06530F29"/>
    <w:rsid w:val="065A6178"/>
    <w:rsid w:val="066F1CF3"/>
    <w:rsid w:val="06930BB8"/>
    <w:rsid w:val="06B55B8B"/>
    <w:rsid w:val="06C05D67"/>
    <w:rsid w:val="06D32CB2"/>
    <w:rsid w:val="06F80AFB"/>
    <w:rsid w:val="07245D42"/>
    <w:rsid w:val="07264C62"/>
    <w:rsid w:val="0779354C"/>
    <w:rsid w:val="08061376"/>
    <w:rsid w:val="08452D77"/>
    <w:rsid w:val="086401F8"/>
    <w:rsid w:val="08751CAA"/>
    <w:rsid w:val="087E4C40"/>
    <w:rsid w:val="08C14744"/>
    <w:rsid w:val="08C54DAB"/>
    <w:rsid w:val="08D66AD6"/>
    <w:rsid w:val="08DA33A3"/>
    <w:rsid w:val="08E80F13"/>
    <w:rsid w:val="09335624"/>
    <w:rsid w:val="0944690F"/>
    <w:rsid w:val="09535675"/>
    <w:rsid w:val="095F057D"/>
    <w:rsid w:val="09642282"/>
    <w:rsid w:val="096B4CA4"/>
    <w:rsid w:val="09733572"/>
    <w:rsid w:val="09772C16"/>
    <w:rsid w:val="098353B5"/>
    <w:rsid w:val="09A92330"/>
    <w:rsid w:val="09B06B87"/>
    <w:rsid w:val="09C13146"/>
    <w:rsid w:val="09E04166"/>
    <w:rsid w:val="0A102680"/>
    <w:rsid w:val="0A133287"/>
    <w:rsid w:val="0A1C0718"/>
    <w:rsid w:val="0A3E7710"/>
    <w:rsid w:val="0A5B7E63"/>
    <w:rsid w:val="0AA374A5"/>
    <w:rsid w:val="0AAB7649"/>
    <w:rsid w:val="0ABC5606"/>
    <w:rsid w:val="0B30404E"/>
    <w:rsid w:val="0B4C6C14"/>
    <w:rsid w:val="0B631A88"/>
    <w:rsid w:val="0B683D45"/>
    <w:rsid w:val="0B7F3F11"/>
    <w:rsid w:val="0B884417"/>
    <w:rsid w:val="0BB56D4E"/>
    <w:rsid w:val="0BF6188C"/>
    <w:rsid w:val="0BF73C91"/>
    <w:rsid w:val="0C170175"/>
    <w:rsid w:val="0C4650EF"/>
    <w:rsid w:val="0C5609FD"/>
    <w:rsid w:val="0C571A41"/>
    <w:rsid w:val="0C5C1171"/>
    <w:rsid w:val="0C5E1CBC"/>
    <w:rsid w:val="0C615B50"/>
    <w:rsid w:val="0C840299"/>
    <w:rsid w:val="0C8445DA"/>
    <w:rsid w:val="0C87121B"/>
    <w:rsid w:val="0CC007F7"/>
    <w:rsid w:val="0CF51109"/>
    <w:rsid w:val="0CFE707A"/>
    <w:rsid w:val="0D063BDA"/>
    <w:rsid w:val="0D08375F"/>
    <w:rsid w:val="0D125839"/>
    <w:rsid w:val="0D184CFB"/>
    <w:rsid w:val="0D4A7419"/>
    <w:rsid w:val="0D797DC8"/>
    <w:rsid w:val="0D827401"/>
    <w:rsid w:val="0D84094E"/>
    <w:rsid w:val="0D8A00E9"/>
    <w:rsid w:val="0D8D589E"/>
    <w:rsid w:val="0DA01C73"/>
    <w:rsid w:val="0DC80CC4"/>
    <w:rsid w:val="0DCD01D9"/>
    <w:rsid w:val="0DD3176D"/>
    <w:rsid w:val="0DD63300"/>
    <w:rsid w:val="0DF50604"/>
    <w:rsid w:val="0DF702FE"/>
    <w:rsid w:val="0E060E51"/>
    <w:rsid w:val="0E4D2D7F"/>
    <w:rsid w:val="0E5604B2"/>
    <w:rsid w:val="0E6D5D79"/>
    <w:rsid w:val="0E9D0089"/>
    <w:rsid w:val="0EB803EE"/>
    <w:rsid w:val="0EDD6F2D"/>
    <w:rsid w:val="0EDE6BF5"/>
    <w:rsid w:val="0EF94D4B"/>
    <w:rsid w:val="0F4958DC"/>
    <w:rsid w:val="0F515DF7"/>
    <w:rsid w:val="0F596BA8"/>
    <w:rsid w:val="0F6248D2"/>
    <w:rsid w:val="0F693536"/>
    <w:rsid w:val="0F7B0511"/>
    <w:rsid w:val="0F7B76D9"/>
    <w:rsid w:val="0F816ACD"/>
    <w:rsid w:val="0F9832DB"/>
    <w:rsid w:val="0FA669A2"/>
    <w:rsid w:val="0FBF3FD2"/>
    <w:rsid w:val="0FBF7FF3"/>
    <w:rsid w:val="103273DB"/>
    <w:rsid w:val="104C0DD9"/>
    <w:rsid w:val="10646583"/>
    <w:rsid w:val="107D4B15"/>
    <w:rsid w:val="108A3C80"/>
    <w:rsid w:val="10A43CE3"/>
    <w:rsid w:val="10B855D5"/>
    <w:rsid w:val="10C26171"/>
    <w:rsid w:val="10CB40BD"/>
    <w:rsid w:val="10EC101A"/>
    <w:rsid w:val="10F33360"/>
    <w:rsid w:val="10FC16EA"/>
    <w:rsid w:val="110B3E74"/>
    <w:rsid w:val="110F1D40"/>
    <w:rsid w:val="11266F33"/>
    <w:rsid w:val="118963A1"/>
    <w:rsid w:val="11C6522A"/>
    <w:rsid w:val="11E104CC"/>
    <w:rsid w:val="11E20309"/>
    <w:rsid w:val="11EF6890"/>
    <w:rsid w:val="11F96B22"/>
    <w:rsid w:val="12255233"/>
    <w:rsid w:val="12530213"/>
    <w:rsid w:val="1270584F"/>
    <w:rsid w:val="127723A9"/>
    <w:rsid w:val="12862074"/>
    <w:rsid w:val="12883966"/>
    <w:rsid w:val="129E45B4"/>
    <w:rsid w:val="12D81596"/>
    <w:rsid w:val="12F45A7F"/>
    <w:rsid w:val="13072A44"/>
    <w:rsid w:val="135F4BE2"/>
    <w:rsid w:val="139B1A0A"/>
    <w:rsid w:val="139D25C7"/>
    <w:rsid w:val="13BF3CE4"/>
    <w:rsid w:val="13F23FA1"/>
    <w:rsid w:val="13F92CC0"/>
    <w:rsid w:val="141008D8"/>
    <w:rsid w:val="14121E1A"/>
    <w:rsid w:val="14125FE6"/>
    <w:rsid w:val="146D271E"/>
    <w:rsid w:val="146E1C8E"/>
    <w:rsid w:val="14982588"/>
    <w:rsid w:val="149A5AD9"/>
    <w:rsid w:val="14A7619D"/>
    <w:rsid w:val="14C173FE"/>
    <w:rsid w:val="150536C3"/>
    <w:rsid w:val="150C1963"/>
    <w:rsid w:val="151447A0"/>
    <w:rsid w:val="154A6454"/>
    <w:rsid w:val="15762120"/>
    <w:rsid w:val="15891BC4"/>
    <w:rsid w:val="16A8729C"/>
    <w:rsid w:val="16B33777"/>
    <w:rsid w:val="16BC70A7"/>
    <w:rsid w:val="16C6339E"/>
    <w:rsid w:val="16DC7BA1"/>
    <w:rsid w:val="16E94973"/>
    <w:rsid w:val="172F2D79"/>
    <w:rsid w:val="17557BEF"/>
    <w:rsid w:val="17875F03"/>
    <w:rsid w:val="17B01F8D"/>
    <w:rsid w:val="17BF5F86"/>
    <w:rsid w:val="17D349C1"/>
    <w:rsid w:val="1830729E"/>
    <w:rsid w:val="184930DB"/>
    <w:rsid w:val="1870062C"/>
    <w:rsid w:val="18817102"/>
    <w:rsid w:val="18830A15"/>
    <w:rsid w:val="18852B28"/>
    <w:rsid w:val="188B5321"/>
    <w:rsid w:val="18FC1A37"/>
    <w:rsid w:val="19795913"/>
    <w:rsid w:val="19932372"/>
    <w:rsid w:val="19947AAF"/>
    <w:rsid w:val="19A20DD5"/>
    <w:rsid w:val="19AE03F1"/>
    <w:rsid w:val="19C95FDB"/>
    <w:rsid w:val="19F95FC9"/>
    <w:rsid w:val="1A071A03"/>
    <w:rsid w:val="1A1F16AE"/>
    <w:rsid w:val="1A323CF2"/>
    <w:rsid w:val="1A3B5C77"/>
    <w:rsid w:val="1A984BAD"/>
    <w:rsid w:val="1AB8220E"/>
    <w:rsid w:val="1ABF0FF7"/>
    <w:rsid w:val="1AD82707"/>
    <w:rsid w:val="1AE4166C"/>
    <w:rsid w:val="1AF06CFB"/>
    <w:rsid w:val="1AF11B8D"/>
    <w:rsid w:val="1B11359C"/>
    <w:rsid w:val="1B2A271F"/>
    <w:rsid w:val="1B530544"/>
    <w:rsid w:val="1B713184"/>
    <w:rsid w:val="1BA209CF"/>
    <w:rsid w:val="1BB4777D"/>
    <w:rsid w:val="1BD75AB8"/>
    <w:rsid w:val="1C0459C2"/>
    <w:rsid w:val="1C1B3B4A"/>
    <w:rsid w:val="1C203898"/>
    <w:rsid w:val="1C791720"/>
    <w:rsid w:val="1C88086E"/>
    <w:rsid w:val="1CE050D9"/>
    <w:rsid w:val="1D266CE1"/>
    <w:rsid w:val="1D3963AF"/>
    <w:rsid w:val="1D6220E7"/>
    <w:rsid w:val="1D6A673C"/>
    <w:rsid w:val="1D91146B"/>
    <w:rsid w:val="1D9247AE"/>
    <w:rsid w:val="1DB567EC"/>
    <w:rsid w:val="1DBF5A9A"/>
    <w:rsid w:val="1DF51A98"/>
    <w:rsid w:val="1E3D060F"/>
    <w:rsid w:val="1E3F7D2E"/>
    <w:rsid w:val="1E4134E4"/>
    <w:rsid w:val="1E5062B3"/>
    <w:rsid w:val="1E523514"/>
    <w:rsid w:val="1E6B6173"/>
    <w:rsid w:val="1E714A66"/>
    <w:rsid w:val="1E802593"/>
    <w:rsid w:val="1EA703CC"/>
    <w:rsid w:val="1EAE512F"/>
    <w:rsid w:val="1EB36489"/>
    <w:rsid w:val="1EB7330C"/>
    <w:rsid w:val="1F0A0FF3"/>
    <w:rsid w:val="1F5771FF"/>
    <w:rsid w:val="1F7A4175"/>
    <w:rsid w:val="1F9C7031"/>
    <w:rsid w:val="1FD32CE0"/>
    <w:rsid w:val="1FE868A9"/>
    <w:rsid w:val="20034907"/>
    <w:rsid w:val="20173E4B"/>
    <w:rsid w:val="204E48BC"/>
    <w:rsid w:val="2087458D"/>
    <w:rsid w:val="208921B3"/>
    <w:rsid w:val="20973DEB"/>
    <w:rsid w:val="20B26522"/>
    <w:rsid w:val="20B44310"/>
    <w:rsid w:val="20CD20BC"/>
    <w:rsid w:val="210031C3"/>
    <w:rsid w:val="211116EB"/>
    <w:rsid w:val="21455913"/>
    <w:rsid w:val="216133FC"/>
    <w:rsid w:val="217B1113"/>
    <w:rsid w:val="21BF1CC0"/>
    <w:rsid w:val="21D03B4C"/>
    <w:rsid w:val="21D56769"/>
    <w:rsid w:val="21E52EF3"/>
    <w:rsid w:val="21FB5D7B"/>
    <w:rsid w:val="220B1C3D"/>
    <w:rsid w:val="221D1D20"/>
    <w:rsid w:val="22334A87"/>
    <w:rsid w:val="22BE6801"/>
    <w:rsid w:val="23242921"/>
    <w:rsid w:val="233500BF"/>
    <w:rsid w:val="23377FF7"/>
    <w:rsid w:val="2345610F"/>
    <w:rsid w:val="236B425F"/>
    <w:rsid w:val="23836192"/>
    <w:rsid w:val="23901F29"/>
    <w:rsid w:val="239C0061"/>
    <w:rsid w:val="23B908A4"/>
    <w:rsid w:val="23E95BEF"/>
    <w:rsid w:val="23FD0064"/>
    <w:rsid w:val="24164598"/>
    <w:rsid w:val="245375B0"/>
    <w:rsid w:val="24642C0A"/>
    <w:rsid w:val="24654ECD"/>
    <w:rsid w:val="24815D43"/>
    <w:rsid w:val="24B22173"/>
    <w:rsid w:val="24B95AD9"/>
    <w:rsid w:val="24BE24DA"/>
    <w:rsid w:val="24CF5825"/>
    <w:rsid w:val="24D663E6"/>
    <w:rsid w:val="24D77F2B"/>
    <w:rsid w:val="25787ED2"/>
    <w:rsid w:val="258B00E2"/>
    <w:rsid w:val="25A917A6"/>
    <w:rsid w:val="25BE27CC"/>
    <w:rsid w:val="25D0267F"/>
    <w:rsid w:val="25F74A5C"/>
    <w:rsid w:val="2628662C"/>
    <w:rsid w:val="262D45DE"/>
    <w:rsid w:val="26496323"/>
    <w:rsid w:val="264D4FE0"/>
    <w:rsid w:val="266975DC"/>
    <w:rsid w:val="268F60A7"/>
    <w:rsid w:val="26A53EF9"/>
    <w:rsid w:val="26A94201"/>
    <w:rsid w:val="26AC274F"/>
    <w:rsid w:val="27044A29"/>
    <w:rsid w:val="271D34C8"/>
    <w:rsid w:val="276142BF"/>
    <w:rsid w:val="27783712"/>
    <w:rsid w:val="27907362"/>
    <w:rsid w:val="27EB0F78"/>
    <w:rsid w:val="282934AD"/>
    <w:rsid w:val="28333E1D"/>
    <w:rsid w:val="283D560C"/>
    <w:rsid w:val="28454BD6"/>
    <w:rsid w:val="28455253"/>
    <w:rsid w:val="28551971"/>
    <w:rsid w:val="285B1C53"/>
    <w:rsid w:val="289F7086"/>
    <w:rsid w:val="28C32028"/>
    <w:rsid w:val="28CC490F"/>
    <w:rsid w:val="28DE40AA"/>
    <w:rsid w:val="29127DD1"/>
    <w:rsid w:val="29345E77"/>
    <w:rsid w:val="294C65AD"/>
    <w:rsid w:val="296D720D"/>
    <w:rsid w:val="29731DA7"/>
    <w:rsid w:val="29806583"/>
    <w:rsid w:val="298B3C4C"/>
    <w:rsid w:val="29B86EA1"/>
    <w:rsid w:val="29C17889"/>
    <w:rsid w:val="29F26D24"/>
    <w:rsid w:val="2A15033F"/>
    <w:rsid w:val="2A1662C1"/>
    <w:rsid w:val="2A1821E1"/>
    <w:rsid w:val="2A1C7367"/>
    <w:rsid w:val="2A2815FA"/>
    <w:rsid w:val="2A6D6092"/>
    <w:rsid w:val="2A7D76B4"/>
    <w:rsid w:val="2B3D6AA2"/>
    <w:rsid w:val="2B437463"/>
    <w:rsid w:val="2B7807EE"/>
    <w:rsid w:val="2BBF00EC"/>
    <w:rsid w:val="2BC37CFD"/>
    <w:rsid w:val="2BD5237F"/>
    <w:rsid w:val="2BE536CE"/>
    <w:rsid w:val="2BE758D9"/>
    <w:rsid w:val="2BFD793A"/>
    <w:rsid w:val="2C09049E"/>
    <w:rsid w:val="2C0A653C"/>
    <w:rsid w:val="2C191F85"/>
    <w:rsid w:val="2C3B47A8"/>
    <w:rsid w:val="2C534988"/>
    <w:rsid w:val="2CE82D6F"/>
    <w:rsid w:val="2D343236"/>
    <w:rsid w:val="2D491818"/>
    <w:rsid w:val="2D822236"/>
    <w:rsid w:val="2D84771A"/>
    <w:rsid w:val="2D940467"/>
    <w:rsid w:val="2DD15014"/>
    <w:rsid w:val="2DD84FAF"/>
    <w:rsid w:val="2DF72DE4"/>
    <w:rsid w:val="2E0220AF"/>
    <w:rsid w:val="2E4B082A"/>
    <w:rsid w:val="2E5D4E86"/>
    <w:rsid w:val="2E5D790B"/>
    <w:rsid w:val="2E6E7FDC"/>
    <w:rsid w:val="2E9A3C18"/>
    <w:rsid w:val="2EBB0FEE"/>
    <w:rsid w:val="2EC63002"/>
    <w:rsid w:val="2F0A6B38"/>
    <w:rsid w:val="2F946CCB"/>
    <w:rsid w:val="2FD25781"/>
    <w:rsid w:val="2FD85D33"/>
    <w:rsid w:val="2FFD7934"/>
    <w:rsid w:val="30733ACD"/>
    <w:rsid w:val="30794B12"/>
    <w:rsid w:val="308C3862"/>
    <w:rsid w:val="309379D8"/>
    <w:rsid w:val="30A270F7"/>
    <w:rsid w:val="30DF1478"/>
    <w:rsid w:val="30EC586F"/>
    <w:rsid w:val="319C6071"/>
    <w:rsid w:val="31AC537E"/>
    <w:rsid w:val="31B1462B"/>
    <w:rsid w:val="31E3679B"/>
    <w:rsid w:val="31E732FD"/>
    <w:rsid w:val="32153643"/>
    <w:rsid w:val="32517576"/>
    <w:rsid w:val="32BE5C2C"/>
    <w:rsid w:val="32FB6478"/>
    <w:rsid w:val="33263B3F"/>
    <w:rsid w:val="336963EB"/>
    <w:rsid w:val="33816EEB"/>
    <w:rsid w:val="33B01327"/>
    <w:rsid w:val="33D3608A"/>
    <w:rsid w:val="33EB55CD"/>
    <w:rsid w:val="33EC4C02"/>
    <w:rsid w:val="340D2360"/>
    <w:rsid w:val="3410665D"/>
    <w:rsid w:val="34211214"/>
    <w:rsid w:val="342E63AB"/>
    <w:rsid w:val="34514091"/>
    <w:rsid w:val="34950E68"/>
    <w:rsid w:val="34986E94"/>
    <w:rsid w:val="34AF62C9"/>
    <w:rsid w:val="34CB4388"/>
    <w:rsid w:val="34FA6E12"/>
    <w:rsid w:val="358D5588"/>
    <w:rsid w:val="35D34CA4"/>
    <w:rsid w:val="363A3B40"/>
    <w:rsid w:val="365302AE"/>
    <w:rsid w:val="36607A0A"/>
    <w:rsid w:val="366920BA"/>
    <w:rsid w:val="366E227C"/>
    <w:rsid w:val="366F2E0D"/>
    <w:rsid w:val="367B6A5C"/>
    <w:rsid w:val="36A74ADA"/>
    <w:rsid w:val="36AD60D5"/>
    <w:rsid w:val="36B224F9"/>
    <w:rsid w:val="36EC0CC9"/>
    <w:rsid w:val="373F410B"/>
    <w:rsid w:val="37781935"/>
    <w:rsid w:val="37B039E8"/>
    <w:rsid w:val="37ED7FFB"/>
    <w:rsid w:val="37EE7094"/>
    <w:rsid w:val="38296C89"/>
    <w:rsid w:val="383002EB"/>
    <w:rsid w:val="384E7628"/>
    <w:rsid w:val="38586797"/>
    <w:rsid w:val="387150D3"/>
    <w:rsid w:val="38AA4C2C"/>
    <w:rsid w:val="38BC0149"/>
    <w:rsid w:val="38C507D9"/>
    <w:rsid w:val="38D87D1C"/>
    <w:rsid w:val="38F4246C"/>
    <w:rsid w:val="39636459"/>
    <w:rsid w:val="396B7F6C"/>
    <w:rsid w:val="39B40600"/>
    <w:rsid w:val="39B417A9"/>
    <w:rsid w:val="39FC5695"/>
    <w:rsid w:val="3A006D8E"/>
    <w:rsid w:val="3A3651E5"/>
    <w:rsid w:val="3A4C6A14"/>
    <w:rsid w:val="3A744481"/>
    <w:rsid w:val="3A8C7BEF"/>
    <w:rsid w:val="3A906246"/>
    <w:rsid w:val="3B2349B7"/>
    <w:rsid w:val="3B616CFF"/>
    <w:rsid w:val="3B6259F6"/>
    <w:rsid w:val="3B79749B"/>
    <w:rsid w:val="3B912340"/>
    <w:rsid w:val="3B976654"/>
    <w:rsid w:val="3B991B7F"/>
    <w:rsid w:val="3B9B7B37"/>
    <w:rsid w:val="3BC01EFC"/>
    <w:rsid w:val="3BCA786A"/>
    <w:rsid w:val="3BD31E2F"/>
    <w:rsid w:val="3BDB191C"/>
    <w:rsid w:val="3BF15831"/>
    <w:rsid w:val="3BF66466"/>
    <w:rsid w:val="3C105946"/>
    <w:rsid w:val="3C471448"/>
    <w:rsid w:val="3C5F759A"/>
    <w:rsid w:val="3C6872C2"/>
    <w:rsid w:val="3C6C525A"/>
    <w:rsid w:val="3C795D45"/>
    <w:rsid w:val="3CCB21B4"/>
    <w:rsid w:val="3CCE23CB"/>
    <w:rsid w:val="3CD17D17"/>
    <w:rsid w:val="3D3C7F39"/>
    <w:rsid w:val="3D440F09"/>
    <w:rsid w:val="3D4504A0"/>
    <w:rsid w:val="3D736C38"/>
    <w:rsid w:val="3D8734BB"/>
    <w:rsid w:val="3D9A11D4"/>
    <w:rsid w:val="3DA16D89"/>
    <w:rsid w:val="3DA364BE"/>
    <w:rsid w:val="3DB154C2"/>
    <w:rsid w:val="3DE041CB"/>
    <w:rsid w:val="3E091BFA"/>
    <w:rsid w:val="3E0D48F6"/>
    <w:rsid w:val="3E1868B4"/>
    <w:rsid w:val="3E377251"/>
    <w:rsid w:val="3E42664B"/>
    <w:rsid w:val="3E5A7334"/>
    <w:rsid w:val="3E7B5D6B"/>
    <w:rsid w:val="3E843E66"/>
    <w:rsid w:val="3E8F51FE"/>
    <w:rsid w:val="3E926F87"/>
    <w:rsid w:val="3E9A59DE"/>
    <w:rsid w:val="3EAF4836"/>
    <w:rsid w:val="3EC33DFA"/>
    <w:rsid w:val="3ECD0800"/>
    <w:rsid w:val="3F060E16"/>
    <w:rsid w:val="3F1D1096"/>
    <w:rsid w:val="3F2F0234"/>
    <w:rsid w:val="3F6363FE"/>
    <w:rsid w:val="3F756B8F"/>
    <w:rsid w:val="3F95482B"/>
    <w:rsid w:val="3FC46FE6"/>
    <w:rsid w:val="4019356B"/>
    <w:rsid w:val="40592157"/>
    <w:rsid w:val="406B706C"/>
    <w:rsid w:val="406E1CAE"/>
    <w:rsid w:val="407A0990"/>
    <w:rsid w:val="40A0133A"/>
    <w:rsid w:val="40A175C4"/>
    <w:rsid w:val="40C31A53"/>
    <w:rsid w:val="40FF545D"/>
    <w:rsid w:val="410067C8"/>
    <w:rsid w:val="410F0A26"/>
    <w:rsid w:val="41236011"/>
    <w:rsid w:val="416E71E1"/>
    <w:rsid w:val="418F0D2A"/>
    <w:rsid w:val="41A01357"/>
    <w:rsid w:val="41D01505"/>
    <w:rsid w:val="42297D7D"/>
    <w:rsid w:val="42474939"/>
    <w:rsid w:val="424C3C57"/>
    <w:rsid w:val="42613FF3"/>
    <w:rsid w:val="42660D96"/>
    <w:rsid w:val="428667D2"/>
    <w:rsid w:val="42CD1CE0"/>
    <w:rsid w:val="42E1381E"/>
    <w:rsid w:val="42ED6459"/>
    <w:rsid w:val="42FE58DD"/>
    <w:rsid w:val="43174B3D"/>
    <w:rsid w:val="434B790E"/>
    <w:rsid w:val="4360274F"/>
    <w:rsid w:val="43947908"/>
    <w:rsid w:val="43977AB6"/>
    <w:rsid w:val="43A3342B"/>
    <w:rsid w:val="43AB1D7C"/>
    <w:rsid w:val="43C67EF7"/>
    <w:rsid w:val="43C77C27"/>
    <w:rsid w:val="43DB629F"/>
    <w:rsid w:val="43DE09EE"/>
    <w:rsid w:val="44002FAD"/>
    <w:rsid w:val="441D16AC"/>
    <w:rsid w:val="44332098"/>
    <w:rsid w:val="449101DD"/>
    <w:rsid w:val="44DE1391"/>
    <w:rsid w:val="450506E3"/>
    <w:rsid w:val="451B225C"/>
    <w:rsid w:val="452410C9"/>
    <w:rsid w:val="45317DFB"/>
    <w:rsid w:val="456D3CE4"/>
    <w:rsid w:val="4579042C"/>
    <w:rsid w:val="457F0571"/>
    <w:rsid w:val="45851176"/>
    <w:rsid w:val="45C63B94"/>
    <w:rsid w:val="45F75309"/>
    <w:rsid w:val="460E7DA5"/>
    <w:rsid w:val="46422483"/>
    <w:rsid w:val="4659254A"/>
    <w:rsid w:val="465B0637"/>
    <w:rsid w:val="465E3F0D"/>
    <w:rsid w:val="466A16E6"/>
    <w:rsid w:val="46893F2B"/>
    <w:rsid w:val="469F6C94"/>
    <w:rsid w:val="46C4686E"/>
    <w:rsid w:val="46DA1F1E"/>
    <w:rsid w:val="46DB0716"/>
    <w:rsid w:val="46E147D5"/>
    <w:rsid w:val="47134F83"/>
    <w:rsid w:val="477B778F"/>
    <w:rsid w:val="478203EC"/>
    <w:rsid w:val="47A3497B"/>
    <w:rsid w:val="47B025FA"/>
    <w:rsid w:val="4809698F"/>
    <w:rsid w:val="4811697D"/>
    <w:rsid w:val="481E4C7F"/>
    <w:rsid w:val="487A3E25"/>
    <w:rsid w:val="488B5503"/>
    <w:rsid w:val="48937E21"/>
    <w:rsid w:val="489A0361"/>
    <w:rsid w:val="48B94FF3"/>
    <w:rsid w:val="48E37AAB"/>
    <w:rsid w:val="48FD4B4C"/>
    <w:rsid w:val="490A68E0"/>
    <w:rsid w:val="491055FE"/>
    <w:rsid w:val="495F5B3E"/>
    <w:rsid w:val="496B7BEC"/>
    <w:rsid w:val="496F77D7"/>
    <w:rsid w:val="497654FD"/>
    <w:rsid w:val="49B64211"/>
    <w:rsid w:val="49F6167F"/>
    <w:rsid w:val="4A064FA0"/>
    <w:rsid w:val="4A0F69C0"/>
    <w:rsid w:val="4A16615C"/>
    <w:rsid w:val="4A4424D7"/>
    <w:rsid w:val="4A673AEA"/>
    <w:rsid w:val="4A8E0ECE"/>
    <w:rsid w:val="4AB82D0F"/>
    <w:rsid w:val="4AEB7664"/>
    <w:rsid w:val="4AFD7C19"/>
    <w:rsid w:val="4B052E99"/>
    <w:rsid w:val="4B0567D1"/>
    <w:rsid w:val="4B236AAE"/>
    <w:rsid w:val="4B707271"/>
    <w:rsid w:val="4B9739F7"/>
    <w:rsid w:val="4BEE2503"/>
    <w:rsid w:val="4C245A30"/>
    <w:rsid w:val="4C2C1484"/>
    <w:rsid w:val="4CB6685F"/>
    <w:rsid w:val="4CC367FE"/>
    <w:rsid w:val="4D077F3C"/>
    <w:rsid w:val="4D123355"/>
    <w:rsid w:val="4D19582A"/>
    <w:rsid w:val="4D2A3B31"/>
    <w:rsid w:val="4D2F7A00"/>
    <w:rsid w:val="4D312C52"/>
    <w:rsid w:val="4D905305"/>
    <w:rsid w:val="4D964A72"/>
    <w:rsid w:val="4D9C1254"/>
    <w:rsid w:val="4E793892"/>
    <w:rsid w:val="4E800872"/>
    <w:rsid w:val="4EC569ED"/>
    <w:rsid w:val="4ED50EA1"/>
    <w:rsid w:val="4EEC050C"/>
    <w:rsid w:val="4F104EC3"/>
    <w:rsid w:val="4F1A25AD"/>
    <w:rsid w:val="4F47354A"/>
    <w:rsid w:val="4F72556E"/>
    <w:rsid w:val="4F911C54"/>
    <w:rsid w:val="4FD11E53"/>
    <w:rsid w:val="4FE625E0"/>
    <w:rsid w:val="5021480F"/>
    <w:rsid w:val="504C2670"/>
    <w:rsid w:val="50750E8F"/>
    <w:rsid w:val="50962ECB"/>
    <w:rsid w:val="50A42E38"/>
    <w:rsid w:val="50A4577F"/>
    <w:rsid w:val="50B73D1F"/>
    <w:rsid w:val="50BD5BC9"/>
    <w:rsid w:val="50C11EEE"/>
    <w:rsid w:val="50CA7505"/>
    <w:rsid w:val="50E2135C"/>
    <w:rsid w:val="50E97CFC"/>
    <w:rsid w:val="50FA4028"/>
    <w:rsid w:val="510D65B7"/>
    <w:rsid w:val="511157AB"/>
    <w:rsid w:val="5142540C"/>
    <w:rsid w:val="5145251D"/>
    <w:rsid w:val="518832C8"/>
    <w:rsid w:val="51A0432A"/>
    <w:rsid w:val="51A86090"/>
    <w:rsid w:val="51B7396D"/>
    <w:rsid w:val="51C86B64"/>
    <w:rsid w:val="51D72998"/>
    <w:rsid w:val="522E4CC3"/>
    <w:rsid w:val="5244713B"/>
    <w:rsid w:val="52604770"/>
    <w:rsid w:val="52615633"/>
    <w:rsid w:val="52884ADC"/>
    <w:rsid w:val="52977FD4"/>
    <w:rsid w:val="52A25790"/>
    <w:rsid w:val="52A96B6F"/>
    <w:rsid w:val="52B45975"/>
    <w:rsid w:val="52D94AA4"/>
    <w:rsid w:val="52EA3A62"/>
    <w:rsid w:val="52F50BB8"/>
    <w:rsid w:val="53097272"/>
    <w:rsid w:val="53544462"/>
    <w:rsid w:val="5397158E"/>
    <w:rsid w:val="54013861"/>
    <w:rsid w:val="54112F30"/>
    <w:rsid w:val="54487265"/>
    <w:rsid w:val="544D6070"/>
    <w:rsid w:val="54605E1E"/>
    <w:rsid w:val="54B3506A"/>
    <w:rsid w:val="54B64766"/>
    <w:rsid w:val="54CA0D16"/>
    <w:rsid w:val="54DD4057"/>
    <w:rsid w:val="54E7490F"/>
    <w:rsid w:val="550764A4"/>
    <w:rsid w:val="550B2BF6"/>
    <w:rsid w:val="55214EB5"/>
    <w:rsid w:val="55364EFD"/>
    <w:rsid w:val="555D4828"/>
    <w:rsid w:val="556A7F7B"/>
    <w:rsid w:val="557A4C8B"/>
    <w:rsid w:val="55855753"/>
    <w:rsid w:val="558931E1"/>
    <w:rsid w:val="55923347"/>
    <w:rsid w:val="55925180"/>
    <w:rsid w:val="55983B1B"/>
    <w:rsid w:val="55A8376B"/>
    <w:rsid w:val="55DC29B6"/>
    <w:rsid w:val="55DD4241"/>
    <w:rsid w:val="5628265C"/>
    <w:rsid w:val="566B6D1E"/>
    <w:rsid w:val="56967A4D"/>
    <w:rsid w:val="57032A2C"/>
    <w:rsid w:val="570F5219"/>
    <w:rsid w:val="575D12B5"/>
    <w:rsid w:val="57610A87"/>
    <w:rsid w:val="57777189"/>
    <w:rsid w:val="577B1140"/>
    <w:rsid w:val="577B7F21"/>
    <w:rsid w:val="577F181B"/>
    <w:rsid w:val="57921984"/>
    <w:rsid w:val="579737F0"/>
    <w:rsid w:val="57AB7B30"/>
    <w:rsid w:val="57AF5251"/>
    <w:rsid w:val="57B26373"/>
    <w:rsid w:val="57B63F04"/>
    <w:rsid w:val="57CD20C2"/>
    <w:rsid w:val="57D675AB"/>
    <w:rsid w:val="57D95FDD"/>
    <w:rsid w:val="58333592"/>
    <w:rsid w:val="585A1DCE"/>
    <w:rsid w:val="5890765F"/>
    <w:rsid w:val="58917D2F"/>
    <w:rsid w:val="5894085C"/>
    <w:rsid w:val="58AE4F0C"/>
    <w:rsid w:val="58B85899"/>
    <w:rsid w:val="58E363A9"/>
    <w:rsid w:val="58F555F9"/>
    <w:rsid w:val="590E12C8"/>
    <w:rsid w:val="5920308F"/>
    <w:rsid w:val="59260BAB"/>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780A69"/>
    <w:rsid w:val="5B843A1C"/>
    <w:rsid w:val="5B873E3F"/>
    <w:rsid w:val="5BF354A2"/>
    <w:rsid w:val="5BF52211"/>
    <w:rsid w:val="5C02690E"/>
    <w:rsid w:val="5C196DA7"/>
    <w:rsid w:val="5C2A048C"/>
    <w:rsid w:val="5C370523"/>
    <w:rsid w:val="5C80234E"/>
    <w:rsid w:val="5C8A680C"/>
    <w:rsid w:val="5D0C4701"/>
    <w:rsid w:val="5D0F0395"/>
    <w:rsid w:val="5D180888"/>
    <w:rsid w:val="5D221076"/>
    <w:rsid w:val="5D397964"/>
    <w:rsid w:val="5D5A391C"/>
    <w:rsid w:val="5D5F10C0"/>
    <w:rsid w:val="5D891B7B"/>
    <w:rsid w:val="5DAD38EE"/>
    <w:rsid w:val="5E006862"/>
    <w:rsid w:val="5E0207B9"/>
    <w:rsid w:val="5E0D6AC9"/>
    <w:rsid w:val="5E1834A1"/>
    <w:rsid w:val="5E261785"/>
    <w:rsid w:val="5E4A7017"/>
    <w:rsid w:val="5E552BBA"/>
    <w:rsid w:val="5E611C10"/>
    <w:rsid w:val="5E866C89"/>
    <w:rsid w:val="5E994DF6"/>
    <w:rsid w:val="5EFC7377"/>
    <w:rsid w:val="5F06174D"/>
    <w:rsid w:val="5F374D5C"/>
    <w:rsid w:val="5F3A3602"/>
    <w:rsid w:val="5F59273D"/>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E37D0"/>
    <w:rsid w:val="61322180"/>
    <w:rsid w:val="61421856"/>
    <w:rsid w:val="615227C4"/>
    <w:rsid w:val="61654E3F"/>
    <w:rsid w:val="61712CAB"/>
    <w:rsid w:val="6182292A"/>
    <w:rsid w:val="619F7F92"/>
    <w:rsid w:val="61F94C26"/>
    <w:rsid w:val="62000E56"/>
    <w:rsid w:val="620152D8"/>
    <w:rsid w:val="624A4FAC"/>
    <w:rsid w:val="624F3E49"/>
    <w:rsid w:val="62632286"/>
    <w:rsid w:val="62885958"/>
    <w:rsid w:val="62F40B65"/>
    <w:rsid w:val="62FC2CFE"/>
    <w:rsid w:val="63024505"/>
    <w:rsid w:val="63035E79"/>
    <w:rsid w:val="635803E4"/>
    <w:rsid w:val="635B1DB5"/>
    <w:rsid w:val="63711FED"/>
    <w:rsid w:val="63880DDC"/>
    <w:rsid w:val="63894479"/>
    <w:rsid w:val="638D750D"/>
    <w:rsid w:val="63AC6CC0"/>
    <w:rsid w:val="64055776"/>
    <w:rsid w:val="64240056"/>
    <w:rsid w:val="643E143A"/>
    <w:rsid w:val="64540CC2"/>
    <w:rsid w:val="64854F93"/>
    <w:rsid w:val="648B6EEF"/>
    <w:rsid w:val="64C158BF"/>
    <w:rsid w:val="64CE2EAA"/>
    <w:rsid w:val="64D15E6F"/>
    <w:rsid w:val="64F97628"/>
    <w:rsid w:val="653623FB"/>
    <w:rsid w:val="653A2AE8"/>
    <w:rsid w:val="653C3090"/>
    <w:rsid w:val="65586590"/>
    <w:rsid w:val="65854376"/>
    <w:rsid w:val="658767BE"/>
    <w:rsid w:val="65892531"/>
    <w:rsid w:val="66195831"/>
    <w:rsid w:val="662E75B1"/>
    <w:rsid w:val="66342C2E"/>
    <w:rsid w:val="663E784C"/>
    <w:rsid w:val="666C7096"/>
    <w:rsid w:val="6684311D"/>
    <w:rsid w:val="668B6A45"/>
    <w:rsid w:val="66A730FC"/>
    <w:rsid w:val="66CB1E62"/>
    <w:rsid w:val="672F3F24"/>
    <w:rsid w:val="673E055F"/>
    <w:rsid w:val="674151B7"/>
    <w:rsid w:val="67551CE3"/>
    <w:rsid w:val="675D5BE1"/>
    <w:rsid w:val="67A22552"/>
    <w:rsid w:val="67B22DCC"/>
    <w:rsid w:val="67BE71AA"/>
    <w:rsid w:val="67C52992"/>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207E1"/>
    <w:rsid w:val="6A2406C8"/>
    <w:rsid w:val="6A995680"/>
    <w:rsid w:val="6ADE0BD1"/>
    <w:rsid w:val="6AE508C6"/>
    <w:rsid w:val="6AE96859"/>
    <w:rsid w:val="6B126A9D"/>
    <w:rsid w:val="6B147746"/>
    <w:rsid w:val="6B24787C"/>
    <w:rsid w:val="6B3414ED"/>
    <w:rsid w:val="6B573233"/>
    <w:rsid w:val="6B5B6274"/>
    <w:rsid w:val="6B935D53"/>
    <w:rsid w:val="6C196F71"/>
    <w:rsid w:val="6C226FCB"/>
    <w:rsid w:val="6C31226F"/>
    <w:rsid w:val="6C38008A"/>
    <w:rsid w:val="6C552F0B"/>
    <w:rsid w:val="6C8C67B7"/>
    <w:rsid w:val="6C9D744C"/>
    <w:rsid w:val="6CD40368"/>
    <w:rsid w:val="6CF17EE6"/>
    <w:rsid w:val="6D167928"/>
    <w:rsid w:val="6D26299B"/>
    <w:rsid w:val="6D4772EC"/>
    <w:rsid w:val="6D9078AF"/>
    <w:rsid w:val="6DAA3FEF"/>
    <w:rsid w:val="6DC0172B"/>
    <w:rsid w:val="6DCB690C"/>
    <w:rsid w:val="6DD41A5B"/>
    <w:rsid w:val="6DF43C2E"/>
    <w:rsid w:val="6DF51CA3"/>
    <w:rsid w:val="6E073DB0"/>
    <w:rsid w:val="6E095A6B"/>
    <w:rsid w:val="6E8335BD"/>
    <w:rsid w:val="6E8A03B9"/>
    <w:rsid w:val="6E8E12EF"/>
    <w:rsid w:val="6E972936"/>
    <w:rsid w:val="6ED446C5"/>
    <w:rsid w:val="6EE2487F"/>
    <w:rsid w:val="6F2A7D94"/>
    <w:rsid w:val="6F8331F1"/>
    <w:rsid w:val="6FAE1A09"/>
    <w:rsid w:val="6FD75BF8"/>
    <w:rsid w:val="707723D0"/>
    <w:rsid w:val="70F5661B"/>
    <w:rsid w:val="71360107"/>
    <w:rsid w:val="713B688E"/>
    <w:rsid w:val="717E2EDA"/>
    <w:rsid w:val="71C72AD3"/>
    <w:rsid w:val="71D43752"/>
    <w:rsid w:val="71F1796A"/>
    <w:rsid w:val="720033A7"/>
    <w:rsid w:val="72154626"/>
    <w:rsid w:val="72262B5D"/>
    <w:rsid w:val="72283FF7"/>
    <w:rsid w:val="722E7212"/>
    <w:rsid w:val="723A0474"/>
    <w:rsid w:val="725923E4"/>
    <w:rsid w:val="72864BF7"/>
    <w:rsid w:val="729023FC"/>
    <w:rsid w:val="735C6FE8"/>
    <w:rsid w:val="73982B4E"/>
    <w:rsid w:val="73C0646E"/>
    <w:rsid w:val="742222F5"/>
    <w:rsid w:val="74476126"/>
    <w:rsid w:val="74706664"/>
    <w:rsid w:val="747F3682"/>
    <w:rsid w:val="749858B3"/>
    <w:rsid w:val="749C4185"/>
    <w:rsid w:val="75067759"/>
    <w:rsid w:val="752E6DCD"/>
    <w:rsid w:val="7551380D"/>
    <w:rsid w:val="75600BE5"/>
    <w:rsid w:val="7564475C"/>
    <w:rsid w:val="7583797F"/>
    <w:rsid w:val="75D20F1D"/>
    <w:rsid w:val="75DA2C18"/>
    <w:rsid w:val="75F54412"/>
    <w:rsid w:val="761D08E0"/>
    <w:rsid w:val="765D347C"/>
    <w:rsid w:val="76826699"/>
    <w:rsid w:val="76B81983"/>
    <w:rsid w:val="76C87133"/>
    <w:rsid w:val="76CD08D5"/>
    <w:rsid w:val="76DB4B92"/>
    <w:rsid w:val="77052AA4"/>
    <w:rsid w:val="77136511"/>
    <w:rsid w:val="77340A39"/>
    <w:rsid w:val="77351FD0"/>
    <w:rsid w:val="77472422"/>
    <w:rsid w:val="777F31F2"/>
    <w:rsid w:val="77995532"/>
    <w:rsid w:val="77D1700D"/>
    <w:rsid w:val="77EC04CC"/>
    <w:rsid w:val="7846242F"/>
    <w:rsid w:val="78775729"/>
    <w:rsid w:val="78A42DB0"/>
    <w:rsid w:val="78A656AB"/>
    <w:rsid w:val="78AE1A6E"/>
    <w:rsid w:val="78B2245C"/>
    <w:rsid w:val="78E172CC"/>
    <w:rsid w:val="78EA1D1F"/>
    <w:rsid w:val="78ED426E"/>
    <w:rsid w:val="7904172F"/>
    <w:rsid w:val="790F7E27"/>
    <w:rsid w:val="792A231A"/>
    <w:rsid w:val="79316829"/>
    <w:rsid w:val="797E66A9"/>
    <w:rsid w:val="798B079E"/>
    <w:rsid w:val="79A97383"/>
    <w:rsid w:val="79C76FEB"/>
    <w:rsid w:val="79CB2A4A"/>
    <w:rsid w:val="79E27E8B"/>
    <w:rsid w:val="79F850CE"/>
    <w:rsid w:val="79FD443C"/>
    <w:rsid w:val="7A1D1975"/>
    <w:rsid w:val="7A1F6DCC"/>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3602"/>
    <w:rsid w:val="7BEE0103"/>
    <w:rsid w:val="7BFC2266"/>
    <w:rsid w:val="7C0A0FE4"/>
    <w:rsid w:val="7C254906"/>
    <w:rsid w:val="7C590818"/>
    <w:rsid w:val="7C7C10F6"/>
    <w:rsid w:val="7C853BEA"/>
    <w:rsid w:val="7C881368"/>
    <w:rsid w:val="7CA663A1"/>
    <w:rsid w:val="7CD2582C"/>
    <w:rsid w:val="7CE27788"/>
    <w:rsid w:val="7CED5C37"/>
    <w:rsid w:val="7D0C32F1"/>
    <w:rsid w:val="7D0F408D"/>
    <w:rsid w:val="7D424177"/>
    <w:rsid w:val="7D491C6C"/>
    <w:rsid w:val="7D5429C0"/>
    <w:rsid w:val="7D6E6D43"/>
    <w:rsid w:val="7DA9745F"/>
    <w:rsid w:val="7DB57A34"/>
    <w:rsid w:val="7DBE4F4B"/>
    <w:rsid w:val="7DE60973"/>
    <w:rsid w:val="7DEF0916"/>
    <w:rsid w:val="7E1E5218"/>
    <w:rsid w:val="7E3116E4"/>
    <w:rsid w:val="7E9A4E1F"/>
    <w:rsid w:val="7EA7723A"/>
    <w:rsid w:val="7EB83FCC"/>
    <w:rsid w:val="7EB87D12"/>
    <w:rsid w:val="7EF56FBB"/>
    <w:rsid w:val="7F065D68"/>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726"/>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789"/>
    <w:qFormat/>
    <w:uiPriority w:val="0"/>
    <w:pPr>
      <w:spacing w:line="480" w:lineRule="exact"/>
      <w:ind w:firstLine="480" w:firstLineChars="200"/>
    </w:pPr>
    <w:rPr>
      <w:rFonts w:ascii="宋体" w:hAnsi="宋体"/>
      <w:sz w:val="24"/>
    </w:rPr>
  </w:style>
  <w:style w:type="paragraph" w:styleId="18">
    <w:name w:val="Body Text First Indent 2"/>
    <w:basedOn w:val="17"/>
    <w:next w:val="19"/>
    <w:link w:val="661"/>
    <w:qFormat/>
    <w:uiPriority w:val="0"/>
    <w:pPr>
      <w:adjustRightInd/>
      <w:spacing w:after="120" w:line="240" w:lineRule="auto"/>
      <w:ind w:left="420" w:leftChars="200" w:firstLine="210"/>
    </w:pPr>
    <w:rPr>
      <w:sz w:val="21"/>
    </w:rPr>
  </w:style>
  <w:style w:type="paragraph" w:styleId="19">
    <w:name w:val="Body Text First Indent"/>
    <w:basedOn w:val="20"/>
    <w:next w:val="1"/>
    <w:link w:val="840"/>
    <w:qFormat/>
    <w:uiPriority w:val="0"/>
    <w:pPr>
      <w:ind w:firstLine="420"/>
    </w:pPr>
    <w:rPr>
      <w:rFonts w:hAnsi="Calibri" w:cs="Times New Roman"/>
      <w:szCs w:val="20"/>
    </w:rPr>
  </w:style>
  <w:style w:type="paragraph" w:styleId="20">
    <w:name w:val="Body Text"/>
    <w:basedOn w:val="1"/>
    <w:next w:val="19"/>
    <w:link w:val="938"/>
    <w:qFormat/>
    <w:uiPriority w:val="0"/>
    <w:pPr>
      <w:autoSpaceDE w:val="0"/>
      <w:autoSpaceDN w:val="0"/>
      <w:spacing w:line="360" w:lineRule="auto"/>
    </w:pPr>
    <w:rPr>
      <w:rFonts w:ascii="宋体" w:hAnsi="Arial" w:cs="Arial"/>
      <w:snapToGrid w:val="0"/>
      <w:sz w:val="24"/>
      <w:szCs w:val="21"/>
      <w:lang w:val="zh-CN"/>
    </w:rPr>
  </w:style>
  <w:style w:type="paragraph" w:styleId="21">
    <w:name w:val="caption"/>
    <w:basedOn w:val="1"/>
    <w:next w:val="1"/>
    <w:link w:val="75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33"/>
    <w:qFormat/>
    <w:uiPriority w:val="0"/>
    <w:pPr>
      <w:shd w:val="clear" w:color="auto" w:fill="000080"/>
    </w:pPr>
  </w:style>
  <w:style w:type="paragraph" w:styleId="24">
    <w:name w:val="annotation text"/>
    <w:basedOn w:val="1"/>
    <w:link w:val="861"/>
    <w:qFormat/>
    <w:uiPriority w:val="99"/>
    <w:pPr>
      <w:jc w:val="left"/>
    </w:pPr>
  </w:style>
  <w:style w:type="paragraph" w:styleId="25">
    <w:name w:val="Salutation"/>
    <w:basedOn w:val="1"/>
    <w:next w:val="1"/>
    <w:link w:val="821"/>
    <w:qFormat/>
    <w:uiPriority w:val="0"/>
    <w:rPr>
      <w:rFonts w:ascii="仿宋_GB2312" w:eastAsia="仿宋_GB2312"/>
      <w:sz w:val="28"/>
      <w:szCs w:val="20"/>
    </w:rPr>
  </w:style>
  <w:style w:type="paragraph" w:styleId="26">
    <w:name w:val="Body Text 3"/>
    <w:basedOn w:val="1"/>
    <w:link w:val="84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5"/>
    <w:qFormat/>
    <w:uiPriority w:val="0"/>
    <w:pPr>
      <w:ind w:left="100" w:leftChars="2500"/>
    </w:pPr>
    <w:rPr>
      <w:rFonts w:ascii="宋体"/>
      <w:sz w:val="24"/>
      <w:szCs w:val="21"/>
      <w:lang w:val="zh-CN"/>
    </w:rPr>
  </w:style>
  <w:style w:type="paragraph" w:styleId="39">
    <w:name w:val="Body Text Indent 2"/>
    <w:basedOn w:val="1"/>
    <w:link w:val="829"/>
    <w:qFormat/>
    <w:uiPriority w:val="0"/>
    <w:pPr>
      <w:spacing w:line="360" w:lineRule="auto"/>
      <w:ind w:firstLine="601"/>
      <w:textAlignment w:val="baseline"/>
    </w:pPr>
    <w:rPr>
      <w:rFonts w:ascii="宋体"/>
      <w:kern w:val="0"/>
      <w:sz w:val="28"/>
      <w:szCs w:val="20"/>
    </w:rPr>
  </w:style>
  <w:style w:type="paragraph" w:styleId="40">
    <w:name w:val="endnote text"/>
    <w:basedOn w:val="1"/>
    <w:link w:val="946"/>
    <w:qFormat/>
    <w:uiPriority w:val="0"/>
    <w:rPr>
      <w:lang w:val="zh-CN"/>
    </w:rPr>
  </w:style>
  <w:style w:type="paragraph" w:styleId="41">
    <w:name w:val="Balloon Text"/>
    <w:basedOn w:val="1"/>
    <w:link w:val="722"/>
    <w:qFormat/>
    <w:uiPriority w:val="0"/>
    <w:rPr>
      <w:sz w:val="18"/>
      <w:szCs w:val="18"/>
    </w:rPr>
  </w:style>
  <w:style w:type="paragraph" w:styleId="42">
    <w:name w:val="footer"/>
    <w:basedOn w:val="1"/>
    <w:link w:val="897"/>
    <w:qFormat/>
    <w:uiPriority w:val="99"/>
    <w:pPr>
      <w:tabs>
        <w:tab w:val="center" w:pos="4153"/>
        <w:tab w:val="right" w:pos="8306"/>
      </w:tabs>
      <w:snapToGrid w:val="0"/>
      <w:jc w:val="left"/>
    </w:pPr>
    <w:rPr>
      <w:sz w:val="18"/>
      <w:szCs w:val="18"/>
    </w:rPr>
  </w:style>
  <w:style w:type="paragraph" w:styleId="43">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3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5"/>
    <w:qFormat/>
    <w:uiPriority w:val="0"/>
    <w:pPr>
      <w:spacing w:after="120" w:line="480" w:lineRule="auto"/>
    </w:pPr>
  </w:style>
  <w:style w:type="paragraph" w:styleId="59">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4"/>
    <w:next w:val="24"/>
    <w:link w:val="63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1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4"/>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首行缩进 21"/>
    <w:basedOn w:val="85"/>
    <w:next w:val="1"/>
    <w:qFormat/>
    <w:uiPriority w:val="0"/>
    <w:pPr>
      <w:ind w:firstLine="210"/>
    </w:pPr>
  </w:style>
  <w:style w:type="paragraph" w:customStyle="1" w:styleId="85">
    <w:name w:val="正文文本缩进1"/>
    <w:basedOn w:val="1"/>
    <w:next w:val="1"/>
    <w:qFormat/>
    <w:uiPriority w:val="0"/>
    <w:pPr>
      <w:widowControl/>
      <w:spacing w:after="120"/>
      <w:ind w:left="420"/>
    </w:pPr>
    <w:rPr>
      <w:color w:val="000000"/>
    </w:rPr>
  </w:style>
  <w:style w:type="paragraph" w:customStyle="1" w:styleId="86">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0"/>
    <w:qFormat/>
    <w:uiPriority w:val="0"/>
    <w:pPr>
      <w:spacing w:before="156" w:line="360" w:lineRule="auto"/>
      <w:ind w:firstLine="510" w:firstLineChars="200"/>
    </w:pPr>
    <w:rPr>
      <w:sz w:val="24"/>
      <w:szCs w:val="20"/>
    </w:rPr>
  </w:style>
  <w:style w:type="paragraph" w:customStyle="1" w:styleId="92">
    <w:name w:val="无间隔1"/>
    <w:link w:val="678"/>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6"/>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1"/>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3"/>
    <w:qFormat/>
    <w:uiPriority w:val="0"/>
    <w:pPr>
      <w:adjustRightInd/>
      <w:spacing w:line="360" w:lineRule="auto"/>
      <w:ind w:firstLine="480" w:firstLineChars="200"/>
    </w:pPr>
    <w:rPr>
      <w:kern w:val="0"/>
      <w:sz w:val="24"/>
    </w:rPr>
  </w:style>
  <w:style w:type="paragraph" w:customStyle="1" w:styleId="104">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4"/>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6"/>
    <w:qFormat/>
    <w:uiPriority w:val="0"/>
    <w:pPr>
      <w:tabs>
        <w:tab w:val="left" w:pos="2356"/>
      </w:tabs>
    </w:pPr>
  </w:style>
  <w:style w:type="paragraph" w:customStyle="1" w:styleId="109">
    <w:name w:val="样式 标题 4h4H4Fab-4T5Ref Heading 1rh1Heading sqlsect 1.2.3...."/>
    <w:basedOn w:val="6"/>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9"/>
    <w:qFormat/>
    <w:uiPriority w:val="0"/>
    <w:pPr>
      <w:adjustRightInd/>
    </w:pPr>
    <w:rPr>
      <w:rFonts w:ascii="宋体" w:hAnsi="Courier New"/>
      <w:kern w:val="0"/>
      <w:sz w:val="20"/>
      <w:szCs w:val="20"/>
    </w:rPr>
  </w:style>
  <w:style w:type="paragraph" w:customStyle="1" w:styleId="112">
    <w:name w:val="正文说明"/>
    <w:basedOn w:val="1"/>
    <w:link w:val="851"/>
    <w:qFormat/>
    <w:uiPriority w:val="0"/>
    <w:pPr>
      <w:adjustRightInd/>
      <w:spacing w:line="360" w:lineRule="auto"/>
    </w:pPr>
    <w:rPr>
      <w:kern w:val="0"/>
      <w:sz w:val="24"/>
    </w:rPr>
  </w:style>
  <w:style w:type="paragraph" w:customStyle="1" w:styleId="113">
    <w:name w:val="Table Text"/>
    <w:basedOn w:val="1"/>
    <w:link w:val="857"/>
    <w:qFormat/>
    <w:uiPriority w:val="0"/>
    <w:pPr>
      <w:widowControl/>
      <w:spacing w:before="60" w:after="60"/>
      <w:jc w:val="left"/>
    </w:pPr>
    <w:rPr>
      <w:kern w:val="0"/>
      <w:sz w:val="24"/>
    </w:rPr>
  </w:style>
  <w:style w:type="paragraph" w:customStyle="1" w:styleId="114">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6"/>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7"/>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1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8"/>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0"/>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0"/>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3"/>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样式 仿宋 小四 行距: 固定值 28 磅"/>
    <w:basedOn w:val="1"/>
    <w:next w:val="1"/>
    <w:qFormat/>
    <w:uiPriority w:val="0"/>
    <w:pPr>
      <w:spacing w:line="560" w:lineRule="exact"/>
    </w:pPr>
    <w:rPr>
      <w:rFonts w:ascii="仿宋" w:hAnsi="仿宋" w:eastAsia="仿宋" w:cs="宋体"/>
      <w:sz w:val="24"/>
      <w:szCs w:val="20"/>
    </w:rPr>
  </w:style>
  <w:style w:type="character" w:customStyle="1" w:styleId="627">
    <w:name w:val="表格非标题文字 Char"/>
    <w:link w:val="86"/>
    <w:qFormat/>
    <w:uiPriority w:val="0"/>
    <w:rPr>
      <w:rFonts w:ascii="Futura Bk" w:hAnsi="Futura Bk"/>
      <w:kern w:val="2"/>
      <w:sz w:val="18"/>
      <w:szCs w:val="21"/>
      <w:lang w:val="en-US" w:eastAsia="zh-CN" w:bidi="ar-SA"/>
    </w:rPr>
  </w:style>
  <w:style w:type="character" w:customStyle="1" w:styleId="628">
    <w:name w:val="*正文 Char"/>
    <w:link w:val="87"/>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8"/>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2"/>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9"/>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90"/>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18"/>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91"/>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9"/>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2"/>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93"/>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5"/>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6"/>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8"/>
    <w:qFormat/>
    <w:uiPriority w:val="0"/>
    <w:rPr>
      <w:rFonts w:ascii="宋体"/>
      <w:kern w:val="2"/>
      <w:sz w:val="24"/>
      <w:szCs w:val="21"/>
      <w:lang w:val="zh-CN"/>
    </w:rPr>
  </w:style>
  <w:style w:type="character" w:customStyle="1" w:styleId="716">
    <w:name w:val="标题 9 Char"/>
    <w:link w:val="11"/>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41"/>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7"/>
    <w:qFormat/>
    <w:locked/>
    <w:uiPriority w:val="0"/>
    <w:rPr>
      <w:rFonts w:ascii="Tahoma" w:hAnsi="Tahoma"/>
      <w:sz w:val="24"/>
      <w:szCs w:val="24"/>
    </w:rPr>
  </w:style>
  <w:style w:type="character" w:customStyle="1" w:styleId="726">
    <w:name w:val="正文缩进 Char2"/>
    <w:link w:val="16"/>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8"/>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23"/>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0"/>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2"/>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100"/>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01"/>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21"/>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2"/>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3"/>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4"/>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5"/>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17"/>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7"/>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1"/>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7"/>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5"/>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9"/>
    <w:qFormat/>
    <w:uiPriority w:val="0"/>
    <w:rPr>
      <w:rFonts w:ascii="黑体" w:hAnsi="Courier New" w:eastAsia="黑体"/>
    </w:rPr>
  </w:style>
  <w:style w:type="character" w:customStyle="1" w:styleId="825">
    <w:name w:val="正文文本 2 Char1"/>
    <w:link w:val="58"/>
    <w:qFormat/>
    <w:uiPriority w:val="0"/>
    <w:rPr>
      <w:kern w:val="2"/>
      <w:sz w:val="21"/>
      <w:szCs w:val="24"/>
    </w:rPr>
  </w:style>
  <w:style w:type="character" w:customStyle="1" w:styleId="826">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9"/>
    <w:qFormat/>
    <w:uiPriority w:val="0"/>
    <w:rPr>
      <w:b/>
      <w:bCs/>
      <w:kern w:val="2"/>
      <w:sz w:val="24"/>
      <w:szCs w:val="24"/>
    </w:rPr>
  </w:style>
  <w:style w:type="character" w:customStyle="1" w:styleId="829">
    <w:name w:val="正文文本缩进 2 Char"/>
    <w:link w:val="39"/>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2"/>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10"/>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1"/>
    <w:qFormat/>
    <w:uiPriority w:val="0"/>
    <w:rPr>
      <w:rFonts w:ascii="宋体" w:hAnsi="Courier New"/>
    </w:rPr>
  </w:style>
  <w:style w:type="character" w:customStyle="1" w:styleId="840">
    <w:name w:val="正文首行缩进 Char"/>
    <w:link w:val="19"/>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6"/>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6"/>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2"/>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3"/>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24"/>
    <w:qFormat/>
    <w:uiPriority w:val="0"/>
    <w:rPr>
      <w:kern w:val="2"/>
      <w:sz w:val="21"/>
      <w:szCs w:val="24"/>
    </w:rPr>
  </w:style>
  <w:style w:type="character" w:customStyle="1" w:styleId="862">
    <w:name w:val="签名 Char"/>
    <w:link w:val="44"/>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4"/>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5"/>
    <w:qFormat/>
    <w:uiPriority w:val="0"/>
    <w:rPr>
      <w:rFonts w:ascii="宋体"/>
    </w:rPr>
  </w:style>
  <w:style w:type="character" w:customStyle="1" w:styleId="873">
    <w:name w:val="标题 8 Char"/>
    <w:link w:val="10"/>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5"/>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6"/>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2"/>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7"/>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3"/>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8"/>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9"/>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20"/>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1"/>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0"/>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2"/>
    <w:qFormat/>
    <w:uiPriority w:val="0"/>
    <w:rPr>
      <w:rFonts w:cs="宋体"/>
      <w:kern w:val="2"/>
      <w:sz w:val="24"/>
    </w:rPr>
  </w:style>
  <w:style w:type="character" w:customStyle="1" w:styleId="938">
    <w:name w:val="正文文本 Char1"/>
    <w:link w:val="20"/>
    <w:qFormat/>
    <w:uiPriority w:val="0"/>
    <w:rPr>
      <w:rFonts w:ascii="宋体" w:hAnsi="Arial" w:eastAsia="宋体" w:cs="Arial"/>
      <w:snapToGrid w:val="0"/>
      <w:kern w:val="2"/>
      <w:sz w:val="24"/>
      <w:szCs w:val="21"/>
      <w:lang w:val="zh-CN" w:eastAsia="zh-CN" w:bidi="ar-SA"/>
    </w:rPr>
  </w:style>
  <w:style w:type="character" w:customStyle="1" w:styleId="939">
    <w:name w:val="gray6"/>
    <w:basedOn w:val="70"/>
    <w:qFormat/>
    <w:uiPriority w:val="0"/>
    <w:rPr>
      <w:rFonts w:ascii="Arial" w:hAnsi="Arial" w:eastAsia="黑体" w:cs="Arial"/>
      <w:snapToGrid w:val="0"/>
      <w:kern w:val="0"/>
      <w:szCs w:val="21"/>
    </w:rPr>
  </w:style>
  <w:style w:type="character" w:customStyle="1" w:styleId="940">
    <w:name w:val="hui"/>
    <w:basedOn w:val="70"/>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40"/>
    <w:qFormat/>
    <w:uiPriority w:val="0"/>
    <w:rPr>
      <w:kern w:val="2"/>
      <w:sz w:val="21"/>
      <w:szCs w:val="24"/>
      <w:lang w:val="zh-CN"/>
    </w:rPr>
  </w:style>
  <w:style w:type="character" w:customStyle="1" w:styleId="947">
    <w:name w:val="无间隔 Char"/>
    <w:link w:val="172"/>
    <w:qFormat/>
    <w:uiPriority w:val="99"/>
    <w:rPr>
      <w:kern w:val="2"/>
      <w:sz w:val="21"/>
      <w:szCs w:val="22"/>
    </w:rPr>
  </w:style>
  <w:style w:type="character" w:customStyle="1" w:styleId="948">
    <w:name w:val="标准文本 Char Char"/>
    <w:link w:val="609"/>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14.wmf"/><Relationship Id="rId57" Type="http://schemas.openxmlformats.org/officeDocument/2006/relationships/oleObject" Target="embeddings/oleObject10.bin"/><Relationship Id="rId56" Type="http://schemas.openxmlformats.org/officeDocument/2006/relationships/image" Target="media/image13.wmf"/><Relationship Id="rId55" Type="http://schemas.openxmlformats.org/officeDocument/2006/relationships/oleObject" Target="embeddings/oleObject9.bin"/><Relationship Id="rId54" Type="http://schemas.openxmlformats.org/officeDocument/2006/relationships/image" Target="media/image12.wmf"/><Relationship Id="rId53" Type="http://schemas.openxmlformats.org/officeDocument/2006/relationships/oleObject" Target="embeddings/oleObject8.bin"/><Relationship Id="rId52" Type="http://schemas.openxmlformats.org/officeDocument/2006/relationships/image" Target="media/image11.wmf"/><Relationship Id="rId51" Type="http://schemas.openxmlformats.org/officeDocument/2006/relationships/oleObject" Target="embeddings/oleObject7.bin"/><Relationship Id="rId50" Type="http://schemas.openxmlformats.org/officeDocument/2006/relationships/image" Target="media/image10.wmf"/><Relationship Id="rId5" Type="http://schemas.openxmlformats.org/officeDocument/2006/relationships/footer" Target="footer1.xml"/><Relationship Id="rId49" Type="http://schemas.openxmlformats.org/officeDocument/2006/relationships/oleObject" Target="embeddings/oleObject6.bin"/><Relationship Id="rId48" Type="http://schemas.openxmlformats.org/officeDocument/2006/relationships/image" Target="media/image9.wmf"/><Relationship Id="rId47" Type="http://schemas.openxmlformats.org/officeDocument/2006/relationships/oleObject" Target="embeddings/oleObject5.bin"/><Relationship Id="rId46" Type="http://schemas.openxmlformats.org/officeDocument/2006/relationships/image" Target="media/image8.wmf"/><Relationship Id="rId45" Type="http://schemas.openxmlformats.org/officeDocument/2006/relationships/oleObject" Target="embeddings/oleObject4.bin"/><Relationship Id="rId44" Type="http://schemas.openxmlformats.org/officeDocument/2006/relationships/image" Target="media/image7.wmf"/><Relationship Id="rId43" Type="http://schemas.openxmlformats.org/officeDocument/2006/relationships/oleObject" Target="embeddings/oleObject3.bin"/><Relationship Id="rId42" Type="http://schemas.openxmlformats.org/officeDocument/2006/relationships/oleObject" Target="embeddings/oleObject2.bin"/><Relationship Id="rId41" Type="http://schemas.openxmlformats.org/officeDocument/2006/relationships/image" Target="media/image6.wmf"/><Relationship Id="rId40" Type="http://schemas.openxmlformats.org/officeDocument/2006/relationships/oleObject" Target="embeddings/oleObject1.bin"/><Relationship Id="rId4" Type="http://schemas.openxmlformats.org/officeDocument/2006/relationships/header" Target="header2.xml"/><Relationship Id="rId39" Type="http://schemas.openxmlformats.org/officeDocument/2006/relationships/image" Target="media/image5.jpeg"/><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耀华</Company>
  <Pages>83</Pages>
  <Words>39608</Words>
  <Characters>42695</Characters>
  <Lines>287</Lines>
  <Paragraphs>81</Paragraphs>
  <TotalTime>6</TotalTime>
  <ScaleCrop>false</ScaleCrop>
  <LinksUpToDate>false</LinksUpToDate>
  <CharactersWithSpaces>48422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单工</dc:creator>
  <cp:lastModifiedBy>成燕</cp:lastModifiedBy>
  <cp:lastPrinted>2022-09-09T10:48:00Z</cp:lastPrinted>
  <dcterms:modified xsi:type="dcterms:W3CDTF">2022-11-14T14:52:42Z</dcterms:modified>
  <dc:title>招标项目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DF2E75076A4644B9BC1F604F8BEB03AA</vt:lpwstr>
  </property>
</Properties>
</file>