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bCs/>
          <w:sz w:val="52"/>
          <w:szCs w:val="52"/>
        </w:rPr>
      </w:pPr>
    </w:p>
    <w:p>
      <w:pPr>
        <w:adjustRightInd/>
        <w:spacing w:line="360" w:lineRule="auto"/>
        <w:jc w:val="center"/>
        <w:rPr>
          <w:rFonts w:hint="eastAsia" w:ascii="仿宋" w:hAnsi="仿宋" w:eastAsia="仿宋" w:cs="仿宋_GB2312"/>
          <w:b/>
          <w:bCs/>
          <w:sz w:val="44"/>
          <w:szCs w:val="44"/>
          <w:lang w:eastAsia="zh-CN"/>
        </w:rPr>
      </w:pPr>
      <w:r>
        <w:rPr>
          <w:rFonts w:hint="eastAsia" w:ascii="仿宋" w:hAnsi="仿宋" w:eastAsia="仿宋" w:cs="仿宋_GB2312"/>
          <w:b/>
          <w:bCs/>
          <w:sz w:val="44"/>
          <w:szCs w:val="44"/>
          <w:lang w:eastAsia="zh-CN"/>
        </w:rPr>
        <w:t>2023年-2024年临平第三中学、临平第二小学</w:t>
      </w:r>
    </w:p>
    <w:p>
      <w:pPr>
        <w:adjustRightInd/>
        <w:spacing w:line="360" w:lineRule="auto"/>
        <w:jc w:val="center"/>
        <w:rPr>
          <w:rFonts w:hint="eastAsia" w:ascii="仿宋" w:hAnsi="仿宋" w:eastAsia="仿宋" w:cs="仿宋_GB2312"/>
          <w:b/>
          <w:bCs/>
          <w:sz w:val="44"/>
          <w:szCs w:val="44"/>
          <w:lang w:eastAsia="zh-CN"/>
        </w:rPr>
      </w:pPr>
      <w:r>
        <w:rPr>
          <w:rFonts w:hint="eastAsia" w:ascii="仿宋" w:hAnsi="仿宋" w:eastAsia="仿宋" w:cs="仿宋_GB2312"/>
          <w:b/>
          <w:bCs/>
          <w:sz w:val="44"/>
          <w:szCs w:val="44"/>
          <w:lang w:eastAsia="zh-CN"/>
        </w:rPr>
        <w:t>餐饮服务外包项目</w:t>
      </w:r>
    </w:p>
    <w:p>
      <w:pPr>
        <w:adjustRightInd/>
        <w:spacing w:line="360" w:lineRule="auto"/>
        <w:jc w:val="center"/>
        <w:rPr>
          <w:rFonts w:ascii="仿宋" w:hAnsi="仿宋" w:eastAsia="仿宋" w:cs="仿宋_GB2312"/>
          <w:b/>
          <w:bCs/>
          <w:sz w:val="84"/>
          <w:szCs w:val="84"/>
        </w:rPr>
      </w:pPr>
    </w:p>
    <w:p>
      <w:pPr>
        <w:adjustRightInd/>
        <w:spacing w:line="360" w:lineRule="auto"/>
        <w:jc w:val="center"/>
        <w:rPr>
          <w:rFonts w:ascii="仿宋" w:hAnsi="仿宋" w:eastAsia="仿宋" w:cs="仿宋_GB2312"/>
          <w:b/>
          <w:bCs/>
          <w:sz w:val="84"/>
          <w:szCs w:val="84"/>
        </w:rPr>
      </w:pPr>
      <w:r>
        <w:rPr>
          <w:rFonts w:hint="eastAsia" w:ascii="仿宋" w:hAnsi="仿宋" w:eastAsia="仿宋" w:cs="仿宋_GB2312"/>
          <w:b/>
          <w:bCs/>
          <w:sz w:val="84"/>
          <w:szCs w:val="84"/>
        </w:rPr>
        <w:t>招  标  文  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pStyle w:val="26"/>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编号</w:t>
      </w:r>
      <w:r>
        <w:rPr>
          <w:rFonts w:ascii="仿宋" w:hAnsi="仿宋" w:eastAsia="仿宋" w:cs="仿宋_GB2312"/>
          <w:sz w:val="32"/>
          <w:szCs w:val="32"/>
        </w:rPr>
        <w:t>:</w:t>
      </w:r>
      <w:r>
        <w:rPr>
          <w:rFonts w:hint="eastAsia" w:ascii="仿宋" w:hAnsi="仿宋" w:eastAsia="仿宋" w:cs="仿宋_GB2312"/>
          <w:sz w:val="32"/>
          <w:szCs w:val="32"/>
          <w:lang w:eastAsia="zh-CN"/>
        </w:rPr>
        <w:t>YHZFCG2022-244</w:t>
      </w:r>
    </w:p>
    <w:p>
      <w:pPr>
        <w:snapToGrid w:val="0"/>
        <w:spacing w:line="360" w:lineRule="auto"/>
        <w:rPr>
          <w:rFonts w:ascii="仿宋" w:hAnsi="仿宋" w:eastAsia="仿宋" w:cs="仿宋_GB2312"/>
          <w:sz w:val="30"/>
          <w:szCs w:val="30"/>
        </w:rPr>
      </w:pPr>
    </w:p>
    <w:p>
      <w:pPr>
        <w:spacing w:line="360" w:lineRule="auto"/>
        <w:rPr>
          <w:rFonts w:ascii="仿宋" w:hAnsi="仿宋" w:eastAsia="仿宋" w:cs="仿宋_GB2312"/>
          <w:b/>
          <w:sz w:val="44"/>
          <w:szCs w:val="44"/>
        </w:rPr>
      </w:pPr>
      <w:r>
        <w:rPr>
          <w:rFonts w:ascii="仿宋" w:hAnsi="仿宋" w:eastAsia="仿宋" w:cs="仿宋_GB2312"/>
          <w:b/>
          <w:sz w:val="44"/>
          <w:szCs w:val="44"/>
        </w:rPr>
        <w:t xml:space="preserve"> </w:t>
      </w:r>
    </w:p>
    <w:p>
      <w:pPr>
        <w:pStyle w:val="2"/>
        <w:rPr>
          <w:rFonts w:ascii="仿宋" w:hAnsi="仿宋" w:eastAsia="仿宋" w:cs="仿宋_GB2312"/>
          <w:b/>
          <w:sz w:val="44"/>
          <w:szCs w:val="44"/>
        </w:rPr>
      </w:pPr>
    </w:p>
    <w:p/>
    <w:p/>
    <w:p>
      <w:pPr>
        <w:shd w:val="clear" w:color="auto" w:fill="FFFFFF"/>
        <w:snapToGrid w:val="0"/>
        <w:spacing w:line="360" w:lineRule="auto"/>
        <w:ind w:firstLine="425"/>
        <w:jc w:val="center"/>
        <w:textAlignment w:val="bottom"/>
        <w:rPr>
          <w:rFonts w:hint="eastAsia" w:ascii="仿宋" w:hAnsi="仿宋" w:eastAsia="仿宋" w:cs="仿宋_GB2312"/>
          <w:sz w:val="32"/>
          <w:szCs w:val="32"/>
          <w:lang w:val="en-US"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杭州市临平区临平第三中学</w:t>
      </w:r>
    </w:p>
    <w:p>
      <w:pPr>
        <w:shd w:val="clear" w:color="auto" w:fill="FFFFFF"/>
        <w:snapToGrid w:val="0"/>
        <w:spacing w:line="360" w:lineRule="auto"/>
        <w:ind w:firstLine="425"/>
        <w:jc w:val="center"/>
        <w:textAlignment w:val="bottom"/>
        <w:rPr>
          <w:rFonts w:hint="eastAsia" w:ascii="仿宋" w:hAnsi="仿宋" w:eastAsia="仿宋" w:cs="仿宋_GB2312"/>
          <w:sz w:val="36"/>
          <w:szCs w:val="36"/>
          <w:lang w:eastAsia="zh-CN"/>
        </w:rPr>
      </w:pPr>
      <w:r>
        <w:rPr>
          <w:rFonts w:hint="eastAsia" w:ascii="仿宋" w:hAnsi="仿宋" w:eastAsia="仿宋" w:cs="仿宋_GB2312"/>
          <w:sz w:val="32"/>
          <w:szCs w:val="32"/>
          <w:lang w:val="en-US" w:eastAsia="zh-CN"/>
        </w:rPr>
        <w:t xml:space="preserve">        杭州市临平区临平第二小学</w:t>
      </w:r>
    </w:p>
    <w:p>
      <w:pPr>
        <w:shd w:val="clear" w:color="auto" w:fill="FFFFFF"/>
        <w:snapToGrid w:val="0"/>
        <w:spacing w:line="360" w:lineRule="auto"/>
        <w:ind w:firstLine="425"/>
        <w:jc w:val="center"/>
        <w:textAlignment w:val="bottom"/>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采购代理机构：耀华建设管理有限公司</w:t>
      </w:r>
    </w:p>
    <w:p>
      <w:pPr>
        <w:shd w:val="clear" w:color="auto" w:fill="FFFFFF"/>
        <w:snapToGrid w:val="0"/>
        <w:spacing w:line="360" w:lineRule="auto"/>
        <w:ind w:firstLine="425"/>
        <w:jc w:val="center"/>
        <w:textAlignment w:val="bottom"/>
        <w:rPr>
          <w:rFonts w:ascii="仿宋_GB2312" w:hAnsi="仿宋_GB2312" w:eastAsia="仿宋_GB2312" w:cs="仿宋_GB2312"/>
          <w:bCs/>
          <w:sz w:val="36"/>
          <w:szCs w:val="36"/>
        </w:rPr>
      </w:pPr>
      <w:r>
        <w:rPr>
          <w:rFonts w:hint="eastAsia" w:ascii="仿宋" w:hAnsi="仿宋" w:eastAsia="仿宋" w:cs="仿宋_GB2312"/>
          <w:sz w:val="32"/>
          <w:szCs w:val="32"/>
          <w:lang w:eastAsia="zh-CN"/>
        </w:rPr>
        <w:t>二〇二二年</w:t>
      </w:r>
      <w:r>
        <w:rPr>
          <w:rFonts w:hint="eastAsia" w:ascii="仿宋" w:hAnsi="仿宋" w:eastAsia="仿宋" w:cs="仿宋_GB2312"/>
          <w:sz w:val="32"/>
          <w:szCs w:val="32"/>
          <w:lang w:val="en-US" w:eastAsia="zh-CN"/>
        </w:rPr>
        <w:t xml:space="preserve"> 十一 </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 xml:space="preserve"> 三十 </w:t>
      </w:r>
      <w:r>
        <w:rPr>
          <w:rFonts w:hint="eastAsia" w:ascii="仿宋" w:hAnsi="仿宋" w:eastAsia="仿宋" w:cs="仿宋_GB2312"/>
          <w:sz w:val="32"/>
          <w:szCs w:val="32"/>
          <w:lang w:eastAsia="zh-CN"/>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2023年-2024年临平第三中学、临平第二小学餐饮服务外包项目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kern w:val="2"/>
          <w:sz w:val="24"/>
          <w:szCs w:val="24"/>
        </w:rPr>
        <w:t>https://www.zcygov.cn/）获取（下载）招标文件，并于</w:t>
      </w:r>
      <w:r>
        <w:rPr>
          <w:rFonts w:hint="eastAsia" w:ascii="仿宋_GB2312" w:hAnsi="仿宋" w:eastAsia="仿宋_GB2312"/>
          <w:color w:val="000000"/>
          <w:sz w:val="24"/>
          <w:u w:val="single"/>
        </w:rPr>
        <w:t>2022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12</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20</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00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bCs/>
          <w:color w:val="000000"/>
          <w:sz w:val="24"/>
          <w:u w:val="single"/>
        </w:rPr>
        <w:fldChar w:fldCharType="end"/>
      </w:r>
      <w:r>
        <w:rPr>
          <w:rFonts w:hint="eastAsia" w:ascii="仿宋_GB2312" w:hAnsi="仿宋" w:eastAsia="仿宋_GB2312"/>
          <w:bCs/>
          <w:color w:val="000000"/>
          <w:sz w:val="24"/>
        </w:rPr>
        <w:t>（北京时间）前</w:t>
      </w:r>
      <w:r>
        <w:rPr>
          <w:rFonts w:hint="eastAsia" w:ascii="仿宋_GB2312" w:hAnsi="仿宋" w:eastAsia="仿宋_GB2312"/>
          <w:color w:val="000000"/>
          <w:sz w:val="24"/>
        </w:rPr>
        <w:t>递交（上传）投标文件。</w:t>
      </w:r>
    </w:p>
    <w:p>
      <w:pPr>
        <w:spacing w:line="360" w:lineRule="auto"/>
        <w:rPr>
          <w:rFonts w:ascii="仿宋_GB2312" w:hAnsi="仿宋" w:eastAsia="仿宋_GB2312"/>
          <w:b/>
          <w:sz w:val="24"/>
        </w:rPr>
      </w:pPr>
      <w:r>
        <w:rPr>
          <w:rFonts w:hint="eastAsia" w:ascii="仿宋_GB2312" w:hAnsi="仿宋" w:eastAsia="仿宋_GB2312"/>
          <w:b/>
          <w:color w:val="000000"/>
          <w:sz w:val="24"/>
        </w:rPr>
        <w:t>一、项目基本情况</w:t>
      </w:r>
      <w:r>
        <w:rPr>
          <w:rFonts w:ascii="仿宋_GB2312" w:hAnsi="仿宋" w:eastAsia="仿宋_GB2312"/>
          <w:b/>
          <w:color w:val="000000"/>
          <w:sz w:val="24"/>
        </w:rPr>
        <w:t xml:space="preserve">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YHZFCG2022-244</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2023年-2024年临平第三中学、临平第二小学餐饮服务外包项目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664</w:t>
      </w:r>
      <w:r>
        <w:rPr>
          <w:rFonts w:hint="eastAsia" w:ascii="仿宋" w:hAnsi="仿宋" w:eastAsia="仿宋" w:cs="仿宋"/>
          <w:b/>
          <w:sz w:val="24"/>
        </w:rPr>
        <w:t>0000.00；</w:t>
      </w:r>
    </w:p>
    <w:p>
      <w:pPr>
        <w:pStyle w:val="88"/>
        <w:wordWrap/>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664</w:t>
      </w:r>
      <w:r>
        <w:rPr>
          <w:rFonts w:hint="eastAsia" w:ascii="仿宋" w:hAnsi="仿宋" w:eastAsia="仿宋" w:cs="仿宋"/>
          <w:b/>
          <w:sz w:val="24"/>
        </w:rPr>
        <w:t>0000.00</w:t>
      </w:r>
      <w:r>
        <w:rPr>
          <w:rFonts w:hint="eastAsia" w:ascii="仿宋" w:hAnsi="仿宋" w:eastAsia="仿宋" w:cs="仿宋"/>
          <w:sz w:val="24"/>
        </w:rPr>
        <w:t>；</w:t>
      </w:r>
    </w:p>
    <w:p>
      <w:pPr>
        <w:pStyle w:val="88"/>
        <w:wordWrap/>
        <w:snapToGrid/>
        <w:spacing w:line="360" w:lineRule="auto"/>
        <w:ind w:firstLine="482" w:firstLineChars="200"/>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sz w:val="24"/>
          <w:lang w:eastAsia="zh-CN"/>
        </w:rPr>
        <w:t>注：</w:t>
      </w:r>
      <w:r>
        <w:rPr>
          <w:rFonts w:hint="eastAsia" w:ascii="仿宋_GB2312" w:hAnsi="仿宋" w:eastAsia="仿宋_GB2312"/>
          <w:b/>
          <w:lang w:val="en-US" w:eastAsia="zh-CN"/>
        </w:rPr>
        <w:t>临平第三中学2年364万元（其中2022年预算182万元，2024年预算182万元），</w:t>
      </w:r>
      <w:r>
        <w:rPr>
          <w:rFonts w:hint="eastAsia" w:ascii="仿宋_GB2312" w:hAnsi="仿宋" w:eastAsia="仿宋_GB2312"/>
          <w:b/>
          <w:lang w:eastAsia="zh-CN"/>
        </w:rPr>
        <w:t>临平第二小学</w:t>
      </w:r>
      <w:r>
        <w:rPr>
          <w:rFonts w:hint="eastAsia" w:ascii="仿宋_GB2312" w:hAnsi="仿宋" w:eastAsia="仿宋_GB2312"/>
          <w:b/>
          <w:lang w:val="en-US" w:eastAsia="zh-CN"/>
        </w:rPr>
        <w:t>2年300万元（其中2022年预算143万元，2024年预算157万元）。</w:t>
      </w:r>
    </w:p>
    <w:p>
      <w:pPr>
        <w:pStyle w:val="15"/>
        <w:spacing w:line="360" w:lineRule="auto"/>
        <w:ind w:firstLine="480"/>
        <w:rPr>
          <w:rFonts w:ascii="仿宋" w:hAnsi="仿宋" w:eastAsia="仿宋" w:cs="仿宋"/>
          <w:b/>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2023年-2024年临平第三中学、临平第二小学餐饮服务外包项目</w:t>
      </w:r>
      <w:r>
        <w:rPr>
          <w:rFonts w:hint="eastAsia" w:ascii="仿宋_GB2312" w:hAnsi="仿宋" w:eastAsia="仿宋_GB2312"/>
          <w:bCs/>
          <w:sz w:val="24"/>
        </w:rPr>
        <w:t>,</w:t>
      </w:r>
      <w:r>
        <w:rPr>
          <w:rFonts w:hint="eastAsia" w:ascii="仿宋" w:hAnsi="仿宋" w:eastAsia="仿宋" w:cs="仿宋"/>
          <w:b/>
          <w:color w:val="auto"/>
          <w:kern w:val="2"/>
          <w:sz w:val="24"/>
          <w:szCs w:val="24"/>
        </w:rPr>
        <w:t>具体内容和相关要求详见招标文件“第三部分 采购需求”。</w:t>
      </w:r>
    </w:p>
    <w:p>
      <w:pPr>
        <w:pStyle w:val="94"/>
        <w:spacing w:before="0"/>
        <w:ind w:firstLine="482"/>
        <w:outlineLvl w:val="2"/>
        <w:rPr>
          <w:rFonts w:ascii="仿宋_GB2312" w:hAnsi="仿宋" w:eastAsia="仿宋_GB2312"/>
          <w:b/>
        </w:rPr>
      </w:pPr>
      <w:r>
        <w:rPr>
          <w:rFonts w:hint="eastAsia" w:ascii="仿宋_GB2312" w:hAnsi="仿宋" w:eastAsia="仿宋_GB2312"/>
          <w:b/>
        </w:rPr>
        <w:t>简要规格描述或项目基本概况介绍、用途：</w:t>
      </w:r>
      <w:r>
        <w:rPr>
          <w:rFonts w:hint="eastAsia" w:ascii="仿宋_GB2312" w:hAnsi="仿宋" w:eastAsia="仿宋_GB2312"/>
          <w:bCs/>
        </w:rPr>
        <w:t>具体内容和相关要求详见招标文件“第三部分 采购需求”。</w:t>
      </w:r>
    </w:p>
    <w:p>
      <w:pPr>
        <w:pStyle w:val="94"/>
        <w:spacing w:before="0"/>
        <w:ind w:firstLine="482"/>
        <w:outlineLvl w:val="2"/>
        <w:rPr>
          <w:rFonts w:ascii="仿宋" w:hAnsi="仿宋" w:eastAsia="仿宋" w:cs="仿宋"/>
          <w:color w:val="000000"/>
          <w:kern w:val="0"/>
          <w:szCs w:val="24"/>
        </w:rPr>
      </w:pPr>
      <w:r>
        <w:rPr>
          <w:rFonts w:hint="eastAsia" w:ascii="仿宋_GB2312" w:hAnsi="仿宋" w:eastAsia="仿宋_GB2312"/>
          <w:b/>
        </w:rPr>
        <w:t> 合同履约期限：</w:t>
      </w:r>
      <w:r>
        <w:rPr>
          <w:rFonts w:hint="eastAsia" w:ascii="仿宋" w:hAnsi="仿宋" w:eastAsia="仿宋" w:cs="仿宋"/>
          <w:sz w:val="24"/>
          <w:szCs w:val="24"/>
        </w:rPr>
        <w:t>自合同签订生效之日起</w:t>
      </w:r>
      <w:r>
        <w:rPr>
          <w:rFonts w:hint="eastAsia" w:ascii="仿宋" w:hAnsi="仿宋" w:eastAsia="仿宋" w:cs="仿宋"/>
          <w:sz w:val="24"/>
          <w:szCs w:val="24"/>
          <w:lang w:eastAsia="zh-CN"/>
        </w:rPr>
        <w:t>二年</w:t>
      </w:r>
      <w:r>
        <w:rPr>
          <w:rFonts w:hint="eastAsia" w:ascii="仿宋" w:hAnsi="仿宋" w:eastAsia="仿宋" w:cs="仿宋"/>
          <w:color w:val="000000"/>
          <w:kern w:val="0"/>
          <w:szCs w:val="24"/>
        </w:rPr>
        <w:t>。</w:t>
      </w:r>
    </w:p>
    <w:p>
      <w:pPr>
        <w:pStyle w:val="94"/>
        <w:spacing w:before="0"/>
        <w:ind w:firstLine="482"/>
        <w:outlineLvl w:val="2"/>
        <w:rPr>
          <w:rFonts w:ascii="仿宋_GB2312" w:hAnsi="仿宋" w:eastAsia="仿宋_GB2312"/>
          <w:b/>
        </w:rPr>
      </w:pPr>
      <w:r>
        <w:rPr>
          <w:rFonts w:hint="eastAsia" w:ascii="仿宋_GB2312" w:hAnsi="仿宋" w:eastAsia="仿宋_GB2312"/>
          <w:b/>
        </w:rPr>
        <w:t>本项目接受联合体投标：</w:t>
      </w:r>
      <w:r>
        <w:rPr>
          <w:rFonts w:ascii="MS Gothic" w:hAnsi="MS Gothic" w:eastAsia="MS Gothic" w:cs="Arial"/>
          <w:kern w:val="0"/>
        </w:rPr>
        <w:sym w:font="Wingdings" w:char="00FE"/>
      </w:r>
      <w:r>
        <w:rPr>
          <w:rFonts w:hint="eastAsia" w:ascii="仿宋_GB2312" w:hAnsi="仿宋" w:eastAsia="仿宋_GB2312"/>
          <w:b/>
        </w:rPr>
        <w:t>是，</w:t>
      </w:r>
      <w:r>
        <w:rPr>
          <w:rFonts w:ascii="MS Gothic" w:hAnsi="MS Gothic" w:eastAsia="MS Gothic" w:cs="Arial"/>
          <w:kern w:val="0"/>
        </w:rPr>
        <w:sym w:font="Wingdings" w:char="00A8"/>
      </w:r>
      <w:r>
        <w:rPr>
          <w:rFonts w:hint="eastAsia" w:ascii="仿宋_GB2312" w:hAnsi="仿宋" w:eastAsia="仿宋_GB2312"/>
          <w:b/>
        </w:rPr>
        <w:t>否</w:t>
      </w:r>
      <w:r>
        <w:rPr>
          <w:rFonts w:hint="eastAsia" w:ascii="宋体" w:hAnsi="宋体" w:cs="Arial"/>
          <w:kern w:val="0"/>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numPr>
          <w:ilvl w:val="-1"/>
          <w:numId w:val="0"/>
        </w:numPr>
        <w:spacing w:line="360" w:lineRule="auto"/>
        <w:ind w:firstLine="480" w:firstLineChars="200"/>
        <w:rPr>
          <w:rFonts w:ascii="仿宋_GB2312" w:hAnsi="仿宋" w:eastAsia="仿宋_GB2312"/>
          <w:b/>
          <w:bCs/>
          <w:color w:val="000000"/>
          <w:sz w:val="24"/>
        </w:rPr>
      </w:pPr>
      <w:r>
        <w:rPr>
          <w:rFonts w:hint="eastAsia" w:ascii="仿宋_GB2312" w:hAnsi="仿宋" w:eastAsia="仿宋_GB2312"/>
          <w:sz w:val="24"/>
          <w:lang w:val="en-US" w:eastAsia="zh-CN"/>
        </w:rPr>
        <w:t>3.</w:t>
      </w:r>
      <w:r>
        <w:rPr>
          <w:rFonts w:ascii="仿宋_GB2312" w:hAnsi="仿宋" w:eastAsia="仿宋_GB2312"/>
          <w:sz w:val="24"/>
        </w:rPr>
        <w:t>本项目的特定资格要求：</w:t>
      </w:r>
      <w:r>
        <w:rPr>
          <w:rFonts w:hint="eastAsia" w:ascii="仿宋_GB2312" w:hAnsi="仿宋" w:eastAsia="仿宋_GB2312"/>
          <w:color w:val="000000"/>
          <w:sz w:val="24"/>
        </w:rPr>
        <w:t>无；</w:t>
      </w:r>
    </w:p>
    <w:p>
      <w:pPr>
        <w:snapToGrid w:val="0"/>
        <w:spacing w:line="360" w:lineRule="auto"/>
        <w:ind w:firstLine="480" w:firstLineChars="200"/>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ascii="仿宋_GB2312" w:hAnsi="仿宋" w:eastAsia="仿宋_GB2312"/>
          <w:sz w:val="24"/>
          <w:u w:val="single"/>
        </w:rPr>
        <w:t>月</w:t>
      </w:r>
      <w:r>
        <w:rPr>
          <w:rFonts w:hint="eastAsia" w:ascii="仿宋_GB2312" w:hAnsi="仿宋" w:eastAsia="仿宋_GB2312"/>
          <w:sz w:val="24"/>
          <w:u w:val="single"/>
          <w:lang w:val="en-US" w:eastAsia="zh-CN"/>
        </w:rPr>
        <w:t>20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color w:val="000000"/>
          <w:sz w:val="24"/>
          <w:u w:val="single"/>
        </w:rPr>
        <w:t>2022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12</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20</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00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线上投标响应；</w:t>
      </w:r>
      <w:r>
        <w:rPr>
          <w:rFonts w:ascii="仿宋_GB2312" w:hAnsi="仿宋" w:eastAsia="仿宋_GB2312"/>
          <w:sz w:val="24"/>
        </w:rPr>
        <w:t xml:space="preserve">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ascii="仿宋_GB2312" w:hAnsi="仿宋" w:eastAsia="仿宋_GB2312"/>
          <w:sz w:val="24"/>
          <w:u w:val="single"/>
        </w:rPr>
        <w:t xml:space="preserve">  </w:t>
      </w:r>
      <w:r>
        <w:rPr>
          <w:rFonts w:hint="eastAsia" w:ascii="仿宋_GB2312" w:hAnsi="仿宋" w:eastAsia="仿宋_GB2312"/>
          <w:color w:val="000000"/>
          <w:sz w:val="24"/>
          <w:u w:val="single"/>
        </w:rPr>
        <w:t>2022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12</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20</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w:t>
      </w:r>
      <w:r>
        <w:rPr>
          <w:rFonts w:hint="eastAsia" w:ascii="仿宋_GB2312" w:hAnsi="仿宋" w:eastAsia="仿宋_GB2312"/>
          <w:color w:val="000000"/>
          <w:sz w:val="24"/>
          <w:u w:val="single"/>
        </w:rPr>
        <w:t>点</w:t>
      </w:r>
      <w:r>
        <w:rPr>
          <w:rFonts w:hint="eastAsia" w:ascii="仿宋_GB2312" w:hAnsi="仿宋" w:eastAsia="仿宋_GB2312"/>
          <w:color w:val="000000"/>
          <w:sz w:val="24"/>
          <w:u w:val="single"/>
          <w:lang w:val="en-US" w:eastAsia="zh-CN"/>
        </w:rPr>
        <w:t>00</w:t>
      </w:r>
      <w:r>
        <w:rPr>
          <w:rFonts w:hint="eastAsia" w:ascii="仿宋_GB2312" w:hAnsi="仿宋" w:eastAsia="仿宋_GB2312"/>
          <w:color w:val="000000"/>
          <w:sz w:val="24"/>
          <w:u w:val="single"/>
        </w:rPr>
        <w:t>分</w:t>
      </w:r>
      <w:r>
        <w:rPr>
          <w:rFonts w:hint="eastAsia" w:ascii="仿宋_GB2312" w:hAnsi="仿宋" w:eastAsia="仿宋_GB2312"/>
          <w:bCs/>
          <w:color w:val="000000"/>
          <w:sz w:val="24"/>
          <w:u w:val="single"/>
        </w:rPr>
        <w:t>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hint="eastAsia" w:ascii="仿宋_GB2312" w:hAnsi="仿宋" w:eastAsia="仿宋_GB2312"/>
          <w:b w:val="0"/>
          <w:bCs/>
          <w:sz w:val="24"/>
        </w:rPr>
        <w:t>登陆</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https://www.zcygov.cn/）开标大厅等候</w:t>
      </w:r>
      <w:r>
        <w:rPr>
          <w:rFonts w:hint="eastAsia" w:ascii="仿宋_GB2312" w:hAnsi="仿宋" w:eastAsia="仿宋_GB2312"/>
          <w:sz w:val="24"/>
        </w:rPr>
        <w:t>开标</w:t>
      </w:r>
      <w:r>
        <w:rPr>
          <w:rFonts w:ascii="仿宋_GB2312" w:hAnsi="仿宋" w:eastAsia="仿宋_GB2312"/>
          <w:sz w:val="24"/>
        </w:rPr>
        <w:t>解密</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组织机构线下开标地点：杭州市临平区南苑街道华元欢乐城华元大厦4幢20层华元大厦20层2013</w:t>
      </w:r>
      <w:r>
        <w:rPr>
          <w:rFonts w:hint="eastAsia" w:ascii="仿宋_GB2312" w:hAnsi="仿宋" w:eastAsia="仿宋_GB2312" w:cs="Times New Roman"/>
          <w:sz w:val="24"/>
          <w:lang w:val="en-US" w:eastAsia="zh-CN"/>
        </w:rPr>
        <w:t>会议</w:t>
      </w:r>
      <w:r>
        <w:rPr>
          <w:rFonts w:hint="eastAsia" w:ascii="仿宋_GB2312" w:hAnsi="仿宋" w:eastAsia="仿宋_GB2312" w:cs="Times New Roman"/>
          <w:sz w:val="24"/>
        </w:rPr>
        <w:t>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eastAsia="zh-CN"/>
        </w:rPr>
        <w:t>3</w:t>
      </w:r>
      <w:r>
        <w:rPr>
          <w:rFonts w:ascii="仿宋_GB2312" w:hAnsi="仿宋" w:eastAsia="仿宋_GB2312"/>
          <w:sz w:val="24"/>
          <w:highlight w:val="none"/>
        </w:rPr>
        <w:t>.供应商认为招标文件使自己的权益受到损害的，可以自获取</w:t>
      </w:r>
      <w:r>
        <w:rPr>
          <w:rFonts w:ascii="仿宋_GB2312" w:hAnsi="仿宋" w:eastAsia="仿宋_GB2312"/>
          <w:sz w:val="24"/>
        </w:rPr>
        <w:t>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pStyle w:val="88"/>
        <w:spacing w:line="360" w:lineRule="auto"/>
        <w:ind w:firstLine="480" w:firstLineChars="200"/>
        <w:rPr>
          <w:rFonts w:ascii="仿宋_GB2312" w:hAnsi="仿宋" w:eastAsia="仿宋_GB2312" w:cs="仿宋_GB2312"/>
          <w:kern w:val="2"/>
          <w:szCs w:val="24"/>
          <w:lang w:val="en-US"/>
        </w:rPr>
      </w:pPr>
      <w:r>
        <w:rPr>
          <w:rFonts w:hint="eastAsia" w:ascii="仿宋_GB2312" w:hAnsi="仿宋" w:eastAsia="仿宋_GB2312" w:cs="仿宋_GB2312"/>
          <w:kern w:val="2"/>
          <w:szCs w:val="24"/>
          <w:lang w:val="en-US"/>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名称：</w:t>
      </w:r>
      <w:r>
        <w:rPr>
          <w:rFonts w:hint="eastAsia" w:ascii="仿宋_GB2312" w:hAnsi="仿宋" w:eastAsia="仿宋_GB2312"/>
          <w:sz w:val="24"/>
          <w:lang w:eastAsia="zh-CN"/>
        </w:rPr>
        <w:t>杭州市临平区临平第三中学</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lang w:eastAsia="zh-CN"/>
        </w:rPr>
        <w:t>地址：</w:t>
      </w:r>
      <w:r>
        <w:rPr>
          <w:rFonts w:hint="eastAsia" w:ascii="仿宋_GB2312" w:hAnsi="仿宋" w:eastAsia="仿宋_GB2312"/>
          <w:sz w:val="24"/>
          <w:highlight w:val="none"/>
        </w:rPr>
        <w:t>杭州市临平区九曲营路249号。</w:t>
      </w:r>
    </w:p>
    <w:p>
      <w:pPr>
        <w:spacing w:line="360" w:lineRule="auto"/>
        <w:ind w:firstLine="480"/>
        <w:rPr>
          <w:rFonts w:hint="eastAsia" w:ascii="仿宋_GB2312" w:hAnsi="仿宋" w:eastAsia="仿宋"/>
          <w:sz w:val="24"/>
          <w:highlight w:val="none"/>
          <w:lang w:eastAsia="zh-CN"/>
        </w:rPr>
      </w:pPr>
      <w:r>
        <w:rPr>
          <w:rFonts w:hint="eastAsia" w:ascii="仿宋_GB2312" w:hAnsi="仿宋" w:eastAsia="仿宋_GB2312"/>
          <w:sz w:val="24"/>
          <w:highlight w:val="none"/>
        </w:rPr>
        <w:t>项目联系人（询问）</w:t>
      </w:r>
      <w:r>
        <w:rPr>
          <w:rFonts w:hint="eastAsia" w:ascii="仿宋_GB2312" w:hAnsi="仿宋" w:eastAsia="仿宋_GB2312"/>
          <w:sz w:val="24"/>
          <w:highlight w:val="none"/>
          <w:lang w:eastAsia="zh-CN"/>
        </w:rPr>
        <w:t>：</w:t>
      </w:r>
      <w:r>
        <w:rPr>
          <w:rFonts w:hint="eastAsia" w:ascii="仿宋" w:hAnsi="仿宋" w:eastAsia="仿宋"/>
          <w:sz w:val="24"/>
          <w:highlight w:val="none"/>
        </w:rPr>
        <w:t>戴海</w:t>
      </w:r>
      <w:r>
        <w:rPr>
          <w:rFonts w:hint="eastAsia" w:ascii="仿宋" w:hAnsi="仿宋" w:eastAsia="仿宋"/>
          <w:sz w:val="24"/>
          <w:highlight w:val="none"/>
          <w:lang w:eastAsia="zh-CN"/>
        </w:rPr>
        <w:t>锋</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 w:hAnsi="仿宋" w:eastAsia="仿宋"/>
          <w:sz w:val="24"/>
          <w:highlight w:val="none"/>
        </w:rPr>
        <w:t>18057101263</w:t>
      </w:r>
    </w:p>
    <w:p>
      <w:pPr>
        <w:spacing w:line="360" w:lineRule="auto"/>
        <w:ind w:firstLine="480"/>
        <w:rPr>
          <w:rFonts w:hint="eastAsia" w:ascii="仿宋" w:hAnsi="仿宋" w:eastAsia="仿宋"/>
          <w:sz w:val="24"/>
          <w:highlight w:val="none"/>
        </w:rPr>
      </w:pPr>
      <w:r>
        <w:rPr>
          <w:rFonts w:ascii="仿宋_GB2312" w:hAnsi="仿宋" w:eastAsia="仿宋_GB2312"/>
          <w:sz w:val="24"/>
          <w:highlight w:val="none"/>
        </w:rPr>
        <w:t>质疑联系人：</w:t>
      </w:r>
      <w:r>
        <w:rPr>
          <w:rFonts w:hint="eastAsia" w:ascii="仿宋" w:hAnsi="仿宋" w:eastAsia="仿宋"/>
          <w:sz w:val="24"/>
          <w:highlight w:val="none"/>
        </w:rPr>
        <w:t xml:space="preserve">李亮 </w:t>
      </w:r>
    </w:p>
    <w:p>
      <w:pPr>
        <w:spacing w:line="360" w:lineRule="auto"/>
        <w:ind w:firstLine="480"/>
        <w:rPr>
          <w:rFonts w:ascii="仿宋_GB2312" w:hAnsi="仿宋" w:eastAsia="仿宋_GB2312"/>
          <w:sz w:val="24"/>
          <w:highlight w:val="none"/>
        </w:rPr>
      </w:pPr>
      <w:r>
        <w:rPr>
          <w:rFonts w:ascii="仿宋_GB2312" w:hAnsi="仿宋" w:eastAsia="仿宋_GB2312"/>
          <w:sz w:val="24"/>
          <w:highlight w:val="none"/>
        </w:rPr>
        <w:t>质疑联系方式：</w:t>
      </w:r>
      <w:r>
        <w:rPr>
          <w:rFonts w:hint="eastAsia" w:ascii="仿宋" w:hAnsi="仿宋" w:eastAsia="仿宋"/>
          <w:sz w:val="24"/>
          <w:highlight w:val="none"/>
        </w:rPr>
        <w:t>18757112111</w:t>
      </w:r>
    </w:p>
    <w:p>
      <w:pPr>
        <w:spacing w:line="360" w:lineRule="auto"/>
        <w:rPr>
          <w:rFonts w:ascii="仿宋_GB2312" w:hAnsi="仿宋" w:eastAsia="仿宋_GB2312"/>
          <w:b/>
          <w:bCs/>
          <w:sz w:val="24"/>
        </w:rPr>
      </w:pPr>
      <w:r>
        <w:rPr>
          <w:rFonts w:ascii="仿宋_GB2312" w:hAnsi="仿宋" w:eastAsia="仿宋_GB2312"/>
          <w:b/>
          <w:bCs/>
          <w:sz w:val="24"/>
        </w:rPr>
        <w:t xml:space="preserve"> </w:t>
      </w:r>
      <w:r>
        <w:rPr>
          <w:rFonts w:hint="eastAsia" w:ascii="仿宋_GB2312" w:hAnsi="仿宋" w:eastAsia="仿宋_GB2312"/>
          <w:b/>
          <w:bCs/>
          <w:sz w:val="24"/>
          <w:lang w:val="en-US" w:eastAsia="zh-CN"/>
        </w:rPr>
        <w:t xml:space="preserve">  </w:t>
      </w:r>
      <w:r>
        <w:rPr>
          <w:rFonts w:ascii="仿宋_GB2312" w:hAnsi="仿宋" w:eastAsia="仿宋_GB2312"/>
          <w:b/>
          <w:bCs/>
          <w:sz w:val="24"/>
        </w:rPr>
        <w:t xml:space="preserve"> </w:t>
      </w:r>
      <w:r>
        <w:rPr>
          <w:rFonts w:hint="eastAsia" w:ascii="仿宋_GB2312" w:hAnsi="仿宋" w:eastAsia="仿宋_GB2312"/>
          <w:b/>
          <w:bCs/>
          <w:sz w:val="24"/>
          <w:lang w:val="en-US" w:eastAsia="zh-CN"/>
        </w:rPr>
        <w:t>2</w:t>
      </w:r>
      <w:r>
        <w:rPr>
          <w:rFonts w:ascii="仿宋_GB2312" w:hAnsi="仿宋" w:eastAsia="仿宋_GB2312"/>
          <w:b/>
          <w:bCs/>
          <w:sz w:val="24"/>
        </w:rPr>
        <w:t>.采购人信息</w:t>
      </w:r>
    </w:p>
    <w:p>
      <w:pPr>
        <w:spacing w:line="360" w:lineRule="auto"/>
        <w:rPr>
          <w:rFonts w:hint="eastAsia" w:ascii="仿宋" w:hAnsi="仿宋" w:eastAsia="仿宋" w:cs="仿宋"/>
          <w:sz w:val="24"/>
          <w:lang w:eastAsia="zh-CN"/>
        </w:rPr>
      </w:pPr>
      <w:r>
        <w:rPr>
          <w:rFonts w:ascii="仿宋_GB2312" w:hAnsi="仿宋" w:eastAsia="仿宋_GB2312"/>
          <w:sz w:val="24"/>
        </w:rPr>
        <w:t xml:space="preserve">    </w:t>
      </w:r>
      <w:r>
        <w:rPr>
          <w:rFonts w:hint="eastAsia" w:ascii="仿宋" w:hAnsi="仿宋" w:eastAsia="仿宋" w:cs="仿宋"/>
          <w:sz w:val="24"/>
        </w:rPr>
        <w:t>名称：</w:t>
      </w:r>
      <w:r>
        <w:rPr>
          <w:rFonts w:hint="eastAsia" w:ascii="仿宋" w:hAnsi="仿宋" w:eastAsia="仿宋" w:cs="仿宋"/>
          <w:sz w:val="24"/>
          <w:lang w:eastAsia="zh-CN"/>
        </w:rPr>
        <w:t>杭州市临平区临平第二小学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地址：</w:t>
      </w:r>
      <w:r>
        <w:rPr>
          <w:rFonts w:hint="eastAsia" w:ascii="仿宋" w:hAnsi="仿宋" w:eastAsia="仿宋" w:cs="仿宋"/>
          <w:sz w:val="24"/>
          <w:highlight w:val="none"/>
        </w:rPr>
        <w:t>杭州市临平区九曲营路24</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号。</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项目联系人（询问）：何肖燕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项目联系方式（询问）：18058730770</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 许建永</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质疑联系方式：18058730802</w:t>
      </w:r>
    </w:p>
    <w:p>
      <w:pPr>
        <w:spacing w:line="360" w:lineRule="auto"/>
        <w:rPr>
          <w:rFonts w:hint="default" w:ascii="仿宋_GB2312" w:hAnsi="仿宋" w:eastAsia="仿宋_GB2312"/>
          <w:b/>
          <w:bCs/>
          <w:sz w:val="24"/>
          <w:lang w:val="en-US" w:eastAsia="zh-CN"/>
        </w:rPr>
      </w:pPr>
      <w:r>
        <w:rPr>
          <w:rFonts w:hint="eastAsia" w:ascii="仿宋" w:hAnsi="仿宋" w:eastAsia="仿宋" w:cs="仿宋"/>
          <w:sz w:val="24"/>
        </w:rPr>
        <w:t xml:space="preserve"> </w:t>
      </w:r>
      <w:r>
        <w:rPr>
          <w:rFonts w:ascii="仿宋_GB2312" w:hAnsi="仿宋" w:eastAsia="仿宋_GB2312"/>
          <w:b/>
          <w:bCs/>
          <w:sz w:val="24"/>
        </w:rPr>
        <w:t xml:space="preserve">    </w:t>
      </w:r>
      <w:r>
        <w:rPr>
          <w:rFonts w:hint="eastAsia" w:ascii="仿宋_GB2312" w:hAnsi="仿宋" w:eastAsia="仿宋_GB2312"/>
          <w:b/>
          <w:bCs/>
          <w:sz w:val="24"/>
          <w:lang w:val="en-US" w:eastAsia="zh-CN"/>
        </w:rPr>
        <w:t>3、采购代理机构信息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名称：耀华建设管理有限公司             </w:t>
      </w:r>
    </w:p>
    <w:p>
      <w:pPr>
        <w:spacing w:line="360" w:lineRule="auto"/>
        <w:rPr>
          <w:rFonts w:hint="eastAsia" w:ascii="仿宋" w:hAnsi="仿宋" w:eastAsia="仿宋" w:cs="仿宋"/>
          <w:sz w:val="24"/>
        </w:rPr>
      </w:pPr>
      <w:r>
        <w:rPr>
          <w:rFonts w:hint="eastAsia" w:ascii="仿宋" w:hAnsi="仿宋" w:eastAsia="仿宋" w:cs="仿宋"/>
          <w:sz w:val="24"/>
        </w:rPr>
        <w:t xml:space="preserve">    地址：杭州市临平区南苑街道华元欢乐城-华元大厦20层2022办公室。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周聪聪</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项目联系方式（询问）：0571-86320706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质疑联系人：单成燕             </w:t>
      </w:r>
    </w:p>
    <w:p>
      <w:pPr>
        <w:spacing w:line="360" w:lineRule="auto"/>
        <w:rPr>
          <w:rFonts w:ascii="仿宋_GB2312" w:hAnsi="仿宋" w:eastAsia="仿宋_GB2312"/>
          <w:b/>
          <w:bCs/>
          <w:sz w:val="24"/>
        </w:rPr>
      </w:pPr>
      <w:r>
        <w:rPr>
          <w:rFonts w:hint="eastAsia" w:ascii="仿宋" w:hAnsi="仿宋" w:eastAsia="仿宋" w:cs="仿宋"/>
          <w:sz w:val="24"/>
        </w:rPr>
        <w:t xml:space="preserve">    质疑联系方式：0571-86320727 </w:t>
      </w:r>
    </w:p>
    <w:p>
      <w:pPr>
        <w:spacing w:line="360" w:lineRule="auto"/>
        <w:rPr>
          <w:rFonts w:ascii="仿宋_GB2312" w:hAnsi="仿宋" w:eastAsia="仿宋_GB2312"/>
          <w:b/>
          <w:bCs/>
          <w:sz w:val="24"/>
        </w:rPr>
      </w:pPr>
      <w:r>
        <w:rPr>
          <w:rFonts w:hint="eastAsia" w:ascii="仿宋_GB2312" w:hAnsi="仿宋" w:eastAsia="仿宋_GB2312"/>
          <w:b/>
          <w:bCs/>
          <w:sz w:val="24"/>
        </w:rPr>
        <w:t>3</w:t>
      </w:r>
      <w:r>
        <w:rPr>
          <w:rFonts w:ascii="仿宋_GB2312" w:hAnsi="仿宋" w:eastAsia="仿宋_GB2312"/>
          <w:b/>
          <w:bCs/>
          <w:sz w:val="24"/>
        </w:rPr>
        <w:t xml:space="preserve">.同级政府采购监督管理部门            </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名称：杭州市临平区财政局</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地址：杭州市临平区东湖中路236号财税大楼。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联系人：俞征        联系电话：0571-89185312</w:t>
      </w:r>
    </w:p>
    <w:p>
      <w:pPr>
        <w:spacing w:line="360" w:lineRule="auto"/>
        <w:ind w:firstLine="480" w:firstLineChars="200"/>
        <w:rPr>
          <w:rFonts w:ascii="仿宋_GB2312" w:hAnsi="仿宋" w:eastAsia="仿宋_GB2312"/>
          <w:sz w:val="24"/>
        </w:rPr>
      </w:pPr>
      <w:r>
        <w:rPr>
          <w:rFonts w:hint="eastAsia" w:ascii="仿宋_GB2312" w:hAnsi="仿宋_GB2312" w:eastAsia="仿宋_GB2312" w:cs="仿宋_GB2312"/>
          <w:color w:val="000000"/>
          <w:sz w:val="24"/>
        </w:rPr>
        <w:t>监督投诉电话：0571-89185312</w:t>
      </w:r>
      <w:r>
        <w:rPr>
          <w:rFonts w:hint="eastAsia" w:ascii="仿宋" w:hAnsi="仿宋" w:eastAsia="仿宋" w:cs="仿宋"/>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_GB2312" w:hAnsi="仿宋" w:eastAsia="仿宋_GB2312" w:cs="仿宋_GB2312"/>
                <w:b/>
                <w:kern w:val="0"/>
                <w:sz w:val="24"/>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投标报价出现下列情形的，投标无效：</w:t>
            </w:r>
          </w:p>
          <w:p>
            <w:pPr>
              <w:pStyle w:val="88"/>
              <w:wordWrap/>
              <w:snapToGrid/>
              <w:spacing w:line="360" w:lineRule="auto"/>
              <w:ind w:firstLine="482" w:firstLineChars="200"/>
              <w:textAlignment w:val="auto"/>
              <w:rPr>
                <w:rFonts w:hint="eastAsia" w:ascii="仿宋" w:hAnsi="仿宋" w:eastAsia="仿宋" w:cs="仿宋"/>
                <w:b/>
                <w:bCs w:val="0"/>
                <w:color w:val="auto"/>
                <w:kern w:val="2"/>
                <w:sz w:val="24"/>
                <w:szCs w:val="24"/>
                <w:highlight w:val="none"/>
                <w:lang w:val="en-US" w:eastAsia="zh-CN"/>
              </w:rPr>
            </w:pPr>
            <w:r>
              <w:rPr>
                <w:rFonts w:hint="eastAsia" w:ascii="仿宋_GB2312" w:hAnsi="仿宋" w:eastAsia="仿宋_GB2312" w:cs="仿宋_GB2312"/>
                <w:b/>
                <w:kern w:val="0"/>
                <w:sz w:val="24"/>
              </w:rPr>
              <w:t>1.1</w:t>
            </w:r>
            <w:r>
              <w:rPr>
                <w:rFonts w:hint="eastAsia" w:ascii="仿宋_GB2312" w:hAnsi="仿宋" w:eastAsia="仿宋_GB2312" w:cs="仿宋_GB2312"/>
                <w:b/>
                <w:kern w:val="0"/>
                <w:sz w:val="24"/>
                <w:lang w:val="zh-CN"/>
              </w:rPr>
              <w:t>采购预算/最高限价：</w:t>
            </w:r>
            <w:r>
              <w:rPr>
                <w:rFonts w:hint="eastAsia" w:ascii="仿宋_GB2312" w:hAnsi="仿宋" w:eastAsia="仿宋_GB2312"/>
                <w:b/>
                <w:lang w:val="en-US" w:eastAsia="zh-CN"/>
              </w:rPr>
              <w:t>临平第三中学2年364万元（其中2022年预算182万元，2024年预算182万元），</w:t>
            </w:r>
            <w:r>
              <w:rPr>
                <w:rFonts w:hint="eastAsia" w:ascii="仿宋_GB2312" w:hAnsi="仿宋" w:eastAsia="仿宋_GB2312"/>
                <w:b/>
                <w:lang w:eastAsia="zh-CN"/>
              </w:rPr>
              <w:t>临平第二小学</w:t>
            </w:r>
            <w:r>
              <w:rPr>
                <w:rFonts w:hint="eastAsia" w:ascii="仿宋_GB2312" w:hAnsi="仿宋" w:eastAsia="仿宋_GB2312"/>
                <w:b/>
                <w:lang w:val="en-US" w:eastAsia="zh-CN"/>
              </w:rPr>
              <w:t>2年300万元（其中2022年预算143万元，2024年预算157万元）。</w:t>
            </w:r>
          </w:p>
          <w:p>
            <w:pPr>
              <w:snapToGrid w:val="0"/>
              <w:spacing w:line="360" w:lineRule="auto"/>
              <w:ind w:firstLine="241" w:firstLineChars="100"/>
              <w:jc w:val="left"/>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投标人针对本项目的投标报价不得超过采购预算金额，否则其投标无效。</w:t>
            </w:r>
          </w:p>
          <w:p>
            <w:p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Arial"/>
                <w:b/>
                <w:kern w:val="0"/>
                <w:sz w:val="24"/>
              </w:rPr>
              <w:t>1.2报价明显低于其他通过符合性审查投标人的报价，有可能影响产品质量或者不能诚信履约的，未能按要求提供书面说明或者提交相关证明材料证明其报价合理性的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napToGrid w:val="0"/>
              <w:spacing w:line="360" w:lineRule="auto"/>
              <w:ind w:firstLine="241" w:firstLineChars="100"/>
              <w:jc w:val="left"/>
              <w:rPr>
                <w:rFonts w:ascii="仿宋_GB2312" w:hAnsi="仿宋" w:eastAsia="仿宋_GB2312"/>
                <w:b/>
                <w:sz w:val="24"/>
              </w:rPr>
            </w:pPr>
            <w:r>
              <w:rPr>
                <w:rFonts w:hint="eastAsia" w:ascii="仿宋_GB2312" w:hAnsi="仿宋" w:eastAsia="仿宋_GB2312" w:cs="Arial"/>
                <w:b/>
                <w:kern w:val="0"/>
                <w:sz w:val="24"/>
              </w:rPr>
              <w:t>1.3投标人对根据修正原则修正后的报价不确认的</w:t>
            </w:r>
            <w:r>
              <w:rPr>
                <w:rFonts w:hint="eastAsia" w:ascii="仿宋_GB2312" w:hAnsi="仿宋" w:eastAsia="仿宋_GB2312"/>
                <w:b/>
                <w:sz w:val="24"/>
              </w:rPr>
              <w:t>。</w:t>
            </w:r>
          </w:p>
          <w:p>
            <w:pPr>
              <w:snapToGrid w:val="0"/>
              <w:spacing w:line="360" w:lineRule="auto"/>
              <w:ind w:firstLine="241" w:firstLineChars="100"/>
              <w:jc w:val="left"/>
              <w:rPr>
                <w:rFonts w:ascii="仿宋_GB2312" w:hAnsi="仿宋" w:eastAsia="仿宋_GB2312"/>
                <w:sz w:val="24"/>
              </w:rPr>
            </w:pPr>
            <w:r>
              <w:rPr>
                <w:rFonts w:hint="eastAsia" w:ascii="仿宋_GB2312" w:hAnsi="仿宋" w:eastAsia="仿宋_GB2312" w:cs="仿宋_GB2312"/>
                <w:b/>
                <w:kern w:val="0"/>
                <w:sz w:val="24"/>
              </w:rPr>
              <w:t>1.4</w:t>
            </w:r>
            <w:r>
              <w:rPr>
                <w:rFonts w:hint="eastAsia" w:ascii="仿宋_GB2312" w:hAnsi="仿宋" w:eastAsia="仿宋_GB2312" w:cs="仿宋_GB2312"/>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不组织。自行踏勘，所有责任自负。</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r>
              <w:rPr>
                <w:rFonts w:hint="eastAsia" w:ascii="仿宋_GB2312" w:hAnsi="仿宋" w:eastAsia="仿宋_GB2312"/>
                <w:sz w:val="24"/>
              </w:rPr>
              <w:t>服务类项目不采用。</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1"/>
              <w:tabs>
                <w:tab w:val="left" w:pos="1070"/>
              </w:tabs>
              <w:ind w:right="52"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（1）根据《政府采购促进中小企业发展管理办法》财库〔2020〕46号文件的规定，</w:t>
            </w:r>
            <w:r>
              <w:rPr>
                <w:rFonts w:hint="eastAsia" w:ascii="仿宋_GB2312" w:hAnsi="仿宋_GB2312" w:eastAsia="仿宋_GB2312" w:cs="仿宋_GB2312"/>
                <w:sz w:val="24"/>
                <w:szCs w:val="24"/>
                <w:lang w:eastAsia="zh-CN"/>
              </w:rPr>
              <w:t>本次采购为</w:t>
            </w:r>
            <w:r>
              <w:rPr>
                <w:rFonts w:hint="eastAsia" w:ascii="仿宋" w:hAnsi="仿宋" w:eastAsia="仿宋" w:cs="仿宋"/>
                <w:b/>
                <w:bCs/>
                <w:color w:val="auto"/>
                <w:sz w:val="24"/>
                <w:szCs w:val="24"/>
                <w:highlight w:val="none"/>
                <w:u w:val="single"/>
              </w:rPr>
              <w:t>专门面向中小企业预留采购份额的采购项目</w:t>
            </w:r>
            <w:r>
              <w:rPr>
                <w:rFonts w:hint="eastAsia" w:ascii="仿宋_GB2312" w:hAnsi="仿宋_GB2312" w:eastAsia="仿宋_GB2312" w:cs="仿宋_GB2312"/>
                <w:sz w:val="24"/>
                <w:szCs w:val="24"/>
                <w:lang w:eastAsia="zh-CN"/>
              </w:rPr>
              <w:t>，投标单位应为中小微企业或监狱企业和残疾人福利性单位。</w:t>
            </w:r>
          </w:p>
          <w:p>
            <w:pPr>
              <w:pStyle w:val="621"/>
              <w:tabs>
                <w:tab w:val="left" w:pos="1070"/>
              </w:tabs>
              <w:ind w:right="52" w:firstLine="241" w:firstLineChars="100"/>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其中供应商为小微（含监狱企业和残疾人福利性单位）企业的，其报价评审时不予扣除。</w:t>
            </w:r>
          </w:p>
          <w:p>
            <w:pPr>
              <w:pStyle w:val="621"/>
              <w:tabs>
                <w:tab w:val="left" w:pos="1070"/>
              </w:tabs>
              <w:ind w:right="52" w:firstLine="240" w:firstLineChars="1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（2）本采购文件所称中小企业，是指在中华人民共和国境</w:t>
            </w:r>
            <w:r>
              <w:rPr>
                <w:rFonts w:hint="eastAsia" w:ascii="仿宋_GB2312" w:hAnsi="仿宋_GB2312" w:eastAsia="仿宋_GB2312" w:cs="仿宋_GB2312"/>
                <w:spacing w:val="-7"/>
                <w:sz w:val="24"/>
                <w:szCs w:val="24"/>
                <w:lang w:eastAsia="zh-CN"/>
              </w:rPr>
              <w:t>内依法设立，依据国务院批准的中小企业划分标准确定的中型</w:t>
            </w:r>
            <w:r>
              <w:rPr>
                <w:rFonts w:hint="eastAsia" w:ascii="仿宋_GB2312" w:hAnsi="仿宋_GB2312" w:eastAsia="仿宋_GB2312" w:cs="仿宋_GB2312"/>
                <w:spacing w:val="-8"/>
                <w:sz w:val="24"/>
                <w:szCs w:val="24"/>
                <w:lang w:eastAsia="zh-CN"/>
              </w:rPr>
              <w:t xml:space="preserve">企业、小型企业和微型企业，但与大企业的负责人为同一人， </w:t>
            </w:r>
            <w:r>
              <w:rPr>
                <w:rFonts w:hint="eastAsia" w:ascii="仿宋_GB2312" w:hAnsi="仿宋_GB2312" w:eastAsia="仿宋_GB2312" w:cs="仿宋_GB2312"/>
                <w:sz w:val="24"/>
                <w:szCs w:val="24"/>
                <w:lang w:eastAsia="zh-CN"/>
              </w:rPr>
              <w:t>或者与大企业存在直接控股、管理关系的除外。</w:t>
            </w:r>
          </w:p>
          <w:p>
            <w:pPr>
              <w:pStyle w:val="621"/>
              <w:tabs>
                <w:tab w:val="left" w:pos="1070"/>
              </w:tabs>
              <w:ind w:right="52" w:firstLine="240" w:firstLineChars="100"/>
              <w:rPr>
                <w:rFonts w:ascii="仿宋_GB2312" w:hAnsi="仿宋_GB2312" w:eastAsia="仿宋_GB2312" w:cs="仿宋_GB2312"/>
                <w:spacing w:val="-7"/>
                <w:sz w:val="24"/>
                <w:szCs w:val="24"/>
                <w:u w:val="single"/>
                <w:lang w:eastAsia="zh-CN"/>
              </w:rPr>
            </w:pPr>
            <w:r>
              <w:rPr>
                <w:rFonts w:hint="eastAsia" w:ascii="仿宋_GB2312" w:hAnsi="仿宋_GB2312" w:eastAsia="仿宋_GB2312" w:cs="仿宋_GB2312"/>
                <w:sz w:val="24"/>
                <w:szCs w:val="24"/>
                <w:lang w:eastAsia="zh-CN"/>
              </w:rPr>
              <w:t>（3）本次</w:t>
            </w:r>
            <w:r>
              <w:rPr>
                <w:rFonts w:hint="eastAsia" w:ascii="仿宋_GB2312" w:hAnsi="仿宋_GB2312" w:eastAsia="仿宋_GB2312" w:cs="仿宋_GB2312"/>
                <w:spacing w:val="-7"/>
                <w:sz w:val="24"/>
                <w:szCs w:val="24"/>
                <w:lang w:eastAsia="zh-CN"/>
              </w:rPr>
              <w:t>采购标的为</w:t>
            </w:r>
            <w:r>
              <w:rPr>
                <w:rFonts w:hint="eastAsia" w:ascii="仿宋_GB2312" w:hAnsi="仿宋_GB2312" w:eastAsia="仿宋_GB2312" w:cs="仿宋_GB2312"/>
                <w:spacing w:val="-7"/>
                <w:sz w:val="24"/>
                <w:szCs w:val="24"/>
                <w:u w:val="single"/>
                <w:lang w:eastAsia="zh-CN"/>
              </w:rPr>
              <w:t xml:space="preserve"> 2023年-2024年临平第三中学、临平第二小学餐饮服务外包项目</w:t>
            </w:r>
            <w:r>
              <w:rPr>
                <w:rFonts w:hint="eastAsia" w:ascii="仿宋_GB2312" w:hAnsi="仿宋_GB2312" w:eastAsia="仿宋_GB2312" w:cs="仿宋_GB2312"/>
                <w:spacing w:val="-10"/>
                <w:sz w:val="24"/>
                <w:szCs w:val="24"/>
                <w:u w:val="single"/>
                <w:lang w:eastAsia="zh-CN"/>
              </w:rPr>
              <w:t xml:space="preserve"> </w:t>
            </w:r>
            <w:r>
              <w:rPr>
                <w:rFonts w:hint="eastAsia" w:ascii="仿宋_GB2312" w:hAnsi="仿宋_GB2312" w:eastAsia="仿宋_GB2312" w:cs="仿宋_GB2312"/>
                <w:spacing w:val="-10"/>
                <w:sz w:val="24"/>
                <w:szCs w:val="24"/>
                <w:lang w:eastAsia="zh-CN"/>
              </w:rPr>
              <w:t>，对应的中小企业划分</w:t>
            </w:r>
            <w:r>
              <w:rPr>
                <w:rFonts w:hint="eastAsia" w:ascii="仿宋_GB2312" w:hAnsi="仿宋_GB2312" w:eastAsia="仿宋_GB2312" w:cs="仿宋_GB2312"/>
                <w:sz w:val="24"/>
                <w:szCs w:val="24"/>
                <w:lang w:eastAsia="zh-CN"/>
              </w:rPr>
              <w:t>标准所属行业是</w:t>
            </w:r>
            <w:r>
              <w:rPr>
                <w:rFonts w:hint="eastAsia" w:ascii="仿宋_GB2312" w:hAnsi="仿宋_GB2312" w:eastAsia="仿宋_GB2312" w:cs="仿宋_GB2312"/>
                <w:spacing w:val="-7"/>
                <w:sz w:val="24"/>
                <w:szCs w:val="24"/>
                <w:u w:val="single"/>
                <w:lang w:eastAsia="zh-CN"/>
              </w:rPr>
              <w:t>：</w:t>
            </w:r>
            <w:r>
              <w:rPr>
                <w:rFonts w:hint="eastAsia" w:ascii="仿宋_GB2312" w:hAnsi="仿宋_GB2312" w:eastAsia="仿宋_GB2312" w:cs="仿宋_GB2312"/>
                <w:spacing w:val="-7"/>
                <w:sz w:val="24"/>
                <w:szCs w:val="24"/>
                <w:u w:val="single"/>
                <w:lang w:val="en-US" w:eastAsia="zh-CN"/>
              </w:rPr>
              <w:t>餐饮业</w:t>
            </w:r>
            <w:r>
              <w:rPr>
                <w:rFonts w:hint="eastAsia" w:ascii="仿宋_GB2312" w:hAnsi="仿宋_GB2312" w:eastAsia="仿宋_GB2312" w:cs="仿宋_GB2312"/>
                <w:spacing w:val="-7"/>
                <w:sz w:val="24"/>
                <w:szCs w:val="24"/>
                <w:u w:val="single"/>
                <w:lang w:eastAsia="zh-CN"/>
              </w:rPr>
              <w:t>；</w:t>
            </w:r>
          </w:p>
          <w:p>
            <w:pPr>
              <w:pStyle w:val="621"/>
              <w:tabs>
                <w:tab w:val="left" w:pos="1070"/>
              </w:tabs>
              <w:ind w:right="52"/>
              <w:rPr>
                <w:rFonts w:ascii="仿宋_GB2312" w:hAnsi="仿宋_GB2312" w:eastAsia="仿宋_GB2312" w:cs="仿宋_GB2312"/>
                <w:b/>
                <w:bCs/>
                <w:sz w:val="24"/>
                <w:shd w:val="clear" w:color="auto" w:fill="FFFFFF"/>
                <w:lang w:val="zh-CN" w:eastAsia="zh-CN" w:bidi="zh-CN"/>
              </w:rPr>
            </w:pPr>
            <w:r>
              <w:rPr>
                <w:sz w:val="24"/>
                <w:lang w:eastAsia="zh-CN"/>
              </w:rPr>
              <w:drawing>
                <wp:anchor distT="0" distB="0" distL="0" distR="0" simplePos="0" relativeHeight="251661312" behindDoc="1" locked="0" layoutInCell="1" allowOverlap="1">
                  <wp:simplePos x="0" y="0"/>
                  <wp:positionH relativeFrom="column">
                    <wp:posOffset>-5080</wp:posOffset>
                  </wp:positionH>
                  <wp:positionV relativeFrom="paragraph">
                    <wp:posOffset>212725</wp:posOffset>
                  </wp:positionV>
                  <wp:extent cx="3813810" cy="492760"/>
                  <wp:effectExtent l="0" t="0" r="0" b="0"/>
                  <wp:wrapTight wrapText="bothSides">
                    <wp:wrapPolygon>
                      <wp:start x="0" y="0"/>
                      <wp:lineTo x="0" y="20876"/>
                      <wp:lineTo x="21471" y="20876"/>
                      <wp:lineTo x="21471" y="0"/>
                      <wp:lineTo x="0" y="0"/>
                    </wp:wrapPolygon>
                  </wp:wrapTight>
                  <wp:docPr id="2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rPr>
                <w:rFonts w:hint="eastAsia" w:ascii="仿宋_GB2312" w:hAnsi="仿宋_GB2312" w:eastAsia="仿宋_GB2312" w:cs="仿宋_GB2312"/>
                <w:b/>
                <w:bCs/>
                <w:sz w:val="24"/>
                <w:shd w:val="clear" w:color="auto" w:fill="FFFFFF"/>
                <w:lang w:val="zh-CN" w:eastAsia="zh-CN" w:bidi="zh-CN"/>
              </w:rPr>
              <w:t>说明： 　　</w:t>
            </w:r>
          </w:p>
          <w:p>
            <w:pPr>
              <w:pStyle w:val="621"/>
              <w:tabs>
                <w:tab w:val="left" w:pos="1070"/>
              </w:tabs>
              <w:ind w:right="52"/>
              <w:rPr>
                <w:rFonts w:ascii="仿宋_GB2312" w:hAnsi="仿宋_GB2312" w:eastAsia="仿宋_GB2312" w:cs="仿宋_GB2312"/>
                <w:b/>
                <w:bCs/>
                <w:sz w:val="24"/>
                <w:szCs w:val="24"/>
                <w:shd w:val="clear" w:color="auto" w:fill="FFFFFF"/>
                <w:lang w:val="zh-CN" w:eastAsia="zh-CN" w:bidi="zh-CN"/>
              </w:rPr>
            </w:pPr>
            <w:r>
              <w:drawing>
                <wp:anchor distT="0" distB="0" distL="114300" distR="114300" simplePos="0" relativeHeight="251663360" behindDoc="0" locked="0" layoutInCell="1" allowOverlap="1">
                  <wp:simplePos x="0" y="0"/>
                  <wp:positionH relativeFrom="column">
                    <wp:posOffset>19050</wp:posOffset>
                  </wp:positionH>
                  <wp:positionV relativeFrom="paragraph">
                    <wp:posOffset>-62230</wp:posOffset>
                  </wp:positionV>
                  <wp:extent cx="3748405" cy="244475"/>
                  <wp:effectExtent l="0" t="0" r="4445" b="3175"/>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44"/>
                          <a:stretch>
                            <a:fillRect/>
                          </a:stretch>
                        </pic:blipFill>
                        <pic:spPr>
                          <a:xfrm>
                            <a:off x="0" y="0"/>
                            <a:ext cx="3748405" cy="244475"/>
                          </a:xfrm>
                          <a:prstGeom prst="rect">
                            <a:avLst/>
                          </a:prstGeom>
                          <a:noFill/>
                          <a:ln>
                            <a:noFill/>
                          </a:ln>
                        </pic:spPr>
                      </pic:pic>
                    </a:graphicData>
                  </a:graphic>
                </wp:anchor>
              </w:drawing>
            </w:r>
            <w:r>
              <w:rPr>
                <w:rFonts w:hint="eastAsia" w:ascii="仿宋_GB2312" w:hAnsi="仿宋_GB2312" w:eastAsia="仿宋_GB2312" w:cs="仿宋_GB2312"/>
                <w:b/>
                <w:bCs/>
                <w:sz w:val="24"/>
                <w:szCs w:val="24"/>
                <w:shd w:val="clear" w:color="auto" w:fill="FFFFFF"/>
                <w:lang w:val="zh-CN" w:eastAsia="zh-CN" w:bidi="zh-CN"/>
              </w:rPr>
              <w:t> 1.大型、中型和小型企业须同时满足所列指标的下限，否则下划一档；微型企业只须满足所列指标中的一项即可。 　　</w:t>
            </w:r>
          </w:p>
          <w:p>
            <w:pPr>
              <w:pStyle w:val="621"/>
              <w:tabs>
                <w:tab w:val="left" w:pos="1070"/>
              </w:tabs>
              <w:ind w:right="52"/>
              <w:rPr>
                <w:rFonts w:ascii="仿宋_GB2312" w:hAnsi="仿宋_GB2312" w:eastAsia="仿宋_GB2312" w:cs="仿宋_GB2312"/>
                <w:b/>
                <w:bCs/>
                <w:sz w:val="24"/>
                <w:szCs w:val="24"/>
                <w:shd w:val="clear" w:color="auto" w:fill="FFFFFF"/>
                <w:lang w:val="zh-CN" w:eastAsia="zh-CN" w:bidi="zh-CN"/>
              </w:rPr>
            </w:pPr>
            <w:r>
              <w:rPr>
                <w:rFonts w:hint="eastAsia" w:ascii="仿宋_GB2312" w:hAnsi="仿宋_GB2312" w:eastAsia="仿宋_GB2312" w:cs="仿宋_GB2312"/>
                <w:b/>
                <w:bCs/>
                <w:sz w:val="24"/>
                <w:szCs w:val="24"/>
                <w:shd w:val="clear" w:color="auto" w:fill="FFFFFF"/>
                <w:lang w:val="zh-CN" w:eastAsia="zh-CN" w:bidi="zh-CN"/>
              </w:rPr>
              <w:t> 2.附表中各行业的范围以《国民经济行业分类》（GB/T4754-2017）为准。</w:t>
            </w:r>
          </w:p>
          <w:p>
            <w:pPr>
              <w:tabs>
                <w:tab w:val="left" w:pos="1070"/>
              </w:tabs>
              <w:ind w:right="52" w:firstLine="241" w:firstLineChars="100"/>
              <w:jc w:val="left"/>
              <w:rPr>
                <w:rFonts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3.企业划分指标以现行统计制度为准。</w:t>
            </w:r>
          </w:p>
          <w:p>
            <w:pPr>
              <w:tabs>
                <w:tab w:val="left" w:pos="1070"/>
              </w:tabs>
              <w:ind w:right="52" w:firstLine="241" w:firstLineChars="100"/>
              <w:jc w:val="left"/>
              <w:rPr>
                <w:rFonts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 1）从业人员，是指期末从业人员数，没有期末从业人员数的，采用全年平均人员数代替。</w:t>
            </w:r>
          </w:p>
          <w:p>
            <w:pPr>
              <w:tabs>
                <w:tab w:val="left" w:pos="1070"/>
              </w:tabs>
              <w:ind w:right="52" w:firstLine="241" w:firstLineChars="100"/>
              <w:jc w:val="left"/>
              <w:rPr>
                <w:rFonts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tabs>
                <w:tab w:val="left" w:pos="1070"/>
              </w:tabs>
              <w:ind w:right="52" w:firstLine="241" w:firstLineChars="100"/>
              <w:jc w:val="left"/>
              <w:rPr>
                <w:rFonts w:ascii="仿宋_GB2312" w:hAnsi="仿宋_GB2312" w:eastAsia="仿宋_GB2312" w:cs="仿宋_GB2312"/>
                <w:sz w:val="24"/>
              </w:rPr>
            </w:pPr>
            <w:r>
              <w:rPr>
                <w:rFonts w:hint="eastAsia" w:ascii="仿宋_GB2312" w:hAnsi="仿宋_GB2312" w:eastAsia="仿宋_GB2312" w:cs="仿宋_GB2312"/>
                <w:b/>
                <w:bCs/>
                <w:sz w:val="24"/>
                <w:shd w:val="clear" w:color="auto" w:fill="FFFFFF"/>
                <w:lang w:val="zh-CN" w:bidi="zh-CN"/>
              </w:rPr>
              <w:t> 3）资产总额，采用资产总计代替。</w:t>
            </w:r>
          </w:p>
          <w:p>
            <w:pPr>
              <w:pStyle w:val="621"/>
              <w:tabs>
                <w:tab w:val="left" w:pos="1070"/>
              </w:tabs>
              <w:spacing w:line="288" w:lineRule="auto"/>
              <w:ind w:right="52" w:firstLine="236" w:firstLineChars="10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(4)符合小微企业划分标准的个体工商户，视同小微企业</w:t>
            </w:r>
            <w:r>
              <w:rPr>
                <w:rFonts w:hint="eastAsia" w:ascii="仿宋_GB2312" w:hAnsi="仿宋_GB2312" w:eastAsia="仿宋_GB2312" w:cs="仿宋_GB2312"/>
                <w:spacing w:val="-13"/>
                <w:sz w:val="24"/>
                <w:szCs w:val="24"/>
                <w:lang w:eastAsia="zh-CN"/>
              </w:rPr>
              <w:t>。</w:t>
            </w:r>
          </w:p>
          <w:p>
            <w:pPr>
              <w:spacing w:line="288" w:lineRule="auto"/>
              <w:ind w:firstLine="238" w:firstLineChars="100"/>
            </w:pPr>
            <w:r>
              <w:rPr>
                <w:rFonts w:hint="eastAsia" w:ascii="仿宋_GB2312" w:hAnsi="仿宋_GB2312" w:eastAsia="仿宋_GB2312" w:cs="仿宋_GB2312"/>
                <w:spacing w:val="-1"/>
                <w:sz w:val="24"/>
              </w:rPr>
              <w:t>(</w:t>
            </w:r>
            <w:r>
              <w:rPr>
                <w:rFonts w:hint="eastAsia" w:ascii="仿宋_GB2312" w:hAnsi="仿宋_GB2312" w:eastAsia="仿宋_GB2312" w:cs="仿宋_GB2312"/>
                <w:spacing w:val="-1"/>
                <w:sz w:val="24"/>
                <w:lang w:val="en-US" w:eastAsia="zh-CN"/>
              </w:rPr>
              <w:t>5</w:t>
            </w:r>
            <w:r>
              <w:rPr>
                <w:rFonts w:hint="eastAsia" w:ascii="仿宋_GB2312" w:hAnsi="仿宋_GB2312" w:eastAsia="仿宋_GB2312" w:cs="仿宋_GB2312"/>
                <w:spacing w:val="-1"/>
                <w:sz w:val="24"/>
              </w:rPr>
              <w:t xml:space="preserve">)监狱企业和残疾人福利性单位视同小型、微型企业， </w:t>
            </w:r>
            <w:r>
              <w:rPr>
                <w:rFonts w:hint="eastAsia" w:ascii="仿宋_GB2312" w:hAnsi="仿宋_GB2312" w:eastAsia="仿宋_GB2312" w:cs="仿宋_GB2312"/>
                <w:sz w:val="24"/>
              </w:rPr>
              <w:t>按《财政部 司法部关于政府采购支持监狱企业发展有关问题的通知》(财库〔2014〕68 号)、《财政部 民政部  中国残</w:t>
            </w:r>
            <w:r>
              <w:rPr>
                <w:rFonts w:hint="eastAsia" w:ascii="仿宋_GB2312" w:hAnsi="仿宋_GB2312" w:eastAsia="仿宋_GB2312" w:cs="仿宋_GB2312"/>
                <w:spacing w:val="-2"/>
                <w:sz w:val="24"/>
              </w:rPr>
              <w:t>疾人联合会关于促进残疾人就业政府采购政策的通知》</w:t>
            </w:r>
            <w:r>
              <w:rPr>
                <w:rFonts w:hint="eastAsia" w:ascii="仿宋_GB2312" w:hAnsi="仿宋_GB2312" w:eastAsia="仿宋_GB2312" w:cs="仿宋_GB2312"/>
                <w:sz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cs="仿宋_GB2312"/>
                <w:b/>
                <w:sz w:val="24"/>
              </w:rPr>
              <w:t>节能产品、环境标志产品</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适当于货物采购 ）</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_GB2312" w:eastAsia="仿宋_GB2312" w:cs="仿宋_GB2312"/>
                <w:snapToGrid w:val="0"/>
                <w:color w:val="000000"/>
                <w:kern w:val="28"/>
                <w:sz w:val="24"/>
              </w:rPr>
            </w:pPr>
            <w:r>
              <w:rPr>
                <w:rFonts w:hint="eastAsia" w:ascii="仿宋_GB2312" w:hAnsi="仿宋_GB2312" w:eastAsia="仿宋_GB2312" w:cs="仿宋_GB2312"/>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仿宋" w:hAnsi="仿宋" w:eastAsia="仿宋" w:cs="仿宋"/>
                <w:b/>
                <w:sz w:val="24"/>
              </w:rPr>
            </w:pPr>
            <w:r>
              <w:rPr>
                <w:rFonts w:hint="eastAsia" w:ascii="仿宋_GB2312" w:hAnsi="仿宋_GB2312" w:eastAsia="仿宋_GB2312" w:cs="仿宋_GB2312"/>
                <w:kern w:val="28"/>
                <w:sz w:val="24"/>
              </w:rPr>
              <w:t>备份投标文件</w:t>
            </w:r>
            <w:r>
              <w:rPr>
                <w:rFonts w:hint="eastAsia" w:ascii="仿宋" w:hAnsi="仿宋" w:eastAsia="仿宋" w:cs="仿宋"/>
                <w:kern w:val="28"/>
                <w:sz w:val="24"/>
              </w:rPr>
              <w:t>送达地点：</w:t>
            </w:r>
            <w:r>
              <w:rPr>
                <w:rFonts w:hint="eastAsia" w:ascii="仿宋" w:hAnsi="仿宋" w:eastAsia="仿宋" w:cs="仿宋"/>
                <w:sz w:val="24"/>
                <w:u w:val="none"/>
              </w:rPr>
              <w:t>密封包装后（建议顺丰邮寄形式）投标截止时间前递交、一份（邮寄地址：</w:t>
            </w:r>
            <w:r>
              <w:rPr>
                <w:rFonts w:hint="eastAsia" w:ascii="仿宋" w:hAnsi="仿宋" w:eastAsia="仿宋" w:cs="仿宋"/>
                <w:sz w:val="24"/>
                <w:u w:val="single"/>
              </w:rPr>
              <w:t>杭州市临平区南苑街道华元欢乐城-华元大厦20层2022办公室；备份投标文件签收人员联系电话：周聪聪13067902529</w:t>
            </w:r>
            <w:r>
              <w:rPr>
                <w:rFonts w:hint="eastAsia" w:ascii="仿宋" w:hAnsi="仿宋" w:eastAsia="仿宋" w:cs="仿宋"/>
                <w:sz w:val="24"/>
              </w:rPr>
              <w:t>。</w:t>
            </w:r>
            <w:r>
              <w:rPr>
                <w:rFonts w:hint="eastAsia" w:ascii="仿宋" w:hAnsi="仿宋" w:eastAsia="仿宋" w:cs="仿宋"/>
                <w:b/>
                <w:sz w:val="24"/>
              </w:rPr>
              <w:t>采购人、采购机构不强制或变相强制投标人提交备份投标文件。</w:t>
            </w:r>
          </w:p>
          <w:p>
            <w:pPr>
              <w:ind w:firstLine="482" w:firstLineChars="200"/>
              <w:rPr>
                <w:rFonts w:ascii="仿宋_GB2312" w:hAnsi="仿宋_GB2312" w:eastAsia="仿宋_GB2312" w:cs="仿宋_GB2312"/>
                <w:kern w:val="28"/>
                <w:sz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288" w:lineRule="auto"/>
              <w:jc w:val="center"/>
              <w:textAlignment w:val="center"/>
              <w:rPr>
                <w:rFonts w:ascii="仿宋" w:hAnsi="仿宋" w:eastAsia="仿宋" w:cs="仿宋"/>
                <w:b/>
                <w:sz w:val="24"/>
              </w:rPr>
            </w:pPr>
            <w:r>
              <w:rPr>
                <w:rFonts w:hint="eastAsia" w:ascii="仿宋" w:hAnsi="仿宋" w:eastAsia="仿宋" w:cs="仿宋"/>
                <w:b/>
                <w:bCs/>
                <w:color w:val="000000"/>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tabs>
                <w:tab w:val="left" w:pos="706"/>
                <w:tab w:val="clear" w:pos="432"/>
              </w:tabs>
              <w:spacing w:line="288" w:lineRule="auto"/>
              <w:ind w:left="0" w:firstLine="482" w:firstLineChars="200"/>
              <w:jc w:val="both"/>
              <w:rPr>
                <w:rFonts w:ascii="仿宋" w:eastAsia="仿宋" w:cs="仿宋"/>
                <w:sz w:val="24"/>
                <w:szCs w:val="24"/>
              </w:rPr>
            </w:pPr>
            <w:r>
              <w:rPr>
                <w:rFonts w:hAnsi="仿宋_GB2312" w:cs="仿宋_GB2312"/>
                <w:sz w:val="24"/>
                <w:szCs w:val="24"/>
                <w:lang w:val="en-US"/>
              </w:rPr>
              <w:drawing>
                <wp:anchor distT="0" distB="0" distL="114300" distR="114300" simplePos="0" relativeHeight="251662336" behindDoc="0" locked="0" layoutInCell="1" allowOverlap="1">
                  <wp:simplePos x="0" y="0"/>
                  <wp:positionH relativeFrom="column">
                    <wp:posOffset>344170</wp:posOffset>
                  </wp:positionH>
                  <wp:positionV relativeFrom="paragraph">
                    <wp:posOffset>1074420</wp:posOffset>
                  </wp:positionV>
                  <wp:extent cx="2542540" cy="1165860"/>
                  <wp:effectExtent l="0" t="0" r="0" b="0"/>
                  <wp:wrapSquare wrapText="bothSides"/>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542540" cy="1165860"/>
                          </a:xfrm>
                          <a:prstGeom prst="rect">
                            <a:avLst/>
                          </a:prstGeom>
                          <a:noFill/>
                          <a:ln>
                            <a:noFill/>
                          </a:ln>
                        </pic:spPr>
                      </pic:pic>
                    </a:graphicData>
                  </a:graphic>
                </wp:anchor>
              </w:drawing>
            </w:r>
            <w:r>
              <w:rPr>
                <w:rFonts w:hint="eastAsia" w:hAnsi="仿宋_GB2312" w:cs="仿宋_GB2312"/>
                <w:sz w:val="24"/>
                <w:szCs w:val="24"/>
                <w:lang w:val="en-US"/>
              </w:rPr>
              <w:t>本项目的招标代理费用由中标单位支付，参考《招标代理服务收费管理暂行办法》的通知（计价格[2002]1980号）文件计取，直接支付给分散采购招标代理单位，投标人在报价时应综合考虑该笔费用，但不单列进投标总价。</w:t>
            </w:r>
          </w:p>
        </w:tc>
      </w:tr>
      <w:bookmarkEnd w:id="10"/>
    </w:tbl>
    <w:p>
      <w:pPr>
        <w:adjustRightInd/>
        <w:jc w:val="left"/>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hint="eastAsia" w:ascii="仿宋_GB2312" w:hAnsi="仿宋" w:eastAsia="仿宋_GB2312"/>
          <w:b/>
          <w:sz w:val="24"/>
          <w:lang w:val="en-US" w:eastAsia="zh-CN"/>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pStyle w:val="3"/>
        <w:spacing w:line="360" w:lineRule="auto"/>
        <w:ind w:left="0" w:leftChars="0" w:firstLine="482" w:firstLineChars="200"/>
        <w:rPr>
          <w:rFonts w:hint="default" w:eastAsia="仿宋_GB2312"/>
          <w:lang w:val="en-US" w:eastAsia="zh-CN"/>
        </w:rPr>
      </w:pPr>
      <w:r>
        <w:rPr>
          <w:rFonts w:hint="default" w:ascii="仿宋_GB2312" w:hAnsi="仿宋" w:eastAsia="仿宋_GB2312"/>
          <w:b/>
          <w:bCs/>
          <w:kern w:val="2"/>
          <w:sz w:val="24"/>
          <w:szCs w:val="24"/>
          <w:lang w:val="en-US" w:eastAsia="zh-CN"/>
        </w:rPr>
        <w:t>本项目为专门面向中小企业采购，</w:t>
      </w:r>
      <w:r>
        <w:rPr>
          <w:rFonts w:hint="default" w:ascii="仿宋_GB2312" w:hAnsi="仿宋" w:eastAsia="仿宋_GB2312"/>
          <w:b/>
          <w:bCs/>
          <w:kern w:val="2"/>
          <w:sz w:val="24"/>
          <w:szCs w:val="24"/>
        </w:rPr>
        <w:t>对小型和微型企业的投标报价</w:t>
      </w:r>
      <w:r>
        <w:rPr>
          <w:rFonts w:hint="default" w:ascii="仿宋_GB2312" w:hAnsi="仿宋" w:eastAsia="仿宋_GB2312"/>
          <w:b/>
          <w:bCs/>
          <w:kern w:val="2"/>
          <w:sz w:val="24"/>
          <w:szCs w:val="24"/>
          <w:lang w:val="en-US" w:eastAsia="zh-CN"/>
        </w:rPr>
        <w:t>不</w:t>
      </w:r>
      <w:r>
        <w:rPr>
          <w:rFonts w:hint="default" w:ascii="仿宋_GB2312" w:hAnsi="仿宋" w:eastAsia="仿宋_GB2312"/>
          <w:b/>
          <w:bCs/>
          <w:kern w:val="2"/>
          <w:sz w:val="24"/>
          <w:szCs w:val="24"/>
        </w:rPr>
        <w:t>予</w:t>
      </w:r>
      <w:r>
        <w:rPr>
          <w:rFonts w:ascii="仿宋_GB2312" w:hAnsi="仿宋" w:eastAsia="仿宋_GB2312"/>
          <w:b/>
          <w:bCs/>
          <w:kern w:val="2"/>
          <w:sz w:val="24"/>
          <w:szCs w:val="24"/>
        </w:rPr>
        <w:t>扣除评</w:t>
      </w:r>
      <w:r>
        <w:rPr>
          <w:rFonts w:ascii="仿宋_GB2312" w:hAnsi="仿宋" w:eastAsia="仿宋_GB2312"/>
          <w:sz w:val="24"/>
        </w:rPr>
        <w:t>审。</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4</w:t>
      </w:r>
      <w:r>
        <w:rPr>
          <w:rFonts w:ascii="仿宋_GB2312" w:hAnsi="仿宋" w:eastAsia="仿宋_GB2312"/>
          <w:sz w:val="24"/>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5</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6</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3.3.</w:t>
      </w:r>
      <w:r>
        <w:rPr>
          <w:rFonts w:hint="eastAsia" w:ascii="仿宋_GB2312" w:hAnsi="仿宋" w:eastAsia="仿宋_GB2312"/>
          <w:b/>
          <w:bCs/>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_GB2312" w:hAnsi="仿宋" w:eastAsia="仿宋_GB2312"/>
          <w:sz w:val="24"/>
        </w:rPr>
      </w:pPr>
      <w:r>
        <w:rPr>
          <w:rFonts w:ascii="仿宋_GB2312" w:hAnsi="仿宋" w:eastAsia="仿宋_GB2312"/>
          <w:b/>
          <w:bCs/>
          <w:sz w:val="24"/>
        </w:rPr>
        <w:t>3.3.</w:t>
      </w:r>
      <w:r>
        <w:rPr>
          <w:rFonts w:hint="eastAsia" w:ascii="仿宋_GB2312" w:hAnsi="仿宋" w:eastAsia="仿宋_GB2312"/>
          <w:b/>
          <w:bCs/>
          <w:sz w:val="24"/>
        </w:rPr>
        <w:t>8</w:t>
      </w:r>
      <w:r>
        <w:rPr>
          <w:rFonts w:ascii="仿宋_GB2312" w:hAnsi="仿宋" w:eastAsia="仿宋_GB2312"/>
          <w:b/>
          <w:bCs/>
          <w:sz w:val="24"/>
        </w:rPr>
        <w:t>中小企业享受扶持政策获得政府采购合同的，小微企业不得将合同分包给大</w:t>
      </w:r>
      <w:r>
        <w:rPr>
          <w:rFonts w:ascii="仿宋_GB2312" w:hAnsi="仿宋" w:eastAsia="仿宋_GB2312"/>
          <w:sz w:val="24"/>
        </w:rPr>
        <w:t>中型企业，中型企业不得将合同分包给大型企业。</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color w:val="000000"/>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color w:val="000000"/>
          <w:kern w:val="0"/>
          <w:sz w:val="24"/>
          <w:lang w:val="zh-CN"/>
        </w:rPr>
      </w:pPr>
      <w:r>
        <w:rPr>
          <w:rFonts w:ascii="仿宋_GB2312" w:hAnsi="仿宋" w:eastAsia="仿宋_GB2312" w:cs="微软雅黑"/>
          <w:color w:val="000000"/>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4"/>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color w:val="FF0000"/>
          <w:sz w:val="24"/>
        </w:rPr>
      </w:pPr>
      <w:r>
        <w:rPr>
          <w:rFonts w:ascii="仿宋_GB2312" w:hAnsi="仿宋" w:eastAsia="仿宋_GB2312" w:cs="仿宋_GB2312"/>
          <w:b/>
          <w:bCs/>
          <w:color w:val="FF0000"/>
          <w:sz w:val="24"/>
        </w:rPr>
        <w:t>11.1</w:t>
      </w:r>
      <w:r>
        <w:rPr>
          <w:rFonts w:hint="eastAsia" w:ascii="仿宋_GB2312" w:hAnsi="仿宋" w:eastAsia="仿宋_GB2312" w:cs="仿宋_GB2312"/>
          <w:b/>
          <w:bCs/>
          <w:color w:val="FF0000"/>
          <w:sz w:val="24"/>
        </w:rPr>
        <w:t>资格文件：</w:t>
      </w:r>
    </w:p>
    <w:p>
      <w:pPr>
        <w:snapToGrid w:val="0"/>
        <w:spacing w:line="360" w:lineRule="auto"/>
        <w:ind w:firstLine="480" w:firstLineChars="200"/>
        <w:rPr>
          <w:rFonts w:hint="eastAsia" w:ascii="FangSong_GB2312" w:hAnsi="仿宋" w:eastAsia="FangSong_GB2312" w:cs="FangSong_GB2312"/>
          <w:color w:val="FF0000"/>
          <w:sz w:val="24"/>
          <w:highlight w:val="none"/>
          <w:lang w:eastAsia="zh-CN"/>
        </w:rPr>
      </w:pPr>
      <w:r>
        <w:rPr>
          <w:rFonts w:hint="default" w:ascii="FangSong_GB2312" w:hAnsi="仿宋" w:eastAsia="FangSong_GB2312" w:cs="FangSong_GB2312"/>
          <w:color w:val="FF0000"/>
          <w:sz w:val="24"/>
          <w:highlight w:val="none"/>
        </w:rPr>
        <w:t>▲</w:t>
      </w:r>
      <w:r>
        <w:rPr>
          <w:rFonts w:ascii="FangSong_GB2312" w:hAnsi="仿宋" w:eastAsia="FangSong_GB2312" w:cs="FangSong_GB2312"/>
          <w:color w:val="FF0000"/>
          <w:sz w:val="24"/>
          <w:highlight w:val="none"/>
        </w:rPr>
        <w:t>11.1.1符合参加政府采购活动应当具备的一般条件的承诺函；</w:t>
      </w:r>
    </w:p>
    <w:p>
      <w:pPr>
        <w:snapToGrid w:val="0"/>
        <w:spacing w:line="360" w:lineRule="auto"/>
        <w:ind w:left="0" w:leftChars="0" w:firstLine="480" w:firstLineChars="200"/>
        <w:rPr>
          <w:rFonts w:hint="eastAsia" w:ascii="宋体" w:hAnsi="宋体" w:eastAsia="宋体" w:cs="宋体"/>
          <w:b/>
          <w:bCs/>
          <w:color w:val="FF0000"/>
          <w:highlight w:val="none"/>
        </w:rPr>
      </w:pPr>
      <w:r>
        <w:rPr>
          <w:rFonts w:hint="default" w:ascii="FangSong_GB2312" w:hAnsi="仿宋" w:eastAsia="FangSong_GB2312" w:cs="FangSong_GB2312"/>
          <w:color w:val="FF0000"/>
          <w:sz w:val="24"/>
          <w:highlight w:val="none"/>
        </w:rPr>
        <w:t>▲</w:t>
      </w:r>
      <w:r>
        <w:rPr>
          <w:rFonts w:ascii="FangSong_GB2312" w:hAnsi="仿宋" w:eastAsia="FangSong_GB2312" w:cs="FangSong_GB2312"/>
          <w:color w:val="FF0000"/>
          <w:sz w:val="24"/>
          <w:highlight w:val="none"/>
        </w:rPr>
        <w:t>11.1.2落实政府采购政策需满足的资格要求</w:t>
      </w:r>
      <w:r>
        <w:rPr>
          <w:rFonts w:hint="default" w:ascii="FangSong_GB2312" w:hAnsi="仿宋" w:eastAsia="FangSong_GB2312" w:cs="FangSong_GB2312"/>
          <w:color w:val="FF0000"/>
          <w:sz w:val="24"/>
          <w:highlight w:val="none"/>
          <w:lang w:eastAsia="zh-CN"/>
        </w:rPr>
        <w:t>：</w:t>
      </w:r>
      <w:r>
        <w:rPr>
          <w:rFonts w:hint="default" w:ascii="FangSong_GB2312" w:hAnsi="仿宋" w:eastAsia="FangSong_GB2312" w:cs="FangSong_GB2312"/>
          <w:b/>
          <w:bCs/>
          <w:color w:val="FF0000"/>
          <w:sz w:val="24"/>
          <w:szCs w:val="24"/>
          <w:highlight w:val="none"/>
          <w:lang w:eastAsia="zh-CN"/>
        </w:rPr>
        <w:t>本项目为专门面向中小企业采购的项目,投标单位应为中小企业</w:t>
      </w:r>
      <w:r>
        <w:rPr>
          <w:rFonts w:hint="default" w:ascii="FangSong_GB2312" w:hAnsi="仿宋" w:eastAsia="FangSong_GB2312" w:cs="FangSong_GB2312"/>
          <w:b/>
          <w:bCs/>
          <w:color w:val="FF0000"/>
          <w:sz w:val="24"/>
          <w:szCs w:val="24"/>
          <w:highlight w:val="none"/>
          <w:lang w:val="en-US" w:eastAsia="zh-CN"/>
        </w:rPr>
        <w:t>或</w:t>
      </w:r>
      <w:r>
        <w:rPr>
          <w:rFonts w:hint="default" w:ascii="FangSong_GB2312" w:hAnsi="仿宋" w:eastAsia="FangSong_GB2312" w:cs="FangSong_GB2312"/>
          <w:b/>
          <w:bCs/>
          <w:color w:val="FF0000"/>
          <w:sz w:val="24"/>
          <w:szCs w:val="24"/>
          <w:highlight w:val="none"/>
          <w:lang w:eastAsia="zh-CN"/>
        </w:rPr>
        <w:t>监狱企业和残疾人福利性单位</w:t>
      </w:r>
      <w:r>
        <w:rPr>
          <w:rFonts w:hint="default" w:ascii="FangSong_GB2312" w:hAnsi="仿宋" w:eastAsia="FangSong_GB2312" w:cs="FangSong_GB2312"/>
          <w:b/>
          <w:bCs/>
          <w:color w:val="FF0000"/>
          <w:sz w:val="24"/>
          <w:szCs w:val="24"/>
          <w:highlight w:val="none"/>
          <w:lang w:val="en-US" w:eastAsia="zh-CN"/>
        </w:rPr>
        <w:t>，</w:t>
      </w:r>
      <w:r>
        <w:rPr>
          <w:rFonts w:hint="default" w:ascii="FangSong_GB2312" w:hAnsi="仿宋" w:eastAsia="FangSong_GB2312" w:cs="FangSong_GB2312"/>
          <w:b/>
          <w:bCs/>
          <w:color w:val="FF0000"/>
          <w:kern w:val="2"/>
          <w:sz w:val="24"/>
          <w:szCs w:val="24"/>
          <w:highlight w:val="none"/>
        </w:rPr>
        <w:t>出具《中小企业声明函》</w:t>
      </w:r>
      <w:r>
        <w:rPr>
          <w:rFonts w:hint="default" w:ascii="FangSong_GB2312" w:hAnsi="仿宋" w:eastAsia="FangSong_GB2312" w:cs="FangSong_GB2312"/>
          <w:b/>
          <w:bCs/>
          <w:color w:val="FF0000"/>
          <w:kern w:val="2"/>
          <w:sz w:val="24"/>
          <w:szCs w:val="24"/>
          <w:highlight w:val="none"/>
          <w:lang w:eastAsia="zh-CN"/>
        </w:rPr>
        <w:t>，否则作无效投标</w:t>
      </w:r>
      <w:r>
        <w:rPr>
          <w:rFonts w:hint="eastAsia" w:ascii="FangSong_GB2312" w:hAnsi="仿宋" w:eastAsia="FangSong_GB2312" w:cs="FangSong_GB2312"/>
          <w:b/>
          <w:bCs/>
          <w:color w:val="FF0000"/>
          <w:kern w:val="2"/>
          <w:sz w:val="24"/>
          <w:szCs w:val="24"/>
          <w:highlight w:val="none"/>
          <w:lang w:val="en-US" w:eastAsia="zh-CN"/>
        </w:rPr>
        <w:t>；</w:t>
      </w:r>
    </w:p>
    <w:p>
      <w:pPr>
        <w:snapToGrid w:val="0"/>
        <w:spacing w:line="360" w:lineRule="auto"/>
        <w:ind w:firstLine="480" w:firstLineChars="200"/>
        <w:rPr>
          <w:rFonts w:ascii="FangSong_GB2312" w:hAnsi="仿宋" w:eastAsia="FangSong_GB2312" w:cs="FangSong_GB2312"/>
          <w:color w:val="FF0000"/>
          <w:sz w:val="24"/>
          <w:highlight w:val="none"/>
        </w:rPr>
      </w:pPr>
      <w:r>
        <w:rPr>
          <w:rFonts w:ascii="FangSong_GB2312" w:hAnsi="仿宋" w:eastAsia="FangSong_GB2312" w:cs="FangSong_GB2312"/>
          <w:color w:val="FF0000"/>
          <w:sz w:val="24"/>
          <w:highlight w:val="none"/>
        </w:rPr>
        <w:t>11.1.3本项目的特定资格要求</w:t>
      </w:r>
      <w:r>
        <w:rPr>
          <w:rFonts w:hint="eastAsia" w:ascii="FangSong_GB2312" w:hAnsi="仿宋" w:eastAsia="FangSong_GB2312" w:cs="FangSong_GB2312"/>
          <w:color w:val="FF0000"/>
          <w:sz w:val="24"/>
          <w:highlight w:val="none"/>
          <w:lang w:eastAsia="zh-CN"/>
        </w:rPr>
        <w:t>：</w:t>
      </w:r>
      <w:r>
        <w:rPr>
          <w:rFonts w:hint="eastAsia" w:ascii="FangSong_GB2312" w:hAnsi="仿宋" w:eastAsia="FangSong_GB2312" w:cs="FangSong_GB2312"/>
          <w:color w:val="FF0000"/>
          <w:sz w:val="24"/>
          <w:highlight w:val="none"/>
          <w:lang w:val="en-US" w:eastAsia="zh-CN"/>
        </w:rPr>
        <w:t>无；</w:t>
      </w:r>
    </w:p>
    <w:p>
      <w:pPr>
        <w:snapToGrid w:val="0"/>
        <w:spacing w:line="360" w:lineRule="auto"/>
        <w:ind w:firstLine="480" w:firstLineChars="200"/>
        <w:rPr>
          <w:rFonts w:ascii="FangSong_GB2312" w:hAnsi="仿宋" w:eastAsia="FangSong_GB2312" w:cs="FangSong_GB2312"/>
          <w:color w:val="FF0000"/>
          <w:sz w:val="24"/>
          <w:highlight w:val="none"/>
        </w:rPr>
      </w:pPr>
      <w:r>
        <w:rPr>
          <w:rFonts w:hint="default" w:ascii="FangSong_GB2312" w:hAnsi="仿宋" w:eastAsia="FangSong_GB2312" w:cs="FangSong_GB2312"/>
          <w:color w:val="FF0000"/>
          <w:sz w:val="24"/>
          <w:highlight w:val="none"/>
        </w:rPr>
        <w:t>11.2.</w:t>
      </w:r>
      <w:r>
        <w:rPr>
          <w:rFonts w:hint="eastAsia" w:ascii="FangSong_GB2312" w:hAnsi="仿宋" w:eastAsia="FangSong_GB2312" w:cs="FangSong_GB2312"/>
          <w:color w:val="FF0000"/>
          <w:sz w:val="24"/>
          <w:highlight w:val="none"/>
          <w:lang w:eastAsia="zh-CN"/>
        </w:rPr>
        <w:t>4</w:t>
      </w:r>
      <w:r>
        <w:rPr>
          <w:rFonts w:hint="default" w:ascii="FangSong_GB2312" w:hAnsi="仿宋" w:eastAsia="FangSong_GB2312" w:cs="FangSong_GB2312"/>
          <w:color w:val="FF0000"/>
          <w:sz w:val="24"/>
          <w:highlight w:val="none"/>
        </w:rPr>
        <w:t>联合</w:t>
      </w:r>
      <w:r>
        <w:rPr>
          <w:rFonts w:hint="eastAsia" w:ascii="FangSong_GB2312" w:hAnsi="仿宋" w:eastAsia="FangSong_GB2312" w:cs="FangSong_GB2312"/>
          <w:color w:val="FF0000"/>
          <w:sz w:val="24"/>
          <w:highlight w:val="none"/>
          <w:lang w:eastAsia="zh-CN"/>
        </w:rPr>
        <w:t>体投标</w:t>
      </w:r>
      <w:r>
        <w:rPr>
          <w:rFonts w:hint="default" w:ascii="FangSong_GB2312" w:hAnsi="仿宋" w:eastAsia="FangSong_GB2312" w:cs="FangSong_GB2312"/>
          <w:color w:val="FF0000"/>
          <w:sz w:val="24"/>
          <w:highlight w:val="none"/>
        </w:rPr>
        <w:t>协议</w:t>
      </w:r>
      <w:r>
        <w:rPr>
          <w:rFonts w:hint="eastAsia" w:ascii="FangSong_GB2312" w:hAnsi="仿宋" w:eastAsia="FangSong_GB2312" w:cs="FangSong_GB2312"/>
          <w:color w:val="FF0000"/>
          <w:sz w:val="24"/>
          <w:highlight w:val="none"/>
          <w:lang w:val="en-US" w:eastAsia="zh-CN"/>
        </w:rPr>
        <w:t>(如有）。</w:t>
      </w:r>
    </w:p>
    <w:p>
      <w:pPr>
        <w:pStyle w:val="2"/>
        <w:snapToGrid w:val="0"/>
        <w:spacing w:line="360" w:lineRule="auto"/>
        <w:ind w:left="105" w:leftChars="50" w:firstLine="482" w:firstLineChars="200"/>
        <w:rPr>
          <w:rFonts w:hint="eastAsia" w:ascii="FangSong_GB2312" w:hAnsi="FangSong_GB2312" w:eastAsia="FangSong_GB2312" w:cs="FangSong_GB2312"/>
          <w:color w:val="auto"/>
          <w:sz w:val="24"/>
          <w:highlight w:val="none"/>
          <w:lang w:eastAsia="zh-CN"/>
        </w:rPr>
      </w:pPr>
      <w:r>
        <w:rPr>
          <w:rFonts w:hint="eastAsia" w:ascii="FangSong_GB2312" w:hAnsi="FangSong_GB2312" w:eastAsia="FangSong_GB2312" w:cs="FangSong_GB2312"/>
          <w:b/>
          <w:bCs/>
          <w:color w:val="auto"/>
          <w:sz w:val="24"/>
          <w:szCs w:val="24"/>
          <w:highlight w:val="none"/>
          <w:lang w:eastAsia="zh-CN"/>
        </w:rPr>
        <w:t>注：</w:t>
      </w:r>
      <w:r>
        <w:rPr>
          <w:rFonts w:hint="eastAsia" w:ascii="FangSong_GB2312" w:hAnsi="FangSong_GB2312" w:eastAsia="FangSong_GB2312" w:cs="FangSong_GB2312"/>
          <w:b/>
          <w:bCs/>
          <w:color w:val="auto"/>
          <w:sz w:val="24"/>
          <w:szCs w:val="24"/>
          <w:highlight w:val="none"/>
        </w:rPr>
        <w:t>上述资格条件审查材料有一项不提供的，视为资格审查不通过。</w:t>
      </w:r>
      <w:r>
        <w:rPr>
          <w:rFonts w:hint="eastAsia" w:ascii="FangSong_GB2312" w:hAnsi="FangSong_GB2312" w:eastAsia="FangSong_GB2312" w:cs="FangSong_GB2312"/>
          <w:b/>
          <w:bCs/>
          <w:color w:val="auto"/>
          <w:sz w:val="24"/>
          <w:szCs w:val="24"/>
          <w:highlight w:val="none"/>
          <w:lang w:eastAsia="zh-CN"/>
        </w:rPr>
        <w:t>上述内容部分格式及内容详见“</w:t>
      </w:r>
      <w:r>
        <w:rPr>
          <w:rFonts w:hint="eastAsia" w:ascii="FangSong_GB2312" w:hAnsi="FangSong_GB2312" w:eastAsia="FangSong_GB2312" w:cs="FangSong_GB2312"/>
          <w:color w:val="auto"/>
          <w:sz w:val="24"/>
          <w:highlight w:val="none"/>
          <w:lang w:eastAsia="zh-CN"/>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r>
        <w:rPr>
          <w:rFonts w:ascii="仿宋_GB2312" w:hAnsi="仿宋" w:eastAsia="仿宋_GB2312" w:cs="仿宋_GB2312"/>
          <w:sz w:val="24"/>
        </w:rPr>
        <w:t>；</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rPr>
        <w:t>及营业执照复印件或扫描件加盖公章</w:t>
      </w:r>
      <w:r>
        <w:rPr>
          <w:rFonts w:ascii="仿宋_GB2312" w:hAnsi="仿宋" w:eastAsia="仿宋_GB2312" w:cs="仿宋_GB2312"/>
          <w:sz w:val="24"/>
        </w:rPr>
        <w:t>；</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0" w:firstLineChars="300"/>
        <w:rPr>
          <w:rFonts w:hint="eastAsia" w:ascii="仿宋_GB2312" w:hAnsi="仿宋" w:eastAsia="仿宋_GB2312" w:cs="仿宋_GB2312"/>
          <w:sz w:val="24"/>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7资质文件（如有）；</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 xml:space="preserve">  </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lang w:val="en-US" w:eastAsia="zh-CN"/>
        </w:rPr>
        <w:t>.9</w:t>
      </w:r>
      <w:r>
        <w:rPr>
          <w:rFonts w:hint="eastAsia" w:ascii="仿宋_GB2312" w:hAnsi="仿宋" w:eastAsia="仿宋_GB2312" w:cs="仿宋_GB2312"/>
          <w:sz w:val="24"/>
        </w:rPr>
        <w:t>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rPr>
        <w:t>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pStyle w:val="26"/>
        <w:spacing w:line="360" w:lineRule="auto"/>
        <w:ind w:firstLine="723" w:firstLineChars="300"/>
        <w:rPr>
          <w:rFonts w:ascii="仿宋_GB2312" w:hAnsi="仿宋" w:eastAsia="仿宋_GB2312"/>
          <w:b/>
        </w:rPr>
      </w:pPr>
      <w:r>
        <w:rPr>
          <w:rFonts w:hint="eastAsia" w:ascii="仿宋_GB2312" w:hAnsi="仿宋" w:eastAsia="仿宋_GB2312"/>
          <w:b/>
        </w:rPr>
        <w:t>注：投标文件含有采购人不能接受的附加条件的，投标无效；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4"/>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13.2联合体投标，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szCs w:val="24"/>
        </w:rPr>
        <w:t>13.</w:t>
      </w:r>
      <w:r>
        <w:rPr>
          <w:rFonts w:hint="eastAsia" w:ascii="仿宋_GB2312" w:hAnsi="仿宋" w:eastAsia="仿宋_GB2312" w:cs="仿宋_GB2312"/>
          <w:szCs w:val="24"/>
        </w:rPr>
        <w:t>3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94"/>
        <w:snapToGrid w:val="0"/>
        <w:spacing w:before="0"/>
        <w:ind w:firstLine="480"/>
        <w:rPr>
          <w:rFonts w:ascii="仿宋_GB2312" w:hAnsi="仿宋" w:eastAsia="仿宋_GB2312" w:cs="仿宋_GB2312"/>
        </w:rPr>
      </w:pPr>
      <w:r>
        <w:rPr>
          <w:rFonts w:ascii="仿宋_GB2312" w:hAnsi="仿宋" w:eastAsia="仿宋_GB2312" w:cs="仿宋_GB2312"/>
        </w:rPr>
        <w:t>13.</w:t>
      </w:r>
      <w:r>
        <w:rPr>
          <w:rFonts w:hint="eastAsia" w:ascii="仿宋_GB2312" w:hAnsi="仿宋" w:eastAsia="仿宋_GB2312" w:cs="仿宋_GB2312"/>
        </w:rPr>
        <w:t>4</w:t>
      </w:r>
      <w:r>
        <w:rPr>
          <w:rFonts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480"/>
        <w:rPr>
          <w:rFonts w:ascii="仿宋_GB2312" w:hAnsi="仿宋" w:eastAsia="仿宋_GB2312" w:cs="仿宋_GB2312"/>
          <w:szCs w:val="24"/>
        </w:rPr>
      </w:pPr>
      <w:r>
        <w:rPr>
          <w:rFonts w:ascii="仿宋_GB2312" w:hAnsi="仿宋" w:eastAsia="仿宋_GB2312" w:cs="仿宋_GB2312"/>
        </w:rPr>
        <w:t>13.</w:t>
      </w:r>
      <w:r>
        <w:rPr>
          <w:rFonts w:hint="eastAsia" w:ascii="仿宋_GB2312" w:hAnsi="仿宋" w:eastAsia="仿宋_GB2312" w:cs="仿宋_GB2312"/>
        </w:rPr>
        <w:t>5</w:t>
      </w:r>
      <w:r>
        <w:rPr>
          <w:rFonts w:ascii="仿宋_GB2312" w:hAnsi="仿宋" w:eastAsia="仿宋_GB2312" w:cs="仿宋_GB2312"/>
        </w:rPr>
        <w:t>招标文件对投标文件签署、盖章的要求适用于电子签名。</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b/>
          <w:bCs/>
          <w:sz w:val="24"/>
          <w:szCs w:val="24"/>
          <w:u w:val="single"/>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ascii="仿宋_GB2312" w:hAnsi="仿宋" w:eastAsia="仿宋_GB2312"/>
        </w:rPr>
        <w:t>规定</w:t>
      </w:r>
      <w:r>
        <w:rPr>
          <w:rFonts w:hint="eastAsia" w:ascii="仿宋_GB2312" w:hAnsi="仿宋" w:eastAsia="仿宋_GB2312" w:cs="仿宋_GB2312"/>
          <w:szCs w:val="21"/>
        </w:rPr>
        <w:t>的情形之一的，投标无效。</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4"/>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w:t>
      </w:r>
      <w:r>
        <w:rPr>
          <w:rFonts w:hint="eastAsia" w:ascii="仿宋_GB2312" w:hAnsi="仿宋" w:eastAsia="仿宋_GB2312" w:cs="仿宋_GB2312"/>
          <w:lang w:eastAsia="zh-CN"/>
        </w:rPr>
        <w:t>以</w:t>
      </w:r>
      <w:r>
        <w:rPr>
          <w:rFonts w:ascii="仿宋_GB2312" w:hAnsi="仿宋" w:eastAsia="仿宋_GB2312" w:cs="仿宋_GB2312"/>
        </w:rPr>
        <w:t>书面形式通知投标人延长投标有效期。投标人同意延长的，不得要求或被允许修改其投标文件，投标人拒绝延长的，其投标无效。</w:t>
      </w:r>
    </w:p>
    <w:p>
      <w:pPr>
        <w:pStyle w:val="94"/>
        <w:spacing w:before="0"/>
        <w:ind w:firstLine="1928" w:firstLineChars="600"/>
        <w:rPr>
          <w:rFonts w:ascii="仿宋_GB2312" w:hAnsi="仿宋" w:eastAsia="仿宋_GB2312" w:cs="仿宋_GB2312"/>
          <w:b/>
          <w:sz w:val="32"/>
        </w:rPr>
      </w:pPr>
    </w:p>
    <w:p>
      <w:pPr>
        <w:pStyle w:val="9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9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94"/>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4"/>
        <w:spacing w:before="0"/>
        <w:ind w:firstLine="495" w:firstLineChars="0"/>
        <w:rPr>
          <w:rFonts w:ascii="仿宋_GB2312" w:hAnsi="仿宋" w:eastAsia="仿宋_GB2312" w:cs="Arial"/>
          <w:kern w:val="0"/>
          <w:szCs w:val="24"/>
        </w:rPr>
      </w:pPr>
      <w:r>
        <w:rPr>
          <w:rFonts w:ascii="仿宋_GB2312" w:hAnsi="仿宋" w:eastAsia="仿宋_GB2312" w:cs="Arial"/>
          <w:color w:val="000000"/>
          <w:kern w:val="0"/>
          <w:szCs w:val="24"/>
        </w:rPr>
        <w:t>20.2信用信息查询记录和证据留存的具体方式：现场查询的投标人的信用记录、</w:t>
      </w:r>
      <w:r>
        <w:rPr>
          <w:rFonts w:ascii="仿宋_GB2312" w:hAnsi="仿宋" w:eastAsia="仿宋_GB2312" w:cs="Arial"/>
          <w:kern w:val="0"/>
          <w:szCs w:val="24"/>
        </w:rPr>
        <w:t>查询结果经确认后将与采购文件一起存档。</w:t>
      </w:r>
    </w:p>
    <w:p>
      <w:pPr>
        <w:pStyle w:val="9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4"/>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4"/>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和项目编号，中标人名</w:t>
      </w:r>
      <w:r>
        <w:rPr>
          <w:rFonts w:ascii="仿宋_GB2312" w:hAnsi="仿宋" w:eastAsia="仿宋_GB2312" w:cs="仿宋_GB2312"/>
          <w:sz w:val="24"/>
          <w:highlight w:val="none"/>
        </w:rPr>
        <w:t>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w:t>
      </w:r>
      <w:r>
        <w:rPr>
          <w:rFonts w:hint="eastAsia" w:ascii="仿宋_GB2312" w:hAnsi="仿宋" w:eastAsia="仿宋_GB2312" w:cs="仿宋_GB2312"/>
          <w:sz w:val="24"/>
        </w:rPr>
        <w:t>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9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杭州市政府采购网公布的供应商履约评价为满分的供应商，采购单位应当免收履约保证金。确需收履约保证金的，履约保证金的数额不得超过政府采购合同金额的1%。鼓励和支持供应商以银行、保险公司出具的保函形式提供履约保证金。采购人不得拒收履约保函。</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4"/>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7.</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color w:val="000000"/>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hAnsi="仿宋" w:eastAsia="仿宋_GB2312" w:cs="Helvetica"/>
          <w:color w:val="000000"/>
          <w:kern w:val="0"/>
          <w:sz w:val="24"/>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sz w:val="18"/>
          <w:szCs w:val="18"/>
        </w:rPr>
      </w:pPr>
      <w:r>
        <w:rPr>
          <w:rFonts w:ascii="仿宋_GB2312" w:hAnsi="仿宋" w:eastAsia="仿宋_GB2312" w:cs="Helvetica"/>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widowControl/>
        <w:adjustRightInd/>
        <w:snapToGrid w:val="0"/>
        <w:spacing w:before="0" w:beforeAutospacing="0" w:after="0" w:afterAutospacing="0" w:line="360" w:lineRule="auto"/>
        <w:ind w:left="120" w:leftChars="57" w:right="0" w:firstLine="482" w:firstLineChars="150"/>
        <w:jc w:val="center"/>
        <w:rPr>
          <w:rFonts w:hint="default" w:ascii="仿宋_GB2312" w:hAnsi="仿宋" w:eastAsia="仿宋_GB2312" w:cs="仿宋_GB2312"/>
          <w:b/>
          <w:sz w:val="32"/>
          <w:szCs w:val="24"/>
          <w:lang w:val="en-US"/>
        </w:rPr>
      </w:pPr>
      <w:bookmarkStart w:id="14" w:name="_Hlt68073093"/>
      <w:bookmarkEnd w:id="14"/>
      <w:bookmarkStart w:id="15" w:name="_Hlt75236101"/>
      <w:bookmarkEnd w:id="15"/>
      <w:bookmarkStart w:id="16" w:name="_Hlt75236011"/>
      <w:bookmarkEnd w:id="16"/>
      <w:bookmarkStart w:id="17" w:name="_Hlt68403820"/>
      <w:bookmarkEnd w:id="17"/>
      <w:bookmarkStart w:id="18" w:name="_Hlt74729768"/>
      <w:bookmarkEnd w:id="18"/>
      <w:bookmarkStart w:id="19" w:name="_Hlt74730295"/>
      <w:bookmarkEnd w:id="19"/>
      <w:bookmarkStart w:id="20" w:name="_Hlt68072998"/>
      <w:bookmarkEnd w:id="20"/>
      <w:bookmarkStart w:id="21" w:name="_Hlt68072990"/>
      <w:bookmarkEnd w:id="21"/>
      <w:bookmarkStart w:id="22" w:name="_Hlt74707468"/>
      <w:bookmarkEnd w:id="22"/>
      <w:bookmarkStart w:id="23" w:name="_Hlt75236290"/>
      <w:bookmarkEnd w:id="23"/>
      <w:bookmarkStart w:id="24" w:name="_Hlt68057669"/>
      <w:bookmarkEnd w:id="24"/>
      <w:bookmarkStart w:id="25" w:name="_Hlt74714665"/>
      <w:bookmarkEnd w:id="25"/>
      <w:r>
        <w:rPr>
          <w:rFonts w:hint="default" w:ascii="仿宋_GB2312" w:hAnsi="仿宋" w:eastAsia="仿宋_GB2312" w:cs="仿宋_GB2312"/>
          <w:b/>
          <w:kern w:val="2"/>
          <w:sz w:val="32"/>
          <w:szCs w:val="24"/>
          <w:lang w:val="en-US" w:eastAsia="zh-CN" w:bidi="ar-SA"/>
        </w:rPr>
        <w:t>十、货款支付</w:t>
      </w:r>
    </w:p>
    <w:p>
      <w:pPr>
        <w:spacing w:line="360" w:lineRule="auto"/>
        <w:ind w:left="0" w:firstLine="480" w:firstLineChars="200"/>
        <w:rPr>
          <w:rFonts w:ascii="仿宋_GB2312" w:hAnsi="仿宋" w:eastAsia="仿宋_GB2312" w:cs="Helvetica"/>
          <w:kern w:val="0"/>
          <w:sz w:val="24"/>
        </w:rPr>
      </w:pPr>
      <w:r>
        <w:rPr>
          <w:rFonts w:hint="default" w:ascii="仿宋_GB2312" w:hAnsi="仿宋" w:eastAsia="仿宋_GB2312" w:cs="Helvetica"/>
          <w:kern w:val="0"/>
          <w:sz w:val="24"/>
          <w:lang w:val="en-US" w:eastAsia="zh-CN"/>
        </w:rPr>
        <w:t>30</w:t>
      </w:r>
      <w:r>
        <w:rPr>
          <w:rFonts w:ascii="仿宋_GB2312" w:hAnsi="仿宋" w:eastAsia="仿宋_GB2312" w:cs="Helvetica"/>
          <w:kern w:val="0"/>
          <w:sz w:val="24"/>
        </w:rPr>
        <w:t>.</w:t>
      </w:r>
      <w:r>
        <w:rPr>
          <w:rFonts w:hint="default" w:ascii="仿宋_GB2312" w:hAnsi="仿宋" w:eastAsia="仿宋_GB2312" w:cs="Helvetica"/>
          <w:kern w:val="0"/>
          <w:sz w:val="24"/>
          <w:lang w:val="en-US" w:eastAsia="zh-CN"/>
        </w:rPr>
        <w:t>1</w:t>
      </w:r>
      <w:r>
        <w:rPr>
          <w:rFonts w:hint="default" w:ascii="仿宋_GB2312" w:hAnsi="仿宋" w:eastAsia="仿宋_GB2312" w:cs="Helvetica"/>
          <w:kern w:val="0"/>
          <w:sz w:val="24"/>
          <w:lang w:eastAsia="zh-CN"/>
        </w:rPr>
        <w:t>应当</w:t>
      </w:r>
      <w:r>
        <w:rPr>
          <w:rFonts w:ascii="仿宋_GB2312" w:hAnsi="仿宋" w:eastAsia="仿宋_GB2312" w:cs="Helvetica"/>
          <w:kern w:val="0"/>
          <w:sz w:val="24"/>
        </w:rPr>
        <w:t>在政府采购合同中约定预付款，预付款比例</w:t>
      </w:r>
      <w:r>
        <w:rPr>
          <w:rFonts w:hint="default" w:ascii="仿宋_GB2312" w:hAnsi="仿宋" w:eastAsia="仿宋_GB2312" w:cs="Helvetica"/>
          <w:kern w:val="0"/>
          <w:sz w:val="24"/>
        </w:rPr>
        <w:t>为</w:t>
      </w:r>
      <w:r>
        <w:rPr>
          <w:rFonts w:ascii="仿宋_GB2312" w:hAnsi="仿宋" w:eastAsia="仿宋_GB2312" w:cs="Helvetica"/>
          <w:kern w:val="0"/>
          <w:sz w:val="24"/>
        </w:rPr>
        <w:t>合同金额的</w:t>
      </w:r>
      <w:r>
        <w:rPr>
          <w:rFonts w:hint="default" w:ascii="仿宋_GB2312" w:hAnsi="仿宋" w:eastAsia="仿宋_GB2312" w:cs="Helvetica"/>
          <w:kern w:val="0"/>
          <w:sz w:val="24"/>
          <w:lang w:val="en-US" w:eastAsia="zh-CN"/>
        </w:rPr>
        <w:t>40</w:t>
      </w:r>
      <w:r>
        <w:rPr>
          <w:rFonts w:ascii="仿宋_GB2312" w:hAnsi="仿宋" w:eastAsia="仿宋_GB2312" w:cs="Helvetica"/>
          <w:kern w:val="0"/>
          <w:sz w:val="24"/>
        </w:rPr>
        <w:t>％；项目分年安排预算的，每年预付款比例</w:t>
      </w:r>
      <w:r>
        <w:rPr>
          <w:rFonts w:hint="default" w:ascii="仿宋_GB2312" w:hAnsi="仿宋" w:eastAsia="仿宋_GB2312" w:cs="Helvetica"/>
          <w:kern w:val="0"/>
          <w:sz w:val="24"/>
        </w:rPr>
        <w:t>为</w:t>
      </w:r>
      <w:r>
        <w:rPr>
          <w:rFonts w:ascii="仿宋_GB2312" w:hAnsi="仿宋" w:eastAsia="仿宋_GB2312" w:cs="Helvetica"/>
          <w:kern w:val="0"/>
          <w:sz w:val="24"/>
        </w:rPr>
        <w:t>项目年度计划支付资金额的</w:t>
      </w:r>
      <w:r>
        <w:rPr>
          <w:rFonts w:hint="default" w:ascii="仿宋_GB2312" w:hAnsi="仿宋" w:eastAsia="仿宋_GB2312" w:cs="Helvetica"/>
          <w:kern w:val="0"/>
          <w:sz w:val="24"/>
          <w:lang w:val="en-US" w:eastAsia="zh-CN"/>
        </w:rPr>
        <w:t>40</w:t>
      </w:r>
      <w:r>
        <w:rPr>
          <w:rFonts w:ascii="仿宋_GB2312" w:hAnsi="仿宋" w:eastAsia="仿宋_GB2312" w:cs="Helvetica"/>
          <w:kern w:val="0"/>
          <w:sz w:val="24"/>
        </w:rPr>
        <w:t>％。采购项目实施以人工投入为主的，可适当降低预付款比例，但不低于</w:t>
      </w:r>
      <w:r>
        <w:rPr>
          <w:rFonts w:hint="default" w:ascii="仿宋_GB2312" w:hAnsi="仿宋" w:eastAsia="仿宋_GB2312" w:cs="Helvetica"/>
          <w:kern w:val="0"/>
          <w:sz w:val="24"/>
          <w:lang w:val="en-US" w:eastAsia="zh-CN"/>
        </w:rPr>
        <w:t>20</w:t>
      </w:r>
      <w:r>
        <w:rPr>
          <w:rFonts w:ascii="仿宋_GB2312" w:hAnsi="仿宋" w:eastAsia="仿宋_GB2312" w:cs="Helvetica"/>
          <w:kern w:val="0"/>
          <w:sz w:val="24"/>
        </w:rPr>
        <w:t>%。可以根据项目特点、</w:t>
      </w:r>
      <w:r>
        <w:rPr>
          <w:rFonts w:hint="default" w:ascii="仿宋_GB2312" w:hAnsi="仿宋" w:eastAsia="仿宋_GB2312" w:cs="Helvetica"/>
          <w:kern w:val="0"/>
          <w:sz w:val="24"/>
          <w:lang w:eastAsia="zh-CN"/>
        </w:rPr>
        <w:t>供应商</w:t>
      </w:r>
      <w:r>
        <w:rPr>
          <w:rFonts w:ascii="仿宋_GB2312" w:hAnsi="仿宋" w:eastAsia="仿宋_GB2312" w:cs="Helvetica"/>
          <w:kern w:val="0"/>
          <w:sz w:val="24"/>
        </w:rPr>
        <w:t>信用等实际情况提高预付款比例，最高预付比例可以达到</w:t>
      </w:r>
      <w:r>
        <w:rPr>
          <w:rFonts w:hint="default" w:ascii="仿宋_GB2312" w:hAnsi="仿宋" w:eastAsia="仿宋_GB2312" w:cs="Helvetica"/>
          <w:kern w:val="0"/>
          <w:sz w:val="24"/>
          <w:lang w:val="en-US" w:eastAsia="zh-CN"/>
        </w:rPr>
        <w:t>70</w:t>
      </w:r>
      <w:r>
        <w:rPr>
          <w:rFonts w:ascii="仿宋_GB2312" w:hAnsi="仿宋" w:eastAsia="仿宋_GB2312" w:cs="Helvetica"/>
          <w:kern w:val="0"/>
          <w:sz w:val="24"/>
        </w:rPr>
        <w:t>%。</w:t>
      </w:r>
    </w:p>
    <w:p>
      <w:pPr>
        <w:spacing w:line="560" w:lineRule="exact"/>
        <w:ind w:firstLine="480" w:firstLineChars="200"/>
        <w:outlineLvl w:val="0"/>
        <w:rPr>
          <w:rFonts w:ascii="仿宋" w:hAnsi="仿宋" w:eastAsia="仿宋"/>
          <w:sz w:val="24"/>
        </w:rPr>
      </w:pPr>
      <w:r>
        <w:rPr>
          <w:rFonts w:hint="default" w:ascii="仿宋" w:hAnsi="仿宋" w:eastAsia="仿宋"/>
          <w:sz w:val="24"/>
          <w:lang w:val="en-US" w:eastAsia="zh-CN"/>
        </w:rPr>
        <w:t>30.2</w:t>
      </w:r>
      <w:r>
        <w:rPr>
          <w:rFonts w:hint="default" w:ascii="仿宋" w:hAnsi="仿宋" w:eastAsia="仿宋"/>
          <w:sz w:val="24"/>
          <w:lang w:eastAsia="zh-CN"/>
        </w:rPr>
        <w:t>供应商</w:t>
      </w:r>
      <w:r>
        <w:rPr>
          <w:rFonts w:hint="default"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before="0" w:beforeAutospacing="0" w:after="0" w:afterAutospacing="0" w:line="560" w:lineRule="exact"/>
        <w:ind w:firstLine="480" w:firstLineChars="200"/>
        <w:outlineLvl w:val="0"/>
        <w:rPr>
          <w:rFonts w:ascii="仿宋" w:hAnsi="仿宋" w:eastAsia="仿宋" w:cs="Times New Roman"/>
          <w:kern w:val="2"/>
          <w:sz w:val="24"/>
        </w:rPr>
      </w:pPr>
      <w:r>
        <w:rPr>
          <w:rFonts w:hint="default" w:ascii="仿宋" w:hAnsi="仿宋" w:eastAsia="仿宋" w:cs="Times New Roman"/>
          <w:sz w:val="24"/>
          <w:lang w:val="en-US" w:eastAsia="zh-CN"/>
        </w:rPr>
        <w:t>30.3</w:t>
      </w:r>
      <w:r>
        <w:rPr>
          <w:rFonts w:hint="default" w:ascii="仿宋" w:hAnsi="仿宋" w:eastAsia="仿宋" w:cs="Times New Roman"/>
          <w:sz w:val="24"/>
          <w:lang w:eastAsia="zh-CN"/>
        </w:rPr>
        <w:t>供应商</w:t>
      </w:r>
      <w:r>
        <w:rPr>
          <w:rFonts w:ascii="仿宋" w:hAnsi="仿宋" w:eastAsia="仿宋" w:cs="Times New Roman"/>
          <w:sz w:val="24"/>
        </w:rPr>
        <w:t>可以登录：</w:t>
      </w:r>
      <w:r>
        <w:rPr>
          <w:rFonts w:ascii="仿宋" w:hAnsi="仿宋" w:eastAsia="仿宋" w:cs="Times New Roman"/>
          <w:kern w:val="2"/>
          <w:sz w:val="24"/>
        </w:rPr>
        <w:fldChar w:fldCharType="begin"/>
      </w:r>
      <w:r>
        <w:rPr>
          <w:rFonts w:ascii="仿宋" w:hAnsi="仿宋" w:eastAsia="仿宋" w:cs="Times New Roman"/>
          <w:kern w:val="2"/>
          <w:sz w:val="24"/>
        </w:rPr>
        <w:instrText xml:space="preserve"> HYPERLINK "http://czj.hangzhou.gov.cn/zfcg（杭州市政府采购网），在线发起付款申请和提交发票，并可以在线查询支付信息。具体操作指南可以查询该网站文件《杭州市财政局关于进一步加强政府采购信息公开优化营商环境的通知》（杭财采监〔2021〕17号）。" </w:instrText>
      </w:r>
      <w:r>
        <w:rPr>
          <w:rFonts w:ascii="仿宋" w:hAnsi="仿宋" w:eastAsia="仿宋" w:cs="Times New Roman"/>
          <w:kern w:val="2"/>
          <w:sz w:val="24"/>
        </w:rPr>
        <w:fldChar w:fldCharType="separate"/>
      </w:r>
      <w:r>
        <w:rPr>
          <w:rFonts w:ascii="仿宋" w:hAnsi="仿宋" w:eastAsia="仿宋" w:cs="Times New Roman"/>
          <w:sz w:val="24"/>
        </w:rPr>
        <w:t>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default" w:ascii="仿宋" w:hAnsi="仿宋" w:eastAsia="仿宋" w:cs="Times New Roman"/>
          <w:sz w:val="24"/>
        </w:rPr>
        <w:t>杭财采监〔</w:t>
      </w:r>
      <w:r>
        <w:rPr>
          <w:rFonts w:ascii="仿宋" w:hAnsi="仿宋" w:eastAsia="仿宋" w:cs="Times New Roman"/>
          <w:sz w:val="24"/>
        </w:rPr>
        <w:t>2021〕17号）。</w:t>
      </w:r>
      <w:r>
        <w:rPr>
          <w:rFonts w:ascii="仿宋" w:hAnsi="仿宋" w:eastAsia="仿宋" w:cs="Times New Roman"/>
          <w:kern w:val="2"/>
          <w:sz w:val="24"/>
        </w:rPr>
        <w:fldChar w:fldCharType="end"/>
      </w:r>
    </w:p>
    <w:p>
      <w:pPr>
        <w:spacing w:before="0" w:beforeAutospacing="0" w:after="0" w:afterAutospacing="0" w:line="560" w:lineRule="exact"/>
        <w:ind w:firstLine="480" w:firstLineChars="200"/>
        <w:outlineLvl w:val="0"/>
        <w:rPr>
          <w:rFonts w:ascii="仿宋" w:hAnsi="仿宋" w:eastAsia="仿宋" w:cs="Times New Roman"/>
          <w:sz w:val="24"/>
        </w:rPr>
      </w:pPr>
      <w:r>
        <w:rPr>
          <w:rFonts w:hint="default" w:ascii="仿宋" w:hAnsi="仿宋" w:eastAsia="仿宋" w:cs="Times New Roman"/>
          <w:sz w:val="24"/>
          <w:lang w:val="en-US" w:eastAsia="zh-CN"/>
        </w:rPr>
        <w:t>30.4</w:t>
      </w:r>
      <w:r>
        <w:rPr>
          <w:rFonts w:hint="default" w:ascii="仿宋" w:hAnsi="仿宋" w:eastAsia="仿宋" w:cs="Times New Roman"/>
          <w:sz w:val="24"/>
          <w:lang w:eastAsia="zh-CN"/>
        </w:rPr>
        <w:t>采购人</w:t>
      </w:r>
      <w:r>
        <w:rPr>
          <w:rFonts w:hint="default" w:ascii="仿宋" w:hAnsi="仿宋" w:eastAsia="仿宋" w:cs="Times New Roman"/>
          <w:sz w:val="24"/>
        </w:rPr>
        <w:t>应严格履行合同，及时组织验收，验收合格后及时将合同款支付完毕。对于满足合同约定支付条件的，</w:t>
      </w:r>
      <w:r>
        <w:rPr>
          <w:rFonts w:hint="default" w:ascii="仿宋" w:hAnsi="仿宋" w:eastAsia="仿宋" w:cs="Times New Roman"/>
          <w:sz w:val="24"/>
          <w:lang w:eastAsia="zh-CN"/>
        </w:rPr>
        <w:t>采购人</w:t>
      </w:r>
      <w:r>
        <w:rPr>
          <w:rFonts w:hint="default" w:ascii="仿宋" w:hAnsi="仿宋" w:eastAsia="仿宋" w:cs="Times New Roman"/>
          <w:sz w:val="24"/>
        </w:rPr>
        <w:t>自收到发票后</w:t>
      </w:r>
      <w:r>
        <w:rPr>
          <w:rFonts w:hint="default" w:ascii="仿宋" w:hAnsi="仿宋" w:eastAsia="仿宋" w:cs="Times New Roman"/>
          <w:sz w:val="24"/>
          <w:lang w:val="en-US" w:eastAsia="zh-CN"/>
        </w:rPr>
        <w:t>7</w:t>
      </w:r>
      <w:r>
        <w:rPr>
          <w:rFonts w:ascii="仿宋" w:hAnsi="仿宋" w:eastAsia="仿宋" w:cs="Times New Roman"/>
          <w:sz w:val="24"/>
        </w:rPr>
        <w:t>个工作日内将资金支付到合同约定的乙方账户。</w:t>
      </w:r>
    </w:p>
    <w:p>
      <w:pPr>
        <w:pStyle w:val="2"/>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1"/>
        </w:numPr>
        <w:spacing w:line="360" w:lineRule="auto"/>
        <w:jc w:val="center"/>
        <w:outlineLvl w:val="0"/>
        <w:rPr>
          <w:rFonts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adjustRightInd w:val="0"/>
        <w:snapToGrid w:val="0"/>
        <w:spacing w:line="520" w:lineRule="exact"/>
        <w:ind w:left="105"/>
        <w:outlineLvl w:val="1"/>
        <w:rPr>
          <w:rFonts w:hint="eastAsia" w:ascii="宋体" w:hAnsi="宋体" w:cs="宋体"/>
          <w:b/>
          <w:bCs/>
          <w:sz w:val="24"/>
        </w:rPr>
      </w:pPr>
      <w:bookmarkStart w:id="27" w:name="_Toc50977408"/>
    </w:p>
    <w:bookmarkEnd w:id="27"/>
    <w:p>
      <w:pPr>
        <w:keepNext w:val="0"/>
        <w:keepLines w:val="0"/>
        <w:pageBreakBefore w:val="0"/>
        <w:numPr>
          <w:ilvl w:val="0"/>
          <w:numId w:val="0"/>
        </w:numPr>
        <w:kinsoku/>
        <w:wordWrap/>
        <w:overflowPunct/>
        <w:topLinePunct w:val="0"/>
        <w:bidi w:val="0"/>
        <w:adjustRightInd w:val="0"/>
        <w:snapToGrid w:val="0"/>
        <w:spacing w:line="360" w:lineRule="auto"/>
        <w:ind w:left="420" w:leftChars="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一、基本情况</w:t>
      </w:r>
    </w:p>
    <w:p>
      <w:pPr>
        <w:snapToGrid w:val="0"/>
        <w:spacing w:before="0" w:after="0" w:line="360" w:lineRule="auto"/>
        <w:ind w:right="0" w:rightChars="0"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以服务学校广大</w:t>
      </w:r>
      <w:r>
        <w:rPr>
          <w:rFonts w:hint="eastAsia" w:ascii="仿宋" w:hAnsi="仿宋" w:eastAsia="仿宋" w:cs="仿宋"/>
          <w:color w:val="000000" w:themeColor="text1"/>
          <w:sz w:val="24"/>
          <w:highlight w:val="none"/>
          <w:lang w:eastAsia="zh-CN"/>
          <w14:textFill>
            <w14:solidFill>
              <w14:schemeClr w14:val="tx1"/>
            </w14:solidFill>
          </w14:textFill>
        </w:rPr>
        <w:t>师</w:t>
      </w:r>
      <w:r>
        <w:rPr>
          <w:rFonts w:hint="eastAsia" w:ascii="仿宋" w:hAnsi="仿宋" w:eastAsia="仿宋" w:cs="仿宋"/>
          <w:color w:val="000000" w:themeColor="text1"/>
          <w:sz w:val="24"/>
          <w:highlight w:val="none"/>
          <w14:textFill>
            <w14:solidFill>
              <w14:schemeClr w14:val="tx1"/>
            </w14:solidFill>
          </w14:textFill>
        </w:rPr>
        <w:t>生为宗旨，促进学校</w:t>
      </w:r>
      <w:r>
        <w:rPr>
          <w:rFonts w:hint="eastAsia" w:ascii="仿宋" w:hAnsi="仿宋" w:eastAsia="仿宋" w:cs="仿宋"/>
          <w:color w:val="000000" w:themeColor="text1"/>
          <w:sz w:val="24"/>
          <w:highlight w:val="none"/>
          <w:lang w:eastAsia="zh-CN"/>
          <w14:textFill>
            <w14:solidFill>
              <w14:schemeClr w14:val="tx1"/>
            </w14:solidFill>
          </w14:textFill>
        </w:rPr>
        <w:t>餐饮服务</w:t>
      </w:r>
      <w:r>
        <w:rPr>
          <w:rFonts w:hint="eastAsia" w:ascii="仿宋" w:hAnsi="仿宋" w:eastAsia="仿宋" w:cs="仿宋"/>
          <w:color w:val="000000" w:themeColor="text1"/>
          <w:sz w:val="24"/>
          <w:highlight w:val="none"/>
          <w14:textFill>
            <w14:solidFill>
              <w14:schemeClr w14:val="tx1"/>
            </w14:solidFill>
          </w14:textFill>
        </w:rPr>
        <w:t>健康发展</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提高饭菜质量，确保餐饮服务饭菜质量的稳定。</w:t>
      </w:r>
      <w:r>
        <w:rPr>
          <w:rFonts w:hint="eastAsia" w:ascii="仿宋" w:hAnsi="仿宋" w:eastAsia="仿宋" w:cs="仿宋"/>
          <w:color w:val="000000" w:themeColor="text1"/>
          <w:sz w:val="24"/>
          <w:highlight w:val="none"/>
          <w:lang w:eastAsia="zh-CN"/>
          <w14:textFill>
            <w14:solidFill>
              <w14:schemeClr w14:val="tx1"/>
            </w14:solidFill>
          </w14:textFill>
        </w:rPr>
        <w:t>同时</w:t>
      </w:r>
      <w:r>
        <w:rPr>
          <w:rFonts w:hint="eastAsia" w:ascii="仿宋" w:hAnsi="仿宋" w:eastAsia="仿宋" w:cs="仿宋"/>
          <w:color w:val="000000" w:themeColor="text1"/>
          <w:sz w:val="24"/>
          <w:highlight w:val="none"/>
          <w14:textFill>
            <w14:solidFill>
              <w14:schemeClr w14:val="tx1"/>
            </w14:solidFill>
          </w14:textFill>
        </w:rPr>
        <w:t>遵守学校餐饮服务管理及各项规定，严把卫生安全关，为师生提供一个清洁的课外环境。</w:t>
      </w:r>
    </w:p>
    <w:p>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为了进一步提高资金使用效益，保证采购工作规范、高效、廉洁运行，本次招标采购共为二个邻近学校为一个项目进行招标采购，本次采购单位为杭州市临平区临平第三</w:t>
      </w:r>
      <w:r>
        <w:rPr>
          <w:rFonts w:hint="eastAsia" w:ascii="仿宋" w:hAnsi="仿宋" w:eastAsia="仿宋" w:cs="仿宋"/>
          <w:kern w:val="2"/>
          <w:sz w:val="24"/>
          <w:szCs w:val="24"/>
          <w:lang w:val="en-US" w:eastAsia="zh-CN" w:bidi="ar-SA"/>
        </w:rPr>
        <w:t>中学和杭州市临平区临平第二小学</w:t>
      </w:r>
      <w:r>
        <w:rPr>
          <w:rFonts w:hint="eastAsia" w:ascii="仿宋" w:hAnsi="仿宋" w:eastAsia="仿宋" w:cs="仿宋"/>
          <w:color w:val="000000"/>
          <w:kern w:val="0"/>
          <w:sz w:val="24"/>
          <w:szCs w:val="24"/>
          <w:lang w:val="en-US"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以下为学校基本概况：</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杭州市临平区临平第三中学：</w:t>
      </w:r>
      <w:r>
        <w:rPr>
          <w:rFonts w:hint="eastAsia" w:ascii="仿宋" w:hAnsi="仿宋" w:eastAsia="仿宋" w:cs="仿宋"/>
          <w:kern w:val="2"/>
          <w:sz w:val="24"/>
          <w:szCs w:val="24"/>
          <w:lang w:val="en-US" w:eastAsia="zh-CN" w:bidi="ar-SA"/>
        </w:rPr>
        <w:t>临平三中创建于1994年，位于临平九曲营路，现有34个班级，在校学生1700名左右，教职员工140人，学校占地面积27078㎡，建筑面积21100㎡，目前校内共有五栋建筑，分别为教学楼、行政楼、综合楼（含地下室3000㎡）、食堂、体育馆，250米环形跑道（人工草坪），绿化面积约2000㎡。</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杭州市临平区临平第二小学</w:t>
      </w:r>
      <w:r>
        <w:rPr>
          <w:rFonts w:hint="eastAsia" w:ascii="仿宋" w:hAnsi="仿宋" w:eastAsia="仿宋" w:cs="仿宋"/>
          <w:b/>
          <w:bCs/>
          <w:kern w:val="2"/>
          <w:sz w:val="24"/>
          <w:szCs w:val="24"/>
          <w:lang w:val="en-US" w:eastAsia="zh-CN" w:bidi="ar-SA"/>
        </w:rPr>
        <w:t>：</w:t>
      </w:r>
      <w:r>
        <w:rPr>
          <w:rFonts w:hint="eastAsia" w:ascii="仿宋" w:hAnsi="仿宋" w:eastAsia="仿宋" w:cs="仿宋"/>
          <w:i w:val="0"/>
          <w:iCs w:val="0"/>
          <w:caps w:val="0"/>
          <w:color w:val="333333"/>
          <w:spacing w:val="0"/>
          <w:sz w:val="24"/>
          <w:szCs w:val="24"/>
          <w:shd w:val="clear" w:fill="FFFFFF"/>
        </w:rPr>
        <w:t>临平第二小学创建于1945年，位于临平九曲营路，</w:t>
      </w:r>
      <w:r>
        <w:rPr>
          <w:rFonts w:hint="eastAsia" w:ascii="仿宋" w:hAnsi="仿宋" w:eastAsia="仿宋" w:cs="仿宋"/>
          <w:i w:val="0"/>
          <w:iCs w:val="0"/>
          <w:caps w:val="0"/>
          <w:color w:val="333333"/>
          <w:spacing w:val="0"/>
          <w:sz w:val="24"/>
          <w:szCs w:val="24"/>
          <w:shd w:val="clear" w:fill="FFFFFF"/>
          <w:lang w:eastAsia="zh-CN"/>
        </w:rPr>
        <w:t>学校</w:t>
      </w:r>
      <w:r>
        <w:rPr>
          <w:rFonts w:hint="eastAsia" w:ascii="仿宋" w:hAnsi="仿宋" w:eastAsia="仿宋" w:cs="仿宋"/>
          <w:sz w:val="24"/>
          <w:szCs w:val="24"/>
          <w:lang w:val="en-US" w:eastAsia="zh-CN"/>
        </w:rPr>
        <w:t>占地面积14583.2</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，建筑面积7298.6</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，一共4栋建筑大楼（教学东楼，教学西楼，综</w:t>
      </w:r>
      <w:r>
        <w:rPr>
          <w:rFonts w:hint="eastAsia" w:ascii="仿宋" w:hAnsi="仿宋" w:eastAsia="仿宋" w:cs="仿宋"/>
          <w:kern w:val="2"/>
          <w:sz w:val="24"/>
          <w:szCs w:val="24"/>
          <w:lang w:val="en-US" w:eastAsia="zh-CN" w:bidi="ar-SA"/>
        </w:rPr>
        <w:t>合楼，食堂），200米跑道操场。校园内绿化面积约2127㎡。</w:t>
      </w:r>
    </w:p>
    <w:p>
      <w:pPr>
        <w:pStyle w:val="2"/>
        <w:spacing w:line="360" w:lineRule="auto"/>
        <w:ind w:left="379" w:leftChars="176" w:hanging="9" w:hangingChars="4"/>
        <w:rPr>
          <w:rFonts w:hint="eastAsia" w:ascii="仿宋" w:eastAsia="仿宋" w:cs="仿宋"/>
          <w:b w:val="0"/>
          <w:bCs w:val="0"/>
          <w:color w:val="333333"/>
          <w:sz w:val="24"/>
          <w:szCs w:val="24"/>
          <w:shd w:val="clear" w:fill="FFFFFF"/>
          <w:lang w:val="en-US" w:eastAsia="zh-CN"/>
        </w:rPr>
      </w:pPr>
      <w:r>
        <w:rPr>
          <w:rFonts w:hint="eastAsia" w:ascii="仿宋" w:eastAsia="仿宋" w:cs="仿宋"/>
          <w:b w:val="0"/>
          <w:bCs w:val="0"/>
          <w:color w:val="333333"/>
          <w:sz w:val="24"/>
          <w:szCs w:val="24"/>
          <w:shd w:val="clear" w:fill="FFFFFF"/>
          <w:lang w:val="en-US" w:eastAsia="zh-CN"/>
        </w:rPr>
        <w:t>临平二小港园校区，2023年秋季预计师生规模约480人。</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二、服务内容</w:t>
      </w:r>
    </w:p>
    <w:p>
      <w:pPr>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本次招标采购的主要内容为食堂餐饮管理服务，</w:t>
      </w:r>
      <w:r>
        <w:rPr>
          <w:rFonts w:hint="eastAsia" w:ascii="仿宋" w:hAnsi="仿宋" w:eastAsia="仿宋" w:cs="仿宋"/>
          <w:color w:val="000000" w:themeColor="text1"/>
          <w:sz w:val="24"/>
          <w:szCs w:val="24"/>
          <w:highlight w:val="none"/>
          <w14:textFill>
            <w14:solidFill>
              <w14:schemeClr w14:val="tx1"/>
            </w14:solidFill>
          </w14:textFill>
        </w:rPr>
        <w:t>为学校内办公人员</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学生</w:t>
      </w:r>
      <w:r>
        <w:rPr>
          <w:rFonts w:hint="eastAsia" w:ascii="仿宋" w:hAnsi="仿宋" w:eastAsia="仿宋" w:cs="仿宋"/>
          <w:color w:val="000000" w:themeColor="text1"/>
          <w:sz w:val="24"/>
          <w:szCs w:val="24"/>
          <w:highlight w:val="none"/>
          <w:lang w:eastAsia="zh-CN"/>
          <w14:textFill>
            <w14:solidFill>
              <w14:schemeClr w14:val="tx1"/>
            </w14:solidFill>
          </w14:textFill>
        </w:rPr>
        <w:t>按需</w:t>
      </w:r>
      <w:r>
        <w:rPr>
          <w:rFonts w:hint="eastAsia" w:ascii="仿宋" w:hAnsi="仿宋" w:eastAsia="仿宋" w:cs="仿宋"/>
          <w:color w:val="000000" w:themeColor="text1"/>
          <w:sz w:val="24"/>
          <w:szCs w:val="24"/>
          <w:highlight w:val="none"/>
          <w14:textFill>
            <w14:solidFill>
              <w14:schemeClr w14:val="tx1"/>
            </w14:solidFill>
          </w14:textFill>
        </w:rPr>
        <w:t>提供早、午、晚工作</w:t>
      </w:r>
      <w:r>
        <w:rPr>
          <w:rFonts w:hint="eastAsia" w:ascii="仿宋" w:hAnsi="仿宋" w:eastAsia="仿宋" w:cs="仿宋"/>
          <w:color w:val="000000" w:themeColor="text1"/>
          <w:sz w:val="24"/>
          <w:szCs w:val="24"/>
          <w:highlight w:val="none"/>
          <w:lang w:eastAsia="zh-CN"/>
          <w14:textFill>
            <w14:solidFill>
              <w14:schemeClr w14:val="tx1"/>
            </w14:solidFill>
          </w14:textFill>
        </w:rPr>
        <w:t>餐</w:t>
      </w:r>
      <w:r>
        <w:rPr>
          <w:rFonts w:hint="eastAsia" w:ascii="仿宋" w:hAnsi="仿宋" w:eastAsia="仿宋" w:cs="仿宋"/>
          <w:color w:val="000000" w:themeColor="text1"/>
          <w:sz w:val="24"/>
          <w:szCs w:val="24"/>
          <w:highlight w:val="none"/>
          <w14:textFill>
            <w14:solidFill>
              <w14:schemeClr w14:val="tx1"/>
            </w14:solidFill>
          </w14:textFill>
        </w:rPr>
        <w:t>及商务</w:t>
      </w:r>
      <w:r>
        <w:rPr>
          <w:rFonts w:hint="eastAsia" w:ascii="仿宋" w:hAnsi="仿宋" w:eastAsia="仿宋" w:cs="仿宋"/>
          <w:color w:val="000000" w:themeColor="text1"/>
          <w:sz w:val="24"/>
          <w:szCs w:val="24"/>
          <w:highlight w:val="none"/>
          <w:lang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 xml:space="preserve">餐等。 </w:t>
      </w:r>
    </w:p>
    <w:p>
      <w:pPr>
        <w:pStyle w:val="27"/>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2.1 人员数量基本要求</w:t>
      </w:r>
    </w:p>
    <w:p>
      <w:pPr>
        <w:pStyle w:val="27"/>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kern w:val="2"/>
          <w:sz w:val="24"/>
          <w:szCs w:val="24"/>
          <w:lang w:val="en-US" w:eastAsia="zh-CN" w:bidi="ar-SA"/>
        </w:rPr>
        <w:t>以下规定了供应商人员配备数量的最低要求，供应商应结合自身实际情况提供实际人数</w:t>
      </w:r>
      <w:r>
        <w:rPr>
          <w:rFonts w:hint="eastAsia" w:ascii="仿宋" w:hAnsi="仿宋" w:eastAsia="仿宋" w:cs="仿宋"/>
          <w:color w:val="000000" w:themeColor="text1"/>
          <w:kern w:val="2"/>
          <w:sz w:val="24"/>
          <w:szCs w:val="24"/>
          <w:lang w:val="en-US" w:eastAsia="zh-CN" w:bidi="ar-SA"/>
          <w14:textFill>
            <w14:solidFill>
              <w14:schemeClr w14:val="tx1"/>
            </w14:solidFill>
          </w14:textFill>
        </w:rPr>
        <w:t>，但不应低于下表的总人数要求。</w:t>
      </w:r>
    </w:p>
    <w:p>
      <w:pPr>
        <w:pStyle w:val="27"/>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具体要求如下：</w:t>
      </w:r>
    </w:p>
    <w:p>
      <w:pP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 xml:space="preserve">  </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 xml:space="preserve">  （一）临平三中人员要求</w:t>
      </w:r>
    </w:p>
    <w:tbl>
      <w:tblPr>
        <w:tblStyle w:val="63"/>
        <w:tblW w:w="51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580"/>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杭州市临平区临平第三中学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9" w:type="pct"/>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岗位</w:t>
            </w:r>
          </w:p>
        </w:tc>
        <w:tc>
          <w:tcPr>
            <w:tcW w:w="812" w:type="pct"/>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人数</w:t>
            </w:r>
          </w:p>
        </w:tc>
        <w:tc>
          <w:tcPr>
            <w:tcW w:w="3267" w:type="pct"/>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食堂</w:t>
            </w:r>
            <w:r>
              <w:rPr>
                <w:rFonts w:hint="eastAsia" w:ascii="仿宋" w:hAnsi="仿宋" w:eastAsia="仿宋" w:cs="仿宋"/>
                <w:color w:val="000000" w:themeColor="text1"/>
                <w:kern w:val="2"/>
                <w:sz w:val="24"/>
                <w:szCs w:val="24"/>
                <w:lang w:val="en-US" w:eastAsia="zh-CN" w:bidi="ar-SA"/>
                <w14:textFill>
                  <w14:solidFill>
                    <w14:schemeClr w14:val="tx1"/>
                  </w14:solidFill>
                </w14:textFill>
              </w:rPr>
              <w:t>餐饮人员</w:t>
            </w:r>
          </w:p>
        </w:tc>
        <w:tc>
          <w:tcPr>
            <w:tcW w:w="81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不少于26人</w:t>
            </w:r>
          </w:p>
        </w:tc>
        <w:tc>
          <w:tcPr>
            <w:tcW w:w="3267" w:type="pct"/>
            <w:shd w:val="clear" w:color="auto" w:fill="auto"/>
            <w:noWrap w:val="0"/>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项目主管1 人，大厨2人，副厨3人，粗加工服务人员19人，点心师1人。负责师生饭菜供应，菜谱制定、食堂安全、环境卫生、设备安全等综合食堂管理。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19" w:type="pct"/>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备注</w:t>
            </w:r>
          </w:p>
          <w:p>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4080" w:type="pct"/>
            <w:gridSpan w:val="2"/>
            <w:noWrap w:val="0"/>
            <w:vAlign w:val="center"/>
          </w:tcPr>
          <w:p>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kern w:val="0"/>
                <w:sz w:val="24"/>
                <w:szCs w:val="24"/>
                <w14:textFill>
                  <w14:solidFill>
                    <w14:schemeClr w14:val="tx1"/>
                  </w14:solidFill>
                </w14:textFill>
              </w:rPr>
              <w:t>1、上述置业人员配置数量为最低要求，如投标人配置数量低于该要求将作无效标处理；</w:t>
            </w:r>
          </w:p>
          <w:p>
            <w:pPr>
              <w:spacing w:before="80" w:after="80" w:line="400" w:lineRule="exact"/>
              <w:ind w:right="80"/>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2、除以上涉及的服务内容外，还要配合业主临时指定的其他服务；</w:t>
            </w:r>
          </w:p>
          <w:p>
            <w:pPr>
              <w:spacing w:before="80" w:after="80" w:line="400" w:lineRule="exact"/>
              <w:ind w:right="80"/>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val="en-US" w:eastAsia="zh-CN"/>
                <w14:textFill>
                  <w14:solidFill>
                    <w14:schemeClr w14:val="tx1"/>
                  </w14:solidFill>
                </w14:textFill>
              </w:rPr>
              <w:t>3</w:t>
            </w:r>
            <w:r>
              <w:rPr>
                <w:rFonts w:hint="eastAsia" w:ascii="仿宋" w:hAnsi="仿宋" w:eastAsia="仿宋" w:cs="仿宋"/>
                <w:b/>
                <w:color w:val="000000" w:themeColor="text1"/>
                <w:kern w:val="0"/>
                <w:sz w:val="24"/>
                <w:szCs w:val="24"/>
                <w14:textFill>
                  <w14:solidFill>
                    <w14:schemeClr w14:val="tx1"/>
                  </w14:solidFill>
                </w14:textFill>
              </w:rPr>
              <w:t>、服务面积、服务人员的工作量、服务的设备状况如何，请各报名企业前往学校勘察，如因工作量太大而工资少等情况，均由中标企业自已负责，与学校无关。</w:t>
            </w:r>
          </w:p>
          <w:p>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14:textFill>
                  <w14:solidFill>
                    <w14:schemeClr w14:val="tx1"/>
                  </w14:solidFill>
                </w14:textFill>
              </w:rPr>
              <w:t>4</w:t>
            </w:r>
            <w:r>
              <w:rPr>
                <w:rFonts w:hint="eastAsia" w:ascii="仿宋" w:hAnsi="仿宋" w:eastAsia="仿宋" w:cs="仿宋"/>
                <w:b/>
                <w:color w:val="000000" w:themeColor="text1"/>
                <w:kern w:val="0"/>
                <w:sz w:val="24"/>
                <w:szCs w:val="24"/>
                <w14:textFill>
                  <w14:solidFill>
                    <w14:schemeClr w14:val="tx1"/>
                  </w14:solidFill>
                </w14:textFill>
              </w:rPr>
              <w:t>、严格执行和落实作业人员工资福利待遇。</w:t>
            </w:r>
          </w:p>
        </w:tc>
      </w:tr>
    </w:tbl>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val="0"/>
          <w:sz w:val="24"/>
          <w:szCs w:val="24"/>
          <w:lang w:val="en-US" w:eastAsia="zh-CN"/>
        </w:rPr>
      </w:pPr>
    </w:p>
    <w:p>
      <w:pPr>
        <w:pStyle w:val="23"/>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（二）临平二小人员要求</w:t>
      </w:r>
    </w:p>
    <w:tbl>
      <w:tblPr>
        <w:tblStyle w:val="63"/>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3291"/>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0"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杭州市临平区临平第二小学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4" w:type="pct"/>
            <w:noWrap w:val="0"/>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岗位</w:t>
            </w:r>
          </w:p>
        </w:tc>
        <w:tc>
          <w:tcPr>
            <w:tcW w:w="1684" w:type="pct"/>
            <w:noWrap w:val="0"/>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人数</w:t>
            </w:r>
          </w:p>
        </w:tc>
        <w:tc>
          <w:tcPr>
            <w:tcW w:w="2411" w:type="pct"/>
            <w:noWrap w:val="0"/>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0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食堂餐饮人员</w:t>
            </w:r>
          </w:p>
        </w:tc>
        <w:tc>
          <w:tcPr>
            <w:tcW w:w="168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sz w:val="24"/>
                <w:lang w:val="en-US" w:eastAsia="zh-CN"/>
              </w:rPr>
              <w:t>2023年春季食堂不少于20人，2023年秋季不少于21人，2024年春季不少于21人，2024年秋季不少于22人。</w:t>
            </w:r>
          </w:p>
        </w:tc>
        <w:tc>
          <w:tcPr>
            <w:tcW w:w="241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大厨2人，二厨 2人，切配、粗加工、蒸煮、售菜等相关人员。负责师生饭菜供应，菜谱制定、食堂安全、环境卫生、设备安全等综合食堂管理。</w:t>
            </w:r>
          </w:p>
          <w:p>
            <w:pPr>
              <w:numPr>
                <w:ilvl w:val="0"/>
                <w:numId w:val="0"/>
              </w:numPr>
              <w:autoSpaceDE/>
              <w:autoSpaceDN/>
              <w:adjustRightInd/>
              <w:ind w:firstLine="0"/>
              <w:jc w:val="left"/>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904" w:type="pct"/>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备注</w:t>
            </w:r>
          </w:p>
          <w:p>
            <w:pPr>
              <w:rPr>
                <w:rFonts w:hint="eastAsia" w:ascii="仿宋" w:hAnsi="仿宋" w:eastAsia="仿宋" w:cs="仿宋"/>
                <w:kern w:val="2"/>
                <w:sz w:val="24"/>
                <w:szCs w:val="24"/>
                <w:highlight w:val="none"/>
                <w:vertAlign w:val="baseline"/>
                <w:lang w:val="en-US" w:eastAsia="zh-CN" w:bidi="ar-SA"/>
              </w:rPr>
            </w:pPr>
          </w:p>
        </w:tc>
        <w:tc>
          <w:tcPr>
            <w:tcW w:w="4095" w:type="pct"/>
            <w:gridSpan w:val="2"/>
            <w:noWrap w:val="0"/>
            <w:vAlign w:val="center"/>
          </w:tcPr>
          <w:p>
            <w:pPr>
              <w:pStyle w:val="79"/>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▲1、上述置业人员配置数量为最低要求，如投标人配置数量低于该要求将作无效标处理；</w:t>
            </w:r>
          </w:p>
          <w:p>
            <w:pPr>
              <w:pStyle w:val="79"/>
              <w:spacing w:before="80" w:after="80" w:line="400" w:lineRule="exact"/>
              <w:ind w:left="0" w:leftChars="0" w:right="8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2、除以上涉及的服务内容外，还要配合业主临时指定的其他服务；</w:t>
            </w:r>
          </w:p>
          <w:p>
            <w:pPr>
              <w:pStyle w:val="79"/>
              <w:spacing w:before="80" w:after="80" w:line="400" w:lineRule="exact"/>
              <w:ind w:left="0" w:leftChars="0" w:right="8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、服务面积、服务人员的工作量、服务的设备状况如何，请各报名企业前往学校勘察，如因工作量太大而工资少等情况，均由中标企业自已负责，与学校无关。</w:t>
            </w:r>
          </w:p>
          <w:p>
            <w:pPr>
              <w:pStyle w:val="79"/>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、严格执行和落实作业人员工资福利待遇</w:t>
            </w:r>
            <w:r>
              <w:rPr>
                <w:rFonts w:hint="eastAsia" w:ascii="仿宋" w:hAnsi="仿宋" w:eastAsia="仿宋" w:cs="仿宋"/>
                <w:sz w:val="24"/>
                <w:szCs w:val="24"/>
                <w:highlight w:val="none"/>
                <w:lang w:val="en-US" w:eastAsia="zh-CN"/>
              </w:rPr>
              <w:t>；</w:t>
            </w:r>
          </w:p>
          <w:p>
            <w:pPr>
              <w:pStyle w:val="79"/>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b/>
                <w:kern w:val="0"/>
                <w:sz w:val="24"/>
                <w:szCs w:val="24"/>
                <w:highlight w:val="none"/>
                <w:lang w:val="en-US" w:eastAsia="zh-CN"/>
              </w:rPr>
              <w:t>5、临平二小港园校区，2023年秋季预计师生规模约480人。</w:t>
            </w:r>
          </w:p>
        </w:tc>
      </w:tr>
    </w:tbl>
    <w:p>
      <w:pPr>
        <w:pStyle w:val="23"/>
        <w:keepNext w:val="0"/>
        <w:keepLines w:val="0"/>
        <w:pageBreakBefore w:val="0"/>
        <w:kinsoku/>
        <w:wordWrap/>
        <w:overflowPunct/>
        <w:topLinePunct w:val="0"/>
        <w:bidi w:val="0"/>
        <w:adjustRightInd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p>
    <w:p>
      <w:pPr>
        <w:pStyle w:val="23"/>
        <w:keepNext w:val="0"/>
        <w:keepLines w:val="0"/>
        <w:pageBreakBefore w:val="0"/>
        <w:kinsoku/>
        <w:wordWrap/>
        <w:overflowPunct/>
        <w:topLinePunct w:val="0"/>
        <w:bidi w:val="0"/>
        <w:adjustRightInd/>
        <w:snapToGrid/>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三、食堂餐饮管理服务</w:t>
      </w:r>
    </w:p>
    <w:p>
      <w:pPr>
        <w:spacing w:line="360" w:lineRule="auto"/>
        <w:ind w:firstLine="410" w:firstLineChars="171"/>
        <w:rPr>
          <w:rFonts w:hint="default" w:ascii="仿宋" w:hAnsi="仿宋" w:eastAsia="仿宋" w:cs="仿宋"/>
          <w:sz w:val="24"/>
          <w:szCs w:val="24"/>
          <w:lang w:val="en-US" w:eastAsia="zh-CN"/>
        </w:rPr>
      </w:pPr>
      <w:r>
        <w:rPr>
          <w:rFonts w:hint="eastAsia" w:ascii="仿宋" w:hAnsi="仿宋" w:eastAsia="仿宋" w:cs="仿宋"/>
          <w:sz w:val="24"/>
          <w:szCs w:val="24"/>
        </w:rPr>
        <w:t>1、服务对象为</w:t>
      </w:r>
      <w:r>
        <w:rPr>
          <w:rFonts w:hint="eastAsia" w:ascii="仿宋" w:hAnsi="仿宋" w:eastAsia="仿宋" w:cs="仿宋"/>
          <w:sz w:val="24"/>
          <w:szCs w:val="24"/>
          <w:lang w:eastAsia="zh-CN"/>
        </w:rPr>
        <w:t>二所</w:t>
      </w:r>
      <w:r>
        <w:rPr>
          <w:rFonts w:hint="eastAsia" w:ascii="仿宋" w:hAnsi="仿宋" w:eastAsia="仿宋" w:cs="仿宋"/>
          <w:sz w:val="24"/>
          <w:szCs w:val="24"/>
        </w:rPr>
        <w:t>学校全体师生，</w:t>
      </w:r>
      <w:r>
        <w:rPr>
          <w:rFonts w:hint="eastAsia" w:ascii="仿宋" w:hAnsi="仿宋" w:eastAsia="仿宋" w:cs="仿宋"/>
          <w:sz w:val="24"/>
          <w:szCs w:val="24"/>
          <w:lang w:eastAsia="zh-CN"/>
        </w:rPr>
        <w:t>根据二所学校需求提供</w:t>
      </w:r>
      <w:r>
        <w:rPr>
          <w:rFonts w:hint="eastAsia" w:ascii="仿宋" w:hAnsi="仿宋" w:eastAsia="仿宋" w:cs="仿宋"/>
          <w:sz w:val="24"/>
          <w:szCs w:val="24"/>
        </w:rPr>
        <w:t>早、中、晚三餐，节假日和寒暑假根据校方要求提供就餐。</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2、由学校负责采购各种食材（主副食品原材料）等，劳务外包方负责学校全体师生早、中、晚三餐，每学年学校组织培训、调研、会议、食堂招待以桌餐或快餐形式等。</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 xml:space="preserve">3、采购人水、电、天然气等配套设施齐全，提供食堂所有的设备设施、周转库房，提供更衣室。 </w:t>
      </w:r>
    </w:p>
    <w:p>
      <w:pPr>
        <w:spacing w:line="360" w:lineRule="auto"/>
        <w:ind w:firstLine="410" w:firstLineChars="171"/>
        <w:rPr>
          <w:rFonts w:hint="eastAsia" w:ascii="仿宋" w:hAnsi="仿宋" w:eastAsia="仿宋" w:cs="仿宋"/>
          <w:color w:val="000000"/>
          <w:sz w:val="24"/>
          <w:szCs w:val="24"/>
        </w:rPr>
      </w:pPr>
      <w:r>
        <w:rPr>
          <w:rFonts w:hint="eastAsia" w:ascii="仿宋" w:hAnsi="仿宋" w:eastAsia="仿宋" w:cs="仿宋"/>
          <w:sz w:val="24"/>
          <w:szCs w:val="24"/>
        </w:rPr>
        <w:t>4、劳务外包</w:t>
      </w:r>
      <w:r>
        <w:rPr>
          <w:rFonts w:hint="eastAsia" w:ascii="仿宋" w:hAnsi="仿宋" w:eastAsia="仿宋" w:cs="仿宋"/>
          <w:color w:val="000000"/>
          <w:sz w:val="24"/>
          <w:szCs w:val="24"/>
        </w:rPr>
        <w:t>方的工作人员，由劳务外包方自行管理，福利待遇、人员培训、保险、体检、丧残疾病、员工住宿及安全责任等所有费用均由劳务外包者自行承担；劳务外包方承担经营场所范围内的独立法律责任。</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color w:val="000000"/>
          <w:sz w:val="24"/>
          <w:szCs w:val="24"/>
        </w:rPr>
        <w:t>5、食堂的卫生防疫、就餐环境必须达到国家规定的杭州市</w:t>
      </w:r>
      <w:r>
        <w:rPr>
          <w:rFonts w:hint="eastAsia" w:ascii="仿宋" w:hAnsi="仿宋" w:eastAsia="仿宋" w:cs="仿宋"/>
          <w:sz w:val="24"/>
          <w:szCs w:val="24"/>
        </w:rPr>
        <w:t>中小学生的食堂卫生标准；</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 xml:space="preserve">6、劳务外包方保证劳务外包区域卫生、整洁； </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7、食堂内水、电、气费和日常设备、设施维修费用等使用费用由校方负责，但劳务外包方应积极维护好厨房设施，恶意破坏的，折价赔偿；</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8、劳务外包方应按照校方的要求，根据就餐师生人数，每日按时足量优质向师生提供一日三餐的主、副食及相关服务，所售商品应明码标价；</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9、劳务外包方根据人体营养需求，合理安排一周菜单，并经校方确认同意；</w:t>
      </w:r>
    </w:p>
    <w:p>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10、工作人员要遵守法规及校规、校纪，要有良好的服务态度并自觉接受监督，不与师生发生争吵或冲突，如有违规者，学校追究劳务外包方的责任。</w:t>
      </w:r>
    </w:p>
    <w:p>
      <w:pPr>
        <w:spacing w:line="360" w:lineRule="auto"/>
        <w:ind w:firstLine="410" w:firstLineChars="171"/>
        <w:rPr>
          <w:rFonts w:hint="eastAsia" w:ascii="仿宋" w:hAnsi="仿宋" w:eastAsia="仿宋" w:cs="仿宋"/>
          <w:color w:val="000000"/>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、采购人提供食堂售饭系统卡机，饭卡的卡本金由采购人管理。乙方不允许收取现金</w:t>
      </w:r>
      <w:r>
        <w:rPr>
          <w:rFonts w:hint="eastAsia" w:ascii="仿宋" w:hAnsi="仿宋" w:eastAsia="仿宋" w:cs="仿宋"/>
          <w:color w:val="000000"/>
          <w:sz w:val="24"/>
          <w:szCs w:val="24"/>
        </w:rPr>
        <w:t xml:space="preserve">，每发现一次收取现金，罚款5000元。 </w:t>
      </w:r>
    </w:p>
    <w:p>
      <w:pPr>
        <w:pStyle w:val="23"/>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12、严谨食堂员工私自夹带食物，发现一次罚款5000元。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（一）分类要求：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临平三中</w:t>
      </w:r>
      <w:r>
        <w:rPr>
          <w:rFonts w:hint="eastAsia" w:ascii="仿宋" w:hAnsi="仿宋" w:eastAsia="仿宋" w:cs="仿宋"/>
          <w:b/>
          <w:bCs/>
          <w:color w:val="auto"/>
          <w:sz w:val="24"/>
          <w:szCs w:val="24"/>
          <w:highlight w:val="none"/>
          <w:lang w:val="en-US" w:eastAsia="zh-CN"/>
        </w:rPr>
        <w:t>食堂餐饮基本要求</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1.早餐：面类、粥类、水饺馄饨、粽子、荷包蛋、粗粮、面点、牛奶、豆浆等，每日提供8-10种早餐。教职工食堂用餐。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2.保证师生按时、正常用餐，早餐约140人，每日供应品种不少于当前，精粗粮、干稀、荤素、辅料搭配合理；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3.学生中晚餐（二荤二素），水果、牛奶中间或提供，保证可口、营养、健康；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4.教师中晚餐（三荤三素、汤），保证可口、营养、健康；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5.食堂卫生状况考评等级应保持A等；其余未明确事项参看学校后勤岗位规范或属地市场监管局要求。</w:t>
      </w:r>
    </w:p>
    <w:p>
      <w:pPr>
        <w:pStyle w:val="2"/>
        <w:numPr>
          <w:ilvl w:val="-1"/>
          <w:numId w:val="0"/>
        </w:numPr>
        <w:tabs>
          <w:tab w:val="left" w:pos="706"/>
          <w:tab w:val="clear" w:pos="432"/>
        </w:tabs>
        <w:ind w:lef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6.食堂就餐区域卫生须打扫干净。其他以学校管理要求为准。</w:t>
      </w:r>
    </w:p>
    <w:p>
      <w:pPr>
        <w:rPr>
          <w:rFonts w:hint="eastAsia" w:eastAsia="仿宋"/>
          <w:lang w:val="en-US" w:eastAsia="zh-CN"/>
        </w:rPr>
      </w:pPr>
      <w:r>
        <w:rPr>
          <w:rFonts w:hint="eastAsia" w:ascii="仿宋" w:hAnsi="仿宋" w:eastAsia="仿宋" w:cs="仿宋"/>
          <w:b w:val="0"/>
          <w:bCs w:val="0"/>
          <w:sz w:val="24"/>
          <w:szCs w:val="24"/>
          <w:lang w:val="en-US" w:eastAsia="zh-CN"/>
        </w:rPr>
        <w:t xml:space="preserve">    7.另九年级星期天上课提供老师早餐，老师和学生中餐和晚餐。</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临平二小</w:t>
      </w:r>
      <w:r>
        <w:rPr>
          <w:rFonts w:hint="eastAsia" w:ascii="仿宋" w:hAnsi="仿宋" w:eastAsia="仿宋" w:cs="仿宋"/>
          <w:b/>
          <w:bCs/>
          <w:color w:val="auto"/>
          <w:sz w:val="24"/>
          <w:szCs w:val="24"/>
          <w:highlight w:val="none"/>
          <w:lang w:val="en-US" w:eastAsia="zh-CN"/>
        </w:rPr>
        <w:t>食堂餐饮基本要求</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（1）上、下班时间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轮岗早餐4人，6:00上班；非早餐6:30上班；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下班时间：2:00-2:30；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轮岗晚餐2人，4:00上班，6:30下班。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1.早餐：面类、粥类、水饺馄饨、粽子、荷包蛋、粗粮、面点、牛奶、豆浆等，每日提供8-10种早餐。教职工食堂用餐。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2.中餐：学生每天提供（一荤、一半荤菜、一素菜，偶尔加粗粮）；教职工每天提供（三荤、三素菜、汤）；学生教室用餐，要负责餐车的送、收、清洗、消毒工作；教职工食堂用餐。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3.晚餐：常态化的晚餐提供，约15-20人用餐；临时教职工培训、开会约120人用餐。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4.菜品每月推出一个新的品种。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6.工作人员中，在食堂卫生、仓库管理、台账管理、留样消毒等方面都需要有具体分工和责任落实。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7.每学期开学初，需要承担例如：分书的工作。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8.统一服装、统一管理；每周有例会，每月有培训，提高服务能力和食品安全意识。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9.食堂卫生状况考评等级应保持A等</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其余未明确事项参看学校后勤岗位规范或属地市场监管局要求。</w:t>
      </w:r>
    </w:p>
    <w:p>
      <w:pPr>
        <w:pStyle w:val="2"/>
        <w:numPr>
          <w:ilvl w:val="-1"/>
          <w:numId w:val="0"/>
        </w:numPr>
        <w:tabs>
          <w:tab w:val="left" w:pos="706"/>
          <w:tab w:val="clear" w:pos="432"/>
        </w:tabs>
        <w:ind w:lef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10.食堂就餐区域卫生须打扫干净。其他以学校管理要求为准。</w:t>
      </w:r>
    </w:p>
    <w:p>
      <w:pPr>
        <w:pStyle w:val="2"/>
        <w:numPr>
          <w:ilvl w:val="-1"/>
          <w:numId w:val="0"/>
        </w:numPr>
        <w:tabs>
          <w:tab w:val="left" w:pos="706"/>
          <w:tab w:val="clear" w:pos="432"/>
        </w:tabs>
        <w:ind w:left="0" w:firstLine="482" w:firstLineChars="200"/>
        <w:rPr>
          <w:rFonts w:hint="eastAsia" w:ascii="仿宋" w:hAnsi="仿宋" w:eastAsia="仿宋" w:cs="仿宋"/>
          <w:sz w:val="24"/>
          <w:szCs w:val="24"/>
          <w:lang w:val="en-US" w:eastAsia="zh-CN"/>
        </w:rPr>
      </w:pPr>
    </w:p>
    <w:p>
      <w:pPr>
        <w:keepNext w:val="0"/>
        <w:keepLines w:val="0"/>
        <w:pageBreakBefore w:val="0"/>
        <w:kinsoku/>
        <w:wordWrap/>
        <w:overflowPunct/>
        <w:topLinePunct w:val="0"/>
        <w:bidi w:val="0"/>
        <w:adjustRightInd w:val="0"/>
        <w:snapToGrid w:val="0"/>
        <w:spacing w:line="360" w:lineRule="auto"/>
        <w:ind w:firstLine="723" w:firstLineChars="3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（二）食堂</w:t>
      </w:r>
      <w:r>
        <w:rPr>
          <w:rFonts w:hint="eastAsia" w:ascii="仿宋" w:hAnsi="仿宋" w:eastAsia="仿宋" w:cs="仿宋"/>
          <w:b/>
          <w:bCs/>
          <w:color w:val="auto"/>
          <w:sz w:val="24"/>
          <w:szCs w:val="24"/>
          <w:highlight w:val="none"/>
        </w:rPr>
        <w:t>服务标准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1</w:t>
      </w:r>
      <w:r>
        <w:rPr>
          <w:rFonts w:hint="eastAsia" w:ascii="仿宋" w:hAnsi="仿宋" w:eastAsia="仿宋" w:cs="仿宋"/>
          <w:b/>
          <w:bCs/>
          <w:sz w:val="24"/>
          <w:szCs w:val="24"/>
        </w:rPr>
        <w:t>、食品质量要求：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.1冷菜酱制食品不含过多汤汁。</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 冷菜切配的食品刀口细腻及均匀并搭配合理。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.3 冷菜凉拌食品汤汁适度并即时拌制。</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.4  熟制后食品完整不碎及不松散。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.5  热菜供餐时保持温热。</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.6 热菜食品表面无风干及水浸现象。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.7  素食食品即时烹炒并控干过多汤汁和水分。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.8  所供食品保证质量。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.9  菜肴花色更新及时，一周内不出现2次以上完全相同品种菜肴；根据季节调整，保证每月推出3款时令菜；每月末报下月菜单安排计划给采购方接口人员。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.10  控制油及其他调味品用量；菜肴品种齐全，营养搭配合理。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.11  根据餐厅就餐情况，及时更新添加菜肴，合理控制上菜节奏，杜绝浪费。</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、饭菜出品时间和要求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 按规定准时开餐，每餐所供食品在开餐前15分钟布置完毕，如变更或其他情况，不能准时开餐，承包方应提前通知雇主，并留有充分时间做出补救。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  合理安排用餐人数，做好用餐人员分流工作，保持供餐器皿内食品在一半以上，不可出现用餐人员等候拥挤混乱现象。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  分餐服务人员及时准确进行分餐，保证菜量。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  当雇主增加或减少餐费标准时，经营方应在雇主指定的时间内对饭菜做出调整，调整前必须提前制定出方案，经雇主审核、确认、批准后方可实施。</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.5  食堂运行服务人员及服务时间必须服从采购方管理，采购方有权要求更换不合格的服务人员。</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、环境卫生管理</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厨房作业区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（1）环境卫生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1）厨房作业区分区明确，标注明晰，物品归类有序。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2）生食物和熟食物的盛用容器、刀具等严格区分，不得混用。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3）厨房每餐后台面地面要及时擦扫干净，刀具、机械用具、盛用器皿等用后热水洗净，擦干保存。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4）厨房排水保持畅通，污水及时倒入污水池，不积存脏水污物，厨房地面、墙壁无污物。</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（2）人员卫生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1）工作人员进入厨房作业区必须着工作服戴工作帽，工作服饰保持整洁干净，禁止穿工作服离开厨房、食堂或做与制作饭菜无关的工作。</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2）工作人员做好个人卫生，不留长指甲，工作前或工作中接触脏物后必须洗手，不得对着食物咳嗽、打喷嚏，不能用工作服擦鼻涕、擦汗、擦手或厨具等，不能随地吐痰。</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就餐区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（1）餐厅环境</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1）餐厅餐桌椅摆放整齐、桌上物品摆放有序。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2）餐厅地面、墙壁无污物，有充足的光线。</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3）餐具整洁干净，摆放有序，每餐洗净后及时进行消毒。</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（2）工作人员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1）工作人员着工作服戴工作帽，工作服饰保持整洁干净。</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2）工作人员搬送菜肴和餐具前必须洗手。</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 xml:space="preserve">、服务质量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（1）餐厅设领班或服务员，并保持有岗有人有服务，服务规范，程序完善。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（2）服务细则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规范服务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1）服务人员仪容仪表要端庄大方。上班着干净整洁工作服，女员工头发梳理整洁大方，忌浓妆艳抹或涂指甲油；男员工不留长发、不蓄胡子。</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2）服务人员语言要规范。使用普通话，服务态度亲切和蔼，讲话音量适中，做到主动打招呼，有问有答，文明礼貌，不粗言粗语和高声叫喊。</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3）服务人员在工作中要维护好食堂就餐秩序。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4）服务人员在每餐开餐前把菜价公布上墙。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热情服务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1）服务人员要精神饱满、礼貌待客，做到微笑服务，不得与就餐人员发生口角。</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2）服务要积极主动，热情周到，细致入微。客人就餐过程中，坚持三勤服务，即“嘴勤、手勤、眼勤”，及时提供各项服务。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3、坚守岗位</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1）工作期间要坚守岗位，按照分工做好本职工作，上岗期间不干私活，不玩手机，不乱串岗位，不私自外出。</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2）就餐期间服务人员要做好巡查，及时发现各个角落的问题，及时打扫餐桌，补充桌上调料、牙签、餐巾纸等，不在工作期间闲聊。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早餐：教职工食堂用餐。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rPr>
        <w:t>2）</w:t>
      </w:r>
      <w:r>
        <w:rPr>
          <w:rFonts w:hint="eastAsia" w:ascii="仿宋" w:hAnsi="仿宋" w:eastAsia="仿宋" w:cs="仿宋"/>
          <w:sz w:val="24"/>
          <w:szCs w:val="24"/>
          <w:lang w:val="en-US" w:eastAsia="zh-CN"/>
        </w:rPr>
        <w:t>中餐</w:t>
      </w:r>
      <w:r>
        <w:rPr>
          <w:rFonts w:hint="eastAsia" w:ascii="仿宋" w:hAnsi="仿宋" w:eastAsia="仿宋" w:cs="仿宋"/>
          <w:color w:val="000000" w:themeColor="text1"/>
          <w:sz w:val="24"/>
          <w:szCs w:val="24"/>
          <w:lang w:val="en-US" w:eastAsia="zh-CN"/>
          <w14:textFill>
            <w14:solidFill>
              <w14:schemeClr w14:val="tx1"/>
            </w14:solidFill>
          </w14:textFill>
        </w:rPr>
        <w:t>：（详见（一）分类要求）学生教室用餐，要负责餐车的送、收、清洗、消毒工作；教职工食堂用餐。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3）晚餐：常态化的晚餐提供，；临时教职工培训、开会用餐。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5）工作人员中，在食堂卫生、仓库管理、台账管理、留样消毒等方面都需要有具体分工和责任落实。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6）每学期开学初，需要承担例如：分书的工作。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7）统一服装、统一管理；每周有例会，每月有培训，提高服务能力和食品安全意识。</w:t>
      </w:r>
    </w:p>
    <w:p>
      <w:pPr>
        <w:widowControl/>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5</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安全管理</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（1）加强对员工的安全知识培训，克服主观麻痹思想，强化安全意识。未经培训员工不得上岗操作。</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（2）建立健全各项安全制度，使各项安全措施制度化、程序化。特别是要建立防火安全制度，做到有章可循，责任到人。</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（3）保持工作区域的环境卫生，保证设备处于最佳运行状态。对各种厨房设备采用定位管理等科学管理方法，保证工作程序的规范化、科学化。</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pPr>
        <w:widowControl/>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val="en-US" w:eastAsia="zh-CN"/>
        </w:rPr>
        <w:t>6</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消防安全管理</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造成厨房火灾的主要原因有：电器失火、烹调起火、抽烟失火、管道起火、加热设备起火以及其它人为因素造成的火灾等。为了避免火灾的发生，需采取以下预防措施：</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（1）厨房各种电气设备的使用和操作必须制定安全操作规程，并严格执行。</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（2）厨房的各种电动设备的安装和使用必须符合防火安全要求，严禁野蛮操作。各种电器绝缘要好，接头要牢，要有严格的保险装置。</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（3）厨房内的煤气管道及各种灶具附近不准堆放可燃、易燃、易爆物品。煤气罐要与燃烧器及其它4火源的距离不得少于1.5米。</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（5）炉灶要保持清洁，排油烟罩要定期擦洗、保养，保证设备正常运转工作。</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（6）厨房在油炸、烘烤各种食物时，油锅及烤箱温度应控制得当，油锅内的油量不得超过最大限度的容量。</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（7）正在使用火源的工作人员，不得随意离开自己的岗位，不得粗心大意，以防发生意外。</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（8）厨房工作在下班前，各岗位要有专人负责关闭能源阀门及开关，负责检查火种是否已全部熄灭。</w:t>
      </w:r>
    </w:p>
    <w:p>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（9）楼层厨房一般不得使用瓶装液化石油气。煤气管道也应从室外单独引入，不得穿过客房或其它房间。</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color w:val="333333"/>
          <w:sz w:val="24"/>
          <w:szCs w:val="24"/>
        </w:rPr>
        <w:t>（10）消防器材要在固定位置存放。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仿宋" w:hAnsi="仿宋" w:eastAsia="仿宋" w:cs="仿宋"/>
          <w:b/>
          <w:bCs/>
          <w:kern w:val="2"/>
          <w:sz w:val="24"/>
          <w:szCs w:val="24"/>
          <w:lang w:val="en-US" w:eastAsia="zh-CN" w:bidi="ar-SA"/>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kern w:val="2"/>
          <w:sz w:val="24"/>
          <w:szCs w:val="24"/>
          <w:lang w:val="en-US" w:eastAsia="zh-CN" w:bidi="ar-SA"/>
        </w:rPr>
        <w:t>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食堂用工</w:t>
      </w:r>
      <w:r>
        <w:rPr>
          <w:rFonts w:hint="eastAsia" w:ascii="仿宋" w:hAnsi="仿宋" w:eastAsia="仿宋" w:cs="仿宋"/>
          <w:sz w:val="24"/>
          <w:szCs w:val="24"/>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pPr>
        <w:pStyle w:val="2"/>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 xml:space="preserve"> </w:t>
      </w:r>
      <w:bookmarkStart w:id="28" w:name="_Toc135212468"/>
      <w:bookmarkStart w:id="29" w:name="_Toc33335633"/>
      <w:r>
        <w:rPr>
          <w:rFonts w:hint="eastAsia" w:ascii="仿宋" w:eastAsia="仿宋" w:cs="仿宋"/>
          <w:b/>
          <w:bCs/>
          <w:sz w:val="24"/>
          <w:szCs w:val="24"/>
          <w:highlight w:val="none"/>
          <w:lang w:val="en-US" w:eastAsia="zh-CN"/>
        </w:rPr>
        <w:t xml:space="preserve">  </w:t>
      </w:r>
      <w:r>
        <w:rPr>
          <w:rFonts w:hint="eastAsia" w:ascii="仿宋" w:eastAsia="仿宋" w:cs="仿宋"/>
          <w:b/>
          <w:sz w:val="24"/>
          <w:szCs w:val="24"/>
          <w:highlight w:val="none"/>
          <w:lang w:val="en-US" w:eastAsia="zh-CN"/>
        </w:rPr>
        <w:t>五</w:t>
      </w:r>
      <w:r>
        <w:rPr>
          <w:rFonts w:hint="eastAsia" w:ascii="仿宋" w:hAnsi="仿宋" w:eastAsia="仿宋" w:cs="仿宋"/>
          <w:b/>
          <w:sz w:val="24"/>
          <w:szCs w:val="24"/>
          <w:highlight w:val="none"/>
        </w:rPr>
        <w:t>、服务方案</w:t>
      </w:r>
      <w:bookmarkEnd w:id="28"/>
      <w:bookmarkEnd w:id="29"/>
    </w:p>
    <w:p>
      <w:pPr>
        <w:spacing w:line="360" w:lineRule="auto"/>
        <w:ind w:left="36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投标人提供的服务应包含以下内容：</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）服务支持人员配备情况，包括人员结构、简历表、现场人员工作安排计划及其他辅助说明材料；投标人必须安排固定的主要经营服务人员于本项目</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如在合同执行过程中，需要对上述人员进行调换，必须得到采购人的书面批准。如投标人不遵守上述规定，自行调换上述人员，一经发现，投标人须向采购人缴纳每人每次5000元的罚款。该罚款在每月结算时扣除。</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）对于中标单位计算错误或违反菜单标价而多收的就餐人员价款，就餐人员有权要求中标单位双倍返还多收部分。</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）全月早、中、晚餐菜单及食品原材料使用说明及核算依据和清单。</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）投标人准备添置办公设备、家具及其他用品清单。</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）员工培训计划及内容。</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、管理服务费用及</w:t>
      </w:r>
      <w:r>
        <w:rPr>
          <w:rFonts w:hint="eastAsia" w:ascii="仿宋" w:hAnsi="仿宋" w:eastAsia="仿宋" w:cs="仿宋"/>
          <w:b/>
          <w:bCs/>
          <w:sz w:val="24"/>
          <w:szCs w:val="24"/>
          <w:lang w:eastAsia="zh-CN"/>
        </w:rPr>
        <w:t>报价</w:t>
      </w:r>
      <w:r>
        <w:rPr>
          <w:rFonts w:hint="eastAsia" w:ascii="仿宋" w:hAnsi="仿宋" w:eastAsia="仿宋" w:cs="仿宋"/>
          <w:b/>
          <w:bCs/>
          <w:sz w:val="24"/>
          <w:szCs w:val="24"/>
        </w:rPr>
        <w:t>要求</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1、外包服务费用以</w:t>
      </w:r>
      <w:r>
        <w:rPr>
          <w:rFonts w:hint="eastAsia" w:ascii="仿宋" w:hAnsi="仿宋" w:eastAsia="仿宋" w:cs="仿宋"/>
          <w:sz w:val="24"/>
          <w:szCs w:val="24"/>
          <w:lang w:eastAsia="zh-CN"/>
        </w:rPr>
        <w:t>投标报价为</w:t>
      </w:r>
      <w:r>
        <w:rPr>
          <w:rFonts w:hint="eastAsia" w:ascii="仿宋" w:hAnsi="仿宋" w:eastAsia="仿宋" w:cs="仿宋"/>
          <w:sz w:val="24"/>
          <w:szCs w:val="24"/>
        </w:rPr>
        <w:t>签订</w:t>
      </w:r>
      <w:r>
        <w:rPr>
          <w:rFonts w:hint="eastAsia" w:ascii="仿宋" w:hAnsi="仿宋" w:eastAsia="仿宋" w:cs="仿宋"/>
          <w:sz w:val="24"/>
          <w:szCs w:val="24"/>
          <w:lang w:eastAsia="zh-CN"/>
        </w:rPr>
        <w:t>的</w:t>
      </w:r>
      <w:r>
        <w:rPr>
          <w:rFonts w:hint="eastAsia" w:ascii="仿宋" w:hAnsi="仿宋" w:eastAsia="仿宋" w:cs="仿宋"/>
          <w:sz w:val="24"/>
          <w:szCs w:val="24"/>
        </w:rPr>
        <w:t>合同价为准（合同期内如遇工作人员的最低工资调整等其他因素，产生的费用由中标单位承担）。投标单位可根据</w:t>
      </w:r>
      <w:r>
        <w:rPr>
          <w:rFonts w:hint="eastAsia" w:ascii="仿宋" w:hAnsi="仿宋" w:eastAsia="仿宋" w:cs="仿宋"/>
          <w:sz w:val="24"/>
          <w:szCs w:val="24"/>
          <w:lang w:eastAsia="zh-CN"/>
        </w:rPr>
        <w:t>实际</w:t>
      </w:r>
      <w:r>
        <w:rPr>
          <w:rFonts w:hint="eastAsia" w:ascii="仿宋" w:hAnsi="仿宋" w:eastAsia="仿宋" w:cs="仿宋"/>
          <w:sz w:val="24"/>
          <w:szCs w:val="24"/>
        </w:rPr>
        <w:t>看工作量增加工</w:t>
      </w:r>
      <w:r>
        <w:rPr>
          <w:rFonts w:hint="eastAsia" w:ascii="仿宋" w:hAnsi="仿宋" w:eastAsia="仿宋" w:cs="仿宋"/>
          <w:color w:val="000000" w:themeColor="text1"/>
          <w:sz w:val="24"/>
          <w:szCs w:val="24"/>
          <w14:textFill>
            <w14:solidFill>
              <w14:schemeClr w14:val="tx1"/>
            </w14:solidFill>
          </w14:textFill>
        </w:rPr>
        <w:t>作人员，临时有大任务的需临时增加用工人员（含报价中）</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14:textFill>
            <w14:solidFill>
              <w14:schemeClr w14:val="tx1"/>
            </w14:solidFill>
          </w14:textFill>
        </w:rPr>
        <w:t>、服务费用报价要求</w:t>
      </w:r>
    </w:p>
    <w:p>
      <w:pPr>
        <w:keepNext w:val="0"/>
        <w:keepLines w:val="0"/>
        <w:pageBreakBefore w:val="0"/>
        <w:shd w:val="clear" w:color="auto" w:fill="FFFFFF"/>
        <w:kinsoku/>
        <w:wordWrap/>
        <w:overflowPunct/>
        <w:topLinePunct w:val="0"/>
        <w:bidi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（1）投标人应考虑企业自身实力、经验及项目实施过程中的各种因素，根据采购要求，详细说明所能提供的各项具体服务内容，自主确定报价，并提供报价组成与成本分析。</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b/>
          <w:bCs/>
          <w:color w:val="000000" w:themeColor="text1"/>
          <w:sz w:val="24"/>
          <w:szCs w:val="24"/>
          <w14:textFill>
            <w14:solidFill>
              <w14:schemeClr w14:val="tx1"/>
            </w14:solidFill>
          </w14:textFill>
        </w:rPr>
        <w:t>投标人的报价应包括为完成本项目服务可能发生的全部费用及投标人的利润和应交纳的税金等（包括人员工资、</w:t>
      </w:r>
      <w:r>
        <w:rPr>
          <w:rFonts w:hint="eastAsia" w:ascii="仿宋" w:hAnsi="仿宋" w:eastAsia="仿宋" w:cs="仿宋"/>
          <w:b/>
          <w:bCs/>
          <w:color w:val="000000" w:themeColor="text1"/>
          <w:sz w:val="24"/>
          <w:szCs w:val="24"/>
          <w:lang w:eastAsia="zh-CN"/>
          <w14:textFill>
            <w14:solidFill>
              <w14:schemeClr w14:val="tx1"/>
            </w14:solidFill>
          </w14:textFill>
        </w:rPr>
        <w:t>临时加班费、</w:t>
      </w:r>
      <w:r>
        <w:rPr>
          <w:rFonts w:hint="eastAsia" w:ascii="仿宋" w:hAnsi="仿宋" w:eastAsia="仿宋" w:cs="仿宋"/>
          <w:b/>
          <w:bCs/>
          <w:color w:val="000000" w:themeColor="text1"/>
          <w:sz w:val="24"/>
          <w:szCs w:val="24"/>
          <w14:textFill>
            <w14:solidFill>
              <w14:schemeClr w14:val="tx1"/>
            </w14:solidFill>
          </w14:textFill>
        </w:rPr>
        <w:t>各种社会保险、人员食宿与交通、办公费</w:t>
      </w:r>
      <w:r>
        <w:rPr>
          <w:rFonts w:hint="eastAsia" w:ascii="仿宋" w:hAnsi="仿宋" w:eastAsia="仿宋" w:cs="仿宋"/>
          <w:b/>
          <w:bCs/>
          <w:color w:val="000000" w:themeColor="text1"/>
          <w:sz w:val="24"/>
          <w:szCs w:val="24"/>
          <w:lang w:eastAsia="zh-CN"/>
          <w14:textFill>
            <w14:solidFill>
              <w14:schemeClr w14:val="tx1"/>
            </w14:solidFill>
          </w14:textFill>
        </w:rPr>
        <w:t>、服装</w:t>
      </w:r>
      <w:r>
        <w:rPr>
          <w:rFonts w:hint="eastAsia" w:ascii="仿宋" w:hAnsi="仿宋" w:eastAsia="仿宋" w:cs="仿宋"/>
          <w:b/>
          <w:bCs/>
          <w:color w:val="000000" w:themeColor="text1"/>
          <w:sz w:val="24"/>
          <w:szCs w:val="24"/>
          <w14:textFill>
            <w14:solidFill>
              <w14:schemeClr w14:val="tx1"/>
            </w14:solidFill>
          </w14:textFill>
        </w:rPr>
        <w:t>等）。投标人对合同内容的费用、质量、安全、文明服务等实行全面承包。</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（3）中标人作为劳动用工的主体，负责劳动用工的所有事宜，劳动用工的所有责任和风</w:t>
      </w:r>
      <w:r>
        <w:rPr>
          <w:rFonts w:hint="eastAsia" w:ascii="仿宋" w:hAnsi="仿宋" w:eastAsia="仿宋" w:cs="仿宋"/>
          <w:b w:val="0"/>
          <w:bCs w:val="0"/>
          <w:color w:val="000000" w:themeColor="text1"/>
          <w:sz w:val="24"/>
          <w:szCs w:val="24"/>
          <w14:textFill>
            <w14:solidFill>
              <w14:schemeClr w14:val="tx1"/>
            </w14:solidFill>
          </w14:textFill>
        </w:rPr>
        <w:t>险（如劳资纠纷等）由中标人负责。</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lang w:eastAsia="zh-CN"/>
          <w14:textFill>
            <w14:solidFill>
              <w14:schemeClr w14:val="tx1"/>
            </w14:solidFill>
          </w14:textFill>
        </w:rPr>
        <w:t>本项目要求供应商为员工全员全额缴纳基本社会保险（基本养老保险、基本医疗保险、失业保险、工伤保险、生育保险），并符合社保缴纳规定，企业缴纳标准须符合企业所在地社保缴纳要求</w:t>
      </w:r>
      <w:r>
        <w:rPr>
          <w:rFonts w:hint="eastAsia" w:ascii="仿宋" w:hAnsi="仿宋" w:eastAsia="仿宋" w:cs="仿宋"/>
          <w:b w:val="0"/>
          <w:bCs w:val="0"/>
          <w:color w:val="000000" w:themeColor="text1"/>
          <w:sz w:val="24"/>
          <w:szCs w:val="24"/>
          <w:lang w:val="zh-CN" w:eastAsia="zh-CN"/>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如中标供应商未替员工缴纳社会保险引起的纠纷投诉，采购人概不负责。</w:t>
      </w:r>
    </w:p>
    <w:p>
      <w:pPr>
        <w:keepNext w:val="0"/>
        <w:keepLines w:val="0"/>
        <w:pageBreakBefore w:val="0"/>
        <w:kinsoku/>
        <w:wordWrap/>
        <w:overflowPunct/>
        <w:topLinePunct w:val="0"/>
        <w:bidi w:val="0"/>
        <w:spacing w:line="360" w:lineRule="auto"/>
        <w:ind w:firstLine="482" w:firstLineChars="20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七、服务期</w:t>
      </w:r>
    </w:p>
    <w:p>
      <w:pPr>
        <w:adjustRightInd/>
        <w:snapToGri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服务期为</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年。本项目采取一次招标</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年沿用、实行一年一考核一签合同。年底经考核合格的，经采购人申请财政审批同意后，可续签一年合同。</w:t>
      </w:r>
    </w:p>
    <w:p>
      <w:pPr>
        <w:adjustRightInd/>
        <w:snapToGri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其中下年度服务内容根据需要可略作调整。</w:t>
      </w:r>
    </w:p>
    <w:p>
      <w:pPr>
        <w:adjustRightInd/>
        <w:snapToGri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若一年合同期满但采购人未获得预算批复或需求取消，则经采购人提前书面通知供应商后，合同到期终止，不再顺延；每年合同期满后，采购人根据相关政策以及中标人服务质量与中标人续签下一年合同，中标价</w:t>
      </w:r>
      <w:r>
        <w:rPr>
          <w:rFonts w:hint="eastAsia" w:ascii="仿宋" w:hAnsi="仿宋" w:eastAsia="仿宋" w:cs="仿宋"/>
          <w:color w:val="000000" w:themeColor="text1"/>
          <w:sz w:val="24"/>
          <w:highlight w:val="none"/>
          <w:lang w:eastAsia="zh-CN"/>
          <w14:textFill>
            <w14:solidFill>
              <w14:schemeClr w14:val="tx1"/>
            </w14:solidFill>
          </w14:textFill>
        </w:rPr>
        <w:t>可根据实际需求内容进行确定，如实际需求餐饮服务人员减少，则合同价相应减少，具体内容详见合同约定。</w:t>
      </w:r>
    </w:p>
    <w:p>
      <w:pPr>
        <w:adjustRightInd/>
        <w:snapToGrid w:val="0"/>
        <w:spacing w:line="312" w:lineRule="auto"/>
        <w:ind w:firstLine="480" w:firstLineChars="200"/>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如涉及政府政策调整，引起采购资金调低情况，则采购方与中标单位协商解决。</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八</w:t>
      </w:r>
      <w:r>
        <w:rPr>
          <w:rFonts w:hint="eastAsia" w:ascii="仿宋" w:hAnsi="仿宋" w:eastAsia="仿宋" w:cs="仿宋"/>
          <w:b/>
          <w:bCs/>
          <w:color w:val="000000" w:themeColor="text1"/>
          <w:sz w:val="24"/>
          <w:szCs w:val="24"/>
          <w14:textFill>
            <w14:solidFill>
              <w14:schemeClr w14:val="tx1"/>
            </w14:solidFill>
          </w14:textFill>
        </w:rPr>
        <w:t>、结算方式</w:t>
      </w:r>
      <w:r>
        <w:rPr>
          <w:rFonts w:hint="eastAsia" w:ascii="仿宋" w:hAnsi="仿宋" w:eastAsia="仿宋" w:cs="仿宋"/>
          <w:b/>
          <w:bCs/>
          <w:color w:val="000000" w:themeColor="text1"/>
          <w:sz w:val="24"/>
          <w:szCs w:val="24"/>
          <w:lang w:eastAsia="zh-CN"/>
          <w14:textFill>
            <w14:solidFill>
              <w14:schemeClr w14:val="tx1"/>
            </w14:solidFill>
          </w14:textFill>
        </w:rPr>
        <w:t>及履约保证金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（一）结算方式：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签订合同后，采购方支付给承接方合同金额的20%首付款，中标方明确表示无需预付款，可不预付。采购人按约定付款，每季度末支付年合同价的25%，按季度结算并根据考核情况进行比例付款，服务方需提供正规发票提交给采购人，采购人收到发票后付款。</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（2）中标单位因工作失误及按招标文件中的服务要求、考核要求造成的扣款则在季付款的同时相应扣除。</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预留</w:t>
      </w:r>
      <w:r>
        <w:rPr>
          <w:rFonts w:hint="eastAsia" w:ascii="仿宋" w:hAnsi="仿宋" w:eastAsia="仿宋" w:cs="仿宋"/>
          <w:b w:val="0"/>
          <w:bCs w:val="0"/>
          <w:sz w:val="24"/>
          <w:szCs w:val="24"/>
          <w:highlight w:val="none"/>
          <w:lang w:eastAsia="zh-CN"/>
        </w:rPr>
        <w:t>年度</w:t>
      </w:r>
      <w:r>
        <w:rPr>
          <w:rFonts w:hint="eastAsia" w:ascii="仿宋" w:hAnsi="仿宋" w:eastAsia="仿宋" w:cs="仿宋"/>
          <w:b w:val="0"/>
          <w:bCs w:val="0"/>
          <w:sz w:val="24"/>
          <w:szCs w:val="24"/>
          <w:highlight w:val="none"/>
        </w:rPr>
        <w:t>20%作为综合考评的专用款项，如有扣款，相应扣除后支付并根据考核情况进行比例付款。合同到期后根据综合考评情况十个工作日内支付余款。</w:t>
      </w:r>
      <w:r>
        <w:rPr>
          <w:rFonts w:hint="eastAsia" w:ascii="仿宋" w:hAnsi="仿宋" w:eastAsia="仿宋" w:cs="仿宋"/>
          <w:b w:val="0"/>
          <w:bCs w:val="0"/>
          <w:sz w:val="24"/>
          <w:szCs w:val="24"/>
          <w:highlight w:val="none"/>
          <w:lang w:val="en-US" w:eastAsia="zh-CN"/>
        </w:rPr>
        <w:t>结算时中标</w:t>
      </w:r>
      <w:r>
        <w:rPr>
          <w:rFonts w:hint="eastAsia" w:ascii="仿宋" w:hAnsi="仿宋" w:eastAsia="仿宋" w:cs="仿宋"/>
          <w:b w:val="0"/>
          <w:bCs w:val="0"/>
          <w:sz w:val="24"/>
          <w:szCs w:val="24"/>
          <w:highlight w:val="none"/>
        </w:rPr>
        <w:t>方需提供正规发票提交给采购人。</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月度进度款为投标总报价除以服务月份即为月度进度款金额。</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（二）履约保证金：</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1、签订合同</w:t>
      </w:r>
      <w:r>
        <w:rPr>
          <w:rFonts w:hint="eastAsia" w:ascii="仿宋" w:hAnsi="仿宋" w:eastAsia="仿宋" w:cs="仿宋"/>
          <w:sz w:val="24"/>
          <w:szCs w:val="24"/>
          <w:highlight w:val="none"/>
          <w:lang w:eastAsia="zh-CN"/>
        </w:rPr>
        <w:t>后</w:t>
      </w:r>
      <w:r>
        <w:rPr>
          <w:rFonts w:hint="eastAsia" w:ascii="仿宋" w:hAnsi="仿宋" w:eastAsia="仿宋" w:cs="仿宋"/>
          <w:sz w:val="24"/>
          <w:szCs w:val="24"/>
          <w:highlight w:val="none"/>
        </w:rPr>
        <w:t>，中标单位须向采购人缴纳合同价</w:t>
      </w:r>
      <w:r>
        <w:rPr>
          <w:rFonts w:hint="eastAsia" w:ascii="仿宋" w:hAnsi="仿宋" w:eastAsia="仿宋" w:cs="仿宋"/>
          <w:sz w:val="24"/>
          <w:szCs w:val="24"/>
          <w:highlight w:val="none"/>
          <w:lang w:val="en-US" w:eastAsia="zh-CN"/>
        </w:rPr>
        <w:t>总价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%的履约保证金。以保证中标单位遵守本合同的一切条款、条件和承诺，该保证金在采购人的规定存续期间不计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服务期满考核通过后无息返还。</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w:t>
      </w:r>
      <w:r>
        <w:rPr>
          <w:rFonts w:hint="eastAsia" w:ascii="仿宋" w:hAnsi="仿宋" w:eastAsia="仿宋" w:cs="仿宋"/>
          <w:b/>
          <w:sz w:val="24"/>
          <w:szCs w:val="24"/>
        </w:rPr>
        <w:t>其他要求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1、采购人水、电、天然气等配套设施齐全，提供食堂所有的设备设施及更衣室。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b w:val="0"/>
          <w:bCs/>
          <w:sz w:val="24"/>
          <w:szCs w:val="24"/>
        </w:rPr>
        <w:t>2、</w:t>
      </w:r>
      <w:r>
        <w:rPr>
          <w:rFonts w:hint="eastAsia" w:ascii="仿宋" w:hAnsi="仿宋" w:eastAsia="仿宋" w:cs="仿宋"/>
          <w:sz w:val="24"/>
          <w:szCs w:val="24"/>
        </w:rPr>
        <w:t>各种食材由采购方采购，质量由中标方确认。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3、食堂的卫</w:t>
      </w:r>
      <w:r>
        <w:rPr>
          <w:rFonts w:hint="eastAsia" w:ascii="仿宋" w:hAnsi="仿宋" w:eastAsia="仿宋" w:cs="仿宋"/>
          <w:color w:val="000000" w:themeColor="text1"/>
          <w:sz w:val="24"/>
          <w:szCs w:val="24"/>
          <w14:textFill>
            <w14:solidFill>
              <w14:schemeClr w14:val="tx1"/>
            </w14:solidFill>
          </w14:textFill>
        </w:rPr>
        <w:t>生防疫</w:t>
      </w:r>
      <w:r>
        <w:rPr>
          <w:rFonts w:hint="eastAsia" w:ascii="仿宋" w:hAnsi="仿宋" w:eastAsia="仿宋" w:cs="仿宋"/>
          <w:color w:val="000000" w:themeColor="text1"/>
          <w:sz w:val="24"/>
          <w:szCs w:val="24"/>
          <w:lang w:eastAsia="zh-CN"/>
          <w14:textFill>
            <w14:solidFill>
              <w14:schemeClr w14:val="tx1"/>
            </w14:solidFill>
          </w14:textFill>
        </w:rPr>
        <w:t>和</w:t>
      </w:r>
      <w:r>
        <w:rPr>
          <w:rFonts w:hint="eastAsia" w:ascii="仿宋" w:hAnsi="仿宋" w:eastAsia="仿宋" w:cs="仿宋"/>
          <w:color w:val="000000" w:themeColor="text1"/>
          <w:sz w:val="24"/>
          <w:szCs w:val="24"/>
          <w:lang w:val="en-US" w:eastAsia="zh-CN"/>
          <w14:textFill>
            <w14:solidFill>
              <w14:schemeClr w14:val="tx1"/>
            </w14:solidFill>
          </w14:textFill>
        </w:rPr>
        <w:t>防疫管理工作，</w:t>
      </w:r>
      <w:r>
        <w:rPr>
          <w:rFonts w:hint="eastAsia" w:ascii="仿宋" w:hAnsi="仿宋" w:eastAsia="仿宋" w:cs="仿宋"/>
          <w:color w:val="000000" w:themeColor="text1"/>
          <w:sz w:val="24"/>
          <w:szCs w:val="24"/>
          <w14:textFill>
            <w14:solidFill>
              <w14:schemeClr w14:val="tx1"/>
            </w14:solidFill>
          </w14:textFill>
        </w:rPr>
        <w:t>就餐环境</w:t>
      </w:r>
      <w:r>
        <w:rPr>
          <w:rFonts w:hint="eastAsia" w:ascii="仿宋" w:hAnsi="仿宋" w:eastAsia="仿宋" w:cs="仿宋"/>
          <w:sz w:val="24"/>
          <w:szCs w:val="24"/>
        </w:rPr>
        <w:t>必须达到国家规定的食堂卫生标准。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4、食堂内水、电、气费和日常设备、设施维修费用等使用费用由采购方负责，但食堂运行服务方应积极维护好厨房设施，恶意破坏的，折价赔偿。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5、食堂运行服务方根据人体营养需求，合理安排一周菜单，并经采购方确认同意。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6、工作人员要遵守法规及工作纪律，要有良好的服务态度并自觉接受监督，不与就餐人员发生争吵或冲突，如有违规者，采购方追究食堂运行服务方的责任。</w:t>
      </w:r>
    </w:p>
    <w:p>
      <w:pPr>
        <w:pStyle w:val="23"/>
        <w:spacing w:line="360" w:lineRule="auto"/>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7、符合上级管理部门要求。</w:t>
      </w:r>
    </w:p>
    <w:p>
      <w:pPr>
        <w:pStyle w:val="24"/>
        <w:rPr>
          <w:rFonts w:hint="default"/>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8、拟中标单位拟派人员工作餐费由中标单位自行承担，在校就餐按300元/人/月进行支付。</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十</w:t>
      </w:r>
      <w:r>
        <w:rPr>
          <w:rFonts w:hint="eastAsia" w:ascii="仿宋" w:hAnsi="仿宋" w:eastAsia="仿宋" w:cs="仿宋"/>
          <w:b/>
          <w:sz w:val="24"/>
          <w:szCs w:val="24"/>
        </w:rPr>
        <w:t>、服务承诺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1、投标人应拟派专门的项目负责人与采购人保持联系，随时解决各类问题；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2、投标人须对招标文件中提出的服务内容和各项要求做出明确的承诺，说明是否可以达到相应的标准以及如何达到；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服务方案和相关服务承诺应内容明确，范围清楚，内容真实可行，并必须真实可靠，否则一切后果投标人自负；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 w:val="0"/>
          <w:bCs w:val="0"/>
          <w:sz w:val="24"/>
          <w:szCs w:val="24"/>
        </w:rPr>
        <w:t>4、有关服</w:t>
      </w:r>
      <w:r>
        <w:rPr>
          <w:rFonts w:hint="eastAsia" w:ascii="仿宋" w:hAnsi="仿宋" w:eastAsia="仿宋" w:cs="仿宋"/>
          <w:bCs/>
          <w:sz w:val="24"/>
          <w:szCs w:val="24"/>
        </w:rPr>
        <w:t>务工种的人员，必须按国家规定具备相关工种的资格证、上岗证和“健康证”条件，要求持证上岗；并按国家有关部门规定定期体检且有年审合格记录。</w:t>
      </w:r>
      <w:r>
        <w:rPr>
          <w:rFonts w:hint="eastAsia" w:ascii="仿宋" w:hAnsi="仿宋" w:eastAsia="仿宋" w:cs="仿宋"/>
          <w:bCs/>
          <w:sz w:val="24"/>
          <w:szCs w:val="24"/>
          <w:lang w:val="en-US" w:eastAsia="zh-CN"/>
        </w:rPr>
        <w:t>同时要求无违法犯罪记录。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以上人员的工资不得低于杭州市政府公布的最低工资水平，并缴纳相关社会保险，提供福利待遇等方面的证明。</w:t>
      </w:r>
    </w:p>
    <w:p>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、保险</w:t>
      </w:r>
      <w:r>
        <w:rPr>
          <w:rFonts w:hint="eastAsia" w:ascii="仿宋" w:hAnsi="仿宋" w:eastAsia="仿宋" w:cs="仿宋"/>
          <w:sz w:val="24"/>
          <w:szCs w:val="24"/>
        </w:rPr>
        <w:t>：</w:t>
      </w: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职工人员在作业中应注意自身安全，中标供应商须加强对职工人员的安全教育，在作业中发生的一切意外事故，均由中标供应商负全责。</w:t>
      </w:r>
    </w:p>
    <w:p>
      <w:pPr>
        <w:spacing w:line="360" w:lineRule="auto"/>
        <w:ind w:firstLine="472" w:firstLineChars="196"/>
        <w:rPr>
          <w:rFonts w:hint="eastAsia" w:ascii="仿宋" w:hAnsi="仿宋" w:eastAsia="仿宋" w:cs="仿宋"/>
          <w:color w:val="000000"/>
          <w:sz w:val="24"/>
          <w:szCs w:val="24"/>
        </w:rPr>
      </w:pPr>
      <w:r>
        <w:rPr>
          <w:rFonts w:hint="eastAsia" w:ascii="仿宋" w:hAnsi="仿宋" w:eastAsia="仿宋" w:cs="仿宋"/>
          <w:b/>
          <w:sz w:val="24"/>
          <w:szCs w:val="24"/>
        </w:rPr>
        <w:t>商业保险。</w:t>
      </w:r>
      <w:r>
        <w:rPr>
          <w:rFonts w:hint="eastAsia" w:ascii="仿宋" w:hAnsi="仿宋" w:eastAsia="仿宋" w:cs="仿宋"/>
          <w:sz w:val="24"/>
          <w:szCs w:val="24"/>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仿宋" w:hAnsi="仿宋" w:eastAsia="仿宋" w:cs="仿宋"/>
          <w:color w:val="000000"/>
          <w:sz w:val="24"/>
          <w:szCs w:val="24"/>
        </w:rPr>
        <w:t>内报采购人，保单原件在合同签订后1个月内报采购人（复印件备案），保险费用由中标供应商承担。未投保雇主责任保险的人数采购人将按应付保险费全额扣除。</w:t>
      </w:r>
    </w:p>
    <w:p>
      <w:pPr>
        <w:spacing w:line="360" w:lineRule="auto"/>
        <w:ind w:firstLine="470" w:firstLineChars="196"/>
        <w:rPr>
          <w:rFonts w:hint="eastAsia" w:ascii="仿宋" w:hAnsi="仿宋" w:eastAsia="仿宋" w:cs="仿宋"/>
          <w:b/>
          <w:sz w:val="24"/>
          <w:szCs w:val="24"/>
        </w:rPr>
      </w:pPr>
      <w:r>
        <w:rPr>
          <w:rFonts w:hint="eastAsia" w:ascii="仿宋" w:hAnsi="仿宋" w:eastAsia="仿宋" w:cs="仿宋"/>
          <w:color w:val="000000"/>
          <w:sz w:val="24"/>
          <w:szCs w:val="24"/>
        </w:rPr>
        <w:t>投标人报价时应切实保障职工的合法权益，应充分考虑到当地最低工资标准待遇</w:t>
      </w:r>
      <w:r>
        <w:rPr>
          <w:rFonts w:hint="eastAsia" w:ascii="仿宋" w:hAnsi="仿宋" w:eastAsia="仿宋" w:cs="仿宋"/>
          <w:b/>
          <w:sz w:val="24"/>
          <w:szCs w:val="24"/>
        </w:rPr>
        <w:t>政策性调整及各类创建突击的情况，及时按规定发放工资、福利、津贴等有关费用，不得无故克扣、拖延，否则，按规定没收履约保证金，以及追究由此带来的其他损失。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sz w:val="24"/>
          <w:szCs w:val="24"/>
          <w:lang w:val="en-US" w:eastAsia="zh-CN"/>
        </w:rPr>
        <w:t>餐饮业经营者责任保险：</w:t>
      </w:r>
      <w:r>
        <w:rPr>
          <w:rFonts w:hint="eastAsia" w:ascii="仿宋" w:hAnsi="仿宋" w:eastAsia="仿宋" w:cs="仿宋"/>
          <w:b w:val="0"/>
          <w:bCs/>
          <w:sz w:val="24"/>
          <w:szCs w:val="24"/>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（一）起源于经营场所的</w:t>
      </w:r>
      <w:r>
        <w:rPr>
          <w:rFonts w:hint="eastAsia" w:ascii="仿宋" w:hAnsi="仿宋" w:eastAsia="仿宋" w:cs="仿宋"/>
          <w:b w:val="0"/>
          <w:bCs/>
          <w:sz w:val="24"/>
          <w:szCs w:val="24"/>
          <w:lang w:val="en-US" w:eastAsia="zh-CN"/>
        </w:rPr>
        <w:fldChar w:fldCharType="begin"/>
      </w:r>
      <w:r>
        <w:rPr>
          <w:rFonts w:hint="eastAsia" w:ascii="仿宋" w:hAnsi="仿宋" w:eastAsia="仿宋" w:cs="仿宋"/>
          <w:b w:val="0"/>
          <w:bCs/>
          <w:sz w:val="24"/>
          <w:szCs w:val="24"/>
          <w:lang w:val="en-US" w:eastAsia="zh-CN"/>
        </w:rPr>
        <w:instrText xml:space="preserve"> HYPERLINK "https://baike.baidu.com/item/%E7%81%AB%E7%81%BE" \t "https://baike.baidu.com/item/%E9%A4%90%E9%A5%AE%E4%B8%9A%E7%BB%8F%E8%90%A5%E8%80%85%E8%B4%A3%E4%BB%BB%E4%BF%9D%E9%99%A9/_blank" </w:instrText>
      </w:r>
      <w:r>
        <w:rPr>
          <w:rFonts w:hint="eastAsia" w:ascii="仿宋" w:hAnsi="仿宋" w:eastAsia="仿宋" w:cs="仿宋"/>
          <w:b w:val="0"/>
          <w:bCs/>
          <w:sz w:val="24"/>
          <w:szCs w:val="24"/>
          <w:lang w:val="en-US" w:eastAsia="zh-CN"/>
        </w:rPr>
        <w:fldChar w:fldCharType="separate"/>
      </w:r>
      <w:r>
        <w:rPr>
          <w:rFonts w:hint="eastAsia" w:ascii="仿宋" w:hAnsi="仿宋" w:eastAsia="仿宋" w:cs="仿宋"/>
          <w:b w:val="0"/>
          <w:bCs/>
          <w:sz w:val="24"/>
          <w:szCs w:val="24"/>
          <w:lang w:val="en-US" w:eastAsia="zh-CN"/>
        </w:rPr>
        <w:t>火灾</w:t>
      </w:r>
      <w:r>
        <w:rPr>
          <w:rFonts w:hint="eastAsia" w:ascii="仿宋" w:hAnsi="仿宋" w:eastAsia="仿宋" w:cs="仿宋"/>
          <w:b w:val="0"/>
          <w:bCs/>
          <w:sz w:val="24"/>
          <w:szCs w:val="24"/>
          <w:lang w:val="en-US" w:eastAsia="zh-CN"/>
        </w:rPr>
        <w:fldChar w:fldCharType="end"/>
      </w:r>
      <w:r>
        <w:rPr>
          <w:rFonts w:hint="eastAsia" w:ascii="仿宋" w:hAnsi="仿宋" w:eastAsia="仿宋" w:cs="仿宋"/>
          <w:b w:val="0"/>
          <w:bCs/>
          <w:sz w:val="24"/>
          <w:szCs w:val="24"/>
          <w:lang w:val="en-US" w:eastAsia="zh-CN"/>
        </w:rPr>
        <w:t>和</w:t>
      </w:r>
      <w:r>
        <w:rPr>
          <w:rFonts w:hint="eastAsia" w:ascii="仿宋" w:hAnsi="仿宋" w:eastAsia="仿宋" w:cs="仿宋"/>
          <w:b w:val="0"/>
          <w:bCs/>
          <w:sz w:val="24"/>
          <w:szCs w:val="24"/>
          <w:lang w:val="en-US" w:eastAsia="zh-CN"/>
        </w:rPr>
        <w:fldChar w:fldCharType="begin"/>
      </w:r>
      <w:r>
        <w:rPr>
          <w:rFonts w:hint="eastAsia" w:ascii="仿宋" w:hAnsi="仿宋" w:eastAsia="仿宋" w:cs="仿宋"/>
          <w:b w:val="0"/>
          <w:bCs/>
          <w:sz w:val="24"/>
          <w:szCs w:val="24"/>
          <w:lang w:val="en-US" w:eastAsia="zh-CN"/>
        </w:rPr>
        <w:instrText xml:space="preserve"> HYPERLINK "https://baike.baidu.com/item/%E7%88%86%E7%82%B8/18112" \t "https://baike.baidu.com/item/%E9%A4%90%E9%A5%AE%E4%B8%9A%E7%BB%8F%E8%90%A5%E8%80%85%E8%B4%A3%E4%BB%BB%E4%BF%9D%E9%99%A9/_blank" </w:instrText>
      </w:r>
      <w:r>
        <w:rPr>
          <w:rFonts w:hint="eastAsia" w:ascii="仿宋" w:hAnsi="仿宋" w:eastAsia="仿宋" w:cs="仿宋"/>
          <w:b w:val="0"/>
          <w:bCs/>
          <w:sz w:val="24"/>
          <w:szCs w:val="24"/>
          <w:lang w:val="en-US" w:eastAsia="zh-CN"/>
        </w:rPr>
        <w:fldChar w:fldCharType="separate"/>
      </w:r>
      <w:r>
        <w:rPr>
          <w:rFonts w:hint="eastAsia" w:ascii="仿宋" w:hAnsi="仿宋" w:eastAsia="仿宋" w:cs="仿宋"/>
          <w:b w:val="0"/>
          <w:bCs/>
          <w:sz w:val="24"/>
          <w:szCs w:val="24"/>
          <w:lang w:val="en-US" w:eastAsia="zh-CN"/>
        </w:rPr>
        <w:t>爆炸</w:t>
      </w:r>
      <w:r>
        <w:rPr>
          <w:rFonts w:hint="eastAsia" w:ascii="仿宋" w:hAnsi="仿宋" w:eastAsia="仿宋" w:cs="仿宋"/>
          <w:b w:val="0"/>
          <w:bCs/>
          <w:sz w:val="24"/>
          <w:szCs w:val="24"/>
          <w:lang w:val="en-US" w:eastAsia="zh-CN"/>
        </w:rPr>
        <w:fldChar w:fldCharType="end"/>
      </w:r>
      <w:r>
        <w:rPr>
          <w:rFonts w:hint="eastAsia" w:ascii="仿宋" w:hAnsi="仿宋" w:eastAsia="仿宋" w:cs="仿宋"/>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（二）对经营场所及相关设施维修、维护不当；</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（三）经营场所自身的缺陷；</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（四）被保险人雇员的过失。</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eastAsia="zh-CN"/>
        </w:rPr>
        <w:t>中标单位须在中标后十五天内提供本项目</w:t>
      </w:r>
      <w:r>
        <w:rPr>
          <w:rFonts w:hint="eastAsia" w:ascii="仿宋" w:hAnsi="仿宋" w:eastAsia="仿宋" w:cs="仿宋"/>
          <w:b/>
          <w:bCs w:val="0"/>
          <w:sz w:val="24"/>
          <w:szCs w:val="24"/>
          <w:lang w:val="en-US" w:eastAsia="zh-CN"/>
        </w:rPr>
        <w:t>餐饮业经营者责任保险，保额不低于500万元。投标单位综合考虑在投标报价内。</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590" w:leftChars="0"/>
        <w:textAlignment w:val="auto"/>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十一</w:t>
      </w:r>
      <w:r>
        <w:rPr>
          <w:rFonts w:hint="eastAsia" w:ascii="仿宋" w:hAnsi="仿宋" w:eastAsia="仿宋" w:cs="仿宋"/>
          <w:b/>
          <w:sz w:val="24"/>
          <w:szCs w:val="24"/>
          <w:lang w:eastAsia="zh-CN"/>
        </w:rPr>
        <w:t>、 综合考评</w:t>
      </w:r>
    </w:p>
    <w:p>
      <w:pPr>
        <w:adjustRightInd w:val="0"/>
        <w:snapToGrid w:val="0"/>
        <w:spacing w:line="360" w:lineRule="auto"/>
        <w:ind w:firstLine="482" w:firstLineChars="200"/>
        <w:jc w:val="left"/>
        <w:rPr>
          <w:rFonts w:hint="eastAsia" w:ascii="仿宋" w:hAnsi="仿宋" w:eastAsia="仿宋" w:cs="仿宋"/>
          <w:b/>
          <w:bCs/>
          <w:sz w:val="24"/>
          <w:szCs w:val="24"/>
          <w:lang w:eastAsia="zh-CN"/>
        </w:rPr>
      </w:pPr>
      <w:r>
        <w:rPr>
          <w:rFonts w:hint="eastAsia" w:ascii="仿宋" w:hAnsi="仿宋" w:eastAsia="仿宋" w:cs="仿宋"/>
          <w:b/>
          <w:bCs/>
          <w:sz w:val="24"/>
          <w:szCs w:val="24"/>
        </w:rPr>
        <w:t>考核及奖罚细则</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见</w:t>
      </w:r>
      <w:r>
        <w:rPr>
          <w:rFonts w:hint="eastAsia" w:ascii="仿宋" w:hAnsi="仿宋" w:eastAsia="仿宋" w:cs="仿宋"/>
          <w:b/>
          <w:bCs/>
          <w:sz w:val="24"/>
          <w:szCs w:val="24"/>
          <w:lang w:eastAsia="zh-CN"/>
        </w:rPr>
        <w:t>附件），</w:t>
      </w:r>
      <w:r>
        <w:rPr>
          <w:rFonts w:hint="eastAsia" w:ascii="仿宋" w:hAnsi="仿宋" w:eastAsia="仿宋" w:cs="仿宋"/>
          <w:b/>
          <w:bCs/>
          <w:sz w:val="24"/>
          <w:szCs w:val="24"/>
        </w:rPr>
        <w:t>以</w:t>
      </w:r>
      <w:r>
        <w:rPr>
          <w:rFonts w:hint="eastAsia" w:ascii="仿宋" w:hAnsi="仿宋" w:eastAsia="仿宋" w:cs="仿宋"/>
          <w:b/>
          <w:bCs/>
          <w:sz w:val="24"/>
          <w:szCs w:val="24"/>
          <w:lang w:val="en-US" w:eastAsia="zh-CN"/>
        </w:rPr>
        <w:t>实际提供</w:t>
      </w:r>
      <w:r>
        <w:rPr>
          <w:rFonts w:hint="eastAsia" w:ascii="仿宋" w:hAnsi="仿宋" w:eastAsia="仿宋" w:cs="仿宋"/>
          <w:b/>
          <w:bCs/>
          <w:sz w:val="24"/>
          <w:szCs w:val="24"/>
        </w:rPr>
        <w:t>为准</w:t>
      </w:r>
      <w:r>
        <w:rPr>
          <w:rFonts w:hint="eastAsia" w:ascii="仿宋" w:hAnsi="仿宋" w:eastAsia="仿宋" w:cs="仿宋"/>
          <w:b/>
          <w:bCs/>
          <w:sz w:val="24"/>
          <w:szCs w:val="24"/>
          <w:lang w:eastAsia="zh-CN"/>
        </w:rPr>
        <w:t>：</w:t>
      </w:r>
    </w:p>
    <w:p>
      <w:pPr>
        <w:spacing w:line="360" w:lineRule="auto"/>
        <w:ind w:firstLine="482" w:firstLineChars="200"/>
        <w:jc w:val="center"/>
        <w:rPr>
          <w:rFonts w:hint="eastAsia" w:ascii="仿宋" w:hAnsi="仿宋" w:eastAsia="仿宋" w:cs="仿宋"/>
          <w:b/>
          <w:bCs/>
          <w:sz w:val="24"/>
          <w:szCs w:val="24"/>
          <w:lang w:eastAsia="zh-CN"/>
        </w:rPr>
      </w:pPr>
    </w:p>
    <w:p>
      <w:pPr>
        <w:spacing w:line="360" w:lineRule="auto"/>
        <w:ind w:firstLine="482" w:firstLineChars="200"/>
        <w:jc w:val="center"/>
        <w:rPr>
          <w:rFonts w:hint="eastAsia" w:ascii="仿宋" w:hAnsi="仿宋" w:eastAsia="仿宋" w:cs="仿宋"/>
          <w:b/>
          <w:bCs/>
          <w:sz w:val="24"/>
          <w:szCs w:val="24"/>
          <w:lang w:eastAsia="zh-CN"/>
        </w:rPr>
      </w:pPr>
    </w:p>
    <w:p>
      <w:pPr>
        <w:spacing w:line="360" w:lineRule="auto"/>
        <w:ind w:firstLine="482" w:firstLineChars="200"/>
        <w:jc w:val="center"/>
        <w:rPr>
          <w:rFonts w:hint="eastAsia" w:ascii="仿宋" w:hAnsi="仿宋" w:eastAsia="仿宋" w:cs="仿宋"/>
          <w:b/>
          <w:bCs/>
          <w:sz w:val="24"/>
          <w:szCs w:val="24"/>
          <w:lang w:eastAsia="zh-CN"/>
        </w:rPr>
      </w:pPr>
    </w:p>
    <w:p>
      <w:pPr>
        <w:spacing w:line="360" w:lineRule="auto"/>
        <w:ind w:firstLine="482" w:firstLineChars="200"/>
        <w:jc w:val="center"/>
        <w:rPr>
          <w:rFonts w:hint="eastAsia" w:ascii="仿宋" w:hAnsi="仿宋" w:eastAsia="仿宋" w:cs="仿宋"/>
          <w:b/>
          <w:bCs/>
          <w:sz w:val="24"/>
          <w:szCs w:val="24"/>
          <w:lang w:eastAsia="zh-CN"/>
        </w:rPr>
      </w:pPr>
    </w:p>
    <w:p>
      <w:pPr>
        <w:spacing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考核办法（100分）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根据《食堂外包服务考核办法：附1、附2》综合评定</w:t>
      </w:r>
      <w:r>
        <w:rPr>
          <w:rFonts w:hint="eastAsia" w:ascii="仿宋" w:hAnsi="仿宋" w:eastAsia="仿宋" w:cs="仿宋"/>
          <w:sz w:val="24"/>
          <w:szCs w:val="24"/>
          <w:lang w:val="en-US" w:eastAsia="zh-CN"/>
        </w:rPr>
        <w:t>进行款项支付</w:t>
      </w:r>
      <w:r>
        <w:rPr>
          <w:rFonts w:hint="eastAsia" w:ascii="仿宋" w:hAnsi="仿宋" w:eastAsia="仿宋" w:cs="仿宋"/>
          <w:sz w:val="24"/>
          <w:szCs w:val="24"/>
        </w:rPr>
        <w:t>，总分达到80分（</w:t>
      </w:r>
      <w:r>
        <w:rPr>
          <w:rFonts w:hint="eastAsia" w:ascii="仿宋" w:hAnsi="仿宋" w:eastAsia="仿宋" w:cs="仿宋"/>
          <w:sz w:val="24"/>
          <w:szCs w:val="24"/>
          <w:lang w:val="en-US" w:eastAsia="zh-CN"/>
        </w:rPr>
        <w:t>不</w:t>
      </w:r>
      <w:r>
        <w:rPr>
          <w:rFonts w:hint="eastAsia" w:ascii="仿宋" w:hAnsi="仿宋" w:eastAsia="仿宋" w:cs="仿宋"/>
          <w:sz w:val="24"/>
          <w:szCs w:val="24"/>
        </w:rPr>
        <w:t>含80分）以上的，支付合同约定食堂运行服务费用的100%；总分达到7</w:t>
      </w:r>
      <w:r>
        <w:rPr>
          <w:rFonts w:hint="eastAsia" w:ascii="仿宋" w:hAnsi="仿宋" w:eastAsia="仿宋" w:cs="仿宋"/>
          <w:sz w:val="24"/>
          <w:szCs w:val="24"/>
          <w:lang w:val="en-US" w:eastAsia="zh-CN"/>
        </w:rPr>
        <w:t>5</w:t>
      </w:r>
      <w:r>
        <w:rPr>
          <w:rFonts w:hint="eastAsia" w:ascii="仿宋" w:hAnsi="仿宋" w:eastAsia="仿宋" w:cs="仿宋"/>
          <w:sz w:val="24"/>
          <w:szCs w:val="24"/>
        </w:rPr>
        <w:t>（含7</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80</w:t>
      </w:r>
      <w:r>
        <w:rPr>
          <w:rFonts w:hint="eastAsia" w:ascii="仿宋" w:hAnsi="仿宋" w:eastAsia="仿宋" w:cs="仿宋"/>
          <w:sz w:val="24"/>
          <w:szCs w:val="24"/>
        </w:rPr>
        <w:t>分的，扣除合同约定食堂运行服务费用的10%；总分达到</w:t>
      </w:r>
      <w:r>
        <w:rPr>
          <w:rFonts w:hint="eastAsia" w:ascii="仿宋" w:hAnsi="仿宋" w:eastAsia="仿宋" w:cs="仿宋"/>
          <w:sz w:val="24"/>
          <w:szCs w:val="24"/>
          <w:lang w:val="en-US" w:eastAsia="zh-CN"/>
        </w:rPr>
        <w:t>70</w:t>
      </w:r>
      <w:r>
        <w:rPr>
          <w:rFonts w:hint="eastAsia" w:ascii="仿宋" w:hAnsi="仿宋" w:eastAsia="仿宋" w:cs="仿宋"/>
          <w:sz w:val="24"/>
          <w:szCs w:val="24"/>
        </w:rPr>
        <w:t>（含</w:t>
      </w:r>
      <w:r>
        <w:rPr>
          <w:rFonts w:hint="eastAsia" w:ascii="仿宋" w:hAnsi="仿宋" w:eastAsia="仿宋" w:cs="仿宋"/>
          <w:sz w:val="24"/>
          <w:szCs w:val="24"/>
          <w:lang w:val="en-US" w:eastAsia="zh-CN"/>
        </w:rPr>
        <w:t>70</w:t>
      </w:r>
      <w:r>
        <w:rPr>
          <w:rFonts w:hint="eastAsia" w:ascii="仿宋" w:hAnsi="仿宋" w:eastAsia="仿宋" w:cs="仿宋"/>
          <w:sz w:val="24"/>
          <w:szCs w:val="24"/>
        </w:rPr>
        <w:t>分）-7</w:t>
      </w:r>
      <w:r>
        <w:rPr>
          <w:rFonts w:hint="eastAsia" w:ascii="仿宋" w:hAnsi="仿宋" w:eastAsia="仿宋" w:cs="仿宋"/>
          <w:sz w:val="24"/>
          <w:szCs w:val="24"/>
          <w:lang w:val="en-US" w:eastAsia="zh-CN"/>
        </w:rPr>
        <w:t>4</w:t>
      </w:r>
      <w:r>
        <w:rPr>
          <w:rFonts w:hint="eastAsia" w:ascii="仿宋" w:hAnsi="仿宋" w:eastAsia="仿宋" w:cs="仿宋"/>
          <w:sz w:val="24"/>
          <w:szCs w:val="24"/>
        </w:rPr>
        <w:t>分的，扣除合同约定食堂运行服务费用的20%；总分在6</w:t>
      </w:r>
      <w:r>
        <w:rPr>
          <w:rFonts w:hint="eastAsia" w:ascii="仿宋" w:hAnsi="仿宋" w:eastAsia="仿宋" w:cs="仿宋"/>
          <w:sz w:val="24"/>
          <w:szCs w:val="24"/>
          <w:lang w:val="en-US" w:eastAsia="zh-CN"/>
        </w:rPr>
        <w:t>5</w:t>
      </w:r>
      <w:r>
        <w:rPr>
          <w:rFonts w:hint="eastAsia" w:ascii="仿宋" w:hAnsi="仿宋" w:eastAsia="仿宋" w:cs="仿宋"/>
          <w:sz w:val="24"/>
          <w:szCs w:val="24"/>
        </w:rPr>
        <w:t>（含6</w:t>
      </w:r>
      <w:r>
        <w:rPr>
          <w:rFonts w:hint="eastAsia" w:ascii="仿宋" w:hAnsi="仿宋" w:eastAsia="仿宋" w:cs="仿宋"/>
          <w:sz w:val="24"/>
          <w:szCs w:val="24"/>
          <w:lang w:val="en-US" w:eastAsia="zh-CN"/>
        </w:rPr>
        <w:t>5</w:t>
      </w:r>
      <w:r>
        <w:rPr>
          <w:rFonts w:hint="eastAsia" w:ascii="仿宋" w:hAnsi="仿宋" w:eastAsia="仿宋" w:cs="仿宋"/>
          <w:sz w:val="24"/>
          <w:szCs w:val="24"/>
        </w:rPr>
        <w:t>分）-6</w:t>
      </w:r>
      <w:r>
        <w:rPr>
          <w:rFonts w:hint="eastAsia" w:ascii="仿宋" w:hAnsi="仿宋" w:eastAsia="仿宋" w:cs="仿宋"/>
          <w:sz w:val="24"/>
          <w:szCs w:val="24"/>
          <w:lang w:val="en-US" w:eastAsia="zh-CN"/>
        </w:rPr>
        <w:t>9</w:t>
      </w:r>
      <w:r>
        <w:rPr>
          <w:rFonts w:hint="eastAsia" w:ascii="仿宋" w:hAnsi="仿宋" w:eastAsia="仿宋" w:cs="仿宋"/>
          <w:sz w:val="24"/>
          <w:szCs w:val="24"/>
        </w:rPr>
        <w:t>分的，扣除合同约定食堂运行服务费用的50%；总分在6</w:t>
      </w:r>
      <w:r>
        <w:rPr>
          <w:rFonts w:hint="eastAsia" w:ascii="仿宋" w:hAnsi="仿宋" w:eastAsia="仿宋" w:cs="仿宋"/>
          <w:sz w:val="24"/>
          <w:szCs w:val="24"/>
          <w:lang w:val="en-US" w:eastAsia="zh-CN"/>
        </w:rPr>
        <w:t>5</w:t>
      </w:r>
      <w:r>
        <w:rPr>
          <w:rFonts w:hint="eastAsia" w:ascii="仿宋" w:hAnsi="仿宋" w:eastAsia="仿宋" w:cs="仿宋"/>
          <w:sz w:val="24"/>
          <w:szCs w:val="24"/>
        </w:rPr>
        <w:t>分以下的，扣除合同约定食堂运行服务的全部费用。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考核以附件1、附件2为标准，总分为100分，其中《食堂运行测评以及督查情况测评表》分值为100分，占总分的50%，《食堂运行服务管理日常检查细则》分值为100分，占总分的50%。</w:t>
      </w:r>
    </w:p>
    <w:p>
      <w:pPr>
        <w:pStyle w:val="79"/>
        <w:rPr>
          <w:rFonts w:hint="eastAsia" w:ascii="仿宋" w:hAnsi="仿宋" w:eastAsia="仿宋" w:cs="仿宋"/>
          <w:sz w:val="24"/>
          <w:szCs w:val="24"/>
        </w:rPr>
      </w:pPr>
    </w:p>
    <w:p>
      <w:pPr>
        <w:spacing w:line="400" w:lineRule="exact"/>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rPr>
        <w:t>附件1：</w:t>
      </w:r>
      <w:r>
        <w:rPr>
          <w:rFonts w:hint="eastAsia" w:ascii="仿宋" w:hAnsi="仿宋" w:eastAsia="仿宋" w:cs="仿宋"/>
          <w:sz w:val="24"/>
          <w:szCs w:val="24"/>
        </w:rPr>
        <w:t>食堂运行测评以及督查情况测评表</w:t>
      </w:r>
      <w:r>
        <w:rPr>
          <w:rFonts w:hint="eastAsia" w:ascii="仿宋" w:hAnsi="仿宋" w:eastAsia="仿宋" w:cs="仿宋"/>
          <w:sz w:val="24"/>
          <w:szCs w:val="24"/>
          <w:highlight w:val="none"/>
        </w:rPr>
        <w:t>：（总分按50%折算)</w:t>
      </w:r>
    </w:p>
    <w:tbl>
      <w:tblPr>
        <w:tblStyle w:val="62"/>
        <w:tblW w:w="0" w:type="auto"/>
        <w:tblInd w:w="0" w:type="dxa"/>
        <w:tblLayout w:type="fixed"/>
        <w:tblCellMar>
          <w:top w:w="15" w:type="dxa"/>
          <w:left w:w="15" w:type="dxa"/>
          <w:bottom w:w="15" w:type="dxa"/>
          <w:right w:w="15" w:type="dxa"/>
        </w:tblCellMar>
      </w:tblPr>
      <w:tblGrid>
        <w:gridCol w:w="1254"/>
        <w:gridCol w:w="1790"/>
        <w:gridCol w:w="1790"/>
        <w:gridCol w:w="1790"/>
        <w:gridCol w:w="1790"/>
      </w:tblGrid>
      <w:tr>
        <w:tblPrEx>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用餐单位成员</w:t>
            </w:r>
          </w:p>
        </w:tc>
      </w:tr>
      <w:tr>
        <w:tblPrEx>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不满意</w:t>
            </w: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备注：</w:t>
      </w:r>
    </w:p>
    <w:p>
      <w:pPr>
        <w:numPr>
          <w:ilvl w:val="1"/>
          <w:numId w:val="2"/>
        </w:num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合同采购</w:t>
      </w:r>
      <w:r>
        <w:rPr>
          <w:rFonts w:hint="eastAsia" w:ascii="仿宋" w:hAnsi="仿宋" w:eastAsia="仿宋" w:cs="仿宋"/>
          <w:sz w:val="24"/>
          <w:szCs w:val="24"/>
        </w:rPr>
        <w:t>方定期对食堂菜品质量、食品卫生、服务态度、环境等进行一次测评，并根据各位测评者的结果对食堂管理者进行考核。</w:t>
      </w:r>
    </w:p>
    <w:p>
      <w:pPr>
        <w:numPr>
          <w:ilvl w:val="1"/>
          <w:numId w:val="2"/>
        </w:numPr>
        <w:spacing w:line="400" w:lineRule="exact"/>
        <w:rPr>
          <w:rFonts w:hint="eastAsia" w:ascii="仿宋" w:hAnsi="仿宋" w:eastAsia="仿宋" w:cs="仿宋"/>
          <w:sz w:val="24"/>
          <w:szCs w:val="24"/>
        </w:rPr>
      </w:pPr>
      <w:r>
        <w:rPr>
          <w:rFonts w:hint="eastAsia" w:ascii="仿宋" w:hAnsi="仿宋" w:eastAsia="仿宋" w:cs="仿宋"/>
          <w:sz w:val="24"/>
          <w:szCs w:val="24"/>
        </w:rPr>
        <w:t>满意按100%计，基本满意按80%计，一般按70%计，不满意按0%计。</w:t>
      </w:r>
    </w:p>
    <w:p>
      <w:pPr>
        <w:rPr>
          <w:rFonts w:hint="eastAsia" w:ascii="仿宋" w:hAnsi="仿宋" w:eastAsia="仿宋" w:cs="仿宋"/>
          <w:sz w:val="24"/>
          <w:szCs w:val="24"/>
        </w:rPr>
        <w:sectPr>
          <w:headerReference r:id="rId8" w:type="default"/>
          <w:footerReference r:id="rId9" w:type="default"/>
          <w:pgSz w:w="11906" w:h="16838"/>
          <w:pgMar w:top="1134" w:right="1361" w:bottom="1134" w:left="1304" w:header="851" w:footer="601" w:gutter="0"/>
          <w:pgNumType w:fmt="numberInDash"/>
          <w:cols w:space="720" w:num="1"/>
          <w:docGrid w:linePitch="312" w:charSpace="0"/>
        </w:sectPr>
      </w:pPr>
    </w:p>
    <w:p>
      <w:pPr>
        <w:rPr>
          <w:rFonts w:hint="eastAsia" w:ascii="仿宋" w:hAnsi="仿宋" w:eastAsia="仿宋" w:cs="仿宋"/>
          <w:b/>
          <w:sz w:val="24"/>
          <w:szCs w:val="24"/>
        </w:rPr>
      </w:pPr>
      <w:r>
        <w:rPr>
          <w:rFonts w:hint="eastAsia" w:ascii="仿宋" w:hAnsi="仿宋" w:eastAsia="仿宋" w:cs="仿宋"/>
          <w:b/>
          <w:sz w:val="24"/>
          <w:szCs w:val="24"/>
        </w:rPr>
        <w:t>附件2:</w:t>
      </w:r>
    </w:p>
    <w:p>
      <w:pPr>
        <w:jc w:val="center"/>
        <w:rPr>
          <w:rFonts w:hint="eastAsia" w:ascii="仿宋" w:hAnsi="仿宋" w:eastAsia="仿宋" w:cs="仿宋"/>
          <w:b/>
          <w:color w:val="4F81BD"/>
          <w:sz w:val="24"/>
          <w:szCs w:val="24"/>
          <w:highlight w:val="none"/>
        </w:rPr>
      </w:pPr>
      <w:r>
        <w:rPr>
          <w:rFonts w:hint="eastAsia" w:ascii="仿宋" w:hAnsi="仿宋" w:eastAsia="仿宋" w:cs="仿宋"/>
          <w:sz w:val="24"/>
          <w:szCs w:val="24"/>
          <w:lang w:eastAsia="zh-CN"/>
        </w:rPr>
        <w:t>餐饮服务</w:t>
      </w:r>
      <w:r>
        <w:rPr>
          <w:rFonts w:hint="eastAsia" w:ascii="仿宋" w:hAnsi="仿宋" w:eastAsia="仿宋" w:cs="仿宋"/>
          <w:sz w:val="24"/>
          <w:szCs w:val="24"/>
        </w:rPr>
        <w:t>管理日常检查细</w:t>
      </w:r>
      <w:r>
        <w:rPr>
          <w:rFonts w:hint="eastAsia" w:ascii="仿宋" w:hAnsi="仿宋" w:eastAsia="仿宋" w:cs="仿宋"/>
          <w:sz w:val="24"/>
          <w:szCs w:val="24"/>
          <w:highlight w:val="none"/>
        </w:rPr>
        <w:t>则（总分按50%折算）</w:t>
      </w:r>
    </w:p>
    <w:p>
      <w:pPr>
        <w:keepLines/>
        <w:spacing w:line="320" w:lineRule="exact"/>
        <w:rPr>
          <w:rFonts w:hint="eastAsia" w:ascii="仿宋" w:hAnsi="仿宋" w:eastAsia="仿宋" w:cs="仿宋"/>
          <w:sz w:val="24"/>
          <w:szCs w:val="24"/>
        </w:rPr>
      </w:pPr>
      <w:r>
        <w:rPr>
          <w:rFonts w:hint="eastAsia" w:ascii="仿宋" w:hAnsi="仿宋" w:eastAsia="仿宋" w:cs="仿宋"/>
          <w:sz w:val="24"/>
          <w:szCs w:val="24"/>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b/>
                <w:bCs/>
                <w:sz w:val="24"/>
                <w:szCs w:val="24"/>
              </w:rPr>
            </w:pPr>
            <w:r>
              <w:rPr>
                <w:rFonts w:hint="eastAsia" w:ascii="仿宋" w:hAnsi="仿宋" w:eastAsia="仿宋" w:cs="仿宋"/>
                <w:b/>
                <w:bCs/>
                <w:sz w:val="24"/>
                <w:szCs w:val="24"/>
              </w:rPr>
              <w:t>检查</w:t>
            </w:r>
          </w:p>
          <w:p>
            <w:pPr>
              <w:keepLines/>
              <w:jc w:val="center"/>
              <w:rPr>
                <w:rFonts w:hint="eastAsia" w:ascii="仿宋" w:hAnsi="仿宋" w:eastAsia="仿宋" w:cs="仿宋"/>
                <w:b/>
                <w:bCs/>
                <w:sz w:val="24"/>
                <w:szCs w:val="24"/>
              </w:rPr>
            </w:pPr>
            <w:r>
              <w:rPr>
                <w:rFonts w:hint="eastAsia" w:ascii="仿宋" w:hAnsi="仿宋" w:eastAsia="仿宋" w:cs="仿宋"/>
                <w:b/>
                <w:bCs/>
                <w:sz w:val="24"/>
                <w:szCs w:val="24"/>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b/>
                <w:bCs/>
                <w:sz w:val="24"/>
                <w:szCs w:val="24"/>
              </w:rPr>
            </w:pPr>
            <w:r>
              <w:rPr>
                <w:rFonts w:hint="eastAsia" w:ascii="仿宋" w:hAnsi="仿宋" w:eastAsia="仿宋" w:cs="仿宋"/>
                <w:b/>
                <w:bCs/>
                <w:sz w:val="24"/>
                <w:szCs w:val="24"/>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b/>
                <w:bCs/>
                <w:sz w:val="24"/>
                <w:szCs w:val="24"/>
              </w:rPr>
            </w:pPr>
            <w:r>
              <w:rPr>
                <w:rFonts w:hint="eastAsia" w:ascii="仿宋" w:hAnsi="仿宋" w:eastAsia="仿宋" w:cs="仿宋"/>
                <w:b/>
                <w:bCs/>
                <w:sz w:val="24"/>
                <w:szCs w:val="24"/>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b/>
                <w:bCs/>
                <w:sz w:val="24"/>
                <w:szCs w:val="24"/>
              </w:rPr>
            </w:pPr>
            <w:r>
              <w:rPr>
                <w:rFonts w:hint="eastAsia" w:ascii="仿宋" w:hAnsi="仿宋" w:eastAsia="仿宋" w:cs="仿宋"/>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采购</w:t>
            </w:r>
          </w:p>
          <w:p>
            <w:pPr>
              <w:keepLines/>
              <w:jc w:val="center"/>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分</w:t>
            </w:r>
            <w:r>
              <w:rPr>
                <w:rFonts w:hint="eastAsia" w:ascii="仿宋" w:hAnsi="仿宋" w:eastAsia="仿宋" w:cs="仿宋"/>
                <w:sz w:val="24"/>
                <w:szCs w:val="24"/>
              </w:rPr>
              <w:t>）</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提前一周开出菜单交甲方食堂管理负责人审查，审查同意后开采购数量采购，对当天的菜进行验收无腐败、霉变、生虫、污浊、无毒、无害、符合卫生标准的食品。未按要求每次扣5分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lang w:eastAsia="zh-CN"/>
              </w:rPr>
            </w:pPr>
            <w:r>
              <w:rPr>
                <w:rFonts w:hint="eastAsia" w:ascii="仿宋" w:hAnsi="仿宋" w:eastAsia="仿宋" w:cs="仿宋"/>
                <w:sz w:val="24"/>
                <w:szCs w:val="24"/>
              </w:rPr>
              <w:t>5</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r>
              <w:rPr>
                <w:rFonts w:hint="eastAsia" w:ascii="仿宋" w:hAnsi="仿宋" w:eastAsia="仿宋" w:cs="仿宋"/>
                <w:sz w:val="24"/>
                <w:szCs w:val="24"/>
              </w:rPr>
              <w:t>择菜洗菜（5</w:t>
            </w:r>
            <w:r>
              <w:rPr>
                <w:rFonts w:hint="eastAsia" w:ascii="仿宋" w:hAnsi="仿宋" w:eastAsia="仿宋" w:cs="仿宋"/>
                <w:sz w:val="24"/>
                <w:szCs w:val="24"/>
                <w:lang w:eastAsia="zh-CN"/>
              </w:rPr>
              <w:t>分</w:t>
            </w:r>
            <w:r>
              <w:rPr>
                <w:rFonts w:hint="eastAsia" w:ascii="仿宋" w:hAnsi="仿宋" w:eastAsia="仿宋" w:cs="仿宋"/>
                <w:sz w:val="24"/>
                <w:szCs w:val="24"/>
              </w:rPr>
              <w:t>）</w:t>
            </w:r>
          </w:p>
          <w:p>
            <w:pPr>
              <w:keepLines/>
              <w:jc w:val="center"/>
              <w:rPr>
                <w:rFonts w:hint="eastAsia" w:ascii="仿宋" w:hAnsi="仿宋" w:eastAsia="仿宋" w:cs="仿宋"/>
                <w:sz w:val="24"/>
                <w:szCs w:val="24"/>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切配</w:t>
            </w:r>
          </w:p>
          <w:p>
            <w:pPr>
              <w:keepLines/>
              <w:jc w:val="center"/>
              <w:rPr>
                <w:rFonts w:hint="eastAsia" w:ascii="仿宋" w:hAnsi="仿宋" w:eastAsia="仿宋" w:cs="仿宋"/>
                <w:sz w:val="24"/>
                <w:szCs w:val="24"/>
              </w:rPr>
            </w:pPr>
            <w:r>
              <w:rPr>
                <w:rFonts w:hint="eastAsia" w:ascii="仿宋" w:hAnsi="仿宋" w:eastAsia="仿宋" w:cs="仿宋"/>
                <w:sz w:val="24"/>
                <w:szCs w:val="24"/>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烹饪</w:t>
            </w:r>
          </w:p>
          <w:p>
            <w:pPr>
              <w:keepLines/>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做好烹调前的准备工作，按人数合理投料烹制，合理使用原料、调味品、燃料，防止浪费，厉行节约。未按要求每次扣</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仿宋" w:hAnsi="仿宋" w:eastAsia="仿宋" w:cs="仿宋"/>
                <w:sz w:val="24"/>
                <w:szCs w:val="24"/>
              </w:rPr>
            </w:pPr>
            <w:r>
              <w:rPr>
                <w:rFonts w:hint="eastAsia" w:ascii="仿宋" w:hAnsi="仿宋" w:eastAsia="仿宋" w:cs="仿宋"/>
                <w:sz w:val="24"/>
                <w:szCs w:val="24"/>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仿宋" w:hAnsi="仿宋" w:eastAsia="仿宋" w:cs="仿宋"/>
                <w:sz w:val="24"/>
                <w:szCs w:val="24"/>
              </w:rPr>
            </w:pPr>
            <w:r>
              <w:rPr>
                <w:rFonts w:hint="eastAsia" w:ascii="仿宋" w:hAnsi="仿宋" w:eastAsia="仿宋" w:cs="仿宋"/>
                <w:sz w:val="24"/>
                <w:szCs w:val="24"/>
              </w:rPr>
              <w:t>钻研烹调技术创新菜品，增加品种满足职工需求。未按要求每次扣</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r>
              <w:rPr>
                <w:rFonts w:hint="eastAsia" w:ascii="仿宋" w:hAnsi="仿宋" w:eastAsia="仿宋" w:cs="仿宋"/>
                <w:sz w:val="24"/>
                <w:szCs w:val="24"/>
              </w:rPr>
              <w:t>5</w:t>
            </w: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r>
              <w:rPr>
                <w:rFonts w:hint="eastAsia" w:ascii="仿宋" w:hAnsi="仿宋" w:eastAsia="仿宋" w:cs="仿宋"/>
                <w:sz w:val="24"/>
                <w:szCs w:val="24"/>
              </w:rPr>
              <w:t>卫生</w:t>
            </w:r>
          </w:p>
          <w:p>
            <w:pPr>
              <w:keepLines/>
              <w:jc w:val="center"/>
              <w:rPr>
                <w:rFonts w:hint="eastAsia" w:ascii="仿宋" w:hAnsi="仿宋" w:eastAsia="仿宋" w:cs="仿宋"/>
                <w:sz w:val="24"/>
                <w:szCs w:val="24"/>
              </w:rPr>
            </w:pPr>
            <w:r>
              <w:rPr>
                <w:rFonts w:hint="eastAsia" w:ascii="仿宋" w:hAnsi="仿宋" w:eastAsia="仿宋" w:cs="仿宋"/>
                <w:sz w:val="24"/>
                <w:szCs w:val="24"/>
              </w:rPr>
              <w:t>（28分）</w:t>
            </w: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both"/>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仿宋" w:hAnsi="仿宋" w:eastAsia="仿宋" w:cs="仿宋"/>
                <w:sz w:val="24"/>
                <w:szCs w:val="24"/>
              </w:rPr>
            </w:pPr>
            <w:r>
              <w:rPr>
                <w:rFonts w:hint="eastAsia" w:ascii="仿宋" w:hAnsi="仿宋" w:eastAsia="仿宋" w:cs="仿宋"/>
                <w:sz w:val="24"/>
                <w:szCs w:val="24"/>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仿宋" w:hAnsi="仿宋" w:eastAsia="仿宋" w:cs="仿宋"/>
                <w:sz w:val="24"/>
                <w:szCs w:val="24"/>
              </w:rPr>
            </w:pPr>
            <w:r>
              <w:rPr>
                <w:rFonts w:hint="eastAsia" w:ascii="仿宋" w:hAnsi="仿宋" w:eastAsia="仿宋" w:cs="仿宋"/>
                <w:sz w:val="24"/>
                <w:szCs w:val="24"/>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服务</w:t>
            </w:r>
          </w:p>
          <w:p>
            <w:pPr>
              <w:keepLines/>
              <w:jc w:val="center"/>
              <w:rPr>
                <w:rFonts w:hint="eastAsia" w:ascii="仿宋" w:hAnsi="仿宋" w:eastAsia="仿宋" w:cs="仿宋"/>
                <w:sz w:val="24"/>
                <w:szCs w:val="24"/>
              </w:rPr>
            </w:pPr>
            <w:r>
              <w:rPr>
                <w:rFonts w:hint="eastAsia" w:ascii="仿宋" w:hAnsi="仿宋" w:eastAsia="仿宋" w:cs="仿宋"/>
                <w:sz w:val="24"/>
                <w:szCs w:val="24"/>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①服务人员必须持证上岗。未按要求每次扣1分</w:t>
            </w:r>
          </w:p>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②上岗前须穿戴工作服、帽、口罩手套保持形象。未按要求每次扣1分</w:t>
            </w:r>
          </w:p>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p>
            <w:pPr>
              <w:keepLines/>
              <w:jc w:val="cente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监督</w:t>
            </w:r>
          </w:p>
          <w:p>
            <w:pPr>
              <w:keepLines/>
              <w:jc w:val="center"/>
              <w:rPr>
                <w:rFonts w:hint="eastAsia" w:ascii="仿宋" w:hAnsi="仿宋" w:eastAsia="仿宋" w:cs="仿宋"/>
                <w:sz w:val="24"/>
                <w:szCs w:val="24"/>
              </w:rPr>
            </w:pPr>
            <w:r>
              <w:rPr>
                <w:rFonts w:hint="eastAsia" w:ascii="仿宋" w:hAnsi="仿宋" w:eastAsia="仿宋" w:cs="仿宋"/>
                <w:sz w:val="24"/>
                <w:szCs w:val="24"/>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numPr>
                <w:ilvl w:val="0"/>
                <w:numId w:val="3"/>
              </w:numPr>
              <w:spacing w:line="380" w:lineRule="exact"/>
              <w:rPr>
                <w:rFonts w:hint="eastAsia" w:ascii="仿宋" w:hAnsi="仿宋" w:eastAsia="仿宋" w:cs="仿宋"/>
                <w:sz w:val="24"/>
                <w:szCs w:val="24"/>
              </w:rPr>
            </w:pPr>
            <w:r>
              <w:rPr>
                <w:rFonts w:hint="eastAsia" w:ascii="仿宋" w:hAnsi="仿宋" w:eastAsia="仿宋" w:cs="仿宋"/>
                <w:sz w:val="24"/>
                <w:szCs w:val="24"/>
              </w:rPr>
              <w:t>按工序逐一建立工作记录体系，记录确认，上下工序监督，明确责任，督促落实。未按要求每次扣3分</w:t>
            </w:r>
          </w:p>
          <w:p>
            <w:pPr>
              <w:keepLines/>
              <w:numPr>
                <w:ilvl w:val="0"/>
                <w:numId w:val="3"/>
              </w:numPr>
              <w:spacing w:line="380" w:lineRule="exact"/>
              <w:rPr>
                <w:rFonts w:hint="eastAsia" w:ascii="仿宋" w:hAnsi="仿宋" w:eastAsia="仿宋" w:cs="仿宋"/>
                <w:sz w:val="24"/>
                <w:szCs w:val="24"/>
              </w:rPr>
            </w:pPr>
            <w:r>
              <w:rPr>
                <w:rFonts w:hint="eastAsia" w:ascii="仿宋" w:hAnsi="仿宋" w:eastAsia="仿宋" w:cs="仿宋"/>
                <w:sz w:val="24"/>
                <w:szCs w:val="24"/>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应急</w:t>
            </w:r>
          </w:p>
          <w:p>
            <w:pPr>
              <w:keepLines/>
              <w:jc w:val="center"/>
              <w:rPr>
                <w:rFonts w:hint="eastAsia" w:ascii="仿宋" w:hAnsi="仿宋" w:eastAsia="仿宋" w:cs="仿宋"/>
                <w:sz w:val="24"/>
                <w:szCs w:val="24"/>
              </w:rPr>
            </w:pPr>
            <w:r>
              <w:rPr>
                <w:rFonts w:hint="eastAsia" w:ascii="仿宋" w:hAnsi="仿宋" w:eastAsia="仿宋" w:cs="仿宋"/>
                <w:sz w:val="24"/>
                <w:szCs w:val="24"/>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仿宋" w:hAnsi="仿宋" w:eastAsia="仿宋" w:cs="仿宋"/>
                <w:sz w:val="24"/>
                <w:szCs w:val="24"/>
              </w:rPr>
            </w:pPr>
            <w:r>
              <w:rPr>
                <w:rFonts w:hint="eastAsia" w:ascii="仿宋" w:hAnsi="仿宋" w:eastAsia="仿宋" w:cs="仿宋"/>
                <w:sz w:val="24"/>
                <w:szCs w:val="24"/>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rPr>
              <w:t>19</w:t>
            </w:r>
            <w:r>
              <w:rPr>
                <w:rFonts w:hint="eastAsia" w:ascii="仿宋" w:hAnsi="仿宋" w:eastAsia="仿宋" w:cs="仿宋"/>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r>
              <w:rPr>
                <w:rFonts w:hint="eastAsia" w:ascii="仿宋" w:hAnsi="仿宋" w:eastAsia="仿宋" w:cs="仿宋"/>
                <w:sz w:val="24"/>
                <w:szCs w:val="24"/>
                <w:lang w:val="en-US" w:eastAsia="zh-CN"/>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仿宋" w:hAnsi="仿宋" w:eastAsia="仿宋" w:cs="仿宋"/>
                <w:sz w:val="24"/>
                <w:szCs w:val="24"/>
              </w:rPr>
            </w:pPr>
          </w:p>
        </w:tc>
      </w:tr>
    </w:tbl>
    <w:p>
      <w:pPr>
        <w:rPr>
          <w:rFonts w:hint="eastAsia" w:ascii="仿宋" w:hAnsi="仿宋" w:eastAsia="仿宋" w:cs="仿宋"/>
          <w:sz w:val="24"/>
          <w:szCs w:val="24"/>
        </w:rPr>
        <w:sectPr>
          <w:pgSz w:w="16838" w:h="11906" w:orient="landscape"/>
          <w:pgMar w:top="1304" w:right="1134" w:bottom="1361" w:left="1134" w:header="851" w:footer="601" w:gutter="0"/>
          <w:pgNumType w:fmt="numberInDash"/>
          <w:cols w:space="720" w:num="1"/>
          <w:docGrid w:linePitch="312" w:charSpace="0"/>
        </w:sectPr>
      </w:pPr>
    </w:p>
    <w:p>
      <w:pPr>
        <w:pStyle w:val="88"/>
        <w:rPr>
          <w:rFonts w:hint="eastAsia" w:ascii="仿宋" w:hAnsi="仿宋" w:eastAsia="仿宋" w:cs="仿宋"/>
          <w:sz w:val="24"/>
          <w:szCs w:val="24"/>
        </w:rPr>
      </w:pPr>
    </w:p>
    <w:p>
      <w:pPr>
        <w:keepLines/>
        <w:spacing w:line="520" w:lineRule="exact"/>
        <w:ind w:firstLine="482" w:firstLineChars="200"/>
        <w:jc w:val="center"/>
        <w:rPr>
          <w:rFonts w:hint="eastAsia" w:ascii="仿宋" w:hAnsi="仿宋" w:eastAsia="仿宋" w:cs="仿宋"/>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餐饮服务外包运行服管理奖罚细则</w:t>
      </w: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为切实落实食堂运行服务合同内容，提高餐饮服务质量及管理水平。在《食堂运行服务合同》基础上，结合实际情况，特制定本</w:t>
      </w:r>
      <w:r>
        <w:rPr>
          <w:rFonts w:hint="eastAsia" w:ascii="仿宋" w:hAnsi="仿宋" w:eastAsia="仿宋" w:cs="仿宋"/>
          <w:sz w:val="24"/>
          <w:szCs w:val="24"/>
          <w:lang w:eastAsia="zh-CN"/>
        </w:rPr>
        <w:t>学校</w:t>
      </w:r>
      <w:r>
        <w:rPr>
          <w:rFonts w:hint="eastAsia" w:ascii="仿宋" w:hAnsi="仿宋" w:eastAsia="仿宋" w:cs="仿宋"/>
          <w:sz w:val="24"/>
          <w:szCs w:val="24"/>
        </w:rPr>
        <w:t>食堂管理办法补充文件《食堂管理奖罚细刚》。内容如下：</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按照五常法管理要求，做到管理目标明确、组织机构健全、实施到位，甲方组织代表定期抽查，发现情况并下达书面整改单，根据检查问题实际情况的严重程度，每一次扣除质保金（</w:t>
      </w:r>
      <w:r>
        <w:rPr>
          <w:rFonts w:hint="eastAsia" w:ascii="仿宋" w:hAnsi="仿宋" w:eastAsia="仿宋" w:cs="仿宋"/>
          <w:sz w:val="24"/>
          <w:szCs w:val="24"/>
          <w:lang w:val="en-US" w:eastAsia="zh-CN"/>
        </w:rPr>
        <w:t>5</w:t>
      </w:r>
      <w:r>
        <w:rPr>
          <w:rFonts w:hint="eastAsia" w:ascii="仿宋" w:hAnsi="仿宋" w:eastAsia="仿宋" w:cs="仿宋"/>
          <w:sz w:val="24"/>
          <w:szCs w:val="24"/>
        </w:rPr>
        <w:t>00元-1000元）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每天下好菜单，按规定时间上报，如出现未完成，</w:t>
      </w:r>
      <w:r>
        <w:rPr>
          <w:rFonts w:hint="eastAsia" w:ascii="仿宋" w:hAnsi="仿宋" w:eastAsia="仿宋" w:cs="仿宋"/>
          <w:sz w:val="24"/>
          <w:szCs w:val="24"/>
          <w:lang w:eastAsia="zh-CN"/>
        </w:rPr>
        <w:t>每</w:t>
      </w:r>
      <w:r>
        <w:rPr>
          <w:rFonts w:hint="eastAsia" w:ascii="仿宋" w:hAnsi="仿宋" w:eastAsia="仿宋" w:cs="仿宋"/>
          <w:sz w:val="24"/>
          <w:szCs w:val="24"/>
        </w:rPr>
        <w:t>次扣</w:t>
      </w:r>
      <w:r>
        <w:rPr>
          <w:rFonts w:hint="eastAsia" w:ascii="仿宋" w:hAnsi="仿宋" w:eastAsia="仿宋" w:cs="仿宋"/>
          <w:sz w:val="24"/>
          <w:szCs w:val="24"/>
          <w:lang w:val="en-US" w:eastAsia="zh-CN"/>
        </w:rPr>
        <w:t>5</w:t>
      </w:r>
      <w:r>
        <w:rPr>
          <w:rFonts w:hint="eastAsia" w:ascii="仿宋" w:hAnsi="仿宋" w:eastAsia="仿宋" w:cs="仿宋"/>
          <w:sz w:val="24"/>
          <w:szCs w:val="24"/>
        </w:rPr>
        <w:t>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如检查中发现过期食品及不卫生等现象，一次罚款</w:t>
      </w:r>
      <w:r>
        <w:rPr>
          <w:rFonts w:hint="eastAsia" w:ascii="仿宋" w:hAnsi="仿宋" w:eastAsia="仿宋" w:cs="仿宋"/>
          <w:sz w:val="24"/>
          <w:szCs w:val="24"/>
          <w:lang w:val="en-US" w:eastAsia="zh-CN"/>
        </w:rPr>
        <w:t>3</w:t>
      </w:r>
      <w:r>
        <w:rPr>
          <w:rFonts w:hint="eastAsia" w:ascii="仿宋" w:hAnsi="仿宋" w:eastAsia="仿宋" w:cs="仿宋"/>
          <w:sz w:val="24"/>
          <w:szCs w:val="24"/>
        </w:rPr>
        <w:t>00元；如检查发现工作人员没有健康证的一人次罚款</w:t>
      </w:r>
      <w:r>
        <w:rPr>
          <w:rFonts w:hint="eastAsia" w:ascii="仿宋" w:hAnsi="仿宋" w:eastAsia="仿宋" w:cs="仿宋"/>
          <w:sz w:val="24"/>
          <w:szCs w:val="24"/>
          <w:lang w:val="en-US" w:eastAsia="zh-CN"/>
        </w:rPr>
        <w:t>3</w:t>
      </w:r>
      <w:r>
        <w:rPr>
          <w:rFonts w:hint="eastAsia" w:ascii="仿宋" w:hAnsi="仿宋" w:eastAsia="仿宋" w:cs="仿宋"/>
          <w:sz w:val="24"/>
          <w:szCs w:val="24"/>
        </w:rPr>
        <w:t>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食堂运行服务中标方应自觉服从管理，做好食品留样、台帐和动物检疫证登记和生、熟食品分开，接受甲方或上级领导组织的检查和监督。准时参加有关食堂管理的会议，每缺席一次罚款</w:t>
      </w:r>
      <w:r>
        <w:rPr>
          <w:rFonts w:hint="eastAsia" w:ascii="仿宋" w:hAnsi="仿宋" w:eastAsia="仿宋" w:cs="仿宋"/>
          <w:sz w:val="24"/>
          <w:szCs w:val="24"/>
          <w:lang w:val="en-US" w:eastAsia="zh-CN"/>
        </w:rPr>
        <w:t>5</w:t>
      </w:r>
      <w:r>
        <w:rPr>
          <w:rFonts w:hint="eastAsia" w:ascii="仿宋" w:hAnsi="仿宋" w:eastAsia="仿宋" w:cs="仿宋"/>
          <w:sz w:val="24"/>
          <w:szCs w:val="24"/>
        </w:rPr>
        <w:t>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如检查发现，如食堂运行服务人员未购买社保的，每月扣除500元/人次。</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000000"/>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履约保证</w:t>
      </w:r>
      <w:r>
        <w:rPr>
          <w:rFonts w:hint="eastAsia" w:ascii="仿宋" w:hAnsi="仿宋" w:eastAsia="仿宋" w:cs="仿宋"/>
          <w:sz w:val="24"/>
          <w:szCs w:val="24"/>
        </w:rPr>
        <w:t>金扣除后中标方应立即补足。</w:t>
      </w:r>
    </w:p>
    <w:p>
      <w:pPr>
        <w:pStyle w:val="35"/>
        <w:spacing w:line="360" w:lineRule="auto"/>
        <w:ind w:firstLine="0" w:firstLineChars="0"/>
        <w:rPr>
          <w:rFonts w:ascii="仿宋" w:hAnsi="仿宋" w:eastAsia="仿宋" w:cs="仿宋"/>
          <w:b/>
          <w:bCs/>
          <w:sz w:val="24"/>
          <w:lang w:val="zh-CN"/>
        </w:rPr>
      </w:pPr>
    </w:p>
    <w:p>
      <w:pPr>
        <w:rPr>
          <w:rFonts w:ascii="仿宋" w:hAnsi="仿宋" w:eastAsia="仿宋" w:cs="仿宋"/>
          <w:b/>
          <w:bCs/>
          <w:sz w:val="24"/>
          <w:lang w:val="zh-CN"/>
        </w:rPr>
      </w:pPr>
    </w:p>
    <w:p>
      <w:pPr>
        <w:pStyle w:val="2"/>
        <w:rPr>
          <w:rFonts w:ascii="仿宋" w:hAnsi="仿宋" w:eastAsia="仿宋" w:cs="仿宋"/>
          <w:b/>
          <w:bCs/>
          <w:sz w:val="24"/>
          <w:lang w:val="zh-CN"/>
        </w:rPr>
      </w:pPr>
    </w:p>
    <w:p>
      <w:pPr>
        <w:rPr>
          <w:rFonts w:ascii="仿宋" w:hAnsi="仿宋" w:eastAsia="仿宋" w:cs="仿宋"/>
          <w:b/>
          <w:bCs/>
          <w:sz w:val="24"/>
          <w:lang w:val="zh-CN"/>
        </w:rPr>
      </w:pPr>
    </w:p>
    <w:p>
      <w:pPr>
        <w:pStyle w:val="2"/>
        <w:rPr>
          <w:rFonts w:ascii="仿宋" w:hAnsi="仿宋" w:eastAsia="仿宋" w:cs="仿宋"/>
          <w:b/>
          <w:bCs/>
          <w:sz w:val="24"/>
          <w:lang w:val="zh-CN"/>
        </w:rPr>
      </w:pPr>
    </w:p>
    <w:p>
      <w:pPr>
        <w:rPr>
          <w:rFonts w:ascii="仿宋" w:hAnsi="仿宋" w:eastAsia="仿宋" w:cs="仿宋"/>
          <w:b/>
          <w:bCs/>
          <w:sz w:val="24"/>
          <w:lang w:val="zh-CN"/>
        </w:rPr>
      </w:pPr>
    </w:p>
    <w:p>
      <w:pPr>
        <w:pStyle w:val="2"/>
        <w:rPr>
          <w:lang w:val="zh-CN"/>
        </w:rPr>
      </w:pPr>
    </w:p>
    <w:p>
      <w:pPr>
        <w:pStyle w:val="23"/>
        <w:rPr>
          <w:rFonts w:hAnsi="宋体" w:cs="宋体"/>
        </w:rPr>
      </w:pPr>
      <w:bookmarkStart w:id="30" w:name="_Toc491947899"/>
      <w:bookmarkStart w:id="31" w:name="_Toc446918355"/>
      <w:bookmarkStart w:id="32" w:name="_Toc15287644"/>
      <w:bookmarkStart w:id="33" w:name="_Toc491947263"/>
      <w:bookmarkStart w:id="34" w:name="_Toc16199"/>
      <w:bookmarkStart w:id="35" w:name="_Toc491947581"/>
    </w:p>
    <w:p>
      <w:pPr>
        <w:pStyle w:val="24"/>
        <w:rPr>
          <w:rFonts w:hAnsi="宋体" w:cs="宋体"/>
        </w:rPr>
      </w:pPr>
    </w:p>
    <w:p>
      <w:pPr>
        <w:pStyle w:val="25"/>
        <w:rPr>
          <w:rFonts w:hAnsi="宋体" w:cs="宋体"/>
        </w:rPr>
      </w:pPr>
    </w:p>
    <w:p>
      <w:pPr>
        <w:pStyle w:val="2"/>
        <w:ind w:left="0" w:firstLine="0"/>
        <w:rPr>
          <w:rFonts w:hAnsi="宋体" w:cs="宋体"/>
        </w:rPr>
      </w:pPr>
    </w:p>
    <w:bookmarkEnd w:id="30"/>
    <w:bookmarkEnd w:id="31"/>
    <w:bookmarkEnd w:id="32"/>
    <w:bookmarkEnd w:id="33"/>
    <w:bookmarkEnd w:id="34"/>
    <w:bookmarkEnd w:id="35"/>
    <w:p>
      <w:pPr>
        <w:snapToGrid w:val="0"/>
        <w:spacing w:line="360" w:lineRule="auto"/>
        <w:ind w:firstLine="2891" w:firstLineChars="800"/>
        <w:rPr>
          <w:rFonts w:ascii="仿宋" w:hAnsi="仿宋" w:eastAsia="仿宋" w:cs="仿宋_GB2312"/>
          <w:b/>
          <w:sz w:val="32"/>
          <w:szCs w:val="20"/>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6" w:name="_Toc184308059"/>
      <w:bookmarkEnd w:id="36"/>
      <w:bookmarkStart w:id="37" w:name="_Toc184310277"/>
      <w:bookmarkEnd w:id="37"/>
      <w:bookmarkStart w:id="38" w:name="_Toc184314472"/>
      <w:bookmarkEnd w:id="38"/>
      <w:bookmarkStart w:id="39" w:name="_Toc184313238"/>
      <w:bookmarkEnd w:id="39"/>
      <w:bookmarkStart w:id="40" w:name="_Toc184312120"/>
      <w:bookmarkEnd w:id="40"/>
      <w:bookmarkStart w:id="41" w:name="_Toc184314480"/>
      <w:bookmarkEnd w:id="41"/>
      <w:bookmarkStart w:id="42" w:name="_Toc184314415"/>
      <w:bookmarkEnd w:id="42"/>
      <w:bookmarkStart w:id="43" w:name="_Toc184314433"/>
      <w:bookmarkEnd w:id="43"/>
      <w:bookmarkStart w:id="44" w:name="_Toc184313279"/>
      <w:bookmarkEnd w:id="44"/>
      <w:bookmarkStart w:id="45" w:name="_Toc184313241"/>
      <w:bookmarkEnd w:id="45"/>
      <w:bookmarkStart w:id="46" w:name="_Toc184308056"/>
      <w:bookmarkEnd w:id="46"/>
      <w:bookmarkStart w:id="47" w:name="_Toc184313252"/>
      <w:bookmarkEnd w:id="47"/>
      <w:bookmarkStart w:id="48" w:name="_Toc184313268"/>
      <w:bookmarkEnd w:id="48"/>
      <w:bookmarkStart w:id="49" w:name="_Toc184314463"/>
      <w:bookmarkEnd w:id="49"/>
      <w:bookmarkStart w:id="50" w:name="_Toc184308088"/>
      <w:bookmarkEnd w:id="50"/>
      <w:bookmarkStart w:id="51" w:name="_Toc184313271"/>
      <w:bookmarkEnd w:id="51"/>
      <w:bookmarkStart w:id="52" w:name="_Toc184312126"/>
      <w:bookmarkEnd w:id="52"/>
      <w:bookmarkStart w:id="53" w:name="_Toc184314475"/>
      <w:bookmarkEnd w:id="53"/>
      <w:bookmarkStart w:id="54" w:name="_Toc184310291"/>
      <w:bookmarkEnd w:id="54"/>
      <w:bookmarkStart w:id="55" w:name="_Toc184314430"/>
      <w:bookmarkEnd w:id="55"/>
      <w:bookmarkStart w:id="56" w:name="_Toc184314417"/>
      <w:bookmarkEnd w:id="56"/>
      <w:bookmarkStart w:id="57" w:name="_Toc184313291"/>
      <w:bookmarkEnd w:id="57"/>
      <w:bookmarkStart w:id="58" w:name="_Toc184314474"/>
      <w:bookmarkEnd w:id="58"/>
      <w:bookmarkStart w:id="59" w:name="_Toc184308083"/>
      <w:bookmarkEnd w:id="59"/>
      <w:bookmarkStart w:id="60" w:name="_Toc184312115"/>
      <w:bookmarkEnd w:id="60"/>
      <w:bookmarkStart w:id="61" w:name="_Toc184313239"/>
      <w:bookmarkEnd w:id="61"/>
      <w:bookmarkStart w:id="62" w:name="_Toc184314411"/>
      <w:bookmarkEnd w:id="62"/>
      <w:bookmarkStart w:id="63" w:name="_Toc184313261"/>
      <w:bookmarkEnd w:id="63"/>
      <w:bookmarkStart w:id="64" w:name="_Toc184313277"/>
      <w:bookmarkEnd w:id="64"/>
      <w:bookmarkStart w:id="65" w:name="_Toc184310298"/>
      <w:bookmarkEnd w:id="65"/>
      <w:bookmarkStart w:id="66" w:name="_Toc184313278"/>
      <w:bookmarkEnd w:id="66"/>
      <w:bookmarkStart w:id="67" w:name="_Toc184308054"/>
      <w:bookmarkEnd w:id="67"/>
      <w:bookmarkStart w:id="68" w:name="_Toc184310292"/>
      <w:bookmarkEnd w:id="68"/>
      <w:bookmarkStart w:id="69" w:name="_Toc184310274"/>
      <w:bookmarkEnd w:id="69"/>
      <w:bookmarkStart w:id="70" w:name="_Toc184308107"/>
      <w:bookmarkEnd w:id="70"/>
      <w:bookmarkStart w:id="71" w:name="_Toc184312139"/>
      <w:bookmarkEnd w:id="71"/>
      <w:bookmarkStart w:id="72" w:name="_Toc184314458"/>
      <w:bookmarkEnd w:id="72"/>
      <w:bookmarkStart w:id="73" w:name="_Toc184314466"/>
      <w:bookmarkEnd w:id="73"/>
      <w:bookmarkStart w:id="74" w:name="_Toc184313276"/>
      <w:bookmarkEnd w:id="74"/>
      <w:bookmarkStart w:id="75" w:name="_Toc184314431"/>
      <w:bookmarkEnd w:id="75"/>
      <w:bookmarkStart w:id="76" w:name="_Toc184310320"/>
      <w:bookmarkEnd w:id="76"/>
      <w:bookmarkStart w:id="77" w:name="_Toc184313296"/>
      <w:bookmarkEnd w:id="77"/>
      <w:bookmarkStart w:id="78" w:name="_Toc184314479"/>
      <w:bookmarkEnd w:id="78"/>
      <w:bookmarkStart w:id="79" w:name="_Toc184308095"/>
      <w:bookmarkEnd w:id="79"/>
      <w:bookmarkStart w:id="80" w:name="_Toc184313304"/>
      <w:bookmarkEnd w:id="80"/>
      <w:bookmarkStart w:id="81" w:name="_Toc184310304"/>
      <w:bookmarkEnd w:id="81"/>
      <w:bookmarkStart w:id="82" w:name="_Toc184312085"/>
      <w:bookmarkEnd w:id="82"/>
      <w:bookmarkStart w:id="83" w:name="_Toc184313262"/>
      <w:bookmarkEnd w:id="83"/>
      <w:bookmarkStart w:id="84" w:name="_Toc184308104"/>
      <w:bookmarkEnd w:id="84"/>
      <w:bookmarkStart w:id="85" w:name="_Toc184313280"/>
      <w:bookmarkEnd w:id="85"/>
      <w:bookmarkStart w:id="86" w:name="_Toc184314462"/>
      <w:bookmarkEnd w:id="86"/>
      <w:bookmarkStart w:id="87" w:name="_Toc184313253"/>
      <w:bookmarkEnd w:id="87"/>
      <w:bookmarkStart w:id="88" w:name="_Toc184310281"/>
      <w:bookmarkEnd w:id="88"/>
      <w:bookmarkStart w:id="89" w:name="_Toc184313248"/>
      <w:bookmarkEnd w:id="89"/>
      <w:bookmarkStart w:id="90" w:name="_Toc184313251"/>
      <w:bookmarkEnd w:id="90"/>
      <w:bookmarkStart w:id="91" w:name="_Toc184310337"/>
      <w:bookmarkEnd w:id="91"/>
      <w:bookmarkStart w:id="92" w:name="_Toc184308091"/>
      <w:bookmarkEnd w:id="92"/>
      <w:bookmarkStart w:id="93" w:name="_Toc184312108"/>
      <w:bookmarkEnd w:id="93"/>
      <w:bookmarkStart w:id="94" w:name="_Toc184310338"/>
      <w:bookmarkEnd w:id="94"/>
      <w:bookmarkStart w:id="95" w:name="_Toc184312135"/>
      <w:bookmarkEnd w:id="95"/>
      <w:bookmarkStart w:id="96" w:name="_Toc184308062"/>
      <w:bookmarkEnd w:id="96"/>
      <w:bookmarkStart w:id="97" w:name="_Toc184314422"/>
      <w:bookmarkEnd w:id="97"/>
      <w:bookmarkStart w:id="98" w:name="_Toc184314477"/>
      <w:bookmarkEnd w:id="98"/>
      <w:bookmarkStart w:id="99" w:name="_Toc184314467"/>
      <w:bookmarkEnd w:id="99"/>
      <w:bookmarkStart w:id="100" w:name="_Toc184313246"/>
      <w:bookmarkEnd w:id="100"/>
      <w:bookmarkStart w:id="101" w:name="_Toc184310322"/>
      <w:bookmarkEnd w:id="101"/>
      <w:bookmarkStart w:id="102" w:name="_Toc184308103"/>
      <w:bookmarkEnd w:id="102"/>
      <w:bookmarkStart w:id="103" w:name="_Toc184314465"/>
      <w:bookmarkEnd w:id="103"/>
      <w:bookmarkStart w:id="104" w:name="_Toc184314461"/>
      <w:bookmarkEnd w:id="104"/>
      <w:bookmarkStart w:id="105" w:name="_Toc184313254"/>
      <w:bookmarkEnd w:id="105"/>
      <w:bookmarkStart w:id="106" w:name="_Toc184312104"/>
      <w:bookmarkEnd w:id="106"/>
      <w:bookmarkStart w:id="107" w:name="_Toc184308048"/>
      <w:bookmarkEnd w:id="107"/>
      <w:bookmarkStart w:id="108" w:name="_Toc184310316"/>
      <w:bookmarkEnd w:id="108"/>
      <w:bookmarkStart w:id="109" w:name="_Toc184313260"/>
      <w:bookmarkEnd w:id="109"/>
      <w:bookmarkStart w:id="110" w:name="_Toc184314428"/>
      <w:bookmarkEnd w:id="110"/>
      <w:bookmarkStart w:id="111" w:name="_Toc184314418"/>
      <w:bookmarkEnd w:id="111"/>
      <w:bookmarkStart w:id="112" w:name="_Toc184308090"/>
      <w:bookmarkEnd w:id="112"/>
      <w:bookmarkStart w:id="113" w:name="_Toc184313240"/>
      <w:bookmarkEnd w:id="113"/>
      <w:bookmarkStart w:id="114" w:name="_Toc184314412"/>
      <w:bookmarkEnd w:id="114"/>
      <w:bookmarkStart w:id="115" w:name="_Toc184312090"/>
      <w:bookmarkEnd w:id="115"/>
      <w:bookmarkStart w:id="116" w:name="_Toc184314476"/>
      <w:bookmarkEnd w:id="116"/>
      <w:bookmarkStart w:id="117" w:name="_Toc184310319"/>
      <w:bookmarkEnd w:id="117"/>
      <w:bookmarkStart w:id="118" w:name="_Toc184308071"/>
      <w:bookmarkEnd w:id="118"/>
      <w:bookmarkStart w:id="119" w:name="_Toc184310301"/>
      <w:bookmarkEnd w:id="119"/>
      <w:bookmarkStart w:id="120" w:name="_Toc184312130"/>
      <w:bookmarkEnd w:id="120"/>
      <w:bookmarkStart w:id="121" w:name="_Toc184312125"/>
      <w:bookmarkEnd w:id="121"/>
      <w:bookmarkStart w:id="122" w:name="_Toc184308065"/>
      <w:bookmarkEnd w:id="122"/>
      <w:bookmarkStart w:id="123" w:name="_Toc184308052"/>
      <w:bookmarkEnd w:id="123"/>
      <w:bookmarkStart w:id="124" w:name="_Toc184313275"/>
      <w:bookmarkEnd w:id="124"/>
      <w:bookmarkStart w:id="125" w:name="_Toc184314470"/>
      <w:bookmarkEnd w:id="125"/>
      <w:bookmarkStart w:id="126" w:name="_Toc184313263"/>
      <w:bookmarkEnd w:id="126"/>
      <w:bookmarkStart w:id="127" w:name="_Toc184312087"/>
      <w:bookmarkEnd w:id="127"/>
      <w:bookmarkStart w:id="128" w:name="_Toc184312083"/>
      <w:bookmarkEnd w:id="128"/>
      <w:bookmarkStart w:id="129" w:name="_Toc184313257"/>
      <w:bookmarkEnd w:id="129"/>
      <w:bookmarkStart w:id="130" w:name="_Toc184310278"/>
      <w:bookmarkEnd w:id="130"/>
      <w:bookmarkStart w:id="131" w:name="_Toc184312079"/>
      <w:bookmarkEnd w:id="131"/>
      <w:bookmarkStart w:id="132" w:name="_Toc184310324"/>
      <w:bookmarkEnd w:id="132"/>
      <w:bookmarkStart w:id="133" w:name="_Toc184314439"/>
      <w:bookmarkEnd w:id="133"/>
      <w:bookmarkStart w:id="134" w:name="_Toc184310332"/>
      <w:bookmarkEnd w:id="134"/>
      <w:bookmarkStart w:id="135" w:name="_Toc184313269"/>
      <w:bookmarkEnd w:id="135"/>
      <w:bookmarkStart w:id="136" w:name="_Toc184314420"/>
      <w:bookmarkEnd w:id="136"/>
      <w:bookmarkStart w:id="137" w:name="_Toc184310326"/>
      <w:bookmarkEnd w:id="137"/>
      <w:bookmarkStart w:id="138" w:name="_Toc184312109"/>
      <w:bookmarkEnd w:id="138"/>
      <w:bookmarkStart w:id="139" w:name="_Toc184308064"/>
      <w:bookmarkEnd w:id="139"/>
      <w:bookmarkStart w:id="140" w:name="_Toc184310331"/>
      <w:bookmarkEnd w:id="140"/>
      <w:bookmarkStart w:id="141" w:name="_Toc184312134"/>
      <w:bookmarkEnd w:id="141"/>
      <w:bookmarkStart w:id="142" w:name="_Toc184314468"/>
      <w:bookmarkEnd w:id="142"/>
      <w:bookmarkStart w:id="143" w:name="_Toc184308100"/>
      <w:bookmarkEnd w:id="143"/>
      <w:bookmarkStart w:id="144" w:name="_Toc184310343"/>
      <w:bookmarkEnd w:id="144"/>
      <w:bookmarkStart w:id="145" w:name="_Toc184308053"/>
      <w:bookmarkEnd w:id="145"/>
      <w:bookmarkStart w:id="146" w:name="_Toc184310321"/>
      <w:bookmarkEnd w:id="146"/>
      <w:bookmarkStart w:id="147" w:name="_Toc184312133"/>
      <w:bookmarkEnd w:id="147"/>
      <w:bookmarkStart w:id="148" w:name="_Toc184313250"/>
      <w:bookmarkEnd w:id="148"/>
      <w:bookmarkStart w:id="149" w:name="_Toc184312069"/>
      <w:bookmarkEnd w:id="149"/>
      <w:bookmarkStart w:id="150" w:name="_Toc184313255"/>
      <w:bookmarkEnd w:id="150"/>
      <w:bookmarkStart w:id="151" w:name="_Toc184310313"/>
      <w:bookmarkEnd w:id="151"/>
      <w:bookmarkStart w:id="152" w:name="_Toc184312081"/>
      <w:bookmarkEnd w:id="152"/>
      <w:bookmarkStart w:id="153" w:name="_Toc184308070"/>
      <w:bookmarkEnd w:id="153"/>
      <w:bookmarkStart w:id="154" w:name="_Toc184308068"/>
      <w:bookmarkEnd w:id="154"/>
      <w:bookmarkStart w:id="155" w:name="_Toc184312073"/>
      <w:bookmarkEnd w:id="155"/>
      <w:bookmarkStart w:id="156" w:name="_Toc184314421"/>
      <w:bookmarkEnd w:id="156"/>
      <w:bookmarkStart w:id="157" w:name="_Toc184314460"/>
      <w:bookmarkEnd w:id="157"/>
      <w:bookmarkStart w:id="158" w:name="_Toc184308073"/>
      <w:bookmarkEnd w:id="158"/>
      <w:bookmarkStart w:id="159" w:name="_Toc184313297"/>
      <w:bookmarkEnd w:id="159"/>
      <w:bookmarkStart w:id="160" w:name="_Toc184314471"/>
      <w:bookmarkEnd w:id="160"/>
      <w:bookmarkStart w:id="161" w:name="_Toc184312094"/>
      <w:bookmarkEnd w:id="161"/>
      <w:bookmarkStart w:id="162" w:name="_Toc184313273"/>
      <w:bookmarkEnd w:id="162"/>
      <w:bookmarkStart w:id="163" w:name="_Toc184312088"/>
      <w:bookmarkEnd w:id="163"/>
      <w:bookmarkStart w:id="164" w:name="_Toc184312068"/>
      <w:bookmarkEnd w:id="164"/>
      <w:bookmarkStart w:id="165" w:name="_Toc184310286"/>
      <w:bookmarkEnd w:id="165"/>
      <w:bookmarkStart w:id="166" w:name="_Toc184313247"/>
      <w:bookmarkEnd w:id="166"/>
      <w:bookmarkStart w:id="167" w:name="_Toc184314444"/>
      <w:bookmarkEnd w:id="167"/>
      <w:bookmarkStart w:id="168" w:name="_Toc184310328"/>
      <w:bookmarkEnd w:id="168"/>
      <w:bookmarkStart w:id="169" w:name="_Toc184308072"/>
      <w:bookmarkEnd w:id="169"/>
      <w:bookmarkStart w:id="170" w:name="_Toc184312091"/>
      <w:bookmarkEnd w:id="170"/>
      <w:bookmarkStart w:id="171" w:name="_Toc184308050"/>
      <w:bookmarkEnd w:id="171"/>
      <w:bookmarkStart w:id="172" w:name="_Toc184312093"/>
      <w:bookmarkEnd w:id="172"/>
      <w:bookmarkStart w:id="173" w:name="_Toc184312131"/>
      <w:bookmarkEnd w:id="173"/>
      <w:bookmarkStart w:id="174" w:name="_Toc184310275"/>
      <w:bookmarkEnd w:id="174"/>
      <w:bookmarkStart w:id="175" w:name="_Toc184313283"/>
      <w:bookmarkEnd w:id="175"/>
      <w:bookmarkStart w:id="176" w:name="_Toc184314464"/>
      <w:bookmarkEnd w:id="176"/>
      <w:bookmarkStart w:id="177" w:name="_Toc184313270"/>
      <w:bookmarkEnd w:id="177"/>
      <w:bookmarkStart w:id="178" w:name="_Toc184314456"/>
      <w:bookmarkEnd w:id="178"/>
      <w:bookmarkStart w:id="179" w:name="_Toc184313243"/>
      <w:bookmarkEnd w:id="179"/>
      <w:bookmarkStart w:id="180" w:name="_Toc184310300"/>
      <w:bookmarkEnd w:id="180"/>
      <w:bookmarkStart w:id="181" w:name="_Toc184313305"/>
      <w:bookmarkEnd w:id="181"/>
      <w:bookmarkStart w:id="182" w:name="_Toc184314459"/>
      <w:bookmarkEnd w:id="182"/>
      <w:bookmarkStart w:id="183" w:name="_Toc184310272"/>
      <w:bookmarkEnd w:id="183"/>
      <w:bookmarkStart w:id="184" w:name="_Toc184308040"/>
      <w:bookmarkEnd w:id="184"/>
      <w:bookmarkStart w:id="185" w:name="_Toc184313244"/>
      <w:bookmarkEnd w:id="185"/>
      <w:bookmarkStart w:id="186" w:name="_Toc184314469"/>
      <w:bookmarkEnd w:id="186"/>
      <w:bookmarkStart w:id="187" w:name="_Toc184312129"/>
      <w:bookmarkEnd w:id="187"/>
      <w:bookmarkStart w:id="188" w:name="_Toc184312096"/>
      <w:bookmarkEnd w:id="188"/>
      <w:bookmarkStart w:id="189" w:name="_Toc184308089"/>
      <w:bookmarkEnd w:id="189"/>
      <w:bookmarkStart w:id="190" w:name="_Toc184313284"/>
      <w:bookmarkEnd w:id="190"/>
      <w:bookmarkStart w:id="191" w:name="_Toc184314457"/>
      <w:bookmarkEnd w:id="191"/>
      <w:bookmarkStart w:id="192" w:name="_Toc184313293"/>
      <w:bookmarkEnd w:id="192"/>
      <w:bookmarkStart w:id="193" w:name="_Toc184314481"/>
      <w:bookmarkEnd w:id="193"/>
      <w:bookmarkStart w:id="194" w:name="_Toc184312075"/>
      <w:bookmarkEnd w:id="194"/>
      <w:bookmarkStart w:id="195" w:name="_Toc184310339"/>
      <w:bookmarkEnd w:id="195"/>
      <w:bookmarkStart w:id="196" w:name="_Toc184312136"/>
      <w:bookmarkEnd w:id="196"/>
      <w:bookmarkStart w:id="197" w:name="_Toc184308037"/>
      <w:bookmarkEnd w:id="197"/>
      <w:bookmarkStart w:id="198" w:name="_Toc184308075"/>
      <w:bookmarkEnd w:id="198"/>
      <w:bookmarkStart w:id="199" w:name="_Toc184308082"/>
      <w:bookmarkEnd w:id="199"/>
      <w:bookmarkStart w:id="200" w:name="_Toc184314473"/>
      <w:bookmarkEnd w:id="200"/>
      <w:bookmarkStart w:id="201" w:name="_Toc184310302"/>
      <w:bookmarkEnd w:id="201"/>
      <w:bookmarkStart w:id="202" w:name="_Toc184310295"/>
      <w:bookmarkEnd w:id="202"/>
      <w:bookmarkStart w:id="203" w:name="_Toc184313258"/>
      <w:bookmarkEnd w:id="203"/>
      <w:bookmarkStart w:id="204" w:name="_Toc184313264"/>
      <w:bookmarkEnd w:id="204"/>
      <w:bookmarkStart w:id="205" w:name="_Toc184314419"/>
      <w:bookmarkEnd w:id="205"/>
      <w:bookmarkStart w:id="206" w:name="_Toc184313300"/>
      <w:bookmarkEnd w:id="206"/>
      <w:bookmarkStart w:id="207" w:name="_Toc184308067"/>
      <w:bookmarkEnd w:id="207"/>
      <w:bookmarkStart w:id="208" w:name="_Toc184312102"/>
      <w:bookmarkEnd w:id="208"/>
      <w:bookmarkStart w:id="209" w:name="_Toc184310282"/>
      <w:bookmarkEnd w:id="209"/>
      <w:bookmarkStart w:id="210" w:name="_Toc184313266"/>
      <w:bookmarkEnd w:id="210"/>
      <w:bookmarkStart w:id="211" w:name="_Toc184308057"/>
      <w:bookmarkEnd w:id="211"/>
      <w:bookmarkStart w:id="212" w:name="_Toc184310336"/>
      <w:bookmarkEnd w:id="212"/>
      <w:bookmarkStart w:id="213" w:name="_Toc184314410"/>
      <w:bookmarkEnd w:id="213"/>
      <w:bookmarkStart w:id="214" w:name="_Toc184308066"/>
      <w:bookmarkEnd w:id="214"/>
      <w:bookmarkStart w:id="215" w:name="_Toc184313249"/>
      <w:bookmarkEnd w:id="215"/>
      <w:bookmarkStart w:id="216" w:name="_Toc184313282"/>
      <w:bookmarkEnd w:id="216"/>
      <w:bookmarkStart w:id="217" w:name="_Toc184310315"/>
      <w:bookmarkEnd w:id="217"/>
      <w:bookmarkStart w:id="218" w:name="_Toc184314427"/>
      <w:bookmarkEnd w:id="218"/>
      <w:bookmarkStart w:id="219" w:name="_Toc184312127"/>
      <w:bookmarkEnd w:id="219"/>
      <w:bookmarkStart w:id="220" w:name="_Toc184310333"/>
      <w:bookmarkEnd w:id="220"/>
      <w:bookmarkStart w:id="221" w:name="_Toc184308044"/>
      <w:bookmarkEnd w:id="221"/>
      <w:bookmarkStart w:id="222" w:name="_Toc184308063"/>
      <w:bookmarkEnd w:id="222"/>
      <w:bookmarkStart w:id="223" w:name="_Toc184308102"/>
      <w:bookmarkEnd w:id="223"/>
      <w:bookmarkStart w:id="224" w:name="_Toc184308079"/>
      <w:bookmarkEnd w:id="224"/>
      <w:bookmarkStart w:id="225" w:name="_Toc184310303"/>
      <w:bookmarkEnd w:id="225"/>
      <w:bookmarkStart w:id="226" w:name="_Toc184312095"/>
      <w:bookmarkEnd w:id="226"/>
      <w:bookmarkStart w:id="227" w:name="_Toc184310280"/>
      <w:bookmarkEnd w:id="227"/>
      <w:bookmarkStart w:id="228" w:name="_Toc184314453"/>
      <w:bookmarkEnd w:id="228"/>
      <w:bookmarkStart w:id="229" w:name="_Toc184312103"/>
      <w:bookmarkEnd w:id="229"/>
      <w:bookmarkStart w:id="230" w:name="_Toc184308045"/>
      <w:bookmarkEnd w:id="230"/>
      <w:bookmarkStart w:id="231" w:name="_Toc184310273"/>
      <w:bookmarkEnd w:id="231"/>
      <w:bookmarkStart w:id="232" w:name="_Toc184313285"/>
      <w:bookmarkEnd w:id="232"/>
      <w:bookmarkStart w:id="233" w:name="_Toc184308097"/>
      <w:bookmarkEnd w:id="233"/>
      <w:bookmarkStart w:id="234" w:name="_Toc184308058"/>
      <w:bookmarkEnd w:id="234"/>
      <w:bookmarkStart w:id="235" w:name="_Toc184313256"/>
      <w:bookmarkEnd w:id="235"/>
      <w:bookmarkStart w:id="236" w:name="_Toc184312071"/>
      <w:bookmarkEnd w:id="236"/>
      <w:bookmarkStart w:id="237" w:name="_Toc184312070"/>
      <w:bookmarkEnd w:id="237"/>
      <w:bookmarkStart w:id="238" w:name="_Toc184310289"/>
      <w:bookmarkEnd w:id="238"/>
      <w:bookmarkStart w:id="239" w:name="_Toc184314445"/>
      <w:bookmarkEnd w:id="239"/>
      <w:bookmarkStart w:id="240" w:name="_Toc184312132"/>
      <w:bookmarkEnd w:id="240"/>
      <w:bookmarkStart w:id="241" w:name="_Toc184313287"/>
      <w:bookmarkEnd w:id="241"/>
      <w:bookmarkStart w:id="242" w:name="_Toc184313267"/>
      <w:bookmarkEnd w:id="242"/>
      <w:bookmarkStart w:id="243" w:name="_Toc184314482"/>
      <w:bookmarkEnd w:id="243"/>
      <w:bookmarkStart w:id="244" w:name="_Toc184313288"/>
      <w:bookmarkEnd w:id="244"/>
      <w:bookmarkStart w:id="245" w:name="_Toc184313242"/>
      <w:bookmarkEnd w:id="245"/>
      <w:bookmarkStart w:id="246" w:name="_Toc184308049"/>
      <w:bookmarkEnd w:id="246"/>
      <w:bookmarkStart w:id="247" w:name="_Toc184313281"/>
      <w:bookmarkEnd w:id="247"/>
      <w:bookmarkStart w:id="248" w:name="_Toc184308106"/>
      <w:bookmarkEnd w:id="248"/>
      <w:bookmarkStart w:id="249" w:name="_Toc184312077"/>
      <w:bookmarkEnd w:id="249"/>
      <w:bookmarkStart w:id="250" w:name="_Toc184310288"/>
      <w:bookmarkEnd w:id="250"/>
      <w:bookmarkStart w:id="251" w:name="_Toc184310276"/>
      <w:bookmarkEnd w:id="251"/>
      <w:bookmarkStart w:id="252" w:name="_Toc184314426"/>
      <w:bookmarkEnd w:id="252"/>
      <w:bookmarkStart w:id="253" w:name="_Toc184314437"/>
      <w:bookmarkEnd w:id="253"/>
      <w:bookmarkStart w:id="254" w:name="_Toc184312112"/>
      <w:bookmarkEnd w:id="254"/>
      <w:bookmarkStart w:id="255" w:name="_Toc184312074"/>
      <w:bookmarkEnd w:id="255"/>
      <w:bookmarkStart w:id="256" w:name="_Toc184313303"/>
      <w:bookmarkEnd w:id="256"/>
      <w:bookmarkStart w:id="257" w:name="_Toc184310294"/>
      <w:bookmarkEnd w:id="257"/>
      <w:bookmarkStart w:id="258" w:name="_Toc184308087"/>
      <w:bookmarkEnd w:id="258"/>
      <w:bookmarkStart w:id="259" w:name="_Toc184313310"/>
      <w:bookmarkEnd w:id="259"/>
      <w:bookmarkStart w:id="260" w:name="_Toc184312080"/>
      <w:bookmarkEnd w:id="260"/>
      <w:bookmarkStart w:id="261" w:name="_Toc184312072"/>
      <w:bookmarkEnd w:id="261"/>
      <w:bookmarkStart w:id="262" w:name="_Toc184314424"/>
      <w:bookmarkEnd w:id="262"/>
      <w:bookmarkStart w:id="263" w:name="_Toc184310340"/>
      <w:bookmarkEnd w:id="263"/>
      <w:bookmarkStart w:id="264" w:name="_Toc184308096"/>
      <w:bookmarkEnd w:id="264"/>
      <w:bookmarkStart w:id="265" w:name="_Toc184308092"/>
      <w:bookmarkEnd w:id="265"/>
      <w:bookmarkStart w:id="266" w:name="_Toc184314440"/>
      <w:bookmarkEnd w:id="266"/>
      <w:bookmarkStart w:id="267" w:name="_Toc184313292"/>
      <w:bookmarkEnd w:id="267"/>
      <w:bookmarkStart w:id="268" w:name="_Toc184308076"/>
      <w:bookmarkEnd w:id="268"/>
      <w:bookmarkStart w:id="269" w:name="_Toc184313265"/>
      <w:bookmarkEnd w:id="269"/>
      <w:bookmarkStart w:id="270" w:name="_Toc184314423"/>
      <w:bookmarkEnd w:id="270"/>
      <w:bookmarkStart w:id="271" w:name="_Toc184310309"/>
      <w:bookmarkEnd w:id="271"/>
      <w:bookmarkStart w:id="272" w:name="_Toc184308039"/>
      <w:bookmarkEnd w:id="272"/>
      <w:bookmarkStart w:id="273" w:name="_Toc184310317"/>
      <w:bookmarkEnd w:id="273"/>
      <w:bookmarkStart w:id="274" w:name="_Toc184312123"/>
      <w:bookmarkEnd w:id="274"/>
      <w:bookmarkStart w:id="275" w:name="_Toc184308105"/>
      <w:bookmarkEnd w:id="275"/>
      <w:bookmarkStart w:id="276" w:name="_Toc184308041"/>
      <w:bookmarkEnd w:id="276"/>
      <w:bookmarkStart w:id="277" w:name="_Toc184314451"/>
      <w:bookmarkEnd w:id="277"/>
      <w:bookmarkStart w:id="278" w:name="_Toc184313289"/>
      <w:bookmarkEnd w:id="278"/>
      <w:bookmarkStart w:id="279" w:name="_Toc184314443"/>
      <w:bookmarkEnd w:id="279"/>
      <w:bookmarkStart w:id="280" w:name="_Toc184312124"/>
      <w:bookmarkEnd w:id="280"/>
      <w:bookmarkStart w:id="281" w:name="_Toc184308061"/>
      <w:bookmarkEnd w:id="281"/>
      <w:bookmarkStart w:id="282" w:name="_Toc184310299"/>
      <w:bookmarkEnd w:id="282"/>
      <w:bookmarkStart w:id="283" w:name="_Toc184314447"/>
      <w:bookmarkEnd w:id="283"/>
      <w:bookmarkStart w:id="284" w:name="_Toc184312114"/>
      <w:bookmarkEnd w:id="284"/>
      <w:bookmarkStart w:id="285" w:name="_Toc184312122"/>
      <w:bookmarkEnd w:id="285"/>
      <w:bookmarkStart w:id="286" w:name="_Toc184314454"/>
      <w:bookmarkEnd w:id="286"/>
      <w:bookmarkStart w:id="287" w:name="_Toc184312113"/>
      <w:bookmarkEnd w:id="287"/>
      <w:bookmarkStart w:id="288" w:name="_Toc184308108"/>
      <w:bookmarkEnd w:id="288"/>
      <w:bookmarkStart w:id="289" w:name="_Toc184313286"/>
      <w:bookmarkEnd w:id="289"/>
      <w:bookmarkStart w:id="290" w:name="_Toc184313272"/>
      <w:bookmarkEnd w:id="290"/>
      <w:bookmarkStart w:id="291" w:name="_Toc184310285"/>
      <w:bookmarkEnd w:id="291"/>
      <w:bookmarkStart w:id="292" w:name="_Toc184313298"/>
      <w:bookmarkEnd w:id="292"/>
      <w:bookmarkStart w:id="293" w:name="_Toc184310330"/>
      <w:bookmarkEnd w:id="293"/>
      <w:bookmarkStart w:id="294" w:name="_Toc184308081"/>
      <w:bookmarkEnd w:id="294"/>
      <w:bookmarkStart w:id="295" w:name="_Toc184314448"/>
      <w:bookmarkEnd w:id="295"/>
      <w:bookmarkStart w:id="296" w:name="_Toc184314425"/>
      <w:bookmarkEnd w:id="296"/>
      <w:bookmarkStart w:id="297" w:name="_Toc184310296"/>
      <w:bookmarkEnd w:id="297"/>
      <w:bookmarkStart w:id="298" w:name="_Toc184312098"/>
      <w:bookmarkEnd w:id="298"/>
      <w:bookmarkStart w:id="299" w:name="_Toc184308101"/>
      <w:bookmarkEnd w:id="299"/>
      <w:bookmarkStart w:id="300" w:name="_Toc184308042"/>
      <w:bookmarkEnd w:id="300"/>
      <w:bookmarkStart w:id="301" w:name="_Toc184312086"/>
      <w:bookmarkEnd w:id="301"/>
      <w:bookmarkStart w:id="302" w:name="_Toc184313301"/>
      <w:bookmarkEnd w:id="302"/>
      <w:bookmarkStart w:id="303" w:name="_Toc184313245"/>
      <w:bookmarkEnd w:id="303"/>
      <w:bookmarkStart w:id="304" w:name="_Toc184313308"/>
      <w:bookmarkEnd w:id="304"/>
      <w:bookmarkStart w:id="305" w:name="_Toc184308077"/>
      <w:bookmarkEnd w:id="305"/>
      <w:bookmarkStart w:id="306" w:name="_Toc184312116"/>
      <w:bookmarkEnd w:id="306"/>
      <w:bookmarkStart w:id="307" w:name="_Toc184312097"/>
      <w:bookmarkEnd w:id="307"/>
      <w:bookmarkStart w:id="308" w:name="_Toc184312078"/>
      <w:bookmarkEnd w:id="308"/>
      <w:bookmarkStart w:id="309" w:name="_Toc184314455"/>
      <w:bookmarkEnd w:id="309"/>
      <w:bookmarkStart w:id="310" w:name="_Toc184310279"/>
      <w:bookmarkEnd w:id="310"/>
      <w:bookmarkStart w:id="311" w:name="_Toc184310305"/>
      <w:bookmarkEnd w:id="311"/>
      <w:bookmarkStart w:id="312" w:name="_Toc184312092"/>
      <w:bookmarkEnd w:id="312"/>
      <w:bookmarkStart w:id="313" w:name="_Toc184314450"/>
      <w:bookmarkEnd w:id="313"/>
      <w:bookmarkStart w:id="314" w:name="_Toc184313274"/>
      <w:bookmarkEnd w:id="314"/>
      <w:bookmarkStart w:id="315" w:name="_Toc184314416"/>
      <w:bookmarkEnd w:id="315"/>
      <w:bookmarkStart w:id="316" w:name="_Toc184308038"/>
      <w:bookmarkEnd w:id="316"/>
      <w:bookmarkStart w:id="317" w:name="_Toc184312067"/>
      <w:bookmarkEnd w:id="317"/>
      <w:bookmarkStart w:id="318" w:name="_Toc184308046"/>
      <w:bookmarkEnd w:id="318"/>
      <w:bookmarkStart w:id="319" w:name="_Toc184310307"/>
      <w:bookmarkEnd w:id="319"/>
      <w:bookmarkStart w:id="320" w:name="_Toc184314436"/>
      <w:bookmarkEnd w:id="320"/>
      <w:bookmarkStart w:id="321" w:name="_Toc184314441"/>
      <w:bookmarkEnd w:id="321"/>
      <w:bookmarkStart w:id="322" w:name="_Toc184313290"/>
      <w:bookmarkEnd w:id="322"/>
      <w:bookmarkStart w:id="323" w:name="_Toc184308099"/>
      <w:bookmarkEnd w:id="323"/>
      <w:bookmarkStart w:id="324" w:name="_Toc184314435"/>
      <w:bookmarkEnd w:id="324"/>
      <w:bookmarkStart w:id="325" w:name="_Toc184308060"/>
      <w:bookmarkEnd w:id="325"/>
      <w:bookmarkStart w:id="326" w:name="_Toc184312099"/>
      <w:bookmarkEnd w:id="326"/>
      <w:bookmarkStart w:id="327" w:name="_Toc184313294"/>
      <w:bookmarkEnd w:id="327"/>
      <w:bookmarkStart w:id="328" w:name="_Toc184312089"/>
      <w:bookmarkEnd w:id="328"/>
      <w:bookmarkStart w:id="329" w:name="_Toc184312119"/>
      <w:bookmarkEnd w:id="329"/>
      <w:bookmarkStart w:id="330" w:name="_Toc184310314"/>
      <w:bookmarkEnd w:id="330"/>
      <w:bookmarkStart w:id="331" w:name="_Toc184310341"/>
      <w:bookmarkEnd w:id="331"/>
      <w:bookmarkStart w:id="332" w:name="_Toc184310284"/>
      <w:bookmarkEnd w:id="332"/>
      <w:bookmarkStart w:id="333" w:name="_Toc184312100"/>
      <w:bookmarkEnd w:id="333"/>
      <w:bookmarkStart w:id="334" w:name="_Toc184312106"/>
      <w:bookmarkEnd w:id="334"/>
      <w:bookmarkStart w:id="335" w:name="_Toc184312076"/>
      <w:bookmarkEnd w:id="335"/>
      <w:bookmarkStart w:id="336" w:name="_Toc184314434"/>
      <w:bookmarkEnd w:id="336"/>
      <w:bookmarkStart w:id="337" w:name="_Toc184308085"/>
      <w:bookmarkEnd w:id="337"/>
      <w:bookmarkStart w:id="338" w:name="_Toc184310306"/>
      <w:bookmarkEnd w:id="338"/>
      <w:bookmarkStart w:id="339" w:name="_Toc184314438"/>
      <w:bookmarkEnd w:id="339"/>
      <w:bookmarkStart w:id="340" w:name="_Toc184312137"/>
      <w:bookmarkEnd w:id="340"/>
      <w:bookmarkStart w:id="341" w:name="_Toc184312105"/>
      <w:bookmarkEnd w:id="341"/>
      <w:bookmarkStart w:id="342" w:name="_Toc184310335"/>
      <w:bookmarkEnd w:id="342"/>
      <w:bookmarkStart w:id="343" w:name="_Toc184314452"/>
      <w:bookmarkEnd w:id="343"/>
      <w:bookmarkStart w:id="344" w:name="_Toc184313302"/>
      <w:bookmarkEnd w:id="344"/>
      <w:bookmarkStart w:id="345" w:name="_Toc184314414"/>
      <w:bookmarkEnd w:id="345"/>
      <w:bookmarkStart w:id="346" w:name="_Toc184312128"/>
      <w:bookmarkEnd w:id="346"/>
      <w:bookmarkStart w:id="347" w:name="_Toc184308080"/>
      <w:bookmarkEnd w:id="347"/>
      <w:bookmarkStart w:id="348" w:name="_Toc184310310"/>
      <w:bookmarkEnd w:id="348"/>
      <w:bookmarkStart w:id="349" w:name="_Toc184312117"/>
      <w:bookmarkEnd w:id="349"/>
      <w:bookmarkStart w:id="350" w:name="_Toc184308051"/>
      <w:bookmarkEnd w:id="350"/>
      <w:bookmarkStart w:id="351" w:name="_Toc184310297"/>
      <w:bookmarkEnd w:id="351"/>
      <w:bookmarkStart w:id="352" w:name="_Toc184314432"/>
      <w:bookmarkEnd w:id="352"/>
      <w:bookmarkStart w:id="353" w:name="_Toc184310327"/>
      <w:bookmarkEnd w:id="353"/>
      <w:bookmarkStart w:id="354" w:name="_Toc184310293"/>
      <w:bookmarkEnd w:id="354"/>
      <w:bookmarkStart w:id="355" w:name="_Toc184308098"/>
      <w:bookmarkEnd w:id="355"/>
      <w:bookmarkStart w:id="356" w:name="_Toc184310334"/>
      <w:bookmarkEnd w:id="356"/>
      <w:bookmarkStart w:id="357" w:name="_Toc184308036"/>
      <w:bookmarkEnd w:id="357"/>
      <w:bookmarkStart w:id="358" w:name="_Toc184308069"/>
      <w:bookmarkEnd w:id="358"/>
      <w:bookmarkStart w:id="359" w:name="_Toc184308074"/>
      <w:bookmarkEnd w:id="359"/>
      <w:bookmarkStart w:id="360" w:name="_Toc184310312"/>
      <w:bookmarkEnd w:id="360"/>
      <w:bookmarkStart w:id="361" w:name="_Toc184310290"/>
      <w:bookmarkEnd w:id="361"/>
      <w:bookmarkStart w:id="362" w:name="_Toc184312107"/>
      <w:bookmarkEnd w:id="362"/>
      <w:bookmarkStart w:id="363" w:name="_Toc184313295"/>
      <w:bookmarkEnd w:id="363"/>
      <w:bookmarkStart w:id="364" w:name="_Toc184313299"/>
      <w:bookmarkEnd w:id="364"/>
      <w:bookmarkStart w:id="365" w:name="_Toc184310344"/>
      <w:bookmarkEnd w:id="365"/>
      <w:bookmarkStart w:id="366" w:name="_Toc184314449"/>
      <w:bookmarkEnd w:id="366"/>
      <w:bookmarkStart w:id="367" w:name="_Toc184310311"/>
      <w:bookmarkEnd w:id="367"/>
      <w:bookmarkStart w:id="368" w:name="_Toc184312138"/>
      <w:bookmarkEnd w:id="368"/>
      <w:bookmarkStart w:id="369" w:name="_Toc184314413"/>
      <w:bookmarkEnd w:id="369"/>
      <w:bookmarkStart w:id="370" w:name="_Toc184308078"/>
      <w:bookmarkEnd w:id="370"/>
      <w:bookmarkStart w:id="371" w:name="_Toc184310287"/>
      <w:bookmarkEnd w:id="371"/>
      <w:bookmarkStart w:id="372" w:name="_Toc184310283"/>
      <w:bookmarkEnd w:id="372"/>
      <w:bookmarkStart w:id="373" w:name="_Toc184312082"/>
      <w:bookmarkEnd w:id="373"/>
      <w:bookmarkStart w:id="374" w:name="_Toc184312101"/>
      <w:bookmarkEnd w:id="374"/>
      <w:bookmarkStart w:id="375" w:name="_Toc184313309"/>
      <w:bookmarkEnd w:id="375"/>
      <w:bookmarkStart w:id="376" w:name="_Toc184308055"/>
      <w:bookmarkEnd w:id="376"/>
      <w:bookmarkStart w:id="377" w:name="_Toc184308084"/>
      <w:bookmarkEnd w:id="377"/>
      <w:bookmarkStart w:id="378" w:name="_Toc184308094"/>
      <w:bookmarkEnd w:id="378"/>
      <w:bookmarkStart w:id="379" w:name="_Toc184310325"/>
      <w:bookmarkEnd w:id="379"/>
      <w:bookmarkStart w:id="380" w:name="_Toc184313259"/>
      <w:bookmarkEnd w:id="380"/>
      <w:bookmarkStart w:id="381" w:name="_Toc184308043"/>
      <w:bookmarkEnd w:id="381"/>
      <w:bookmarkStart w:id="382" w:name="_Toc184314442"/>
      <w:bookmarkEnd w:id="382"/>
      <w:bookmarkStart w:id="383" w:name="_Toc184310323"/>
      <w:bookmarkEnd w:id="383"/>
      <w:bookmarkStart w:id="384" w:name="_Toc184308093"/>
      <w:bookmarkEnd w:id="384"/>
      <w:bookmarkStart w:id="385" w:name="_Toc184312084"/>
      <w:bookmarkEnd w:id="385"/>
      <w:bookmarkStart w:id="386" w:name="_Toc184314446"/>
      <w:bookmarkEnd w:id="386"/>
      <w:bookmarkStart w:id="387" w:name="_Toc184314429"/>
      <w:bookmarkEnd w:id="387"/>
      <w:bookmarkStart w:id="388" w:name="_Toc184310329"/>
      <w:bookmarkEnd w:id="388"/>
      <w:bookmarkStart w:id="389" w:name="_Toc184312118"/>
      <w:bookmarkEnd w:id="389"/>
      <w:bookmarkStart w:id="390" w:name="_Toc184310308"/>
      <w:bookmarkEnd w:id="390"/>
      <w:bookmarkStart w:id="391" w:name="_Toc184313307"/>
      <w:bookmarkEnd w:id="391"/>
      <w:bookmarkStart w:id="392" w:name="_Toc184308086"/>
      <w:bookmarkEnd w:id="392"/>
      <w:bookmarkStart w:id="393" w:name="_Toc184312111"/>
      <w:bookmarkEnd w:id="393"/>
      <w:bookmarkStart w:id="394" w:name="_Toc184312110"/>
      <w:bookmarkEnd w:id="394"/>
      <w:bookmarkStart w:id="395" w:name="_Toc184314478"/>
      <w:bookmarkEnd w:id="395"/>
      <w:bookmarkStart w:id="396" w:name="_Toc184312121"/>
      <w:bookmarkEnd w:id="396"/>
      <w:bookmarkStart w:id="397" w:name="_Toc184310342"/>
      <w:bookmarkEnd w:id="397"/>
      <w:bookmarkStart w:id="398" w:name="_Toc184313306"/>
      <w:bookmarkEnd w:id="398"/>
      <w:bookmarkStart w:id="399" w:name="_Toc184308047"/>
      <w:bookmarkEnd w:id="399"/>
      <w:bookmarkStart w:id="400" w:name="_Toc184310318"/>
      <w:bookmarkEnd w:id="400"/>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1、总则</w:t>
      </w:r>
    </w:p>
    <w:p>
      <w:pPr>
        <w:pStyle w:val="94"/>
        <w:spacing w:before="0"/>
        <w:ind w:firstLine="482"/>
        <w:rPr>
          <w:rFonts w:ascii="仿宋" w:hAnsi="仿宋" w:eastAsia="仿宋" w:cs="仿宋"/>
          <w:color w:val="000000"/>
          <w:szCs w:val="24"/>
        </w:rPr>
      </w:pPr>
      <w:bookmarkStart w:id="401" w:name="_Toc4121"/>
      <w:bookmarkStart w:id="402" w:name="_Toc441007124"/>
      <w:bookmarkStart w:id="403" w:name="_Toc443415649"/>
      <w:r>
        <w:rPr>
          <w:rFonts w:hint="eastAsia" w:ascii="仿宋" w:hAnsi="仿宋" w:eastAsia="仿宋" w:cs="仿宋"/>
          <w:b/>
          <w:color w:val="000000"/>
          <w:szCs w:val="24"/>
        </w:rPr>
        <w:t>本次评标采用综合评分法，总分为100分。</w:t>
      </w:r>
      <w:r>
        <w:rPr>
          <w:rFonts w:hint="eastAsia" w:ascii="仿宋" w:hAnsi="仿宋" w:eastAsia="仿宋"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4"/>
        <w:spacing w:before="0"/>
        <w:ind w:firstLine="482"/>
        <w:rPr>
          <w:rFonts w:ascii="仿宋" w:hAnsi="仿宋" w:eastAsia="仿宋" w:cs="仿宋"/>
          <w:b/>
          <w:color w:val="000000"/>
          <w:szCs w:val="24"/>
        </w:rPr>
      </w:pPr>
      <w:r>
        <w:rPr>
          <w:rFonts w:hint="eastAsia" w:ascii="仿宋" w:hAnsi="仿宋" w:eastAsia="仿宋" w:cs="仿宋"/>
          <w:b/>
          <w:color w:val="000000"/>
          <w:szCs w:val="24"/>
        </w:rPr>
        <w:t>各投标人的综合得分为：技术商务得分+投标价格得分之和，总和为100分，其中：投标价格得分10分，商务技术得分90分。</w:t>
      </w:r>
    </w:p>
    <w:bookmarkEnd w:id="401"/>
    <w:bookmarkEnd w:id="402"/>
    <w:bookmarkEnd w:id="403"/>
    <w:p>
      <w:pPr>
        <w:spacing w:line="360" w:lineRule="auto"/>
        <w:ind w:firstLine="482" w:firstLineChars="200"/>
        <w:rPr>
          <w:rFonts w:ascii="仿宋" w:hAnsi="仿宋" w:eastAsia="仿宋" w:cs="仿宋"/>
          <w:sz w:val="24"/>
        </w:rPr>
      </w:pPr>
      <w:r>
        <w:rPr>
          <w:rFonts w:hint="eastAsia" w:ascii="仿宋" w:hAnsi="仿宋" w:eastAsia="仿宋" w:cs="仿宋"/>
          <w:b/>
          <w:color w:val="000000"/>
          <w:sz w:val="24"/>
        </w:rPr>
        <w:t>商务技术评标细则（90分）：</w:t>
      </w:r>
    </w:p>
    <w:p>
      <w:pPr>
        <w:numPr>
          <w:ilvl w:val="0"/>
          <w:numId w:val="5"/>
        </w:num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评标标准</w:t>
      </w:r>
    </w:p>
    <w:tbl>
      <w:tblPr>
        <w:tblStyle w:val="62"/>
        <w:tblpPr w:leftFromText="180" w:rightFromText="180" w:vertAnchor="text" w:tblpX="-143" w:tblpY="1"/>
        <w:tblOverlap w:val="never"/>
        <w:tblW w:w="9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537"/>
        <w:gridCol w:w="6548"/>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19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c>
          <w:tcPr>
            <w:tcW w:w="6548"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restart"/>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技术分</w:t>
            </w:r>
            <w:r>
              <w:rPr>
                <w:rFonts w:hint="eastAsia" w:ascii="仿宋" w:hAnsi="仿宋" w:eastAsia="仿宋" w:cs="仿宋"/>
                <w:kern w:val="0"/>
                <w:sz w:val="24"/>
                <w:szCs w:val="24"/>
                <w:lang w:val="en-US" w:eastAsia="zh-CN"/>
              </w:rPr>
              <w:t>84分</w:t>
            </w:r>
          </w:p>
        </w:tc>
        <w:tc>
          <w:tcPr>
            <w:tcW w:w="1537" w:type="dxa"/>
            <w:vMerge w:val="restart"/>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b/>
                <w:bCs/>
                <w:kern w:val="0"/>
                <w:sz w:val="24"/>
                <w:szCs w:val="24"/>
              </w:rPr>
              <w:t>1、</w:t>
            </w:r>
            <w:r>
              <w:rPr>
                <w:rFonts w:hint="eastAsia" w:ascii="仿宋" w:hAnsi="仿宋" w:eastAsia="仿宋" w:cs="仿宋"/>
                <w:b/>
                <w:bCs/>
                <w:kern w:val="0"/>
                <w:sz w:val="24"/>
              </w:rPr>
              <w:t>餐饮服务管理方案</w:t>
            </w:r>
          </w:p>
        </w:tc>
        <w:tc>
          <w:tcPr>
            <w:tcW w:w="6548"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餐厅环境管理方案，根据方案的完整性、科学性、合理性</w:t>
            </w:r>
            <w:r>
              <w:rPr>
                <w:rFonts w:hint="eastAsia" w:ascii="仿宋" w:hAnsi="仿宋" w:eastAsia="仿宋" w:cs="仿宋"/>
                <w:kern w:val="0"/>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lang w:val="en-US" w:eastAsia="zh-CN"/>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方案完整的、科学性好，合理性高的，得4-5分；方案完整性一般、科学性一般，合理性一般的，得2-3分；方案完整性较差、科学性较差，合理性较差的，得0-1分。</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kern w:val="0"/>
                <w:sz w:val="24"/>
                <w:szCs w:val="24"/>
              </w:rPr>
            </w:pPr>
          </w:p>
        </w:tc>
        <w:tc>
          <w:tcPr>
            <w:tcW w:w="6548"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食品质量控制方案，根据方案的</w:t>
            </w:r>
            <w:r>
              <w:rPr>
                <w:rFonts w:ascii="仿宋" w:hAnsi="仿宋" w:eastAsia="仿宋" w:cs="仿宋_GB2312"/>
                <w:bCs/>
                <w:kern w:val="2"/>
                <w:sz w:val="24"/>
                <w:szCs w:val="24"/>
                <w:lang w:eastAsia="zh-CN"/>
              </w:rPr>
              <w:t>全面性、合理性、针对性</w:t>
            </w:r>
            <w:r>
              <w:rPr>
                <w:rFonts w:hint="eastAsia" w:ascii="仿宋" w:hAnsi="仿宋" w:eastAsia="仿宋" w:cs="仿宋_GB2312"/>
                <w:bCs/>
                <w:kern w:val="2"/>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lang w:val="en-US" w:eastAsia="zh-CN"/>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方案全面的、合理性高的、</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强的，</w:t>
            </w:r>
            <w:r>
              <w:rPr>
                <w:rFonts w:hint="eastAsia" w:ascii="仿宋" w:hAnsi="仿宋" w:eastAsia="仿宋" w:cs="仿宋"/>
                <w:kern w:val="0"/>
                <w:sz w:val="24"/>
                <w:szCs w:val="24"/>
                <w:lang w:val="en-US" w:eastAsia="zh-CN"/>
              </w:rPr>
              <w:t>得4-5分；方案较全面、合理性一般、</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一般的，</w:t>
            </w:r>
            <w:r>
              <w:rPr>
                <w:rFonts w:hint="eastAsia" w:ascii="仿宋" w:hAnsi="仿宋" w:eastAsia="仿宋" w:cs="仿宋"/>
                <w:kern w:val="0"/>
                <w:sz w:val="24"/>
                <w:szCs w:val="24"/>
                <w:lang w:val="en-US" w:eastAsia="zh-CN"/>
              </w:rPr>
              <w:t>得2-3分；方案不全面、合理性较差、</w:t>
            </w:r>
            <w:r>
              <w:rPr>
                <w:rFonts w:ascii="仿宋" w:hAnsi="仿宋" w:eastAsia="仿宋" w:cs="仿宋_GB2312"/>
                <w:bCs/>
                <w:kern w:val="2"/>
                <w:sz w:val="24"/>
                <w:szCs w:val="24"/>
                <w:lang w:eastAsia="zh-CN"/>
              </w:rPr>
              <w:t>针对性</w:t>
            </w:r>
            <w:r>
              <w:rPr>
                <w:rFonts w:hint="eastAsia" w:ascii="仿宋" w:hAnsi="仿宋" w:eastAsia="仿宋" w:cs="仿宋_GB2312"/>
                <w:bCs/>
                <w:kern w:val="2"/>
                <w:sz w:val="24"/>
                <w:szCs w:val="24"/>
                <w:lang w:val="en-US" w:eastAsia="zh-CN"/>
              </w:rPr>
              <w:t>较差的，</w:t>
            </w:r>
            <w:r>
              <w:rPr>
                <w:rFonts w:hint="eastAsia" w:ascii="仿宋" w:hAnsi="仿宋" w:eastAsia="仿宋" w:cs="仿宋"/>
                <w:kern w:val="0"/>
                <w:sz w:val="24"/>
                <w:szCs w:val="24"/>
                <w:lang w:val="en-US" w:eastAsia="zh-CN"/>
              </w:rPr>
              <w:t>得0-1分。</w:t>
            </w:r>
          </w:p>
        </w:tc>
        <w:tc>
          <w:tcPr>
            <w:tcW w:w="735"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kern w:val="0"/>
                <w:sz w:val="24"/>
                <w:szCs w:val="24"/>
              </w:rPr>
            </w:pPr>
          </w:p>
        </w:tc>
        <w:tc>
          <w:tcPr>
            <w:tcW w:w="6548"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w:t>
            </w:r>
            <w:r>
              <w:rPr>
                <w:rFonts w:hint="eastAsia" w:ascii="仿宋" w:hAnsi="仿宋" w:eastAsia="仿宋" w:cs="仿宋"/>
                <w:kern w:val="0"/>
                <w:sz w:val="24"/>
                <w:szCs w:val="24"/>
              </w:rPr>
              <w:t>卫生管理控制方案（食品卫生、人员卫生、环境卫生、</w:t>
            </w:r>
            <w:r>
              <w:rPr>
                <w:rFonts w:hint="eastAsia" w:ascii="仿宋" w:hAnsi="仿宋" w:eastAsia="仿宋" w:cs="仿宋"/>
                <w:kern w:val="0"/>
                <w:sz w:val="24"/>
                <w:szCs w:val="24"/>
                <w:lang w:val="en-US" w:eastAsia="zh-CN"/>
              </w:rPr>
              <w:t>防疫卫生、</w:t>
            </w:r>
            <w:r>
              <w:rPr>
                <w:rFonts w:hint="eastAsia" w:ascii="仿宋" w:hAnsi="仿宋" w:eastAsia="仿宋" w:cs="仿宋"/>
                <w:kern w:val="0"/>
                <w:sz w:val="24"/>
                <w:szCs w:val="24"/>
              </w:rPr>
              <w:t>垃圾处理方案等），根据方案的</w:t>
            </w:r>
            <w:r>
              <w:rPr>
                <w:rFonts w:ascii="仿宋" w:hAnsi="仿宋" w:eastAsia="仿宋" w:cs="仿宋_GB2312"/>
                <w:bCs/>
                <w:kern w:val="2"/>
                <w:sz w:val="24"/>
                <w:szCs w:val="24"/>
                <w:lang w:eastAsia="zh-CN"/>
              </w:rPr>
              <w:t>全面性、可行性及针对性</w:t>
            </w:r>
            <w:r>
              <w:rPr>
                <w:rFonts w:hint="eastAsia" w:ascii="仿宋" w:hAnsi="仿宋" w:eastAsia="仿宋" w:cs="仿宋_GB2312"/>
                <w:bCs/>
                <w:kern w:val="2"/>
                <w:sz w:val="24"/>
                <w:szCs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szCs w:val="24"/>
              </w:rPr>
              <w:t>。</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rPr>
              <w:t>方案全面、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性高的、针对性强的，得</w:t>
            </w:r>
            <w:r>
              <w:rPr>
                <w:rFonts w:hint="eastAsia" w:ascii="仿宋" w:hAnsi="仿宋" w:eastAsia="仿宋" w:cs="仿宋"/>
                <w:kern w:val="0"/>
                <w:sz w:val="24"/>
                <w:lang w:val="en-US" w:eastAsia="zh-CN"/>
              </w:rPr>
              <w:t>4-5</w:t>
            </w:r>
            <w:r>
              <w:rPr>
                <w:rFonts w:hint="eastAsia" w:ascii="仿宋" w:hAnsi="仿宋" w:eastAsia="仿宋" w:cs="仿宋"/>
                <w:kern w:val="0"/>
                <w:sz w:val="24"/>
              </w:rPr>
              <w:t>分；方案较全面、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w:t>
            </w:r>
            <w:r>
              <w:rPr>
                <w:rFonts w:hint="eastAsia" w:ascii="仿宋" w:hAnsi="仿宋" w:eastAsia="仿宋" w:cs="仿宋"/>
                <w:kern w:val="0"/>
                <w:sz w:val="24"/>
                <w:lang w:val="en-US" w:eastAsia="zh-CN"/>
              </w:rPr>
              <w:t>可行</w:t>
            </w:r>
            <w:r>
              <w:rPr>
                <w:rFonts w:hint="eastAsia" w:ascii="仿宋" w:hAnsi="仿宋" w:eastAsia="仿宋" w:cs="仿宋"/>
                <w:kern w:val="0"/>
                <w:sz w:val="24"/>
              </w:rPr>
              <w:t>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kern w:val="0"/>
                <w:sz w:val="24"/>
                <w:szCs w:val="24"/>
              </w:rPr>
            </w:pPr>
          </w:p>
        </w:tc>
        <w:tc>
          <w:tcPr>
            <w:tcW w:w="6548" w:type="dxa"/>
            <w:noWrap w:val="0"/>
            <w:vAlign w:val="center"/>
          </w:tcPr>
          <w:p>
            <w:pPr>
              <w:spacing w:line="400" w:lineRule="atLeast"/>
              <w:jc w:val="left"/>
              <w:rPr>
                <w:rFonts w:hint="eastAsia" w:ascii="仿宋" w:hAnsi="仿宋" w:eastAsia="仿宋" w:cs="仿宋"/>
                <w:kern w:val="0"/>
                <w:sz w:val="24"/>
              </w:rPr>
            </w:pPr>
            <w:r>
              <w:rPr>
                <w:rFonts w:hint="eastAsia" w:ascii="仿宋" w:hAnsi="仿宋" w:eastAsia="仿宋" w:cs="仿宋"/>
                <w:kern w:val="0"/>
                <w:sz w:val="24"/>
                <w:lang w:val="en-US" w:eastAsia="zh-CN"/>
              </w:rPr>
              <w:t>1.4</w:t>
            </w:r>
            <w:r>
              <w:rPr>
                <w:rFonts w:hint="eastAsia" w:ascii="仿宋" w:hAnsi="仿宋" w:eastAsia="仿宋" w:cs="仿宋"/>
                <w:kern w:val="0"/>
                <w:sz w:val="24"/>
              </w:rPr>
              <w:t>服务质量控制方案，根据方案的完整性、科学性、合理性进行打分。</w:t>
            </w:r>
          </w:p>
          <w:p>
            <w:pPr>
              <w:spacing w:line="400" w:lineRule="atLeast"/>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rPr>
              <w:t>方案全面、可行性高的、针对性强的，得</w:t>
            </w:r>
            <w:r>
              <w:rPr>
                <w:rFonts w:hint="eastAsia" w:ascii="仿宋" w:hAnsi="仿宋" w:eastAsia="仿宋" w:cs="仿宋"/>
                <w:kern w:val="0"/>
                <w:sz w:val="24"/>
                <w:lang w:eastAsia="zh-CN"/>
              </w:rPr>
              <w:t>4</w:t>
            </w:r>
            <w:r>
              <w:rPr>
                <w:rFonts w:hint="eastAsia" w:ascii="仿宋" w:hAnsi="仿宋" w:eastAsia="仿宋" w:cs="仿宋"/>
                <w:kern w:val="0"/>
                <w:sz w:val="24"/>
                <w:lang w:val="en-US" w:eastAsia="zh-CN"/>
              </w:rPr>
              <w:t>-5</w:t>
            </w:r>
            <w:r>
              <w:rPr>
                <w:rFonts w:hint="eastAsia" w:ascii="仿宋" w:hAnsi="仿宋" w:eastAsia="仿宋" w:cs="仿宋"/>
                <w:kern w:val="0"/>
                <w:sz w:val="24"/>
              </w:rPr>
              <w:t>分；方案较全面、可行性一般、针对性一般的，得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3分；方案不全面、可行性较差、针对性较差的，得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kern w:val="0"/>
                <w:sz w:val="24"/>
                <w:szCs w:val="24"/>
              </w:rPr>
            </w:pPr>
          </w:p>
        </w:tc>
        <w:tc>
          <w:tcPr>
            <w:tcW w:w="6548" w:type="dxa"/>
            <w:noWrap w:val="0"/>
            <w:vAlign w:val="center"/>
          </w:tcPr>
          <w:p>
            <w:pPr>
              <w:spacing w:line="400" w:lineRule="atLeast"/>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rPr>
              <w:t>原材料使用管理方案及食品保存管理方案，根据方案的</w:t>
            </w:r>
            <w:r>
              <w:rPr>
                <w:rFonts w:hint="eastAsia" w:ascii="仿宋" w:hAnsi="仿宋" w:eastAsia="仿宋" w:cs="仿宋"/>
                <w:kern w:val="0"/>
                <w:sz w:val="24"/>
                <w:lang w:eastAsia="zh-CN"/>
              </w:rPr>
              <w:t>全面性、合理性、针对性，</w:t>
            </w:r>
            <w:r>
              <w:rPr>
                <w:rFonts w:hint="eastAsia" w:ascii="仿宋" w:hAnsi="仿宋" w:eastAsia="仿宋" w:cs="仿宋"/>
                <w:kern w:val="0"/>
                <w:sz w:val="24"/>
                <w:lang w:val="en-US" w:eastAsia="zh-CN"/>
              </w:rPr>
              <w:t>进行评分</w:t>
            </w:r>
            <w:r>
              <w:rPr>
                <w:rFonts w:hint="eastAsia" w:ascii="仿宋" w:hAnsi="仿宋" w:eastAsia="仿宋" w:cs="仿宋"/>
                <w:kern w:val="0"/>
                <w:sz w:val="24"/>
              </w:rPr>
              <w:t>。</w:t>
            </w:r>
          </w:p>
          <w:p>
            <w:pPr>
              <w:spacing w:line="400" w:lineRule="atLeast"/>
              <w:rPr>
                <w:rFonts w:hint="eastAsia" w:ascii="仿宋" w:hAnsi="仿宋" w:eastAsia="仿宋" w:cs="仿宋"/>
                <w:kern w:val="0"/>
                <w:sz w:val="24"/>
              </w:rPr>
            </w:pPr>
            <w:r>
              <w:rPr>
                <w:rFonts w:hint="eastAsia" w:ascii="仿宋" w:hAnsi="仿宋" w:eastAsia="仿宋" w:cs="仿宋"/>
                <w:kern w:val="0"/>
                <w:sz w:val="24"/>
              </w:rPr>
              <w:t>方案全面的、合理性高的、针对性强的，得</w:t>
            </w:r>
            <w:r>
              <w:rPr>
                <w:rFonts w:hint="eastAsia" w:ascii="仿宋" w:hAnsi="仿宋" w:eastAsia="仿宋" w:cs="仿宋"/>
                <w:kern w:val="0"/>
                <w:sz w:val="24"/>
                <w:lang w:val="en-US" w:eastAsia="zh-CN"/>
              </w:rPr>
              <w:t>4-5</w:t>
            </w:r>
            <w:r>
              <w:rPr>
                <w:rFonts w:hint="eastAsia" w:ascii="仿宋" w:hAnsi="仿宋" w:eastAsia="仿宋" w:cs="仿宋"/>
                <w:kern w:val="0"/>
                <w:sz w:val="24"/>
              </w:rPr>
              <w:t>分；方案较全面、合理性一般、针对性一般的，得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3分；方案不全面、合理性较差、针对性较差的，得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kern w:val="0"/>
                <w:sz w:val="24"/>
                <w:szCs w:val="24"/>
              </w:rPr>
            </w:pPr>
          </w:p>
        </w:tc>
        <w:tc>
          <w:tcPr>
            <w:tcW w:w="6548" w:type="dxa"/>
            <w:noWrap w:val="0"/>
            <w:vAlign w:val="center"/>
          </w:tcPr>
          <w:p>
            <w:pPr>
              <w:spacing w:line="400" w:lineRule="atLeast"/>
              <w:rPr>
                <w:rFonts w:hint="eastAsia" w:ascii="仿宋" w:hAnsi="仿宋" w:eastAsia="仿宋" w:cs="仿宋"/>
                <w:kern w:val="0"/>
                <w:sz w:val="24"/>
                <w:lang w:eastAsia="zh-CN"/>
              </w:rPr>
            </w:pPr>
            <w:r>
              <w:rPr>
                <w:rFonts w:hint="eastAsia" w:ascii="仿宋" w:hAnsi="仿宋" w:eastAsia="仿宋" w:cs="仿宋"/>
                <w:kern w:val="0"/>
                <w:sz w:val="24"/>
                <w:lang w:val="en-US" w:eastAsia="zh-CN"/>
              </w:rPr>
              <w:t>1.6</w:t>
            </w:r>
            <w:r>
              <w:rPr>
                <w:rFonts w:hint="eastAsia" w:ascii="仿宋" w:hAnsi="仿宋" w:eastAsia="仿宋" w:cs="仿宋"/>
                <w:kern w:val="0"/>
                <w:sz w:val="24"/>
              </w:rPr>
              <w:t>餐饮服务食品安全管理五常法在食堂管理中的运用方案的完整性、合理性进行打分</w:t>
            </w:r>
            <w:r>
              <w:rPr>
                <w:rFonts w:hint="eastAsia" w:ascii="仿宋" w:hAnsi="仿宋" w:eastAsia="仿宋" w:cs="仿宋"/>
                <w:kern w:val="0"/>
                <w:sz w:val="24"/>
                <w:lang w:eastAsia="zh-CN"/>
              </w:rPr>
              <w:t>。</w:t>
            </w:r>
          </w:p>
          <w:p>
            <w:pPr>
              <w:spacing w:line="400" w:lineRule="atLeast"/>
              <w:rPr>
                <w:rFonts w:hint="eastAsia" w:ascii="仿宋" w:hAnsi="仿宋" w:eastAsia="仿宋" w:cs="仿宋"/>
                <w:kern w:val="0"/>
                <w:sz w:val="24"/>
              </w:rPr>
            </w:pPr>
            <w:r>
              <w:rPr>
                <w:rFonts w:hint="eastAsia" w:ascii="仿宋" w:hAnsi="仿宋" w:eastAsia="仿宋" w:cs="仿宋"/>
                <w:kern w:val="0"/>
                <w:sz w:val="24"/>
              </w:rPr>
              <w:t>方案全面、可行性高的、针对性强的，得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分；方案较全面、可行性一般、针对性一般的，得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3分；方案不全面、可行性较差、针对性较差的，得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kern w:val="0"/>
                <w:sz w:val="24"/>
                <w:szCs w:val="24"/>
              </w:rPr>
            </w:pPr>
          </w:p>
        </w:tc>
        <w:tc>
          <w:tcPr>
            <w:tcW w:w="6548" w:type="dxa"/>
            <w:noWrap w:val="0"/>
            <w:vAlign w:val="center"/>
          </w:tcPr>
          <w:p>
            <w:pPr>
              <w:spacing w:line="400" w:lineRule="atLeas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1.7为保持食物口味多样性，主要人员（厨师）合理轮换方案的可行性、合理性进行打分。</w:t>
            </w:r>
          </w:p>
          <w:p>
            <w:pPr>
              <w:spacing w:line="400" w:lineRule="atLeast"/>
              <w:rPr>
                <w:rFonts w:hint="default" w:ascii="仿宋" w:hAnsi="仿宋" w:eastAsia="仿宋" w:cs="仿宋"/>
                <w:kern w:val="0"/>
                <w:sz w:val="24"/>
                <w:lang w:val="en-US" w:eastAsia="zh-CN"/>
              </w:rPr>
            </w:pPr>
            <w:r>
              <w:rPr>
                <w:rFonts w:hint="eastAsia" w:ascii="仿宋" w:hAnsi="仿宋" w:eastAsia="仿宋" w:cs="仿宋"/>
                <w:kern w:val="0"/>
                <w:sz w:val="24"/>
              </w:rPr>
              <w:t>方案</w:t>
            </w:r>
            <w:r>
              <w:rPr>
                <w:rFonts w:hint="eastAsia" w:ascii="仿宋" w:hAnsi="仿宋" w:eastAsia="仿宋" w:cs="仿宋"/>
                <w:kern w:val="0"/>
                <w:sz w:val="24"/>
                <w:lang w:eastAsia="zh-CN"/>
              </w:rPr>
              <w:t>可行</w:t>
            </w:r>
            <w:r>
              <w:rPr>
                <w:rFonts w:hint="eastAsia" w:ascii="仿宋" w:hAnsi="仿宋" w:eastAsia="仿宋" w:cs="仿宋"/>
                <w:kern w:val="0"/>
                <w:sz w:val="24"/>
              </w:rPr>
              <w:t>的、合理性高的、针对性强的，得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、合理性一般、针对性一般的，得</w:t>
            </w:r>
            <w:r>
              <w:rPr>
                <w:rFonts w:hint="eastAsia" w:ascii="仿宋" w:hAnsi="仿宋" w:eastAsia="仿宋" w:cs="仿宋"/>
                <w:kern w:val="0"/>
                <w:sz w:val="24"/>
                <w:lang w:val="en-US" w:eastAsia="zh-CN"/>
              </w:rPr>
              <w:t>2-</w:t>
            </w:r>
            <w:r>
              <w:rPr>
                <w:rFonts w:hint="eastAsia" w:ascii="仿宋" w:hAnsi="仿宋" w:eastAsia="仿宋" w:cs="仿宋"/>
                <w:kern w:val="0"/>
                <w:sz w:val="24"/>
              </w:rPr>
              <w:t>3分；方案不</w:t>
            </w:r>
            <w:r>
              <w:rPr>
                <w:rFonts w:hint="eastAsia" w:ascii="仿宋" w:hAnsi="仿宋" w:eastAsia="仿宋" w:cs="仿宋"/>
                <w:kern w:val="0"/>
                <w:sz w:val="24"/>
                <w:lang w:eastAsia="zh-CN"/>
              </w:rPr>
              <w:t>可行</w:t>
            </w:r>
            <w:r>
              <w:rPr>
                <w:rFonts w:hint="eastAsia" w:ascii="仿宋" w:hAnsi="仿宋" w:eastAsia="仿宋" w:cs="仿宋"/>
                <w:kern w:val="0"/>
                <w:sz w:val="24"/>
              </w:rPr>
              <w:t>、合理性较差、针对性较差的，得</w:t>
            </w:r>
            <w:r>
              <w:rPr>
                <w:rFonts w:hint="eastAsia" w:ascii="仿宋" w:hAnsi="仿宋" w:eastAsia="仿宋" w:cs="仿宋"/>
                <w:kern w:val="0"/>
                <w:sz w:val="24"/>
                <w:lang w:val="en-US" w:eastAsia="zh-CN"/>
              </w:rPr>
              <w:t>0-</w:t>
            </w:r>
            <w:r>
              <w:rPr>
                <w:rFonts w:hint="eastAsia" w:ascii="仿宋" w:hAnsi="仿宋" w:eastAsia="仿宋" w:cs="仿宋"/>
                <w:kern w:val="0"/>
                <w:sz w:val="24"/>
              </w:rPr>
              <w:t>1分。</w:t>
            </w:r>
          </w:p>
        </w:tc>
        <w:tc>
          <w:tcPr>
            <w:tcW w:w="735" w:type="dxa"/>
            <w:noWrap w:val="0"/>
            <w:vAlign w:val="center"/>
          </w:tcPr>
          <w:p>
            <w:pPr>
              <w:spacing w:line="40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restart"/>
            <w:noWrap w:val="0"/>
            <w:vAlign w:val="center"/>
          </w:tcPr>
          <w:p>
            <w:pPr>
              <w:pStyle w:val="9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rPr>
              <w:t>管理措施</w:t>
            </w:r>
          </w:p>
        </w:tc>
        <w:tc>
          <w:tcPr>
            <w:tcW w:w="6548" w:type="dxa"/>
            <w:noWrap w:val="0"/>
            <w:vAlign w:val="top"/>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根据投标单位</w:t>
            </w:r>
            <w:r>
              <w:rPr>
                <w:rFonts w:hint="eastAsia" w:ascii="仿宋" w:hAnsi="仿宋" w:eastAsia="仿宋" w:cs="仿宋"/>
                <w:color w:val="auto"/>
                <w:kern w:val="0"/>
                <w:sz w:val="24"/>
                <w:szCs w:val="24"/>
                <w:highlight w:val="none"/>
              </w:rPr>
              <w:t>厨房管理</w:t>
            </w:r>
            <w:r>
              <w:rPr>
                <w:rFonts w:hint="eastAsia" w:ascii="仿宋" w:hAnsi="仿宋" w:eastAsia="仿宋" w:cs="仿宋"/>
                <w:color w:val="auto"/>
                <w:kern w:val="0"/>
                <w:sz w:val="24"/>
                <w:szCs w:val="24"/>
                <w:highlight w:val="none"/>
                <w:lang w:eastAsia="zh-CN"/>
              </w:rPr>
              <w:t>服务内容、相关管理措施、岗位责任制、服务流程、标准化、规范化进行打分。</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lang w:val="en-US" w:eastAsia="zh-CN"/>
              </w:rPr>
            </w:pPr>
            <w:r>
              <w:rPr>
                <w:rFonts w:hint="eastAsia" w:ascii="仿宋" w:hAnsi="仿宋" w:eastAsia="仿宋" w:cs="仿宋"/>
                <w:kern w:val="0"/>
                <w:sz w:val="24"/>
                <w:lang w:eastAsia="zh-CN"/>
              </w:rPr>
              <w:t>内容可行</w:t>
            </w:r>
            <w:r>
              <w:rPr>
                <w:rFonts w:hint="eastAsia" w:ascii="仿宋" w:hAnsi="仿宋" w:eastAsia="仿宋" w:cs="仿宋"/>
                <w:kern w:val="0"/>
                <w:sz w:val="24"/>
              </w:rPr>
              <w:t>的、针对性强的，得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可行</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kern w:val="0"/>
                <w:sz w:val="24"/>
                <w:szCs w:val="24"/>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rPr>
            </w:pPr>
          </w:p>
        </w:tc>
        <w:tc>
          <w:tcPr>
            <w:tcW w:w="6548"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具有完善的组织架构，有健全的餐饮管理服务制度，进行打分。组织架构、服务制度</w:t>
            </w:r>
            <w:r>
              <w:rPr>
                <w:rFonts w:hint="eastAsia" w:ascii="仿宋" w:hAnsi="仿宋" w:eastAsia="仿宋" w:cs="仿宋"/>
                <w:kern w:val="0"/>
                <w:sz w:val="24"/>
                <w:lang w:eastAsia="zh-CN"/>
              </w:rPr>
              <w:t>完整</w:t>
            </w:r>
            <w:r>
              <w:rPr>
                <w:rFonts w:hint="eastAsia" w:ascii="仿宋" w:hAnsi="仿宋" w:eastAsia="仿宋" w:cs="仿宋"/>
                <w:kern w:val="0"/>
                <w:sz w:val="24"/>
              </w:rPr>
              <w:t>的、针对性高的得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完整</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完整</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735"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rPr>
            </w:pPr>
          </w:p>
        </w:tc>
        <w:tc>
          <w:tcPr>
            <w:tcW w:w="6548"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rPr>
                <w:rFonts w:hint="eastAsia" w:ascii="仿宋" w:hAnsi="仿宋" w:eastAsia="仿宋" w:cs="仿宋"/>
                <w:kern w:val="0"/>
                <w:sz w:val="24"/>
                <w:szCs w:val="24"/>
              </w:rPr>
            </w:pPr>
            <w:bookmarkStart w:id="429" w:name="_GoBack"/>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lang w:val="en-US" w:eastAsia="zh-CN"/>
              </w:rPr>
              <w:t>.3</w:t>
            </w:r>
            <w:bookmarkEnd w:id="429"/>
            <w:r>
              <w:rPr>
                <w:rFonts w:hint="eastAsia" w:ascii="仿宋" w:hAnsi="仿宋" w:eastAsia="仿宋" w:cs="仿宋"/>
                <w:color w:val="auto"/>
                <w:kern w:val="0"/>
                <w:sz w:val="24"/>
                <w:szCs w:val="24"/>
                <w:highlight w:val="none"/>
                <w:lang w:eastAsia="zh-CN"/>
              </w:rPr>
              <w:t>具有可靠的服务质量保证措施，服务质量检查方法和标准、投诉处理和及时整改方案措施等进行打分。</w:t>
            </w:r>
            <w:r>
              <w:rPr>
                <w:rFonts w:hint="eastAsia" w:ascii="仿宋" w:hAnsi="仿宋" w:eastAsia="仿宋" w:cs="仿宋"/>
                <w:color w:val="auto"/>
                <w:kern w:val="0"/>
                <w:sz w:val="24"/>
                <w:highlight w:val="none"/>
              </w:rPr>
              <w:t>服务质量保证措施</w:t>
            </w:r>
            <w:r>
              <w:rPr>
                <w:rFonts w:hint="eastAsia" w:ascii="仿宋" w:hAnsi="仿宋" w:eastAsia="仿宋" w:cs="仿宋"/>
                <w:kern w:val="0"/>
                <w:sz w:val="24"/>
                <w:lang w:eastAsia="zh-CN"/>
              </w:rPr>
              <w:t>可行</w:t>
            </w:r>
            <w:r>
              <w:rPr>
                <w:rFonts w:hint="eastAsia" w:ascii="仿宋" w:hAnsi="仿宋" w:eastAsia="仿宋" w:cs="仿宋"/>
                <w:kern w:val="0"/>
                <w:sz w:val="24"/>
              </w:rPr>
              <w:t>的、针对性强的，得</w:t>
            </w:r>
            <w:r>
              <w:rPr>
                <w:rFonts w:hint="eastAsia" w:ascii="仿宋" w:hAnsi="仿宋" w:eastAsia="仿宋" w:cs="仿宋"/>
                <w:kern w:val="0"/>
                <w:sz w:val="24"/>
                <w:lang w:val="en-US" w:eastAsia="zh-CN"/>
              </w:rPr>
              <w:t>3</w:t>
            </w:r>
            <w:r>
              <w:rPr>
                <w:rFonts w:hint="eastAsia" w:ascii="仿宋" w:hAnsi="仿宋" w:eastAsia="仿宋" w:cs="仿宋"/>
                <w:kern w:val="0"/>
                <w:sz w:val="24"/>
              </w:rPr>
              <w:t>分；方案较</w:t>
            </w:r>
            <w:r>
              <w:rPr>
                <w:rFonts w:hint="eastAsia" w:ascii="仿宋" w:hAnsi="仿宋" w:eastAsia="仿宋" w:cs="仿宋"/>
                <w:kern w:val="0"/>
                <w:sz w:val="24"/>
                <w:lang w:eastAsia="zh-CN"/>
              </w:rPr>
              <w:t>可行</w:t>
            </w:r>
            <w:r>
              <w:rPr>
                <w:rFonts w:hint="eastAsia" w:ascii="仿宋" w:hAnsi="仿宋" w:eastAsia="仿宋" w:cs="仿宋"/>
                <w:kern w:val="0"/>
                <w:sz w:val="24"/>
              </w:rPr>
              <w:t>、针对性一般的，得</w:t>
            </w:r>
            <w:r>
              <w:rPr>
                <w:rFonts w:hint="eastAsia" w:ascii="仿宋" w:hAnsi="仿宋" w:eastAsia="仿宋" w:cs="仿宋"/>
                <w:kern w:val="0"/>
                <w:sz w:val="24"/>
                <w:lang w:val="en-US" w:eastAsia="zh-CN"/>
              </w:rPr>
              <w:t>1-2</w:t>
            </w:r>
            <w:r>
              <w:rPr>
                <w:rFonts w:hint="eastAsia" w:ascii="仿宋" w:hAnsi="仿宋" w:eastAsia="仿宋" w:cs="仿宋"/>
                <w:kern w:val="0"/>
                <w:sz w:val="24"/>
              </w:rPr>
              <w:t>分；方案不</w:t>
            </w:r>
            <w:r>
              <w:rPr>
                <w:rFonts w:hint="eastAsia" w:ascii="仿宋" w:hAnsi="仿宋" w:eastAsia="仿宋" w:cs="仿宋"/>
                <w:kern w:val="0"/>
                <w:sz w:val="24"/>
                <w:lang w:eastAsia="zh-CN"/>
              </w:rPr>
              <w:t>可行</w:t>
            </w:r>
            <w:r>
              <w:rPr>
                <w:rFonts w:hint="eastAsia" w:ascii="仿宋" w:hAnsi="仿宋" w:eastAsia="仿宋" w:cs="仿宋"/>
                <w:kern w:val="0"/>
                <w:sz w:val="24"/>
              </w:rPr>
              <w:t>、针对性较差的，得</w:t>
            </w:r>
            <w:r>
              <w:rPr>
                <w:rFonts w:hint="eastAsia" w:ascii="仿宋" w:hAnsi="仿宋" w:eastAsia="仿宋" w:cs="仿宋"/>
                <w:kern w:val="0"/>
                <w:sz w:val="24"/>
                <w:lang w:val="en-US" w:eastAsia="zh-CN"/>
              </w:rPr>
              <w:t>0-0.5</w:t>
            </w:r>
            <w:r>
              <w:rPr>
                <w:rFonts w:hint="eastAsia" w:ascii="仿宋" w:hAnsi="仿宋" w:eastAsia="仿宋" w:cs="仿宋"/>
                <w:kern w:val="0"/>
                <w:sz w:val="24"/>
              </w:rPr>
              <w:t>分。</w:t>
            </w:r>
          </w:p>
        </w:tc>
        <w:tc>
          <w:tcPr>
            <w:tcW w:w="735"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仿宋" w:hAnsi="仿宋" w:eastAsia="仿宋" w:cs="仿宋"/>
                <w:kern w:val="0"/>
                <w:sz w:val="24"/>
                <w:szCs w:val="24"/>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restart"/>
            <w:noWrap w:val="0"/>
            <w:vAlign w:val="center"/>
          </w:tcPr>
          <w:p>
            <w:pPr>
              <w:numPr>
                <w:ilvl w:val="0"/>
                <w:numId w:val="0"/>
              </w:numPr>
              <w:spacing w:line="400" w:lineRule="atLeast"/>
              <w:jc w:val="center"/>
              <w:rPr>
                <w:rFonts w:hint="eastAsia" w:ascii="仿宋" w:hAnsi="仿宋" w:eastAsia="仿宋" w:cs="仿宋"/>
                <w:kern w:val="0"/>
                <w:sz w:val="24"/>
                <w:szCs w:val="24"/>
              </w:rPr>
            </w:pPr>
          </w:p>
          <w:p>
            <w:pPr>
              <w:pStyle w:val="26"/>
              <w:jc w:val="center"/>
              <w:rPr>
                <w:rFonts w:hint="eastAsia" w:ascii="仿宋" w:hAnsi="仿宋" w:eastAsia="仿宋" w:cs="仿宋"/>
                <w:kern w:val="0"/>
                <w:sz w:val="24"/>
                <w:szCs w:val="24"/>
              </w:rPr>
            </w:pPr>
          </w:p>
          <w:p>
            <w:pPr>
              <w:numPr>
                <w:ilvl w:val="-1"/>
                <w:numId w:val="0"/>
              </w:numPr>
              <w:spacing w:line="400" w:lineRule="atLeast"/>
              <w:jc w:val="both"/>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3、项目实施人员的配备情况</w:t>
            </w:r>
          </w:p>
        </w:tc>
        <w:tc>
          <w:tcPr>
            <w:tcW w:w="6548" w:type="dxa"/>
            <w:noWrap w:val="0"/>
            <w:vAlign w:val="top"/>
          </w:tcPr>
          <w:p>
            <w:pPr>
              <w:numPr>
                <w:ilvl w:val="-1"/>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r>
              <w:rPr>
                <w:rFonts w:hint="eastAsia" w:ascii="仿宋" w:hAnsi="仿宋" w:eastAsia="仿宋" w:cs="仿宋"/>
                <w:sz w:val="24"/>
                <w:szCs w:val="24"/>
              </w:rPr>
              <w:t>人员岗位安排分配明细情况及从业人员综合素质比较，包括人员数量、配备是否合理，各岗位的配置和劳动力的投入是否经优化配置，是否合理充分满足各岗位和工作量的需要</w:t>
            </w:r>
            <w:r>
              <w:rPr>
                <w:rFonts w:hint="eastAsia" w:ascii="仿宋" w:hAnsi="仿宋" w:eastAsia="仿宋" w:cs="仿宋"/>
                <w:sz w:val="24"/>
                <w:szCs w:val="24"/>
                <w:lang w:val="en-US" w:eastAsia="zh-CN"/>
              </w:rPr>
              <w:t>进行评分</w:t>
            </w: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val="en-US" w:eastAsia="zh-CN"/>
              </w:rPr>
              <w:t>。</w:t>
            </w:r>
          </w:p>
          <w:p>
            <w:pPr>
              <w:numPr>
                <w:ilvl w:val="0"/>
                <w:numId w:val="0"/>
              </w:numPr>
              <w:spacing w:line="360" w:lineRule="auto"/>
              <w:rPr>
                <w:rFonts w:hint="eastAsia" w:ascii="仿宋" w:hAnsi="仿宋" w:eastAsia="仿宋" w:cs="仿宋"/>
                <w:kern w:val="0"/>
                <w:sz w:val="24"/>
                <w:szCs w:val="24"/>
              </w:rPr>
            </w:pPr>
            <w:r>
              <w:rPr>
                <w:rFonts w:hint="eastAsia" w:ascii="仿宋" w:hAnsi="仿宋" w:eastAsia="仿宋" w:cs="仿宋"/>
                <w:sz w:val="24"/>
                <w:szCs w:val="24"/>
                <w:lang w:val="en-US" w:eastAsia="zh-CN"/>
              </w:rPr>
              <w:t>人员数量与配备合理的得2分，配置劳动力投入优化好的得2分 ；人员数量与配备较合理的得1分，配置劳动力投入较优化的得1分；人员数量与配备合理性一般的得0.5分，配置劳动力投入不够优化的得0.5分。无内容表述不得分。</w:t>
            </w:r>
          </w:p>
        </w:tc>
        <w:tc>
          <w:tcPr>
            <w:tcW w:w="735" w:type="dxa"/>
            <w:noWrap w:val="0"/>
            <w:vAlign w:val="top"/>
          </w:tcPr>
          <w:p>
            <w:pPr>
              <w:spacing w:line="400" w:lineRule="atLeast"/>
              <w:rPr>
                <w:rFonts w:hint="eastAsia" w:ascii="仿宋" w:hAnsi="仿宋" w:eastAsia="仿宋" w:cs="仿宋"/>
                <w:kern w:val="0"/>
                <w:sz w:val="24"/>
                <w:szCs w:val="24"/>
                <w:lang w:val="en-US" w:eastAsia="zh-CN"/>
              </w:rPr>
            </w:pPr>
          </w:p>
          <w:p>
            <w:pPr>
              <w:spacing w:line="400" w:lineRule="atLeast"/>
              <w:rPr>
                <w:rFonts w:hint="eastAsia" w:ascii="仿宋" w:hAnsi="仿宋" w:eastAsia="仿宋" w:cs="仿宋"/>
                <w:kern w:val="0"/>
                <w:sz w:val="24"/>
                <w:szCs w:val="24"/>
                <w:lang w:val="en-US" w:eastAsia="zh-CN"/>
              </w:rPr>
            </w:pPr>
          </w:p>
          <w:p>
            <w:pPr>
              <w:spacing w:line="400" w:lineRule="atLeast"/>
              <w:jc w:val="center"/>
              <w:rPr>
                <w:rFonts w:hint="default" w:ascii="仿宋" w:hAnsi="仿宋" w:eastAsia="仿宋" w:cs="仿宋"/>
                <w:kern w:val="0"/>
                <w:sz w:val="24"/>
                <w:szCs w:val="24"/>
                <w:lang w:val="en-US" w:eastAsia="zh-CN"/>
              </w:rPr>
            </w:pPr>
          </w:p>
          <w:p>
            <w:pPr>
              <w:spacing w:line="400" w:lineRule="atLeast"/>
              <w:jc w:val="center"/>
              <w:rPr>
                <w:rFonts w:hint="default" w:ascii="仿宋" w:hAnsi="仿宋" w:eastAsia="仿宋" w:cs="仿宋"/>
                <w:kern w:val="0"/>
                <w:sz w:val="24"/>
                <w:szCs w:val="24"/>
                <w:lang w:val="en-US" w:eastAsia="zh-CN"/>
              </w:rPr>
            </w:pPr>
          </w:p>
          <w:p>
            <w:pPr>
              <w:spacing w:line="400" w:lineRule="atLeast"/>
              <w:jc w:val="center"/>
              <w:rPr>
                <w:rFonts w:hint="default" w:ascii="仿宋" w:hAnsi="仿宋" w:eastAsia="仿宋" w:cs="仿宋"/>
                <w:kern w:val="0"/>
                <w:sz w:val="24"/>
                <w:szCs w:val="24"/>
                <w:lang w:val="en-US" w:eastAsia="zh-CN"/>
              </w:rPr>
            </w:pPr>
          </w:p>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numPr>
                <w:ilvl w:val="0"/>
                <w:numId w:val="6"/>
              </w:numPr>
              <w:spacing w:line="400" w:lineRule="atLeast"/>
              <w:jc w:val="center"/>
              <w:rPr>
                <w:rFonts w:hint="eastAsia" w:ascii="仿宋" w:hAnsi="仿宋" w:eastAsia="仿宋" w:cs="仿宋"/>
                <w:kern w:val="0"/>
                <w:sz w:val="24"/>
                <w:szCs w:val="24"/>
              </w:rPr>
            </w:pPr>
          </w:p>
        </w:tc>
        <w:tc>
          <w:tcPr>
            <w:tcW w:w="6548"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3.2</w:t>
            </w:r>
            <w:r>
              <w:rPr>
                <w:rFonts w:hint="eastAsia" w:ascii="仿宋" w:hAnsi="仿宋" w:eastAsia="仿宋" w:cs="仿宋"/>
                <w:b/>
                <w:bCs/>
                <w:color w:val="auto"/>
                <w:kern w:val="0"/>
                <w:sz w:val="24"/>
                <w:szCs w:val="24"/>
                <w:highlight w:val="none"/>
                <w:lang w:eastAsia="zh-CN"/>
              </w:rPr>
              <w:t>拟派</w:t>
            </w:r>
            <w:r>
              <w:rPr>
                <w:rFonts w:hint="eastAsia" w:ascii="仿宋" w:hAnsi="仿宋" w:eastAsia="仿宋" w:cs="仿宋"/>
                <w:b/>
                <w:bCs/>
                <w:color w:val="auto"/>
                <w:kern w:val="0"/>
                <w:sz w:val="24"/>
                <w:szCs w:val="24"/>
                <w:highlight w:val="none"/>
              </w:rPr>
              <w:t>岗位人员情况：</w:t>
            </w:r>
            <w:r>
              <w:rPr>
                <w:rFonts w:hint="eastAsia" w:ascii="仿宋" w:hAnsi="仿宋" w:eastAsia="仿宋" w:cs="仿宋"/>
                <w:color w:val="auto"/>
                <w:kern w:val="0"/>
                <w:sz w:val="24"/>
                <w:szCs w:val="24"/>
                <w:highlight w:val="none"/>
                <w:lang w:eastAsia="zh-CN"/>
              </w:rPr>
              <w:t>拟派厨师人员</w:t>
            </w:r>
            <w:r>
              <w:rPr>
                <w:rFonts w:hint="eastAsia" w:ascii="仿宋" w:hAnsi="仿宋" w:eastAsia="仿宋" w:cs="仿宋"/>
                <w:color w:val="auto"/>
                <w:kern w:val="0"/>
                <w:sz w:val="24"/>
                <w:szCs w:val="24"/>
                <w:highlight w:val="none"/>
              </w:rPr>
              <w:t>具有在有效期限内</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健康证</w:t>
            </w:r>
            <w:r>
              <w:rPr>
                <w:rFonts w:hint="eastAsia" w:ascii="仿宋" w:hAnsi="仿宋" w:eastAsia="仿宋" w:cs="仿宋"/>
                <w:color w:val="auto"/>
                <w:kern w:val="0"/>
                <w:sz w:val="24"/>
                <w:szCs w:val="24"/>
                <w:highlight w:val="none"/>
                <w:lang w:eastAsia="zh-CN"/>
              </w:rPr>
              <w:t>，另须提供中式烹调师等级证书，其中中级（国家职业资格四级）的得</w:t>
            </w:r>
            <w:r>
              <w:rPr>
                <w:rFonts w:hint="eastAsia" w:ascii="仿宋" w:hAnsi="仿宋" w:eastAsia="仿宋" w:cs="仿宋"/>
                <w:color w:val="auto"/>
                <w:kern w:val="0"/>
                <w:sz w:val="24"/>
                <w:szCs w:val="24"/>
                <w:highlight w:val="none"/>
                <w:lang w:val="en-US" w:eastAsia="zh-CN"/>
              </w:rPr>
              <w:t>3分，高级（国家职业资格三级）的得4分，技师（国家职业资格二级）的得5分，高级技师（国家职业资格一级）的得6分。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center"/>
              <w:rPr>
                <w:rFonts w:hint="eastAsia" w:ascii="仿宋" w:hAnsi="仿宋" w:eastAsia="仿宋" w:cs="仿宋"/>
                <w:b/>
                <w:bCs/>
                <w:kern w:val="0"/>
                <w:sz w:val="24"/>
                <w:szCs w:val="24"/>
                <w:lang w:val="en-US" w:eastAsia="zh-CN"/>
              </w:rPr>
            </w:pPr>
            <w:r>
              <w:rPr>
                <w:rFonts w:hint="eastAsia" w:ascii="仿宋" w:hAnsi="仿宋" w:eastAsia="仿宋" w:cs="仿宋"/>
                <w:b/>
                <w:bCs/>
                <w:color w:val="auto"/>
                <w:kern w:val="0"/>
                <w:sz w:val="24"/>
                <w:szCs w:val="24"/>
                <w:highlight w:val="none"/>
                <w:lang w:eastAsia="zh-CN"/>
              </w:rPr>
              <w:t>（提供人员身份证、健康证、厨师等级证书复印件或扫描件加盖公章，</w:t>
            </w:r>
            <w:r>
              <w:rPr>
                <w:rFonts w:hint="eastAsia" w:ascii="仿宋" w:hAnsi="仿宋" w:eastAsia="仿宋" w:cs="仿宋"/>
                <w:b/>
                <w:bCs/>
                <w:color w:val="auto"/>
                <w:kern w:val="0"/>
                <w:sz w:val="24"/>
                <w:szCs w:val="24"/>
                <w:highlight w:val="none"/>
              </w:rPr>
              <w:t>否则不得分</w:t>
            </w:r>
            <w:r>
              <w:rPr>
                <w:rFonts w:hint="eastAsia" w:ascii="仿宋" w:hAnsi="仿宋" w:eastAsia="仿宋" w:cs="仿宋"/>
                <w:b/>
                <w:bCs/>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numPr>
                <w:ilvl w:val="0"/>
                <w:numId w:val="6"/>
              </w:numPr>
              <w:spacing w:line="400" w:lineRule="atLeast"/>
              <w:jc w:val="center"/>
              <w:rPr>
                <w:rFonts w:hint="eastAsia" w:ascii="仿宋" w:hAnsi="仿宋" w:eastAsia="仿宋" w:cs="仿宋"/>
                <w:kern w:val="0"/>
                <w:sz w:val="24"/>
                <w:szCs w:val="24"/>
              </w:rPr>
            </w:pPr>
          </w:p>
        </w:tc>
        <w:tc>
          <w:tcPr>
            <w:tcW w:w="6548" w:type="dxa"/>
            <w:noWrap w:val="0"/>
            <w:vAlign w:val="center"/>
          </w:tcPr>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3.3</w:t>
            </w:r>
            <w:r>
              <w:rPr>
                <w:rFonts w:hint="eastAsia" w:ascii="仿宋" w:hAnsi="仿宋" w:eastAsia="仿宋" w:cs="仿宋"/>
                <w:b/>
                <w:bCs/>
                <w:color w:val="auto"/>
                <w:kern w:val="0"/>
                <w:sz w:val="24"/>
                <w:szCs w:val="24"/>
                <w:highlight w:val="none"/>
                <w:lang w:eastAsia="zh-CN"/>
              </w:rPr>
              <w:t>公共营养师</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lang w:eastAsia="zh-CN"/>
              </w:rPr>
              <w:t>具有</w:t>
            </w:r>
            <w:r>
              <w:rPr>
                <w:rFonts w:hint="eastAsia" w:ascii="仿宋" w:hAnsi="仿宋" w:eastAsia="仿宋" w:cs="仿宋"/>
                <w:color w:val="auto"/>
                <w:kern w:val="0"/>
                <w:sz w:val="24"/>
                <w:szCs w:val="24"/>
                <w:highlight w:val="none"/>
              </w:rPr>
              <w:t>公共</w:t>
            </w:r>
            <w:r>
              <w:rPr>
                <w:rFonts w:hint="eastAsia" w:ascii="仿宋" w:hAnsi="仿宋" w:eastAsia="仿宋" w:cs="仿宋"/>
                <w:b w:val="0"/>
                <w:bCs w:val="0"/>
                <w:color w:val="auto"/>
                <w:kern w:val="0"/>
                <w:sz w:val="24"/>
                <w:szCs w:val="24"/>
                <w:highlight w:val="none"/>
                <w:lang w:eastAsia="zh-CN"/>
              </w:rPr>
              <w:t>营养师资格证书的得1分。</w:t>
            </w:r>
          </w:p>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仿宋" w:hAnsi="仿宋" w:eastAsia="仿宋" w:cs="仿宋"/>
                <w:b/>
                <w:bCs/>
                <w:kern w:val="0"/>
                <w:sz w:val="24"/>
                <w:szCs w:val="24"/>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eastAsia="zh-CN"/>
              </w:rPr>
              <w:t>人员</w:t>
            </w:r>
            <w:r>
              <w:rPr>
                <w:rFonts w:hint="eastAsia" w:ascii="仿宋" w:hAnsi="仿宋" w:eastAsia="仿宋" w:cs="仿宋"/>
                <w:color w:val="auto"/>
                <w:kern w:val="0"/>
                <w:sz w:val="24"/>
                <w:szCs w:val="24"/>
                <w:highlight w:val="none"/>
              </w:rPr>
              <w:t>证书复印件加盖公章。</w:t>
            </w:r>
            <w:r>
              <w:rPr>
                <w:rFonts w:hint="eastAsia" w:ascii="仿宋" w:hAnsi="仿宋" w:eastAsia="仿宋" w:cs="仿宋"/>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numPr>
                <w:ilvl w:val="0"/>
                <w:numId w:val="6"/>
              </w:numPr>
              <w:spacing w:line="400" w:lineRule="atLeast"/>
              <w:jc w:val="center"/>
              <w:rPr>
                <w:rFonts w:hint="eastAsia" w:ascii="仿宋" w:hAnsi="仿宋" w:eastAsia="仿宋" w:cs="仿宋"/>
                <w:kern w:val="0"/>
                <w:sz w:val="24"/>
                <w:szCs w:val="24"/>
              </w:rPr>
            </w:pPr>
          </w:p>
        </w:tc>
        <w:tc>
          <w:tcPr>
            <w:tcW w:w="6548" w:type="dxa"/>
            <w:noWrap w:val="0"/>
            <w:vAlign w:val="center"/>
          </w:tcPr>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3.4健康管理师</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lang w:eastAsia="zh-CN"/>
              </w:rPr>
              <w:t>具有健康管理师资格证书的得1分。</w:t>
            </w:r>
          </w:p>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仿宋" w:hAnsi="仿宋" w:eastAsia="仿宋" w:cs="仿宋"/>
                <w:b/>
                <w:bCs/>
                <w:kern w:val="0"/>
                <w:sz w:val="24"/>
                <w:szCs w:val="24"/>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eastAsia="zh-CN"/>
              </w:rPr>
              <w:t>人员</w:t>
            </w:r>
            <w:r>
              <w:rPr>
                <w:rFonts w:hint="eastAsia" w:ascii="仿宋" w:hAnsi="仿宋" w:eastAsia="仿宋" w:cs="仿宋"/>
                <w:color w:val="auto"/>
                <w:kern w:val="0"/>
                <w:sz w:val="24"/>
                <w:szCs w:val="24"/>
                <w:highlight w:val="none"/>
              </w:rPr>
              <w:t>证书复印件加盖公章。</w:t>
            </w:r>
            <w:r>
              <w:rPr>
                <w:rFonts w:hint="eastAsia" w:ascii="仿宋" w:hAnsi="仿宋" w:eastAsia="仿宋" w:cs="仿宋"/>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noWrap w:val="0"/>
            <w:vAlign w:val="center"/>
          </w:tcPr>
          <w:p>
            <w:pPr>
              <w:numPr>
                <w:ilvl w:val="-1"/>
                <w:numId w:val="0"/>
              </w:numPr>
              <w:spacing w:line="400" w:lineRule="atLeast"/>
              <w:jc w:val="both"/>
              <w:rPr>
                <w:rFonts w:hint="eastAsia" w:ascii="仿宋" w:hAnsi="仿宋" w:eastAsia="仿宋" w:cs="仿宋"/>
                <w:b/>
                <w:bCs/>
                <w:kern w:val="0"/>
                <w:sz w:val="24"/>
                <w:szCs w:val="24"/>
              </w:rPr>
            </w:pPr>
            <w:r>
              <w:rPr>
                <w:rFonts w:hint="eastAsia" w:ascii="仿宋" w:hAnsi="仿宋" w:eastAsia="仿宋" w:cs="仿宋"/>
                <w:b/>
                <w:bCs/>
                <w:kern w:val="0"/>
                <w:sz w:val="24"/>
              </w:rPr>
              <w:t>4、员工培训计划及内容</w:t>
            </w:r>
          </w:p>
        </w:tc>
        <w:tc>
          <w:tcPr>
            <w:tcW w:w="6548" w:type="dxa"/>
            <w:noWrap w:val="0"/>
            <w:vAlign w:val="center"/>
          </w:tcPr>
          <w:p>
            <w:pPr>
              <w:spacing w:line="400" w:lineRule="atLeast"/>
              <w:rPr>
                <w:rFonts w:hint="eastAsia" w:ascii="仿宋" w:hAnsi="仿宋" w:eastAsia="仿宋" w:cs="仿宋"/>
                <w:kern w:val="0"/>
                <w:sz w:val="24"/>
              </w:rPr>
            </w:pPr>
            <w:r>
              <w:rPr>
                <w:rFonts w:hint="eastAsia" w:ascii="仿宋" w:hAnsi="仿宋" w:eastAsia="仿宋" w:cs="仿宋"/>
                <w:kern w:val="0"/>
                <w:sz w:val="24"/>
              </w:rPr>
              <w:t>员工培训计划及内容：根据员工培训计划及服务理念先进性</w:t>
            </w:r>
            <w:r>
              <w:rPr>
                <w:rFonts w:hint="eastAsia" w:ascii="仿宋" w:hAnsi="仿宋" w:eastAsia="仿宋" w:cs="仿宋"/>
                <w:kern w:val="0"/>
                <w:sz w:val="24"/>
                <w:lang w:eastAsia="zh-CN"/>
              </w:rPr>
              <w:t>、</w:t>
            </w:r>
            <w:r>
              <w:rPr>
                <w:rFonts w:hint="eastAsia" w:ascii="仿宋" w:hAnsi="仿宋" w:eastAsia="仿宋" w:cs="仿宋"/>
                <w:kern w:val="0"/>
                <w:sz w:val="24"/>
              </w:rPr>
              <w:t>规范性</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进行评分</w:t>
            </w:r>
            <w:r>
              <w:rPr>
                <w:rFonts w:hint="eastAsia" w:ascii="仿宋" w:hAnsi="仿宋" w:eastAsia="仿宋" w:cs="仿宋"/>
                <w:kern w:val="0"/>
                <w:sz w:val="24"/>
              </w:rPr>
              <w:t>。</w:t>
            </w:r>
          </w:p>
          <w:p>
            <w:pPr>
              <w:spacing w:line="400" w:lineRule="atLeas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培训内容及计划周全、服务理念先进、内容规范的，得4分；培训内容及计划较周全、服务理念先进性一般、内容规范性一般的，得2-3分；培训内容及计划不周全、服务理念不先进、内容不够规范的，得0-1分。</w:t>
            </w:r>
          </w:p>
        </w:tc>
        <w:tc>
          <w:tcPr>
            <w:tcW w:w="735" w:type="dxa"/>
            <w:noWrap w:val="0"/>
            <w:vAlign w:val="center"/>
          </w:tcPr>
          <w:p>
            <w:pPr>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noWrap w:val="0"/>
            <w:vAlign w:val="center"/>
          </w:tcPr>
          <w:p>
            <w:pPr>
              <w:keepNext w:val="0"/>
              <w:keepLines w:val="0"/>
              <w:pageBreakBefore w:val="0"/>
              <w:numPr>
                <w:ilvl w:val="0"/>
                <w:numId w:val="0"/>
              </w:numPr>
              <w:kinsoku/>
              <w:wordWrap/>
              <w:overflowPunct/>
              <w:topLinePunct w:val="0"/>
              <w:autoSpaceDE/>
              <w:autoSpaceDN/>
              <w:bidi w:val="0"/>
              <w:adjustRightInd/>
              <w:spacing w:line="400" w:lineRule="atLeast"/>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lang w:val="en-US" w:eastAsia="zh-CN"/>
              </w:rPr>
              <w:t>5、</w:t>
            </w:r>
            <w:r>
              <w:rPr>
                <w:rFonts w:hint="eastAsia" w:ascii="仿宋" w:hAnsi="仿宋" w:eastAsia="仿宋" w:cs="仿宋"/>
                <w:b/>
                <w:bCs/>
                <w:kern w:val="0"/>
                <w:sz w:val="24"/>
              </w:rPr>
              <w:t>售后服务方案</w:t>
            </w:r>
          </w:p>
        </w:tc>
        <w:tc>
          <w:tcPr>
            <w:tcW w:w="6548" w:type="dxa"/>
            <w:noWrap w:val="0"/>
            <w:vAlign w:val="center"/>
          </w:tcPr>
          <w:p>
            <w:pPr>
              <w:spacing w:line="400" w:lineRule="atLeast"/>
              <w:rPr>
                <w:rFonts w:hint="eastAsia" w:ascii="仿宋" w:hAnsi="仿宋" w:eastAsia="仿宋" w:cs="仿宋"/>
                <w:kern w:val="0"/>
                <w:sz w:val="24"/>
                <w:szCs w:val="24"/>
                <w:lang w:val="en-US" w:eastAsia="zh-CN" w:bidi="ar-SA"/>
              </w:rPr>
            </w:pPr>
            <w:r>
              <w:rPr>
                <w:rFonts w:hint="eastAsia" w:ascii="仿宋" w:hAnsi="仿宋" w:eastAsia="仿宋" w:cs="仿宋"/>
                <w:b w:val="0"/>
                <w:kern w:val="0"/>
                <w:sz w:val="24"/>
              </w:rPr>
              <w:t>服务承诺落实的保障措施</w:t>
            </w:r>
            <w:r>
              <w:rPr>
                <w:rFonts w:hint="eastAsia" w:ascii="仿宋" w:hAnsi="仿宋" w:eastAsia="仿宋" w:cs="仿宋"/>
                <w:b w:val="0"/>
                <w:kern w:val="0"/>
                <w:sz w:val="24"/>
                <w:lang w:eastAsia="zh-CN"/>
              </w:rPr>
              <w:t>、服务期</w:t>
            </w:r>
            <w:r>
              <w:rPr>
                <w:rFonts w:hint="eastAsia" w:ascii="仿宋" w:hAnsi="仿宋" w:eastAsia="仿宋" w:cs="仿宋"/>
                <w:b w:val="0"/>
                <w:kern w:val="0"/>
                <w:sz w:val="24"/>
              </w:rPr>
              <w:t>内外的后续技术支持</w:t>
            </w:r>
            <w:r>
              <w:rPr>
                <w:rFonts w:hint="eastAsia" w:ascii="仿宋" w:hAnsi="仿宋" w:eastAsia="仿宋" w:cs="仿宋"/>
                <w:b w:val="0"/>
                <w:kern w:val="0"/>
                <w:sz w:val="24"/>
                <w:lang w:eastAsia="zh-CN"/>
              </w:rPr>
              <w:t>、</w:t>
            </w:r>
            <w:r>
              <w:rPr>
                <w:rFonts w:hint="eastAsia" w:ascii="仿宋" w:hAnsi="仿宋" w:eastAsia="仿宋" w:cs="仿宋"/>
                <w:b w:val="0"/>
                <w:kern w:val="0"/>
                <w:sz w:val="24"/>
              </w:rPr>
              <w:t>维护能力</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根据售后服务方案</w:t>
            </w:r>
            <w:r>
              <w:rPr>
                <w:rFonts w:hint="eastAsia" w:ascii="仿宋" w:hAnsi="仿宋" w:eastAsia="仿宋" w:cs="仿宋"/>
                <w:b w:val="0"/>
                <w:kern w:val="0"/>
                <w:sz w:val="24"/>
              </w:rPr>
              <w:t>保障</w:t>
            </w:r>
            <w:r>
              <w:rPr>
                <w:rFonts w:hint="eastAsia" w:ascii="仿宋" w:hAnsi="仿宋" w:eastAsia="仿宋" w:cs="仿宋"/>
                <w:b w:val="0"/>
                <w:kern w:val="0"/>
                <w:sz w:val="24"/>
                <w:lang w:eastAsia="zh-CN"/>
              </w:rPr>
              <w:t>措施完善性高、后续技术及维护能力好</w:t>
            </w:r>
            <w:r>
              <w:rPr>
                <w:rFonts w:hint="eastAsia" w:ascii="仿宋" w:hAnsi="仿宋" w:eastAsia="仿宋" w:cs="仿宋"/>
                <w:b w:val="0"/>
                <w:kern w:val="0"/>
                <w:sz w:val="24"/>
                <w:lang w:val="en-US" w:eastAsia="zh-CN"/>
              </w:rPr>
              <w:t>的得4分，服务方案</w:t>
            </w:r>
            <w:r>
              <w:rPr>
                <w:rFonts w:hint="eastAsia" w:ascii="仿宋" w:hAnsi="仿宋" w:eastAsia="仿宋" w:cs="仿宋"/>
                <w:b w:val="0"/>
                <w:kern w:val="0"/>
                <w:sz w:val="24"/>
              </w:rPr>
              <w:t>保障</w:t>
            </w:r>
            <w:r>
              <w:rPr>
                <w:rFonts w:hint="eastAsia" w:ascii="仿宋" w:hAnsi="仿宋" w:eastAsia="仿宋" w:cs="仿宋"/>
                <w:b w:val="0"/>
                <w:kern w:val="0"/>
                <w:sz w:val="24"/>
                <w:lang w:eastAsia="zh-CN"/>
              </w:rPr>
              <w:t>措施完善性一般、后续技术及维护能力一般</w:t>
            </w:r>
            <w:r>
              <w:rPr>
                <w:rFonts w:hint="eastAsia" w:ascii="仿宋" w:hAnsi="仿宋" w:eastAsia="仿宋" w:cs="仿宋"/>
                <w:b w:val="0"/>
                <w:kern w:val="0"/>
                <w:sz w:val="24"/>
                <w:lang w:val="en-US" w:eastAsia="zh-CN"/>
              </w:rPr>
              <w:t>的得3分，服务方案</w:t>
            </w:r>
            <w:r>
              <w:rPr>
                <w:rFonts w:hint="eastAsia" w:ascii="仿宋" w:hAnsi="仿宋" w:eastAsia="仿宋" w:cs="仿宋"/>
                <w:b w:val="0"/>
                <w:kern w:val="0"/>
                <w:sz w:val="24"/>
              </w:rPr>
              <w:t>保障</w:t>
            </w:r>
            <w:r>
              <w:rPr>
                <w:rFonts w:hint="eastAsia" w:ascii="仿宋" w:hAnsi="仿宋" w:eastAsia="仿宋" w:cs="仿宋"/>
                <w:b w:val="0"/>
                <w:kern w:val="0"/>
                <w:sz w:val="24"/>
                <w:lang w:eastAsia="zh-CN"/>
              </w:rPr>
              <w:t>措施完善性较差、后续技术及维护能力较差</w:t>
            </w:r>
            <w:r>
              <w:rPr>
                <w:rFonts w:hint="eastAsia" w:ascii="仿宋" w:hAnsi="仿宋" w:eastAsia="仿宋" w:cs="仿宋"/>
                <w:b w:val="0"/>
                <w:kern w:val="0"/>
                <w:sz w:val="24"/>
                <w:lang w:val="en-US" w:eastAsia="zh-CN"/>
              </w:rPr>
              <w:t>的最多得1分。其他不得分。</w:t>
            </w:r>
          </w:p>
        </w:tc>
        <w:tc>
          <w:tcPr>
            <w:tcW w:w="735" w:type="dxa"/>
            <w:noWrap w:val="0"/>
            <w:vAlign w:val="center"/>
          </w:tcPr>
          <w:p>
            <w:pPr>
              <w:snapToGrid/>
              <w:spacing w:line="400" w:lineRule="atLeas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restart"/>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eastAsia="zh-CN"/>
              </w:rPr>
              <w:t>、突发事件的应急措施</w:t>
            </w:r>
          </w:p>
        </w:tc>
        <w:tc>
          <w:tcPr>
            <w:tcW w:w="6548" w:type="dxa"/>
            <w:noWrap w:val="0"/>
            <w:vAlign w:val="top"/>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仿宋" w:hAnsi="仿宋" w:eastAsia="仿宋" w:cs="仿宋"/>
                <w:b w:val="0"/>
                <w:bCs w:val="0"/>
                <w:kern w:val="0"/>
                <w:sz w:val="24"/>
                <w:szCs w:val="24"/>
              </w:rPr>
            </w:pPr>
            <w:r>
              <w:rPr>
                <w:rFonts w:hint="eastAsia" w:ascii="仿宋" w:hAnsi="仿宋" w:eastAsia="仿宋" w:cs="仿宋"/>
                <w:color w:val="auto"/>
                <w:kern w:val="0"/>
                <w:sz w:val="24"/>
                <w:szCs w:val="24"/>
                <w:highlight w:val="none"/>
                <w:lang w:val="en-US" w:eastAsia="zh-CN"/>
              </w:rPr>
              <w:t>6.1</w:t>
            </w:r>
            <w:r>
              <w:rPr>
                <w:rFonts w:hint="eastAsia" w:ascii="仿宋" w:hAnsi="仿宋" w:eastAsia="仿宋" w:cs="仿宋"/>
                <w:color w:val="auto"/>
                <w:kern w:val="0"/>
                <w:sz w:val="24"/>
                <w:szCs w:val="24"/>
                <w:highlight w:val="none"/>
                <w:lang w:eastAsia="zh-CN"/>
              </w:rPr>
              <w:t>对服务区域内出现的各类事故的紧急预案（如烧烫伤、割伤、跌伤、疫情管控等）进行打分。</w:t>
            </w:r>
            <w:r>
              <w:rPr>
                <w:rFonts w:hint="eastAsia" w:ascii="仿宋" w:hAnsi="仿宋" w:eastAsia="仿宋" w:cs="仿宋"/>
                <w:color w:val="auto"/>
                <w:kern w:val="0"/>
                <w:sz w:val="24"/>
                <w:highlight w:val="none"/>
              </w:rPr>
              <w:t>根据对应急事件的响应时间、调配人数与处理方案的合理、清晰、全面的得</w:t>
            </w:r>
            <w:r>
              <w:rPr>
                <w:rFonts w:hint="eastAsia" w:ascii="仿宋" w:hAnsi="仿宋" w:eastAsia="仿宋" w:cs="仿宋"/>
                <w:color w:val="auto"/>
                <w:kern w:val="0"/>
                <w:sz w:val="24"/>
                <w:highlight w:val="none"/>
                <w:lang w:eastAsia="zh-CN"/>
              </w:rPr>
              <w:t>3</w:t>
            </w:r>
            <w:r>
              <w:rPr>
                <w:rFonts w:hint="eastAsia" w:ascii="仿宋" w:hAnsi="仿宋" w:eastAsia="仿宋" w:cs="仿宋"/>
                <w:color w:val="auto"/>
                <w:kern w:val="0"/>
                <w:sz w:val="24"/>
                <w:highlight w:val="none"/>
              </w:rPr>
              <w:t>分，较合理、</w:t>
            </w:r>
            <w:r>
              <w:rPr>
                <w:rFonts w:hint="eastAsia" w:ascii="仿宋" w:hAnsi="仿宋" w:eastAsia="仿宋" w:cs="仿宋"/>
                <w:color w:val="auto"/>
                <w:kern w:val="0"/>
                <w:sz w:val="24"/>
                <w:highlight w:val="none"/>
                <w:lang w:eastAsia="zh-CN"/>
              </w:rPr>
              <w:t>较</w:t>
            </w:r>
            <w:r>
              <w:rPr>
                <w:rFonts w:hint="eastAsia" w:ascii="仿宋" w:hAnsi="仿宋" w:eastAsia="仿宋" w:cs="仿宋"/>
                <w:color w:val="auto"/>
                <w:kern w:val="0"/>
                <w:sz w:val="24"/>
                <w:highlight w:val="none"/>
              </w:rPr>
              <w:t>清晰、</w:t>
            </w:r>
            <w:r>
              <w:rPr>
                <w:rFonts w:hint="eastAsia" w:ascii="仿宋" w:hAnsi="仿宋" w:eastAsia="仿宋" w:cs="仿宋"/>
                <w:color w:val="auto"/>
                <w:kern w:val="0"/>
                <w:sz w:val="24"/>
                <w:highlight w:val="none"/>
                <w:lang w:eastAsia="zh-CN"/>
              </w:rPr>
              <w:t>较</w:t>
            </w:r>
            <w:r>
              <w:rPr>
                <w:rFonts w:hint="eastAsia" w:ascii="仿宋" w:hAnsi="仿宋" w:eastAsia="仿宋" w:cs="仿宋"/>
                <w:color w:val="auto"/>
                <w:kern w:val="0"/>
                <w:sz w:val="24"/>
                <w:highlight w:val="none"/>
              </w:rPr>
              <w:t>全面的得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2分，不够</w:t>
            </w:r>
            <w:r>
              <w:rPr>
                <w:rFonts w:hint="eastAsia" w:ascii="仿宋" w:hAnsi="仿宋" w:eastAsia="仿宋" w:cs="仿宋"/>
                <w:color w:val="auto"/>
                <w:kern w:val="0"/>
                <w:sz w:val="24"/>
                <w:highlight w:val="none"/>
                <w:lang w:eastAsia="zh-CN"/>
              </w:rPr>
              <w:t>合理、不够</w:t>
            </w:r>
            <w:r>
              <w:rPr>
                <w:rFonts w:hint="eastAsia" w:ascii="仿宋" w:hAnsi="仿宋" w:eastAsia="仿宋" w:cs="仿宋"/>
                <w:color w:val="auto"/>
                <w:kern w:val="0"/>
                <w:sz w:val="24"/>
                <w:highlight w:val="none"/>
              </w:rPr>
              <w:t>清晰</w:t>
            </w:r>
            <w:r>
              <w:rPr>
                <w:rFonts w:hint="eastAsia" w:ascii="仿宋" w:hAnsi="仿宋" w:eastAsia="仿宋" w:cs="仿宋"/>
                <w:color w:val="auto"/>
                <w:kern w:val="0"/>
                <w:sz w:val="24"/>
                <w:highlight w:val="none"/>
                <w:lang w:eastAsia="zh-CN"/>
              </w:rPr>
              <w:t>、不够全面</w:t>
            </w:r>
            <w:r>
              <w:rPr>
                <w:rFonts w:hint="eastAsia" w:ascii="仿宋" w:hAnsi="仿宋" w:eastAsia="仿宋" w:cs="仿宋"/>
                <w:color w:val="auto"/>
                <w:kern w:val="0"/>
                <w:sz w:val="24"/>
                <w:highlight w:val="none"/>
              </w:rPr>
              <w:t>的得0-</w:t>
            </w:r>
            <w:r>
              <w:rPr>
                <w:rFonts w:hint="eastAsia" w:ascii="仿宋" w:hAnsi="仿宋" w:eastAsia="仿宋" w:cs="仿宋"/>
                <w:color w:val="auto"/>
                <w:kern w:val="0"/>
                <w:sz w:val="24"/>
                <w:highlight w:val="none"/>
                <w:lang w:val="en-US" w:eastAsia="zh-CN"/>
              </w:rPr>
              <w:t>0.5</w:t>
            </w:r>
            <w:r>
              <w:rPr>
                <w:rFonts w:hint="eastAsia" w:ascii="仿宋" w:hAnsi="仿宋" w:eastAsia="仿宋" w:cs="仿宋"/>
                <w:color w:val="auto"/>
                <w:kern w:val="0"/>
                <w:sz w:val="24"/>
                <w:highlight w:val="none"/>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val="0"/>
                <w:kern w:val="0"/>
                <w:sz w:val="24"/>
                <w:szCs w:val="24"/>
                <w:lang w:val="en-US" w:eastAsia="zh-CN"/>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sz w:val="24"/>
                <w:szCs w:val="24"/>
                <w:lang w:val="en-US" w:eastAsia="zh-CN"/>
              </w:rPr>
            </w:pPr>
          </w:p>
        </w:tc>
        <w:tc>
          <w:tcPr>
            <w:tcW w:w="6548"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仿宋" w:hAnsi="仿宋" w:eastAsia="仿宋" w:cs="仿宋"/>
                <w:b w:val="0"/>
                <w:bCs w:val="0"/>
                <w:kern w:val="0"/>
                <w:sz w:val="24"/>
                <w:szCs w:val="24"/>
              </w:rPr>
            </w:pPr>
            <w:r>
              <w:rPr>
                <w:rFonts w:hint="eastAsia" w:ascii="仿宋" w:hAnsi="仿宋" w:eastAsia="仿宋" w:cs="仿宋"/>
                <w:color w:val="auto"/>
                <w:kern w:val="0"/>
                <w:sz w:val="24"/>
                <w:szCs w:val="24"/>
                <w:highlight w:val="none"/>
                <w:lang w:val="en-US" w:eastAsia="zh-CN"/>
              </w:rPr>
              <w:t>6.2</w:t>
            </w:r>
            <w:r>
              <w:rPr>
                <w:rFonts w:hint="eastAsia" w:ascii="仿宋" w:hAnsi="仿宋" w:eastAsia="仿宋" w:cs="仿宋"/>
                <w:color w:val="auto"/>
                <w:kern w:val="0"/>
                <w:sz w:val="24"/>
                <w:szCs w:val="24"/>
                <w:highlight w:val="none"/>
                <w:lang w:eastAsia="zh-CN"/>
              </w:rPr>
              <w:t>对管理区域内的防盗、防火的安全防范巡查</w:t>
            </w:r>
            <w:r>
              <w:rPr>
                <w:rFonts w:hint="eastAsia" w:ascii="仿宋" w:hAnsi="仿宋" w:eastAsia="仿宋" w:cs="仿宋"/>
                <w:color w:val="auto"/>
                <w:kern w:val="0"/>
                <w:sz w:val="24"/>
                <w:szCs w:val="24"/>
                <w:highlight w:val="none"/>
                <w:lang w:val="en-US" w:eastAsia="zh-CN"/>
              </w:rPr>
              <w:t>方案、全面性、</w:t>
            </w:r>
            <w:r>
              <w:rPr>
                <w:rFonts w:hint="eastAsia" w:ascii="仿宋" w:hAnsi="仿宋" w:eastAsia="仿宋" w:cs="仿宋"/>
                <w:color w:val="auto"/>
                <w:kern w:val="0"/>
                <w:sz w:val="24"/>
                <w:szCs w:val="24"/>
                <w:highlight w:val="none"/>
                <w:lang w:eastAsia="zh-CN"/>
              </w:rPr>
              <w:t>合理性进行打分。</w:t>
            </w:r>
            <w:r>
              <w:rPr>
                <w:rFonts w:hint="eastAsia" w:ascii="仿宋" w:hAnsi="仿宋" w:eastAsia="仿宋" w:cs="仿宋"/>
                <w:color w:val="auto"/>
                <w:kern w:val="0"/>
                <w:sz w:val="24"/>
                <w:highlight w:val="none"/>
              </w:rPr>
              <w:t>安全防范巡查方案全面详细、</w:t>
            </w:r>
            <w:r>
              <w:rPr>
                <w:rFonts w:hint="eastAsia" w:ascii="仿宋" w:hAnsi="仿宋" w:eastAsia="仿宋" w:cs="仿宋"/>
                <w:color w:val="auto"/>
                <w:kern w:val="0"/>
                <w:sz w:val="24"/>
                <w:highlight w:val="none"/>
                <w:lang w:eastAsia="zh-CN"/>
              </w:rPr>
              <w:t>合理性高</w:t>
            </w:r>
            <w:r>
              <w:rPr>
                <w:rFonts w:hint="eastAsia" w:ascii="仿宋" w:hAnsi="仿宋" w:eastAsia="仿宋" w:cs="仿宋"/>
                <w:color w:val="auto"/>
                <w:kern w:val="0"/>
                <w:sz w:val="24"/>
                <w:highlight w:val="none"/>
              </w:rPr>
              <w:t>的得3分，较全面</w:t>
            </w:r>
            <w:r>
              <w:rPr>
                <w:rFonts w:hint="eastAsia" w:ascii="仿宋" w:hAnsi="仿宋" w:eastAsia="仿宋" w:cs="仿宋"/>
                <w:color w:val="auto"/>
                <w:kern w:val="0"/>
                <w:sz w:val="24"/>
                <w:highlight w:val="none"/>
                <w:lang w:eastAsia="zh-CN"/>
              </w:rPr>
              <w:t>、较</w:t>
            </w:r>
            <w:r>
              <w:rPr>
                <w:rFonts w:hint="eastAsia" w:ascii="仿宋" w:hAnsi="仿宋" w:eastAsia="仿宋" w:cs="仿宋"/>
                <w:color w:val="auto"/>
                <w:kern w:val="0"/>
                <w:sz w:val="24"/>
                <w:highlight w:val="none"/>
              </w:rPr>
              <w:t>详细、</w:t>
            </w:r>
            <w:r>
              <w:rPr>
                <w:rFonts w:hint="eastAsia" w:ascii="仿宋" w:hAnsi="仿宋" w:eastAsia="仿宋" w:cs="仿宋"/>
                <w:color w:val="auto"/>
                <w:kern w:val="0"/>
                <w:sz w:val="24"/>
                <w:highlight w:val="none"/>
                <w:lang w:eastAsia="zh-CN"/>
              </w:rPr>
              <w:t>合理性一般</w:t>
            </w:r>
            <w:r>
              <w:rPr>
                <w:rFonts w:hint="eastAsia" w:ascii="仿宋" w:hAnsi="仿宋" w:eastAsia="仿宋" w:cs="仿宋"/>
                <w:color w:val="auto"/>
                <w:kern w:val="0"/>
                <w:sz w:val="24"/>
                <w:highlight w:val="none"/>
              </w:rPr>
              <w:t>的得</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分，不够</w:t>
            </w:r>
            <w:r>
              <w:rPr>
                <w:rFonts w:hint="eastAsia" w:ascii="仿宋" w:hAnsi="仿宋" w:eastAsia="仿宋" w:cs="仿宋"/>
                <w:color w:val="auto"/>
                <w:kern w:val="0"/>
                <w:sz w:val="24"/>
                <w:highlight w:val="none"/>
                <w:lang w:eastAsia="zh-CN"/>
              </w:rPr>
              <w:t>详细、不够</w:t>
            </w:r>
            <w:r>
              <w:rPr>
                <w:rFonts w:hint="eastAsia" w:ascii="仿宋" w:hAnsi="仿宋" w:eastAsia="仿宋" w:cs="仿宋"/>
                <w:color w:val="auto"/>
                <w:kern w:val="0"/>
                <w:sz w:val="24"/>
                <w:highlight w:val="none"/>
              </w:rPr>
              <w:t>全面</w:t>
            </w:r>
            <w:r>
              <w:rPr>
                <w:rFonts w:hint="eastAsia" w:ascii="仿宋" w:hAnsi="仿宋" w:eastAsia="仿宋" w:cs="仿宋"/>
                <w:color w:val="auto"/>
                <w:kern w:val="0"/>
                <w:sz w:val="24"/>
                <w:highlight w:val="none"/>
                <w:lang w:eastAsia="zh-CN"/>
              </w:rPr>
              <w:t>、合理性较差的</w:t>
            </w:r>
            <w:r>
              <w:rPr>
                <w:rFonts w:hint="eastAsia" w:ascii="仿宋" w:hAnsi="仿宋" w:eastAsia="仿宋" w:cs="仿宋"/>
                <w:color w:val="auto"/>
                <w:kern w:val="0"/>
                <w:sz w:val="24"/>
                <w:highlight w:val="none"/>
              </w:rPr>
              <w:t>得0-</w:t>
            </w:r>
            <w:r>
              <w:rPr>
                <w:rFonts w:hint="eastAsia" w:ascii="仿宋" w:hAnsi="仿宋" w:eastAsia="仿宋" w:cs="仿宋"/>
                <w:color w:val="auto"/>
                <w:kern w:val="0"/>
                <w:sz w:val="24"/>
                <w:highlight w:val="none"/>
                <w:lang w:eastAsia="zh-CN"/>
              </w:rPr>
              <w:t>0</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val="0"/>
                <w:kern w:val="0"/>
                <w:sz w:val="24"/>
                <w:szCs w:val="24"/>
                <w:lang w:val="en-US" w:eastAsia="zh-CN"/>
              </w:rPr>
            </w:pP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restart"/>
            <w:noWrap w:val="0"/>
            <w:vAlign w:val="center"/>
          </w:tcPr>
          <w:p>
            <w:pPr>
              <w:spacing w:line="400" w:lineRule="atLeas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7</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配餐方案</w:t>
            </w:r>
          </w:p>
        </w:tc>
        <w:tc>
          <w:tcPr>
            <w:tcW w:w="6548"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_GB2312"/>
                <w:bCs/>
                <w:sz w:val="24"/>
                <w:lang w:val="en-US" w:eastAsia="zh-CN"/>
              </w:rPr>
              <w:t>7.1</w:t>
            </w:r>
            <w:r>
              <w:rPr>
                <w:rFonts w:hint="eastAsia" w:ascii="仿宋" w:hAnsi="仿宋" w:eastAsia="仿宋" w:cs="仿宋_GB2312"/>
                <w:bCs/>
                <w:sz w:val="24"/>
              </w:rPr>
              <w:t>配餐花色种类丰富、营养搭配合理，能够分季节时令科学组配，根据投标方案进行打分；</w:t>
            </w:r>
            <w:r>
              <w:rPr>
                <w:rFonts w:ascii="仿宋" w:hAnsi="仿宋" w:eastAsia="仿宋" w:cs="仿宋_GB2312"/>
                <w:bCs/>
                <w:sz w:val="24"/>
                <w:szCs w:val="24"/>
              </w:rPr>
              <w:t>菜谱清单的多样性</w:t>
            </w:r>
            <w:r>
              <w:rPr>
                <w:rFonts w:hint="eastAsia" w:ascii="仿宋" w:hAnsi="仿宋" w:eastAsia="仿宋" w:cs="仿宋_GB2312"/>
                <w:bCs/>
                <w:sz w:val="24"/>
                <w:szCs w:val="24"/>
                <w:lang w:val="en-US" w:eastAsia="zh-CN"/>
              </w:rPr>
              <w:t>好的</w:t>
            </w:r>
            <w:r>
              <w:rPr>
                <w:rFonts w:ascii="仿宋" w:hAnsi="仿宋" w:eastAsia="仿宋" w:cs="仿宋_GB2312"/>
                <w:bCs/>
                <w:sz w:val="24"/>
                <w:szCs w:val="24"/>
              </w:rPr>
              <w:t>、营养</w:t>
            </w:r>
            <w:r>
              <w:rPr>
                <w:rFonts w:hint="eastAsia" w:ascii="仿宋" w:hAnsi="仿宋" w:eastAsia="仿宋" w:cs="仿宋_GB2312"/>
                <w:bCs/>
                <w:sz w:val="24"/>
                <w:szCs w:val="24"/>
                <w:lang w:eastAsia="zh-CN"/>
              </w:rPr>
              <w:t>搭配合理、</w:t>
            </w:r>
            <w:r>
              <w:rPr>
                <w:rFonts w:ascii="仿宋" w:hAnsi="仿宋" w:eastAsia="仿宋" w:cs="仿宋_GB2312"/>
                <w:bCs/>
                <w:sz w:val="24"/>
                <w:szCs w:val="24"/>
              </w:rPr>
              <w:t>全面</w:t>
            </w:r>
            <w:r>
              <w:rPr>
                <w:rFonts w:hint="eastAsia" w:ascii="仿宋" w:hAnsi="仿宋" w:eastAsia="仿宋" w:cs="仿宋_GB2312"/>
                <w:bCs/>
                <w:sz w:val="24"/>
                <w:szCs w:val="24"/>
                <w:lang w:val="en-US" w:eastAsia="zh-CN"/>
              </w:rPr>
              <w:t>的得4分；</w:t>
            </w:r>
            <w:r>
              <w:rPr>
                <w:rFonts w:ascii="仿宋" w:hAnsi="仿宋" w:eastAsia="仿宋" w:cs="仿宋_GB2312"/>
                <w:bCs/>
                <w:sz w:val="24"/>
                <w:szCs w:val="24"/>
              </w:rPr>
              <w:t>菜谱清单的多样性</w:t>
            </w:r>
            <w:r>
              <w:rPr>
                <w:rFonts w:hint="eastAsia" w:ascii="仿宋" w:hAnsi="仿宋" w:eastAsia="仿宋" w:cs="仿宋_GB2312"/>
                <w:bCs/>
                <w:sz w:val="24"/>
                <w:szCs w:val="24"/>
                <w:lang w:val="en-US" w:eastAsia="zh-CN"/>
              </w:rPr>
              <w:t>一般的</w:t>
            </w:r>
            <w:r>
              <w:rPr>
                <w:rFonts w:ascii="仿宋" w:hAnsi="仿宋" w:eastAsia="仿宋" w:cs="仿宋_GB2312"/>
                <w:bCs/>
                <w:sz w:val="24"/>
                <w:szCs w:val="24"/>
              </w:rPr>
              <w:t>、合理性</w:t>
            </w:r>
            <w:r>
              <w:rPr>
                <w:rFonts w:hint="eastAsia" w:ascii="仿宋" w:hAnsi="仿宋" w:eastAsia="仿宋" w:cs="仿宋_GB2312"/>
                <w:bCs/>
                <w:sz w:val="24"/>
                <w:szCs w:val="24"/>
                <w:lang w:val="en-US" w:eastAsia="zh-CN"/>
              </w:rPr>
              <w:t>一般及</w:t>
            </w:r>
            <w:r>
              <w:rPr>
                <w:rFonts w:ascii="仿宋" w:hAnsi="仿宋" w:eastAsia="仿宋" w:cs="仿宋_GB2312"/>
                <w:bCs/>
                <w:sz w:val="24"/>
                <w:szCs w:val="24"/>
              </w:rPr>
              <w:t>营养</w:t>
            </w:r>
            <w:r>
              <w:rPr>
                <w:rFonts w:hint="eastAsia" w:ascii="仿宋" w:hAnsi="仿宋" w:eastAsia="仿宋" w:cs="仿宋_GB2312"/>
                <w:bCs/>
                <w:sz w:val="24"/>
                <w:szCs w:val="24"/>
                <w:lang w:val="en-US" w:eastAsia="zh-CN"/>
              </w:rPr>
              <w:t>较</w:t>
            </w:r>
            <w:r>
              <w:rPr>
                <w:rFonts w:ascii="仿宋" w:hAnsi="仿宋" w:eastAsia="仿宋" w:cs="仿宋_GB2312"/>
                <w:bCs/>
                <w:sz w:val="24"/>
                <w:szCs w:val="24"/>
              </w:rPr>
              <w:t>全面</w:t>
            </w:r>
            <w:r>
              <w:rPr>
                <w:rFonts w:hint="eastAsia" w:ascii="仿宋" w:hAnsi="仿宋" w:eastAsia="仿宋" w:cs="仿宋_GB2312"/>
                <w:bCs/>
                <w:sz w:val="24"/>
                <w:szCs w:val="24"/>
                <w:lang w:val="en-US" w:eastAsia="zh-CN"/>
              </w:rPr>
              <w:t>的得2-3分；</w:t>
            </w:r>
            <w:r>
              <w:rPr>
                <w:rFonts w:ascii="仿宋" w:hAnsi="仿宋" w:eastAsia="仿宋" w:cs="仿宋_GB2312"/>
                <w:bCs/>
                <w:sz w:val="24"/>
                <w:szCs w:val="24"/>
              </w:rPr>
              <w:t>菜谱清单</w:t>
            </w:r>
            <w:r>
              <w:rPr>
                <w:rFonts w:hint="eastAsia" w:ascii="仿宋" w:hAnsi="仿宋" w:eastAsia="仿宋" w:cs="仿宋_GB2312"/>
                <w:bCs/>
                <w:sz w:val="24"/>
                <w:szCs w:val="24"/>
                <w:lang w:val="en-US" w:eastAsia="zh-CN"/>
              </w:rPr>
              <w:t>不够</w:t>
            </w:r>
            <w:r>
              <w:rPr>
                <w:rFonts w:ascii="仿宋" w:hAnsi="仿宋" w:eastAsia="仿宋" w:cs="仿宋_GB2312"/>
                <w:bCs/>
                <w:sz w:val="24"/>
                <w:szCs w:val="24"/>
              </w:rPr>
              <w:t>多样性、</w:t>
            </w:r>
            <w:r>
              <w:rPr>
                <w:rFonts w:hint="eastAsia" w:ascii="仿宋" w:hAnsi="仿宋" w:eastAsia="仿宋" w:cs="仿宋_GB2312"/>
                <w:bCs/>
                <w:sz w:val="24"/>
                <w:szCs w:val="24"/>
                <w:lang w:eastAsia="zh-CN"/>
              </w:rPr>
              <w:t>合理较差</w:t>
            </w:r>
            <w:r>
              <w:rPr>
                <w:rFonts w:hint="eastAsia" w:ascii="仿宋" w:hAnsi="仿宋" w:eastAsia="仿宋" w:cs="仿宋_GB2312"/>
                <w:bCs/>
                <w:sz w:val="24"/>
                <w:szCs w:val="24"/>
                <w:lang w:val="en-US" w:eastAsia="zh-CN"/>
              </w:rPr>
              <w:t>、</w:t>
            </w:r>
            <w:r>
              <w:rPr>
                <w:rFonts w:ascii="仿宋" w:hAnsi="仿宋" w:eastAsia="仿宋" w:cs="仿宋_GB2312"/>
                <w:bCs/>
                <w:sz w:val="24"/>
                <w:szCs w:val="24"/>
              </w:rPr>
              <w:t>营养</w:t>
            </w:r>
            <w:r>
              <w:rPr>
                <w:rFonts w:hint="eastAsia" w:ascii="仿宋" w:hAnsi="仿宋" w:eastAsia="仿宋" w:cs="仿宋_GB2312"/>
                <w:bCs/>
                <w:sz w:val="24"/>
                <w:szCs w:val="24"/>
                <w:lang w:val="en-US" w:eastAsia="zh-CN"/>
              </w:rPr>
              <w:t>不够</w:t>
            </w:r>
            <w:r>
              <w:rPr>
                <w:rFonts w:ascii="仿宋" w:hAnsi="仿宋" w:eastAsia="仿宋" w:cs="仿宋_GB2312"/>
                <w:bCs/>
                <w:sz w:val="24"/>
                <w:szCs w:val="24"/>
              </w:rPr>
              <w:t>全面</w:t>
            </w:r>
            <w:r>
              <w:rPr>
                <w:rFonts w:hint="eastAsia" w:ascii="仿宋" w:hAnsi="仿宋" w:eastAsia="仿宋" w:cs="仿宋_GB2312"/>
                <w:bCs/>
                <w:sz w:val="24"/>
                <w:szCs w:val="24"/>
                <w:lang w:val="en-US" w:eastAsia="zh-CN"/>
              </w:rPr>
              <w:t>的得0-1分。</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b/>
                <w:bCs/>
                <w:kern w:val="0"/>
                <w:sz w:val="24"/>
                <w:szCs w:val="24"/>
              </w:rPr>
            </w:pPr>
          </w:p>
        </w:tc>
        <w:tc>
          <w:tcPr>
            <w:tcW w:w="6548" w:type="dxa"/>
            <w:noWrap w:val="0"/>
            <w:vAlign w:val="center"/>
          </w:tcPr>
          <w:p>
            <w:pPr>
              <w:spacing w:line="400" w:lineRule="atLeast"/>
              <w:rPr>
                <w:rFonts w:hint="default" w:ascii="仿宋" w:hAnsi="仿宋" w:eastAsia="仿宋" w:cs="仿宋_GB2312"/>
                <w:bCs/>
                <w:sz w:val="24"/>
                <w:szCs w:val="24"/>
                <w:lang w:val="en-US"/>
              </w:rPr>
            </w:pPr>
            <w:r>
              <w:rPr>
                <w:rFonts w:hint="eastAsia" w:ascii="仿宋" w:hAnsi="仿宋" w:eastAsia="仿宋" w:cs="仿宋_GB2312"/>
                <w:bCs/>
                <w:sz w:val="24"/>
                <w:lang w:val="en-US" w:eastAsia="zh-CN"/>
              </w:rPr>
              <w:t>7.2</w:t>
            </w:r>
            <w:r>
              <w:rPr>
                <w:rFonts w:hint="eastAsia" w:ascii="仿宋" w:hAnsi="仿宋" w:eastAsia="仿宋" w:cs="仿宋_GB2312"/>
                <w:bCs/>
                <w:sz w:val="24"/>
              </w:rPr>
              <w:t>具备菜品研发能力，包括提升菜品口味、新菜品开发、传统美食制作等，根据投标方案进行打分。</w:t>
            </w:r>
            <w:r>
              <w:rPr>
                <w:rFonts w:ascii="仿宋" w:hAnsi="仿宋" w:eastAsia="仿宋" w:cs="仿宋_GB2312"/>
                <w:bCs/>
                <w:sz w:val="24"/>
                <w:szCs w:val="24"/>
              </w:rPr>
              <w:t>菜谱</w:t>
            </w:r>
            <w:r>
              <w:rPr>
                <w:rFonts w:hint="eastAsia" w:ascii="仿宋" w:hAnsi="仿宋" w:eastAsia="仿宋" w:cs="仿宋_GB2312"/>
                <w:bCs/>
                <w:sz w:val="24"/>
                <w:szCs w:val="24"/>
                <w:lang w:eastAsia="zh-CN"/>
              </w:rPr>
              <w:t>内容丰富、营养全面</w:t>
            </w:r>
            <w:r>
              <w:rPr>
                <w:rFonts w:hint="eastAsia" w:ascii="仿宋" w:hAnsi="仿宋" w:eastAsia="仿宋" w:cs="仿宋_GB2312"/>
                <w:bCs/>
                <w:sz w:val="24"/>
                <w:szCs w:val="24"/>
                <w:lang w:val="en-US" w:eastAsia="zh-CN"/>
              </w:rPr>
              <w:t>的得4分；</w:t>
            </w:r>
            <w:r>
              <w:rPr>
                <w:rFonts w:ascii="仿宋" w:hAnsi="仿宋" w:eastAsia="仿宋" w:cs="仿宋_GB2312"/>
                <w:bCs/>
                <w:sz w:val="24"/>
                <w:szCs w:val="24"/>
              </w:rPr>
              <w:t>菜谱</w:t>
            </w:r>
            <w:r>
              <w:rPr>
                <w:rFonts w:hint="eastAsia" w:ascii="仿宋" w:hAnsi="仿宋" w:eastAsia="仿宋" w:cs="仿宋_GB2312"/>
                <w:bCs/>
                <w:sz w:val="24"/>
                <w:szCs w:val="24"/>
                <w:lang w:eastAsia="zh-CN"/>
              </w:rPr>
              <w:t>内容较丰富、营养较全面</w:t>
            </w:r>
            <w:r>
              <w:rPr>
                <w:rFonts w:hint="eastAsia" w:ascii="仿宋" w:hAnsi="仿宋" w:eastAsia="仿宋" w:cs="仿宋_GB2312"/>
                <w:bCs/>
                <w:sz w:val="24"/>
                <w:szCs w:val="24"/>
                <w:lang w:val="en-US" w:eastAsia="zh-CN"/>
              </w:rPr>
              <w:t>的的得2-3分；</w:t>
            </w:r>
            <w:r>
              <w:rPr>
                <w:rFonts w:ascii="仿宋" w:hAnsi="仿宋" w:eastAsia="仿宋" w:cs="仿宋_GB2312"/>
                <w:bCs/>
                <w:sz w:val="24"/>
                <w:szCs w:val="24"/>
              </w:rPr>
              <w:t>菜谱清单</w:t>
            </w:r>
            <w:r>
              <w:rPr>
                <w:rFonts w:hint="eastAsia" w:ascii="仿宋" w:hAnsi="仿宋" w:eastAsia="仿宋" w:cs="仿宋_GB2312"/>
                <w:bCs/>
                <w:sz w:val="24"/>
                <w:szCs w:val="24"/>
                <w:lang w:eastAsia="zh-CN"/>
              </w:rPr>
              <w:t>简陋，内容较少</w:t>
            </w:r>
            <w:r>
              <w:rPr>
                <w:rFonts w:hint="eastAsia" w:ascii="仿宋" w:hAnsi="仿宋" w:eastAsia="仿宋" w:cs="仿宋_GB2312"/>
                <w:bCs/>
                <w:sz w:val="24"/>
                <w:szCs w:val="24"/>
                <w:lang w:val="en-US" w:eastAsia="zh-CN"/>
              </w:rPr>
              <w:t>的得0-1分。</w:t>
            </w:r>
          </w:p>
        </w:tc>
        <w:tc>
          <w:tcPr>
            <w:tcW w:w="735" w:type="dxa"/>
            <w:noWrap w:val="0"/>
            <w:vAlign w:val="center"/>
          </w:tcPr>
          <w:p>
            <w:pPr>
              <w:spacing w:line="40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restart"/>
            <w:noWrap w:val="0"/>
            <w:vAlign w:val="center"/>
          </w:tcPr>
          <w:p>
            <w:pPr>
              <w:spacing w:line="400" w:lineRule="atLeast"/>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8</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其他服务</w:t>
            </w:r>
          </w:p>
          <w:p>
            <w:pPr>
              <w:spacing w:line="400" w:lineRule="atLeast"/>
              <w:rPr>
                <w:rFonts w:hint="eastAsia" w:ascii="仿宋" w:hAnsi="仿宋" w:eastAsia="仿宋" w:cs="仿宋"/>
                <w:b/>
                <w:bCs/>
                <w:kern w:val="0"/>
                <w:sz w:val="24"/>
                <w:szCs w:val="24"/>
              </w:rPr>
            </w:pPr>
          </w:p>
        </w:tc>
        <w:tc>
          <w:tcPr>
            <w:tcW w:w="6548" w:type="dxa"/>
            <w:noWrap w:val="0"/>
            <w:vAlign w:val="center"/>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8.1</w:t>
            </w:r>
            <w:r>
              <w:rPr>
                <w:rFonts w:hint="eastAsia" w:ascii="仿宋" w:hAnsi="仿宋" w:eastAsia="仿宋" w:cs="仿宋"/>
                <w:kern w:val="0"/>
                <w:sz w:val="24"/>
                <w:szCs w:val="24"/>
              </w:rPr>
              <w:t>投标人根据本项目的特点提供的特色服务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如</w:t>
            </w:r>
            <w:r>
              <w:rPr>
                <w:rFonts w:ascii="仿宋" w:hAnsi="仿宋" w:eastAsia="仿宋" w:cs="仿宋_GB2312"/>
                <w:bCs/>
                <w:sz w:val="24"/>
                <w:szCs w:val="24"/>
              </w:rPr>
              <w:t>厨师长、厨师擅长的主要菜系、部分菜谱、宴席制作方面的特色专长及点心师的特长进行评分；</w:t>
            </w:r>
            <w:r>
              <w:rPr>
                <w:rFonts w:hint="eastAsia" w:ascii="仿宋" w:hAnsi="仿宋" w:eastAsia="仿宋" w:cs="仿宋"/>
                <w:kern w:val="0"/>
                <w:sz w:val="24"/>
                <w:szCs w:val="24"/>
                <w:lang w:eastAsia="zh-CN"/>
              </w:rPr>
              <w:t>根据内容</w:t>
            </w:r>
            <w:r>
              <w:rPr>
                <w:rFonts w:hint="eastAsia" w:ascii="仿宋" w:hAnsi="仿宋" w:eastAsia="仿宋" w:cs="仿宋"/>
                <w:kern w:val="0"/>
                <w:sz w:val="24"/>
                <w:szCs w:val="24"/>
                <w:lang w:val="en-US" w:eastAsia="zh-CN"/>
              </w:rPr>
              <w:t>针对性与特色</w:t>
            </w:r>
            <w:r>
              <w:rPr>
                <w:rFonts w:hint="eastAsia" w:ascii="仿宋" w:hAnsi="仿宋" w:eastAsia="仿宋" w:cs="仿宋"/>
                <w:kern w:val="0"/>
                <w:sz w:val="24"/>
                <w:szCs w:val="24"/>
                <w:lang w:eastAsia="zh-CN"/>
              </w:rPr>
              <w:t>进行打分，</w:t>
            </w:r>
            <w:r>
              <w:rPr>
                <w:rFonts w:hint="eastAsia" w:ascii="仿宋" w:hAnsi="仿宋" w:eastAsia="仿宋" w:cs="仿宋"/>
                <w:kern w:val="0"/>
                <w:sz w:val="24"/>
                <w:szCs w:val="24"/>
                <w:lang w:val="en-US" w:eastAsia="zh-CN"/>
              </w:rPr>
              <w:t>针对性强且具有特色服务的得4分，针对性一般、特色服务一般的得2-3分，针对性较差、特色服务较差的得0-1分</w:t>
            </w:r>
            <w:r>
              <w:rPr>
                <w:rFonts w:hint="eastAsia" w:ascii="仿宋" w:hAnsi="仿宋" w:eastAsia="仿宋" w:cs="仿宋"/>
                <w:kern w:val="0"/>
                <w:sz w:val="24"/>
                <w:szCs w:val="24"/>
              </w:rPr>
              <w:t>。</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vMerge w:val="continue"/>
            <w:noWrap w:val="0"/>
            <w:vAlign w:val="center"/>
          </w:tcPr>
          <w:p>
            <w:pPr>
              <w:spacing w:line="400" w:lineRule="atLeast"/>
              <w:rPr>
                <w:rFonts w:hint="eastAsia" w:ascii="仿宋" w:hAnsi="仿宋" w:eastAsia="仿宋" w:cs="仿宋"/>
                <w:b/>
                <w:bCs/>
                <w:kern w:val="0"/>
                <w:sz w:val="24"/>
                <w:szCs w:val="24"/>
              </w:rPr>
            </w:pPr>
          </w:p>
        </w:tc>
        <w:tc>
          <w:tcPr>
            <w:tcW w:w="6548" w:type="dxa"/>
            <w:noWrap w:val="0"/>
            <w:vAlign w:val="center"/>
          </w:tcPr>
          <w:p>
            <w:pPr>
              <w:spacing w:line="40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8.2</w:t>
            </w:r>
            <w:r>
              <w:rPr>
                <w:rFonts w:hint="eastAsia" w:ascii="仿宋" w:hAnsi="仿宋" w:eastAsia="仿宋" w:cs="仿宋"/>
                <w:kern w:val="0"/>
                <w:sz w:val="24"/>
                <w:szCs w:val="24"/>
              </w:rPr>
              <w:t>供应商提供的其他增值服务，如节日餐食</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2分）</w:t>
            </w:r>
            <w:r>
              <w:rPr>
                <w:rFonts w:hint="eastAsia" w:ascii="仿宋" w:hAnsi="仿宋" w:eastAsia="仿宋" w:cs="仿宋"/>
                <w:kern w:val="0"/>
                <w:sz w:val="24"/>
                <w:szCs w:val="24"/>
              </w:rPr>
              <w:t>、用餐环境</w:t>
            </w:r>
            <w:r>
              <w:rPr>
                <w:rFonts w:hint="eastAsia" w:ascii="仿宋" w:hAnsi="仿宋" w:eastAsia="仿宋" w:cs="仿宋"/>
                <w:kern w:val="0"/>
                <w:sz w:val="24"/>
                <w:szCs w:val="24"/>
                <w:lang w:eastAsia="zh-CN"/>
              </w:rPr>
              <w:t>及气氛</w:t>
            </w:r>
            <w:r>
              <w:rPr>
                <w:rFonts w:hint="eastAsia" w:ascii="仿宋" w:hAnsi="仿宋" w:eastAsia="仿宋" w:cs="仿宋"/>
                <w:kern w:val="0"/>
                <w:sz w:val="24"/>
                <w:szCs w:val="24"/>
              </w:rPr>
              <w:t>提升</w:t>
            </w:r>
            <w:r>
              <w:rPr>
                <w:rFonts w:hint="eastAsia" w:ascii="仿宋" w:hAnsi="仿宋" w:eastAsia="仿宋" w:cs="仿宋"/>
                <w:kern w:val="0"/>
                <w:sz w:val="24"/>
                <w:szCs w:val="24"/>
                <w:lang w:val="en-US" w:eastAsia="zh-CN"/>
              </w:rPr>
              <w:t>内容方案</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2分），根据增值服务内容方案的合理性和针对性进行打分。</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上述各项增值服务内容方案合理性好的得2分，针对性强的得2分；合理性一般的得1分，针对性一般的得1分；合理性较差的得0.5分，针对性较差的得0.5分。其他不得分。</w:t>
            </w:r>
          </w:p>
        </w:tc>
        <w:tc>
          <w:tcPr>
            <w:tcW w:w="735" w:type="dxa"/>
            <w:noWrap w:val="0"/>
            <w:vAlign w:val="center"/>
          </w:tcPr>
          <w:p>
            <w:pPr>
              <w:spacing w:line="40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59" w:type="dxa"/>
            <w:vMerge w:val="restart"/>
            <w:noWrap w:val="0"/>
            <w:vAlign w:val="center"/>
          </w:tcPr>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商务资信分</w:t>
            </w:r>
          </w:p>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分</w:t>
            </w:r>
          </w:p>
        </w:tc>
        <w:tc>
          <w:tcPr>
            <w:tcW w:w="1537" w:type="dxa"/>
            <w:noWrap w:val="0"/>
            <w:vAlign w:val="center"/>
          </w:tcPr>
          <w:p>
            <w:pPr>
              <w:spacing w:line="400" w:lineRule="atLeas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10、管理体系认证</w:t>
            </w:r>
          </w:p>
        </w:tc>
        <w:tc>
          <w:tcPr>
            <w:tcW w:w="6548" w:type="dxa"/>
            <w:noWrap w:val="0"/>
            <w:vAlign w:val="center"/>
          </w:tcPr>
          <w:p>
            <w:pPr>
              <w:pStyle w:val="26"/>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仿宋" w:hAnsi="仿宋" w:eastAsia="仿宋" w:cs="仿宋"/>
                <w:color w:val="auto"/>
                <w:kern w:val="0"/>
                <w:sz w:val="24"/>
                <w:highlight w:val="none"/>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  </w:t>
            </w:r>
            <w:r>
              <w:rPr>
                <w:rFonts w:hint="eastAsia" w:ascii="仿宋" w:hAnsi="仿宋" w:eastAsia="仿宋" w:cs="仿宋"/>
                <w:color w:val="auto"/>
                <w:kern w:val="0"/>
                <w:sz w:val="24"/>
                <w:highlight w:val="none"/>
              </w:rPr>
              <w:t>①有效的质量管理体系ISO认证证书（1分）；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②有效的环境管理体系ISO1认证证书（1分）；</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③有效的职业健康安全管理体系GB/T认证证书（1分）</w:t>
            </w:r>
            <w:r>
              <w:rPr>
                <w:rFonts w:hint="eastAsia" w:ascii="仿宋" w:hAnsi="仿宋" w:eastAsia="仿宋" w:cs="仿宋"/>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④有效的诚信管理体系GB/T认证证书（1分）</w:t>
            </w:r>
            <w:r>
              <w:rPr>
                <w:rFonts w:hint="eastAsia" w:ascii="仿宋" w:hAnsi="仿宋" w:eastAsia="仿宋" w:cs="仿宋"/>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⑤有效的</w:t>
            </w:r>
            <w:r>
              <w:rPr>
                <w:rFonts w:hint="eastAsia" w:ascii="仿宋" w:hAnsi="仿宋" w:eastAsia="仿宋" w:cs="仿宋"/>
                <w:color w:val="auto"/>
                <w:kern w:val="0"/>
                <w:sz w:val="24"/>
                <w:highlight w:val="none"/>
                <w:lang w:val="en-US" w:eastAsia="zh-CN"/>
              </w:rPr>
              <w:t>食品安全管理体系</w:t>
            </w:r>
            <w:r>
              <w:rPr>
                <w:rFonts w:hint="eastAsia" w:ascii="仿宋" w:hAnsi="仿宋" w:eastAsia="仿宋" w:cs="仿宋"/>
                <w:color w:val="auto"/>
                <w:kern w:val="0"/>
                <w:sz w:val="24"/>
                <w:highlight w:val="none"/>
              </w:rPr>
              <w:t>认证证书（1分）</w:t>
            </w:r>
            <w:r>
              <w:rPr>
                <w:rFonts w:hint="eastAsia" w:ascii="仿宋" w:hAnsi="仿宋" w:eastAsia="仿宋" w:cs="仿宋"/>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241" w:firstLineChars="10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highlight w:val="none"/>
              </w:rPr>
              <w:t>（投标单位提供有效期内证书复印件及体系网站查询截图加盖公章，否则不得分。）</w:t>
            </w:r>
          </w:p>
        </w:tc>
        <w:tc>
          <w:tcPr>
            <w:tcW w:w="735" w:type="dxa"/>
            <w:noWrap w:val="0"/>
            <w:vAlign w:val="center"/>
          </w:tcPr>
          <w:p>
            <w:pPr>
              <w:spacing w:line="400" w:lineRule="atLeas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9" w:type="dxa"/>
            <w:vMerge w:val="continue"/>
            <w:noWrap w:val="0"/>
            <w:vAlign w:val="center"/>
          </w:tcPr>
          <w:p>
            <w:pPr>
              <w:spacing w:line="400" w:lineRule="atLeast"/>
              <w:rPr>
                <w:rFonts w:hint="eastAsia" w:ascii="仿宋" w:hAnsi="仿宋" w:eastAsia="仿宋" w:cs="仿宋"/>
                <w:kern w:val="0"/>
                <w:sz w:val="24"/>
                <w:szCs w:val="24"/>
              </w:rPr>
            </w:pPr>
          </w:p>
        </w:tc>
        <w:tc>
          <w:tcPr>
            <w:tcW w:w="1537" w:type="dxa"/>
            <w:noWrap w:val="0"/>
            <w:vAlign w:val="center"/>
          </w:tcPr>
          <w:p>
            <w:pPr>
              <w:pStyle w:val="94"/>
              <w:spacing w:before="63" w:beforeLines="2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b/>
                <w:bCs/>
                <w:szCs w:val="24"/>
                <w:lang w:val="en-US" w:eastAsia="zh-CN"/>
              </w:rPr>
              <w:t>11</w:t>
            </w:r>
            <w:r>
              <w:rPr>
                <w:rFonts w:hint="eastAsia" w:ascii="仿宋" w:hAnsi="仿宋" w:eastAsia="仿宋" w:cs="仿宋"/>
                <w:b/>
                <w:bCs/>
                <w:szCs w:val="24"/>
              </w:rPr>
              <w:t>、</w:t>
            </w:r>
            <w:r>
              <w:rPr>
                <w:rFonts w:hint="eastAsia" w:ascii="仿宋" w:hAnsi="仿宋" w:eastAsia="仿宋" w:cs="仿宋"/>
                <w:b/>
                <w:bCs/>
                <w:kern w:val="0"/>
                <w:szCs w:val="24"/>
              </w:rPr>
              <w:t>业绩经验</w:t>
            </w:r>
          </w:p>
        </w:tc>
        <w:tc>
          <w:tcPr>
            <w:tcW w:w="6548" w:type="dxa"/>
            <w:noWrap w:val="0"/>
            <w:vAlign w:val="top"/>
          </w:tcPr>
          <w:p>
            <w:pPr>
              <w:pStyle w:val="94"/>
              <w:spacing w:before="0"/>
              <w:ind w:firstLine="240" w:firstLineChars="100"/>
              <w:rPr>
                <w:rFonts w:hint="eastAsia" w:ascii="仿宋" w:hAnsi="仿宋" w:eastAsia="仿宋" w:cs="仿宋"/>
                <w:szCs w:val="24"/>
              </w:rPr>
            </w:pPr>
            <w:r>
              <w:rPr>
                <w:rFonts w:hint="eastAsia" w:ascii="仿宋" w:hAnsi="仿宋" w:eastAsia="仿宋" w:cs="仿宋"/>
              </w:rPr>
              <w:t>投标人自20</w:t>
            </w:r>
            <w:r>
              <w:rPr>
                <w:rFonts w:hint="eastAsia" w:ascii="仿宋" w:hAnsi="仿宋" w:eastAsia="仿宋" w:cs="仿宋"/>
                <w:lang w:eastAsia="zh-CN"/>
              </w:rPr>
              <w:t>2</w:t>
            </w:r>
            <w:r>
              <w:rPr>
                <w:rFonts w:hint="eastAsia" w:ascii="仿宋" w:hAnsi="仿宋" w:eastAsia="仿宋" w:cs="仿宋"/>
                <w:lang w:val="en-US" w:eastAsia="zh-CN"/>
              </w:rPr>
              <w:t>0</w:t>
            </w:r>
            <w:r>
              <w:rPr>
                <w:rFonts w:hint="eastAsia" w:ascii="仿宋" w:hAnsi="仿宋" w:eastAsia="仿宋" w:cs="仿宋"/>
              </w:rPr>
              <w:t>年1月1日（含）以来承担过类似餐饮或食堂服务外包项目</w:t>
            </w:r>
            <w:r>
              <w:rPr>
                <w:rFonts w:hint="eastAsia" w:ascii="仿宋" w:hAnsi="仿宋" w:eastAsia="仿宋" w:cs="仿宋"/>
                <w:lang w:eastAsia="zh-CN"/>
              </w:rPr>
              <w:t>合同业绩</w:t>
            </w:r>
            <w:r>
              <w:rPr>
                <w:rFonts w:hint="eastAsia" w:ascii="仿宋" w:hAnsi="仿宋" w:eastAsia="仿宋" w:cs="仿宋"/>
              </w:rPr>
              <w:t>的</w:t>
            </w:r>
            <w:r>
              <w:rPr>
                <w:rFonts w:hint="eastAsia" w:ascii="仿宋" w:hAnsi="仿宋" w:eastAsia="仿宋" w:cs="仿宋"/>
                <w:szCs w:val="24"/>
              </w:rPr>
              <w:t>，</w:t>
            </w:r>
            <w:r>
              <w:rPr>
                <w:rFonts w:hint="eastAsia" w:ascii="仿宋" w:hAnsi="仿宋" w:eastAsia="仿宋" w:cs="仿宋"/>
                <w:kern w:val="0"/>
                <w:szCs w:val="24"/>
              </w:rPr>
              <w:t>每</w:t>
            </w:r>
            <w:r>
              <w:rPr>
                <w:rFonts w:hint="eastAsia" w:ascii="仿宋" w:hAnsi="仿宋" w:eastAsia="仿宋" w:cs="仿宋"/>
                <w:szCs w:val="24"/>
              </w:rPr>
              <w:t>提供一个合同</w:t>
            </w:r>
            <w:r>
              <w:rPr>
                <w:rFonts w:hint="eastAsia" w:ascii="仿宋" w:hAnsi="仿宋" w:eastAsia="仿宋" w:cs="仿宋"/>
                <w:kern w:val="0"/>
                <w:szCs w:val="24"/>
              </w:rPr>
              <w:t>得</w:t>
            </w:r>
            <w:r>
              <w:rPr>
                <w:rFonts w:hint="eastAsia" w:ascii="仿宋" w:hAnsi="仿宋" w:eastAsia="仿宋" w:cs="仿宋"/>
                <w:kern w:val="0"/>
                <w:szCs w:val="24"/>
                <w:lang w:eastAsia="zh-CN"/>
              </w:rPr>
              <w:t>0</w:t>
            </w:r>
            <w:r>
              <w:rPr>
                <w:rFonts w:hint="eastAsia" w:ascii="仿宋" w:hAnsi="仿宋" w:eastAsia="仿宋" w:cs="仿宋"/>
                <w:kern w:val="0"/>
                <w:szCs w:val="24"/>
                <w:lang w:val="en-US" w:eastAsia="zh-CN"/>
              </w:rPr>
              <w:t>.5</w:t>
            </w:r>
            <w:r>
              <w:rPr>
                <w:rFonts w:hint="eastAsia" w:ascii="仿宋" w:hAnsi="仿宋" w:eastAsia="仿宋" w:cs="仿宋"/>
                <w:szCs w:val="24"/>
              </w:rPr>
              <w:t>分，</w:t>
            </w:r>
            <w:r>
              <w:rPr>
                <w:rFonts w:hint="eastAsia" w:ascii="仿宋" w:hAnsi="仿宋" w:eastAsia="仿宋" w:cs="仿宋"/>
                <w:kern w:val="0"/>
                <w:szCs w:val="24"/>
              </w:rPr>
              <w:t>最</w:t>
            </w:r>
            <w:r>
              <w:rPr>
                <w:rFonts w:hint="eastAsia" w:ascii="仿宋" w:hAnsi="仿宋" w:eastAsia="仿宋" w:cs="仿宋"/>
                <w:szCs w:val="24"/>
              </w:rPr>
              <w:t>高得</w:t>
            </w:r>
            <w:r>
              <w:rPr>
                <w:rFonts w:hint="eastAsia" w:ascii="仿宋" w:hAnsi="仿宋" w:eastAsia="仿宋" w:cs="仿宋"/>
                <w:szCs w:val="24"/>
                <w:lang w:val="en-US" w:eastAsia="zh-CN"/>
              </w:rPr>
              <w:t>1</w:t>
            </w:r>
            <w:r>
              <w:rPr>
                <w:rFonts w:hint="eastAsia" w:ascii="仿宋" w:hAnsi="仿宋" w:eastAsia="仿宋" w:cs="仿宋"/>
                <w:szCs w:val="24"/>
              </w:rPr>
              <w:t>分。</w:t>
            </w:r>
          </w:p>
          <w:p>
            <w:pPr>
              <w:pStyle w:val="94"/>
              <w:spacing w:before="0"/>
              <w:ind w:firstLine="0" w:firstLineChars="0"/>
              <w:rPr>
                <w:rFonts w:hint="eastAsia" w:ascii="仿宋" w:hAnsi="仿宋" w:eastAsia="仿宋" w:cs="仿宋"/>
                <w:kern w:val="0"/>
                <w:sz w:val="24"/>
                <w:szCs w:val="24"/>
                <w:lang w:val="en-US" w:eastAsia="zh-CN" w:bidi="ar-SA"/>
              </w:rPr>
            </w:pPr>
            <w:r>
              <w:rPr>
                <w:rFonts w:hint="eastAsia" w:ascii="仿宋" w:hAnsi="仿宋" w:eastAsia="仿宋" w:cs="仿宋"/>
                <w:szCs w:val="24"/>
              </w:rPr>
              <w:t>（</w:t>
            </w:r>
            <w:r>
              <w:rPr>
                <w:rFonts w:hint="eastAsia" w:ascii="仿宋" w:hAnsi="仿宋" w:eastAsia="仿宋" w:cs="仿宋"/>
                <w:b/>
                <w:bCs/>
                <w:szCs w:val="24"/>
              </w:rPr>
              <w:t>提供合同复印件或扫描件</w:t>
            </w:r>
            <w:r>
              <w:rPr>
                <w:rFonts w:hint="eastAsia" w:ascii="仿宋" w:hAnsi="仿宋" w:eastAsia="仿宋" w:cs="仿宋"/>
                <w:b/>
                <w:bCs/>
                <w:kern w:val="0"/>
              </w:rPr>
              <w:t>加盖投标人公章。）</w:t>
            </w:r>
          </w:p>
        </w:tc>
        <w:tc>
          <w:tcPr>
            <w:tcW w:w="735" w:type="dxa"/>
            <w:noWrap w:val="0"/>
            <w:vAlign w:val="center"/>
          </w:tcPr>
          <w:p>
            <w:pPr>
              <w:pStyle w:val="94"/>
              <w:spacing w:before="63" w:beforeLines="20"/>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Cs w:val="24"/>
                <w:lang w:val="en-US" w:eastAsia="zh-CN"/>
              </w:rPr>
              <w:t>1</w:t>
            </w:r>
            <w:r>
              <w:rPr>
                <w:rFonts w:hint="eastAsia" w:ascii="仿宋" w:hAnsi="仿宋" w:eastAsia="仿宋" w:cs="仿宋"/>
                <w:szCs w:val="24"/>
              </w:rPr>
              <w:t>分</w:t>
            </w:r>
          </w:p>
        </w:tc>
      </w:tr>
    </w:tbl>
    <w:p>
      <w:pPr>
        <w:pStyle w:val="94"/>
        <w:spacing w:before="0"/>
        <w:ind w:firstLine="482"/>
        <w:rPr>
          <w:rFonts w:ascii="仿宋" w:hAnsi="仿宋" w:eastAsia="仿宋" w:cs="仿宋"/>
          <w:b/>
          <w:bCs/>
          <w:color w:val="000000"/>
          <w:kern w:val="0"/>
          <w:szCs w:val="24"/>
        </w:rPr>
      </w:pPr>
      <w:r>
        <w:rPr>
          <w:rFonts w:hint="eastAsia" w:ascii="仿宋" w:hAnsi="仿宋" w:eastAsia="仿宋" w:cs="仿宋"/>
          <w:b/>
          <w:bCs/>
          <w:color w:val="000000"/>
          <w:kern w:val="0"/>
          <w:szCs w:val="24"/>
        </w:rPr>
        <w:t>备注：投标人编制投标文件（商务技术文件部分）时，建议按此目录（序号和内容）提供评标标准相应的商务技术资料。 </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2、商务分+技术分=评标委员会所有成员评分合计数/评标委员会组成人员数（精确到小数点后二位）；</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3</w:t>
      </w:r>
      <w:r>
        <w:rPr>
          <w:rFonts w:hint="eastAsia" w:ascii="仿宋" w:hAnsi="仿宋" w:eastAsia="仿宋" w:cs="仿宋"/>
          <w:b/>
          <w:bCs/>
          <w:color w:val="000000"/>
          <w:sz w:val="24"/>
        </w:rPr>
        <w:t>、价格分（</w:t>
      </w:r>
      <w:r>
        <w:rPr>
          <w:rFonts w:ascii="仿宋" w:hAnsi="仿宋" w:eastAsia="仿宋" w:cs="仿宋"/>
          <w:b/>
          <w:bCs/>
          <w:color w:val="000000"/>
          <w:sz w:val="24"/>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eastAsia="zh-CN"/>
        </w:rPr>
        <w:t>二年报价</w:t>
      </w:r>
      <w:r>
        <w:rPr>
          <w:rFonts w:hint="eastAsia" w:ascii="仿宋" w:hAnsi="仿宋" w:eastAsia="仿宋" w:cs="仿宋"/>
          <w:color w:val="000000"/>
          <w:sz w:val="24"/>
        </w:rPr>
        <w:t>汇总价格最低的投标报价为评标基准价，其他投标人的价格分按照下列公式计算：</w:t>
      </w:r>
    </w:p>
    <w:p>
      <w:pPr>
        <w:snapToGrid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价格分=（评标基准价/投标报价）×10%×100（精确到小数点后二位）；</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4、投标人评标综合得分=价格分+商务分+技术分（精确到小数点后二位）；</w:t>
      </w:r>
    </w:p>
    <w:p>
      <w:pPr>
        <w:spacing w:line="360" w:lineRule="auto"/>
        <w:ind w:firstLine="472" w:firstLineChars="196"/>
        <w:rPr>
          <w:rFonts w:ascii="仿宋" w:hAnsi="仿宋" w:eastAsia="仿宋" w:cs="仿宋"/>
          <w:b/>
          <w:color w:val="000000"/>
          <w:sz w:val="24"/>
        </w:rPr>
      </w:pPr>
      <w:r>
        <w:rPr>
          <w:rFonts w:hint="eastAsia" w:ascii="仿宋" w:hAnsi="仿宋" w:eastAsia="仿宋" w:cs="仿宋"/>
          <w:b/>
          <w:color w:val="000000"/>
          <w:sz w:val="24"/>
        </w:rPr>
        <w:t>报价是中标的一个重要因素，但最低报价不是中标的唯一依据。</w:t>
      </w:r>
    </w:p>
    <w:p>
      <w:pPr>
        <w:snapToGrid w:val="0"/>
        <w:spacing w:line="360" w:lineRule="auto"/>
        <w:rPr>
          <w:rFonts w:hint="eastAsia" w:ascii="仿宋" w:hAnsi="仿宋" w:eastAsia="仿宋" w:cs="仿宋"/>
          <w:b/>
          <w:sz w:val="24"/>
        </w:rPr>
      </w:pPr>
    </w:p>
    <w:p>
      <w:pPr>
        <w:snapToGrid w:val="0"/>
        <w:spacing w:line="360" w:lineRule="auto"/>
        <w:rPr>
          <w:rFonts w:ascii="仿宋" w:hAnsi="仿宋" w:eastAsia="仿宋" w:cs="仿宋"/>
          <w:b/>
          <w:sz w:val="24"/>
        </w:rPr>
      </w:pPr>
      <w:r>
        <w:rPr>
          <w:rFonts w:hint="eastAsia" w:ascii="仿宋" w:hAnsi="仿宋" w:eastAsia="仿宋" w:cs="仿宋"/>
          <w:b/>
          <w:sz w:val="24"/>
        </w:rPr>
        <w:t>一、评标方法</w:t>
      </w:r>
    </w:p>
    <w:p>
      <w:pPr>
        <w:adjustRightInd/>
        <w:spacing w:line="360" w:lineRule="auto"/>
        <w:ind w:firstLine="472" w:firstLineChars="196"/>
        <w:rPr>
          <w:rFonts w:ascii="仿宋_GB2312" w:hAnsi="仿宋" w:eastAsia="仿宋_GB2312" w:cs="Arial"/>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w:t>
      </w:r>
      <w:r>
        <w:rPr>
          <w:rFonts w:hint="eastAsia" w:ascii="仿宋_GB2312" w:hAnsi="仿宋" w:eastAsia="仿宋_GB2312" w:cs="Arial"/>
          <w:kern w:val="0"/>
          <w:sz w:val="24"/>
        </w:rPr>
        <w:t>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4"/>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4"/>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4"/>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4"/>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4"/>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4"/>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4"/>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4"/>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FF0000"/>
          <w:kern w:val="0"/>
          <w:szCs w:val="24"/>
        </w:rPr>
        <w:t>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pStyle w:val="94"/>
        <w:snapToGrid w:val="0"/>
        <w:spacing w:line="360" w:lineRule="auto"/>
        <w:ind w:left="105" w:leftChars="50" w:firstLine="480" w:firstLineChars="200"/>
        <w:rPr>
          <w:rFonts w:hint="eastAsia" w:ascii="仿宋" w:hAnsi="仿宋" w:eastAsia="仿宋" w:cs="仿宋"/>
          <w:kern w:val="0"/>
          <w:sz w:val="24"/>
          <w:lang w:eastAsia="zh-CN"/>
        </w:rPr>
      </w:pPr>
      <w:r>
        <w:rPr>
          <w:rFonts w:hint="eastAsia" w:ascii="仿宋" w:hAnsi="仿宋" w:eastAsia="仿宋" w:cs="仿宋"/>
          <w:kern w:val="0"/>
          <w:sz w:val="24"/>
          <w:lang w:eastAsia="zh-CN"/>
        </w:rPr>
        <w:t>本项目为专门面向中小企业服务项目，针对小型、微型企业不</w:t>
      </w:r>
      <w:r>
        <w:rPr>
          <w:rFonts w:hint="eastAsia" w:ascii="仿宋" w:hAnsi="仿宋" w:eastAsia="仿宋" w:cs="仿宋"/>
          <w:kern w:val="0"/>
          <w:szCs w:val="24"/>
        </w:rPr>
        <w:t>享受价格扣除</w:t>
      </w:r>
      <w:r>
        <w:rPr>
          <w:rFonts w:hint="eastAsia" w:ascii="仿宋" w:hAnsi="仿宋" w:eastAsia="仿宋" w:cs="仿宋"/>
          <w:kern w:val="0"/>
          <w:szCs w:val="24"/>
          <w:lang w:eastAsia="zh-CN"/>
        </w:rPr>
        <w:t>评审</w:t>
      </w:r>
      <w:r>
        <w:rPr>
          <w:rFonts w:hint="eastAsia" w:ascii="仿宋" w:hAnsi="仿宋" w:eastAsia="仿宋" w:cs="仿宋"/>
          <w:kern w:val="0"/>
          <w:szCs w:val="24"/>
        </w:rPr>
        <w:t>优惠政策。</w:t>
      </w:r>
    </w:p>
    <w:p>
      <w:pPr>
        <w:snapToGrid w:val="0"/>
        <w:spacing w:line="360" w:lineRule="auto"/>
        <w:ind w:left="105" w:leftChars="50" w:firstLine="480" w:firstLineChars="200"/>
        <w:rPr>
          <w:rFonts w:ascii="仿宋" w:hAnsi="仿宋" w:eastAsia="仿宋" w:cs="仿宋"/>
          <w:color w:val="000000"/>
          <w:sz w:val="24"/>
        </w:rPr>
      </w:pPr>
      <w:r>
        <w:rPr>
          <w:rFonts w:hint="eastAsia" w:ascii="仿宋" w:hAnsi="仿宋" w:eastAsia="仿宋" w:cs="仿宋"/>
          <w:kern w:val="0"/>
          <w:sz w:val="24"/>
        </w:rPr>
        <w:t>3.4.6</w:t>
      </w:r>
      <w:r>
        <w:rPr>
          <w:rFonts w:hint="eastAsia" w:ascii="仿宋" w:hAnsi="仿宋" w:eastAsia="仿宋" w:cs="仿宋"/>
          <w:color w:val="000000"/>
          <w:sz w:val="24"/>
        </w:rPr>
        <w:t>投标人按照《关于印发中小企业划型标准规定的通知》（工信部联企业〔2011〕300号）的所属行业规定为小型、微型企业【注：按规定提供《中小企业声明函》】。</w:t>
      </w:r>
    </w:p>
    <w:p>
      <w:pPr>
        <w:pStyle w:val="23"/>
        <w:snapToGrid w:val="0"/>
        <w:ind w:right="417"/>
        <w:rPr>
          <w:rFonts w:ascii="仿宋" w:hAnsi="仿宋" w:eastAsia="仿宋" w:cs="仿宋"/>
          <w:color w:val="000000"/>
          <w:szCs w:val="24"/>
        </w:rPr>
      </w:pPr>
      <w:r>
        <w:rPr>
          <w:rFonts w:hint="eastAsia" w:ascii="仿宋" w:hAnsi="仿宋" w:eastAsia="仿宋" w:cs="仿宋"/>
          <w:color w:val="000000"/>
          <w:szCs w:val="24"/>
        </w:rPr>
        <w:t xml:space="preserve">   </w:t>
      </w:r>
      <w:r>
        <w:rPr>
          <w:rFonts w:hint="eastAsia" w:ascii="仿宋" w:hAnsi="仿宋" w:eastAsia="仿宋" w:cs="仿宋"/>
          <w:kern w:val="0"/>
          <w:szCs w:val="24"/>
        </w:rPr>
        <w:t>3.4.</w:t>
      </w:r>
      <w:r>
        <w:rPr>
          <w:rFonts w:hint="eastAsia" w:ascii="仿宋" w:hAnsi="仿宋" w:eastAsia="仿宋" w:cs="仿宋"/>
          <w:kern w:val="0"/>
          <w:szCs w:val="24"/>
          <w:lang w:val="en-US"/>
        </w:rPr>
        <w:t>7</w:t>
      </w:r>
      <w:r>
        <w:rPr>
          <w:rFonts w:hint="eastAsia" w:ascii="仿宋" w:hAnsi="仿宋" w:eastAsia="仿宋" w:cs="仿宋"/>
          <w:color w:val="000000"/>
          <w:szCs w:val="24"/>
        </w:rPr>
        <w:t>监狱企业视同小微企业，参加本项目投标的，享受小微企业同等的价格扣除。【注：提供《监狱企业声明函》】。</w:t>
      </w:r>
    </w:p>
    <w:p>
      <w:pPr>
        <w:pStyle w:val="482"/>
        <w:ind w:firstLine="480"/>
        <w:rPr>
          <w:rFonts w:ascii="仿宋" w:hAnsi="仿宋" w:eastAsia="仿宋" w:cs="仿宋"/>
          <w:color w:val="000000"/>
          <w:szCs w:val="24"/>
        </w:rPr>
      </w:pPr>
      <w:r>
        <w:rPr>
          <w:rFonts w:hint="eastAsia" w:ascii="仿宋" w:hAnsi="仿宋" w:eastAsia="仿宋" w:cs="仿宋"/>
          <w:kern w:val="0"/>
          <w:szCs w:val="24"/>
        </w:rPr>
        <w:t>3.4.8</w:t>
      </w:r>
      <w:r>
        <w:rPr>
          <w:rFonts w:hint="eastAsia" w:ascii="仿宋" w:hAnsi="仿宋" w:eastAsia="仿宋" w:cs="仿宋"/>
          <w:color w:val="000000"/>
          <w:szCs w:val="24"/>
        </w:rPr>
        <w:t>残疾人福利性单位参加投标【提供《残疾人福利性单位声明函》】，视为小</w:t>
      </w:r>
    </w:p>
    <w:p>
      <w:pPr>
        <w:pStyle w:val="482"/>
        <w:ind w:firstLine="141" w:firstLineChars="59"/>
        <w:rPr>
          <w:rFonts w:ascii="仿宋" w:hAnsi="仿宋" w:eastAsia="仿宋" w:cs="仿宋"/>
          <w:color w:val="000000"/>
          <w:szCs w:val="24"/>
        </w:rPr>
      </w:pPr>
      <w:r>
        <w:rPr>
          <w:rFonts w:hint="eastAsia" w:ascii="仿宋" w:hAnsi="仿宋" w:eastAsia="仿宋" w:cs="仿宋"/>
          <w:color w:val="000000"/>
          <w:szCs w:val="24"/>
        </w:rPr>
        <w:t>型、微型企业，享受小微企业政策扶持。</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4"/>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36"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36"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36"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spacing w:line="336" w:lineRule="auto"/>
        <w:ind w:left="862" w:leftChars="205"/>
        <w:rPr>
          <w:b w:val="0"/>
          <w:bCs w:val="0"/>
          <w:kern w:val="0"/>
          <w:sz w:val="24"/>
          <w:szCs w:val="24"/>
          <w:lang w:val="en-US"/>
        </w:rPr>
      </w:pPr>
      <w:r>
        <w:rPr>
          <w:b w:val="0"/>
          <w:bCs w:val="0"/>
          <w:kern w:val="0"/>
          <w:sz w:val="24"/>
          <w:szCs w:val="24"/>
          <w:lang w:val="en-US"/>
        </w:rPr>
        <w:t xml:space="preserve">4.2.13 </w:t>
      </w:r>
      <w:r>
        <w:rPr>
          <w:rFonts w:hint="eastAsia"/>
          <w:b w:val="0"/>
          <w:bCs w:val="0"/>
          <w:kern w:val="0"/>
          <w:sz w:val="24"/>
          <w:szCs w:val="24"/>
          <w:lang w:val="en-US"/>
        </w:rPr>
        <w:t>投标文件不满足招标文件的其它实质性要求的；</w:t>
      </w:r>
    </w:p>
    <w:p>
      <w:pPr>
        <w:spacing w:line="336"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36"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36"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36"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36"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36"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36"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36"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36"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36"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36"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36"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36"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36"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rPr>
          <w:rFonts w:ascii="仿宋_GB2312" w:hAnsi="仿宋" w:eastAsia="仿宋_GB2312" w:cs="仿宋_GB2312"/>
          <w:b/>
          <w:sz w:val="36"/>
          <w:szCs w:val="36"/>
        </w:rPr>
      </w:pPr>
      <w:bookmarkStart w:id="404" w:name="第五部分"/>
      <w:bookmarkStart w:id="405"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 xml:space="preserve">  拟签订的合同文本</w:t>
      </w:r>
    </w:p>
    <w:p>
      <w:pPr>
        <w:ind w:firstLine="6240" w:firstLineChars="2600"/>
        <w:rPr>
          <w:rFonts w:ascii="楷体" w:hAnsi="楷体" w:eastAsia="楷体"/>
          <w:sz w:val="24"/>
        </w:rPr>
      </w:pPr>
    </w:p>
    <w:p>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pPr>
        <w:autoSpaceDE w:val="0"/>
        <w:autoSpaceDN w:val="0"/>
        <w:snapToGrid w:val="0"/>
        <w:spacing w:line="360" w:lineRule="auto"/>
        <w:ind w:firstLine="436" w:firstLineChars="182"/>
        <w:rPr>
          <w:rFonts w:ascii="仿宋" w:hAnsi="仿宋" w:eastAsia="仿宋" w:cs="仿宋"/>
          <w:color w:val="000000"/>
          <w:sz w:val="24"/>
        </w:rPr>
      </w:pPr>
      <w:bookmarkStart w:id="406" w:name="_Toc349721554"/>
      <w:bookmarkStart w:id="407" w:name="_Toc350327365"/>
      <w:bookmarkStart w:id="408" w:name="_Toc328381300"/>
      <w:bookmarkStart w:id="409" w:name="_Toc326765771"/>
      <w:bookmarkStart w:id="410" w:name="_Toc482341668"/>
      <w:bookmarkStart w:id="411" w:name="_Toc339872468"/>
    </w:p>
    <w:p>
      <w:pPr>
        <w:adjustRightInd w:val="0"/>
        <w:snapToGrid w:val="0"/>
        <w:spacing w:line="360" w:lineRule="auto"/>
        <w:jc w:val="center"/>
        <w:rPr>
          <w:rFonts w:hint="eastAsia" w:ascii="仿宋" w:hAnsi="仿宋" w:eastAsia="仿宋"/>
          <w:b/>
          <w:bCs/>
          <w:sz w:val="28"/>
          <w:szCs w:val="28"/>
          <w:lang w:val="en-US" w:eastAsia="zh-CN"/>
        </w:rPr>
      </w:pPr>
      <w:r>
        <w:rPr>
          <w:rFonts w:hint="eastAsia" w:ascii="仿宋" w:hAnsi="仿宋" w:eastAsia="仿宋"/>
          <w:b/>
          <w:sz w:val="36"/>
          <w:szCs w:val="36"/>
        </w:rPr>
        <w:t>采购合同</w:t>
      </w:r>
      <w:r>
        <w:rPr>
          <w:rFonts w:hint="eastAsia" w:ascii="仿宋" w:hAnsi="仿宋" w:eastAsia="仿宋"/>
          <w:b/>
          <w:sz w:val="36"/>
          <w:szCs w:val="36"/>
          <w:lang w:eastAsia="zh-CN"/>
        </w:rPr>
        <w:t>（各学校可以分别签订）</w:t>
      </w:r>
    </w:p>
    <w:p>
      <w:pPr>
        <w:snapToGrid w:val="0"/>
        <w:spacing w:line="440" w:lineRule="exact"/>
        <w:jc w:val="center"/>
        <w:rPr>
          <w:rFonts w:hint="eastAsia" w:ascii="仿宋" w:hAnsi="仿宋" w:eastAsia="仿宋"/>
          <w:sz w:val="24"/>
        </w:rPr>
      </w:pPr>
      <w:r>
        <w:rPr>
          <w:rFonts w:hint="eastAsia" w:ascii="仿宋" w:hAnsi="仿宋" w:eastAsia="仿宋"/>
          <w:sz w:val="24"/>
        </w:rPr>
        <w:t>（本合同样式供参考，</w:t>
      </w:r>
      <w:r>
        <w:rPr>
          <w:rFonts w:ascii="仿宋" w:hAnsi="仿宋" w:eastAsia="仿宋"/>
          <w:sz w:val="24"/>
        </w:rPr>
        <w:t>最终稿由</w:t>
      </w:r>
      <w:r>
        <w:rPr>
          <w:rFonts w:hint="eastAsia" w:ascii="仿宋" w:hAnsi="仿宋" w:eastAsia="仿宋"/>
          <w:sz w:val="24"/>
        </w:rPr>
        <w:t>甲乙双</w:t>
      </w:r>
      <w:r>
        <w:rPr>
          <w:rFonts w:ascii="仿宋" w:hAnsi="仿宋" w:eastAsia="仿宋"/>
          <w:sz w:val="24"/>
        </w:rPr>
        <w:t>方协商后确定</w:t>
      </w:r>
      <w:r>
        <w:rPr>
          <w:rFonts w:hint="eastAsia" w:ascii="仿宋" w:hAnsi="仿宋" w:eastAsia="仿宋"/>
          <w:sz w:val="24"/>
        </w:rPr>
        <w:t>）</w:t>
      </w:r>
    </w:p>
    <w:p>
      <w:pPr>
        <w:snapToGrid w:val="0"/>
        <w:spacing w:line="440" w:lineRule="exact"/>
        <w:jc w:val="center"/>
        <w:rPr>
          <w:rFonts w:ascii="仿宋" w:hAnsi="仿宋" w:eastAsia="仿宋"/>
          <w:sz w:val="24"/>
        </w:rPr>
      </w:pPr>
      <w:r>
        <w:rPr>
          <w:rFonts w:hint="eastAsia" w:ascii="仿宋" w:hAnsi="仿宋" w:eastAsia="仿宋" w:cs="Arial"/>
          <w:b/>
          <w:kern w:val="0"/>
          <w:sz w:val="24"/>
          <w:szCs w:val="24"/>
        </w:rPr>
        <w:t xml:space="preserve">                               （合同编号： </w:t>
      </w:r>
      <w:r>
        <w:rPr>
          <w:rFonts w:hint="eastAsia" w:ascii="仿宋" w:hAnsi="仿宋" w:eastAsia="仿宋" w:cs="Arial"/>
          <w:b/>
          <w:kern w:val="0"/>
          <w:sz w:val="24"/>
          <w:szCs w:val="24"/>
          <w:u w:val="single"/>
        </w:rPr>
        <w:t xml:space="preserve">       </w:t>
      </w:r>
      <w:r>
        <w:rPr>
          <w:rFonts w:hint="eastAsia" w:ascii="仿宋" w:hAnsi="仿宋" w:eastAsia="仿宋" w:cs="Arial"/>
          <w:b/>
          <w:kern w:val="0"/>
          <w:sz w:val="24"/>
          <w:szCs w:val="24"/>
        </w:rPr>
        <w:t>）</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甲方</w:t>
      </w:r>
      <w:r>
        <w:rPr>
          <w:rFonts w:hint="eastAsia" w:ascii="仿宋" w:hAnsi="仿宋" w:eastAsia="仿宋" w:cs="Arial"/>
          <w:b/>
          <w:kern w:val="0"/>
          <w:sz w:val="24"/>
          <w:szCs w:val="24"/>
        </w:rPr>
        <w:t>（采购人）名称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乙方</w:t>
      </w:r>
      <w:r>
        <w:rPr>
          <w:rFonts w:hint="eastAsia" w:ascii="仿宋" w:hAnsi="仿宋" w:eastAsia="仿宋" w:cs="Arial"/>
          <w:b/>
          <w:kern w:val="0"/>
          <w:sz w:val="24"/>
          <w:szCs w:val="24"/>
        </w:rPr>
        <w:t>（成交供应商）名称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甲、乙双方根据杭州市临平区临平第三中学</w:t>
      </w:r>
      <w:r>
        <w:rPr>
          <w:rFonts w:hint="eastAsia" w:ascii="仿宋" w:hAnsi="仿宋" w:eastAsia="仿宋"/>
          <w:sz w:val="24"/>
          <w:szCs w:val="24"/>
          <w:lang w:eastAsia="zh-CN"/>
        </w:rPr>
        <w:t>和</w:t>
      </w:r>
      <w:r>
        <w:rPr>
          <w:rFonts w:hint="eastAsia" w:ascii="仿宋" w:hAnsi="仿宋" w:eastAsia="仿宋"/>
          <w:sz w:val="24"/>
          <w:szCs w:val="24"/>
          <w:lang w:val="en-US" w:eastAsia="zh-CN"/>
        </w:rPr>
        <w:t>杭州市临平区临平第二小学的</w:t>
      </w:r>
      <w:r>
        <w:rPr>
          <w:rFonts w:hint="eastAsia" w:ascii="仿宋" w:hAnsi="仿宋" w:eastAsia="仿宋"/>
          <w:sz w:val="24"/>
          <w:szCs w:val="24"/>
          <w:lang w:eastAsia="zh-CN"/>
        </w:rPr>
        <w:t>2023年-2024年临平第三中学、临平第二小学餐饮服务外包项目</w:t>
      </w:r>
      <w:r>
        <w:rPr>
          <w:rFonts w:hint="eastAsia" w:ascii="仿宋" w:hAnsi="仿宋" w:eastAsia="仿宋" w:cs="Arial"/>
          <w:sz w:val="24"/>
          <w:szCs w:val="24"/>
        </w:rPr>
        <w:t>（项目编</w:t>
      </w:r>
      <w:r>
        <w:rPr>
          <w:rFonts w:hint="eastAsia" w:ascii="仿宋" w:hAnsi="仿宋" w:eastAsia="仿宋"/>
          <w:sz w:val="24"/>
          <w:szCs w:val="24"/>
        </w:rPr>
        <w:t>号：</w:t>
      </w:r>
      <w:r>
        <w:rPr>
          <w:rFonts w:hint="eastAsia" w:ascii="仿宋" w:hAnsi="仿宋" w:eastAsia="仿宋"/>
          <w:sz w:val="24"/>
          <w:szCs w:val="24"/>
          <w:lang w:val="en-US" w:eastAsia="zh-CN"/>
        </w:rPr>
        <w:t xml:space="preserve">      </w:t>
      </w:r>
      <w:r>
        <w:rPr>
          <w:rFonts w:hint="eastAsia" w:ascii="仿宋" w:hAnsi="仿宋" w:eastAsia="仿宋"/>
          <w:sz w:val="24"/>
          <w:szCs w:val="24"/>
        </w:rPr>
        <w:t>）的采购结果，签署本合同，具体内容如下：</w:t>
      </w:r>
    </w:p>
    <w:p>
      <w:pPr>
        <w:keepNext/>
        <w:keepLines/>
        <w:snapToGrid w:val="0"/>
        <w:spacing w:line="440" w:lineRule="exact"/>
        <w:jc w:val="left"/>
        <w:rPr>
          <w:rFonts w:hint="eastAsia" w:ascii="仿宋" w:hAnsi="仿宋" w:eastAsia="仿宋"/>
          <w:b/>
          <w:bCs/>
          <w:kern w:val="0"/>
          <w:sz w:val="24"/>
          <w:szCs w:val="24"/>
        </w:rPr>
      </w:pPr>
      <w:r>
        <w:rPr>
          <w:rFonts w:ascii="仿宋" w:hAnsi="仿宋" w:eastAsia="仿宋"/>
          <w:b/>
          <w:bCs/>
          <w:kern w:val="0"/>
          <w:sz w:val="24"/>
          <w:szCs w:val="24"/>
        </w:rPr>
        <w:t>一、</w:t>
      </w:r>
      <w:r>
        <w:rPr>
          <w:rFonts w:hint="eastAsia" w:ascii="仿宋" w:hAnsi="仿宋" w:eastAsia="仿宋"/>
          <w:b/>
          <w:bCs/>
          <w:kern w:val="0"/>
          <w:sz w:val="24"/>
          <w:szCs w:val="24"/>
        </w:rPr>
        <w:t>合同内容（采购标的与数量）</w:t>
      </w:r>
    </w:p>
    <w:p>
      <w:pPr>
        <w:snapToGrid w:val="0"/>
        <w:spacing w:line="440" w:lineRule="exact"/>
        <w:ind w:firstLine="422" w:firstLineChars="176"/>
        <w:rPr>
          <w:rFonts w:ascii="仿宋" w:hAnsi="仿宋" w:eastAsia="仿宋" w:cs="Arial"/>
          <w:kern w:val="0"/>
          <w:sz w:val="24"/>
          <w:szCs w:val="24"/>
          <w:u w:val="single"/>
        </w:rPr>
      </w:pPr>
      <w:r>
        <w:rPr>
          <w:rFonts w:ascii="仿宋" w:hAnsi="仿宋" w:eastAsia="仿宋" w:cs="Arial"/>
          <w:kern w:val="0"/>
          <w:sz w:val="24"/>
          <w:szCs w:val="24"/>
        </w:rPr>
        <w:t>_____________________________________________________________</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二、合同金额</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2.1</w:t>
      </w:r>
      <w:r>
        <w:rPr>
          <w:rFonts w:ascii="仿宋" w:hAnsi="仿宋" w:eastAsia="仿宋" w:cs="Arial"/>
          <w:b/>
          <w:kern w:val="0"/>
          <w:sz w:val="24"/>
          <w:szCs w:val="24"/>
        </w:rPr>
        <w:t>合同金额</w:t>
      </w:r>
      <w:r>
        <w:rPr>
          <w:rFonts w:hint="eastAsia" w:ascii="仿宋" w:hAnsi="仿宋" w:eastAsia="仿宋" w:cs="Arial"/>
          <w:b/>
          <w:kern w:val="0"/>
          <w:sz w:val="24"/>
          <w:szCs w:val="24"/>
        </w:rPr>
        <w:t>：</w:t>
      </w:r>
      <w:r>
        <w:rPr>
          <w:rFonts w:ascii="仿宋" w:hAnsi="仿宋" w:eastAsia="仿宋" w:cs="Arial"/>
          <w:kern w:val="0"/>
          <w:sz w:val="24"/>
          <w:szCs w:val="24"/>
        </w:rPr>
        <w:t>人民币________</w:t>
      </w:r>
      <w:r>
        <w:rPr>
          <w:rFonts w:ascii="仿宋" w:hAnsi="仿宋" w:eastAsia="仿宋" w:cs="Arial"/>
          <w:kern w:val="0"/>
          <w:sz w:val="24"/>
          <w:szCs w:val="24"/>
          <w:u w:val="single"/>
        </w:rPr>
        <w:t>（大写）</w:t>
      </w:r>
      <w:r>
        <w:rPr>
          <w:rFonts w:ascii="仿宋" w:hAnsi="仿宋" w:eastAsia="仿宋" w:cs="Arial"/>
          <w:kern w:val="0"/>
          <w:sz w:val="24"/>
          <w:szCs w:val="24"/>
        </w:rPr>
        <w:t>________元（￥_______元）。</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2.2报价范围：</w:t>
      </w:r>
      <w:r>
        <w:rPr>
          <w:rFonts w:ascii="仿宋" w:hAnsi="仿宋" w:eastAsia="仿宋" w:cs="Arial"/>
          <w:kern w:val="0"/>
          <w:sz w:val="24"/>
          <w:szCs w:val="24"/>
        </w:rPr>
        <w:t>______________________________________________________</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2.3报价明细组成：</w:t>
      </w:r>
      <w:r>
        <w:rPr>
          <w:rFonts w:ascii="仿宋" w:hAnsi="仿宋" w:eastAsia="仿宋" w:cs="Arial"/>
          <w:kern w:val="0"/>
          <w:sz w:val="24"/>
          <w:szCs w:val="24"/>
        </w:rPr>
        <w:t>_____________________________________________________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三、质量或服务要求</w:t>
      </w:r>
    </w:p>
    <w:p>
      <w:pPr>
        <w:snapToGrid w:val="0"/>
        <w:spacing w:line="440" w:lineRule="exact"/>
        <w:ind w:firstLine="463" w:firstLineChars="192"/>
        <w:jc w:val="left"/>
        <w:rPr>
          <w:rFonts w:hint="eastAsia" w:ascii="仿宋" w:hAnsi="仿宋" w:eastAsia="仿宋" w:cs="Arial"/>
          <w:kern w:val="0"/>
          <w:sz w:val="24"/>
          <w:szCs w:val="24"/>
          <w:u w:val="single"/>
        </w:rPr>
      </w:pPr>
      <w:r>
        <w:rPr>
          <w:rFonts w:hint="eastAsia" w:ascii="仿宋" w:hAnsi="仿宋" w:eastAsia="仿宋" w:cs="Arial"/>
          <w:b/>
          <w:kern w:val="0"/>
          <w:sz w:val="24"/>
          <w:szCs w:val="24"/>
        </w:rPr>
        <w:t>3.1质量要求：</w:t>
      </w:r>
      <w:r>
        <w:rPr>
          <w:rFonts w:hint="eastAsia" w:ascii="仿宋" w:hAnsi="仿宋" w:eastAsia="仿宋" w:cs="Arial"/>
          <w:sz w:val="24"/>
          <w:szCs w:val="24"/>
          <w:u w:val="single"/>
        </w:rPr>
        <w:t>合格（符合采购文件要求、</w:t>
      </w:r>
      <w:r>
        <w:rPr>
          <w:rFonts w:hint="eastAsia" w:ascii="仿宋" w:hAnsi="仿宋" w:eastAsia="仿宋" w:cs="Arial"/>
          <w:sz w:val="24"/>
          <w:szCs w:val="24"/>
          <w:u w:val="single"/>
          <w:lang w:val="en-US" w:eastAsia="zh-CN"/>
        </w:rPr>
        <w:t>投标</w:t>
      </w:r>
      <w:r>
        <w:rPr>
          <w:rFonts w:hint="eastAsia" w:ascii="仿宋" w:hAnsi="仿宋" w:eastAsia="仿宋" w:cs="Arial"/>
          <w:sz w:val="24"/>
          <w:szCs w:val="24"/>
          <w:u w:val="single"/>
        </w:rPr>
        <w:t>承诺以及</w:t>
      </w:r>
      <w:r>
        <w:rPr>
          <w:rFonts w:ascii="仿宋" w:hAnsi="仿宋" w:eastAsia="仿宋" w:cs="Arial"/>
          <w:sz w:val="24"/>
          <w:szCs w:val="24"/>
          <w:u w:val="single"/>
        </w:rPr>
        <w:t>国家</w:t>
      </w:r>
      <w:r>
        <w:rPr>
          <w:rFonts w:hint="eastAsia" w:ascii="仿宋" w:hAnsi="仿宋" w:eastAsia="仿宋" w:cs="Arial"/>
          <w:sz w:val="24"/>
          <w:szCs w:val="24"/>
          <w:u w:val="single"/>
        </w:rPr>
        <w:t>、行业</w:t>
      </w:r>
      <w:r>
        <w:rPr>
          <w:rFonts w:ascii="仿宋" w:hAnsi="仿宋" w:eastAsia="仿宋" w:cs="Arial"/>
          <w:sz w:val="24"/>
          <w:szCs w:val="24"/>
          <w:u w:val="single"/>
        </w:rPr>
        <w:t>有关技术规范和标准</w:t>
      </w:r>
      <w:r>
        <w:rPr>
          <w:rFonts w:hint="eastAsia" w:ascii="仿宋" w:hAnsi="仿宋" w:eastAsia="仿宋" w:cs="Arial"/>
          <w:sz w:val="24"/>
          <w:szCs w:val="24"/>
          <w:u w:val="single"/>
        </w:rPr>
        <w:t>）</w:t>
      </w:r>
    </w:p>
    <w:p>
      <w:pPr>
        <w:snapToGrid w:val="0"/>
        <w:spacing w:line="440" w:lineRule="exact"/>
        <w:ind w:firstLine="463" w:firstLineChars="192"/>
        <w:jc w:val="left"/>
        <w:rPr>
          <w:rFonts w:ascii="仿宋" w:hAnsi="仿宋" w:eastAsia="仿宋" w:cs="Arial"/>
          <w:b/>
          <w:kern w:val="0"/>
          <w:sz w:val="24"/>
          <w:szCs w:val="24"/>
          <w:u w:val="single"/>
        </w:rPr>
      </w:pPr>
      <w:r>
        <w:rPr>
          <w:rFonts w:hint="eastAsia" w:ascii="仿宋" w:hAnsi="仿宋" w:eastAsia="仿宋" w:cs="Arial"/>
          <w:b/>
          <w:kern w:val="0"/>
          <w:sz w:val="24"/>
          <w:szCs w:val="24"/>
        </w:rPr>
        <w:t>3.2服务要求：</w:t>
      </w:r>
      <w:r>
        <w:rPr>
          <w:rFonts w:hint="eastAsia" w:ascii="仿宋" w:hAnsi="仿宋" w:eastAsia="仿宋" w:cs="Arial"/>
          <w:b/>
          <w:kern w:val="0"/>
          <w:sz w:val="24"/>
          <w:szCs w:val="24"/>
          <w:u w:val="single"/>
          <w:lang w:val="en-US" w:eastAsia="zh-CN"/>
        </w:rPr>
        <w:t xml:space="preserve">以采购需求为基本要求。 </w:t>
      </w:r>
      <w:r>
        <w:rPr>
          <w:rFonts w:hint="eastAsia" w:ascii="仿宋" w:hAnsi="仿宋" w:eastAsia="仿宋" w:cs="Arial"/>
          <w:b/>
          <w:kern w:val="0"/>
          <w:sz w:val="24"/>
          <w:szCs w:val="24"/>
          <w:u w:val="single"/>
        </w:rPr>
        <w:t xml:space="preserve">                                 </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四</w:t>
      </w:r>
      <w:r>
        <w:rPr>
          <w:rFonts w:ascii="仿宋" w:hAnsi="仿宋" w:eastAsia="仿宋"/>
          <w:b/>
          <w:bCs/>
          <w:kern w:val="0"/>
          <w:sz w:val="24"/>
          <w:szCs w:val="24"/>
        </w:rPr>
        <w:t>、技术资料</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.1乙方应按《采购文件》规定的时间向甲方提供有关技术资料。</w:t>
      </w:r>
    </w:p>
    <w:p>
      <w:pPr>
        <w:snapToGrid w:val="0"/>
        <w:spacing w:line="440" w:lineRule="exact"/>
        <w:ind w:left="1"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五</w:t>
      </w:r>
      <w:r>
        <w:rPr>
          <w:rFonts w:ascii="仿宋" w:hAnsi="仿宋" w:eastAsia="仿宋"/>
          <w:b/>
          <w:bCs/>
          <w:kern w:val="0"/>
          <w:sz w:val="24"/>
          <w:szCs w:val="24"/>
        </w:rPr>
        <w:t>、知识产权</w:t>
      </w:r>
      <w:r>
        <w:rPr>
          <w:rFonts w:hint="eastAsia" w:ascii="仿宋" w:hAnsi="仿宋" w:eastAsia="仿宋"/>
          <w:b/>
          <w:bCs/>
          <w:kern w:val="0"/>
          <w:sz w:val="24"/>
          <w:szCs w:val="24"/>
        </w:rPr>
        <w:t>与产权担保</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5.1</w:t>
      </w:r>
      <w:r>
        <w:rPr>
          <w:rFonts w:ascii="仿宋" w:hAnsi="仿宋" w:eastAsia="仿宋" w:cs="Arial"/>
          <w:kern w:val="0"/>
          <w:sz w:val="24"/>
          <w:szCs w:val="24"/>
        </w:rPr>
        <w:t>乙方应保证所提供的</w:t>
      </w:r>
      <w:r>
        <w:rPr>
          <w:rFonts w:hint="eastAsia" w:ascii="仿宋" w:hAnsi="仿宋" w:eastAsia="仿宋" w:cs="Arial"/>
          <w:kern w:val="0"/>
          <w:sz w:val="24"/>
          <w:szCs w:val="24"/>
        </w:rPr>
        <w:t>产品（服务）</w:t>
      </w:r>
      <w:r>
        <w:rPr>
          <w:rFonts w:ascii="仿宋" w:hAnsi="仿宋" w:eastAsia="仿宋" w:cs="Arial"/>
          <w:kern w:val="0"/>
          <w:sz w:val="24"/>
          <w:szCs w:val="24"/>
        </w:rPr>
        <w:t>其任何一部分均不会侵犯任何第三方的知识产权。</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5.2</w:t>
      </w:r>
      <w:r>
        <w:rPr>
          <w:rFonts w:ascii="仿宋" w:hAnsi="仿宋" w:eastAsia="仿宋" w:cs="Arial"/>
          <w:kern w:val="0"/>
          <w:sz w:val="24"/>
          <w:szCs w:val="24"/>
        </w:rPr>
        <w:t>乙方保证所交付的</w:t>
      </w:r>
      <w:r>
        <w:rPr>
          <w:rFonts w:hint="eastAsia" w:ascii="仿宋" w:hAnsi="仿宋" w:eastAsia="仿宋" w:cs="Arial"/>
          <w:kern w:val="0"/>
          <w:sz w:val="24"/>
          <w:szCs w:val="24"/>
        </w:rPr>
        <w:t>产品（服务）</w:t>
      </w:r>
      <w:r>
        <w:rPr>
          <w:rFonts w:ascii="仿宋" w:hAnsi="仿宋" w:eastAsia="仿宋" w:cs="Arial"/>
          <w:kern w:val="0"/>
          <w:sz w:val="24"/>
          <w:szCs w:val="24"/>
        </w:rPr>
        <w:t>的所有权完全属于乙方且无任何抵押、查封等产权瑕疵。</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六</w:t>
      </w:r>
      <w:r>
        <w:rPr>
          <w:rFonts w:ascii="仿宋" w:hAnsi="仿宋" w:eastAsia="仿宋"/>
          <w:b/>
          <w:bCs/>
          <w:kern w:val="0"/>
          <w:sz w:val="24"/>
          <w:szCs w:val="24"/>
        </w:rPr>
        <w:t>、转包或分包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.1</w:t>
      </w:r>
      <w:r>
        <w:rPr>
          <w:rFonts w:hint="eastAsia" w:ascii="仿宋" w:hAnsi="仿宋" w:eastAsia="仿宋" w:cs="Arial"/>
          <w:kern w:val="0"/>
          <w:sz w:val="24"/>
          <w:szCs w:val="24"/>
        </w:rPr>
        <w:t>本项目不允许转包、分包。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w:t>
      </w:r>
      <w:r>
        <w:rPr>
          <w:rFonts w:hint="eastAsia" w:ascii="仿宋" w:hAnsi="仿宋" w:eastAsia="仿宋" w:cs="Arial"/>
          <w:kern w:val="0"/>
          <w:sz w:val="24"/>
          <w:szCs w:val="24"/>
        </w:rPr>
        <w:t>2乙方如将项目转包或有</w:t>
      </w:r>
      <w:r>
        <w:rPr>
          <w:rFonts w:ascii="仿宋" w:hAnsi="仿宋" w:eastAsia="仿宋" w:cs="Arial"/>
          <w:kern w:val="0"/>
          <w:sz w:val="24"/>
          <w:szCs w:val="24"/>
        </w:rPr>
        <w:t>未经</w:t>
      </w:r>
      <w:r>
        <w:rPr>
          <w:rFonts w:hint="eastAsia" w:ascii="仿宋" w:hAnsi="仿宋" w:eastAsia="仿宋" w:cs="Arial"/>
          <w:kern w:val="0"/>
          <w:sz w:val="24"/>
          <w:szCs w:val="24"/>
        </w:rPr>
        <w:t>甲方</w:t>
      </w:r>
      <w:r>
        <w:rPr>
          <w:rFonts w:ascii="仿宋" w:hAnsi="仿宋" w:eastAsia="仿宋" w:cs="Arial"/>
          <w:kern w:val="0"/>
          <w:sz w:val="24"/>
          <w:szCs w:val="24"/>
        </w:rPr>
        <w:t>同意的分包行为，</w:t>
      </w:r>
      <w:r>
        <w:rPr>
          <w:rFonts w:hint="eastAsia" w:ascii="仿宋" w:hAnsi="仿宋" w:eastAsia="仿宋" w:cs="Arial"/>
          <w:kern w:val="0"/>
          <w:sz w:val="24"/>
          <w:szCs w:val="24"/>
        </w:rPr>
        <w:t>甲方</w:t>
      </w:r>
      <w:r>
        <w:rPr>
          <w:rFonts w:ascii="仿宋" w:hAnsi="仿宋" w:eastAsia="仿宋" w:cs="Arial"/>
          <w:kern w:val="0"/>
          <w:sz w:val="24"/>
          <w:szCs w:val="24"/>
        </w:rPr>
        <w:t>有权</w:t>
      </w:r>
      <w:r>
        <w:rPr>
          <w:rFonts w:hint="eastAsia" w:ascii="仿宋" w:hAnsi="仿宋" w:eastAsia="仿宋" w:cs="Arial"/>
          <w:kern w:val="0"/>
          <w:sz w:val="24"/>
          <w:szCs w:val="24"/>
        </w:rPr>
        <w:t>解除合同，没收履约保证金并追究乙方的违约责任。</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七</w:t>
      </w:r>
      <w:r>
        <w:rPr>
          <w:rFonts w:ascii="仿宋" w:hAnsi="仿宋" w:eastAsia="仿宋"/>
          <w:b/>
          <w:bCs/>
          <w:kern w:val="0"/>
          <w:sz w:val="24"/>
          <w:szCs w:val="24"/>
        </w:rPr>
        <w:t>、</w:t>
      </w:r>
      <w:r>
        <w:rPr>
          <w:rFonts w:hint="eastAsia" w:ascii="仿宋" w:hAnsi="仿宋" w:eastAsia="仿宋"/>
          <w:b/>
          <w:bCs/>
          <w:kern w:val="0"/>
          <w:sz w:val="24"/>
          <w:szCs w:val="24"/>
        </w:rPr>
        <w:t>合同服务期和实施地点</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.1</w:t>
      </w:r>
      <w:r>
        <w:rPr>
          <w:rFonts w:hint="eastAsia" w:ascii="仿宋" w:hAnsi="仿宋" w:eastAsia="仿宋" w:cs="Arial"/>
          <w:kern w:val="0"/>
          <w:sz w:val="24"/>
          <w:szCs w:val="24"/>
        </w:rPr>
        <w:t>合同服务期：</w:t>
      </w:r>
      <w:r>
        <w:rPr>
          <w:rFonts w:ascii="仿宋" w:hAnsi="仿宋" w:eastAsia="仿宋" w:cs="Arial"/>
          <w:kern w:val="0"/>
          <w:sz w:val="24"/>
          <w:szCs w:val="24"/>
        </w:rPr>
        <w:t>________________________________________</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7.2实施地点：</w:t>
      </w:r>
      <w:r>
        <w:rPr>
          <w:rFonts w:ascii="仿宋" w:hAnsi="仿宋" w:eastAsia="仿宋" w:cs="Arial"/>
          <w:kern w:val="0"/>
          <w:sz w:val="24"/>
          <w:szCs w:val="24"/>
        </w:rPr>
        <w:t>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八、履约保证金</w:t>
      </w:r>
    </w:p>
    <w:p>
      <w:pPr>
        <w:keepNext/>
        <w:keepLines/>
        <w:snapToGrid w:val="0"/>
        <w:spacing w:line="440" w:lineRule="exact"/>
        <w:ind w:firstLine="480" w:firstLineChars="200"/>
        <w:jc w:val="left"/>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无。</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九</w:t>
      </w:r>
      <w:r>
        <w:rPr>
          <w:rFonts w:ascii="仿宋" w:hAnsi="仿宋" w:eastAsia="仿宋"/>
          <w:b/>
          <w:bCs/>
          <w:kern w:val="0"/>
          <w:sz w:val="24"/>
          <w:szCs w:val="24"/>
        </w:rPr>
        <w:t>、</w:t>
      </w:r>
      <w:r>
        <w:rPr>
          <w:rFonts w:hint="eastAsia" w:ascii="仿宋" w:hAnsi="仿宋" w:eastAsia="仿宋"/>
          <w:b/>
          <w:bCs/>
          <w:kern w:val="0"/>
          <w:sz w:val="24"/>
          <w:szCs w:val="24"/>
        </w:rPr>
        <w:t>合同验收</w:t>
      </w:r>
    </w:p>
    <w:p>
      <w:pPr>
        <w:snapToGrid w:val="0"/>
        <w:spacing w:line="440" w:lineRule="exact"/>
        <w:ind w:firstLine="424" w:firstLineChars="177"/>
        <w:jc w:val="left"/>
        <w:rPr>
          <w:rFonts w:hint="eastAsia" w:ascii="仿宋" w:hAnsi="仿宋" w:eastAsia="仿宋"/>
          <w:kern w:val="0"/>
          <w:sz w:val="24"/>
          <w:szCs w:val="24"/>
        </w:rPr>
      </w:pPr>
      <w:r>
        <w:rPr>
          <w:rFonts w:hint="eastAsia" w:ascii="仿宋" w:hAnsi="仿宋" w:eastAsia="仿宋"/>
          <w:kern w:val="0"/>
          <w:sz w:val="24"/>
          <w:szCs w:val="24"/>
          <w:lang w:val="en-US" w:eastAsia="zh-CN"/>
        </w:rPr>
        <w:t>1、</w:t>
      </w:r>
      <w:r>
        <w:rPr>
          <w:rFonts w:hint="eastAsia" w:ascii="仿宋" w:hAnsi="仿宋" w:eastAsia="仿宋"/>
          <w:kern w:val="0"/>
          <w:sz w:val="24"/>
          <w:szCs w:val="24"/>
        </w:rPr>
        <w:t>本合同验收由</w:t>
      </w:r>
      <w:r>
        <w:rPr>
          <w:rFonts w:ascii="仿宋" w:hAnsi="仿宋" w:eastAsia="仿宋"/>
          <w:sz w:val="24"/>
          <w:szCs w:val="24"/>
        </w:rPr>
        <w:t>采购人</w:t>
      </w:r>
      <w:r>
        <w:rPr>
          <w:rFonts w:hint="eastAsia" w:ascii="仿宋" w:hAnsi="仿宋" w:eastAsia="仿宋"/>
          <w:kern w:val="0"/>
          <w:sz w:val="24"/>
          <w:szCs w:val="24"/>
        </w:rPr>
        <w:t>组织实施，采用跟踪评价</w:t>
      </w:r>
      <w:r>
        <w:rPr>
          <w:rFonts w:hint="eastAsia" w:ascii="仿宋" w:hAnsi="仿宋" w:eastAsia="仿宋"/>
          <w:kern w:val="0"/>
          <w:sz w:val="24"/>
          <w:szCs w:val="24"/>
          <w:lang w:val="en-US" w:eastAsia="zh-CN"/>
        </w:rPr>
        <w:t>结合考核</w:t>
      </w:r>
      <w:r>
        <w:rPr>
          <w:rFonts w:hint="eastAsia" w:ascii="仿宋" w:hAnsi="仿宋" w:eastAsia="仿宋"/>
          <w:kern w:val="0"/>
          <w:sz w:val="24"/>
          <w:szCs w:val="24"/>
        </w:rPr>
        <w:t>的方式进行。</w:t>
      </w:r>
    </w:p>
    <w:p>
      <w:pPr>
        <w:snapToGrid w:val="0"/>
        <w:spacing w:line="440" w:lineRule="exact"/>
        <w:ind w:firstLine="424" w:firstLineChars="177"/>
        <w:jc w:val="left"/>
        <w:rPr>
          <w:rFonts w:hint="eastAsia" w:ascii="仿宋" w:hAnsi="仿宋" w:eastAsia="仿宋"/>
          <w:strike/>
          <w:kern w:val="0"/>
          <w:sz w:val="24"/>
          <w:szCs w:val="24"/>
        </w:rPr>
      </w:pPr>
      <w:r>
        <w:rPr>
          <w:rFonts w:hint="eastAsia" w:ascii="仿宋" w:hAnsi="仿宋" w:eastAsia="仿宋"/>
          <w:kern w:val="0"/>
          <w:sz w:val="24"/>
          <w:szCs w:val="24"/>
          <w:lang w:val="en-US" w:eastAsia="zh-CN"/>
        </w:rPr>
        <w:t>2、</w:t>
      </w:r>
      <w:r>
        <w:rPr>
          <w:rFonts w:hint="eastAsia" w:ascii="仿宋" w:hAnsi="仿宋" w:eastAsia="仿宋"/>
          <w:kern w:val="0"/>
          <w:sz w:val="24"/>
          <w:szCs w:val="24"/>
        </w:rPr>
        <w:t>跟踪评价：</w:t>
      </w:r>
      <w:r>
        <w:rPr>
          <w:rFonts w:hint="eastAsia" w:ascii="仿宋" w:hAnsi="仿宋" w:eastAsia="仿宋"/>
          <w:bCs/>
          <w:sz w:val="24"/>
          <w:szCs w:val="24"/>
        </w:rPr>
        <w:t>合同履行期间，采购人将视情组织相关部门、专业人员对成交供应商的履约情况进行跟踪评价，评价结论分为合格、不合格。如连续三次评价结论为不合格，视为成交供应商违约，采购人有权单方面终止合同，所有责任由成交供应商承担。</w:t>
      </w:r>
    </w:p>
    <w:p>
      <w:pPr>
        <w:snapToGrid w:val="0"/>
        <w:spacing w:line="440" w:lineRule="exact"/>
        <w:ind w:firstLine="426" w:firstLineChars="177"/>
        <w:jc w:val="left"/>
        <w:rPr>
          <w:rFonts w:hint="eastAsia" w:ascii="仿宋" w:hAnsi="仿宋" w:eastAsia="仿宋"/>
          <w:sz w:val="24"/>
          <w:szCs w:val="24"/>
          <w:lang w:eastAsia="zh-CN"/>
        </w:rPr>
      </w:pPr>
      <w:r>
        <w:rPr>
          <w:rFonts w:hint="eastAsia" w:ascii="仿宋" w:hAnsi="仿宋" w:eastAsia="仿宋"/>
          <w:b/>
          <w:sz w:val="24"/>
          <w:szCs w:val="24"/>
          <w:lang w:val="en-US" w:eastAsia="zh-CN"/>
        </w:rPr>
        <w:t>3、</w:t>
      </w:r>
      <w:r>
        <w:rPr>
          <w:rFonts w:hint="eastAsia" w:ascii="仿宋" w:hAnsi="仿宋" w:eastAsia="仿宋"/>
          <w:b/>
          <w:sz w:val="24"/>
          <w:szCs w:val="24"/>
        </w:rPr>
        <w:t>验收标准：符合质量要求</w:t>
      </w:r>
      <w:r>
        <w:rPr>
          <w:rFonts w:hint="eastAsia" w:ascii="仿宋" w:hAnsi="仿宋" w:eastAsia="仿宋"/>
          <w:b/>
          <w:sz w:val="24"/>
          <w:szCs w:val="24"/>
          <w:lang w:eastAsia="zh-CN"/>
        </w:rPr>
        <w:t>。</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十</w:t>
      </w:r>
      <w:r>
        <w:rPr>
          <w:rFonts w:ascii="仿宋" w:hAnsi="仿宋" w:eastAsia="仿宋"/>
          <w:b/>
          <w:bCs/>
          <w:kern w:val="0"/>
          <w:sz w:val="24"/>
          <w:szCs w:val="24"/>
        </w:rPr>
        <w:t>、</w:t>
      </w:r>
      <w:r>
        <w:rPr>
          <w:rFonts w:hint="eastAsia" w:ascii="仿宋" w:hAnsi="仿宋" w:eastAsia="仿宋"/>
          <w:b/>
          <w:bCs/>
          <w:kern w:val="0"/>
          <w:sz w:val="24"/>
          <w:szCs w:val="24"/>
        </w:rPr>
        <w:t>合同款</w:t>
      </w:r>
      <w:r>
        <w:rPr>
          <w:rFonts w:ascii="仿宋" w:hAnsi="仿宋" w:eastAsia="仿宋"/>
          <w:b/>
          <w:bCs/>
          <w:kern w:val="0"/>
          <w:sz w:val="24"/>
          <w:szCs w:val="24"/>
        </w:rPr>
        <w:t>支付</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根据约定进行填写。</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sz w:val="24"/>
          <w:szCs w:val="24"/>
        </w:rPr>
      </w:pP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一</w:t>
      </w:r>
      <w:r>
        <w:rPr>
          <w:rFonts w:ascii="仿宋" w:hAnsi="仿宋" w:eastAsia="仿宋"/>
          <w:b/>
          <w:bCs/>
          <w:kern w:val="0"/>
          <w:sz w:val="24"/>
          <w:szCs w:val="24"/>
        </w:rPr>
        <w:t>、违约责任</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11.1甲方违约责任</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甲方无正当理由拒收</w:t>
      </w:r>
      <w:r>
        <w:rPr>
          <w:rFonts w:hint="eastAsia" w:ascii="仿宋" w:hAnsi="仿宋" w:eastAsia="仿宋" w:cs="Arial"/>
          <w:kern w:val="0"/>
          <w:sz w:val="24"/>
          <w:szCs w:val="24"/>
        </w:rPr>
        <w:t>乙方交付的合格产品（服务）的</w:t>
      </w:r>
      <w:r>
        <w:rPr>
          <w:rFonts w:ascii="仿宋" w:hAnsi="仿宋" w:eastAsia="仿宋" w:cs="Arial"/>
          <w:kern w:val="0"/>
          <w:sz w:val="24"/>
          <w:szCs w:val="24"/>
        </w:rPr>
        <w:t>，甲方向乙方偿付拒收货款总值的百分之五违约金</w:t>
      </w:r>
      <w:r>
        <w:rPr>
          <w:rFonts w:hint="eastAsia" w:ascii="仿宋" w:hAnsi="仿宋" w:eastAsia="仿宋" w:cs="Arial"/>
          <w:kern w:val="0"/>
          <w:sz w:val="24"/>
          <w:szCs w:val="24"/>
        </w:rPr>
        <w:t>；</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（2）甲方无故逾期验收和办理合同款项支付手续的,甲方应按逾期付款总额每日万分之五向乙方支付违约金。</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11.2乙方违约责任</w:t>
      </w:r>
    </w:p>
    <w:p>
      <w:pPr>
        <w:snapToGrid w:val="0"/>
        <w:spacing w:line="440" w:lineRule="exact"/>
        <w:ind w:firstLine="420" w:firstLineChars="175"/>
        <w:rPr>
          <w:rFonts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乙方逾期交付</w:t>
      </w:r>
      <w:r>
        <w:rPr>
          <w:rFonts w:hint="eastAsia" w:ascii="仿宋" w:hAnsi="仿宋" w:eastAsia="仿宋" w:cs="Arial"/>
          <w:kern w:val="0"/>
          <w:sz w:val="24"/>
          <w:szCs w:val="24"/>
        </w:rPr>
        <w:t>合格产品（服务）</w:t>
      </w:r>
      <w:r>
        <w:rPr>
          <w:rFonts w:ascii="仿宋" w:hAnsi="仿宋" w:eastAsia="仿宋" w:cs="Arial"/>
          <w:kern w:val="0"/>
          <w:sz w:val="24"/>
          <w:szCs w:val="24"/>
        </w:rPr>
        <w:t>的，乙方应按逾期交</w:t>
      </w:r>
      <w:r>
        <w:rPr>
          <w:rFonts w:hint="eastAsia" w:ascii="仿宋" w:hAnsi="仿宋" w:eastAsia="仿宋" w:cs="Arial"/>
          <w:kern w:val="0"/>
          <w:sz w:val="24"/>
          <w:szCs w:val="24"/>
        </w:rPr>
        <w:t>付</w:t>
      </w:r>
      <w:r>
        <w:rPr>
          <w:rFonts w:ascii="仿宋" w:hAnsi="仿宋" w:eastAsia="仿宋" w:cs="Arial"/>
          <w:kern w:val="0"/>
          <w:sz w:val="24"/>
          <w:szCs w:val="24"/>
        </w:rPr>
        <w:t>总额每日千分之六向甲方支付违约金，由甲方从待付货款中扣除。</w:t>
      </w:r>
      <w:r>
        <w:rPr>
          <w:rFonts w:hint="eastAsia" w:ascii="仿宋" w:hAnsi="仿宋" w:eastAsia="仿宋" w:cs="Arial"/>
          <w:kern w:val="0"/>
          <w:sz w:val="24"/>
          <w:szCs w:val="24"/>
        </w:rPr>
        <w:t>乙方无正当理由</w:t>
      </w:r>
      <w:r>
        <w:rPr>
          <w:rFonts w:ascii="仿宋" w:hAnsi="仿宋" w:eastAsia="仿宋" w:cs="Arial"/>
          <w:kern w:val="0"/>
          <w:sz w:val="24"/>
          <w:szCs w:val="24"/>
        </w:rPr>
        <w:t>逾期超过约定日期10日不能交付的，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乙方所</w:t>
      </w:r>
      <w:r>
        <w:rPr>
          <w:rFonts w:hint="eastAsia" w:ascii="仿宋" w:hAnsi="仿宋" w:eastAsia="仿宋" w:cs="Arial"/>
          <w:kern w:val="0"/>
          <w:sz w:val="24"/>
          <w:szCs w:val="24"/>
        </w:rPr>
        <w:t>交付</w:t>
      </w:r>
      <w:r>
        <w:rPr>
          <w:rFonts w:ascii="仿宋" w:hAnsi="仿宋" w:eastAsia="仿宋" w:cs="Arial"/>
          <w:kern w:val="0"/>
          <w:sz w:val="24"/>
          <w:szCs w:val="24"/>
        </w:rPr>
        <w:t>的</w:t>
      </w:r>
      <w:r>
        <w:rPr>
          <w:rFonts w:hint="eastAsia" w:ascii="仿宋" w:hAnsi="仿宋" w:eastAsia="仿宋" w:cs="Arial"/>
          <w:kern w:val="0"/>
          <w:sz w:val="24"/>
          <w:szCs w:val="24"/>
        </w:rPr>
        <w:t>产品（服务）</w:t>
      </w:r>
      <w:r>
        <w:rPr>
          <w:rFonts w:ascii="仿宋" w:hAnsi="仿宋" w:eastAsia="仿宋" w:cs="Arial"/>
          <w:kern w:val="0"/>
          <w:sz w:val="24"/>
          <w:szCs w:val="24"/>
        </w:rPr>
        <w:t>不符合合同规定及《采购文件》规定标准的，甲方有权拒收，乙方愿意更换</w:t>
      </w:r>
      <w:r>
        <w:rPr>
          <w:rFonts w:hint="eastAsia" w:ascii="仿宋" w:hAnsi="仿宋" w:eastAsia="仿宋" w:cs="Arial"/>
          <w:kern w:val="0"/>
          <w:sz w:val="24"/>
          <w:szCs w:val="24"/>
        </w:rPr>
        <w:t>产品</w:t>
      </w:r>
      <w:r>
        <w:rPr>
          <w:rFonts w:ascii="仿宋" w:hAnsi="仿宋" w:eastAsia="仿宋" w:cs="Arial"/>
          <w:kern w:val="0"/>
          <w:sz w:val="24"/>
          <w:szCs w:val="24"/>
        </w:rPr>
        <w:t>但逾期交货的，按乙方逾期交货处理。乙方拒绝更换</w:t>
      </w:r>
      <w:r>
        <w:rPr>
          <w:rFonts w:hint="eastAsia" w:ascii="仿宋" w:hAnsi="仿宋" w:eastAsia="仿宋" w:cs="Arial"/>
          <w:kern w:val="0"/>
          <w:sz w:val="24"/>
          <w:szCs w:val="24"/>
        </w:rPr>
        <w:t>产品</w:t>
      </w:r>
      <w:r>
        <w:rPr>
          <w:rFonts w:ascii="仿宋" w:hAnsi="仿宋" w:eastAsia="仿宋" w:cs="Arial"/>
          <w:kern w:val="0"/>
          <w:sz w:val="24"/>
          <w:szCs w:val="24"/>
        </w:rPr>
        <w:t>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（3）乙方不按合同约定履约的，甲方可以解除采购合同，并对乙方已缴纳的履约保证金作“不予退还”处理。同时，乙方须按以下约定向甲方支付违约金：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a.甲方已向乙方支付了合同款的，乙方须一次性退还甲方已支付的合同款，并向甲方支付等额违约金；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b.甲方还未向乙方支付合同款的，乙方须一次性向甲方支付合同总额30%的违约金。</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二</w:t>
      </w:r>
      <w:r>
        <w:rPr>
          <w:rFonts w:ascii="仿宋" w:hAnsi="仿宋" w:eastAsia="仿宋"/>
          <w:b/>
          <w:bCs/>
          <w:kern w:val="0"/>
          <w:sz w:val="24"/>
          <w:szCs w:val="24"/>
        </w:rPr>
        <w:t>、不可抗力事件处理</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12.1</w:t>
      </w:r>
      <w:r>
        <w:rPr>
          <w:rFonts w:ascii="仿宋" w:hAnsi="仿宋" w:eastAsia="仿宋" w:cs="Arial"/>
          <w:kern w:val="0"/>
          <w:sz w:val="24"/>
          <w:szCs w:val="24"/>
        </w:rPr>
        <w:t>在合同有效期内，任何一方因不可抗力事件导致不能履行合同，则合同履行期可延长，其延长期与不可抗力影响期相同。</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12.2</w:t>
      </w:r>
      <w:r>
        <w:rPr>
          <w:rFonts w:ascii="仿宋" w:hAnsi="仿宋" w:eastAsia="仿宋" w:cs="Arial"/>
          <w:kern w:val="0"/>
          <w:sz w:val="24"/>
          <w:szCs w:val="24"/>
        </w:rPr>
        <w:t>不可抗力事件发生后，应立即通知对方，并寄送有关权威机构出具的证明。</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12.3</w:t>
      </w:r>
      <w:r>
        <w:rPr>
          <w:rFonts w:ascii="仿宋" w:hAnsi="仿宋" w:eastAsia="仿宋" w:cs="Arial"/>
          <w:kern w:val="0"/>
          <w:sz w:val="24"/>
          <w:szCs w:val="24"/>
        </w:rPr>
        <w:t>不可抗力事件延续120天以上，双方应通过友好协商，确定是否继续履行合同。</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三</w:t>
      </w:r>
      <w:r>
        <w:rPr>
          <w:rFonts w:ascii="仿宋" w:hAnsi="仿宋" w:eastAsia="仿宋"/>
          <w:b/>
          <w:bCs/>
          <w:kern w:val="0"/>
          <w:sz w:val="24"/>
          <w:szCs w:val="24"/>
        </w:rPr>
        <w:t>、</w:t>
      </w:r>
      <w:r>
        <w:rPr>
          <w:rFonts w:hint="eastAsia" w:ascii="仿宋" w:hAnsi="仿宋" w:eastAsia="仿宋"/>
          <w:b/>
          <w:bCs/>
          <w:kern w:val="0"/>
          <w:sz w:val="24"/>
          <w:szCs w:val="24"/>
        </w:rPr>
        <w:t>争议解决与</w:t>
      </w:r>
      <w:r>
        <w:rPr>
          <w:rFonts w:ascii="仿宋" w:hAnsi="仿宋" w:eastAsia="仿宋"/>
          <w:b/>
          <w:bCs/>
          <w:kern w:val="0"/>
          <w:sz w:val="24"/>
          <w:szCs w:val="24"/>
        </w:rPr>
        <w:t>诉讼</w:t>
      </w:r>
    </w:p>
    <w:p>
      <w:pPr>
        <w:snapToGrid w:val="0"/>
        <w:spacing w:line="440" w:lineRule="exact"/>
        <w:ind w:left="23" w:firstLine="439" w:firstLineChars="183"/>
        <w:rPr>
          <w:rFonts w:ascii="仿宋" w:hAnsi="仿宋" w:eastAsia="仿宋" w:cs="Arial"/>
          <w:kern w:val="0"/>
          <w:sz w:val="24"/>
          <w:szCs w:val="24"/>
        </w:rPr>
      </w:pPr>
      <w:r>
        <w:rPr>
          <w:rFonts w:hint="eastAsia" w:ascii="仿宋" w:hAnsi="仿宋" w:eastAsia="仿宋" w:cs="Arial"/>
          <w:kern w:val="0"/>
          <w:sz w:val="24"/>
          <w:szCs w:val="24"/>
        </w:rPr>
        <w:t>13.1</w:t>
      </w:r>
      <w:r>
        <w:rPr>
          <w:rFonts w:ascii="仿宋" w:hAnsi="仿宋" w:eastAsia="仿宋" w:cs="Arial"/>
          <w:kern w:val="0"/>
          <w:sz w:val="24"/>
          <w:szCs w:val="24"/>
        </w:rPr>
        <w:t>双方在执行合同中所发生的一切争议，应通过协商解决。如协商不成，可向合同签订地法院起诉，合同签订地在此约定为______</w:t>
      </w:r>
      <w:r>
        <w:rPr>
          <w:rFonts w:ascii="仿宋" w:hAnsi="仿宋" w:eastAsia="仿宋" w:cs="Arial"/>
          <w:kern w:val="0"/>
          <w:sz w:val="24"/>
          <w:szCs w:val="24"/>
          <w:u w:val="single"/>
        </w:rPr>
        <w:t>市</w:t>
      </w:r>
      <w:r>
        <w:rPr>
          <w:rFonts w:ascii="仿宋" w:hAnsi="仿宋" w:eastAsia="仿宋" w:cs="Arial"/>
          <w:kern w:val="0"/>
          <w:sz w:val="24"/>
          <w:szCs w:val="24"/>
        </w:rPr>
        <w:t>______</w:t>
      </w:r>
      <w:r>
        <w:rPr>
          <w:rFonts w:hint="eastAsia" w:ascii="仿宋" w:hAnsi="仿宋" w:eastAsia="仿宋" w:cs="Arial"/>
          <w:kern w:val="0"/>
          <w:sz w:val="24"/>
          <w:szCs w:val="24"/>
          <w:u w:val="single"/>
        </w:rPr>
        <w:t>（县/区）</w:t>
      </w:r>
      <w:r>
        <w:rPr>
          <w:rFonts w:ascii="仿宋" w:hAnsi="仿宋" w:eastAsia="仿宋" w:cs="Arial"/>
          <w:kern w:val="0"/>
          <w:sz w:val="24"/>
          <w:szCs w:val="24"/>
        </w:rPr>
        <w:t>。</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四</w:t>
      </w:r>
      <w:r>
        <w:rPr>
          <w:rFonts w:ascii="仿宋" w:hAnsi="仿宋" w:eastAsia="仿宋"/>
          <w:b/>
          <w:bCs/>
          <w:kern w:val="0"/>
          <w:sz w:val="24"/>
          <w:szCs w:val="24"/>
        </w:rPr>
        <w:t>、合同生效及其它</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14.1</w:t>
      </w:r>
      <w:r>
        <w:rPr>
          <w:rFonts w:ascii="仿宋" w:hAnsi="仿宋" w:eastAsia="仿宋" w:cs="Arial"/>
          <w:kern w:val="0"/>
          <w:sz w:val="24"/>
          <w:szCs w:val="24"/>
        </w:rPr>
        <w:t>合同经双方法定代表人或授权委托代理人签字并加盖单位公章后生效。</w:t>
      </w:r>
    </w:p>
    <w:p>
      <w:pPr>
        <w:snapToGrid w:val="0"/>
        <w:spacing w:line="440" w:lineRule="exact"/>
        <w:ind w:firstLine="463" w:firstLineChars="193"/>
        <w:rPr>
          <w:rFonts w:ascii="仿宋" w:hAnsi="仿宋" w:eastAsia="仿宋" w:cs="Arial"/>
          <w:b/>
          <w:kern w:val="0"/>
          <w:sz w:val="24"/>
          <w:szCs w:val="24"/>
        </w:rPr>
      </w:pPr>
      <w:r>
        <w:rPr>
          <w:rFonts w:hint="eastAsia" w:ascii="仿宋" w:hAnsi="仿宋" w:eastAsia="仿宋" w:cs="Arial"/>
          <w:kern w:val="0"/>
          <w:sz w:val="24"/>
          <w:szCs w:val="24"/>
        </w:rPr>
        <w:t>14.2合同组成部分：</w:t>
      </w:r>
      <w:r>
        <w:rPr>
          <w:rFonts w:hint="eastAsia" w:ascii="仿宋" w:hAnsi="仿宋" w:eastAsia="仿宋" w:cs="Arial"/>
          <w:kern w:val="0"/>
          <w:sz w:val="24"/>
          <w:szCs w:val="24"/>
          <w:u w:val="single"/>
        </w:rPr>
        <w:t>本合同（含附件）、甲方采购文件、乙方</w:t>
      </w:r>
      <w:r>
        <w:rPr>
          <w:rFonts w:hint="eastAsia" w:ascii="仿宋" w:hAnsi="仿宋" w:eastAsia="仿宋" w:cs="Arial"/>
          <w:kern w:val="0"/>
          <w:sz w:val="24"/>
          <w:szCs w:val="24"/>
          <w:u w:val="single"/>
          <w:lang w:val="en-US" w:eastAsia="zh-CN"/>
        </w:rPr>
        <w:t>投标</w:t>
      </w:r>
      <w:r>
        <w:rPr>
          <w:rFonts w:hint="eastAsia" w:ascii="仿宋" w:hAnsi="仿宋" w:eastAsia="仿宋" w:cs="Arial"/>
          <w:kern w:val="0"/>
          <w:sz w:val="24"/>
          <w:szCs w:val="24"/>
          <w:u w:val="single"/>
        </w:rPr>
        <w:t>响应文件、成交通知书</w:t>
      </w:r>
      <w:r>
        <w:rPr>
          <w:rFonts w:hint="eastAsia" w:ascii="仿宋" w:hAnsi="仿宋" w:eastAsia="仿宋" w:cs="Arial"/>
          <w:kern w:val="0"/>
          <w:sz w:val="24"/>
          <w:szCs w:val="24"/>
          <w:u w:val="single"/>
          <w:lang w:eastAsia="zh-CN"/>
        </w:rPr>
        <w:t>、</w:t>
      </w:r>
      <w:r>
        <w:rPr>
          <w:rFonts w:hint="eastAsia" w:ascii="仿宋" w:hAnsi="仿宋" w:eastAsia="仿宋" w:cs="Arial"/>
          <w:kern w:val="0"/>
          <w:sz w:val="24"/>
          <w:szCs w:val="24"/>
          <w:u w:val="single"/>
          <w:lang w:val="en-US" w:eastAsia="zh-CN"/>
        </w:rPr>
        <w:t>其他材料（如有）</w:t>
      </w:r>
      <w:r>
        <w:rPr>
          <w:rFonts w:hint="eastAsia" w:ascii="仿宋" w:hAnsi="仿宋" w:eastAsia="仿宋" w:cs="Arial"/>
          <w:kern w:val="0"/>
          <w:sz w:val="24"/>
          <w:szCs w:val="24"/>
        </w:rPr>
        <w:t>。</w:t>
      </w:r>
    </w:p>
    <w:p>
      <w:pPr>
        <w:snapToGrid w:val="0"/>
        <w:spacing w:line="440" w:lineRule="exact"/>
        <w:ind w:firstLine="463" w:firstLineChars="193"/>
        <w:rPr>
          <w:rFonts w:ascii="仿宋" w:hAnsi="仿宋" w:eastAsia="仿宋" w:cs="Arial"/>
          <w:kern w:val="0"/>
          <w:sz w:val="24"/>
          <w:szCs w:val="24"/>
        </w:rPr>
      </w:pPr>
      <w:r>
        <w:rPr>
          <w:rFonts w:ascii="仿宋" w:hAnsi="仿宋" w:eastAsia="仿宋" w:cs="Arial"/>
          <w:kern w:val="0"/>
          <w:sz w:val="24"/>
          <w:szCs w:val="24"/>
        </w:rPr>
        <w:t>1</w:t>
      </w:r>
      <w:r>
        <w:rPr>
          <w:rFonts w:hint="eastAsia" w:ascii="仿宋" w:hAnsi="仿宋" w:eastAsia="仿宋" w:cs="Arial"/>
          <w:kern w:val="0"/>
          <w:sz w:val="24"/>
          <w:szCs w:val="24"/>
        </w:rPr>
        <w:t>4</w:t>
      </w:r>
      <w:r>
        <w:rPr>
          <w:rFonts w:ascii="仿宋" w:hAnsi="仿宋" w:eastAsia="仿宋" w:cs="Arial"/>
          <w:kern w:val="0"/>
          <w:sz w:val="24"/>
          <w:szCs w:val="24"/>
        </w:rPr>
        <w:t>.</w:t>
      </w:r>
      <w:r>
        <w:rPr>
          <w:rFonts w:hint="eastAsia" w:ascii="仿宋" w:hAnsi="仿宋" w:eastAsia="仿宋" w:cs="Arial"/>
          <w:kern w:val="0"/>
          <w:sz w:val="24"/>
          <w:szCs w:val="24"/>
        </w:rPr>
        <w:t>3</w:t>
      </w:r>
      <w:r>
        <w:rPr>
          <w:rFonts w:ascii="仿宋" w:hAnsi="仿宋" w:eastAsia="仿宋" w:cs="Arial"/>
          <w:kern w:val="0"/>
          <w:sz w:val="24"/>
          <w:szCs w:val="24"/>
        </w:rPr>
        <w:t>合同执行中涉及采购资金和采购内容修改或补充的，须经</w:t>
      </w:r>
      <w:r>
        <w:rPr>
          <w:rFonts w:hint="eastAsia" w:ascii="仿宋" w:hAnsi="仿宋" w:eastAsia="仿宋" w:cs="Arial"/>
          <w:kern w:val="0"/>
          <w:sz w:val="24"/>
          <w:szCs w:val="24"/>
        </w:rPr>
        <w:t>同级</w:t>
      </w:r>
      <w:r>
        <w:rPr>
          <w:rFonts w:ascii="仿宋" w:hAnsi="仿宋" w:eastAsia="仿宋" w:cs="Arial"/>
          <w:kern w:val="0"/>
          <w:sz w:val="24"/>
          <w:szCs w:val="24"/>
        </w:rPr>
        <w:t>财政部门审批，并签书面补充协议报</w:t>
      </w:r>
      <w:r>
        <w:rPr>
          <w:rFonts w:hint="eastAsia" w:ascii="仿宋" w:hAnsi="仿宋" w:eastAsia="仿宋" w:cs="Arial"/>
          <w:kern w:val="0"/>
          <w:sz w:val="24"/>
          <w:szCs w:val="24"/>
        </w:rPr>
        <w:t>同级</w:t>
      </w:r>
      <w:r>
        <w:rPr>
          <w:rFonts w:ascii="仿宋" w:hAnsi="仿宋" w:eastAsia="仿宋" w:cs="Arial"/>
          <w:kern w:val="0"/>
          <w:sz w:val="24"/>
          <w:szCs w:val="24"/>
        </w:rPr>
        <w:t>政府采购监督管理部门备案，方可作为主合同不可分割的一部分。</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14.4</w:t>
      </w:r>
      <w:r>
        <w:rPr>
          <w:rFonts w:ascii="仿宋" w:hAnsi="仿宋" w:eastAsia="仿宋" w:cs="Arial"/>
          <w:kern w:val="0"/>
          <w:sz w:val="24"/>
          <w:szCs w:val="24"/>
        </w:rPr>
        <w:t>本合同未尽事宜，遵照《</w:t>
      </w:r>
      <w:r>
        <w:rPr>
          <w:rFonts w:hint="eastAsia" w:ascii="仿宋" w:hAnsi="仿宋" w:eastAsia="仿宋" w:cs="Arial"/>
          <w:kern w:val="0"/>
          <w:sz w:val="24"/>
          <w:szCs w:val="24"/>
        </w:rPr>
        <w:t>民法典</w:t>
      </w:r>
      <w:r>
        <w:rPr>
          <w:rFonts w:ascii="仿宋" w:hAnsi="仿宋" w:eastAsia="仿宋" w:cs="Arial"/>
          <w:kern w:val="0"/>
          <w:sz w:val="24"/>
          <w:szCs w:val="24"/>
        </w:rPr>
        <w:t>》有关条文执行。</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14.5</w:t>
      </w:r>
      <w:r>
        <w:rPr>
          <w:rFonts w:ascii="仿宋" w:hAnsi="仿宋" w:eastAsia="仿宋" w:cs="Arial"/>
          <w:kern w:val="0"/>
          <w:sz w:val="24"/>
          <w:szCs w:val="24"/>
        </w:rPr>
        <w:t>本合同正本一式</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份，具有同等法律效力，</w:t>
      </w:r>
      <w:r>
        <w:rPr>
          <w:rFonts w:hint="eastAsia" w:ascii="仿宋" w:hAnsi="仿宋" w:eastAsia="仿宋" w:cs="Arial"/>
          <w:kern w:val="0"/>
          <w:sz w:val="24"/>
          <w:szCs w:val="24"/>
        </w:rPr>
        <w:t>甲方、乙方</w:t>
      </w:r>
      <w:r>
        <w:rPr>
          <w:rFonts w:ascii="仿宋" w:hAnsi="仿宋" w:eastAsia="仿宋" w:cs="Arial"/>
          <w:kern w:val="0"/>
          <w:sz w:val="24"/>
          <w:szCs w:val="24"/>
        </w:rPr>
        <w:t>各执</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份；副本</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14.6</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440" w:lineRule="exact"/>
        <w:rPr>
          <w:rFonts w:hint="eastAsia" w:ascii="仿宋" w:hAnsi="仿宋" w:eastAsia="仿宋" w:cs="Arial"/>
          <w:sz w:val="24"/>
        </w:rPr>
      </w:pP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甲方（盖章）：</w:t>
      </w:r>
      <w:r>
        <w:rPr>
          <w:rFonts w:hint="eastAsia" w:ascii="仿宋" w:hAnsi="仿宋" w:eastAsia="仿宋"/>
          <w:sz w:val="24"/>
        </w:rPr>
        <w:t xml:space="preserve"> </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乙方（盖章）：</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银行帐号：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pacing w:line="360" w:lineRule="auto"/>
        <w:rPr>
          <w:rFonts w:ascii="仿宋" w:hAnsi="仿宋" w:eastAsia="仿宋" w:cs="仿宋"/>
          <w:sz w:val="24"/>
        </w:rPr>
      </w:pPr>
      <w:r>
        <w:rPr>
          <w:rFonts w:hint="eastAsia" w:ascii="仿宋" w:hAnsi="仿宋" w:eastAsia="仿宋" w:cs="仿宋"/>
          <w:sz w:val="24"/>
        </w:rPr>
        <w:t xml:space="preserve">   </w:t>
      </w:r>
    </w:p>
    <w:p>
      <w:pPr>
        <w:pStyle w:val="26"/>
        <w:rPr>
          <w:rFonts w:ascii="仿宋" w:hAnsi="仿宋" w:eastAsia="仿宋" w:cs="仿宋"/>
        </w:rPr>
      </w:pPr>
    </w:p>
    <w:p>
      <w:pPr>
        <w:spacing w:line="360" w:lineRule="auto"/>
        <w:jc w:val="center"/>
        <w:rPr>
          <w:rFonts w:ascii="仿宋" w:hAnsi="仿宋" w:eastAsia="仿宋" w:cs="仿宋"/>
          <w:b/>
          <w:bCs/>
          <w:color w:val="000000"/>
          <w:sz w:val="32"/>
          <w:szCs w:val="32"/>
        </w:rPr>
      </w:pPr>
      <w:r>
        <w:rPr>
          <w:rFonts w:hint="eastAsia" w:ascii="仿宋" w:hAnsi="仿宋" w:eastAsia="仿宋" w:cs="仿宋"/>
          <w:sz w:val="24"/>
        </w:rPr>
        <w:t>★ 此仅为合同书样本，中标单位需根据实际情况和采购人签订相应的合同！</w:t>
      </w:r>
      <w:bookmarkEnd w:id="406"/>
      <w:bookmarkEnd w:id="407"/>
      <w:bookmarkEnd w:id="408"/>
      <w:bookmarkEnd w:id="409"/>
      <w:bookmarkEnd w:id="410"/>
      <w:bookmarkEnd w:id="411"/>
    </w:p>
    <w:p>
      <w:pPr>
        <w:rPr>
          <w:rFonts w:ascii="仿宋" w:hAnsi="仿宋" w:eastAsia="仿宋" w:cs="仿宋"/>
        </w:rPr>
      </w:pPr>
    </w:p>
    <w:p>
      <w:pPr>
        <w:rPr>
          <w:rFonts w:ascii="仿宋" w:hAnsi="仿宋" w:eastAsia="仿宋" w:cs="仿宋"/>
          <w:b/>
          <w:sz w:val="36"/>
          <w:szCs w:val="20"/>
        </w:rPr>
      </w:pPr>
      <w:r>
        <w:rPr>
          <w:rFonts w:hint="eastAsia" w:ascii="仿宋" w:hAnsi="仿宋" w:eastAsia="仿宋" w:cs="仿宋"/>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4"/>
      <w:r>
        <w:rPr>
          <w:rFonts w:ascii="仿宋" w:hAnsi="仿宋" w:eastAsia="仿宋" w:cs="仿宋_GB2312"/>
          <w:b/>
          <w:sz w:val="36"/>
          <w:szCs w:val="20"/>
        </w:rPr>
        <w:t xml:space="preserve"> </w:t>
      </w:r>
      <w:bookmarkEnd w:id="40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pStyle w:val="2"/>
        <w:rPr>
          <w:rFonts w:cs="仿宋_GB2312"/>
          <w:kern w:val="0"/>
          <w:sz w:val="36"/>
          <w:szCs w:val="36"/>
        </w:rPr>
      </w:pPr>
    </w:p>
    <w:p>
      <w:pPr>
        <w:snapToGrid w:val="0"/>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一、投标人提交投标文件须知：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000000"/>
          <w:sz w:val="24"/>
        </w:rPr>
        <w:t>将有可能被评标委员会认定为投标无效。</w:t>
      </w:r>
    </w:p>
    <w:p>
      <w:pPr>
        <w:spacing w:line="360" w:lineRule="auto"/>
        <w:jc w:val="center"/>
        <w:outlineLvl w:val="0"/>
        <w:rPr>
          <w:rFonts w:ascii="仿宋_GB2312" w:hAnsi="仿宋" w:eastAsia="仿宋_GB2312" w:cs="仿宋_GB2312"/>
          <w:b/>
          <w:kern w:val="0"/>
          <w:sz w:val="36"/>
          <w:szCs w:val="36"/>
        </w:rPr>
      </w:pPr>
    </w:p>
    <w:p/>
    <w:p>
      <w:pPr>
        <w:pStyle w:val="2"/>
      </w:pPr>
    </w:p>
    <w:p/>
    <w:p>
      <w:pPr>
        <w:pStyle w:val="2"/>
      </w:pPr>
    </w:p>
    <w:p/>
    <w:p>
      <w:pPr>
        <w:pStyle w:val="2"/>
      </w:pPr>
    </w:p>
    <w:p/>
    <w:p>
      <w:pPr>
        <w:pStyle w:val="2"/>
      </w:pPr>
    </w:p>
    <w:p/>
    <w:p>
      <w:pPr>
        <w:jc w:val="left"/>
        <w:rPr>
          <w:b/>
          <w:bCs/>
          <w:sz w:val="40"/>
          <w:szCs w:val="48"/>
        </w:rPr>
      </w:pPr>
      <w:bookmarkStart w:id="412" w:name="_Toc12947"/>
      <w:r>
        <w:rPr>
          <w:b/>
          <w:bCs/>
          <w:sz w:val="40"/>
          <w:szCs w:val="48"/>
        </w:rPr>
        <w:br w:type="page"/>
      </w:r>
    </w:p>
    <w:p>
      <w:pPr>
        <w:jc w:val="center"/>
        <w:outlineLvl w:val="0"/>
        <w:rPr>
          <w:b/>
          <w:bCs/>
          <w:sz w:val="40"/>
          <w:szCs w:val="48"/>
        </w:rPr>
      </w:pPr>
    </w:p>
    <w:p>
      <w:pPr>
        <w:jc w:val="center"/>
        <w:outlineLvl w:val="0"/>
        <w:rPr>
          <w:b/>
          <w:bCs/>
          <w:sz w:val="40"/>
          <w:szCs w:val="48"/>
        </w:rPr>
      </w:pPr>
      <w:r>
        <w:rPr>
          <w:b/>
          <w:bCs/>
          <w:sz w:val="40"/>
          <w:szCs w:val="48"/>
        </w:rPr>
        <w:t>电子备份投标文件的外包装封面格式</w:t>
      </w:r>
      <w:bookmarkEnd w:id="412"/>
    </w:p>
    <w:p>
      <w:pPr>
        <w:rPr>
          <w:b/>
          <w:bCs/>
          <w:sz w:val="40"/>
          <w:szCs w:val="48"/>
        </w:rPr>
      </w:pPr>
    </w:p>
    <w:p>
      <w:pPr>
        <w:rPr>
          <w:b/>
          <w:bCs/>
          <w:sz w:val="40"/>
          <w:szCs w:val="48"/>
        </w:rPr>
      </w:pPr>
    </w:p>
    <w:p>
      <w:pPr>
        <w:jc w:val="center"/>
        <w:outlineLvl w:val="0"/>
        <w:rPr>
          <w:b/>
          <w:bCs/>
          <w:sz w:val="40"/>
          <w:szCs w:val="48"/>
        </w:rPr>
      </w:pPr>
      <w:bookmarkStart w:id="413" w:name="_Toc13184"/>
      <w:r>
        <w:rPr>
          <w:b/>
          <w:bCs/>
          <w:sz w:val="40"/>
          <w:szCs w:val="48"/>
        </w:rPr>
        <w:t>电子备份投标文件</w:t>
      </w:r>
      <w:bookmarkEnd w:id="413"/>
    </w:p>
    <w:p>
      <w:pPr>
        <w:jc w:val="center"/>
        <w:rPr>
          <w:b/>
          <w:bCs/>
          <w:sz w:val="40"/>
          <w:szCs w:val="48"/>
        </w:rPr>
      </w:pPr>
    </w:p>
    <w:p>
      <w:pPr>
        <w:jc w:val="center"/>
        <w:rPr>
          <w:b/>
          <w:bCs/>
          <w:sz w:val="40"/>
          <w:szCs w:val="48"/>
        </w:rPr>
      </w:pPr>
    </w:p>
    <w:p>
      <w:pPr>
        <w:jc w:val="center"/>
        <w:outlineLvl w:val="0"/>
        <w:rPr>
          <w:b/>
          <w:bCs/>
          <w:sz w:val="40"/>
          <w:szCs w:val="48"/>
        </w:rPr>
      </w:pPr>
      <w:bookmarkStart w:id="414" w:name="_Toc18701"/>
      <w:r>
        <w:rPr>
          <w:rFonts w:hint="eastAsia"/>
          <w:b/>
          <w:bCs/>
          <w:sz w:val="40"/>
          <w:szCs w:val="48"/>
        </w:rPr>
        <w:t>项目名称：</w:t>
      </w:r>
      <w:bookmarkEnd w:id="414"/>
    </w:p>
    <w:p>
      <w:pPr>
        <w:jc w:val="center"/>
        <w:rPr>
          <w:b/>
          <w:bCs/>
          <w:sz w:val="40"/>
          <w:szCs w:val="48"/>
        </w:rPr>
      </w:pPr>
    </w:p>
    <w:p>
      <w:pPr>
        <w:jc w:val="center"/>
        <w:outlineLvl w:val="0"/>
        <w:rPr>
          <w:b/>
          <w:bCs/>
          <w:sz w:val="40"/>
          <w:szCs w:val="48"/>
        </w:rPr>
      </w:pPr>
      <w:bookmarkStart w:id="415" w:name="_Toc20693"/>
      <w:r>
        <w:rPr>
          <w:rFonts w:hint="eastAsia"/>
          <w:b/>
          <w:bCs/>
          <w:sz w:val="40"/>
          <w:szCs w:val="48"/>
        </w:rPr>
        <w:t>项目编号：</w:t>
      </w:r>
      <w:bookmarkEnd w:id="415"/>
    </w:p>
    <w:p>
      <w:pPr>
        <w:rPr>
          <w:b/>
          <w:bCs/>
          <w:sz w:val="40"/>
          <w:szCs w:val="48"/>
        </w:rPr>
      </w:pPr>
    </w:p>
    <w:p>
      <w:pPr>
        <w:rPr>
          <w:b/>
          <w:bCs/>
          <w:sz w:val="40"/>
          <w:szCs w:val="48"/>
        </w:rPr>
      </w:pPr>
    </w:p>
    <w:p>
      <w:pPr>
        <w:rPr>
          <w:b/>
          <w:bCs/>
          <w:sz w:val="40"/>
          <w:szCs w:val="48"/>
        </w:rPr>
      </w:pPr>
    </w:p>
    <w:p>
      <w:pPr>
        <w:rPr>
          <w:b/>
          <w:bCs/>
          <w:sz w:val="40"/>
          <w:szCs w:val="48"/>
        </w:rPr>
      </w:pPr>
    </w:p>
    <w:p>
      <w:pPr>
        <w:jc w:val="center"/>
        <w:outlineLvl w:val="0"/>
        <w:rPr>
          <w:b/>
          <w:bCs/>
          <w:sz w:val="40"/>
          <w:szCs w:val="48"/>
        </w:rPr>
      </w:pPr>
      <w:bookmarkStart w:id="416" w:name="_Toc27616"/>
      <w:r>
        <w:rPr>
          <w:rFonts w:hint="eastAsia"/>
          <w:b/>
          <w:bCs/>
          <w:sz w:val="40"/>
          <w:szCs w:val="48"/>
        </w:rPr>
        <w:t>投标人名称：（盖章）</w:t>
      </w:r>
      <w:bookmarkEnd w:id="416"/>
    </w:p>
    <w:p>
      <w:pPr>
        <w:jc w:val="center"/>
        <w:rPr>
          <w:b/>
          <w:bCs/>
          <w:sz w:val="40"/>
          <w:szCs w:val="48"/>
        </w:rPr>
      </w:pPr>
    </w:p>
    <w:p>
      <w:pPr>
        <w:jc w:val="center"/>
        <w:outlineLvl w:val="0"/>
        <w:rPr>
          <w:b/>
          <w:bCs/>
          <w:sz w:val="40"/>
          <w:szCs w:val="48"/>
        </w:rPr>
      </w:pPr>
      <w:bookmarkStart w:id="417" w:name="_Toc8328"/>
      <w:r>
        <w:rPr>
          <w:rFonts w:hint="eastAsia"/>
          <w:b/>
          <w:bCs/>
          <w:sz w:val="40"/>
          <w:szCs w:val="48"/>
        </w:rPr>
        <w:t>投标人地址：</w:t>
      </w:r>
      <w:bookmarkEnd w:id="417"/>
    </w:p>
    <w:p>
      <w:pPr>
        <w:jc w:val="center"/>
        <w:rPr>
          <w:b/>
          <w:bCs/>
          <w:sz w:val="40"/>
          <w:szCs w:val="48"/>
        </w:rPr>
      </w:pPr>
    </w:p>
    <w:p>
      <w:pPr>
        <w:jc w:val="center"/>
        <w:outlineLvl w:val="0"/>
        <w:rPr>
          <w:b/>
          <w:bCs/>
          <w:sz w:val="40"/>
          <w:szCs w:val="48"/>
        </w:rPr>
      </w:pPr>
      <w:bookmarkStart w:id="418" w:name="_Toc23143"/>
      <w:r>
        <w:rPr>
          <w:rFonts w:hint="eastAsia"/>
          <w:b/>
          <w:bCs/>
          <w:sz w:val="40"/>
          <w:szCs w:val="48"/>
        </w:rPr>
        <w:t>在</w:t>
      </w:r>
      <w:r>
        <w:rPr>
          <w:rFonts w:hint="eastAsia"/>
          <w:b/>
          <w:bCs/>
          <w:sz w:val="40"/>
          <w:szCs w:val="48"/>
        </w:rPr>
        <w:tab/>
      </w:r>
      <w:r>
        <w:rPr>
          <w:rFonts w:hint="eastAsia"/>
          <w:b/>
          <w:bCs/>
          <w:sz w:val="40"/>
          <w:szCs w:val="48"/>
        </w:rPr>
        <w:t xml:space="preserve">年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rPr>
        <w:t xml:space="preserve"> 日</w:t>
      </w:r>
      <w:r>
        <w:rPr>
          <w:rFonts w:hint="eastAsia"/>
          <w:b/>
          <w:bCs/>
          <w:sz w:val="40"/>
          <w:szCs w:val="48"/>
        </w:rPr>
        <w:tab/>
      </w:r>
      <w:r>
        <w:rPr>
          <w:rFonts w:hint="eastAsia"/>
          <w:b/>
          <w:bCs/>
          <w:sz w:val="40"/>
          <w:szCs w:val="48"/>
        </w:rPr>
        <w:t xml:space="preserve"> 时</w:t>
      </w:r>
      <w:r>
        <w:rPr>
          <w:rFonts w:hint="eastAsia"/>
          <w:b/>
          <w:bCs/>
          <w:sz w:val="40"/>
          <w:szCs w:val="48"/>
        </w:rPr>
        <w:tab/>
      </w:r>
      <w:r>
        <w:rPr>
          <w:rFonts w:hint="eastAsia"/>
          <w:b/>
          <w:bCs/>
          <w:sz w:val="40"/>
          <w:szCs w:val="48"/>
        </w:rPr>
        <w:t xml:space="preserve"> 分之前不得启封。</w:t>
      </w:r>
      <w:bookmarkEnd w:id="418"/>
    </w:p>
    <w:p>
      <w:pPr>
        <w:jc w:val="center"/>
        <w:rPr>
          <w:b/>
          <w:bCs/>
          <w:sz w:val="40"/>
          <w:szCs w:val="48"/>
        </w:rPr>
      </w:pPr>
    </w:p>
    <w:p>
      <w:pPr>
        <w:jc w:val="center"/>
        <w:outlineLvl w:val="0"/>
        <w:rPr>
          <w:b/>
          <w:bCs/>
          <w:sz w:val="40"/>
          <w:szCs w:val="48"/>
        </w:rPr>
      </w:pPr>
      <w:bookmarkStart w:id="419" w:name="_Toc10680"/>
      <w:r>
        <w:rPr>
          <w:rFonts w:hint="eastAsia"/>
          <w:b/>
          <w:bCs/>
          <w:sz w:val="40"/>
          <w:szCs w:val="48"/>
        </w:rPr>
        <w:t>年</w:t>
      </w:r>
      <w:r>
        <w:rPr>
          <w:rFonts w:hint="eastAsia"/>
          <w:b/>
          <w:bCs/>
          <w:sz w:val="40"/>
          <w:szCs w:val="48"/>
        </w:rPr>
        <w:tab/>
      </w:r>
      <w:r>
        <w:rPr>
          <w:rFonts w:hint="eastAsia"/>
          <w:b/>
          <w:bCs/>
          <w:sz w:val="40"/>
          <w:szCs w:val="48"/>
        </w:rPr>
        <w:t xml:space="preserve">  月   </w:t>
      </w:r>
      <w:r>
        <w:rPr>
          <w:rFonts w:hint="eastAsia"/>
          <w:b/>
          <w:bCs/>
          <w:sz w:val="40"/>
          <w:szCs w:val="48"/>
        </w:rPr>
        <w:tab/>
      </w:r>
      <w:r>
        <w:rPr>
          <w:rFonts w:hint="eastAsia"/>
          <w:b/>
          <w:bCs/>
          <w:sz w:val="40"/>
          <w:szCs w:val="48"/>
        </w:rPr>
        <w:t>日</w:t>
      </w:r>
      <w:bookmarkEnd w:id="419"/>
    </w:p>
    <w:p>
      <w:pPr>
        <w:pStyle w:val="2"/>
      </w:pPr>
    </w:p>
    <w:p/>
    <w:p>
      <w:pPr>
        <w:jc w:val="left"/>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spacing w:line="360" w:lineRule="auto"/>
        <w:jc w:val="center"/>
        <w:outlineLvl w:val="0"/>
        <w:rPr>
          <w:rFonts w:ascii="仿宋_GB2312" w:hAnsi="仿宋_GB2312" w:eastAsia="仿宋_GB2312" w:cs="仿宋_GB2312"/>
          <w:b/>
          <w:kern w:val="0"/>
          <w:sz w:val="44"/>
          <w:szCs w:val="44"/>
        </w:rPr>
      </w:pP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8"/>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1）符合参加政府采购活动应当具备的一般条件的承诺函……</w:t>
      </w:r>
      <w:r>
        <w:rPr>
          <w:rFonts w:hint="eastAsia" w:ascii="FangSong_GB2312" w:hAnsi="仿宋" w:eastAsia="FangSong_GB2312" w:cs="FangSong_GB2312"/>
          <w:color w:val="auto"/>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2）落实政府采购政策需满足的资格要求……</w:t>
      </w:r>
      <w:r>
        <w:rPr>
          <w:rFonts w:hint="eastAsia" w:ascii="FangSong_GB2312" w:hAnsi="仿宋" w:eastAsia="FangSong_GB2312" w:cs="FangSong_GB2312"/>
          <w:color w:val="auto"/>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3）本项目的特定资格要求</w:t>
      </w:r>
      <w:r>
        <w:rPr>
          <w:rFonts w:hint="eastAsia" w:ascii="FangSong_GB2312" w:hAnsi="仿宋" w:eastAsia="FangSong_GB2312" w:cs="FangSong_GB2312"/>
          <w:color w:val="auto"/>
          <w:sz w:val="24"/>
          <w:highlight w:val="none"/>
          <w:lang w:eastAsia="zh-CN"/>
        </w:rPr>
        <w:t>（如有）</w:t>
      </w:r>
      <w:r>
        <w:rPr>
          <w:rFonts w:ascii="FangSong_GB2312" w:hAnsi="仿宋" w:eastAsia="FangSong_GB2312" w:cs="FangSong_GB2312"/>
          <w:color w:val="auto"/>
          <w:sz w:val="24"/>
          <w:highlight w:val="none"/>
        </w:rPr>
        <w:t>……</w:t>
      </w:r>
      <w:r>
        <w:rPr>
          <w:rFonts w:hint="eastAsia" w:ascii="FangSong_GB2312" w:hAnsi="仿宋" w:eastAsia="FangSong_GB2312" w:cs="FangSong_GB2312"/>
          <w:color w:val="auto"/>
          <w:sz w:val="24"/>
          <w:highlight w:val="none"/>
        </w:rPr>
        <w:t>…………………………………（页码）</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w:t>
      </w:r>
    </w:p>
    <w:p>
      <w:pPr>
        <w:snapToGrid w:val="0"/>
        <w:spacing w:line="360" w:lineRule="auto"/>
        <w:ind w:right="480"/>
        <w:jc w:val="center"/>
        <w:rPr>
          <w:rFonts w:ascii="FangSong_GB2312" w:hAnsi="仿宋" w:eastAsia="FangSong_GB2312" w:cs="FangSong_GB2312"/>
          <w:b/>
          <w:color w:val="auto"/>
          <w:kern w:val="0"/>
          <w:sz w:val="32"/>
          <w:szCs w:val="32"/>
          <w:highlight w:val="none"/>
        </w:rPr>
      </w:pPr>
      <w:r>
        <w:rPr>
          <w:rFonts w:ascii="FangSong_GB2312" w:hAnsi="仿宋" w:eastAsia="FangSong_GB2312" w:cs="FangSong_GB2312"/>
          <w:b/>
          <w:color w:val="auto"/>
          <w:kern w:val="0"/>
          <w:sz w:val="32"/>
          <w:szCs w:val="32"/>
          <w:highlight w:val="none"/>
        </w:rPr>
        <w:t xml:space="preserve"> 一、 符合参加政府采购活动应当具备的一般条件的承诺函</w:t>
      </w:r>
    </w:p>
    <w:p>
      <w:pPr>
        <w:snapToGrid w:val="0"/>
        <w:spacing w:line="360" w:lineRule="auto"/>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（采购人）、（采购代理机构）：</w:t>
      </w:r>
    </w:p>
    <w:p>
      <w:pPr>
        <w:snapToGrid w:val="0"/>
        <w:spacing w:line="360" w:lineRule="auto"/>
        <w:ind w:firstLine="480" w:firstLineChars="20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我方参与（</w:t>
      </w:r>
      <w:r>
        <w:rPr>
          <w:rFonts w:hint="eastAsia" w:ascii="FangSong_GB2312" w:hAnsi="仿宋" w:eastAsia="FangSong_GB2312" w:cs="FangSong_GB2312"/>
          <w:color w:val="auto"/>
          <w:sz w:val="24"/>
          <w:highlight w:val="none"/>
          <w:lang w:eastAsia="zh-CN"/>
        </w:rPr>
        <w:t>2023年-2024年临平第三中学、临平第二小学餐饮服务外包项目</w:t>
      </w:r>
      <w:r>
        <w:rPr>
          <w:rFonts w:hint="eastAsia" w:ascii="FangSong_GB2312" w:hAnsi="仿宋" w:eastAsia="FangSong_GB2312" w:cs="FangSong_GB2312"/>
          <w:color w:val="auto"/>
          <w:sz w:val="24"/>
          <w:highlight w:val="none"/>
        </w:rPr>
        <w:t>）【招标编号：</w:t>
      </w:r>
      <w:r>
        <w:rPr>
          <w:rFonts w:hint="eastAsia" w:ascii="FangSong_GB2312" w:hAnsi="仿宋" w:eastAsia="FangSong_GB2312"/>
          <w:color w:val="auto"/>
          <w:sz w:val="24"/>
          <w:highlight w:val="none"/>
        </w:rPr>
        <w:t>（</w:t>
      </w:r>
      <w:r>
        <w:rPr>
          <w:rFonts w:hint="eastAsia" w:ascii="FangSong_GB2312" w:hAnsi="仿宋" w:eastAsia="FangSong_GB2312"/>
          <w:color w:val="auto"/>
          <w:sz w:val="24"/>
          <w:highlight w:val="none"/>
          <w:lang w:eastAsia="zh-CN"/>
        </w:rPr>
        <w:t>YHZFCG2022-244</w:t>
      </w:r>
      <w:r>
        <w:rPr>
          <w:rFonts w:hint="eastAsia" w:ascii="FangSong_GB2312" w:hAnsi="仿宋" w:eastAsia="FangSong_GB2312"/>
          <w:color w:val="auto"/>
          <w:sz w:val="24"/>
          <w:highlight w:val="none"/>
        </w:rPr>
        <w:t>）</w:t>
      </w:r>
      <w:r>
        <w:rPr>
          <w:rFonts w:hint="eastAsia" w:ascii="FangSong_GB2312" w:hAnsi="仿宋" w:eastAsia="FangSong_GB2312" w:cs="FangSong_GB2312"/>
          <w:color w:val="auto"/>
          <w:sz w:val="24"/>
          <w:highlight w:val="none"/>
        </w:rPr>
        <w:t>】政府采购活动，郑重承诺：</w:t>
      </w:r>
    </w:p>
    <w:p>
      <w:pPr>
        <w:snapToGrid w:val="0"/>
        <w:spacing w:line="360" w:lineRule="auto"/>
        <w:ind w:firstLine="360" w:firstLineChars="15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（一）具备《中华人民共和国政府采购法》第二十二条第一款规定的条件：</w:t>
      </w:r>
    </w:p>
    <w:p>
      <w:pPr>
        <w:snapToGrid w:val="0"/>
        <w:spacing w:line="360" w:lineRule="auto"/>
        <w:ind w:firstLine="480" w:firstLineChars="20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1、</w:t>
      </w:r>
      <w:r>
        <w:rPr>
          <w:rFonts w:ascii="FangSong_GB2312" w:hAnsi="仿宋" w:eastAsia="FangSong_GB2312" w:cs="FangSong_GB2312"/>
          <w:color w:val="auto"/>
          <w:sz w:val="24"/>
          <w:highlight w:val="none"/>
        </w:rPr>
        <w:t>具有独立承担民事责任的能力；</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2、</w:t>
      </w:r>
      <w:r>
        <w:rPr>
          <w:rFonts w:ascii="FangSong_GB2312" w:hAnsi="仿宋" w:eastAsia="FangSong_GB2312"/>
          <w:color w:val="auto"/>
          <w:sz w:val="24"/>
          <w:highlight w:val="none"/>
        </w:rPr>
        <w:t xml:space="preserve">具有良好的商业信誉和健全的财务会计制度； </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3、</w:t>
      </w:r>
      <w:r>
        <w:rPr>
          <w:rFonts w:ascii="FangSong_GB2312" w:hAnsi="仿宋" w:eastAsia="FangSong_GB2312"/>
          <w:color w:val="auto"/>
          <w:sz w:val="24"/>
          <w:highlight w:val="none"/>
        </w:rPr>
        <w:t>具有履行合同所必需的设备和专业技术能力；</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4、</w:t>
      </w:r>
      <w:r>
        <w:rPr>
          <w:rFonts w:ascii="FangSong_GB2312" w:hAnsi="仿宋" w:eastAsia="FangSong_GB2312"/>
          <w:color w:val="auto"/>
          <w:sz w:val="24"/>
          <w:highlight w:val="none"/>
        </w:rPr>
        <w:t>有依法缴纳税收和社会保障资金的良好记录；</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5、</w:t>
      </w:r>
      <w:r>
        <w:rPr>
          <w:rFonts w:ascii="FangSong_GB2312" w:hAnsi="仿宋" w:eastAsia="FangSong_GB2312"/>
          <w:color w:val="auto"/>
          <w:sz w:val="24"/>
          <w:highlight w:val="none"/>
        </w:rPr>
        <w:t>参加政府采购活动前三年内，在经营活动中没有重大违法记录；</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6、</w:t>
      </w:r>
      <w:r>
        <w:rPr>
          <w:rFonts w:ascii="FangSong_GB2312" w:hAnsi="仿宋" w:eastAsia="FangSong_GB2312"/>
          <w:color w:val="auto"/>
          <w:sz w:val="24"/>
          <w:highlight w:val="none"/>
        </w:rPr>
        <w:t>具有法律、行政法规规定的其他条件。</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（二）未被信用中国（</w:t>
      </w:r>
      <w:r>
        <w:rPr>
          <w:rFonts w:ascii="FangSong_GB2312" w:hAnsi="仿宋" w:eastAsia="FangSong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FangSong_GB2312" w:hAnsi="仿宋" w:eastAsia="FangSong_GB2312"/>
          <w:color w:val="auto"/>
          <w:sz w:val="24"/>
          <w:highlight w:val="none"/>
        </w:rPr>
      </w:pPr>
      <w:r>
        <w:rPr>
          <w:rFonts w:hint="eastAsia" w:ascii="FangSong_GB2312" w:hAnsi="仿宋" w:eastAsia="FangSong_GB2312"/>
          <w:color w:val="auto"/>
          <w:sz w:val="24"/>
          <w:highlight w:val="none"/>
        </w:rPr>
        <w:t>（三）不存在以下情况：</w:t>
      </w:r>
    </w:p>
    <w:p>
      <w:pPr>
        <w:snapToGrid w:val="0"/>
        <w:spacing w:line="360" w:lineRule="auto"/>
        <w:ind w:firstLine="480" w:firstLineChars="200"/>
        <w:rPr>
          <w:rFonts w:ascii="FangSong_GB2312" w:hAnsi="仿宋" w:eastAsia="FangSong_GB2312" w:cs="FangSong_GB2312"/>
          <w:color w:val="auto"/>
          <w:sz w:val="24"/>
          <w:highlight w:val="none"/>
        </w:rPr>
      </w:pPr>
      <w:r>
        <w:rPr>
          <w:rFonts w:hint="eastAsia" w:ascii="FangSong_GB2312" w:hAnsi="仿宋" w:eastAsia="FangSong_GB2312" w:cs="FangSong_GB2312"/>
          <w:color w:val="auto"/>
          <w:sz w:val="24"/>
          <w:highlight w:val="none"/>
        </w:rPr>
        <w:t>1、</w:t>
      </w:r>
      <w:r>
        <w:rPr>
          <w:rFonts w:ascii="FangSong_GB2312" w:hAnsi="仿宋" w:eastAsia="FangSong_GB2312" w:cs="FangSong_GB2312"/>
          <w:color w:val="auto"/>
          <w:sz w:val="24"/>
          <w:highlight w:val="none"/>
        </w:rPr>
        <w:t>单位负责人为同一人或者存在直接控股、管理关系的不同供应商参加同一合同项下的政府采购活动的；</w:t>
      </w:r>
    </w:p>
    <w:p>
      <w:pPr>
        <w:snapToGrid w:val="0"/>
        <w:spacing w:line="360" w:lineRule="auto"/>
        <w:ind w:firstLine="5520" w:firstLineChars="2300"/>
        <w:rPr>
          <w:rFonts w:hint="eastAsia" w:ascii="FangSong_GB2312" w:hAnsi="仿宋" w:eastAsia="FangSong_GB2312" w:cs="FangSong_GB2312"/>
          <w:color w:val="auto"/>
          <w:kern w:val="0"/>
          <w:sz w:val="24"/>
          <w:highlight w:val="none"/>
          <w:lang w:val="zh-CN"/>
        </w:rPr>
      </w:pPr>
    </w:p>
    <w:p>
      <w:pPr>
        <w:snapToGrid w:val="0"/>
        <w:spacing w:line="360" w:lineRule="auto"/>
        <w:ind w:firstLine="5520" w:firstLineChars="2300"/>
        <w:rPr>
          <w:rFonts w:hint="eastAsia" w:ascii="FangSong_GB2312" w:hAnsi="仿宋" w:eastAsia="FangSong_GB2312" w:cs="FangSong_GB2312"/>
          <w:color w:val="auto"/>
          <w:kern w:val="0"/>
          <w:sz w:val="24"/>
          <w:highlight w:val="none"/>
          <w:lang w:val="zh-CN"/>
        </w:rPr>
      </w:pPr>
    </w:p>
    <w:p>
      <w:pPr>
        <w:snapToGrid w:val="0"/>
        <w:spacing w:line="360" w:lineRule="auto"/>
        <w:ind w:firstLine="5520" w:firstLineChars="2300"/>
        <w:rPr>
          <w:rFonts w:ascii="FangSong_GB2312" w:hAnsi="仿宋" w:eastAsia="FangSong_GB2312" w:cs="FangSong_GB2312"/>
          <w:color w:val="auto"/>
          <w:kern w:val="0"/>
          <w:sz w:val="24"/>
          <w:highlight w:val="none"/>
        </w:rPr>
      </w:pPr>
      <w:r>
        <w:rPr>
          <w:rFonts w:hint="eastAsia" w:ascii="FangSong_GB2312" w:hAnsi="仿宋" w:eastAsia="FangSong_GB2312" w:cs="FangSong_GB2312"/>
          <w:color w:val="auto"/>
          <w:kern w:val="0"/>
          <w:sz w:val="24"/>
          <w:highlight w:val="none"/>
          <w:lang w:val="zh-CN"/>
        </w:rPr>
        <w:t>投标人名称</w:t>
      </w:r>
      <w:r>
        <w:rPr>
          <w:rFonts w:ascii="FangSong_GB2312" w:hAnsi="仿宋" w:eastAsia="FangSong_GB2312" w:cs="FangSong_GB2312"/>
          <w:color w:val="auto"/>
          <w:kern w:val="0"/>
          <w:sz w:val="24"/>
          <w:highlight w:val="none"/>
          <w:lang w:val="zh-CN"/>
        </w:rPr>
        <w:t>(电子签名)：</w:t>
      </w:r>
    </w:p>
    <w:p>
      <w:pPr>
        <w:snapToGrid w:val="0"/>
        <w:spacing w:line="360" w:lineRule="auto"/>
        <w:rPr>
          <w:rFonts w:ascii="FangSong_GB2312" w:hAnsi="仿宋" w:eastAsia="FangSong_GB2312" w:cs="FangSong_GB2312"/>
          <w:color w:val="auto"/>
          <w:kern w:val="0"/>
          <w:sz w:val="24"/>
          <w:highlight w:val="none"/>
        </w:rPr>
      </w:pPr>
      <w:r>
        <w:rPr>
          <w:rFonts w:ascii="FangSong_GB2312" w:hAnsi="仿宋" w:eastAsia="FangSong_GB2312" w:cs="FangSong_GB2312"/>
          <w:color w:val="auto"/>
          <w:kern w:val="0"/>
          <w:sz w:val="24"/>
          <w:highlight w:val="none"/>
          <w:lang w:val="zh-CN"/>
        </w:rPr>
        <w:t xml:space="preserve">                        </w:t>
      </w:r>
      <w:r>
        <w:rPr>
          <w:rFonts w:ascii="FangSong_GB2312" w:hAnsi="仿宋" w:eastAsia="FangSong_GB2312" w:cs="FangSong_GB2312"/>
          <w:color w:val="auto"/>
          <w:kern w:val="0"/>
          <w:sz w:val="24"/>
          <w:highlight w:val="none"/>
        </w:rPr>
        <w:t xml:space="preserve">                      </w:t>
      </w:r>
      <w:r>
        <w:rPr>
          <w:rFonts w:hint="eastAsia" w:ascii="FangSong_GB2312" w:hAnsi="仿宋" w:eastAsia="FangSong_GB2312" w:cs="FangSong_GB2312"/>
          <w:color w:val="auto"/>
          <w:kern w:val="0"/>
          <w:sz w:val="24"/>
          <w:highlight w:val="none"/>
          <w:lang w:val="zh-CN"/>
        </w:rPr>
        <w:t>日期</w:t>
      </w:r>
      <w:r>
        <w:rPr>
          <w:rFonts w:hint="eastAsia" w:ascii="FangSong_GB2312" w:hAnsi="仿宋" w:eastAsia="FangSong_GB2312" w:cs="FangSong_GB2312"/>
          <w:color w:val="auto"/>
          <w:kern w:val="0"/>
          <w:sz w:val="24"/>
          <w:highlight w:val="none"/>
        </w:rPr>
        <w:t>：</w:t>
      </w:r>
      <w:r>
        <w:rPr>
          <w:rFonts w:ascii="FangSong_GB2312" w:hAnsi="仿宋" w:eastAsia="FangSong_GB2312" w:cs="FangSong_GB2312"/>
          <w:color w:val="auto"/>
          <w:kern w:val="0"/>
          <w:sz w:val="24"/>
          <w:highlight w:val="none"/>
        </w:rPr>
        <w:t xml:space="preserve">  年  </w:t>
      </w:r>
      <w:r>
        <w:rPr>
          <w:rFonts w:hint="eastAsia" w:ascii="FangSong_GB2312" w:hAnsi="仿宋" w:eastAsia="FangSong_GB2312" w:cs="FangSong_GB2312"/>
          <w:color w:val="auto"/>
          <w:kern w:val="0"/>
          <w:sz w:val="24"/>
          <w:highlight w:val="none"/>
          <w:lang w:val="zh-CN"/>
        </w:rPr>
        <w:t>月</w:t>
      </w:r>
      <w:r>
        <w:rPr>
          <w:rFonts w:ascii="FangSong_GB2312" w:hAnsi="仿宋" w:eastAsia="FangSong_GB2312" w:cs="FangSong_GB2312"/>
          <w:color w:val="auto"/>
          <w:kern w:val="0"/>
          <w:sz w:val="24"/>
          <w:highlight w:val="none"/>
        </w:rPr>
        <w:t xml:space="preserve">   </w:t>
      </w:r>
      <w:r>
        <w:rPr>
          <w:rFonts w:hint="eastAsia" w:ascii="FangSong_GB2312" w:hAnsi="仿宋" w:eastAsia="FangSong_GB2312" w:cs="FangSong_GB2312"/>
          <w:color w:val="auto"/>
          <w:kern w:val="0"/>
          <w:sz w:val="24"/>
          <w:highlight w:val="none"/>
          <w:lang w:val="zh-CN"/>
        </w:rPr>
        <w:t>日</w:t>
      </w: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rPr>
          <w:color w:val="auto"/>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hint="eastAsia"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二、落实政府采购政策需满足的资格要求</w:t>
      </w:r>
    </w:p>
    <w:p>
      <w:pPr>
        <w:snapToGrid w:val="0"/>
        <w:spacing w:line="360" w:lineRule="auto"/>
        <w:ind w:firstLine="480" w:firstLineChars="200"/>
        <w:rPr>
          <w:rFonts w:ascii="FangSong_GB2312" w:hAnsi="仿宋" w:eastAsia="FangSong_GB2312" w:cs="FangSong_GB2312"/>
          <w:b/>
          <w:bCs/>
          <w:color w:val="auto"/>
          <w:sz w:val="24"/>
          <w:highlight w:val="none"/>
        </w:rPr>
      </w:pPr>
      <w:r>
        <w:rPr>
          <w:rFonts w:ascii="FangSong_GB2312" w:hAnsi="仿宋" w:eastAsia="FangSong_GB2312" w:cs="FangSong_GB2312"/>
          <w:color w:val="auto"/>
          <w:sz w:val="24"/>
          <w:highlight w:val="none"/>
        </w:rPr>
        <w:t xml:space="preserve">落实政府采购政策需满足的资格要求: </w:t>
      </w:r>
      <w:r>
        <w:rPr>
          <w:rFonts w:hint="eastAsia" w:ascii="FangSong_GB2312" w:hAnsi="仿宋" w:eastAsia="FangSong_GB2312" w:cs="FangSong_GB2312"/>
          <w:b/>
          <w:bCs/>
          <w:color w:val="auto"/>
          <w:sz w:val="24"/>
          <w:highlight w:val="none"/>
        </w:rPr>
        <w:t>本项目为专门面向中小企业采购的项目</w:t>
      </w:r>
      <w:r>
        <w:rPr>
          <w:rFonts w:ascii="FangSong_GB2312" w:hAnsi="仿宋" w:eastAsia="FangSong_GB2312" w:cs="FangSong_GB2312"/>
          <w:b/>
          <w:bCs/>
          <w:color w:val="auto"/>
          <w:sz w:val="24"/>
          <w:highlight w:val="none"/>
        </w:rPr>
        <w:t>,投标单位应为中小企业或监狱企业和残疾人福利性单位，出具《中小企业声明函》，</w:t>
      </w:r>
      <w:r>
        <w:rPr>
          <w:rFonts w:ascii="FangSong_GB2312" w:hAnsi="仿宋" w:eastAsia="FangSong_GB2312" w:cs="FangSong_GB2312"/>
          <w:b/>
          <w:bCs/>
          <w:color w:val="FF0000"/>
          <w:sz w:val="24"/>
          <w:highlight w:val="none"/>
        </w:rPr>
        <w:t>否则作无效投标</w:t>
      </w:r>
      <w:r>
        <w:rPr>
          <w:rFonts w:ascii="FangSong_GB2312" w:hAnsi="仿宋" w:eastAsia="FangSong_GB2312" w:cs="FangSong_GB2312"/>
          <w:b/>
          <w:bCs/>
          <w:color w:val="auto"/>
          <w:sz w:val="24"/>
          <w:highlight w:val="none"/>
        </w:rPr>
        <w:t xml:space="preserve">。                 </w:t>
      </w:r>
    </w:p>
    <w:p>
      <w:pPr>
        <w:pStyle w:val="27"/>
        <w:ind w:firstLine="643"/>
        <w:rPr>
          <w:rFonts w:ascii="FangSong_GB2312" w:hAnsi="仿宋" w:eastAsia="FangSong_GB2312" w:cs="FangSong_GB2312"/>
          <w:b/>
          <w:color w:val="auto"/>
          <w:kern w:val="0"/>
          <w:sz w:val="32"/>
          <w:szCs w:val="32"/>
          <w:highlight w:val="none"/>
        </w:rPr>
      </w:pPr>
    </w:p>
    <w:p>
      <w:pPr>
        <w:snapToGrid w:val="0"/>
        <w:spacing w:before="50" w:after="50" w:line="360" w:lineRule="auto"/>
        <w:ind w:firstLine="472" w:firstLineChars="196"/>
        <w:jc w:val="left"/>
        <w:rPr>
          <w:rFonts w:ascii="FangSong_GB2312" w:hAnsi="仿宋" w:eastAsia="FangSong_GB2312" w:cs="FangSong_GB2312"/>
          <w:color w:val="auto"/>
          <w:sz w:val="24"/>
          <w:highlight w:val="none"/>
        </w:rPr>
      </w:pPr>
      <w:r>
        <w:rPr>
          <w:rFonts w:hint="eastAsia" w:ascii="FangSong_GB2312" w:hAnsi="仿宋" w:eastAsia="FangSong_GB2312" w:cs="FangSong_GB2312"/>
          <w:b/>
          <w:bCs w:val="0"/>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FangSong_GB2312" w:hAnsi="仿宋" w:eastAsia="FangSong_GB2312" w:cs="FangSong_GB2312"/>
          <w:b/>
          <w:bCs w:val="0"/>
          <w:color w:val="auto"/>
          <w:sz w:val="24"/>
          <w:highlight w:val="none"/>
        </w:rPr>
        <w:t>5</w:t>
      </w:r>
      <w:r>
        <w:rPr>
          <w:rFonts w:hint="eastAsia" w:ascii="FangSong_GB2312" w:hAnsi="仿宋" w:eastAsia="FangSong_GB2312" w:cs="FangSong_GB2312"/>
          <w:b/>
          <w:bCs w:val="0"/>
          <w:color w:val="auto"/>
          <w:sz w:val="24"/>
          <w:highlight w:val="none"/>
        </w:rPr>
        <w:t>）</w:t>
      </w:r>
      <w:r>
        <w:rPr>
          <w:rFonts w:hint="eastAsia" w:ascii="FangSong_GB2312" w:hAnsi="仿宋" w:eastAsia="FangSong_GB2312" w:cs="FangSong_GB2312"/>
          <w:color w:val="auto"/>
          <w:sz w:val="24"/>
          <w:highlight w:val="none"/>
        </w:rPr>
        <w:t>。</w:t>
      </w:r>
      <w:r>
        <w:rPr>
          <w:rFonts w:ascii="FangSong_GB2312" w:hAnsi="仿宋" w:eastAsia="FangSong_GB2312" w:cs="FangSong_GB2312"/>
          <w:color w:val="auto"/>
          <w:sz w:val="24"/>
          <w:highlight w:val="none"/>
        </w:rPr>
        <w:t xml:space="preserve"> </w:t>
      </w:r>
    </w:p>
    <w:p>
      <w:pPr>
        <w:widowControl/>
        <w:spacing w:line="360" w:lineRule="auto"/>
        <w:ind w:firstLine="480"/>
        <w:jc w:val="left"/>
        <w:rPr>
          <w:rFonts w:ascii="FangSong_GB2312" w:hAnsi="宋体" w:eastAsia="FangSong_GB2312"/>
          <w:color w:val="auto"/>
          <w:sz w:val="24"/>
          <w:highlight w:val="none"/>
        </w:rPr>
      </w:pPr>
    </w:p>
    <w:p>
      <w:pPr>
        <w:snapToGrid w:val="0"/>
        <w:spacing w:before="50" w:after="50" w:line="360" w:lineRule="auto"/>
        <w:jc w:val="center"/>
        <w:rPr>
          <w:rFonts w:ascii="FangSong_GB2312" w:hAnsi="仿宋" w:eastAsia="FangSong_GB2312" w:cs="FangSong_GB2312"/>
          <w:b/>
          <w:color w:val="auto"/>
          <w:sz w:val="24"/>
          <w:highlight w:val="none"/>
        </w:rPr>
      </w:pPr>
    </w:p>
    <w:p>
      <w:pPr>
        <w:autoSpaceDE w:val="0"/>
        <w:autoSpaceDN w:val="0"/>
        <w:jc w:val="center"/>
        <w:rPr>
          <w:rFonts w:ascii="仿宋" w:hAnsi="仿宋" w:eastAsia="仿宋"/>
          <w:b/>
          <w:bCs/>
          <w:sz w:val="32"/>
          <w:szCs w:val="32"/>
        </w:rPr>
      </w:pPr>
      <w:r>
        <w:rPr>
          <w:rFonts w:ascii="FangSong_GB2312" w:hAnsi="仿宋" w:eastAsia="FangSong_GB2312" w:cs="FangSong_GB2312"/>
          <w:b/>
          <w:color w:val="auto"/>
          <w:sz w:val="24"/>
          <w:highlight w:val="none"/>
        </w:rPr>
        <w:br w:type="page"/>
      </w: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b/>
          <w:bCs/>
          <w:sz w:val="24"/>
          <w:u w:val="single"/>
        </w:rPr>
        <w:t xml:space="preserve"> </w:t>
      </w:r>
      <w:r>
        <w:rPr>
          <w:rFonts w:hint="eastAsia" w:ascii="仿宋_GB2312" w:hAnsi="宋体" w:eastAsia="仿宋_GB2312"/>
          <w:b/>
          <w:bCs/>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hint="eastAsia" w:ascii="仿宋_GB2312" w:hAnsi="宋体" w:eastAsia="仿宋_GB2312"/>
          <w:b/>
          <w:bCs/>
          <w:sz w:val="24"/>
          <w:u w:val="single"/>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仿宋" w:eastAsia="仿宋_GB2312" w:cs="仿宋_GB2312"/>
          <w:sz w:val="24"/>
        </w:rPr>
      </w:pPr>
    </w:p>
    <w:p>
      <w:pPr>
        <w:spacing w:line="360" w:lineRule="auto"/>
        <w:ind w:right="1760"/>
        <w:jc w:val="right"/>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 xml:space="preserve">   </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期：202 年  月   日</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ind w:right="420"/>
        <w:rPr>
          <w:rFonts w:ascii="仿宋_GB2312" w:hAnsi="仿宋" w:eastAsia="仿宋_GB2312" w:cs="仿宋_GB2312"/>
          <w:sz w:val="24"/>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spacing w:before="0" w:after="0" w:line="240" w:lineRule="auto"/>
        <w:jc w:val="left"/>
        <w:rPr>
          <w:rFonts w:ascii="FangSong_GB2312" w:hAnsi="仿宋" w:eastAsia="FangSong_GB2312" w:cs="FangSong_GB2312"/>
          <w:b/>
          <w:color w:val="auto"/>
          <w:sz w:val="24"/>
          <w:highlight w:val="none"/>
        </w:rPr>
      </w:pPr>
    </w:p>
    <w:p>
      <w:pPr>
        <w:pStyle w:val="24"/>
        <w:rPr>
          <w:rFonts w:hint="eastAsia" w:ascii="FangSong_GB2312" w:hAnsi="仿宋" w:eastAsia="FangSong_GB2312" w:cs="FangSong_GB2312"/>
          <w:b/>
          <w:color w:val="auto"/>
          <w:kern w:val="0"/>
          <w:sz w:val="32"/>
          <w:szCs w:val="32"/>
          <w:highlight w:val="none"/>
          <w:lang w:eastAsia="zh-CN"/>
        </w:rPr>
      </w:pPr>
    </w:p>
    <w:p>
      <w:pPr>
        <w:rPr>
          <w:rFonts w:hint="eastAsia"/>
          <w:color w:val="auto"/>
          <w:highlight w:val="none"/>
          <w:lang w:eastAsia="zh-CN"/>
        </w:rPr>
      </w:pPr>
    </w:p>
    <w:p>
      <w:pPr>
        <w:widowControl/>
        <w:spacing w:line="360" w:lineRule="auto"/>
        <w:ind w:left="150"/>
        <w:jc w:val="center"/>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三、本项目的特定资格要求</w:t>
      </w:r>
    </w:p>
    <w:p>
      <w:pPr>
        <w:spacing w:line="360" w:lineRule="auto"/>
        <w:jc w:val="center"/>
        <w:rPr>
          <w:rFonts w:ascii="FangSong_GB2312" w:hAnsi="仿宋" w:eastAsia="FangSong_GB2312"/>
          <w:color w:val="auto"/>
          <w:sz w:val="24"/>
          <w:highlight w:val="none"/>
        </w:rPr>
      </w:pPr>
      <w:r>
        <w:rPr>
          <w:rFonts w:hint="eastAsia" w:ascii="FangSong_GB2312" w:hAnsi="仿宋" w:eastAsia="FangSong_GB2312" w:cs="FangSong_GB2312"/>
          <w:color w:val="auto"/>
          <w:sz w:val="24"/>
          <w:highlight w:val="none"/>
        </w:rPr>
        <w:t>（根据招标公告本项目的特定资格要求</w:t>
      </w:r>
      <w:r>
        <w:rPr>
          <w:rFonts w:hint="eastAsia" w:ascii="FangSong_GB2312" w:hAnsi="仿宋" w:eastAsia="FangSong_GB2312"/>
          <w:color w:val="auto"/>
          <w:sz w:val="24"/>
          <w:highlight w:val="none"/>
        </w:rPr>
        <w:t>提供相应的材料；未要求的，无需提供</w:t>
      </w:r>
      <w:r>
        <w:rPr>
          <w:rFonts w:hint="eastAsia" w:ascii="FangSong_GB2312" w:hAnsi="仿宋" w:eastAsia="FangSong_GB2312" w:cs="FangSong_GB2312"/>
          <w:color w:val="auto"/>
          <w:sz w:val="24"/>
          <w:highlight w:val="none"/>
        </w:rPr>
        <w:t>）</w:t>
      </w:r>
    </w:p>
    <w:p>
      <w:pPr>
        <w:rPr>
          <w:color w:val="auto"/>
          <w:highlight w:val="none"/>
        </w:rPr>
      </w:pPr>
    </w:p>
    <w:p>
      <w:pPr>
        <w:pStyle w:val="2"/>
        <w:rPr>
          <w:rFonts w:hint="eastAsia" w:ascii="FangSong_GB2312" w:hAnsi="仿宋" w:eastAsia="FangSong_GB2312" w:cs="FangSong_GB2312"/>
          <w:b/>
          <w:color w:val="auto"/>
          <w:kern w:val="0"/>
          <w:sz w:val="36"/>
          <w:szCs w:val="36"/>
          <w:highlight w:val="none"/>
        </w:rPr>
      </w:pPr>
    </w:p>
    <w:p>
      <w:pPr>
        <w:snapToGrid w:val="0"/>
        <w:spacing w:line="360" w:lineRule="auto"/>
        <w:ind w:right="480"/>
        <w:jc w:val="center"/>
        <w:rPr>
          <w:rFonts w:hint="eastAsia" w:ascii="FangSong_GB2312" w:hAnsi="仿宋" w:eastAsia="FangSong_GB2312" w:cs="FangSong_GB2312"/>
          <w:b/>
          <w:color w:val="auto"/>
          <w:kern w:val="0"/>
          <w:sz w:val="32"/>
          <w:szCs w:val="32"/>
          <w:highlight w:val="none"/>
          <w:lang w:val="en-US" w:eastAsia="zh-CN"/>
        </w:rPr>
      </w:pPr>
      <w:r>
        <w:rPr>
          <w:rFonts w:hint="eastAsia" w:ascii="FangSong_GB2312" w:hAnsi="仿宋" w:eastAsia="FangSong_GB2312" w:cs="FangSong_GB2312"/>
          <w:b/>
          <w:color w:val="auto"/>
          <w:kern w:val="0"/>
          <w:sz w:val="32"/>
          <w:szCs w:val="32"/>
          <w:highlight w:val="none"/>
          <w:lang w:val="en-US" w:eastAsia="zh-CN"/>
        </w:rPr>
        <w:t>无。</w:t>
      </w: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napToGrid w:val="0"/>
        <w:spacing w:line="360" w:lineRule="auto"/>
        <w:ind w:right="480"/>
        <w:jc w:val="center"/>
        <w:rPr>
          <w:rFonts w:ascii="FangSong_GB2312" w:hAnsi="仿宋" w:eastAsia="FangSong_GB2312" w:cs="FangSong_GB2312"/>
          <w:b/>
          <w:color w:val="auto"/>
          <w:kern w:val="0"/>
          <w:sz w:val="32"/>
          <w:szCs w:val="32"/>
          <w:highlight w:val="none"/>
        </w:rPr>
      </w:pPr>
    </w:p>
    <w:p>
      <w:pPr>
        <w:spacing w:line="360" w:lineRule="auto"/>
        <w:jc w:val="center"/>
        <w:outlineLvl w:val="0"/>
        <w:rPr>
          <w:rFonts w:ascii="FangSong_GB2312" w:hAnsi="仿宋" w:eastAsia="FangSong_GB2312" w:cs="FangSong_GB2312"/>
          <w:b/>
          <w:color w:val="auto"/>
          <w:kern w:val="0"/>
          <w:sz w:val="36"/>
          <w:szCs w:val="36"/>
          <w:highlight w:val="none"/>
        </w:rPr>
      </w:pPr>
    </w:p>
    <w:p>
      <w:r>
        <w:br w:type="page"/>
      </w:r>
    </w:p>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0" w:name="_Toc17190"/>
      <w:r>
        <w:rPr>
          <w:rFonts w:hint="eastAsia" w:ascii="仿宋_GB2312" w:hAnsi="仿宋_GB2312" w:eastAsia="仿宋_GB2312" w:cs="仿宋_GB2312"/>
          <w:b/>
          <w:bCs/>
          <w:color w:val="000000"/>
          <w:sz w:val="52"/>
          <w:szCs w:val="52"/>
        </w:rPr>
        <w:t>商 务 技 术 文 件</w:t>
      </w:r>
      <w:bookmarkEnd w:id="420"/>
    </w:p>
    <w:p>
      <w:pPr>
        <w:widowControl/>
        <w:spacing w:line="360" w:lineRule="auto"/>
        <w:ind w:right="-2"/>
        <w:jc w:val="center"/>
        <w:outlineLvl w:val="1"/>
        <w:rPr>
          <w:rFonts w:ascii="仿宋_GB2312" w:hAnsi="仿宋_GB2312" w:eastAsia="仿宋_GB2312" w:cs="仿宋_GB2312"/>
          <w:b/>
          <w:color w:val="000000"/>
          <w:sz w:val="36"/>
          <w:szCs w:val="36"/>
        </w:rPr>
      </w:pPr>
      <w:bookmarkStart w:id="421" w:name="_Toc27078"/>
      <w:r>
        <w:rPr>
          <w:rFonts w:hint="eastAsia" w:ascii="仿宋_GB2312" w:hAnsi="仿宋_GB2312" w:eastAsia="仿宋_GB2312" w:cs="仿宋_GB2312"/>
          <w:b/>
          <w:color w:val="000000"/>
          <w:sz w:val="36"/>
          <w:szCs w:val="36"/>
        </w:rPr>
        <w:t>（线上电子招投标）</w:t>
      </w:r>
      <w:bookmarkEnd w:id="421"/>
    </w:p>
    <w:p>
      <w:pPr>
        <w:pStyle w:val="88"/>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2" w:name="_Toc28851"/>
      <w:r>
        <w:rPr>
          <w:rFonts w:hint="eastAsia" w:ascii="仿宋_GB2312" w:hAnsi="仿宋_GB2312" w:eastAsia="仿宋_GB2312" w:cs="仿宋_GB2312"/>
          <w:b/>
          <w:bCs/>
          <w:color w:val="000000"/>
          <w:sz w:val="36"/>
          <w:szCs w:val="36"/>
        </w:rPr>
        <w:t xml:space="preserve">  招标编号：</w:t>
      </w:r>
      <w:bookmarkEnd w:id="422"/>
      <w:r>
        <w:rPr>
          <w:rFonts w:hint="eastAsia" w:ascii="仿宋_GB2312" w:hAnsi="仿宋_GB2312" w:eastAsia="仿宋_GB2312" w:cs="仿宋_GB2312"/>
          <w:b/>
          <w:bCs/>
          <w:color w:val="000000"/>
          <w:sz w:val="36"/>
          <w:szCs w:val="36"/>
        </w:rPr>
        <w:t xml:space="preserve">YHZFCG2022- </w:t>
      </w:r>
    </w:p>
    <w:p>
      <w:pPr>
        <w:pStyle w:val="88"/>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headerReference r:id="rId17" w:type="default"/>
          <w:footerReference r:id="rId18" w:type="default"/>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）投标人签署的《政府采购活动现场确认声明书》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w:t>
      </w:r>
      <w:r>
        <w:rPr>
          <w:rFonts w:hint="eastAsia" w:ascii="仿宋_GB2312" w:hAnsi="仿宋" w:eastAsia="仿宋_GB2312" w:cs="仿宋_GB2312"/>
          <w:sz w:val="24"/>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jc w:val="center"/>
        <w:outlineLvl w:val="0"/>
        <w:rPr>
          <w:rFonts w:ascii="仿宋_GB2312" w:hAnsi="仿宋" w:eastAsia="仿宋_GB2312" w:cs="仿宋_GB2312"/>
          <w:b/>
          <w:kern w:val="0"/>
          <w:sz w:val="32"/>
          <w:szCs w:val="32"/>
        </w:rPr>
      </w:pPr>
    </w:p>
    <w:p>
      <w:pPr>
        <w:pStyle w:val="2"/>
      </w:pPr>
    </w:p>
    <w:p>
      <w:pPr>
        <w:snapToGrid w:val="0"/>
        <w:spacing w:line="360" w:lineRule="auto"/>
        <w:jc w:val="center"/>
        <w:outlineLvl w:val="0"/>
        <w:rPr>
          <w:rFonts w:ascii="仿宋_GB2312" w:hAnsi="仿宋" w:eastAsia="仿宋_GB2312" w:cs="仿宋_GB2312"/>
          <w:b/>
          <w:kern w:val="0"/>
          <w:sz w:val="32"/>
          <w:szCs w:val="32"/>
        </w:rPr>
      </w:pPr>
    </w:p>
    <w:p>
      <w:pPr>
        <w:snapToGrid w:val="0"/>
        <w:spacing w:line="48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48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48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2023年-2024年临平第三中学、临平第二小学餐饮服务外包项目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YHZFCG2022-244</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480" w:lineRule="auto"/>
        <w:ind w:left="210" w:leftChars="100" w:firstLine="482" w:firstLineChars="200"/>
        <w:rPr>
          <w:rFonts w:ascii="仿宋_GB2312" w:hAnsi="仿宋" w:eastAsia="仿宋_GB2312" w:cs="仿宋_GB2312"/>
          <w:b/>
          <w:bCs/>
          <w:sz w:val="24"/>
        </w:rPr>
      </w:pPr>
      <w:r>
        <w:rPr>
          <w:rFonts w:ascii="仿宋_GB2312" w:hAnsi="仿宋" w:eastAsia="仿宋_GB2312" w:cs="仿宋_GB2312"/>
          <w:b/>
          <w:bCs/>
          <w:sz w:val="24"/>
        </w:rPr>
        <w:t>2.1资格文件：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480" w:lineRule="auto"/>
        <w:ind w:left="210" w:leftChars="100" w:firstLine="482" w:firstLineChars="200"/>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48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tabs>
          <w:tab w:val="right" w:pos="8378"/>
        </w:tabs>
        <w:snapToGrid w:val="0"/>
        <w:spacing w:line="480" w:lineRule="auto"/>
        <w:ind w:left="210" w:leftChars="100" w:firstLine="482" w:firstLineChars="200"/>
        <w:rPr>
          <w:rFonts w:hint="eastAsia" w:ascii="仿宋_GB2312" w:hAnsi="仿宋" w:eastAsia="仿宋_GB2312" w:cs="仿宋_GB2312"/>
          <w:b/>
          <w:bCs/>
          <w:sz w:val="24"/>
          <w:lang w:eastAsia="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r>
        <w:rPr>
          <w:rFonts w:hint="eastAsia" w:ascii="仿宋_GB2312" w:hAnsi="仿宋" w:eastAsia="仿宋_GB2312" w:cs="仿宋_GB2312"/>
          <w:b/>
          <w:bCs/>
          <w:sz w:val="24"/>
          <w:lang w:eastAsia="zh-CN"/>
        </w:rPr>
        <w:tab/>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48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hint="eastAsia"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pStyle w:val="2"/>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7"/>
        <w:ind w:firstLine="480"/>
        <w:rPr>
          <w:rFonts w:ascii="仿宋_GB2312" w:hAnsi="仿宋" w:eastAsia="仿宋_GB2312" w:cs="仿宋_GB2312"/>
          <w:kern w:val="0"/>
          <w:sz w:val="24"/>
          <w:lang w:val="zh-CN"/>
        </w:rPr>
      </w:pPr>
    </w:p>
    <w:p>
      <w:pPr>
        <w:rPr>
          <w:lang w:val="zh-CN"/>
        </w:rPr>
      </w:pPr>
    </w:p>
    <w:p>
      <w:pPr>
        <w:ind w:firstLine="643" w:firstLineChars="2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注：另提供-</w:t>
      </w:r>
      <w:r>
        <w:rPr>
          <w:rFonts w:ascii="仿宋_GB2312" w:hAnsi="仿宋" w:eastAsia="仿宋_GB2312" w:cs="仿宋_GB2312"/>
          <w:b/>
          <w:kern w:val="0"/>
          <w:sz w:val="32"/>
          <w:szCs w:val="32"/>
        </w:rPr>
        <w:t xml:space="preserve">法人或者其他组织机构的营业执照（扫描件或复印件加盖公章）或事业法人登记证书或其他工商等登记证明材料；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7"/>
        <w:ind w:firstLine="480"/>
        <w:rPr>
          <w:rFonts w:ascii="仿宋_GB2312" w:hAnsi="仿宋" w:eastAsia="仿宋_GB2312" w:cs="仿宋_GB2312"/>
          <w:sz w:val="24"/>
        </w:rPr>
      </w:pPr>
    </w:p>
    <w:p>
      <w:pPr>
        <w:pStyle w:val="24"/>
        <w:rPr>
          <w:rFonts w:ascii="仿宋_GB2312" w:hAnsi="仿宋" w:eastAsia="仿宋_GB2312" w:cs="仿宋_GB2312"/>
        </w:rPr>
      </w:pPr>
    </w:p>
    <w:p>
      <w:pPr>
        <w:rPr>
          <w:rFonts w:ascii="仿宋_GB2312" w:hAnsi="仿宋" w:eastAsia="仿宋_GB2312" w:cs="仿宋_GB2312"/>
          <w:sz w:val="24"/>
        </w:rPr>
      </w:pPr>
    </w:p>
    <w:p>
      <w:pPr>
        <w:pStyle w:val="27"/>
        <w:ind w:firstLine="480"/>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tcPr>
          <w:p>
            <w:pPr>
              <w:pStyle w:val="9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4"/>
        <w:rPr>
          <w:rFonts w:ascii="仿宋_GB2312" w:hAnsi="仿宋" w:eastAsia="仿宋_GB2312" w:cs="仿宋_GB2312"/>
          <w:kern w:val="0"/>
        </w:rPr>
      </w:pPr>
    </w:p>
    <w:p>
      <w:pPr>
        <w:rPr>
          <w:lang w:val="zh-CN"/>
        </w:rPr>
      </w:pPr>
    </w:p>
    <w:p>
      <w:pPr>
        <w:rPr>
          <w:lang w:val="zh-CN"/>
        </w:rPr>
      </w:pPr>
    </w:p>
    <w:p>
      <w:pPr>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56"/>
        <w:gridCol w:w="261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35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6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3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356"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6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35"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356" w:type="dxa"/>
            <w:vAlign w:val="top"/>
          </w:tcPr>
          <w:p>
            <w:pPr>
              <w:spacing w:line="360" w:lineRule="auto"/>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2610" w:type="dxa"/>
            <w:vAlign w:val="center"/>
          </w:tcPr>
          <w:p>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635" w:type="dxa"/>
            <w:vAlign w:val="top"/>
          </w:tcPr>
          <w:p>
            <w:pPr>
              <w:rPr>
                <w:rFonts w:hint="eastAsia" w:ascii="仿宋" w:hAnsi="仿宋" w:eastAsia="仿宋" w:cs="仿宋_GB2312"/>
                <w:sz w:val="24"/>
              </w:rPr>
            </w:pPr>
            <w:r>
              <w:rPr>
                <w:rFonts w:hint="eastAsia" w:ascii="仿宋" w:hAnsi="仿宋" w:eastAsia="仿宋" w:cs="仿宋_GB2312"/>
                <w:sz w:val="24"/>
              </w:rPr>
              <w:t>见投标文件</w:t>
            </w:r>
          </w:p>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356" w:type="dxa"/>
            <w:vAlign w:val="top"/>
          </w:tcPr>
          <w:p>
            <w:pPr>
              <w:spacing w:line="360" w:lineRule="auto"/>
              <w:rPr>
                <w:rFonts w:ascii="仿宋_GB2312" w:hAnsi="仿宋" w:eastAsia="仿宋_GB2312" w:cs="Times New Roman"/>
                <w:kern w:val="2"/>
                <w:sz w:val="24"/>
                <w:szCs w:val="24"/>
                <w:lang w:val="en-US" w:eastAsia="zh-CN" w:bidi="ar-SA"/>
              </w:rPr>
            </w:pPr>
            <w:r>
              <w:rPr>
                <w:rFonts w:hint="eastAsia" w:ascii="仿宋_GB2312" w:hAnsi="仿宋" w:eastAsia="仿宋_GB2312"/>
                <w:sz w:val="24"/>
              </w:rPr>
              <w:t>投标文件满足招标文件的其它实质性要求。</w:t>
            </w:r>
          </w:p>
        </w:tc>
        <w:tc>
          <w:tcPr>
            <w:tcW w:w="2610" w:type="dxa"/>
            <w:vAlign w:val="center"/>
          </w:tcPr>
          <w:p>
            <w:pPr>
              <w:rPr>
                <w:rFonts w:ascii="仿宋" w:hAnsi="仿宋" w:eastAsia="仿宋" w:cs="Times New Roman"/>
                <w:kern w:val="2"/>
                <w:sz w:val="24"/>
                <w:szCs w:val="24"/>
                <w:lang w:val="en-US" w:eastAsia="zh-CN" w:bidi="ar-SA"/>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35" w:type="dxa"/>
            <w:vAlign w:val="top"/>
          </w:tcPr>
          <w:p>
            <w:pPr>
              <w:rPr>
                <w:rFonts w:hint="eastAsia" w:ascii="仿宋" w:hAnsi="仿宋" w:eastAsia="仿宋" w:cs="仿宋_GB2312"/>
                <w:sz w:val="24"/>
              </w:rPr>
            </w:pPr>
            <w:r>
              <w:rPr>
                <w:rFonts w:hint="eastAsia" w:ascii="仿宋" w:hAnsi="仿宋" w:eastAsia="仿宋" w:cs="仿宋_GB2312"/>
                <w:sz w:val="24"/>
              </w:rPr>
              <w:t>见投标文件</w:t>
            </w:r>
          </w:p>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投标文件中评标标准相应的商务技术资料目录页面范围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tcPr>
          <w:p/>
          <w:p/>
        </w:tc>
        <w:tc>
          <w:tcPr>
            <w:tcW w:w="1890" w:type="dxa"/>
          </w:tcPr>
          <w:p/>
        </w:tc>
      </w:tr>
    </w:tbl>
    <w:p>
      <w:pPr>
        <w:jc w:val="center"/>
        <w:rPr>
          <w:rFonts w:ascii="仿宋_GB2312" w:hAnsi="仿宋" w:eastAsia="仿宋_GB2312" w:cs="仿宋_GB2312"/>
          <w:b/>
          <w:kern w:val="0"/>
          <w:sz w:val="32"/>
          <w:szCs w:val="32"/>
        </w:rPr>
      </w:pPr>
    </w:p>
    <w:p>
      <w:pPr>
        <w:pStyle w:val="26"/>
      </w:pPr>
    </w:p>
    <w:p>
      <w:pPr>
        <w:pStyle w:val="27"/>
        <w:ind w:firstLine="420"/>
      </w:pPr>
    </w:p>
    <w:p>
      <w:pPr>
        <w:pStyle w:val="24"/>
      </w:pPr>
    </w:p>
    <w:p/>
    <w:p>
      <w:pPr>
        <w:pStyle w:val="26"/>
      </w:pPr>
    </w:p>
    <w:p>
      <w:pPr>
        <w:pStyle w:val="27"/>
        <w:ind w:firstLine="420"/>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pStyle w:val="2"/>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六</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pStyle w:val="81"/>
        <w:rPr>
          <w:rFonts w:hAnsi="仿宋" w:cs="仿宋_GB2312"/>
          <w:kern w:val="0"/>
        </w:rPr>
      </w:pPr>
      <w:r>
        <w:rPr>
          <w:rFonts w:hint="eastAsia" w:hAnsi="仿宋" w:cs="仿宋_GB2312"/>
          <w:kern w:val="0"/>
        </w:rPr>
        <w:t>服务类项目如</w:t>
      </w:r>
      <w:r>
        <w:rPr>
          <w:rFonts w:hAnsi="仿宋" w:cs="仿宋_GB2312"/>
          <w:kern w:val="0"/>
        </w:rPr>
        <w:t>”</w:t>
      </w:r>
      <w:r>
        <w:rPr>
          <w:rFonts w:hint="eastAsia" w:hAnsi="仿宋" w:cs="仿宋_GB2312"/>
          <w:kern w:val="0"/>
        </w:rPr>
        <w:t>商务技术</w:t>
      </w:r>
      <w:r>
        <w:rPr>
          <w:rFonts w:hAnsi="仿宋" w:cs="仿宋_GB2312"/>
          <w:kern w:val="0"/>
        </w:rPr>
        <w:t>”</w:t>
      </w:r>
      <w:r>
        <w:rPr>
          <w:rFonts w:hint="eastAsia" w:hAnsi="仿宋" w:cs="仿宋_GB2312"/>
          <w:kern w:val="0"/>
        </w:rPr>
        <w:t>无偏离的可在“投标文件响应”栏填写：响应招标文件要求即可，并加盖投标单位公章。其中带“▲”条款系指实质性要求条款，如未填入此表，即默认同意或认可。</w:t>
      </w:r>
    </w:p>
    <w:p>
      <w:pPr>
        <w:pStyle w:val="81"/>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6"/>
        <w:ind w:firstLine="643"/>
        <w:rPr>
          <w:rFonts w:ascii="仿宋_GB2312" w:hAnsi="仿宋" w:eastAsia="仿宋_GB2312"/>
          <w:b/>
          <w:bCs/>
          <w:sz w:val="32"/>
          <w:szCs w:val="32"/>
        </w:rPr>
      </w:pPr>
    </w:p>
    <w:p>
      <w:pPr>
        <w:pStyle w:val="27"/>
        <w:ind w:firstLine="643"/>
        <w:rPr>
          <w:rFonts w:ascii="仿宋_GB2312" w:hAnsi="仿宋" w:eastAsia="仿宋_GB2312"/>
          <w:b/>
          <w:bCs/>
          <w:sz w:val="32"/>
          <w:szCs w:val="32"/>
        </w:rPr>
      </w:pPr>
    </w:p>
    <w:p>
      <w:pPr>
        <w:pStyle w:val="24"/>
        <w:rPr>
          <w:rFonts w:ascii="仿宋_GB2312" w:hAnsi="仿宋" w:eastAsia="仿宋_GB2312"/>
          <w:b/>
          <w:bCs/>
          <w:sz w:val="32"/>
          <w:szCs w:val="32"/>
        </w:rPr>
      </w:pPr>
    </w:p>
    <w:p>
      <w:pPr>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 w:eastAsia="仿宋_GB2312" w:cs="仿宋_GB2312"/>
          <w:b/>
          <w:bCs/>
          <w:sz w:val="24"/>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w:t>
      </w: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3" w:name="_Toc105"/>
      <w:r>
        <w:rPr>
          <w:rFonts w:hint="eastAsia" w:ascii="仿宋_GB2312" w:hAnsi="仿宋_GB2312" w:eastAsia="仿宋_GB2312" w:cs="仿宋_GB2312"/>
          <w:b/>
          <w:bCs/>
          <w:color w:val="000000"/>
          <w:sz w:val="52"/>
          <w:szCs w:val="52"/>
        </w:rPr>
        <w:t>报 价 文 件</w:t>
      </w:r>
      <w:bookmarkEnd w:id="423"/>
    </w:p>
    <w:p>
      <w:pPr>
        <w:widowControl/>
        <w:spacing w:line="360" w:lineRule="auto"/>
        <w:ind w:right="-2"/>
        <w:jc w:val="center"/>
        <w:outlineLvl w:val="1"/>
        <w:rPr>
          <w:rFonts w:ascii="仿宋_GB2312" w:hAnsi="仿宋_GB2312" w:eastAsia="仿宋_GB2312" w:cs="仿宋_GB2312"/>
          <w:b/>
          <w:color w:val="000000"/>
          <w:sz w:val="36"/>
          <w:szCs w:val="36"/>
        </w:rPr>
      </w:pPr>
      <w:bookmarkStart w:id="424" w:name="_Toc22501"/>
      <w:r>
        <w:rPr>
          <w:rFonts w:hint="eastAsia" w:ascii="仿宋_GB2312" w:hAnsi="仿宋_GB2312" w:eastAsia="仿宋_GB2312" w:cs="仿宋_GB2312"/>
          <w:b/>
          <w:color w:val="000000"/>
          <w:sz w:val="36"/>
          <w:szCs w:val="36"/>
        </w:rPr>
        <w:t>（线上电子招投标）</w:t>
      </w:r>
      <w:bookmarkEnd w:id="424"/>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5"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25"/>
      <w:r>
        <w:rPr>
          <w:rFonts w:hint="eastAsia" w:ascii="仿宋_GB2312" w:hAnsi="仿宋_GB2312" w:eastAsia="仿宋_GB2312" w:cs="仿宋_GB2312"/>
          <w:b/>
          <w:bCs/>
          <w:color w:val="000000"/>
          <w:sz w:val="36"/>
          <w:szCs w:val="36"/>
        </w:rPr>
        <w:t xml:space="preserve">YHZFCG2022-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headerReference r:id="rId27" w:type="default"/>
          <w:footerReference r:id="rId28"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2"/>
        <w:ind w:left="0" w:firstLine="0"/>
        <w:rPr>
          <w:lang w:val="en-US"/>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5"/>
        <w:tabs>
          <w:tab w:val="clear" w:pos="720"/>
        </w:tabs>
        <w:snapToGrid w:val="0"/>
        <w:spacing w:before="120" w:after="120"/>
        <w:ind w:firstLine="643"/>
        <w:outlineLvl w:val="9"/>
        <w:rPr>
          <w:rFonts w:ascii="仿宋_GB2312" w:hAnsi="仿宋" w:eastAsia="仿宋_GB2312" w:cs="仿宋_GB2312"/>
          <w:kern w:val="2"/>
          <w:sz w:val="32"/>
          <w:szCs w:val="32"/>
        </w:rPr>
        <w:sectPr>
          <w:headerReference r:id="rId30" w:type="first"/>
          <w:footerReference r:id="rId32" w:type="first"/>
          <w:headerReference r:id="rId29" w:type="default"/>
          <w:footerReference r:id="rId31"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eastAsia="zh-CN"/>
        </w:rPr>
        <w:t>杭州市临平区临平第三中学、杭州市临平区临平第二小学</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 xml:space="preserve">                  </w:t>
      </w:r>
      <w:r>
        <w:rPr>
          <w:rFonts w:hint="eastAsia" w:ascii="仿宋_GB2312" w:hAnsi="仿宋" w:eastAsia="仿宋_GB2312" w:cs="仿宋_GB2312"/>
          <w:sz w:val="24"/>
          <w:lang w:eastAsia="zh-CN"/>
        </w:rPr>
        <w:t>2023年-2024年临平第三中学、临平第二小学餐饮服务外包项目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 xml:space="preserve">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ind w:firstLine="2891" w:firstLineChars="1200"/>
        <w:jc w:val="both"/>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en-US" w:eastAsia="zh-CN"/>
        </w:rPr>
        <w:t>（一）</w:t>
      </w:r>
      <w:r>
        <w:rPr>
          <w:rFonts w:hint="eastAsia" w:ascii="仿宋_GB2312" w:hAnsi="仿宋" w:eastAsia="仿宋_GB2312" w:cs="仿宋_GB2312"/>
          <w:b/>
          <w:bCs/>
          <w:kern w:val="0"/>
          <w:sz w:val="24"/>
          <w:lang w:eastAsia="zh-CN"/>
        </w:rPr>
        <w:t>汇总报价一览表</w:t>
      </w:r>
      <w:r>
        <w:rPr>
          <w:rFonts w:ascii="仿宋_GB2312" w:hAnsi="仿宋" w:eastAsia="仿宋_GB2312" w:cs="仿宋_GB2312"/>
          <w:b/>
          <w:bCs/>
          <w:kern w:val="0"/>
          <w:sz w:val="24"/>
          <w:lang w:val="zh-CN"/>
        </w:rPr>
        <w:t>(单位均为人民币元)</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452"/>
        <w:gridCol w:w="1770"/>
        <w:gridCol w:w="1110"/>
        <w:gridCol w:w="202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245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70"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11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025"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各学校</w:t>
            </w:r>
            <w:r>
              <w:rPr>
                <w:rFonts w:hint="eastAsia" w:ascii="仿宋_GB2312" w:hAnsi="仿宋" w:eastAsia="仿宋_GB2312"/>
                <w:b/>
                <w:sz w:val="24"/>
                <w:lang w:val="en-US" w:eastAsia="zh-CN"/>
              </w:rPr>
              <w:t>2年服务费</w:t>
            </w:r>
            <w:r>
              <w:rPr>
                <w:rFonts w:hint="eastAsia" w:ascii="仿宋_GB2312" w:hAnsi="仿宋" w:eastAsia="仿宋_GB2312"/>
                <w:b/>
                <w:sz w:val="24"/>
                <w:lang w:eastAsia="zh-CN"/>
              </w:rPr>
              <w:t>小计（元）</w:t>
            </w:r>
          </w:p>
        </w:tc>
        <w:tc>
          <w:tcPr>
            <w:tcW w:w="1465" w:type="dxa"/>
            <w:vAlign w:val="center"/>
          </w:tcPr>
          <w:p>
            <w:pPr>
              <w:spacing w:line="360" w:lineRule="auto"/>
              <w:jc w:val="center"/>
              <w:rPr>
                <w:rFonts w:ascii="仿宋_GB2312" w:hAnsi="仿宋" w:eastAsia="仿宋_GB2312"/>
                <w:b/>
                <w:sz w:val="24"/>
              </w:rPr>
            </w:pPr>
          </w:p>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2452"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临平第三中学餐饮服务外包</w:t>
            </w:r>
          </w:p>
        </w:tc>
        <w:tc>
          <w:tcPr>
            <w:tcW w:w="1770"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餐饮服务外包</w:t>
            </w:r>
          </w:p>
        </w:tc>
        <w:tc>
          <w:tcPr>
            <w:tcW w:w="1110" w:type="dxa"/>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2年</w:t>
            </w:r>
          </w:p>
        </w:tc>
        <w:tc>
          <w:tcPr>
            <w:tcW w:w="2025" w:type="dxa"/>
            <w:vAlign w:val="center"/>
          </w:tcPr>
          <w:p>
            <w:pPr>
              <w:spacing w:line="360" w:lineRule="auto"/>
              <w:jc w:val="center"/>
              <w:rPr>
                <w:rFonts w:ascii="仿宋_GB2312" w:hAnsi="仿宋" w:eastAsia="仿宋_GB2312" w:cs="仿宋_GB2312"/>
                <w:sz w:val="24"/>
              </w:rPr>
            </w:pPr>
          </w:p>
        </w:tc>
        <w:tc>
          <w:tcPr>
            <w:tcW w:w="1465" w:type="dxa"/>
            <w:vMerge w:val="restart"/>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2023-2024年，小计2年；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2452"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临平第二小学餐饮服务外包</w:t>
            </w:r>
          </w:p>
        </w:tc>
        <w:tc>
          <w:tcPr>
            <w:tcW w:w="1770"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餐饮服务外包</w:t>
            </w:r>
          </w:p>
        </w:tc>
        <w:tc>
          <w:tcPr>
            <w:tcW w:w="1110"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2年</w:t>
            </w:r>
          </w:p>
        </w:tc>
        <w:tc>
          <w:tcPr>
            <w:tcW w:w="2025" w:type="dxa"/>
            <w:vAlign w:val="center"/>
          </w:tcPr>
          <w:p>
            <w:pPr>
              <w:spacing w:line="360" w:lineRule="auto"/>
              <w:jc w:val="center"/>
              <w:rPr>
                <w:rFonts w:ascii="仿宋_GB2312" w:hAnsi="仿宋" w:eastAsia="仿宋_GB2312" w:cs="仿宋_GB2312"/>
                <w:sz w:val="24"/>
              </w:rPr>
            </w:pPr>
          </w:p>
        </w:tc>
        <w:tc>
          <w:tcPr>
            <w:tcW w:w="1465"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16" w:type="dxa"/>
            <w:gridSpan w:val="3"/>
            <w:vAlign w:val="center"/>
          </w:tcPr>
          <w:p>
            <w:pPr>
              <w:spacing w:line="360" w:lineRule="auto"/>
              <w:ind w:firstLine="482" w:firstLineChars="200"/>
              <w:jc w:val="both"/>
              <w:rPr>
                <w:rFonts w:hint="default" w:ascii="仿宋" w:hAnsi="仿宋" w:eastAsia="仿宋" w:cs="仿宋"/>
                <w:b/>
                <w:sz w:val="24"/>
                <w:lang w:val="en-US" w:eastAsia="zh-CN"/>
              </w:rPr>
            </w:pPr>
            <w:r>
              <w:rPr>
                <w:rFonts w:hint="eastAsia" w:ascii="仿宋_GB2312" w:hAnsi="仿宋" w:eastAsia="仿宋_GB2312"/>
                <w:b/>
                <w:sz w:val="24"/>
                <w:lang w:val="en-US" w:eastAsia="zh-CN"/>
              </w:rPr>
              <w:t>2</w:t>
            </w:r>
            <w:r>
              <w:rPr>
                <w:rFonts w:hint="eastAsia" w:ascii="仿宋_GB2312" w:hAnsi="仿宋" w:eastAsia="仿宋_GB2312"/>
                <w:b/>
                <w:sz w:val="24"/>
                <w:lang w:eastAsia="zh-CN"/>
              </w:rPr>
              <w:t>年二所学校</w:t>
            </w:r>
            <w:r>
              <w:rPr>
                <w:rFonts w:hint="eastAsia" w:ascii="仿宋_GB2312" w:hAnsi="仿宋" w:eastAsia="仿宋_GB2312"/>
                <w:b/>
                <w:sz w:val="24"/>
              </w:rPr>
              <w:t>总</w:t>
            </w:r>
            <w:r>
              <w:rPr>
                <w:rFonts w:hint="eastAsia" w:ascii="仿宋_GB2312" w:hAnsi="仿宋" w:eastAsia="仿宋_GB2312"/>
                <w:b/>
                <w:sz w:val="24"/>
                <w:lang w:eastAsia="zh-CN"/>
              </w:rPr>
              <w:t>合计（元）</w:t>
            </w:r>
          </w:p>
        </w:tc>
        <w:tc>
          <w:tcPr>
            <w:tcW w:w="4600" w:type="dxa"/>
            <w:gridSpan w:val="3"/>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hint="eastAsia" w:ascii="仿宋_GB2312" w:hAnsi="仿宋" w:eastAsia="仿宋_GB2312" w:cs="仿宋_GB2312"/>
                <w:kern w:val="2"/>
                <w:sz w:val="24"/>
                <w:szCs w:val="24"/>
                <w:lang w:val="en-US" w:eastAsia="zh-CN" w:bidi="ar-SA"/>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16" w:type="dxa"/>
            <w:gridSpan w:val="6"/>
            <w:vAlign w:val="center"/>
          </w:tcPr>
          <w:p>
            <w:pPr>
              <w:spacing w:line="360" w:lineRule="auto"/>
              <w:jc w:val="left"/>
              <w:rPr>
                <w:rFonts w:ascii="仿宋_GB2312" w:hAnsi="仿宋" w:eastAsia="仿宋_GB2312" w:cs="仿宋_GB2312"/>
                <w:sz w:val="24"/>
              </w:rPr>
            </w:pPr>
            <w:r>
              <w:rPr>
                <w:rFonts w:hint="eastAsia" w:ascii="仿宋" w:hAnsi="仿宋" w:eastAsia="仿宋" w:cs="仿宋"/>
                <w:b/>
                <w:sz w:val="24"/>
                <w:lang w:val="en-US" w:eastAsia="zh-CN"/>
              </w:rPr>
              <w:t>备注：</w:t>
            </w: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r>
        <w:rPr>
          <w:rFonts w:hint="eastAsia" w:ascii="仿宋_GB2312" w:hAnsi="仿宋" w:eastAsia="仿宋_GB2312" w:cs="仿宋_GB2312"/>
          <w:kern w:val="0"/>
          <w:sz w:val="24"/>
          <w:lang w:val="zh-CN"/>
        </w:rPr>
        <w:t>。</w:t>
      </w:r>
    </w:p>
    <w:p>
      <w:pPr>
        <w:pStyle w:val="2"/>
        <w:rPr>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hint="eastAsia" w:ascii="仿宋_GB2312" w:hAnsi="仿宋" w:eastAsia="仿宋_GB2312" w:cs="仿宋_GB2312"/>
          <w:b/>
          <w:kern w:val="0"/>
          <w:sz w:val="24"/>
          <w:lang w:val="zh-CN"/>
        </w:rPr>
      </w:pPr>
    </w:p>
    <w:p>
      <w:pPr>
        <w:spacing w:line="360" w:lineRule="auto"/>
        <w:jc w:val="center"/>
        <w:rPr>
          <w:rFonts w:hint="eastAsia" w:ascii="仿宋_GB2312" w:hAnsi="仿宋" w:eastAsia="仿宋_GB2312" w:cs="仿宋_GB2312"/>
          <w:b/>
          <w:kern w:val="0"/>
          <w:sz w:val="24"/>
          <w:lang w:val="zh-CN"/>
        </w:rPr>
      </w:pPr>
    </w:p>
    <w:p>
      <w:pPr>
        <w:spacing w:line="360" w:lineRule="auto"/>
        <w:jc w:val="center"/>
        <w:rPr>
          <w:rFonts w:hint="eastAsia" w:ascii="仿宋_GB2312" w:hAnsi="仿宋" w:eastAsia="仿宋_GB2312" w:cs="仿宋_GB2312"/>
          <w:b w:val="0"/>
          <w:bCs w:val="0"/>
          <w:kern w:val="0"/>
          <w:sz w:val="24"/>
          <w:lang w:eastAsia="zh-CN"/>
        </w:rPr>
      </w:pPr>
      <w:r>
        <w:rPr>
          <w:rFonts w:hint="eastAsia" w:ascii="仿宋_GB2312" w:hAnsi="仿宋" w:eastAsia="仿宋_GB2312" w:cs="仿宋_GB2312"/>
          <w:b/>
          <w:bCs/>
          <w:kern w:val="0"/>
          <w:sz w:val="24"/>
          <w:lang w:val="en-US" w:eastAsia="zh-CN"/>
        </w:rPr>
        <w:t>1.1</w:t>
      </w:r>
      <w:r>
        <w:rPr>
          <w:rFonts w:hint="eastAsia" w:ascii="仿宋_GB2312" w:hAnsi="仿宋" w:eastAsia="仿宋_GB2312" w:cs="仿宋_GB2312"/>
          <w:b/>
          <w:bCs/>
          <w:kern w:val="0"/>
          <w:sz w:val="24"/>
          <w:lang w:eastAsia="zh-CN"/>
        </w:rPr>
        <w:t>分项报价一览表</w:t>
      </w:r>
      <w:r>
        <w:rPr>
          <w:rFonts w:hint="eastAsia" w:ascii="仿宋_GB2312" w:hAnsi="仿宋" w:eastAsia="仿宋_GB2312" w:cs="仿宋_GB2312"/>
          <w:b w:val="0"/>
          <w:bCs w:val="0"/>
          <w:kern w:val="0"/>
          <w:sz w:val="24"/>
          <w:lang w:eastAsia="zh-CN"/>
        </w:rPr>
        <w:t>（</w:t>
      </w:r>
      <w:r>
        <w:rPr>
          <w:rFonts w:hint="eastAsia" w:ascii="仿宋_GB2312" w:hAnsi="仿宋" w:eastAsia="仿宋_GB2312" w:cs="仿宋_GB2312"/>
          <w:b w:val="0"/>
          <w:bCs w:val="0"/>
          <w:kern w:val="0"/>
          <w:sz w:val="24"/>
          <w:lang w:val="en-US" w:eastAsia="zh-CN"/>
        </w:rPr>
        <w:t>2023年</w:t>
      </w:r>
      <w:r>
        <w:rPr>
          <w:rFonts w:hint="eastAsia" w:ascii="仿宋_GB2312" w:hAnsi="仿宋" w:eastAsia="仿宋_GB2312" w:cs="仿宋_GB2312"/>
          <w:sz w:val="24"/>
          <w:lang w:eastAsia="zh-CN"/>
        </w:rPr>
        <w:t>临平第三中学餐饮服务外包）</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2085"/>
        <w:gridCol w:w="1200"/>
        <w:gridCol w:w="1155"/>
        <w:gridCol w:w="12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208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2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205"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81" w:type="dxa"/>
            <w:gridSpan w:val="3"/>
            <w:vAlign w:val="center"/>
          </w:tcPr>
          <w:p>
            <w:pPr>
              <w:spacing w:line="360" w:lineRule="auto"/>
              <w:jc w:val="center"/>
              <w:rPr>
                <w:rFonts w:ascii="仿宋_GB2312" w:hAnsi="仿宋" w:eastAsia="仿宋_GB2312" w:cs="仿宋_GB2312"/>
                <w:b/>
                <w:sz w:val="24"/>
              </w:rPr>
            </w:pPr>
            <w:r>
              <w:rPr>
                <w:rFonts w:hint="eastAsia" w:ascii="仿宋" w:hAnsi="仿宋" w:eastAsia="仿宋" w:cs="仿宋"/>
                <w:b/>
                <w:sz w:val="24"/>
                <w:lang w:val="en-US" w:eastAsia="zh-CN"/>
              </w:rPr>
              <w:t>2023</w:t>
            </w:r>
            <w:r>
              <w:rPr>
                <w:rFonts w:hint="eastAsia" w:ascii="仿宋" w:hAnsi="仿宋" w:eastAsia="仿宋" w:cs="仿宋"/>
                <w:b/>
                <w:sz w:val="24"/>
                <w:lang w:eastAsia="zh-CN"/>
              </w:rPr>
              <w:t>年</w:t>
            </w:r>
            <w:r>
              <w:rPr>
                <w:rFonts w:hint="eastAsia" w:ascii="仿宋" w:hAnsi="仿宋" w:eastAsia="仿宋" w:cs="仿宋"/>
                <w:b/>
                <w:sz w:val="24"/>
              </w:rPr>
              <w:t>投标报价合计</w:t>
            </w:r>
          </w:p>
        </w:tc>
        <w:tc>
          <w:tcPr>
            <w:tcW w:w="5835" w:type="dxa"/>
            <w:gridSpan w:val="4"/>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16" w:type="dxa"/>
            <w:gridSpan w:val="7"/>
            <w:vAlign w:val="center"/>
          </w:tcPr>
          <w:p>
            <w:pPr>
              <w:spacing w:line="360" w:lineRule="auto"/>
              <w:jc w:val="left"/>
              <w:rPr>
                <w:rFonts w:ascii="仿宋_GB2312" w:hAnsi="仿宋" w:eastAsia="仿宋_GB2312" w:cs="仿宋_GB2312"/>
                <w:sz w:val="24"/>
              </w:rPr>
            </w:pPr>
            <w:r>
              <w:rPr>
                <w:rFonts w:hint="eastAsia" w:ascii="仿宋" w:hAnsi="仿宋" w:eastAsia="仿宋" w:cs="仿宋"/>
                <w:b/>
                <w:sz w:val="24"/>
                <w:lang w:val="en-US" w:eastAsia="zh-CN"/>
              </w:rPr>
              <w:t>备注：</w:t>
            </w:r>
            <w:r>
              <w:rPr>
                <w:rFonts w:ascii="仿宋_GB2312" w:hAnsi="仿宋" w:eastAsia="仿宋_GB2312" w:cs="仿宋_GB2312"/>
                <w:kern w:val="0"/>
                <w:sz w:val="24"/>
                <w:lang w:val="zh-CN"/>
              </w:rPr>
              <w:t>有关本项目实施所涉及的一切费用均计入报价。</w:t>
            </w:r>
          </w:p>
        </w:tc>
      </w:tr>
    </w:tbl>
    <w:p>
      <w:pPr>
        <w:snapToGrid w:val="0"/>
        <w:spacing w:line="360" w:lineRule="auto"/>
        <w:ind w:left="480"/>
        <w:rPr>
          <w:rFonts w:hint="eastAsia" w:ascii="仿宋_GB2312" w:hAnsi="仿宋" w:eastAsia="仿宋_GB2312" w:cs="仿宋_GB2312"/>
          <w:b/>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pStyle w:val="2"/>
        <w:rPr>
          <w:rFonts w:hint="eastAsia" w:ascii="仿宋_GB2312" w:hAnsi="仿宋" w:eastAsia="仿宋_GB2312" w:cs="仿宋_GB2312"/>
          <w:b/>
          <w:kern w:val="0"/>
          <w:sz w:val="24"/>
          <w:lang w:val="zh-CN"/>
        </w:rPr>
      </w:pPr>
    </w:p>
    <w:p>
      <w:pPr>
        <w:pStyle w:val="2"/>
        <w:rPr>
          <w:rFonts w:hint="eastAsia" w:ascii="仿宋_GB2312" w:hAnsi="仿宋" w:eastAsia="仿宋_GB2312" w:cs="仿宋_GB2312"/>
          <w:b/>
          <w:kern w:val="0"/>
          <w:sz w:val="24"/>
          <w:lang w:val="zh-CN"/>
        </w:rPr>
      </w:pPr>
    </w:p>
    <w:p>
      <w:pPr>
        <w:spacing w:line="360" w:lineRule="auto"/>
        <w:jc w:val="center"/>
        <w:rPr>
          <w:rFonts w:hint="eastAsia" w:ascii="仿宋_GB2312" w:hAnsi="仿宋" w:eastAsia="仿宋_GB2312" w:cs="仿宋_GB2312"/>
          <w:b/>
          <w:bCs/>
          <w:kern w:val="0"/>
          <w:sz w:val="24"/>
          <w:lang w:eastAsia="zh-CN"/>
        </w:rPr>
      </w:pPr>
      <w:r>
        <w:rPr>
          <w:rFonts w:hint="eastAsia" w:ascii="仿宋_GB2312" w:hAnsi="仿宋" w:eastAsia="仿宋_GB2312" w:cs="仿宋_GB2312"/>
          <w:b/>
          <w:bCs/>
          <w:kern w:val="0"/>
          <w:sz w:val="24"/>
          <w:lang w:val="en-US" w:eastAsia="zh-CN"/>
        </w:rPr>
        <w:t>1.2</w:t>
      </w:r>
      <w:r>
        <w:rPr>
          <w:rFonts w:hint="eastAsia" w:ascii="仿宋_GB2312" w:hAnsi="仿宋" w:eastAsia="仿宋_GB2312" w:cs="仿宋_GB2312"/>
          <w:b/>
          <w:bCs/>
          <w:kern w:val="0"/>
          <w:sz w:val="24"/>
          <w:lang w:eastAsia="zh-CN"/>
        </w:rPr>
        <w:t>分项报价一览表（</w:t>
      </w:r>
      <w:r>
        <w:rPr>
          <w:rFonts w:hint="eastAsia" w:ascii="仿宋_GB2312" w:hAnsi="仿宋" w:eastAsia="仿宋_GB2312" w:cs="仿宋_GB2312"/>
          <w:b/>
          <w:bCs/>
          <w:kern w:val="0"/>
          <w:sz w:val="24"/>
          <w:lang w:val="en-US" w:eastAsia="zh-CN"/>
        </w:rPr>
        <w:t>2024年</w:t>
      </w:r>
      <w:r>
        <w:rPr>
          <w:rFonts w:hint="eastAsia" w:ascii="仿宋_GB2312" w:hAnsi="仿宋" w:eastAsia="仿宋_GB2312" w:cs="仿宋_GB2312"/>
          <w:b/>
          <w:bCs/>
          <w:sz w:val="24"/>
          <w:lang w:eastAsia="zh-CN"/>
        </w:rPr>
        <w:t>临平第三中学餐饮服务外包）</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2085"/>
        <w:gridCol w:w="1200"/>
        <w:gridCol w:w="1155"/>
        <w:gridCol w:w="12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208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2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205"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81" w:type="dxa"/>
            <w:gridSpan w:val="3"/>
            <w:vAlign w:val="center"/>
          </w:tcPr>
          <w:p>
            <w:pPr>
              <w:spacing w:line="360" w:lineRule="auto"/>
              <w:jc w:val="center"/>
              <w:rPr>
                <w:rFonts w:ascii="仿宋_GB2312" w:hAnsi="仿宋" w:eastAsia="仿宋_GB2312" w:cs="仿宋_GB2312"/>
                <w:b/>
                <w:sz w:val="24"/>
              </w:rPr>
            </w:pPr>
            <w:r>
              <w:rPr>
                <w:rFonts w:hint="eastAsia" w:ascii="仿宋" w:hAnsi="仿宋" w:eastAsia="仿宋" w:cs="仿宋"/>
                <w:b/>
                <w:sz w:val="24"/>
                <w:lang w:val="en-US" w:eastAsia="zh-CN"/>
              </w:rPr>
              <w:t>2024</w:t>
            </w:r>
            <w:r>
              <w:rPr>
                <w:rFonts w:hint="eastAsia" w:ascii="仿宋" w:hAnsi="仿宋" w:eastAsia="仿宋" w:cs="仿宋"/>
                <w:b/>
                <w:sz w:val="24"/>
                <w:lang w:eastAsia="zh-CN"/>
              </w:rPr>
              <w:t>年</w:t>
            </w:r>
            <w:r>
              <w:rPr>
                <w:rFonts w:hint="eastAsia" w:ascii="仿宋" w:hAnsi="仿宋" w:eastAsia="仿宋" w:cs="仿宋"/>
                <w:b/>
                <w:sz w:val="24"/>
              </w:rPr>
              <w:t>投标报价合计</w:t>
            </w:r>
          </w:p>
        </w:tc>
        <w:tc>
          <w:tcPr>
            <w:tcW w:w="5835" w:type="dxa"/>
            <w:gridSpan w:val="4"/>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16" w:type="dxa"/>
            <w:gridSpan w:val="7"/>
            <w:vAlign w:val="center"/>
          </w:tcPr>
          <w:p>
            <w:pPr>
              <w:spacing w:line="360" w:lineRule="auto"/>
              <w:jc w:val="left"/>
              <w:rPr>
                <w:rFonts w:ascii="仿宋_GB2312" w:hAnsi="仿宋" w:eastAsia="仿宋_GB2312" w:cs="仿宋_GB2312"/>
                <w:sz w:val="24"/>
              </w:rPr>
            </w:pPr>
            <w:r>
              <w:rPr>
                <w:rFonts w:hint="eastAsia" w:ascii="仿宋" w:hAnsi="仿宋" w:eastAsia="仿宋" w:cs="仿宋"/>
                <w:b/>
                <w:sz w:val="24"/>
                <w:lang w:val="en-US" w:eastAsia="zh-CN"/>
              </w:rPr>
              <w:t>备注：</w:t>
            </w:r>
            <w:r>
              <w:rPr>
                <w:rFonts w:ascii="仿宋_GB2312" w:hAnsi="仿宋" w:eastAsia="仿宋_GB2312" w:cs="仿宋_GB2312"/>
                <w:kern w:val="0"/>
                <w:sz w:val="24"/>
                <w:lang w:val="zh-CN"/>
              </w:rPr>
              <w:t>有关本项目实施所涉及的一切费用均计入报价。</w:t>
            </w:r>
          </w:p>
        </w:tc>
      </w:tr>
    </w:tbl>
    <w:p>
      <w:pPr>
        <w:snapToGrid w:val="0"/>
        <w:spacing w:line="360" w:lineRule="auto"/>
        <w:ind w:left="480"/>
        <w:rPr>
          <w:rFonts w:hint="eastAsia" w:ascii="仿宋_GB2312" w:hAnsi="仿宋" w:eastAsia="仿宋_GB2312" w:cs="仿宋_GB2312"/>
          <w:b/>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pStyle w:val="2"/>
        <w:rPr>
          <w:rFonts w:ascii="仿宋_GB2312" w:hAnsi="仿宋" w:eastAsia="仿宋_GB2312" w:cs="仿宋_GB2312"/>
          <w:sz w:val="32"/>
          <w:szCs w:val="32"/>
        </w:rPr>
      </w:pPr>
    </w:p>
    <w:p>
      <w:pPr>
        <w:spacing w:line="360" w:lineRule="auto"/>
        <w:jc w:val="center"/>
        <w:rPr>
          <w:rFonts w:hint="eastAsia" w:ascii="仿宋_GB2312" w:hAnsi="仿宋" w:eastAsia="仿宋_GB2312" w:cs="仿宋_GB2312"/>
          <w:b w:val="0"/>
          <w:bCs w:val="0"/>
          <w:kern w:val="0"/>
          <w:sz w:val="24"/>
          <w:lang w:eastAsia="zh-CN"/>
        </w:rPr>
      </w:pPr>
      <w:r>
        <w:rPr>
          <w:rFonts w:hint="eastAsia" w:ascii="仿宋_GB2312" w:hAnsi="仿宋" w:eastAsia="仿宋_GB2312" w:cs="仿宋_GB2312"/>
          <w:b/>
          <w:bCs/>
          <w:kern w:val="0"/>
          <w:sz w:val="24"/>
          <w:lang w:val="en-US" w:eastAsia="zh-CN"/>
        </w:rPr>
        <w:t>1.3</w:t>
      </w:r>
      <w:r>
        <w:rPr>
          <w:rFonts w:hint="eastAsia" w:ascii="仿宋_GB2312" w:hAnsi="仿宋" w:eastAsia="仿宋_GB2312" w:cs="仿宋_GB2312"/>
          <w:b/>
          <w:bCs/>
          <w:kern w:val="0"/>
          <w:sz w:val="24"/>
          <w:lang w:eastAsia="zh-CN"/>
        </w:rPr>
        <w:t>分项报价一览表</w:t>
      </w:r>
      <w:r>
        <w:rPr>
          <w:rFonts w:hint="eastAsia" w:ascii="仿宋_GB2312" w:hAnsi="仿宋" w:eastAsia="仿宋_GB2312" w:cs="仿宋_GB2312"/>
          <w:b w:val="0"/>
          <w:bCs w:val="0"/>
          <w:kern w:val="0"/>
          <w:sz w:val="24"/>
          <w:lang w:eastAsia="zh-CN"/>
        </w:rPr>
        <w:t>（</w:t>
      </w:r>
      <w:r>
        <w:rPr>
          <w:rFonts w:hint="eastAsia" w:ascii="仿宋_GB2312" w:hAnsi="仿宋" w:eastAsia="仿宋_GB2312" w:cs="仿宋_GB2312"/>
          <w:b w:val="0"/>
          <w:bCs w:val="0"/>
          <w:kern w:val="0"/>
          <w:sz w:val="24"/>
          <w:lang w:val="en-US" w:eastAsia="zh-CN"/>
        </w:rPr>
        <w:t>2023年</w:t>
      </w:r>
      <w:r>
        <w:rPr>
          <w:rFonts w:hint="eastAsia" w:ascii="仿宋_GB2312" w:hAnsi="仿宋" w:eastAsia="仿宋_GB2312" w:cs="仿宋_GB2312"/>
          <w:sz w:val="24"/>
          <w:lang w:eastAsia="zh-CN"/>
        </w:rPr>
        <w:t>临平第二小学餐饮服务外包）</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2085"/>
        <w:gridCol w:w="1200"/>
        <w:gridCol w:w="1155"/>
        <w:gridCol w:w="12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208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2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205"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81" w:type="dxa"/>
            <w:gridSpan w:val="3"/>
            <w:vAlign w:val="center"/>
          </w:tcPr>
          <w:p>
            <w:pPr>
              <w:spacing w:line="360" w:lineRule="auto"/>
              <w:jc w:val="center"/>
              <w:rPr>
                <w:rFonts w:ascii="仿宋_GB2312" w:hAnsi="仿宋" w:eastAsia="仿宋_GB2312" w:cs="仿宋_GB2312"/>
                <w:b/>
                <w:sz w:val="24"/>
              </w:rPr>
            </w:pPr>
            <w:r>
              <w:rPr>
                <w:rFonts w:hint="eastAsia" w:ascii="仿宋" w:hAnsi="仿宋" w:eastAsia="仿宋" w:cs="仿宋"/>
                <w:b/>
                <w:sz w:val="24"/>
                <w:lang w:val="en-US" w:eastAsia="zh-CN"/>
              </w:rPr>
              <w:t>2023</w:t>
            </w:r>
            <w:r>
              <w:rPr>
                <w:rFonts w:hint="eastAsia" w:ascii="仿宋" w:hAnsi="仿宋" w:eastAsia="仿宋" w:cs="仿宋"/>
                <w:b/>
                <w:sz w:val="24"/>
                <w:lang w:eastAsia="zh-CN"/>
              </w:rPr>
              <w:t>年</w:t>
            </w:r>
            <w:r>
              <w:rPr>
                <w:rFonts w:hint="eastAsia" w:ascii="仿宋" w:hAnsi="仿宋" w:eastAsia="仿宋" w:cs="仿宋"/>
                <w:b/>
                <w:sz w:val="24"/>
              </w:rPr>
              <w:t>投标报价合计</w:t>
            </w:r>
          </w:p>
        </w:tc>
        <w:tc>
          <w:tcPr>
            <w:tcW w:w="5835" w:type="dxa"/>
            <w:gridSpan w:val="4"/>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16" w:type="dxa"/>
            <w:gridSpan w:val="7"/>
            <w:vAlign w:val="center"/>
          </w:tcPr>
          <w:p>
            <w:pPr>
              <w:spacing w:line="360" w:lineRule="auto"/>
              <w:jc w:val="left"/>
              <w:rPr>
                <w:rFonts w:ascii="仿宋_GB2312" w:hAnsi="仿宋" w:eastAsia="仿宋_GB2312" w:cs="仿宋_GB2312"/>
                <w:sz w:val="24"/>
              </w:rPr>
            </w:pPr>
            <w:r>
              <w:rPr>
                <w:rFonts w:hint="eastAsia" w:ascii="仿宋" w:hAnsi="仿宋" w:eastAsia="仿宋" w:cs="仿宋"/>
                <w:b/>
                <w:sz w:val="24"/>
                <w:lang w:val="en-US" w:eastAsia="zh-CN"/>
              </w:rPr>
              <w:t>备注：</w:t>
            </w:r>
            <w:r>
              <w:rPr>
                <w:rFonts w:ascii="仿宋_GB2312" w:hAnsi="仿宋" w:eastAsia="仿宋_GB2312" w:cs="仿宋_GB2312"/>
                <w:kern w:val="0"/>
                <w:sz w:val="24"/>
                <w:lang w:val="zh-CN"/>
              </w:rPr>
              <w:t>有关本项目实施所涉及的一切费用均计入报价。</w:t>
            </w:r>
          </w:p>
        </w:tc>
      </w:tr>
    </w:tbl>
    <w:p>
      <w:pPr>
        <w:snapToGrid w:val="0"/>
        <w:spacing w:line="360" w:lineRule="auto"/>
        <w:ind w:left="480"/>
        <w:rPr>
          <w:rFonts w:hint="eastAsia" w:ascii="仿宋_GB2312" w:hAnsi="仿宋" w:eastAsia="仿宋_GB2312" w:cs="仿宋_GB2312"/>
          <w:b/>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pStyle w:val="2"/>
        <w:rPr>
          <w:rFonts w:ascii="仿宋_GB2312" w:hAnsi="仿宋" w:eastAsia="仿宋_GB2312" w:cs="仿宋_GB2312"/>
          <w:sz w:val="32"/>
          <w:szCs w:val="32"/>
        </w:rPr>
      </w:pPr>
    </w:p>
    <w:p>
      <w:pPr>
        <w:rPr>
          <w:rFonts w:ascii="仿宋_GB2312" w:hAnsi="仿宋" w:eastAsia="仿宋_GB2312" w:cs="仿宋_GB2312"/>
          <w:sz w:val="32"/>
          <w:szCs w:val="32"/>
        </w:rPr>
      </w:pPr>
    </w:p>
    <w:p>
      <w:pPr>
        <w:pStyle w:val="2"/>
      </w:pPr>
    </w:p>
    <w:p>
      <w:pPr>
        <w:pStyle w:val="2"/>
        <w:rPr>
          <w:rFonts w:hint="eastAsia" w:ascii="仿宋_GB2312" w:hAnsi="仿宋" w:eastAsia="仿宋_GB2312" w:cs="仿宋_GB2312"/>
          <w:b/>
          <w:kern w:val="0"/>
          <w:sz w:val="24"/>
          <w:lang w:val="zh-CN"/>
        </w:rPr>
      </w:pPr>
    </w:p>
    <w:p>
      <w:pPr>
        <w:pStyle w:val="2"/>
        <w:rPr>
          <w:rFonts w:hint="eastAsia" w:ascii="仿宋_GB2312" w:hAnsi="仿宋" w:eastAsia="仿宋_GB2312" w:cs="仿宋_GB2312"/>
          <w:b/>
          <w:kern w:val="0"/>
          <w:sz w:val="24"/>
          <w:lang w:val="zh-CN"/>
        </w:rPr>
      </w:pPr>
    </w:p>
    <w:p>
      <w:pPr>
        <w:spacing w:line="360" w:lineRule="auto"/>
        <w:jc w:val="center"/>
        <w:rPr>
          <w:rFonts w:hint="eastAsia" w:ascii="仿宋_GB2312" w:hAnsi="仿宋" w:eastAsia="仿宋_GB2312" w:cs="仿宋_GB2312"/>
          <w:b/>
          <w:bCs/>
          <w:kern w:val="0"/>
          <w:sz w:val="24"/>
          <w:lang w:eastAsia="zh-CN"/>
        </w:rPr>
      </w:pPr>
      <w:r>
        <w:rPr>
          <w:rFonts w:hint="eastAsia" w:ascii="仿宋_GB2312" w:hAnsi="仿宋" w:eastAsia="仿宋_GB2312" w:cs="仿宋_GB2312"/>
          <w:b/>
          <w:bCs/>
          <w:kern w:val="0"/>
          <w:sz w:val="24"/>
          <w:lang w:val="en-US" w:eastAsia="zh-CN"/>
        </w:rPr>
        <w:t>1.4</w:t>
      </w:r>
      <w:r>
        <w:rPr>
          <w:rFonts w:hint="eastAsia" w:ascii="仿宋_GB2312" w:hAnsi="仿宋" w:eastAsia="仿宋_GB2312" w:cs="仿宋_GB2312"/>
          <w:b/>
          <w:bCs/>
          <w:kern w:val="0"/>
          <w:sz w:val="24"/>
          <w:lang w:eastAsia="zh-CN"/>
        </w:rPr>
        <w:t>分项报价一览表（</w:t>
      </w:r>
      <w:r>
        <w:rPr>
          <w:rFonts w:hint="eastAsia" w:ascii="仿宋_GB2312" w:hAnsi="仿宋" w:eastAsia="仿宋_GB2312" w:cs="仿宋_GB2312"/>
          <w:b/>
          <w:bCs/>
          <w:kern w:val="0"/>
          <w:sz w:val="24"/>
          <w:lang w:val="en-US" w:eastAsia="zh-CN"/>
        </w:rPr>
        <w:t>2024年临平第二小学餐饮服务外包</w:t>
      </w:r>
      <w:r>
        <w:rPr>
          <w:rFonts w:hint="eastAsia" w:ascii="仿宋_GB2312" w:hAnsi="仿宋" w:eastAsia="仿宋_GB2312" w:cs="仿宋_GB2312"/>
          <w:b/>
          <w:bCs/>
          <w:sz w:val="24"/>
          <w:lang w:eastAsia="zh-CN"/>
        </w:rPr>
        <w:t>）</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2085"/>
        <w:gridCol w:w="1200"/>
        <w:gridCol w:w="1155"/>
        <w:gridCol w:w="12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0" w:type="auto"/>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208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2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5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205"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Align w:val="center"/>
          </w:tcPr>
          <w:p>
            <w:pPr>
              <w:spacing w:line="360" w:lineRule="auto"/>
              <w:jc w:val="center"/>
              <w:rPr>
                <w:rFonts w:ascii="仿宋_GB2312" w:hAnsi="仿宋" w:eastAsia="仿宋_GB2312" w:cs="仿宋_GB2312"/>
                <w:sz w:val="24"/>
              </w:rPr>
            </w:pPr>
          </w:p>
        </w:tc>
        <w:tc>
          <w:tcPr>
            <w:tcW w:w="0" w:type="auto"/>
            <w:vAlign w:val="center"/>
          </w:tcPr>
          <w:p>
            <w:pPr>
              <w:snapToGrid w:val="0"/>
              <w:spacing w:line="360" w:lineRule="auto"/>
              <w:jc w:val="center"/>
              <w:rPr>
                <w:rFonts w:ascii="仿宋_GB2312" w:hAnsi="仿宋" w:eastAsia="仿宋_GB2312" w:cs="仿宋_GB2312"/>
                <w:sz w:val="24"/>
              </w:rPr>
            </w:pPr>
          </w:p>
        </w:tc>
        <w:tc>
          <w:tcPr>
            <w:tcW w:w="2085" w:type="dxa"/>
            <w:vAlign w:val="center"/>
          </w:tcPr>
          <w:p>
            <w:pPr>
              <w:snapToGrid w:val="0"/>
              <w:spacing w:line="360" w:lineRule="auto"/>
              <w:jc w:val="center"/>
              <w:rPr>
                <w:rFonts w:ascii="仿宋_GB2312" w:hAnsi="仿宋" w:eastAsia="仿宋_GB2312" w:cs="仿宋_GB2312"/>
                <w:sz w:val="24"/>
              </w:rPr>
            </w:pPr>
          </w:p>
        </w:tc>
        <w:tc>
          <w:tcPr>
            <w:tcW w:w="1200" w:type="dxa"/>
            <w:vAlign w:val="center"/>
          </w:tcPr>
          <w:p>
            <w:pPr>
              <w:snapToGrid w:val="0"/>
              <w:spacing w:line="360" w:lineRule="auto"/>
              <w:jc w:val="center"/>
              <w:rPr>
                <w:rFonts w:ascii="仿宋_GB2312" w:hAnsi="仿宋" w:eastAsia="仿宋_GB2312" w:cs="仿宋_GB2312"/>
                <w:sz w:val="24"/>
              </w:rPr>
            </w:pPr>
          </w:p>
        </w:tc>
        <w:tc>
          <w:tcPr>
            <w:tcW w:w="1155" w:type="dxa"/>
            <w:vAlign w:val="center"/>
          </w:tcPr>
          <w:p>
            <w:pPr>
              <w:spacing w:line="360" w:lineRule="auto"/>
              <w:jc w:val="center"/>
              <w:rPr>
                <w:rFonts w:ascii="仿宋_GB2312" w:hAnsi="仿宋" w:eastAsia="仿宋_GB2312" w:cs="仿宋_GB2312"/>
                <w:sz w:val="24"/>
              </w:rPr>
            </w:pPr>
          </w:p>
        </w:tc>
        <w:tc>
          <w:tcPr>
            <w:tcW w:w="1275" w:type="dxa"/>
            <w:vAlign w:val="center"/>
          </w:tcPr>
          <w:p>
            <w:pPr>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81" w:type="dxa"/>
            <w:gridSpan w:val="3"/>
            <w:vAlign w:val="center"/>
          </w:tcPr>
          <w:p>
            <w:pPr>
              <w:spacing w:line="360" w:lineRule="auto"/>
              <w:jc w:val="center"/>
              <w:rPr>
                <w:rFonts w:ascii="仿宋_GB2312" w:hAnsi="仿宋" w:eastAsia="仿宋_GB2312" w:cs="仿宋_GB2312"/>
                <w:b/>
                <w:sz w:val="24"/>
              </w:rPr>
            </w:pPr>
            <w:r>
              <w:rPr>
                <w:rFonts w:hint="eastAsia" w:ascii="仿宋" w:hAnsi="仿宋" w:eastAsia="仿宋" w:cs="仿宋"/>
                <w:b/>
                <w:sz w:val="24"/>
                <w:lang w:val="en-US" w:eastAsia="zh-CN"/>
              </w:rPr>
              <w:t>2024</w:t>
            </w:r>
            <w:r>
              <w:rPr>
                <w:rFonts w:hint="eastAsia" w:ascii="仿宋" w:hAnsi="仿宋" w:eastAsia="仿宋" w:cs="仿宋"/>
                <w:b/>
                <w:sz w:val="24"/>
                <w:lang w:eastAsia="zh-CN"/>
              </w:rPr>
              <w:t>年</w:t>
            </w:r>
            <w:r>
              <w:rPr>
                <w:rFonts w:hint="eastAsia" w:ascii="仿宋" w:hAnsi="仿宋" w:eastAsia="仿宋" w:cs="仿宋"/>
                <w:b/>
                <w:sz w:val="24"/>
              </w:rPr>
              <w:t>投标报价合计</w:t>
            </w:r>
          </w:p>
        </w:tc>
        <w:tc>
          <w:tcPr>
            <w:tcW w:w="5835" w:type="dxa"/>
            <w:gridSpan w:val="4"/>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16" w:type="dxa"/>
            <w:gridSpan w:val="7"/>
            <w:vAlign w:val="center"/>
          </w:tcPr>
          <w:p>
            <w:pPr>
              <w:spacing w:line="360" w:lineRule="auto"/>
              <w:jc w:val="left"/>
              <w:rPr>
                <w:rFonts w:ascii="仿宋_GB2312" w:hAnsi="仿宋" w:eastAsia="仿宋_GB2312" w:cs="仿宋_GB2312"/>
                <w:sz w:val="24"/>
              </w:rPr>
            </w:pPr>
            <w:r>
              <w:rPr>
                <w:rFonts w:hint="eastAsia" w:ascii="仿宋" w:hAnsi="仿宋" w:eastAsia="仿宋" w:cs="仿宋"/>
                <w:b/>
                <w:sz w:val="24"/>
                <w:lang w:val="en-US" w:eastAsia="zh-CN"/>
              </w:rPr>
              <w:t>备注：</w:t>
            </w:r>
            <w:r>
              <w:rPr>
                <w:rFonts w:ascii="仿宋_GB2312" w:hAnsi="仿宋" w:eastAsia="仿宋_GB2312" w:cs="仿宋_GB2312"/>
                <w:kern w:val="0"/>
                <w:sz w:val="24"/>
                <w:lang w:val="zh-CN"/>
              </w:rPr>
              <w:t>有关本项目实施所涉及的一切费用均计入报价。</w:t>
            </w:r>
          </w:p>
        </w:tc>
      </w:tr>
    </w:tbl>
    <w:p>
      <w:pPr>
        <w:snapToGrid w:val="0"/>
        <w:spacing w:line="360" w:lineRule="auto"/>
        <w:ind w:left="480"/>
        <w:rPr>
          <w:rFonts w:hint="eastAsia" w:ascii="仿宋_GB2312" w:hAnsi="仿宋" w:eastAsia="仿宋_GB2312" w:cs="仿宋_GB2312"/>
          <w:b/>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sz w:val="32"/>
          <w:szCs w:val="32"/>
        </w:rPr>
      </w:pPr>
    </w:p>
    <w:p>
      <w:pP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jc w:val="center"/>
        <w:rPr>
          <w:rFonts w:ascii="仿宋_GB2312" w:hAnsi="仿宋" w:eastAsia="仿宋_GB2312" w:cs="仿宋_GB2312"/>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26" w:name="_Toc465665161"/>
      <w:r>
        <w:rPr>
          <w:rFonts w:hint="eastAsia" w:ascii="仿宋_GB2312" w:hAnsi="仿宋" w:eastAsia="仿宋_GB2312"/>
        </w:rPr>
        <w:t>附件</w:t>
      </w:r>
      <w:bookmarkEnd w:id="42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7" w:name="OLE_LINK13"/>
      <w:bookmarkStart w:id="428" w:name="OLE_LINK14"/>
      <w:r>
        <w:rPr>
          <w:rFonts w:hint="eastAsia" w:ascii="仿宋_GB2312" w:hAnsi="仿宋" w:eastAsia="仿宋_GB2312"/>
          <w:b/>
          <w:spacing w:val="6"/>
          <w:sz w:val="32"/>
          <w:szCs w:val="32"/>
        </w:rPr>
        <w:t>残疾人福利性单位声明函</w:t>
      </w:r>
    </w:p>
    <w:bookmarkEnd w:id="427"/>
    <w:bookmarkEnd w:id="42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2023年-2024年临平第三中学、临平第二小学餐饮服务外包项目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YHZFCG2022-244</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2065" r="9525" b="10795"/>
                <wp:wrapNone/>
                <wp:docPr id="19"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wWiUfzACAACABAAADgAAAAAAAAABACAAAAAnAQAAZHJzL2Uyb0RvYy54&#10;bWxQSwUGAAAAAAYABgBZAQAAyQUAAAAA&#10;">
                <v:fill on="t" focussize="0,0"/>
                <v:stroke color="#000000" miterlimit="2" joinstyle="miter"/>
                <v:imagedata o:title=""/>
                <o:lock v:ext="edit" aspectratio="f"/>
                <v:textbox>
                  <w:txbxContent>
                    <w:p>
                      <w:pPr>
                        <w:jc w:val="center"/>
                      </w:pPr>
                    </w:p>
                  </w:txbxContent>
                </v:textbox>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2065" r="10160" b="10795"/>
                <wp:wrapNone/>
                <wp:docPr id="18"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PrU6Ry8CAACA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tTpHLwIAAIA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b/>
          <w:bCs/>
          <w:sz w:val="24"/>
          <w:u w:val="single"/>
        </w:rPr>
        <w:t xml:space="preserve"> </w:t>
      </w:r>
      <w:r>
        <w:rPr>
          <w:rFonts w:hint="eastAsia" w:ascii="仿宋_GB2312" w:hAnsi="宋体" w:eastAsia="仿宋_GB2312"/>
          <w:b/>
          <w:bCs/>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hint="eastAsia" w:ascii="仿宋_GB2312" w:hAnsi="宋体" w:eastAsia="仿宋_GB2312"/>
          <w:b/>
          <w:bCs/>
          <w:sz w:val="24"/>
          <w:u w:val="single"/>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仿宋" w:eastAsia="仿宋_GB2312" w:cs="仿宋_GB2312"/>
          <w:sz w:val="24"/>
        </w:rPr>
      </w:pP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期：202 年  月   日</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ind w:right="420"/>
        <w:rPr>
          <w:rFonts w:ascii="仿宋_GB2312" w:hAnsi="仿宋" w:eastAsia="仿宋_GB2312" w:cs="仿宋_GB2312"/>
          <w:sz w:val="24"/>
        </w:rPr>
        <w:sectPr>
          <w:headerReference r:id="rId34" w:type="first"/>
          <w:footerReference r:id="rId37" w:type="first"/>
          <w:headerReference r:id="rId33" w:type="default"/>
          <w:footerReference r:id="rId35" w:type="default"/>
          <w:footerReference r:id="rId36" w:type="even"/>
          <w:pgSz w:w="11906" w:h="16838"/>
          <w:pgMar w:top="1276" w:right="1418" w:bottom="1247" w:left="1418" w:header="851" w:footer="992" w:gutter="0"/>
          <w:cols w:space="720" w:num="1"/>
          <w:titlePg/>
          <w:docGrid w:linePitch="312" w:charSpace="0"/>
        </w:sect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sectPr>
          <w:headerReference r:id="rId39" w:type="first"/>
          <w:footerReference r:id="rId41" w:type="first"/>
          <w:headerReference r:id="rId38" w:type="default"/>
          <w:footerReference r:id="rId40" w:type="default"/>
          <w:pgSz w:w="16838" w:h="11905" w:orient="landscape"/>
          <w:pgMar w:top="1417" w:right="1276" w:bottom="1417" w:left="1247" w:header="851" w:footer="992" w:gutter="0"/>
          <w:cols w:space="720" w:num="1"/>
          <w:titlePg/>
          <w:docGrid w:linePitch="312" w:charSpace="0"/>
        </w:sectPr>
      </w:pPr>
    </w:p>
    <w:p/>
    <w:p>
      <w:pPr>
        <w:rPr>
          <w:b/>
          <w:sz w:val="48"/>
          <w:szCs w:val="48"/>
        </w:rPr>
      </w:pPr>
      <w:r>
        <w:rPr>
          <w:rFonts w:hint="eastAsia"/>
          <w:sz w:val="30"/>
          <w:szCs w:val="30"/>
        </w:rPr>
        <w:t>附件（中标后提供）：</w:t>
      </w:r>
    </w:p>
    <w:p>
      <w:pPr>
        <w:jc w:val="center"/>
        <w:rPr>
          <w:b/>
          <w:sz w:val="48"/>
          <w:szCs w:val="48"/>
        </w:rPr>
      </w:pPr>
    </w:p>
    <w:p>
      <w:pPr>
        <w:jc w:val="center"/>
        <w:rPr>
          <w:b/>
          <w:sz w:val="48"/>
          <w:szCs w:val="48"/>
        </w:rPr>
      </w:pPr>
      <w:r>
        <w:rPr>
          <w:rFonts w:hint="eastAsia"/>
          <w:b/>
          <w:sz w:val="48"/>
          <w:szCs w:val="48"/>
        </w:rPr>
        <w:t>承 诺 书</w:t>
      </w:r>
    </w:p>
    <w:p>
      <w:pPr>
        <w:rPr>
          <w:sz w:val="30"/>
          <w:szCs w:val="30"/>
        </w:rPr>
      </w:pPr>
    </w:p>
    <w:p>
      <w:pPr>
        <w:rPr>
          <w:sz w:val="30"/>
          <w:szCs w:val="30"/>
        </w:rPr>
      </w:pPr>
      <w:r>
        <w:rPr>
          <w:rFonts w:hint="eastAsia"/>
          <w:sz w:val="30"/>
          <w:szCs w:val="30"/>
          <w:u w:val="single"/>
        </w:rPr>
        <w:t xml:space="preserve">耀华建设管理有限公司 </w:t>
      </w:r>
      <w:r>
        <w:rPr>
          <w:rFonts w:hint="eastAsia"/>
          <w:sz w:val="30"/>
          <w:szCs w:val="30"/>
        </w:rPr>
        <w:t>：</w:t>
      </w:r>
    </w:p>
    <w:p>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w:t>
      </w:r>
      <w:r>
        <w:rPr>
          <w:rFonts w:hint="eastAsia"/>
          <w:sz w:val="30"/>
          <w:szCs w:val="30"/>
          <w:lang w:eastAsia="zh-CN"/>
        </w:rPr>
        <w:t>自负</w:t>
      </w:r>
      <w:r>
        <w:rPr>
          <w:rFonts w:hint="eastAsia"/>
          <w:sz w:val="30"/>
          <w:szCs w:val="30"/>
        </w:rPr>
        <w:t>。特此承诺！</w:t>
      </w:r>
    </w:p>
    <w:p>
      <w:pPr>
        <w:spacing w:line="780" w:lineRule="exact"/>
        <w:ind w:firstLine="450" w:firstLineChars="150"/>
        <w:rPr>
          <w:sz w:val="30"/>
          <w:szCs w:val="30"/>
        </w:rPr>
      </w:pPr>
    </w:p>
    <w:p>
      <w:pPr>
        <w:spacing w:line="780" w:lineRule="exact"/>
        <w:rPr>
          <w:sz w:val="30"/>
          <w:szCs w:val="30"/>
        </w:rPr>
      </w:pPr>
    </w:p>
    <w:p>
      <w:pPr>
        <w:spacing w:line="780" w:lineRule="exact"/>
        <w:rPr>
          <w:sz w:val="30"/>
          <w:szCs w:val="30"/>
        </w:rPr>
      </w:pPr>
    </w:p>
    <w:p>
      <w:pPr>
        <w:spacing w:line="780" w:lineRule="exact"/>
        <w:rPr>
          <w:sz w:val="30"/>
          <w:szCs w:val="30"/>
        </w:rPr>
      </w:pPr>
      <w:r>
        <w:rPr>
          <w:rFonts w:hint="eastAsia"/>
          <w:sz w:val="30"/>
          <w:szCs w:val="30"/>
        </w:rPr>
        <w:t>投标人名称（盖公章）：</w:t>
      </w:r>
    </w:p>
    <w:p>
      <w:pPr>
        <w:spacing w:line="780" w:lineRule="exact"/>
        <w:ind w:firstLine="5850" w:firstLineChars="1950"/>
        <w:rPr>
          <w:sz w:val="30"/>
          <w:szCs w:val="30"/>
        </w:rPr>
      </w:pPr>
      <w:r>
        <w:rPr>
          <w:rFonts w:hint="eastAsia"/>
          <w:sz w:val="30"/>
          <w:szCs w:val="30"/>
        </w:rPr>
        <w:t>2022年   月   日</w:t>
      </w:r>
    </w:p>
    <w:p>
      <w:pPr>
        <w:spacing w:line="360" w:lineRule="auto"/>
        <w:ind w:firstLine="480" w:firstLineChars="200"/>
        <w:rPr>
          <w:rFonts w:ascii="宋体" w:hAnsi="宋体"/>
          <w:color w:val="000000"/>
          <w:sz w:val="24"/>
        </w:rPr>
      </w:pPr>
    </w:p>
    <w:p/>
    <w:p>
      <w:pPr>
        <w:pStyle w:val="24"/>
        <w:ind w:firstLine="0"/>
      </w:pPr>
    </w:p>
    <w:p>
      <w:pPr>
        <w:pStyle w:val="2"/>
        <w:rPr>
          <w:lang w:val="en-US"/>
        </w:rPr>
      </w:pPr>
    </w:p>
    <w:p/>
    <w:p>
      <w:pPr>
        <w:pStyle w:val="627"/>
        <w:snapToGrid w:val="0"/>
        <w:spacing w:before="120" w:after="120"/>
        <w:rPr>
          <w:rFonts w:hAnsi="宋体" w:cs="宋体"/>
          <w:b/>
          <w:sz w:val="28"/>
          <w:szCs w:val="28"/>
          <w:highlight w:val="yellow"/>
        </w:rPr>
      </w:pPr>
    </w:p>
    <w:p>
      <w:pPr>
        <w:pStyle w:val="627"/>
        <w:snapToGrid w:val="0"/>
        <w:spacing w:before="120" w:after="120"/>
        <w:rPr>
          <w:rFonts w:hAnsi="宋体" w:cs="宋体"/>
          <w:b/>
          <w:sz w:val="28"/>
          <w:szCs w:val="28"/>
          <w:highlight w:val="yellow"/>
        </w:rPr>
      </w:pPr>
    </w:p>
    <w:p>
      <w:pPr>
        <w:pStyle w:val="627"/>
        <w:snapToGrid w:val="0"/>
        <w:spacing w:before="120" w:after="120"/>
        <w:rPr>
          <w:rFonts w:hAnsi="宋体" w:cs="宋体"/>
          <w:b/>
          <w:sz w:val="28"/>
          <w:szCs w:val="28"/>
          <w:highlight w:val="yellow"/>
        </w:rPr>
      </w:pPr>
      <w:r>
        <w:rPr>
          <w:rFonts w:hint="eastAsia" w:hAnsi="宋体" w:cs="宋体"/>
          <w:b/>
          <w:sz w:val="28"/>
          <w:szCs w:val="28"/>
          <w:highlight w:val="yellow"/>
        </w:rPr>
        <w:t>确认声明书（将以下表格填写完成后，与投标文件同步制作递交）</w:t>
      </w:r>
    </w:p>
    <w:p>
      <w:pPr>
        <w:pStyle w:val="627"/>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pPr>
        <w:pStyle w:val="627"/>
        <w:snapToGrid w:val="0"/>
        <w:spacing w:before="120" w:after="120"/>
        <w:jc w:val="center"/>
        <w:rPr>
          <w:rFonts w:hAnsi="宋体" w:cs="宋体"/>
          <w:b/>
          <w:sz w:val="32"/>
          <w:szCs w:val="32"/>
        </w:rPr>
      </w:pPr>
    </w:p>
    <w:p>
      <w:pPr>
        <w:pStyle w:val="627"/>
        <w:snapToGrid w:val="0"/>
        <w:spacing w:before="120" w:after="120"/>
        <w:jc w:val="center"/>
        <w:rPr>
          <w:rFonts w:hAnsi="宋体" w:cs="宋体"/>
          <w:b/>
          <w:sz w:val="32"/>
          <w:szCs w:val="32"/>
        </w:rPr>
      </w:pPr>
      <w:r>
        <w:rPr>
          <w:rFonts w:hint="eastAsia" w:hAnsi="宋体" w:cs="宋体"/>
          <w:b/>
          <w:sz w:val="32"/>
          <w:szCs w:val="32"/>
        </w:rPr>
        <w:t>政府采购活动现场确认声明书</w:t>
      </w:r>
    </w:p>
    <w:p>
      <w:pPr>
        <w:pStyle w:val="627"/>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pPr>
        <w:pStyle w:val="627"/>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）政府采购活动，经与本单位法人代表（负责人）联系确认，现就有关公平竞争事项郑重声明如下： </w:t>
      </w:r>
    </w:p>
    <w:p>
      <w:pPr>
        <w:pStyle w:val="628"/>
        <w:widowControl/>
        <w:numPr>
          <w:ilvl w:val="0"/>
          <w:numId w:val="7"/>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628"/>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628"/>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628"/>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pPr>
        <w:pStyle w:val="62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pPr>
        <w:pStyle w:val="62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pPr>
        <w:pStyle w:val="627"/>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pPr>
        <w:pStyle w:val="627"/>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pPr>
        <w:pStyle w:val="628"/>
        <w:widowControl/>
        <w:numPr>
          <w:ilvl w:val="0"/>
          <w:numId w:val="8"/>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628"/>
        <w:widowControl/>
        <w:numPr>
          <w:ilvl w:val="0"/>
          <w:numId w:val="8"/>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627"/>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pPr>
        <w:pStyle w:val="627"/>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pPr>
        <w:snapToGrid w:val="0"/>
        <w:spacing w:line="360" w:lineRule="auto"/>
        <w:jc w:val="left"/>
      </w:pPr>
      <w:r>
        <w:rPr>
          <w:rFonts w:hint="eastAsia" w:ascii="宋体" w:hAnsi="宋体" w:cs="宋体"/>
          <w:szCs w:val="21"/>
        </w:rPr>
        <w:t xml:space="preserve">                                               年    月    日</w:t>
      </w:r>
    </w:p>
    <w:p>
      <w:pPr>
        <w:spacing w:line="360" w:lineRule="auto"/>
        <w:ind w:right="420"/>
      </w:pPr>
    </w:p>
    <w:p>
      <w:pPr>
        <w:spacing w:line="360" w:lineRule="auto"/>
        <w:rPr>
          <w:rFonts w:ascii="仿宋" w:hAnsi="仿宋" w:eastAsia="仿宋"/>
          <w:bCs/>
          <w:sz w:val="24"/>
        </w:rPr>
      </w:pPr>
    </w:p>
    <w:sectPr>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FangSong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12" name="文本框 5"/>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ADqS18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11" name="文本框 6"/>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DP8f4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635" b="0"/>
              <wp:wrapNone/>
              <wp:docPr id="10" name="文本框 7"/>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7" o:spid="_x0000_s1026"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D/LrcoBwIAAPk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1905"/>
              <wp:wrapNone/>
              <wp:docPr id="9" name="文本框 9"/>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gxWggGAgAA+A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8" name="文本框 10"/>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rect id="文本框 10"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KcgtyE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7" name="文本框 3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31" o:spid="_x0000_s1026" o:spt="1"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CfehDgUCAAD5AwAADgAAAAAAAAABACAAAAAfAQAAZHJzL2Uy&#10;b0RvYy54bWxQSwUGAAAAAAYABgBZAQAAlg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284480"/>
              <wp:effectExtent l="0" t="0" r="1270" b="2540"/>
              <wp:wrapNone/>
              <wp:docPr id="6" name="文本框 22"/>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2" o:spid="_x0000_s1026" o:spt="1" style="position:absolute;left:0pt;margin-top:0pt;height:22.4pt;width:9.05pt;mso-position-horizontal:center;mso-position-horizontal-relative:margin;mso-wrap-style:none;z-index:251671552;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n4qrTQcCAAD5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24</w:t>
    </w:r>
    <w:r>
      <w:fldChar w:fldCharType="end"/>
    </w:r>
  </w:p>
  <w:p>
    <w:pPr>
      <w:pStyle w:val="42"/>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5" name="文本框 3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rect id="文本框 32" o:spid="_x0000_s1026" o:spt="1" style="position:absolute;left:0pt;margin-top:0pt;height:10.35pt;width:9.05pt;mso-position-horizontal:center;mso-position-horizontal-relative:margin;mso-wrap-style:none;z-index:25167462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OIdn+w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284480"/>
              <wp:effectExtent l="0" t="0" r="1270" b="2540"/>
              <wp:wrapNone/>
              <wp:docPr id="3" name="文本框 23"/>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3" o:spid="_x0000_s1026" o:spt="1" style="position:absolute;left:0pt;margin-top:0pt;height:22.4pt;width:9.05pt;mso-position-horizontal:center;mso-position-horizontal-relative:margin;mso-wrap-style:none;z-index:251672576;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HnTnRAAAAAwEAAA8AAAAAAAAAAQAgAAAAIgAAAGRycy9kb3du&#10;cmV2LnhtbFBLAQIUABQAAAAIAIdO4kAFcpvvBgIAAPkDAAAOAAAAAAAAAAEAIAAAACABAABkcnMv&#10;ZTJvRG9jLnhtbFBLBQYAAAAABgAGAFkBAACYBQ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2" name="文本框 1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rect id="文本框 11" o:spid="_x0000_s1026" o:spt="1"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trNRAgUCAAD5AwAADgAAAAAAAAABACAAAAAfAQAAZHJzL2Uy&#10;b0RvYy54bWxQSwUGAAAAAAYABgBZAQAAlg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68</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270" b="3175"/>
              <wp:wrapNone/>
              <wp:docPr id="1" name="文本框 1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67</w:t>
                          </w:r>
                          <w:r>
                            <w:fldChar w:fldCharType="end"/>
                          </w:r>
                        </w:p>
                      </w:txbxContent>
                    </wps:txbx>
                    <wps:bodyPr rot="0" vert="horz" wrap="none" lIns="0" tIns="0" rIns="0" bIns="0" anchor="t" anchorCtr="0" upright="1">
                      <a:spAutoFit/>
                    </wps:bodyPr>
                  </wps:wsp>
                </a:graphicData>
              </a:graphic>
            </wp:anchor>
          </w:drawing>
        </mc:Choice>
        <mc:Fallback>
          <w:pict>
            <v:rect id="文本框 12" o:spid="_x0000_s1026" o:spt="1"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DqdsyIGAgAA+Q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jc w:val="center"/>
                          </w:pPr>
                          <w:r>
                            <w:fldChar w:fldCharType="begin"/>
                          </w:r>
                          <w:r>
                            <w:instrText xml:space="preserve"> PAGE   \* MERGEFORMAT </w:instrText>
                          </w:r>
                          <w:r>
                            <w:fldChar w:fldCharType="separate"/>
                          </w:r>
                          <w:r>
                            <w:t>- 24 -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IjcHT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xIjcHTAQAApQMAAA4AAAAAAAAAAQAgAAAA&#10;IgEAAGRycy9lMm9Eb2MueG1sUEsFBgAAAAAGAAYAWQEAAGcFAAAAAA==&#10;">
              <v:fill on="f" focussize="0,0"/>
              <v:stroke on="f" weight="1.25pt"/>
              <v:imagedata o:title=""/>
              <o:lock v:ext="edit" aspectratio="f"/>
              <v:textbox inset="0mm,0mm,0mm,0mm" style="mso-fit-shape-to-text:t;">
                <w:txbxContent>
                  <w:p>
                    <w:pPr>
                      <w:pStyle w:val="42"/>
                      <w:jc w:val="center"/>
                    </w:pPr>
                    <w:r>
                      <w:fldChar w:fldCharType="begin"/>
                    </w:r>
                    <w:r>
                      <w:instrText xml:space="preserve"> PAGE   \* MERGEFORMAT </w:instrText>
                    </w:r>
                    <w:r>
                      <w:fldChar w:fldCharType="separate"/>
                    </w:r>
                    <w:r>
                      <w:t>- 24 -</w:t>
                    </w:r>
                    <w:r>
                      <w:fldChar w:fldCharType="end"/>
                    </w:r>
                  </w:p>
                </w:txbxContent>
              </v:textbox>
            </v:shape>
          </w:pict>
        </mc:Fallback>
      </mc:AlternateContent>
    </w:r>
  </w:p>
  <w:p>
    <w:pPr>
      <w:pStyle w:val="42"/>
    </w:pPr>
    <w:r>
      <w:rPr>
        <w:rFonts w:hint="eastAsia" w:ascii="楷体_GB2312" w:eastAsia="楷体_GB2312"/>
        <w:color w:val="0000FF"/>
        <w:u w:val="thick"/>
      </w:rPr>
      <w:drawing>
        <wp:anchor distT="0" distB="0" distL="114300" distR="114300" simplePos="0" relativeHeight="251678720" behindDoc="0" locked="0" layoutInCell="1" allowOverlap="1">
          <wp:simplePos x="0" y="0"/>
          <wp:positionH relativeFrom="column">
            <wp:posOffset>-5080</wp:posOffset>
          </wp:positionH>
          <wp:positionV relativeFrom="paragraph">
            <wp:posOffset>-229870</wp:posOffset>
          </wp:positionV>
          <wp:extent cx="1023620" cy="351155"/>
          <wp:effectExtent l="0" t="0" r="5080" b="10795"/>
          <wp:wrapNone/>
          <wp:docPr id="27" name="图片 9" descr="企业标志（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企业标志（新）"/>
                  <pic:cNvPicPr>
                    <a:picLocks noChangeAspect="1"/>
                  </pic:cNvPicPr>
                </pic:nvPicPr>
                <pic:blipFill>
                  <a:blip r:embed="rId1"/>
                  <a:stretch>
                    <a:fillRect/>
                  </a:stretch>
                </pic:blipFill>
                <pic:spPr>
                  <a:xfrm>
                    <a:off x="0" y="0"/>
                    <a:ext cx="1023620" cy="35115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635" b="1905"/>
              <wp:wrapNone/>
              <wp:docPr id="15" name="文本框 19"/>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rect id="文本框 19" o:spid="_x0000_s1026" o:spt="1"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Bc8mloBwIAAPo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22</w:t>
                    </w:r>
                    <w:r>
                      <w:fldChar w:fldCharType="end"/>
                    </w:r>
                  </w:p>
                </w:txbxContent>
              </v:textbox>
            </v:rect>
          </w:pict>
        </mc:Fallback>
      </mc:AlternateContent>
    </w:r>
    <w:r>
      <w:rPr>
        <w:rFonts w:ascii="楷体_GB2312" w:eastAsia="楷体_GB2312"/>
        <w:color w:val="0000FF"/>
        <w:szCs w:val="28"/>
        <w:u w:val="thick"/>
      </w:rPr>
      <w:drawing>
        <wp:anchor distT="0" distB="0" distL="114300" distR="114300" simplePos="0" relativeHeight="251669504" behindDoc="0" locked="0" layoutInCell="1" allowOverlap="1">
          <wp:simplePos x="0" y="0"/>
          <wp:positionH relativeFrom="column">
            <wp:posOffset>85725</wp:posOffset>
          </wp:positionH>
          <wp:positionV relativeFrom="paragraph">
            <wp:posOffset>-135890</wp:posOffset>
          </wp:positionV>
          <wp:extent cx="1023620" cy="351155"/>
          <wp:effectExtent l="0" t="0" r="0" b="0"/>
          <wp:wrapNone/>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14935" cy="153035"/>
              <wp:effectExtent l="3810" t="0" r="0" b="0"/>
              <wp:wrapNone/>
              <wp:docPr id="13" name="矩形 2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rect id="矩形 21" o:spid="_x0000_s1026" o:spt="1" style="position:absolute;left:0pt;margin-top:0pt;height:12.05pt;width:9.05pt;mso-position-horizontal:right;mso-position-horizontal-relative:margin;mso-wrap-style:none;z-index:251668480;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5f4xHRAAAAAwEAAA8AAAAAAAAAAQAgAAAAIgAAAGRycy9kb3ducmV2Lnht&#10;bFBLAQIUABQAAAAIAIdO4kDHpP59AAIAAPcDAAAOAAAAAAAAAAEAIAAAACABAABkcnMvZTJvRG9j&#10;LnhtbFBLBQYAAAAABgAGAFkBAACS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14935" cy="131445"/>
              <wp:effectExtent l="0" t="0" r="0" b="0"/>
              <wp:wrapNone/>
              <wp:docPr id="23" name="文本框 3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31" o:spid="_x0000_s1026" o:spt="1" style="position:absolute;left:0pt;margin-top:0pt;height:10.35pt;width:9.05pt;mso-position-horizontal:center;mso-position-horizontal-relative:margin;mso-wrap-style:none;z-index:25167769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FaSnAsGAgAA+gMAAA4AAAAAAAAAAQAgAAAAHwEAAGRycy9l&#10;Mm9Eb2MueG1sUEsFBgAAAAAGAAYAWQEAAJc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14935" cy="284480"/>
              <wp:effectExtent l="0" t="0" r="0" b="0"/>
              <wp:wrapNone/>
              <wp:docPr id="24" name="文本框 22"/>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2" o:spid="_x0000_s1026" o:spt="1" style="position:absolute;left:0pt;margin-top:0pt;height:22.4pt;width:9.05pt;mso-position-horizontal:center;mso-position-horizontal-relative:margin;mso-wrap-style:none;z-index:251675648;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UXzPqwcCAAD6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24</w: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32"/>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42"/>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rect id="文本框 32" o:spid="_x0000_s1026" o:spt="1" style="position:absolute;left:0pt;margin-top:0pt;height:10.35pt;width:9.05pt;mso-position-horizontal:center;mso-position-horizontal-relative:margin;mso-wrap-style:none;z-index:25167872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0sLQAAAAAwEAAA8AAAAAAAAAAQAgAAAAIgAAAGRycy9kb3du&#10;cmV2LnhtbFBLAQIUABQAAAAIAIdO4kCF2UMuBwIAAPkDAAAOAAAAAAAAAAEAIAAAAB8BAABkcnMv&#10;ZTJvRG9jLnhtbFBLBQYAAAAABgAGAFkBAACY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14935" cy="284480"/>
              <wp:effectExtent l="0" t="0" r="0" b="0"/>
              <wp:wrapNone/>
              <wp:docPr id="22" name="文本框 23"/>
              <wp:cNvGraphicFramePr/>
              <a:graphic xmlns:a="http://schemas.openxmlformats.org/drawingml/2006/main">
                <a:graphicData uri="http://schemas.microsoft.com/office/word/2010/wordprocessingShape">
                  <wps:wsp>
                    <wps:cNvSpPr>
                      <a:spLocks noChangeArrowheads="1"/>
                    </wps:cNvSpPr>
                    <wps:spPr bwMode="auto">
                      <a:xfrm>
                        <a:off x="0" y="0"/>
                        <a:ext cx="114935" cy="284480"/>
                      </a:xfrm>
                      <a:prstGeom prst="rect">
                        <a:avLst/>
                      </a:prstGeom>
                      <a:noFill/>
                      <a:ln>
                        <a:noFill/>
                      </a:ln>
                    </wps:spPr>
                    <wps:txbx>
                      <w:txbxContent>
                        <w:p>
                          <w:pPr>
                            <w:pStyle w:val="42"/>
                          </w:pPr>
                        </w:p>
                        <w:p/>
                      </w:txbxContent>
                    </wps:txbx>
                    <wps:bodyPr rot="0" vert="horz" wrap="none" lIns="0" tIns="0" rIns="0" bIns="0" anchor="t" anchorCtr="0" upright="1">
                      <a:spAutoFit/>
                    </wps:bodyPr>
                  </wps:wsp>
                </a:graphicData>
              </a:graphic>
            </wp:anchor>
          </w:drawing>
        </mc:Choice>
        <mc:Fallback>
          <w:pict>
            <v:rect id="文本框 23" o:spid="_x0000_s1026" o:spt="1" style="position:absolute;left:0pt;margin-top:0pt;height:22.4pt;width:9.05pt;mso-position-horizontal:center;mso-position-horizontal-relative:margin;mso-wrap-style:none;z-index:251676672;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5050QAAAAMBAAAPAAAAAAAAAAEAIAAAACIAAABkcnMvZG93&#10;bnJldi54bWxQSwECFAAUAAAACACHTuJAI87rlQcCAAD6AwAADgAAAAAAAAABACAAAAAgAQAAZHJz&#10;L2Uyb0RvYy54bWxQSwUGAAAAAAYABgBZAQAAmQU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A9089"/>
    <w:multiLevelType w:val="singleLevel"/>
    <w:tmpl w:val="B1AA9089"/>
    <w:lvl w:ilvl="0" w:tentative="0">
      <w:start w:val="3"/>
      <w:numFmt w:val="chineseCounting"/>
      <w:suff w:val="space"/>
      <w:lvlText w:val="第%1部分"/>
      <w:lvlJc w:val="left"/>
      <w:rPr>
        <w:rFonts w:hint="eastAsia"/>
      </w:rPr>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2E14E2"/>
    <w:multiLevelType w:val="singleLevel"/>
    <w:tmpl w:val="592E14E2"/>
    <w:lvl w:ilvl="0" w:tentative="0">
      <w:start w:val="1"/>
      <w:numFmt w:val="decimal"/>
      <w:suff w:val="nothing"/>
      <w:lvlText w:val="%1、"/>
      <w:lvlJc w:val="left"/>
    </w:lvl>
  </w:abstractNum>
  <w:abstractNum w:abstractNumId="7">
    <w:nsid w:val="5F509F98"/>
    <w:multiLevelType w:val="singleLevel"/>
    <w:tmpl w:val="5F509F98"/>
    <w:lvl w:ilvl="0" w:tentative="0">
      <w:start w:val="4"/>
      <w:numFmt w:val="decimal"/>
      <w:suff w:val="nothing"/>
      <w:lvlText w:val="%1、"/>
      <w:lvlJc w:val="left"/>
    </w:lvl>
  </w:abstractNum>
  <w:num w:numId="1">
    <w:abstractNumId w:val="0"/>
  </w:num>
  <w:num w:numId="2">
    <w:abstractNumId w:val="2"/>
  </w:num>
  <w:num w:numId="3">
    <w:abstractNumId w:val="5"/>
    <w:lvlOverride w:ilvl="0">
      <w:startOverride w:val="1"/>
    </w:lvlOverride>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NmFmYWJmMjYzODUxMmJlMDBlZDUwZTI1YzE3N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C46"/>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F8E"/>
    <w:rsid w:val="00145022"/>
    <w:rsid w:val="00145662"/>
    <w:rsid w:val="00145C6D"/>
    <w:rsid w:val="001460FC"/>
    <w:rsid w:val="00146151"/>
    <w:rsid w:val="00146326"/>
    <w:rsid w:val="00147032"/>
    <w:rsid w:val="00147EA7"/>
    <w:rsid w:val="00151820"/>
    <w:rsid w:val="00151B2F"/>
    <w:rsid w:val="00151B4D"/>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A44"/>
    <w:rsid w:val="001B6D58"/>
    <w:rsid w:val="001B6FA7"/>
    <w:rsid w:val="001B7A15"/>
    <w:rsid w:val="001B7B69"/>
    <w:rsid w:val="001B7DC1"/>
    <w:rsid w:val="001C08DB"/>
    <w:rsid w:val="001C10BD"/>
    <w:rsid w:val="001C18E2"/>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1BA"/>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8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DD7"/>
    <w:rsid w:val="00303AB6"/>
    <w:rsid w:val="00303FB4"/>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D4C"/>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D2E"/>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C4B"/>
    <w:rsid w:val="005E255B"/>
    <w:rsid w:val="005E2CF7"/>
    <w:rsid w:val="005E4543"/>
    <w:rsid w:val="005E4A1C"/>
    <w:rsid w:val="005E56C9"/>
    <w:rsid w:val="005E5CF7"/>
    <w:rsid w:val="005E5FF0"/>
    <w:rsid w:val="005E642A"/>
    <w:rsid w:val="005E65A7"/>
    <w:rsid w:val="005E721E"/>
    <w:rsid w:val="005F00FF"/>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91C"/>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CE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5D3"/>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3F"/>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746"/>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579"/>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821"/>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6E"/>
    <w:rsid w:val="00A15DCC"/>
    <w:rsid w:val="00A15E7D"/>
    <w:rsid w:val="00A15E84"/>
    <w:rsid w:val="00A16021"/>
    <w:rsid w:val="00A16961"/>
    <w:rsid w:val="00A176DD"/>
    <w:rsid w:val="00A21838"/>
    <w:rsid w:val="00A22C3E"/>
    <w:rsid w:val="00A22C4D"/>
    <w:rsid w:val="00A2334E"/>
    <w:rsid w:val="00A23442"/>
    <w:rsid w:val="00A23465"/>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474"/>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50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1F03"/>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62C"/>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56B"/>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CB0"/>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3C2"/>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58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69D"/>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742C4"/>
    <w:rsid w:val="014C3438"/>
    <w:rsid w:val="019F7441"/>
    <w:rsid w:val="01B37585"/>
    <w:rsid w:val="01BA1319"/>
    <w:rsid w:val="01D55165"/>
    <w:rsid w:val="01DF6BF8"/>
    <w:rsid w:val="01EC2C57"/>
    <w:rsid w:val="02076E46"/>
    <w:rsid w:val="024702CC"/>
    <w:rsid w:val="026B2E25"/>
    <w:rsid w:val="02824D4D"/>
    <w:rsid w:val="02DC4B10"/>
    <w:rsid w:val="02DD76CE"/>
    <w:rsid w:val="02F36323"/>
    <w:rsid w:val="02F5619C"/>
    <w:rsid w:val="0326446A"/>
    <w:rsid w:val="032D5555"/>
    <w:rsid w:val="036634D2"/>
    <w:rsid w:val="036E0D2B"/>
    <w:rsid w:val="038E4D60"/>
    <w:rsid w:val="039C6131"/>
    <w:rsid w:val="03DD35E4"/>
    <w:rsid w:val="03E62701"/>
    <w:rsid w:val="04076900"/>
    <w:rsid w:val="041A5A3B"/>
    <w:rsid w:val="042311BA"/>
    <w:rsid w:val="042B157A"/>
    <w:rsid w:val="048F763B"/>
    <w:rsid w:val="049F330E"/>
    <w:rsid w:val="04A556DE"/>
    <w:rsid w:val="04AA775C"/>
    <w:rsid w:val="04AF1889"/>
    <w:rsid w:val="04DB09BB"/>
    <w:rsid w:val="04F66F48"/>
    <w:rsid w:val="05251E14"/>
    <w:rsid w:val="05844C2A"/>
    <w:rsid w:val="05A16594"/>
    <w:rsid w:val="05A7762D"/>
    <w:rsid w:val="05C85DE0"/>
    <w:rsid w:val="05E958CE"/>
    <w:rsid w:val="06022AFF"/>
    <w:rsid w:val="060E5941"/>
    <w:rsid w:val="06110FAF"/>
    <w:rsid w:val="0616796F"/>
    <w:rsid w:val="06493CA7"/>
    <w:rsid w:val="06530F29"/>
    <w:rsid w:val="065A6178"/>
    <w:rsid w:val="066F1CF3"/>
    <w:rsid w:val="06930BB8"/>
    <w:rsid w:val="06B2191B"/>
    <w:rsid w:val="06D32CB2"/>
    <w:rsid w:val="06F80AFB"/>
    <w:rsid w:val="07245D42"/>
    <w:rsid w:val="07264C62"/>
    <w:rsid w:val="0779354C"/>
    <w:rsid w:val="08061376"/>
    <w:rsid w:val="08452D77"/>
    <w:rsid w:val="086401F8"/>
    <w:rsid w:val="08751CAA"/>
    <w:rsid w:val="087E4C40"/>
    <w:rsid w:val="08C14744"/>
    <w:rsid w:val="08D66AD6"/>
    <w:rsid w:val="08DA0E55"/>
    <w:rsid w:val="08DA33A3"/>
    <w:rsid w:val="08E80F13"/>
    <w:rsid w:val="09335624"/>
    <w:rsid w:val="0944690F"/>
    <w:rsid w:val="09535675"/>
    <w:rsid w:val="095F057D"/>
    <w:rsid w:val="09642282"/>
    <w:rsid w:val="096B4CA4"/>
    <w:rsid w:val="09733572"/>
    <w:rsid w:val="09772C16"/>
    <w:rsid w:val="098353B5"/>
    <w:rsid w:val="09A92330"/>
    <w:rsid w:val="09B06B87"/>
    <w:rsid w:val="09C13146"/>
    <w:rsid w:val="09E04166"/>
    <w:rsid w:val="09E54F43"/>
    <w:rsid w:val="0A102680"/>
    <w:rsid w:val="0A1C0718"/>
    <w:rsid w:val="0A301804"/>
    <w:rsid w:val="0A3E7710"/>
    <w:rsid w:val="0A456833"/>
    <w:rsid w:val="0A5B7E63"/>
    <w:rsid w:val="0AA374A5"/>
    <w:rsid w:val="0AAB7649"/>
    <w:rsid w:val="0ABC5606"/>
    <w:rsid w:val="0AFA620C"/>
    <w:rsid w:val="0B30404E"/>
    <w:rsid w:val="0B380146"/>
    <w:rsid w:val="0B4C6C14"/>
    <w:rsid w:val="0B631A88"/>
    <w:rsid w:val="0B683D45"/>
    <w:rsid w:val="0B7F3F11"/>
    <w:rsid w:val="0B855D20"/>
    <w:rsid w:val="0B884417"/>
    <w:rsid w:val="0B927A0A"/>
    <w:rsid w:val="0BB9327B"/>
    <w:rsid w:val="0BF6188C"/>
    <w:rsid w:val="0BF73C91"/>
    <w:rsid w:val="0C170175"/>
    <w:rsid w:val="0C415F8E"/>
    <w:rsid w:val="0C4650EF"/>
    <w:rsid w:val="0C562785"/>
    <w:rsid w:val="0C571A41"/>
    <w:rsid w:val="0C5C1171"/>
    <w:rsid w:val="0C5E1CBC"/>
    <w:rsid w:val="0C5F38DA"/>
    <w:rsid w:val="0C615B50"/>
    <w:rsid w:val="0C6800BA"/>
    <w:rsid w:val="0C840299"/>
    <w:rsid w:val="0C8445DA"/>
    <w:rsid w:val="0C87121B"/>
    <w:rsid w:val="0CC007F7"/>
    <w:rsid w:val="0CFE707A"/>
    <w:rsid w:val="0D063BDA"/>
    <w:rsid w:val="0D08375F"/>
    <w:rsid w:val="0D184CFB"/>
    <w:rsid w:val="0D4A7419"/>
    <w:rsid w:val="0D797DC8"/>
    <w:rsid w:val="0D8202DC"/>
    <w:rsid w:val="0D827401"/>
    <w:rsid w:val="0D84094E"/>
    <w:rsid w:val="0D8A00E9"/>
    <w:rsid w:val="0D8D589E"/>
    <w:rsid w:val="0DA01C73"/>
    <w:rsid w:val="0DC80CC4"/>
    <w:rsid w:val="0DCD01D9"/>
    <w:rsid w:val="0DD63300"/>
    <w:rsid w:val="0DF50604"/>
    <w:rsid w:val="0DF702FE"/>
    <w:rsid w:val="0E060E51"/>
    <w:rsid w:val="0E2A7AF3"/>
    <w:rsid w:val="0E4D2D7F"/>
    <w:rsid w:val="0E5604B2"/>
    <w:rsid w:val="0E5E16BA"/>
    <w:rsid w:val="0E6D5D79"/>
    <w:rsid w:val="0E736531"/>
    <w:rsid w:val="0E897DFF"/>
    <w:rsid w:val="0E935DF8"/>
    <w:rsid w:val="0E9D0089"/>
    <w:rsid w:val="0E9D0906"/>
    <w:rsid w:val="0EB803EE"/>
    <w:rsid w:val="0EBE66C8"/>
    <w:rsid w:val="0EF94D4B"/>
    <w:rsid w:val="0F4958DC"/>
    <w:rsid w:val="0F515DF7"/>
    <w:rsid w:val="0F596BA8"/>
    <w:rsid w:val="0F6248D2"/>
    <w:rsid w:val="0F693536"/>
    <w:rsid w:val="0F7B0511"/>
    <w:rsid w:val="0F7B76D9"/>
    <w:rsid w:val="0F816ACD"/>
    <w:rsid w:val="0F9832DB"/>
    <w:rsid w:val="0FBF3FD2"/>
    <w:rsid w:val="0FBF7FF3"/>
    <w:rsid w:val="100E1C4C"/>
    <w:rsid w:val="103273DB"/>
    <w:rsid w:val="103D40FF"/>
    <w:rsid w:val="104C0DD9"/>
    <w:rsid w:val="106320C3"/>
    <w:rsid w:val="10646583"/>
    <w:rsid w:val="107D4B15"/>
    <w:rsid w:val="1084287A"/>
    <w:rsid w:val="108A3C80"/>
    <w:rsid w:val="109C4B52"/>
    <w:rsid w:val="10B855D5"/>
    <w:rsid w:val="10C26171"/>
    <w:rsid w:val="10EC101A"/>
    <w:rsid w:val="10F33360"/>
    <w:rsid w:val="10FC16EA"/>
    <w:rsid w:val="110F1D40"/>
    <w:rsid w:val="11266F33"/>
    <w:rsid w:val="113E48CF"/>
    <w:rsid w:val="118963A1"/>
    <w:rsid w:val="118F66DA"/>
    <w:rsid w:val="11C6522A"/>
    <w:rsid w:val="11E104CC"/>
    <w:rsid w:val="11E20309"/>
    <w:rsid w:val="12255233"/>
    <w:rsid w:val="12530213"/>
    <w:rsid w:val="125A4EAA"/>
    <w:rsid w:val="127723A9"/>
    <w:rsid w:val="127A7B9B"/>
    <w:rsid w:val="12862074"/>
    <w:rsid w:val="12883966"/>
    <w:rsid w:val="129E45B4"/>
    <w:rsid w:val="12D81596"/>
    <w:rsid w:val="13072A44"/>
    <w:rsid w:val="135F4BE2"/>
    <w:rsid w:val="139B1A0A"/>
    <w:rsid w:val="139D25C7"/>
    <w:rsid w:val="13BF3CE4"/>
    <w:rsid w:val="13F92CC0"/>
    <w:rsid w:val="141008D8"/>
    <w:rsid w:val="14125FE6"/>
    <w:rsid w:val="14292D22"/>
    <w:rsid w:val="146D271E"/>
    <w:rsid w:val="146E1C8E"/>
    <w:rsid w:val="14951B72"/>
    <w:rsid w:val="14982588"/>
    <w:rsid w:val="149A5AD9"/>
    <w:rsid w:val="14A7619D"/>
    <w:rsid w:val="14C173FE"/>
    <w:rsid w:val="150536C3"/>
    <w:rsid w:val="150C1963"/>
    <w:rsid w:val="151447A0"/>
    <w:rsid w:val="154A6454"/>
    <w:rsid w:val="155A5817"/>
    <w:rsid w:val="15762120"/>
    <w:rsid w:val="157F4F6F"/>
    <w:rsid w:val="15C446B7"/>
    <w:rsid w:val="15DB718B"/>
    <w:rsid w:val="162D6D19"/>
    <w:rsid w:val="16A8729C"/>
    <w:rsid w:val="16B33777"/>
    <w:rsid w:val="16BC70A7"/>
    <w:rsid w:val="16C6339E"/>
    <w:rsid w:val="16DC7BA1"/>
    <w:rsid w:val="172F2D79"/>
    <w:rsid w:val="17557BEF"/>
    <w:rsid w:val="17875F03"/>
    <w:rsid w:val="17BF5F86"/>
    <w:rsid w:val="17D349C1"/>
    <w:rsid w:val="1830729E"/>
    <w:rsid w:val="1870062C"/>
    <w:rsid w:val="18817102"/>
    <w:rsid w:val="18830A15"/>
    <w:rsid w:val="18852B28"/>
    <w:rsid w:val="188B5321"/>
    <w:rsid w:val="19932372"/>
    <w:rsid w:val="19A20DD5"/>
    <w:rsid w:val="19AE03F1"/>
    <w:rsid w:val="19C06736"/>
    <w:rsid w:val="19EA1D92"/>
    <w:rsid w:val="19EE1DC7"/>
    <w:rsid w:val="1A071A03"/>
    <w:rsid w:val="1A1F16AE"/>
    <w:rsid w:val="1A323CF2"/>
    <w:rsid w:val="1A3B5C77"/>
    <w:rsid w:val="1A522C01"/>
    <w:rsid w:val="1A984BAD"/>
    <w:rsid w:val="1AB8220E"/>
    <w:rsid w:val="1ABF0FF7"/>
    <w:rsid w:val="1AD04EF5"/>
    <w:rsid w:val="1AD82707"/>
    <w:rsid w:val="1AE4166C"/>
    <w:rsid w:val="1AF06CFB"/>
    <w:rsid w:val="1AF11B8D"/>
    <w:rsid w:val="1B11359C"/>
    <w:rsid w:val="1B185844"/>
    <w:rsid w:val="1B1F0B0A"/>
    <w:rsid w:val="1B2A271F"/>
    <w:rsid w:val="1B317353"/>
    <w:rsid w:val="1B530544"/>
    <w:rsid w:val="1B713184"/>
    <w:rsid w:val="1B901ACE"/>
    <w:rsid w:val="1BA209CF"/>
    <w:rsid w:val="1BA75701"/>
    <w:rsid w:val="1BB4777D"/>
    <w:rsid w:val="1BC94004"/>
    <w:rsid w:val="1BD75AB8"/>
    <w:rsid w:val="1C0459C2"/>
    <w:rsid w:val="1C1B3B4A"/>
    <w:rsid w:val="1C203898"/>
    <w:rsid w:val="1C88086E"/>
    <w:rsid w:val="1CF60711"/>
    <w:rsid w:val="1D266CE1"/>
    <w:rsid w:val="1D3058D2"/>
    <w:rsid w:val="1D3963AF"/>
    <w:rsid w:val="1D6220E7"/>
    <w:rsid w:val="1D6A673C"/>
    <w:rsid w:val="1D91146B"/>
    <w:rsid w:val="1D9247AE"/>
    <w:rsid w:val="1DAF6FFF"/>
    <w:rsid w:val="1DB567EC"/>
    <w:rsid w:val="1DBF5A9A"/>
    <w:rsid w:val="1DCA175A"/>
    <w:rsid w:val="1DED3012"/>
    <w:rsid w:val="1DF51A98"/>
    <w:rsid w:val="1E3D060F"/>
    <w:rsid w:val="1E3F7D2E"/>
    <w:rsid w:val="1E4134E4"/>
    <w:rsid w:val="1E5062B3"/>
    <w:rsid w:val="1E523514"/>
    <w:rsid w:val="1E714A66"/>
    <w:rsid w:val="1E802593"/>
    <w:rsid w:val="1EA703CC"/>
    <w:rsid w:val="1EAE512F"/>
    <w:rsid w:val="1EB7330C"/>
    <w:rsid w:val="1F0A0FF3"/>
    <w:rsid w:val="1F3D4004"/>
    <w:rsid w:val="1F5771FF"/>
    <w:rsid w:val="1F577C14"/>
    <w:rsid w:val="1F7A4175"/>
    <w:rsid w:val="1F931E59"/>
    <w:rsid w:val="1FE868A9"/>
    <w:rsid w:val="20034907"/>
    <w:rsid w:val="20173E4B"/>
    <w:rsid w:val="204E48BC"/>
    <w:rsid w:val="2087458D"/>
    <w:rsid w:val="208921B3"/>
    <w:rsid w:val="20973DEB"/>
    <w:rsid w:val="20B26522"/>
    <w:rsid w:val="20B44310"/>
    <w:rsid w:val="20CD20BC"/>
    <w:rsid w:val="211116EB"/>
    <w:rsid w:val="21455913"/>
    <w:rsid w:val="216133FC"/>
    <w:rsid w:val="21D03B4C"/>
    <w:rsid w:val="21D56769"/>
    <w:rsid w:val="21E52EF3"/>
    <w:rsid w:val="21FB5D7B"/>
    <w:rsid w:val="220B1C3D"/>
    <w:rsid w:val="221D1D20"/>
    <w:rsid w:val="222855ED"/>
    <w:rsid w:val="22334A87"/>
    <w:rsid w:val="22BE6801"/>
    <w:rsid w:val="230A618B"/>
    <w:rsid w:val="23205257"/>
    <w:rsid w:val="233500BF"/>
    <w:rsid w:val="23377FF7"/>
    <w:rsid w:val="236B425F"/>
    <w:rsid w:val="23836192"/>
    <w:rsid w:val="23901F29"/>
    <w:rsid w:val="239A7346"/>
    <w:rsid w:val="239C0061"/>
    <w:rsid w:val="23AC4DAB"/>
    <w:rsid w:val="23B908A4"/>
    <w:rsid w:val="23E95BEF"/>
    <w:rsid w:val="23F84A91"/>
    <w:rsid w:val="23FD0064"/>
    <w:rsid w:val="245375B0"/>
    <w:rsid w:val="24642C0A"/>
    <w:rsid w:val="247C17FB"/>
    <w:rsid w:val="24815D43"/>
    <w:rsid w:val="24B22173"/>
    <w:rsid w:val="24B95AD9"/>
    <w:rsid w:val="24BE24DA"/>
    <w:rsid w:val="24CF5825"/>
    <w:rsid w:val="24D16BB0"/>
    <w:rsid w:val="24D663E6"/>
    <w:rsid w:val="24D77F2B"/>
    <w:rsid w:val="25194B34"/>
    <w:rsid w:val="258B00E2"/>
    <w:rsid w:val="259E6220"/>
    <w:rsid w:val="25A917A6"/>
    <w:rsid w:val="25BE27CC"/>
    <w:rsid w:val="25D0267F"/>
    <w:rsid w:val="25F74A5C"/>
    <w:rsid w:val="260704EC"/>
    <w:rsid w:val="2628662C"/>
    <w:rsid w:val="262D45DE"/>
    <w:rsid w:val="264D4FE0"/>
    <w:rsid w:val="268F60A7"/>
    <w:rsid w:val="26A53EF9"/>
    <w:rsid w:val="26A94201"/>
    <w:rsid w:val="26AC274F"/>
    <w:rsid w:val="27044A29"/>
    <w:rsid w:val="271D34C8"/>
    <w:rsid w:val="276142BF"/>
    <w:rsid w:val="27783712"/>
    <w:rsid w:val="27907362"/>
    <w:rsid w:val="27EB0F78"/>
    <w:rsid w:val="2806330C"/>
    <w:rsid w:val="282934AD"/>
    <w:rsid w:val="28333E1D"/>
    <w:rsid w:val="28454BD6"/>
    <w:rsid w:val="28455253"/>
    <w:rsid w:val="28551971"/>
    <w:rsid w:val="285B1C53"/>
    <w:rsid w:val="2871194F"/>
    <w:rsid w:val="289F7086"/>
    <w:rsid w:val="28C32028"/>
    <w:rsid w:val="28C87357"/>
    <w:rsid w:val="28CC490F"/>
    <w:rsid w:val="28DE40AA"/>
    <w:rsid w:val="29345E77"/>
    <w:rsid w:val="294C65AD"/>
    <w:rsid w:val="296577BF"/>
    <w:rsid w:val="296D720D"/>
    <w:rsid w:val="29806583"/>
    <w:rsid w:val="298B3C4C"/>
    <w:rsid w:val="29B86EA1"/>
    <w:rsid w:val="29C17889"/>
    <w:rsid w:val="29F26D24"/>
    <w:rsid w:val="2A15033F"/>
    <w:rsid w:val="2A1662C1"/>
    <w:rsid w:val="2A1821E1"/>
    <w:rsid w:val="2A1C7367"/>
    <w:rsid w:val="2A2815FA"/>
    <w:rsid w:val="2A477CE9"/>
    <w:rsid w:val="2A6D6092"/>
    <w:rsid w:val="2A7D76B4"/>
    <w:rsid w:val="2ACB21DF"/>
    <w:rsid w:val="2AEA726C"/>
    <w:rsid w:val="2B437463"/>
    <w:rsid w:val="2B4F051B"/>
    <w:rsid w:val="2B7807EE"/>
    <w:rsid w:val="2BBF00EC"/>
    <w:rsid w:val="2BC37CFD"/>
    <w:rsid w:val="2BC60AB2"/>
    <w:rsid w:val="2BD5237F"/>
    <w:rsid w:val="2BE536CE"/>
    <w:rsid w:val="2BE758D9"/>
    <w:rsid w:val="2C09049E"/>
    <w:rsid w:val="2C0A653C"/>
    <w:rsid w:val="2C185243"/>
    <w:rsid w:val="2C191F85"/>
    <w:rsid w:val="2C35632A"/>
    <w:rsid w:val="2CE82D6F"/>
    <w:rsid w:val="2D343236"/>
    <w:rsid w:val="2D491818"/>
    <w:rsid w:val="2D75762D"/>
    <w:rsid w:val="2D940467"/>
    <w:rsid w:val="2D9C36B7"/>
    <w:rsid w:val="2D9D03D3"/>
    <w:rsid w:val="2DCE682B"/>
    <w:rsid w:val="2DD15014"/>
    <w:rsid w:val="2DD84FAF"/>
    <w:rsid w:val="2DE75388"/>
    <w:rsid w:val="2DF72DE4"/>
    <w:rsid w:val="2E0220AF"/>
    <w:rsid w:val="2E0F4F8B"/>
    <w:rsid w:val="2E4B082A"/>
    <w:rsid w:val="2E5D4E86"/>
    <w:rsid w:val="2E5D790B"/>
    <w:rsid w:val="2E9A3C18"/>
    <w:rsid w:val="2EBB0FEE"/>
    <w:rsid w:val="2EC63002"/>
    <w:rsid w:val="2F0A6B38"/>
    <w:rsid w:val="2F570580"/>
    <w:rsid w:val="2F8E2223"/>
    <w:rsid w:val="2F911A4F"/>
    <w:rsid w:val="2F946CCB"/>
    <w:rsid w:val="2FD25781"/>
    <w:rsid w:val="2FD85D33"/>
    <w:rsid w:val="2FFD7934"/>
    <w:rsid w:val="30733ACD"/>
    <w:rsid w:val="308C3862"/>
    <w:rsid w:val="309379D8"/>
    <w:rsid w:val="30A270F7"/>
    <w:rsid w:val="30BB42A9"/>
    <w:rsid w:val="30C245E2"/>
    <w:rsid w:val="30DF1478"/>
    <w:rsid w:val="30EC586F"/>
    <w:rsid w:val="319C6071"/>
    <w:rsid w:val="31AC537E"/>
    <w:rsid w:val="31E3679B"/>
    <w:rsid w:val="31E732FD"/>
    <w:rsid w:val="31F51116"/>
    <w:rsid w:val="32153643"/>
    <w:rsid w:val="321D22D3"/>
    <w:rsid w:val="32517576"/>
    <w:rsid w:val="32BE5C2C"/>
    <w:rsid w:val="32CD717D"/>
    <w:rsid w:val="32FB6478"/>
    <w:rsid w:val="330929EF"/>
    <w:rsid w:val="33263B3F"/>
    <w:rsid w:val="332A6A3F"/>
    <w:rsid w:val="336963EB"/>
    <w:rsid w:val="33816EEB"/>
    <w:rsid w:val="33D3608A"/>
    <w:rsid w:val="33EB55CD"/>
    <w:rsid w:val="33EC4C02"/>
    <w:rsid w:val="340D2360"/>
    <w:rsid w:val="3410665D"/>
    <w:rsid w:val="34211214"/>
    <w:rsid w:val="342E63AB"/>
    <w:rsid w:val="344413EF"/>
    <w:rsid w:val="3484496A"/>
    <w:rsid w:val="34950E68"/>
    <w:rsid w:val="34963664"/>
    <w:rsid w:val="34986E94"/>
    <w:rsid w:val="34AF62C9"/>
    <w:rsid w:val="34CB4388"/>
    <w:rsid w:val="34FA6E12"/>
    <w:rsid w:val="353558D8"/>
    <w:rsid w:val="35385F57"/>
    <w:rsid w:val="358D5588"/>
    <w:rsid w:val="35D65462"/>
    <w:rsid w:val="36114A47"/>
    <w:rsid w:val="36160449"/>
    <w:rsid w:val="363A3B40"/>
    <w:rsid w:val="365302AE"/>
    <w:rsid w:val="36607A0A"/>
    <w:rsid w:val="366E227C"/>
    <w:rsid w:val="366F2E0D"/>
    <w:rsid w:val="367B6A5C"/>
    <w:rsid w:val="36A74ADA"/>
    <w:rsid w:val="36AD60D5"/>
    <w:rsid w:val="36B224F9"/>
    <w:rsid w:val="36BB5B39"/>
    <w:rsid w:val="36EC0CC9"/>
    <w:rsid w:val="36F030B0"/>
    <w:rsid w:val="36F140E8"/>
    <w:rsid w:val="36FF11F8"/>
    <w:rsid w:val="373F410B"/>
    <w:rsid w:val="37781935"/>
    <w:rsid w:val="37B039E8"/>
    <w:rsid w:val="37EE7094"/>
    <w:rsid w:val="37F731B1"/>
    <w:rsid w:val="3802312B"/>
    <w:rsid w:val="38296C89"/>
    <w:rsid w:val="383002EB"/>
    <w:rsid w:val="3831796A"/>
    <w:rsid w:val="38586797"/>
    <w:rsid w:val="387150D3"/>
    <w:rsid w:val="38BC0149"/>
    <w:rsid w:val="38D87D1C"/>
    <w:rsid w:val="38F4246C"/>
    <w:rsid w:val="393D1952"/>
    <w:rsid w:val="39636459"/>
    <w:rsid w:val="396B7F6C"/>
    <w:rsid w:val="39A817E5"/>
    <w:rsid w:val="39B40600"/>
    <w:rsid w:val="39B417A9"/>
    <w:rsid w:val="39E94B2D"/>
    <w:rsid w:val="39FC5695"/>
    <w:rsid w:val="3A006D8E"/>
    <w:rsid w:val="3A3651E5"/>
    <w:rsid w:val="3A4C6A14"/>
    <w:rsid w:val="3A744481"/>
    <w:rsid w:val="3A8C7BEF"/>
    <w:rsid w:val="3A906246"/>
    <w:rsid w:val="3AAA72A5"/>
    <w:rsid w:val="3B075CE3"/>
    <w:rsid w:val="3B2349B7"/>
    <w:rsid w:val="3B4C6AFD"/>
    <w:rsid w:val="3B616CFF"/>
    <w:rsid w:val="3B6259F6"/>
    <w:rsid w:val="3B976654"/>
    <w:rsid w:val="3BA81DCB"/>
    <w:rsid w:val="3BC01EFC"/>
    <w:rsid w:val="3BCA786A"/>
    <w:rsid w:val="3BD31E2F"/>
    <w:rsid w:val="3BF15831"/>
    <w:rsid w:val="3C105946"/>
    <w:rsid w:val="3C471448"/>
    <w:rsid w:val="3C5205F7"/>
    <w:rsid w:val="3C5F759A"/>
    <w:rsid w:val="3C6C525A"/>
    <w:rsid w:val="3CCB21B4"/>
    <w:rsid w:val="3CCE23CB"/>
    <w:rsid w:val="3CD17D17"/>
    <w:rsid w:val="3CD97078"/>
    <w:rsid w:val="3CF541DE"/>
    <w:rsid w:val="3D3C7F39"/>
    <w:rsid w:val="3D440F09"/>
    <w:rsid w:val="3D4504A0"/>
    <w:rsid w:val="3D8734BB"/>
    <w:rsid w:val="3D9A11D4"/>
    <w:rsid w:val="3DA16D89"/>
    <w:rsid w:val="3DA364BE"/>
    <w:rsid w:val="3DB5532F"/>
    <w:rsid w:val="3DE041CB"/>
    <w:rsid w:val="3DE11DF4"/>
    <w:rsid w:val="3DEB25A4"/>
    <w:rsid w:val="3DED6C47"/>
    <w:rsid w:val="3E0D48F6"/>
    <w:rsid w:val="3E1753DD"/>
    <w:rsid w:val="3E1868B4"/>
    <w:rsid w:val="3E377251"/>
    <w:rsid w:val="3E42664B"/>
    <w:rsid w:val="3E5A7334"/>
    <w:rsid w:val="3E7B5D6B"/>
    <w:rsid w:val="3E843E66"/>
    <w:rsid w:val="3E8F51FE"/>
    <w:rsid w:val="3E926F87"/>
    <w:rsid w:val="3E9A59DE"/>
    <w:rsid w:val="3E9B4946"/>
    <w:rsid w:val="3EAF4836"/>
    <w:rsid w:val="3EC33DFA"/>
    <w:rsid w:val="3EF02876"/>
    <w:rsid w:val="3F060E16"/>
    <w:rsid w:val="3F1D1096"/>
    <w:rsid w:val="3F2F0234"/>
    <w:rsid w:val="3F55172E"/>
    <w:rsid w:val="3F5878CB"/>
    <w:rsid w:val="3F6363FE"/>
    <w:rsid w:val="3F756B8F"/>
    <w:rsid w:val="3F95482B"/>
    <w:rsid w:val="3FF86E00"/>
    <w:rsid w:val="4019356B"/>
    <w:rsid w:val="40592157"/>
    <w:rsid w:val="406B706C"/>
    <w:rsid w:val="406E1CAE"/>
    <w:rsid w:val="407A0990"/>
    <w:rsid w:val="4080463F"/>
    <w:rsid w:val="40A0133A"/>
    <w:rsid w:val="40A175C4"/>
    <w:rsid w:val="40C31A53"/>
    <w:rsid w:val="40FF545D"/>
    <w:rsid w:val="410067C8"/>
    <w:rsid w:val="41236011"/>
    <w:rsid w:val="414158B6"/>
    <w:rsid w:val="418F0D2A"/>
    <w:rsid w:val="41C837F8"/>
    <w:rsid w:val="41D01505"/>
    <w:rsid w:val="420A4F73"/>
    <w:rsid w:val="422956B5"/>
    <w:rsid w:val="42297D7D"/>
    <w:rsid w:val="423B4D96"/>
    <w:rsid w:val="42474939"/>
    <w:rsid w:val="424C3C57"/>
    <w:rsid w:val="42613FF3"/>
    <w:rsid w:val="42660D96"/>
    <w:rsid w:val="428667D2"/>
    <w:rsid w:val="42CD1CE0"/>
    <w:rsid w:val="42E1381E"/>
    <w:rsid w:val="42ED6459"/>
    <w:rsid w:val="42FE58DD"/>
    <w:rsid w:val="42FF207E"/>
    <w:rsid w:val="43174B3D"/>
    <w:rsid w:val="434B790E"/>
    <w:rsid w:val="4360274F"/>
    <w:rsid w:val="4373550D"/>
    <w:rsid w:val="437944E4"/>
    <w:rsid w:val="43977AB6"/>
    <w:rsid w:val="439C027C"/>
    <w:rsid w:val="43A3342B"/>
    <w:rsid w:val="43C77C27"/>
    <w:rsid w:val="43DE09EE"/>
    <w:rsid w:val="44002FAD"/>
    <w:rsid w:val="44332098"/>
    <w:rsid w:val="449101DD"/>
    <w:rsid w:val="449C2311"/>
    <w:rsid w:val="44DE1391"/>
    <w:rsid w:val="451B225C"/>
    <w:rsid w:val="452410C9"/>
    <w:rsid w:val="45317DFB"/>
    <w:rsid w:val="456D3CE4"/>
    <w:rsid w:val="4579042C"/>
    <w:rsid w:val="457F0571"/>
    <w:rsid w:val="45851176"/>
    <w:rsid w:val="45C63B94"/>
    <w:rsid w:val="45E61418"/>
    <w:rsid w:val="460E7DA5"/>
    <w:rsid w:val="46422483"/>
    <w:rsid w:val="4659254A"/>
    <w:rsid w:val="465B0637"/>
    <w:rsid w:val="465E3F0D"/>
    <w:rsid w:val="466A16E6"/>
    <w:rsid w:val="46893F2B"/>
    <w:rsid w:val="469F6C94"/>
    <w:rsid w:val="46AA40A5"/>
    <w:rsid w:val="46C4686E"/>
    <w:rsid w:val="473D64AB"/>
    <w:rsid w:val="477B778F"/>
    <w:rsid w:val="478203EC"/>
    <w:rsid w:val="47B025FA"/>
    <w:rsid w:val="47B265AF"/>
    <w:rsid w:val="47FC4DDD"/>
    <w:rsid w:val="4809698F"/>
    <w:rsid w:val="480C3F11"/>
    <w:rsid w:val="481133C8"/>
    <w:rsid w:val="4811697D"/>
    <w:rsid w:val="481E4C7F"/>
    <w:rsid w:val="487A3E25"/>
    <w:rsid w:val="488B5503"/>
    <w:rsid w:val="48937E21"/>
    <w:rsid w:val="489A0361"/>
    <w:rsid w:val="48B94FF3"/>
    <w:rsid w:val="48E37AAB"/>
    <w:rsid w:val="48FD4B4C"/>
    <w:rsid w:val="490A68E0"/>
    <w:rsid w:val="491055FE"/>
    <w:rsid w:val="49165C27"/>
    <w:rsid w:val="492F531F"/>
    <w:rsid w:val="492F5AD3"/>
    <w:rsid w:val="493A36B0"/>
    <w:rsid w:val="495F5B3E"/>
    <w:rsid w:val="496B7BEC"/>
    <w:rsid w:val="496F77D7"/>
    <w:rsid w:val="497654FD"/>
    <w:rsid w:val="49A0652E"/>
    <w:rsid w:val="49B64211"/>
    <w:rsid w:val="49F6167F"/>
    <w:rsid w:val="4A064FA0"/>
    <w:rsid w:val="4A0A3D88"/>
    <w:rsid w:val="4A0F69C0"/>
    <w:rsid w:val="4A16615C"/>
    <w:rsid w:val="4A4424D7"/>
    <w:rsid w:val="4A8E0ECE"/>
    <w:rsid w:val="4A90678C"/>
    <w:rsid w:val="4AB06C71"/>
    <w:rsid w:val="4AB82D0F"/>
    <w:rsid w:val="4AEB7664"/>
    <w:rsid w:val="4AFD7C19"/>
    <w:rsid w:val="4B0567D1"/>
    <w:rsid w:val="4B236AAE"/>
    <w:rsid w:val="4B482980"/>
    <w:rsid w:val="4B515801"/>
    <w:rsid w:val="4B707271"/>
    <w:rsid w:val="4B9739F7"/>
    <w:rsid w:val="4BE52395"/>
    <w:rsid w:val="4BEE2503"/>
    <w:rsid w:val="4C245A30"/>
    <w:rsid w:val="4CB12D62"/>
    <w:rsid w:val="4CB6685F"/>
    <w:rsid w:val="4CC367FE"/>
    <w:rsid w:val="4CEE370C"/>
    <w:rsid w:val="4D077F3C"/>
    <w:rsid w:val="4D106035"/>
    <w:rsid w:val="4D123355"/>
    <w:rsid w:val="4D2A3B31"/>
    <w:rsid w:val="4D2F7A00"/>
    <w:rsid w:val="4D312C52"/>
    <w:rsid w:val="4D45473C"/>
    <w:rsid w:val="4D905305"/>
    <w:rsid w:val="4D964A72"/>
    <w:rsid w:val="4D9C1254"/>
    <w:rsid w:val="4E793892"/>
    <w:rsid w:val="4E800872"/>
    <w:rsid w:val="4EC569ED"/>
    <w:rsid w:val="4ECC7A20"/>
    <w:rsid w:val="4ED50EA1"/>
    <w:rsid w:val="4EEC050C"/>
    <w:rsid w:val="4F104EC3"/>
    <w:rsid w:val="4F404315"/>
    <w:rsid w:val="4F47354A"/>
    <w:rsid w:val="4F72556E"/>
    <w:rsid w:val="4F911C54"/>
    <w:rsid w:val="4FD11E53"/>
    <w:rsid w:val="4FE625E0"/>
    <w:rsid w:val="5021480F"/>
    <w:rsid w:val="506622C3"/>
    <w:rsid w:val="50750E8F"/>
    <w:rsid w:val="50962ECB"/>
    <w:rsid w:val="50A42E38"/>
    <w:rsid w:val="50A4577F"/>
    <w:rsid w:val="50B73D1F"/>
    <w:rsid w:val="50BD5BC9"/>
    <w:rsid w:val="50C11EEE"/>
    <w:rsid w:val="50CA7505"/>
    <w:rsid w:val="50D12998"/>
    <w:rsid w:val="50E2135C"/>
    <w:rsid w:val="50E97CFC"/>
    <w:rsid w:val="50FA4028"/>
    <w:rsid w:val="510D65B7"/>
    <w:rsid w:val="511157AB"/>
    <w:rsid w:val="5142540C"/>
    <w:rsid w:val="514D099E"/>
    <w:rsid w:val="518832C8"/>
    <w:rsid w:val="51A0432A"/>
    <w:rsid w:val="51A86090"/>
    <w:rsid w:val="51B7396D"/>
    <w:rsid w:val="51C86B64"/>
    <w:rsid w:val="51D72998"/>
    <w:rsid w:val="51FB7B14"/>
    <w:rsid w:val="522E4CC3"/>
    <w:rsid w:val="5244713B"/>
    <w:rsid w:val="52615633"/>
    <w:rsid w:val="52977FD4"/>
    <w:rsid w:val="52A25790"/>
    <w:rsid w:val="52A96B6F"/>
    <w:rsid w:val="52B45975"/>
    <w:rsid w:val="52D94AA4"/>
    <w:rsid w:val="52EA3A62"/>
    <w:rsid w:val="52F50BB8"/>
    <w:rsid w:val="53097272"/>
    <w:rsid w:val="53544462"/>
    <w:rsid w:val="536F585F"/>
    <w:rsid w:val="5397158E"/>
    <w:rsid w:val="53E13F4B"/>
    <w:rsid w:val="54013861"/>
    <w:rsid w:val="54112F30"/>
    <w:rsid w:val="54326B8F"/>
    <w:rsid w:val="54487265"/>
    <w:rsid w:val="544D6070"/>
    <w:rsid w:val="54605E1E"/>
    <w:rsid w:val="548114BF"/>
    <w:rsid w:val="54B3506A"/>
    <w:rsid w:val="54B64766"/>
    <w:rsid w:val="54C31A5B"/>
    <w:rsid w:val="54CA0D16"/>
    <w:rsid w:val="54DD4057"/>
    <w:rsid w:val="54E7490F"/>
    <w:rsid w:val="550764A4"/>
    <w:rsid w:val="550B2BF6"/>
    <w:rsid w:val="55214EB5"/>
    <w:rsid w:val="55364EFD"/>
    <w:rsid w:val="553F1336"/>
    <w:rsid w:val="555D4828"/>
    <w:rsid w:val="557A4C8B"/>
    <w:rsid w:val="558931E1"/>
    <w:rsid w:val="55923347"/>
    <w:rsid w:val="55925180"/>
    <w:rsid w:val="55983B1B"/>
    <w:rsid w:val="55A8376B"/>
    <w:rsid w:val="55DC29B6"/>
    <w:rsid w:val="55DD4241"/>
    <w:rsid w:val="566B6D1E"/>
    <w:rsid w:val="567C4E1F"/>
    <w:rsid w:val="56967A4D"/>
    <w:rsid w:val="57032A2C"/>
    <w:rsid w:val="570F5219"/>
    <w:rsid w:val="575D12B5"/>
    <w:rsid w:val="57610A87"/>
    <w:rsid w:val="576D3A68"/>
    <w:rsid w:val="57777189"/>
    <w:rsid w:val="577B1140"/>
    <w:rsid w:val="577B7F21"/>
    <w:rsid w:val="577F181B"/>
    <w:rsid w:val="57921984"/>
    <w:rsid w:val="579737F0"/>
    <w:rsid w:val="57AB7B30"/>
    <w:rsid w:val="57AF5251"/>
    <w:rsid w:val="57B26373"/>
    <w:rsid w:val="57B63F04"/>
    <w:rsid w:val="57BE2D70"/>
    <w:rsid w:val="57CD20C2"/>
    <w:rsid w:val="57D675AB"/>
    <w:rsid w:val="57D95FDD"/>
    <w:rsid w:val="58235328"/>
    <w:rsid w:val="58697CA8"/>
    <w:rsid w:val="5890765F"/>
    <w:rsid w:val="58917D2F"/>
    <w:rsid w:val="5894085C"/>
    <w:rsid w:val="58AE4F0C"/>
    <w:rsid w:val="58B85899"/>
    <w:rsid w:val="58E363A9"/>
    <w:rsid w:val="58F555F9"/>
    <w:rsid w:val="590E12C8"/>
    <w:rsid w:val="5920308F"/>
    <w:rsid w:val="593D5A74"/>
    <w:rsid w:val="594539B4"/>
    <w:rsid w:val="595E1678"/>
    <w:rsid w:val="596D5BD4"/>
    <w:rsid w:val="597E3DD8"/>
    <w:rsid w:val="59F80043"/>
    <w:rsid w:val="5A09252F"/>
    <w:rsid w:val="5A0B2778"/>
    <w:rsid w:val="5A2A7C7B"/>
    <w:rsid w:val="5A3E2560"/>
    <w:rsid w:val="5A5D3B6E"/>
    <w:rsid w:val="5A637A76"/>
    <w:rsid w:val="5A6D33BA"/>
    <w:rsid w:val="5A792B1F"/>
    <w:rsid w:val="5A827F62"/>
    <w:rsid w:val="5A874767"/>
    <w:rsid w:val="5AAD6F28"/>
    <w:rsid w:val="5AAE1176"/>
    <w:rsid w:val="5AD50114"/>
    <w:rsid w:val="5AD63A24"/>
    <w:rsid w:val="5AE64EF5"/>
    <w:rsid w:val="5B2E1A1D"/>
    <w:rsid w:val="5B6158E4"/>
    <w:rsid w:val="5B780A69"/>
    <w:rsid w:val="5B843A1C"/>
    <w:rsid w:val="5B873E3F"/>
    <w:rsid w:val="5B92446B"/>
    <w:rsid w:val="5B987D76"/>
    <w:rsid w:val="5BCA1926"/>
    <w:rsid w:val="5BCE65BC"/>
    <w:rsid w:val="5BF52211"/>
    <w:rsid w:val="5C02690E"/>
    <w:rsid w:val="5C196DA7"/>
    <w:rsid w:val="5C2A048C"/>
    <w:rsid w:val="5C370523"/>
    <w:rsid w:val="5C80234E"/>
    <w:rsid w:val="5C8A680C"/>
    <w:rsid w:val="5C9C3CB4"/>
    <w:rsid w:val="5CC11F40"/>
    <w:rsid w:val="5D0C4701"/>
    <w:rsid w:val="5D0F0395"/>
    <w:rsid w:val="5D221076"/>
    <w:rsid w:val="5D397964"/>
    <w:rsid w:val="5D5A391C"/>
    <w:rsid w:val="5D5F10C0"/>
    <w:rsid w:val="5D891B7B"/>
    <w:rsid w:val="5DAD38EE"/>
    <w:rsid w:val="5DD1521D"/>
    <w:rsid w:val="5E006862"/>
    <w:rsid w:val="5E0207B9"/>
    <w:rsid w:val="5E1834A1"/>
    <w:rsid w:val="5E261785"/>
    <w:rsid w:val="5E407C1F"/>
    <w:rsid w:val="5E4A7017"/>
    <w:rsid w:val="5E552BBA"/>
    <w:rsid w:val="5E611C10"/>
    <w:rsid w:val="5EFC7377"/>
    <w:rsid w:val="5F06174D"/>
    <w:rsid w:val="5F2E6A0B"/>
    <w:rsid w:val="5F3A3602"/>
    <w:rsid w:val="5F5E4D05"/>
    <w:rsid w:val="5F6277C6"/>
    <w:rsid w:val="5F6D0B1D"/>
    <w:rsid w:val="5F8D0B82"/>
    <w:rsid w:val="5FBF19B3"/>
    <w:rsid w:val="5FCC5339"/>
    <w:rsid w:val="5FE34A5B"/>
    <w:rsid w:val="5FFC7808"/>
    <w:rsid w:val="5FFE1E36"/>
    <w:rsid w:val="60232584"/>
    <w:rsid w:val="602B562D"/>
    <w:rsid w:val="607330CE"/>
    <w:rsid w:val="60825176"/>
    <w:rsid w:val="609F2AC4"/>
    <w:rsid w:val="60FA2EE8"/>
    <w:rsid w:val="61054A27"/>
    <w:rsid w:val="610A52BC"/>
    <w:rsid w:val="611D2366"/>
    <w:rsid w:val="611D39E1"/>
    <w:rsid w:val="61322180"/>
    <w:rsid w:val="61421856"/>
    <w:rsid w:val="61445E01"/>
    <w:rsid w:val="615227C4"/>
    <w:rsid w:val="61654E3F"/>
    <w:rsid w:val="61712CAB"/>
    <w:rsid w:val="6182292A"/>
    <w:rsid w:val="619F7F92"/>
    <w:rsid w:val="61C56BBB"/>
    <w:rsid w:val="61F94C26"/>
    <w:rsid w:val="62000E56"/>
    <w:rsid w:val="620152D8"/>
    <w:rsid w:val="624A4FAC"/>
    <w:rsid w:val="624F3E49"/>
    <w:rsid w:val="62632286"/>
    <w:rsid w:val="62885958"/>
    <w:rsid w:val="62BD4919"/>
    <w:rsid w:val="62F40B65"/>
    <w:rsid w:val="62FC2CFE"/>
    <w:rsid w:val="63024505"/>
    <w:rsid w:val="635803E4"/>
    <w:rsid w:val="635B1DB5"/>
    <w:rsid w:val="63711FED"/>
    <w:rsid w:val="63880DDC"/>
    <w:rsid w:val="638D750D"/>
    <w:rsid w:val="63AC6CC0"/>
    <w:rsid w:val="63C5382E"/>
    <w:rsid w:val="64055776"/>
    <w:rsid w:val="64240056"/>
    <w:rsid w:val="643E143A"/>
    <w:rsid w:val="64854F93"/>
    <w:rsid w:val="648B6EEF"/>
    <w:rsid w:val="64C158BF"/>
    <w:rsid w:val="64CE2EAA"/>
    <w:rsid w:val="64D15E6F"/>
    <w:rsid w:val="65140F13"/>
    <w:rsid w:val="653623FB"/>
    <w:rsid w:val="6537493B"/>
    <w:rsid w:val="653C3090"/>
    <w:rsid w:val="65586590"/>
    <w:rsid w:val="65854376"/>
    <w:rsid w:val="658767BE"/>
    <w:rsid w:val="65892531"/>
    <w:rsid w:val="66195831"/>
    <w:rsid w:val="662E75B1"/>
    <w:rsid w:val="66342C2E"/>
    <w:rsid w:val="663E784C"/>
    <w:rsid w:val="66767FB6"/>
    <w:rsid w:val="6684311D"/>
    <w:rsid w:val="668B6A45"/>
    <w:rsid w:val="66A730FC"/>
    <w:rsid w:val="672F3F24"/>
    <w:rsid w:val="673E055F"/>
    <w:rsid w:val="67551CE3"/>
    <w:rsid w:val="675D5BE1"/>
    <w:rsid w:val="677F7967"/>
    <w:rsid w:val="67A22552"/>
    <w:rsid w:val="67B22DCC"/>
    <w:rsid w:val="67BE71AA"/>
    <w:rsid w:val="67D90273"/>
    <w:rsid w:val="67DE5875"/>
    <w:rsid w:val="67E55852"/>
    <w:rsid w:val="67EB1AB4"/>
    <w:rsid w:val="67FA1285"/>
    <w:rsid w:val="680913AA"/>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207E1"/>
    <w:rsid w:val="6A2406C8"/>
    <w:rsid w:val="6A5331DC"/>
    <w:rsid w:val="6A983552"/>
    <w:rsid w:val="6ADE0BD1"/>
    <w:rsid w:val="6AE96859"/>
    <w:rsid w:val="6B147746"/>
    <w:rsid w:val="6B24787C"/>
    <w:rsid w:val="6B3414ED"/>
    <w:rsid w:val="6B573233"/>
    <w:rsid w:val="6B5B6274"/>
    <w:rsid w:val="6B935D53"/>
    <w:rsid w:val="6C196F71"/>
    <w:rsid w:val="6C226FCB"/>
    <w:rsid w:val="6C31226F"/>
    <w:rsid w:val="6C552F0B"/>
    <w:rsid w:val="6C8C67B7"/>
    <w:rsid w:val="6C9D744C"/>
    <w:rsid w:val="6CAE685B"/>
    <w:rsid w:val="6CC46801"/>
    <w:rsid w:val="6CD40368"/>
    <w:rsid w:val="6CF17EE6"/>
    <w:rsid w:val="6D167928"/>
    <w:rsid w:val="6D26299B"/>
    <w:rsid w:val="6D4772EC"/>
    <w:rsid w:val="6D9078AF"/>
    <w:rsid w:val="6DA74F20"/>
    <w:rsid w:val="6DAA3FEF"/>
    <w:rsid w:val="6DC0172B"/>
    <w:rsid w:val="6DCB690C"/>
    <w:rsid w:val="6DD41A5B"/>
    <w:rsid w:val="6DF43C2E"/>
    <w:rsid w:val="6DF51CA3"/>
    <w:rsid w:val="6E073DB0"/>
    <w:rsid w:val="6E3773D8"/>
    <w:rsid w:val="6E7A14B6"/>
    <w:rsid w:val="6E8335BD"/>
    <w:rsid w:val="6E8E12EF"/>
    <w:rsid w:val="6E972936"/>
    <w:rsid w:val="6ED446C5"/>
    <w:rsid w:val="6F2A7D94"/>
    <w:rsid w:val="6F2F08F9"/>
    <w:rsid w:val="6F4F172A"/>
    <w:rsid w:val="6F8331F1"/>
    <w:rsid w:val="6F8E6C94"/>
    <w:rsid w:val="6FAE1A09"/>
    <w:rsid w:val="6FD75BF8"/>
    <w:rsid w:val="6FD914D0"/>
    <w:rsid w:val="6FFB0243"/>
    <w:rsid w:val="707723D0"/>
    <w:rsid w:val="709B1ED1"/>
    <w:rsid w:val="70E52715"/>
    <w:rsid w:val="70F5661B"/>
    <w:rsid w:val="71360107"/>
    <w:rsid w:val="713B688E"/>
    <w:rsid w:val="71536B10"/>
    <w:rsid w:val="715D4A60"/>
    <w:rsid w:val="718006E7"/>
    <w:rsid w:val="718549BC"/>
    <w:rsid w:val="71D43752"/>
    <w:rsid w:val="71F1796A"/>
    <w:rsid w:val="720033A7"/>
    <w:rsid w:val="72154626"/>
    <w:rsid w:val="721C0C90"/>
    <w:rsid w:val="72262B5D"/>
    <w:rsid w:val="72283FF7"/>
    <w:rsid w:val="722E7212"/>
    <w:rsid w:val="723A0474"/>
    <w:rsid w:val="725923E4"/>
    <w:rsid w:val="725B22AA"/>
    <w:rsid w:val="72864BF7"/>
    <w:rsid w:val="729023FC"/>
    <w:rsid w:val="72BF76F8"/>
    <w:rsid w:val="730E21E9"/>
    <w:rsid w:val="7346211D"/>
    <w:rsid w:val="73982B4E"/>
    <w:rsid w:val="73A43546"/>
    <w:rsid w:val="73B95FD9"/>
    <w:rsid w:val="73C0646E"/>
    <w:rsid w:val="742222F5"/>
    <w:rsid w:val="74476126"/>
    <w:rsid w:val="74706664"/>
    <w:rsid w:val="747F3682"/>
    <w:rsid w:val="749C4185"/>
    <w:rsid w:val="74B31F6A"/>
    <w:rsid w:val="75067759"/>
    <w:rsid w:val="7517775C"/>
    <w:rsid w:val="752E6DCD"/>
    <w:rsid w:val="75367EF2"/>
    <w:rsid w:val="7551380D"/>
    <w:rsid w:val="75600BE5"/>
    <w:rsid w:val="7564475C"/>
    <w:rsid w:val="7583797F"/>
    <w:rsid w:val="75D20F1D"/>
    <w:rsid w:val="75DA2C18"/>
    <w:rsid w:val="75F54412"/>
    <w:rsid w:val="761D08E0"/>
    <w:rsid w:val="76215AC1"/>
    <w:rsid w:val="765D347C"/>
    <w:rsid w:val="76826699"/>
    <w:rsid w:val="76C87133"/>
    <w:rsid w:val="76CD08D5"/>
    <w:rsid w:val="76DB4B92"/>
    <w:rsid w:val="77052AA4"/>
    <w:rsid w:val="77136511"/>
    <w:rsid w:val="77340A39"/>
    <w:rsid w:val="77351FD0"/>
    <w:rsid w:val="77472422"/>
    <w:rsid w:val="776E59B3"/>
    <w:rsid w:val="777F31F2"/>
    <w:rsid w:val="77D1700D"/>
    <w:rsid w:val="77D23F80"/>
    <w:rsid w:val="77EC04CC"/>
    <w:rsid w:val="780932D3"/>
    <w:rsid w:val="78151546"/>
    <w:rsid w:val="78765F5D"/>
    <w:rsid w:val="78775729"/>
    <w:rsid w:val="78A42DB0"/>
    <w:rsid w:val="78A656AB"/>
    <w:rsid w:val="78AE1A6E"/>
    <w:rsid w:val="78B2245C"/>
    <w:rsid w:val="78DC6AF2"/>
    <w:rsid w:val="78E172CC"/>
    <w:rsid w:val="78EA1D1F"/>
    <w:rsid w:val="78ED426E"/>
    <w:rsid w:val="7904172F"/>
    <w:rsid w:val="790F7E27"/>
    <w:rsid w:val="792A231A"/>
    <w:rsid w:val="79316829"/>
    <w:rsid w:val="797E66A9"/>
    <w:rsid w:val="798B079E"/>
    <w:rsid w:val="79A97383"/>
    <w:rsid w:val="79C76FEB"/>
    <w:rsid w:val="79CB2A4A"/>
    <w:rsid w:val="79E27E8B"/>
    <w:rsid w:val="79F850CE"/>
    <w:rsid w:val="79FD443C"/>
    <w:rsid w:val="7A1D1975"/>
    <w:rsid w:val="7A3E5150"/>
    <w:rsid w:val="7A4670D6"/>
    <w:rsid w:val="7A534B63"/>
    <w:rsid w:val="7A615382"/>
    <w:rsid w:val="7A644C9E"/>
    <w:rsid w:val="7A67303B"/>
    <w:rsid w:val="7A811E80"/>
    <w:rsid w:val="7AAB1D04"/>
    <w:rsid w:val="7ABA4368"/>
    <w:rsid w:val="7AD05746"/>
    <w:rsid w:val="7B0B605B"/>
    <w:rsid w:val="7B257FFD"/>
    <w:rsid w:val="7B343476"/>
    <w:rsid w:val="7B5A2978"/>
    <w:rsid w:val="7B5A7E4C"/>
    <w:rsid w:val="7B667AF9"/>
    <w:rsid w:val="7B7468F8"/>
    <w:rsid w:val="7B823602"/>
    <w:rsid w:val="7B8472B4"/>
    <w:rsid w:val="7BE66A80"/>
    <w:rsid w:val="7BEE0103"/>
    <w:rsid w:val="7BFD7E77"/>
    <w:rsid w:val="7C0A0FE4"/>
    <w:rsid w:val="7C1A4D74"/>
    <w:rsid w:val="7C254906"/>
    <w:rsid w:val="7C431F62"/>
    <w:rsid w:val="7C590818"/>
    <w:rsid w:val="7C7C10F6"/>
    <w:rsid w:val="7C853BEA"/>
    <w:rsid w:val="7C881368"/>
    <w:rsid w:val="7C9A620B"/>
    <w:rsid w:val="7CB47121"/>
    <w:rsid w:val="7CD2582C"/>
    <w:rsid w:val="7CE27788"/>
    <w:rsid w:val="7CED5C37"/>
    <w:rsid w:val="7D0C32F1"/>
    <w:rsid w:val="7D0F408D"/>
    <w:rsid w:val="7D491C6C"/>
    <w:rsid w:val="7D4E62F9"/>
    <w:rsid w:val="7D5429C0"/>
    <w:rsid w:val="7D6E6D43"/>
    <w:rsid w:val="7DB57A34"/>
    <w:rsid w:val="7DD00F61"/>
    <w:rsid w:val="7DE60973"/>
    <w:rsid w:val="7DEF0916"/>
    <w:rsid w:val="7E1E5218"/>
    <w:rsid w:val="7E6D0D6A"/>
    <w:rsid w:val="7E9A4E1F"/>
    <w:rsid w:val="7EA7723A"/>
    <w:rsid w:val="7EF56FBB"/>
    <w:rsid w:val="7F0768EB"/>
    <w:rsid w:val="7F143BEC"/>
    <w:rsid w:val="7F715AF2"/>
    <w:rsid w:val="7F886E69"/>
    <w:rsid w:val="7F9627A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ind w:left="432" w:hanging="432"/>
      <w:jc w:val="left"/>
      <w:outlineLvl w:val="1"/>
    </w:pPr>
    <w:rPr>
      <w:rFonts w:ascii="仿宋_GB2312" w:hAnsi="仿宋" w:eastAsia="仿宋_GB2312"/>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5"/>
    <w:qFormat/>
    <w:uiPriority w:val="0"/>
    <w:pPr>
      <w:shd w:val="clear" w:color="auto" w:fill="000080"/>
    </w:pPr>
  </w:style>
  <w:style w:type="paragraph" w:styleId="19">
    <w:name w:val="annotation text"/>
    <w:basedOn w:val="1"/>
    <w:link w:val="863"/>
    <w:qFormat/>
    <w:uiPriority w:val="99"/>
    <w:pPr>
      <w:jc w:val="left"/>
    </w:pPr>
  </w:style>
  <w:style w:type="paragraph" w:styleId="20">
    <w:name w:val="Salutation"/>
    <w:basedOn w:val="1"/>
    <w:next w:val="1"/>
    <w:link w:val="823"/>
    <w:qFormat/>
    <w:uiPriority w:val="0"/>
    <w:rPr>
      <w:rFonts w:ascii="仿宋_GB2312" w:eastAsia="仿宋_GB2312"/>
      <w:sz w:val="28"/>
      <w:szCs w:val="20"/>
    </w:rPr>
  </w:style>
  <w:style w:type="paragraph" w:styleId="21">
    <w:name w:val="Body Text 3"/>
    <w:basedOn w:val="1"/>
    <w:link w:val="85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2"/>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1"/>
    <w:qFormat/>
    <w:uiPriority w:val="0"/>
    <w:pPr>
      <w:spacing w:line="480" w:lineRule="exact"/>
      <w:ind w:firstLine="480" w:firstLineChars="200"/>
    </w:pPr>
    <w:rPr>
      <w:rFonts w:ascii="宋体" w:hAnsi="宋体"/>
      <w:sz w:val="24"/>
    </w:rPr>
  </w:style>
  <w:style w:type="paragraph" w:styleId="27">
    <w:name w:val="Body Text First Indent 2"/>
    <w:basedOn w:val="26"/>
    <w:next w:val="24"/>
    <w:link w:val="66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3"/>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7"/>
    <w:qFormat/>
    <w:uiPriority w:val="0"/>
    <w:pPr>
      <w:spacing w:after="120" w:line="480" w:lineRule="auto"/>
    </w:pPr>
  </w:style>
  <w:style w:type="paragraph" w:styleId="58">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0"/>
    <w:pPr>
      <w:tabs>
        <w:tab w:val="right" w:leader="dot" w:pos="8268"/>
      </w:tabs>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0">
    <w:name w:val="正文缩进1"/>
    <w:basedOn w:val="81"/>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1">
    <w:name w:val="正文1"/>
    <w:basedOn w:val="34"/>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正文首行缩进 21"/>
    <w:basedOn w:val="84"/>
    <w:next w:val="1"/>
    <w:qFormat/>
    <w:uiPriority w:val="0"/>
    <w:pPr>
      <w:ind w:firstLine="210"/>
    </w:pPr>
  </w:style>
  <w:style w:type="paragraph" w:customStyle="1" w:styleId="84">
    <w:name w:val="正文文本缩进1"/>
    <w:basedOn w:val="1"/>
    <w:next w:val="1"/>
    <w:qFormat/>
    <w:uiPriority w:val="0"/>
    <w:pPr>
      <w:widowControl/>
      <w:spacing w:after="120"/>
      <w:ind w:left="420"/>
    </w:pPr>
    <w:rPr>
      <w:color w:val="000000"/>
    </w:rPr>
  </w:style>
  <w:style w:type="paragraph" w:customStyle="1" w:styleId="85">
    <w:name w:val="正文文本首行缩进 21"/>
    <w:basedOn w:val="80"/>
    <w:qFormat/>
    <w:uiPriority w:val="99"/>
    <w:pPr>
      <w:spacing w:line="200" w:lineRule="atLeast"/>
      <w:ind w:firstLine="420"/>
    </w:pPr>
    <w:rPr>
      <w:rFonts w:ascii="宋体"/>
      <w:spacing w:val="-4"/>
      <w:sz w:val="18"/>
    </w:rPr>
  </w:style>
  <w:style w:type="paragraph" w:customStyle="1" w:styleId="86">
    <w:name w:val="正文文本首行缩进 211"/>
    <w:basedOn w:val="80"/>
    <w:qFormat/>
    <w:uiPriority w:val="99"/>
    <w:pPr>
      <w:spacing w:line="200" w:lineRule="atLeast"/>
      <w:ind w:firstLine="420"/>
    </w:pPr>
    <w:rPr>
      <w:rFonts w:ascii="宋体"/>
      <w:spacing w:val="-4"/>
      <w:sz w:val="18"/>
    </w:rPr>
  </w:style>
  <w:style w:type="paragraph" w:customStyle="1" w:styleId="87">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2"/>
    <w:qFormat/>
    <w:uiPriority w:val="0"/>
    <w:pPr>
      <w:spacing w:before="156" w:line="360" w:lineRule="auto"/>
      <w:ind w:firstLine="510" w:firstLineChars="200"/>
    </w:pPr>
    <w:rPr>
      <w:sz w:val="24"/>
      <w:szCs w:val="20"/>
    </w:rPr>
  </w:style>
  <w:style w:type="paragraph" w:customStyle="1" w:styleId="95">
    <w:name w:val="无间隔1"/>
    <w:link w:val="680"/>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8"/>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2"/>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3"/>
    <w:qFormat/>
    <w:uiPriority w:val="0"/>
    <w:pPr>
      <w:ind w:left="0" w:right="466" w:firstLine="288"/>
    </w:pPr>
    <w:rPr>
      <w:rFonts w:hAnsi="宋体"/>
    </w:rPr>
  </w:style>
  <w:style w:type="paragraph" w:customStyle="1" w:styleId="10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5"/>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75"/>
    <w:qFormat/>
    <w:uiPriority w:val="0"/>
    <w:pPr>
      <w:adjustRightInd/>
      <w:spacing w:line="360" w:lineRule="auto"/>
      <w:ind w:firstLine="480" w:firstLineChars="200"/>
    </w:pPr>
    <w:rPr>
      <w:kern w:val="0"/>
      <w:sz w:val="24"/>
    </w:rPr>
  </w:style>
  <w:style w:type="paragraph" w:customStyle="1" w:styleId="107">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列表段落1"/>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6"/>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8"/>
    <w:qFormat/>
    <w:uiPriority w:val="0"/>
    <w:pPr>
      <w:tabs>
        <w:tab w:val="left" w:pos="2356"/>
      </w:tabs>
    </w:pPr>
  </w:style>
  <w:style w:type="paragraph" w:customStyle="1" w:styleId="112">
    <w:name w:val="样式 标题 4h4H4Fab-4T5Ref Heading 1rh1Heading sqlsect 1.2.3...."/>
    <w:basedOn w:val="5"/>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1"/>
    <w:qFormat/>
    <w:uiPriority w:val="0"/>
    <w:pPr>
      <w:adjustRightInd/>
    </w:pPr>
    <w:rPr>
      <w:rFonts w:ascii="宋体" w:hAnsi="Courier New"/>
      <w:kern w:val="0"/>
      <w:sz w:val="20"/>
      <w:szCs w:val="20"/>
    </w:rPr>
  </w:style>
  <w:style w:type="paragraph" w:customStyle="1" w:styleId="115">
    <w:name w:val="正文说明"/>
    <w:basedOn w:val="1"/>
    <w:link w:val="853"/>
    <w:qFormat/>
    <w:uiPriority w:val="0"/>
    <w:pPr>
      <w:adjustRightInd/>
      <w:spacing w:line="360" w:lineRule="auto"/>
    </w:pPr>
    <w:rPr>
      <w:kern w:val="0"/>
      <w:sz w:val="24"/>
    </w:rPr>
  </w:style>
  <w:style w:type="paragraph" w:customStyle="1" w:styleId="116">
    <w:name w:val="Table Text"/>
    <w:basedOn w:val="1"/>
    <w:link w:val="859"/>
    <w:qFormat/>
    <w:uiPriority w:val="0"/>
    <w:pPr>
      <w:widowControl/>
      <w:spacing w:before="60" w:after="60"/>
      <w:jc w:val="left"/>
    </w:pPr>
    <w:rPr>
      <w:kern w:val="0"/>
      <w:sz w:val="24"/>
    </w:rPr>
  </w:style>
  <w:style w:type="paragraph" w:customStyle="1" w:styleId="117">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2"/>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无间隔2"/>
    <w:basedOn w:val="1"/>
    <w:link w:val="949"/>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5"/>
    <w:next w:val="105"/>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5"/>
    <w:next w:val="105"/>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7"/>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3"/>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9"/>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qFormat/>
    <w:uiPriority w:val="0"/>
    <w:pPr>
      <w:snapToGrid w:val="0"/>
      <w:ind w:firstLine="480" w:firstLineChars="200"/>
    </w:pPr>
    <w:rPr>
      <w:rFonts w:ascii="Times New Roman"/>
      <w:szCs w:val="24"/>
      <w:lang w:val="en-US"/>
    </w:rPr>
  </w:style>
  <w:style w:type="paragraph" w:customStyle="1" w:styleId="46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3"/>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6">
    <w:name w:val="No Spacing1"/>
    <w:qFormat/>
    <w:uiPriority w:val="0"/>
    <w:rPr>
      <w:rFonts w:ascii="Times New Roman" w:hAnsi="Times New Roman" w:eastAsia="??" w:cs="宋体"/>
      <w:sz w:val="22"/>
      <w:szCs w:val="22"/>
      <w:lang w:val="en-US" w:eastAsia="en-US" w:bidi="ar-SA"/>
    </w:rPr>
  </w:style>
  <w:style w:type="paragraph" w:customStyle="1" w:styleId="627">
    <w:name w:val="纯文本3"/>
    <w:basedOn w:val="1"/>
    <w:qFormat/>
    <w:uiPriority w:val="0"/>
    <w:pPr>
      <w:spacing w:before="156" w:beforeLines="50" w:after="156"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9">
    <w:name w:val="表格非标题文字 Char"/>
    <w:link w:val="89"/>
    <w:qFormat/>
    <w:uiPriority w:val="0"/>
    <w:rPr>
      <w:rFonts w:ascii="Futura Bk" w:hAnsi="Futura Bk"/>
      <w:kern w:val="2"/>
      <w:sz w:val="18"/>
      <w:szCs w:val="21"/>
      <w:lang w:val="en-US" w:eastAsia="zh-CN" w:bidi="ar-SA"/>
    </w:rPr>
  </w:style>
  <w:style w:type="character" w:customStyle="1" w:styleId="630">
    <w:name w:val="*正文 Char"/>
    <w:link w:val="90"/>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91"/>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1"/>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2"/>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3"/>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27"/>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69"/>
    <w:qFormat/>
    <w:uiPriority w:val="0"/>
    <w:rPr>
      <w:rFonts w:ascii="Arial" w:hAnsi="Arial" w:eastAsia="黑体" w:cs="Arial"/>
      <w:snapToGrid w:val="0"/>
      <w:kern w:val="0"/>
      <w:szCs w:val="21"/>
    </w:rPr>
  </w:style>
  <w:style w:type="character" w:customStyle="1" w:styleId="66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4"/>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9"/>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5"/>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7"/>
    <w:qFormat/>
    <w:uiPriority w:val="0"/>
    <w:rPr>
      <w:rFonts w:ascii="Arial" w:hAnsi="Arial" w:eastAsia="黑体"/>
      <w:b/>
      <w:bCs/>
      <w:kern w:val="2"/>
      <w:sz w:val="24"/>
      <w:szCs w:val="24"/>
    </w:rPr>
  </w:style>
  <w:style w:type="character" w:customStyle="1" w:styleId="688">
    <w:name w:val="纯文本 Char_0"/>
    <w:link w:val="96"/>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8"/>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9"/>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8"/>
    <w:qFormat/>
    <w:uiPriority w:val="0"/>
    <w:rPr>
      <w:rFonts w:ascii="宋体"/>
      <w:kern w:val="2"/>
      <w:sz w:val="24"/>
      <w:szCs w:val="21"/>
      <w:lang w:val="zh-CN"/>
    </w:rPr>
  </w:style>
  <w:style w:type="character" w:customStyle="1" w:styleId="718">
    <w:name w:val="标题 9 字符"/>
    <w:link w:val="10"/>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100"/>
    <w:qFormat/>
    <w:locked/>
    <w:uiPriority w:val="0"/>
    <w:rPr>
      <w:rFonts w:ascii="Tahoma" w:hAnsi="Tahoma"/>
      <w:sz w:val="24"/>
      <w:szCs w:val="24"/>
    </w:rPr>
  </w:style>
  <w:style w:type="character" w:customStyle="1" w:styleId="728">
    <w:name w:val="正文缩进 字符2"/>
    <w:link w:val="15"/>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1"/>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18"/>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69"/>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3"/>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4"/>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6"/>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5"/>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6"/>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7"/>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8"/>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6"/>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10"/>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3"/>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60"/>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6"/>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0"/>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8"/>
    <w:qFormat/>
    <w:uiPriority w:val="0"/>
    <w:rPr>
      <w:rFonts w:ascii="黑体" w:hAnsi="Courier New" w:eastAsia="黑体"/>
    </w:rPr>
  </w:style>
  <w:style w:type="character" w:customStyle="1" w:styleId="827">
    <w:name w:val="正文文本 2 字符1"/>
    <w:link w:val="57"/>
    <w:qFormat/>
    <w:uiPriority w:val="0"/>
    <w:rPr>
      <w:kern w:val="2"/>
      <w:sz w:val="21"/>
      <w:szCs w:val="24"/>
    </w:rPr>
  </w:style>
  <w:style w:type="character" w:customStyle="1" w:styleId="828">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8"/>
    <w:qFormat/>
    <w:uiPriority w:val="0"/>
    <w:rPr>
      <w:b/>
      <w:bCs/>
      <w:kern w:val="2"/>
      <w:sz w:val="24"/>
      <w:szCs w:val="24"/>
    </w:rPr>
  </w:style>
  <w:style w:type="character" w:customStyle="1" w:styleId="831">
    <w:name w:val="正文文本缩进 2 字符"/>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2"/>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3"/>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4"/>
    <w:qFormat/>
    <w:uiPriority w:val="0"/>
    <w:rPr>
      <w:rFonts w:ascii="宋体" w:hAnsi="Courier New"/>
    </w:rPr>
  </w:style>
  <w:style w:type="character" w:customStyle="1" w:styleId="842">
    <w:name w:val="正文文本首行缩进 字符"/>
    <w:link w:val="24"/>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5"/>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1"/>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5"/>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6"/>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qFormat/>
    <w:uiPriority w:val="0"/>
    <w:rPr>
      <w:kern w:val="2"/>
      <w:sz w:val="21"/>
      <w:szCs w:val="24"/>
    </w:rPr>
  </w:style>
  <w:style w:type="character" w:customStyle="1" w:styleId="864">
    <w:name w:val="签名 字符"/>
    <w:link w:val="44"/>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7"/>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8"/>
    <w:qFormat/>
    <w:uiPriority w:val="0"/>
    <w:rPr>
      <w:rFonts w:ascii="宋体"/>
    </w:rPr>
  </w:style>
  <w:style w:type="character" w:customStyle="1" w:styleId="875">
    <w:name w:val="标题 8 字符"/>
    <w:link w:val="9"/>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4"/>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9"/>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20"/>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21"/>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2"/>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3"/>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4"/>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69"/>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5"/>
    <w:qFormat/>
    <w:uiPriority w:val="0"/>
    <w:rPr>
      <w:rFonts w:cs="宋体"/>
      <w:kern w:val="2"/>
      <w:sz w:val="24"/>
    </w:rPr>
  </w:style>
  <w:style w:type="character" w:customStyle="1" w:styleId="94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1">
    <w:name w:val="gray6"/>
    <w:basedOn w:val="69"/>
    <w:qFormat/>
    <w:uiPriority w:val="0"/>
    <w:rPr>
      <w:rFonts w:ascii="Arial" w:hAnsi="Arial" w:eastAsia="黑体" w:cs="Arial"/>
      <w:snapToGrid w:val="0"/>
      <w:kern w:val="0"/>
      <w:szCs w:val="21"/>
    </w:rPr>
  </w:style>
  <w:style w:type="character" w:customStyle="1" w:styleId="942">
    <w:name w:val="hui"/>
    <w:basedOn w:val="69"/>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40"/>
    <w:qFormat/>
    <w:uiPriority w:val="0"/>
    <w:rPr>
      <w:kern w:val="2"/>
      <w:sz w:val="21"/>
      <w:szCs w:val="24"/>
      <w:lang w:val="zh-CN"/>
    </w:rPr>
  </w:style>
  <w:style w:type="character" w:customStyle="1" w:styleId="949">
    <w:name w:val="无间隔 Char"/>
    <w:link w:val="175"/>
    <w:qFormat/>
    <w:uiPriority w:val="99"/>
    <w:rPr>
      <w:kern w:val="2"/>
      <w:sz w:val="21"/>
      <w:szCs w:val="22"/>
    </w:rPr>
  </w:style>
  <w:style w:type="character" w:customStyle="1" w:styleId="950">
    <w:name w:val="标准文本 Char Char"/>
    <w:link w:val="612"/>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3 分标题"/>
    <w:basedOn w:val="1"/>
    <w:next w:val="1"/>
    <w:qFormat/>
    <w:uiPriority w:val="0"/>
    <w:pPr>
      <w:snapToGrid w:val="0"/>
      <w:spacing w:line="360" w:lineRule="auto"/>
      <w:ind w:firstLine="643" w:firstLineChars="200"/>
      <w:outlineLvl w:val="2"/>
    </w:pPr>
    <w:rPr>
      <w:rFonts w:ascii="楷体" w:hAnsi="楷体" w:eastAsia="楷体_GB2312"/>
      <w:kern w:val="0"/>
      <w:sz w:val="32"/>
      <w:szCs w:val="32"/>
    </w:rPr>
  </w:style>
  <w:style w:type="paragraph" w:customStyle="1" w:styleId="974">
    <w:name w:val="0正文"/>
    <w:basedOn w:val="1"/>
    <w:qFormat/>
    <w:uiPriority w:val="0"/>
    <w:pPr>
      <w:spacing w:line="570" w:lineRule="exact"/>
      <w:ind w:firstLine="848" w:firstLineChars="200"/>
    </w:pPr>
    <w:rPr>
      <w:rFonts w:eastAsia="仿宋_GB2312"/>
      <w:sz w:val="32"/>
      <w:szCs w:val="32"/>
    </w:rPr>
  </w:style>
  <w:style w:type="paragraph" w:customStyle="1" w:styleId="97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76">
    <w:name w:val="Char Char Char Char Char Char Char Char Char Char Char Char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4.png"/><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theme" Target="theme/theme1.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45555</Words>
  <Characters>48812</Characters>
  <Lines>297</Lines>
  <Paragraphs>83</Paragraphs>
  <TotalTime>12</TotalTime>
  <ScaleCrop>false</ScaleCrop>
  <LinksUpToDate>false</LinksUpToDate>
  <CharactersWithSpaces>54630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2022-08-23T08:51:00Z</dcterms:created>
  <dc:creator>玥</dc:creator>
  <cp:lastModifiedBy>DELL</cp:lastModifiedBy>
  <cp:lastPrinted>2022-04-18T07:53:00Z</cp:lastPrinted>
  <dcterms:modified xsi:type="dcterms:W3CDTF">2022-11-30T05:02:57Z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5942AAC318604C34864FC66BA806617B</vt:lpwstr>
  </property>
</Properties>
</file>