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cs="宋体"/>
          <w:b/>
          <w:color w:val="auto"/>
          <w:sz w:val="24"/>
        </w:rPr>
      </w:pPr>
    </w:p>
    <w:p>
      <w:pPr>
        <w:adjustRightInd/>
        <w:spacing w:line="360" w:lineRule="auto"/>
        <w:rPr>
          <w:rFonts w:ascii="宋体" w:hAnsi="宋体" w:cs="宋体"/>
          <w:b/>
          <w:color w:val="auto"/>
          <w:sz w:val="48"/>
          <w:szCs w:val="48"/>
        </w:rPr>
      </w:pPr>
    </w:p>
    <w:p>
      <w:pPr>
        <w:widowControl w:val="0"/>
        <w:wordWrap/>
        <w:adjustRightInd w:val="0"/>
        <w:snapToGrid/>
        <w:spacing w:line="700" w:lineRule="exact"/>
        <w:jc w:val="center"/>
        <w:textAlignment w:val="auto"/>
        <w:outlineLvl w:val="0"/>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鸬鸟镇</w:t>
      </w:r>
      <w:r>
        <w:rPr>
          <w:rFonts w:hint="eastAsia" w:ascii="仿宋" w:hAnsi="仿宋" w:eastAsia="仿宋" w:cs="仿宋_GB2312"/>
          <w:b/>
          <w:sz w:val="48"/>
          <w:szCs w:val="48"/>
          <w:lang w:val="en-US" w:eastAsia="zh-CN"/>
        </w:rPr>
        <w:t>2024年</w:t>
      </w:r>
      <w:r>
        <w:rPr>
          <w:rFonts w:hint="eastAsia" w:ascii="仿宋" w:hAnsi="仿宋" w:eastAsia="仿宋" w:cs="仿宋_GB2312"/>
          <w:b/>
          <w:sz w:val="48"/>
          <w:szCs w:val="48"/>
          <w:lang w:eastAsia="zh-CN"/>
        </w:rPr>
        <w:t>农村住房建设测绘、验收、农转用报批代办、一户一档数字化管理系统更新服务项目</w:t>
      </w:r>
    </w:p>
    <w:p>
      <w:pPr>
        <w:pStyle w:val="2"/>
        <w:rPr>
          <w:color w:val="auto"/>
        </w:rPr>
      </w:pPr>
    </w:p>
    <w:p/>
    <w:p>
      <w:pPr>
        <w:adjustRightInd/>
        <w:spacing w:line="360" w:lineRule="auto"/>
        <w:jc w:val="center"/>
        <w:rPr>
          <w:rFonts w:hint="eastAsia" w:ascii="黑体" w:hAnsi="黑体" w:eastAsia="黑体" w:cs="黑体"/>
          <w:color w:val="auto"/>
          <w:sz w:val="48"/>
          <w:szCs w:val="48"/>
        </w:rPr>
      </w:pPr>
      <w:r>
        <w:rPr>
          <w:rFonts w:hint="eastAsia" w:ascii="黑体" w:hAnsi="黑体" w:eastAsia="黑体" w:cs="黑体"/>
          <w:color w:val="auto"/>
          <w:sz w:val="48"/>
          <w:szCs w:val="48"/>
        </w:rPr>
        <w:t>招</w:t>
      </w:r>
      <w:r>
        <w:rPr>
          <w:rFonts w:hint="eastAsia" w:ascii="黑体" w:hAnsi="黑体" w:eastAsia="黑体" w:cs="黑体"/>
          <w:color w:val="auto"/>
          <w:sz w:val="48"/>
          <w:szCs w:val="48"/>
          <w:lang w:val="en-US" w:eastAsia="zh-CN"/>
        </w:rPr>
        <w:t xml:space="preserve"> </w:t>
      </w:r>
      <w:r>
        <w:rPr>
          <w:rFonts w:hint="eastAsia" w:ascii="黑体" w:hAnsi="黑体" w:eastAsia="黑体" w:cs="黑体"/>
          <w:color w:val="auto"/>
          <w:sz w:val="48"/>
          <w:szCs w:val="48"/>
        </w:rPr>
        <w:t>标</w:t>
      </w:r>
      <w:r>
        <w:rPr>
          <w:rFonts w:hint="eastAsia" w:ascii="黑体" w:hAnsi="黑体" w:eastAsia="黑体" w:cs="黑体"/>
          <w:color w:val="auto"/>
          <w:sz w:val="48"/>
          <w:szCs w:val="48"/>
          <w:lang w:val="en-US" w:eastAsia="zh-CN"/>
        </w:rPr>
        <w:t xml:space="preserve"> </w:t>
      </w:r>
      <w:r>
        <w:rPr>
          <w:rFonts w:hint="eastAsia" w:ascii="黑体" w:hAnsi="黑体" w:eastAsia="黑体" w:cs="黑体"/>
          <w:color w:val="auto"/>
          <w:sz w:val="48"/>
          <w:szCs w:val="48"/>
        </w:rPr>
        <w:t>文</w:t>
      </w:r>
      <w:r>
        <w:rPr>
          <w:rFonts w:hint="eastAsia" w:ascii="黑体" w:hAnsi="黑体" w:eastAsia="黑体" w:cs="黑体"/>
          <w:color w:val="auto"/>
          <w:sz w:val="48"/>
          <w:szCs w:val="48"/>
          <w:lang w:val="en-US" w:eastAsia="zh-CN"/>
        </w:rPr>
        <w:t xml:space="preserve"> </w:t>
      </w:r>
      <w:r>
        <w:rPr>
          <w:rFonts w:hint="eastAsia" w:ascii="黑体" w:hAnsi="黑体" w:eastAsia="黑体" w:cs="黑体"/>
          <w:color w:val="auto"/>
          <w:sz w:val="48"/>
          <w:szCs w:val="48"/>
        </w:rPr>
        <w:t xml:space="preserve">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b/>
          <w:bCs/>
          <w:color w:val="auto"/>
          <w:sz w:val="30"/>
          <w:szCs w:val="30"/>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LNZFCG-ZG-2024-001</w:t>
      </w:r>
      <w:r>
        <w:rPr>
          <w:rFonts w:hint="eastAsia" w:ascii="宋体" w:hAnsi="宋体" w:cs="宋体"/>
          <w:b/>
          <w:bCs/>
          <w:color w:val="auto"/>
          <w:sz w:val="30"/>
          <w:szCs w:val="30"/>
        </w:rPr>
        <w:t>）</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widowControl w:val="0"/>
        <w:wordWrap/>
        <w:adjustRightInd w:val="0"/>
        <w:snapToGrid w:val="0"/>
        <w:spacing w:line="700" w:lineRule="exact"/>
        <w:jc w:val="center"/>
        <w:textAlignment w:val="auto"/>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杭州市余杭区鸬鸟镇人民政府</w:t>
      </w:r>
    </w:p>
    <w:p>
      <w:pPr>
        <w:widowControl w:val="0"/>
        <w:wordWrap/>
        <w:adjustRightInd w:val="0"/>
        <w:spacing w:line="700" w:lineRule="exact"/>
        <w:jc w:val="center"/>
        <w:textAlignment w:val="auto"/>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浙江浙坤工程管理有限公司</w:t>
      </w:r>
    </w:p>
    <w:p>
      <w:pPr>
        <w:widowControl w:val="0"/>
        <w:wordWrap/>
        <w:adjustRightInd w:val="0"/>
        <w:snapToGrid w:val="0"/>
        <w:spacing w:line="700" w:lineRule="exact"/>
        <w:jc w:val="center"/>
        <w:textAlignment w:val="auto"/>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320"/>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黑体" w:hAnsi="黑体" w:eastAsia="黑体" w:cs="黑体"/>
          <w:color w:val="auto"/>
          <w:sz w:val="24"/>
          <w:u w:val="single"/>
        </w:rPr>
        <w:t>（</w:t>
      </w:r>
      <w:r>
        <w:rPr>
          <w:rStyle w:val="69"/>
          <w:rFonts w:hint="eastAsia" w:ascii="黑体" w:hAnsi="黑体" w:eastAsia="黑体" w:cs="黑体"/>
          <w:color w:val="auto"/>
          <w:kern w:val="2"/>
          <w:sz w:val="24"/>
          <w:szCs w:val="24"/>
          <w:u w:val="single"/>
          <w:lang w:eastAsia="zh-CN"/>
        </w:rPr>
        <w:t>鸬鸟镇2024年农村住房建设测绘、验收、农转用报批代办、一户一档数字化管理系统更新服务项目</w:t>
      </w:r>
      <w:r>
        <w:rPr>
          <w:rFonts w:hint="eastAsia" w:ascii="黑体" w:hAnsi="黑体" w:eastAsia="黑体" w:cs="黑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69"/>
          <w:rFonts w:hint="eastAsia" w:ascii="宋体" w:hAnsi="宋体" w:eastAsia="宋体" w:cs="宋体"/>
          <w:color w:val="auto"/>
          <w:kern w:val="2"/>
          <w:sz w:val="24"/>
          <w:szCs w:val="24"/>
        </w:rPr>
        <w:t>https://www.zcygov.cn/）获取（下载）招标文件，并于20</w:t>
      </w:r>
      <w:r>
        <w:rPr>
          <w:rStyle w:val="69"/>
          <w:rFonts w:hint="eastAsia" w:ascii="宋体" w:hAnsi="宋体" w:cs="宋体"/>
          <w:color w:val="auto"/>
          <w:kern w:val="2"/>
          <w:sz w:val="24"/>
          <w:szCs w:val="24"/>
          <w:lang w:val="en-US" w:eastAsia="zh-CN"/>
        </w:rPr>
        <w:t>24</w:t>
      </w:r>
      <w:r>
        <w:rPr>
          <w:rStyle w:val="69"/>
          <w:rFonts w:hint="eastAsia" w:ascii="宋体" w:hAnsi="宋体" w:eastAsia="宋体" w:cs="宋体"/>
          <w:color w:val="auto"/>
          <w:kern w:val="2"/>
          <w:sz w:val="24"/>
          <w:szCs w:val="24"/>
        </w:rPr>
        <w:t>年</w:t>
      </w:r>
      <w:r>
        <w:rPr>
          <w:rStyle w:val="69"/>
          <w:rFonts w:hint="eastAsia" w:ascii="宋体" w:hAnsi="宋体" w:cs="宋体"/>
          <w:color w:val="auto"/>
          <w:kern w:val="2"/>
          <w:sz w:val="24"/>
          <w:szCs w:val="24"/>
          <w:lang w:val="en-US" w:eastAsia="zh-CN"/>
        </w:rPr>
        <w:t>6</w:t>
      </w:r>
      <w:r>
        <w:rPr>
          <w:rStyle w:val="69"/>
          <w:rFonts w:hint="eastAsia" w:ascii="宋体" w:hAnsi="宋体" w:eastAsia="宋体" w:cs="宋体"/>
          <w:color w:val="auto"/>
          <w:kern w:val="2"/>
          <w:sz w:val="24"/>
          <w:szCs w:val="24"/>
        </w:rPr>
        <w:t>月</w:t>
      </w:r>
      <w:r>
        <w:rPr>
          <w:rStyle w:val="69"/>
          <w:rFonts w:hint="eastAsia" w:ascii="宋体" w:hAnsi="宋体" w:cs="宋体"/>
          <w:color w:val="auto"/>
          <w:kern w:val="2"/>
          <w:sz w:val="24"/>
          <w:szCs w:val="24"/>
          <w:lang w:val="en-US" w:eastAsia="zh-CN"/>
        </w:rPr>
        <w:t>7</w:t>
      </w:r>
      <w:r>
        <w:rPr>
          <w:rStyle w:val="69"/>
          <w:rFonts w:hint="eastAsia" w:ascii="宋体" w:hAnsi="宋体" w:eastAsia="宋体" w:cs="宋体"/>
          <w:color w:val="auto"/>
          <w:kern w:val="2"/>
          <w:sz w:val="24"/>
          <w:szCs w:val="24"/>
        </w:rPr>
        <w:t>日</w:t>
      </w:r>
      <w:r>
        <w:rPr>
          <w:rStyle w:val="69"/>
          <w:rFonts w:hint="eastAsia" w:ascii="宋体" w:hAnsi="宋体" w:cs="宋体"/>
          <w:color w:val="auto"/>
          <w:kern w:val="2"/>
          <w:sz w:val="24"/>
          <w:szCs w:val="24"/>
          <w:lang w:val="en-US" w:eastAsia="zh-CN"/>
        </w:rPr>
        <w:t xml:space="preserve"> 14</w:t>
      </w:r>
      <w:r>
        <w:rPr>
          <w:rStyle w:val="69"/>
          <w:rFonts w:hint="eastAsia" w:ascii="宋体" w:hAnsi="宋体" w:eastAsia="宋体" w:cs="宋体"/>
          <w:color w:val="auto"/>
          <w:kern w:val="2"/>
          <w:sz w:val="24"/>
          <w:szCs w:val="24"/>
        </w:rPr>
        <w:t>点</w:t>
      </w:r>
      <w:r>
        <w:rPr>
          <w:rStyle w:val="69"/>
          <w:rFonts w:hint="eastAsia" w:ascii="宋体" w:hAnsi="宋体" w:cs="宋体"/>
          <w:color w:val="auto"/>
          <w:kern w:val="2"/>
          <w:sz w:val="24"/>
          <w:szCs w:val="24"/>
          <w:lang w:val="en-US" w:eastAsia="zh-CN"/>
        </w:rPr>
        <w:t xml:space="preserve"> 00</w:t>
      </w:r>
      <w:r>
        <w:rPr>
          <w:rStyle w:val="69"/>
          <w:rFonts w:hint="eastAsia" w:ascii="宋体" w:hAnsi="宋体" w:eastAsia="宋体" w:cs="宋体"/>
          <w:color w:val="auto"/>
          <w:kern w:val="2"/>
          <w:sz w:val="24"/>
          <w:szCs w:val="24"/>
        </w:rPr>
        <w:t>分</w:t>
      </w:r>
      <w:r>
        <w:rPr>
          <w:rStyle w:val="69"/>
          <w:rFonts w:hint="eastAsia" w:ascii="宋体" w:hAnsi="宋体" w:eastAsia="宋体" w:cs="宋体"/>
          <w:bCs/>
          <w:color w:val="auto"/>
          <w:kern w:val="2"/>
          <w:sz w:val="24"/>
          <w:szCs w:val="24"/>
        </w:rPr>
        <w:t>00秒</w:t>
      </w:r>
      <w:r>
        <w:rPr>
          <w:rStyle w:val="69"/>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wordWrap/>
        <w:spacing w:line="440" w:lineRule="exact"/>
        <w:textAlignment w:val="auto"/>
        <w:rPr>
          <w:rFonts w:ascii="宋体" w:hAnsi="宋体" w:cs="宋体"/>
          <w:b/>
          <w:color w:val="auto"/>
          <w:sz w:val="24"/>
        </w:rPr>
      </w:pPr>
      <w:r>
        <w:rPr>
          <w:rFonts w:hint="eastAsia" w:ascii="宋体" w:hAnsi="宋体" w:cs="宋体"/>
          <w:b/>
          <w:color w:val="auto"/>
          <w:sz w:val="24"/>
        </w:rPr>
        <w:t xml:space="preserve">一、项目基本情况                                            </w:t>
      </w:r>
    </w:p>
    <w:p>
      <w:pPr>
        <w:wordWrap/>
        <w:spacing w:line="440" w:lineRule="exact"/>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b/>
          <w:bCs/>
          <w:color w:val="auto"/>
          <w:sz w:val="30"/>
          <w:szCs w:val="30"/>
          <w:lang w:val="en-US" w:eastAsia="zh-CN"/>
        </w:rPr>
        <w:t>LNZFCG-ZG-2024-001</w:t>
      </w:r>
      <w:r>
        <w:rPr>
          <w:rFonts w:hint="eastAsia" w:ascii="宋体" w:hAnsi="宋体" w:cs="宋体"/>
          <w:color w:val="auto"/>
          <w:sz w:val="24"/>
        </w:rPr>
        <w:t>）</w:t>
      </w:r>
    </w:p>
    <w:p>
      <w:pPr>
        <w:wordWrap/>
        <w:spacing w:line="440" w:lineRule="exact"/>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w:t>
      </w:r>
      <w:r>
        <w:rPr>
          <w:rFonts w:hint="eastAsia" w:ascii="宋体" w:hAnsi="宋体" w:cs="宋体"/>
          <w:color w:val="auto"/>
          <w:sz w:val="24"/>
          <w:lang w:eastAsia="zh-CN"/>
        </w:rPr>
        <w:t>鸬鸟镇2024年农村住房建设测绘、验收、农转用报批代办、一户一档数字化管理系统更新服务项目</w:t>
      </w:r>
      <w:r>
        <w:rPr>
          <w:rFonts w:hint="eastAsia" w:ascii="宋体" w:hAnsi="宋体" w:cs="宋体"/>
          <w:color w:val="auto"/>
          <w:sz w:val="24"/>
        </w:rPr>
        <w:t>）</w:t>
      </w:r>
    </w:p>
    <w:p>
      <w:pPr>
        <w:wordWrap/>
        <w:spacing w:line="440" w:lineRule="exact"/>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100</w:t>
      </w:r>
      <w:r>
        <w:rPr>
          <w:rFonts w:hint="eastAsia" w:ascii="宋体" w:hAnsi="宋体" w:cs="宋体"/>
          <w:color w:val="auto"/>
          <w:sz w:val="24"/>
        </w:rPr>
        <w:t>0000</w:t>
      </w:r>
    </w:p>
    <w:p>
      <w:pPr>
        <w:wordWrap/>
        <w:spacing w:line="440" w:lineRule="exact"/>
        <w:ind w:firstLine="480"/>
        <w:textAlignment w:val="auto"/>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eastAsia="宋体" w:cs="宋体"/>
          <w:color w:val="auto"/>
          <w:sz w:val="24"/>
          <w:lang w:val="en-US" w:eastAsia="zh-CN"/>
        </w:rPr>
        <w:t>1000000</w:t>
      </w:r>
    </w:p>
    <w:p>
      <w:pPr>
        <w:pStyle w:val="2"/>
        <w:wordWrap/>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农转用勘测定界最高限价1000元/户，土地分析最高限价500元/户，定点放样最高限价500元/户（若含地下室，需二次放样，增加300元/户），竣工验收最高限价500元/户，建房农、林转用报批代办最高限价1000元/户，一户一档数字化管理系统全镇三维模型更新最高限价10万元/次，零星工程土地分析最高限价1000元/宗。零星测绘项目：实行费率招标，投标报价按余财政｛2018｝24号文件规定的测绘付费基价最高控制费率标准的90%计取，最终按实际工作量进行结算，结算总价100万元内，超过100万元按照100万元结算。</w:t>
      </w:r>
    </w:p>
    <w:p>
      <w:pPr>
        <w:pStyle w:val="6"/>
        <w:wordWrap/>
        <w:spacing w:line="440" w:lineRule="exact"/>
        <w:ind w:firstLine="480"/>
        <w:textAlignment w:val="auto"/>
        <w:rPr>
          <w:rFonts w:hAnsi="宋体" w:cs="宋体"/>
          <w:bCs/>
          <w:color w:val="auto"/>
          <w:kern w:val="2"/>
          <w:sz w:val="24"/>
          <w:szCs w:val="24"/>
        </w:rPr>
      </w:pPr>
      <w:r>
        <w:rPr>
          <w:rFonts w:hint="eastAsia" w:hAnsi="宋体" w:cs="宋体"/>
          <w:b/>
          <w:color w:val="auto"/>
          <w:sz w:val="24"/>
        </w:rPr>
        <w:t>采购需求：</w:t>
      </w:r>
      <w:r>
        <w:rPr>
          <w:rFonts w:hint="eastAsia" w:hAnsi="宋体" w:cs="宋体"/>
          <w:color w:val="auto"/>
          <w:sz w:val="24"/>
          <w:lang w:eastAsia="zh-CN"/>
        </w:rPr>
        <w:t>鸬鸟镇2024年农村住房建设测绘、验收、农转用报批代办、一户一档数字化管理系统更新服务项目</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pPr>
        <w:pStyle w:val="85"/>
        <w:wordWrap/>
        <w:spacing w:line="440" w:lineRule="exact"/>
        <w:ind w:firstLine="482"/>
        <w:textAlignment w:val="auto"/>
        <w:outlineLvl w:val="2"/>
        <w:rPr>
          <w:rFonts w:hint="eastAsia" w:ascii="宋体" w:hAnsi="宋体" w:eastAsia="宋体" w:cs="宋体"/>
          <w:color w:val="auto"/>
          <w:lang w:eastAsia="zh-CN"/>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cs="宋体"/>
          <w:color w:val="auto"/>
          <w:lang w:eastAsia="zh-CN"/>
        </w:rPr>
        <w:t>一年</w:t>
      </w:r>
    </w:p>
    <w:p>
      <w:pPr>
        <w:pStyle w:val="6"/>
        <w:wordWrap/>
        <w:spacing w:line="440" w:lineRule="exact"/>
        <w:ind w:firstLine="480"/>
        <w:textAlignment w:val="auto"/>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ascii="Wingdings" w:hAnsi="Wingdings" w:eastAsia="宋体" w:cs="宋体"/>
          <w:snapToGrid w:val="0"/>
          <w:color w:val="auto"/>
          <w:kern w:val="0"/>
          <w:sz w:val="24"/>
          <w:szCs w:val="20"/>
          <w:lang w:val="en-US" w:eastAsia="zh-CN" w:bidi="ar-SA"/>
        </w:rPr>
        <w:t>þ</w:t>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wordWrap/>
        <w:spacing w:line="440" w:lineRule="exact"/>
        <w:textAlignment w:val="auto"/>
        <w:rPr>
          <w:rFonts w:ascii="宋体" w:hAnsi="宋体" w:cs="宋体"/>
          <w:b/>
          <w:color w:val="auto"/>
          <w:sz w:val="24"/>
        </w:rPr>
      </w:pPr>
      <w:r>
        <w:rPr>
          <w:rFonts w:hint="eastAsia" w:ascii="宋体" w:hAnsi="宋体" w:cs="宋体"/>
          <w:b/>
          <w:color w:val="auto"/>
          <w:sz w:val="24"/>
        </w:rPr>
        <w:t>二、申请人的资格要求：</w:t>
      </w:r>
    </w:p>
    <w:p>
      <w:pPr>
        <w:wordWrap/>
        <w:spacing w:line="440" w:lineRule="exact"/>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spacing w:line="440" w:lineRule="exact"/>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.本项目不接受联合体投标；</w:t>
      </w:r>
    </w:p>
    <w:p>
      <w:pPr>
        <w:wordWrap/>
        <w:spacing w:line="440" w:lineRule="exact"/>
        <w:ind w:firstLine="480" w:firstLineChars="200"/>
        <w:textAlignment w:val="auto"/>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wordWrap/>
        <w:spacing w:line="440" w:lineRule="exact"/>
        <w:ind w:firstLine="480" w:firstLineChars="200"/>
        <w:textAlignment w:val="auto"/>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wordWrap/>
        <w:spacing w:line="440" w:lineRule="exact"/>
        <w:ind w:firstLine="480" w:firstLineChars="200"/>
        <w:textAlignment w:val="auto"/>
        <w:rPr>
          <w:rFonts w:ascii="宋体" w:hAnsi="宋体" w:cs="宋体"/>
          <w:color w:val="auto"/>
          <w:sz w:val="24"/>
        </w:rPr>
      </w:pPr>
      <w:r>
        <w:rPr>
          <w:rFonts w:hint="eastAsia" w:ascii="Wingdings" w:hAnsi="Wingdings" w:eastAsia="MS Gothic" w:cs="宋体"/>
          <w:color w:val="auto"/>
          <w:kern w:val="0"/>
          <w:sz w:val="24"/>
        </w:rPr>
        <w:t>þ</w:t>
      </w:r>
      <w:r>
        <w:rPr>
          <w:rFonts w:hint="eastAsia" w:ascii="宋体" w:hAnsi="宋体" w:cs="宋体"/>
          <w:color w:val="auto"/>
          <w:kern w:val="0"/>
          <w:sz w:val="24"/>
        </w:rPr>
        <w:t>专</w:t>
      </w:r>
      <w:r>
        <w:rPr>
          <w:rFonts w:hint="eastAsia" w:ascii="宋体" w:hAnsi="宋体" w:cs="宋体"/>
          <w:color w:val="auto"/>
          <w:sz w:val="24"/>
        </w:rPr>
        <w:t>门面向中小企业</w:t>
      </w:r>
    </w:p>
    <w:p>
      <w:pPr>
        <w:wordWrap/>
        <w:spacing w:line="440" w:lineRule="exact"/>
        <w:ind w:firstLine="897" w:firstLineChars="374"/>
        <w:textAlignment w:val="auto"/>
        <w:rPr>
          <w:rFonts w:ascii="宋体" w:hAnsi="宋体" w:cs="宋体"/>
          <w:color w:val="auto"/>
          <w:sz w:val="24"/>
        </w:rPr>
      </w:pPr>
      <w:r>
        <w:rPr>
          <w:rFonts w:hint="eastAsia" w:ascii="Wingdings" w:hAnsi="Wingdings" w:eastAsia="MS Gothic" w:cs="宋体"/>
          <w:color w:val="auto"/>
          <w:kern w:val="0"/>
          <w:sz w:val="24"/>
        </w:rPr>
        <w:t>þ</w:t>
      </w:r>
      <w:r>
        <w:rPr>
          <w:rFonts w:hint="eastAsia" w:ascii="宋体" w:hAnsi="宋体" w:cs="宋体"/>
          <w:color w:val="auto"/>
          <w:sz w:val="24"/>
        </w:rPr>
        <w:t>服务全部由符合政策要求的中小企业承接，提供中小企业声明函；</w:t>
      </w:r>
    </w:p>
    <w:p>
      <w:pPr>
        <w:wordWrap/>
        <w:spacing w:line="440" w:lineRule="exact"/>
        <w:ind w:firstLine="897" w:firstLineChars="374"/>
        <w:textAlignment w:val="auto"/>
        <w:rPr>
          <w:rFonts w:ascii="宋体" w:hAnsi="宋体" w:cs="宋体"/>
          <w:color w:val="auto"/>
        </w:rPr>
      </w:pPr>
      <w:r>
        <w:rPr>
          <w:rFonts w:hint="eastAsia" w:ascii="Wingdings" w:hAnsi="Wingdings" w:eastAsia="MS Gothic" w:cs="宋体"/>
          <w:color w:val="auto"/>
          <w:kern w:val="0"/>
          <w:sz w:val="24"/>
        </w:rPr>
        <w:t>þ</w:t>
      </w:r>
      <w:r>
        <w:rPr>
          <w:rFonts w:hint="eastAsia" w:ascii="宋体" w:hAnsi="宋体" w:cs="宋体"/>
          <w:color w:val="auto"/>
          <w:sz w:val="24"/>
        </w:rPr>
        <w:t>服务全部由符合政策要求的小微企业承接，提供中小企业声明函；</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wordWrap/>
        <w:spacing w:line="440" w:lineRule="exact"/>
        <w:ind w:firstLine="480" w:firstLineChars="200"/>
        <w:textAlignment w:val="auto"/>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wordWrap/>
        <w:snapToGrid w:val="0"/>
        <w:spacing w:line="440" w:lineRule="exact"/>
        <w:ind w:firstLine="480" w:firstLineChars="200"/>
        <w:textAlignment w:val="auto"/>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spacing w:line="440" w:lineRule="exact"/>
        <w:textAlignment w:val="auto"/>
        <w:rPr>
          <w:rFonts w:ascii="宋体" w:hAnsi="宋体" w:cs="宋体"/>
          <w:b/>
          <w:color w:val="auto"/>
          <w:sz w:val="24"/>
        </w:rPr>
      </w:pPr>
      <w:r>
        <w:rPr>
          <w:rFonts w:hint="eastAsia" w:ascii="宋体" w:hAnsi="宋体" w:cs="宋体"/>
          <w:b/>
          <w:color w:val="auto"/>
          <w:sz w:val="24"/>
        </w:rPr>
        <w:t xml:space="preserve">三、获取招标文件 </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wordWrap/>
        <w:spacing w:line="440" w:lineRule="exact"/>
        <w:textAlignment w:val="auto"/>
        <w:rPr>
          <w:rFonts w:ascii="宋体" w:hAnsi="宋体" w:cs="宋体"/>
          <w:b/>
          <w:color w:val="auto"/>
          <w:sz w:val="24"/>
        </w:rPr>
      </w:pPr>
      <w:r>
        <w:rPr>
          <w:rFonts w:hint="eastAsia" w:ascii="宋体" w:hAnsi="宋体" w:cs="宋体"/>
          <w:b/>
          <w:color w:val="auto"/>
          <w:sz w:val="24"/>
        </w:rPr>
        <w:t>四、提交投标文件截止时间、开标时间和地点</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wordWrap/>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wordWrap/>
        <w:spacing w:line="440" w:lineRule="exact"/>
        <w:ind w:firstLine="482" w:firstLineChars="200"/>
        <w:textAlignment w:val="auto"/>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6</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 00分00秒</w:t>
      </w:r>
      <w:r>
        <w:rPr>
          <w:rFonts w:hint="eastAsia" w:ascii="宋体" w:hAnsi="宋体" w:cs="宋体"/>
          <w:bCs/>
          <w:color w:val="auto"/>
          <w:sz w:val="24"/>
          <w:u w:val="single"/>
        </w:rPr>
        <w:t xml:space="preserve"> </w:t>
      </w:r>
    </w:p>
    <w:p>
      <w:pPr>
        <w:wordWrap/>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wordWrap/>
        <w:spacing w:line="440" w:lineRule="exact"/>
        <w:textAlignment w:val="auto"/>
        <w:rPr>
          <w:rFonts w:ascii="宋体" w:hAnsi="宋体" w:cs="宋体"/>
          <w:color w:val="auto"/>
          <w:sz w:val="24"/>
        </w:rPr>
      </w:pPr>
      <w:r>
        <w:rPr>
          <w:rFonts w:hint="eastAsia" w:ascii="宋体" w:hAnsi="宋体" w:cs="宋体"/>
          <w:b/>
          <w:color w:val="auto"/>
          <w:sz w:val="24"/>
        </w:rPr>
        <w:t xml:space="preserve">五、公告期限 </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自本公告发布之日起5个工作日。</w:t>
      </w:r>
    </w:p>
    <w:p>
      <w:pPr>
        <w:wordWrap/>
        <w:spacing w:line="440" w:lineRule="exact"/>
        <w:textAlignment w:val="auto"/>
        <w:rPr>
          <w:rFonts w:ascii="宋体" w:hAnsi="宋体" w:cs="宋体"/>
          <w:b/>
          <w:color w:val="auto"/>
          <w:sz w:val="24"/>
        </w:rPr>
      </w:pPr>
      <w:r>
        <w:rPr>
          <w:rFonts w:hint="eastAsia" w:ascii="宋体" w:hAnsi="宋体" w:cs="宋体"/>
          <w:b/>
          <w:color w:val="auto"/>
          <w:sz w:val="24"/>
        </w:rPr>
        <w:t>六、其他补充事宜</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wordWrap/>
        <w:spacing w:line="440" w:lineRule="exact"/>
        <w:textAlignment w:val="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wordWrap/>
        <w:spacing w:line="440" w:lineRule="exact"/>
        <w:ind w:firstLine="480" w:firstLineChars="200"/>
        <w:textAlignment w:val="auto"/>
        <w:rPr>
          <w:rFonts w:hint="eastAsia" w:ascii="宋体" w:hAnsi="宋体" w:eastAsia="宋体" w:cs="宋体"/>
          <w:color w:val="000000"/>
          <w:sz w:val="24"/>
          <w:lang w:eastAsia="zh-CN"/>
        </w:rPr>
      </w:pPr>
      <w:bookmarkStart w:id="11" w:name="_Toc28359009"/>
      <w:bookmarkStart w:id="12" w:name="_Toc28359086"/>
      <w:bookmarkStart w:id="13" w:name="_Toc31571"/>
      <w:r>
        <w:rPr>
          <w:rFonts w:hint="eastAsia" w:ascii="宋体" w:hAnsi="宋体" w:cs="宋体"/>
          <w:color w:val="000000"/>
          <w:sz w:val="24"/>
          <w:lang w:eastAsia="zh-CN"/>
        </w:rPr>
        <w:t>杭州市余杭区鸬鸟镇人民政府</w:t>
      </w:r>
    </w:p>
    <w:p>
      <w:pPr>
        <w:wordWrap/>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地    址：余杭区</w:t>
      </w:r>
      <w:r>
        <w:rPr>
          <w:rFonts w:hint="eastAsia" w:ascii="宋体" w:hAnsi="宋体" w:cs="宋体"/>
          <w:color w:val="000000"/>
          <w:sz w:val="24"/>
          <w:lang w:eastAsia="zh-CN"/>
        </w:rPr>
        <w:t>鸬鸟</w:t>
      </w:r>
      <w:r>
        <w:rPr>
          <w:rFonts w:hint="eastAsia" w:ascii="宋体" w:hAnsi="宋体" w:eastAsia="宋体" w:cs="宋体"/>
          <w:color w:val="000000"/>
          <w:sz w:val="24"/>
        </w:rPr>
        <w:t>镇</w:t>
      </w:r>
    </w:p>
    <w:p>
      <w:pPr>
        <w:wordWrap/>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传    真： /</w:t>
      </w:r>
    </w:p>
    <w:p>
      <w:pPr>
        <w:wordWrap/>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项目联系人（询问）：</w:t>
      </w:r>
      <w:r>
        <w:rPr>
          <w:rFonts w:hint="eastAsia" w:ascii="宋体" w:hAnsi="宋体" w:cs="宋体"/>
          <w:color w:val="000000"/>
          <w:sz w:val="24"/>
          <w:lang w:eastAsia="zh-CN"/>
        </w:rPr>
        <w:t>李工</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项目联系方式（询问）：15355812336</w:t>
      </w:r>
    </w:p>
    <w:p>
      <w:pPr>
        <w:wordWrap/>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质疑联系人：</w:t>
      </w:r>
      <w:r>
        <w:rPr>
          <w:rFonts w:hint="eastAsia" w:ascii="宋体" w:hAnsi="宋体" w:cs="宋体"/>
          <w:color w:val="000000"/>
          <w:sz w:val="24"/>
          <w:lang w:eastAsia="zh-CN"/>
        </w:rPr>
        <w:t>沈工</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质疑联系方式：18357015911</w:t>
      </w:r>
    </w:p>
    <w:p>
      <w:pPr>
        <w:widowControl/>
        <w:wordWrap/>
        <w:spacing w:line="440" w:lineRule="exact"/>
        <w:ind w:firstLine="482" w:firstLineChars="200"/>
        <w:jc w:val="left"/>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2.采购代理机构信息</w:t>
      </w:r>
      <w:bookmarkEnd w:id="11"/>
      <w:bookmarkEnd w:id="12"/>
      <w:bookmarkEnd w:id="13"/>
    </w:p>
    <w:p>
      <w:pPr>
        <w:wordWrap/>
        <w:spacing w:line="440" w:lineRule="exact"/>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名称：</w:t>
      </w:r>
      <w:r>
        <w:rPr>
          <w:rFonts w:hint="eastAsia" w:ascii="宋体" w:hAnsi="宋体" w:cs="宋体"/>
          <w:color w:val="000000"/>
          <w:sz w:val="24"/>
          <w:lang w:eastAsia="zh-CN"/>
        </w:rPr>
        <w:t>浙江浙坤工程管理有限公司</w:t>
      </w:r>
    </w:p>
    <w:p>
      <w:pPr>
        <w:wordWrap/>
        <w:spacing w:line="440" w:lineRule="exact"/>
        <w:ind w:firstLine="480" w:firstLineChars="200"/>
        <w:textAlignment w:val="auto"/>
        <w:rPr>
          <w:rFonts w:hint="eastAsia" w:ascii="宋体" w:hAnsi="宋体" w:cs="宋体"/>
          <w:color w:val="000000"/>
          <w:sz w:val="24"/>
          <w:lang w:eastAsia="zh-CN"/>
        </w:rPr>
      </w:pPr>
      <w:r>
        <w:rPr>
          <w:rFonts w:hint="eastAsia" w:ascii="宋体" w:hAnsi="宋体" w:eastAsia="宋体" w:cs="宋体"/>
          <w:color w:val="000000"/>
          <w:sz w:val="24"/>
        </w:rPr>
        <w:t>地址：</w:t>
      </w:r>
      <w:r>
        <w:rPr>
          <w:rFonts w:hint="eastAsia" w:ascii="宋体" w:hAnsi="宋体" w:cs="宋体"/>
          <w:color w:val="000000"/>
          <w:sz w:val="24"/>
          <w:lang w:val="en-US" w:eastAsia="zh-CN"/>
        </w:rPr>
        <w:t>余杭区良渚街道起梦科创园A2幢707室</w:t>
      </w:r>
    </w:p>
    <w:p>
      <w:pPr>
        <w:pStyle w:val="2"/>
        <w:widowControl w:val="0"/>
        <w:wordWrap/>
        <w:adjustRightInd/>
        <w:snapToGrid/>
        <w:spacing w:line="440" w:lineRule="exact"/>
        <w:ind w:left="433" w:leftChars="202" w:hanging="9" w:hangingChars="4"/>
        <w:textAlignment w:val="auto"/>
        <w:rPr>
          <w:rFonts w:hint="default" w:ascii="宋体" w:hAnsi="宋体" w:eastAsia="宋体" w:cs="宋体"/>
          <w:b w:val="0"/>
          <w:bCs w:val="0"/>
          <w:color w:val="000000"/>
          <w:kern w:val="2"/>
          <w:sz w:val="24"/>
          <w:szCs w:val="24"/>
          <w:lang w:val="en-US" w:eastAsia="zh-CN" w:bidi="ar-SA"/>
        </w:rPr>
      </w:pPr>
      <w:bookmarkStart w:id="14" w:name="_Toc28359010"/>
      <w:bookmarkStart w:id="15" w:name="_Toc28359087"/>
      <w:bookmarkStart w:id="16" w:name="_Toc19946"/>
      <w:r>
        <w:rPr>
          <w:rFonts w:hint="eastAsia" w:ascii="宋体" w:hAnsi="宋体" w:eastAsia="宋体" w:cs="宋体"/>
          <w:b w:val="0"/>
          <w:bCs w:val="0"/>
          <w:color w:val="000000"/>
          <w:kern w:val="2"/>
          <w:sz w:val="24"/>
          <w:szCs w:val="24"/>
          <w:lang w:val="en-US" w:eastAsia="zh-CN" w:bidi="ar-SA"/>
        </w:rPr>
        <w:t>项目联系人（询问）：王鹏飞               联系电话：15068109615</w:t>
      </w:r>
    </w:p>
    <w:p>
      <w:pPr>
        <w:wordWrap/>
        <w:spacing w:line="440" w:lineRule="exact"/>
        <w:ind w:firstLine="480" w:firstLineChars="200"/>
        <w:textAlignment w:val="auto"/>
        <w:rPr>
          <w:rFonts w:hint="eastAsia" w:ascii="宋体" w:hAnsi="宋体" w:eastAsia="宋体" w:cs="黑体"/>
          <w:b/>
          <w:bCs/>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质疑联系人：金工                        联系电话：0571-88252219</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b/>
          <w:color w:val="auto"/>
          <w:sz w:val="24"/>
        </w:rPr>
        <w:t>3.</w:t>
      </w:r>
      <w:bookmarkEnd w:id="14"/>
      <w:bookmarkEnd w:id="15"/>
      <w:bookmarkEnd w:id="16"/>
      <w:r>
        <w:rPr>
          <w:rFonts w:hint="eastAsia" w:ascii="宋体" w:hAnsi="宋体" w:eastAsia="宋体" w:cs="宋体"/>
          <w:color w:val="auto"/>
          <w:sz w:val="24"/>
        </w:rPr>
        <w:t xml:space="preserve">同级政府采购监督管理部门            </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称：杭州市余杭区财政局、浙江省政府采购行政裁决服务中心（杭州）</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址：杭州市上城区四季青街道新业路市民之家G03办公室（快递仅限ems或顺丰）</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人：朱女士、王女士</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监督投诉电话：0571-85252453</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wordWrap/>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72"/>
        <w:tblW w:w="90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34"/>
        <w:gridCol w:w="6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事项</w:t>
            </w:r>
          </w:p>
        </w:tc>
        <w:tc>
          <w:tcPr>
            <w:tcW w:w="63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Cs w:val="21"/>
              </w:rPr>
            </w:pPr>
            <w:r>
              <w:rPr>
                <w:rFonts w:hint="eastAsia" w:ascii="宋体" w:hAnsi="宋体" w:cs="宋体"/>
                <w:b/>
                <w:color w:val="auto"/>
                <w:szCs w:val="21"/>
              </w:rPr>
              <w:t>项目属性</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Cs w:val="21"/>
              </w:rPr>
            </w:pPr>
            <w:r>
              <w:rPr>
                <w:rFonts w:hint="eastAsia" w:ascii="宋体" w:hAnsi="宋体" w:cs="宋体"/>
                <w:color w:val="auto"/>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11"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采购标的及其对应的中小企业划分标准所属行业</w:t>
            </w:r>
          </w:p>
        </w:tc>
        <w:tc>
          <w:tcPr>
            <w:tcW w:w="63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Cs w:val="21"/>
              </w:rPr>
            </w:pPr>
            <w:r>
              <w:rPr>
                <w:rFonts w:hint="eastAsia" w:ascii="宋体" w:hAnsi="宋体" w:cs="宋体"/>
                <w:color w:val="auto"/>
                <w:kern w:val="0"/>
                <w:szCs w:val="21"/>
              </w:rPr>
              <w:t>（1）标的：</w:t>
            </w:r>
            <w:r>
              <w:rPr>
                <w:rFonts w:hint="eastAsia" w:ascii="宋体" w:hAnsi="宋体" w:cs="宋体"/>
                <w:color w:val="auto"/>
                <w:kern w:val="0"/>
                <w:szCs w:val="21"/>
                <w:u w:val="single"/>
              </w:rPr>
              <w:t xml:space="preserve"> </w:t>
            </w:r>
            <w:r>
              <w:rPr>
                <w:rFonts w:hint="eastAsia" w:ascii="宋体" w:hAnsi="宋体" w:cs="宋体"/>
                <w:b w:val="0"/>
                <w:bCs w:val="0"/>
                <w:color w:val="auto"/>
                <w:kern w:val="0"/>
                <w:szCs w:val="21"/>
                <w:u w:val="single"/>
                <w:lang w:eastAsia="zh-CN"/>
              </w:rPr>
              <w:t>鸬鸟镇2024年农村住房建设测绘、验收、农转用报批代办、一户一档数字化管理系统更新服务项目</w:t>
            </w:r>
            <w:r>
              <w:rPr>
                <w:rFonts w:hint="eastAsia" w:ascii="宋体" w:hAnsi="宋体" w:cs="宋体"/>
                <w:color w:val="auto"/>
                <w:kern w:val="0"/>
                <w:szCs w:val="21"/>
              </w:rPr>
              <w:t>，属于</w:t>
            </w:r>
            <w:r>
              <w:rPr>
                <w:rFonts w:hint="eastAsia" w:ascii="宋体" w:hAnsi="宋体" w:cs="宋体"/>
                <w:color w:val="auto"/>
                <w:kern w:val="0"/>
                <w:szCs w:val="21"/>
                <w:u w:val="single"/>
              </w:rPr>
              <w:t xml:space="preserve"> 其他未</w:t>
            </w:r>
            <w:r>
              <w:rPr>
                <w:rFonts w:hint="eastAsia" w:ascii="宋体" w:hAnsi="宋体" w:cs="宋体"/>
                <w:b w:val="0"/>
                <w:bCs w:val="0"/>
                <w:color w:val="auto"/>
                <w:kern w:val="0"/>
                <w:szCs w:val="21"/>
                <w:u w:val="single"/>
              </w:rPr>
              <w:t>列明</w:t>
            </w:r>
            <w:r>
              <w:rPr>
                <w:rFonts w:hint="eastAsia" w:ascii="宋体" w:hAnsi="宋体" w:cs="宋体"/>
                <w:color w:val="auto"/>
                <w:kern w:val="0"/>
                <w:szCs w:val="21"/>
                <w:u w:val="single"/>
              </w:rPr>
              <w:t xml:space="preserve">行业 </w:t>
            </w:r>
            <w:r>
              <w:rPr>
                <w:rFonts w:hint="eastAsia" w:ascii="宋体" w:hAnsi="宋体" w:cs="宋体"/>
                <w:color w:val="auto"/>
                <w:kern w:val="0"/>
                <w:szCs w:val="21"/>
              </w:rPr>
              <w:t>行业；</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是否允许采购进口产品</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Cs w:val="21"/>
              </w:rPr>
            </w:pPr>
            <w:r>
              <w:rPr>
                <w:rFonts w:hint="eastAsia" w:ascii="宋体" w:hAnsi="宋体" w:cs="宋体"/>
                <w:color w:val="auto"/>
                <w:kern w:val="0"/>
                <w:szCs w:val="21"/>
              </w:rPr>
              <w:sym w:font="Wingdings" w:char="F0FE"/>
            </w:r>
            <w:r>
              <w:rPr>
                <w:rFonts w:hint="eastAsia" w:ascii="宋体" w:hAnsi="宋体" w:cs="宋体"/>
                <w:color w:val="auto"/>
                <w:kern w:val="0"/>
                <w:szCs w:val="21"/>
              </w:rPr>
              <w:t>本项目不允许采购进口产品。☐可以就</w:t>
            </w:r>
            <w:r>
              <w:rPr>
                <w:rFonts w:hint="eastAsia" w:ascii="宋体" w:hAnsi="宋体" w:cs="宋体"/>
                <w:color w:val="auto"/>
                <w:szCs w:val="21"/>
                <w:u w:val="single"/>
              </w:rPr>
              <w:t xml:space="preserve">    </w:t>
            </w:r>
            <w:r>
              <w:rPr>
                <w:rFonts w:hint="eastAsia" w:ascii="宋体" w:hAnsi="宋体" w:cs="宋体"/>
                <w:color w:val="auto"/>
                <w:kern w:val="0"/>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分包</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Cs w:val="21"/>
              </w:rPr>
            </w:pPr>
            <w:r>
              <w:rPr>
                <w:rFonts w:ascii="MS Gothic" w:hAnsi="MS Gothic" w:cs="宋体"/>
                <w:color w:val="auto"/>
                <w:kern w:val="0"/>
                <w:szCs w:val="21"/>
              </w:rPr>
              <w:t>☐</w:t>
            </w:r>
            <w:r>
              <w:rPr>
                <w:rFonts w:hint="eastAsia" w:ascii="宋体" w:hAnsi="宋体" w:cs="宋体"/>
                <w:color w:val="auto"/>
                <w:kern w:val="0"/>
                <w:szCs w:val="21"/>
              </w:rPr>
              <w:t xml:space="preserve"> A</w:t>
            </w:r>
            <w:r>
              <w:rPr>
                <w:rFonts w:hint="eastAsia" w:ascii="宋体" w:hAnsi="宋体" w:cs="宋体"/>
                <w:color w:val="auto"/>
                <w:szCs w:val="21"/>
              </w:rPr>
              <w:t>同意将非主体、非关键性的</w:t>
            </w:r>
            <w:r>
              <w:rPr>
                <w:rFonts w:hint="eastAsia" w:ascii="宋体" w:hAnsi="宋体" w:cs="宋体"/>
                <w:color w:val="auto"/>
                <w:szCs w:val="21"/>
                <w:u w:val="single"/>
              </w:rPr>
              <w:t xml:space="preserve">             </w:t>
            </w:r>
            <w:r>
              <w:rPr>
                <w:rFonts w:hint="eastAsia" w:ascii="宋体" w:hAnsi="宋体" w:cs="宋体"/>
                <w:color w:val="auto"/>
                <w:szCs w:val="21"/>
              </w:rPr>
              <w:t>工作分包。</w:t>
            </w:r>
            <w:r>
              <w:rPr>
                <w:rFonts w:hint="eastAsia" w:ascii="Wingdings" w:hAnsi="Wingdings" w:cs="宋体"/>
                <w:color w:val="auto"/>
                <w:kern w:val="0"/>
                <w:szCs w:val="21"/>
              </w:rPr>
              <w:t>þ</w:t>
            </w:r>
            <w:r>
              <w:rPr>
                <w:rFonts w:hint="eastAsia" w:ascii="宋体" w:hAnsi="宋体" w:cs="宋体"/>
                <w:color w:val="auto"/>
                <w:kern w:val="0"/>
                <w:szCs w:val="21"/>
              </w:rPr>
              <w:t xml:space="preserve"> B</w:t>
            </w:r>
            <w:r>
              <w:rPr>
                <w:rFonts w:hint="eastAsia" w:ascii="宋体" w:hAnsi="宋体" w:cs="宋体"/>
                <w:color w:val="auto"/>
                <w:szCs w:val="21"/>
              </w:rPr>
              <w:t>不同意分包。</w:t>
            </w:r>
          </w:p>
          <w:p>
            <w:pPr>
              <w:spacing w:line="360" w:lineRule="auto"/>
              <w:rPr>
                <w:rFonts w:ascii="宋体" w:hAnsi="宋体" w:cs="宋体"/>
                <w:color w:val="auto"/>
                <w:szCs w:val="21"/>
              </w:rPr>
            </w:pPr>
            <w:r>
              <w:rPr>
                <w:rFonts w:hint="eastAsia" w:ascii="宋体" w:hAnsi="宋体" w:cs="宋体"/>
                <w:color w:val="auto"/>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ind w:firstLine="210" w:firstLineChars="100"/>
              <w:rPr>
                <w:rFonts w:ascii="宋体" w:hAnsi="宋体" w:cs="宋体"/>
                <w:color w:val="auto"/>
                <w:szCs w:val="21"/>
              </w:rPr>
            </w:pPr>
            <w:r>
              <w:rPr>
                <w:rFonts w:hint="eastAsia" w:ascii="宋体" w:hAnsi="宋体" w:cs="宋体"/>
                <w:color w:val="auto"/>
                <w:szCs w:val="21"/>
              </w:rPr>
              <w:t>5</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开标前答疑会或现场考察</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Cs w:val="21"/>
              </w:rPr>
            </w:pPr>
            <w:r>
              <w:rPr>
                <w:rFonts w:hint="eastAsia" w:ascii="Wingdings" w:hAnsi="Wingdings" w:eastAsia="MS Gothic" w:cs="宋体"/>
                <w:color w:val="auto"/>
                <w:kern w:val="0"/>
                <w:szCs w:val="21"/>
              </w:rPr>
              <w:t>þ</w:t>
            </w:r>
            <w:r>
              <w:rPr>
                <w:rFonts w:hint="eastAsia" w:ascii="宋体" w:hAnsi="宋体" w:cs="宋体"/>
                <w:color w:val="auto"/>
                <w:kern w:val="0"/>
                <w:szCs w:val="21"/>
              </w:rPr>
              <w:t>A</w:t>
            </w:r>
            <w:r>
              <w:rPr>
                <w:rFonts w:hint="eastAsia" w:ascii="宋体" w:hAnsi="宋体" w:cs="宋体"/>
                <w:color w:val="auto"/>
                <w:szCs w:val="21"/>
              </w:rPr>
              <w:t>不组织。</w:t>
            </w:r>
            <w:r>
              <w:rPr>
                <w:rFonts w:hint="eastAsia" w:ascii="宋体" w:hAnsi="宋体" w:cs="宋体"/>
                <w:color w:val="auto"/>
                <w:kern w:val="0"/>
                <w:szCs w:val="21"/>
              </w:rPr>
              <w:t>☐B组织，</w:t>
            </w:r>
            <w:r>
              <w:rPr>
                <w:rFonts w:hint="eastAsia" w:ascii="宋体" w:hAnsi="宋体" w:cs="宋体"/>
                <w:color w:val="auto"/>
                <w:szCs w:val="21"/>
              </w:rPr>
              <w:t>时间：</w:t>
            </w:r>
            <w:r>
              <w:rPr>
                <w:rFonts w:hint="eastAsia" w:ascii="宋体" w:hAnsi="宋体" w:cs="宋体"/>
                <w:color w:val="auto"/>
                <w:szCs w:val="21"/>
                <w:u w:val="single"/>
              </w:rPr>
              <w:t xml:space="preserve">      </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，联系方式：</w:t>
            </w:r>
            <w:r>
              <w:rPr>
                <w:rFonts w:hint="eastAsia" w:ascii="宋体" w:hAnsi="宋体" w:cs="宋体"/>
                <w:color w:val="auto"/>
                <w:szCs w:val="21"/>
                <w:u w:val="single"/>
              </w:rPr>
              <w:t xml:space="preserve">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6</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样品提供</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Cs w:val="21"/>
              </w:rPr>
            </w:pPr>
            <w:r>
              <w:rPr>
                <w:rFonts w:hint="eastAsia" w:ascii="Wingdings" w:hAnsi="Wingdings" w:eastAsia="MS Gothic" w:cs="宋体"/>
                <w:color w:val="auto"/>
                <w:kern w:val="0"/>
                <w:szCs w:val="21"/>
              </w:rPr>
              <w:t>þ</w:t>
            </w:r>
            <w:r>
              <w:rPr>
                <w:rFonts w:hint="eastAsia" w:ascii="宋体" w:hAnsi="宋体" w:cs="宋体"/>
                <w:color w:val="auto"/>
                <w:kern w:val="0"/>
                <w:szCs w:val="21"/>
              </w:rPr>
              <w:t>A</w:t>
            </w:r>
            <w:r>
              <w:rPr>
                <w:rFonts w:hint="eastAsia" w:ascii="宋体" w:hAnsi="宋体" w:cs="宋体"/>
                <w:color w:val="auto"/>
                <w:szCs w:val="21"/>
              </w:rPr>
              <w:t>不要求提供。</w:t>
            </w:r>
            <w:r>
              <w:rPr>
                <w:rFonts w:hint="eastAsia" w:ascii="MS Gothic" w:hAnsi="MS Gothic" w:eastAsia="MS Gothic" w:cs="宋体"/>
                <w:color w:val="auto"/>
                <w:kern w:val="0"/>
                <w:szCs w:val="21"/>
              </w:rPr>
              <w:t>☐</w:t>
            </w:r>
            <w:r>
              <w:rPr>
                <w:rFonts w:hint="eastAsia" w:ascii="宋体" w:hAnsi="宋体" w:cs="宋体"/>
                <w:color w:val="auto"/>
                <w:kern w:val="0"/>
                <w:szCs w:val="21"/>
              </w:rPr>
              <w:t>B要求提供，</w:t>
            </w:r>
          </w:p>
          <w:p>
            <w:pPr>
              <w:spacing w:line="360" w:lineRule="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snapToGrid w:val="0"/>
                <w:color w:val="auto"/>
                <w:kern w:val="28"/>
                <w:szCs w:val="21"/>
              </w:rPr>
              <w:t>样品：</w:t>
            </w:r>
            <w:r>
              <w:rPr>
                <w:rFonts w:hint="eastAsia" w:ascii="宋体" w:hAnsi="宋体" w:cs="宋体"/>
                <w:color w:val="auto"/>
                <w:szCs w:val="21"/>
                <w:u w:val="single"/>
              </w:rPr>
              <w:t xml:space="preserve">    </w:t>
            </w:r>
            <w:r>
              <w:rPr>
                <w:rFonts w:hint="eastAsia" w:ascii="宋体" w:hAnsi="宋体" w:cs="宋体"/>
                <w:color w:val="auto"/>
                <w:kern w:val="0"/>
                <w:szCs w:val="21"/>
              </w:rPr>
              <w:t>；（2）</w:t>
            </w:r>
            <w:r>
              <w:rPr>
                <w:rFonts w:hint="eastAsia" w:ascii="宋体" w:hAnsi="宋体" w:cs="宋体"/>
                <w:snapToGrid w:val="0"/>
                <w:color w:val="auto"/>
                <w:kern w:val="28"/>
                <w:szCs w:val="21"/>
              </w:rPr>
              <w:t>样品制作的标准和要求：</w:t>
            </w:r>
            <w:r>
              <w:rPr>
                <w:rFonts w:hint="eastAsia" w:ascii="宋体" w:hAnsi="宋体" w:cs="宋体"/>
                <w:color w:val="auto"/>
                <w:szCs w:val="21"/>
                <w:u w:val="single"/>
              </w:rPr>
              <w:t xml:space="preserve">    </w:t>
            </w:r>
            <w:r>
              <w:rPr>
                <w:rFonts w:hint="eastAsia" w:ascii="宋体" w:hAnsi="宋体" w:cs="宋体"/>
                <w:color w:val="auto"/>
                <w:kern w:val="0"/>
                <w:szCs w:val="21"/>
              </w:rPr>
              <w:t>；</w:t>
            </w:r>
          </w:p>
          <w:p>
            <w:pPr>
              <w:spacing w:line="360" w:lineRule="auto"/>
              <w:rPr>
                <w:rFonts w:ascii="宋体" w:hAnsi="宋体" w:cs="宋体"/>
                <w:b/>
                <w:color w:val="auto"/>
                <w:szCs w:val="21"/>
              </w:rPr>
            </w:pPr>
            <w:r>
              <w:rPr>
                <w:rFonts w:hint="eastAsia" w:ascii="宋体" w:hAnsi="宋体" w:cs="宋体"/>
                <w:color w:val="auto"/>
                <w:kern w:val="0"/>
                <w:szCs w:val="21"/>
              </w:rPr>
              <w:t>（3）样品的评审方法以及评审标准</w:t>
            </w:r>
            <w:r>
              <w:rPr>
                <w:rFonts w:hint="eastAsia" w:ascii="宋体" w:hAnsi="宋体" w:cs="宋体"/>
                <w:snapToGrid w:val="0"/>
                <w:color w:val="auto"/>
                <w:kern w:val="28"/>
                <w:szCs w:val="21"/>
              </w:rPr>
              <w:t>：详见</w:t>
            </w:r>
            <w:r>
              <w:rPr>
                <w:rFonts w:hint="eastAsia" w:ascii="宋体" w:hAnsi="宋体" w:cs="宋体"/>
                <w:color w:val="auto"/>
                <w:szCs w:val="21"/>
                <w:u w:val="single"/>
              </w:rPr>
              <w:t>评标办法</w:t>
            </w:r>
            <w:r>
              <w:rPr>
                <w:rFonts w:hint="eastAsia" w:ascii="宋体" w:hAnsi="宋体" w:cs="宋体"/>
                <w:color w:val="auto"/>
                <w:kern w:val="0"/>
                <w:szCs w:val="21"/>
              </w:rPr>
              <w:t>；（4）是否需要随样品提交检测报告：</w:t>
            </w:r>
            <w:r>
              <w:rPr>
                <w:rFonts w:hint="eastAsia" w:ascii="MS Gothic" w:hAnsi="MS Gothic" w:eastAsia="MS Gothic" w:cs="宋体"/>
                <w:color w:val="auto"/>
                <w:kern w:val="0"/>
                <w:szCs w:val="21"/>
              </w:rPr>
              <w:t>☐</w:t>
            </w:r>
            <w:r>
              <w:rPr>
                <w:rFonts w:hint="eastAsia" w:ascii="宋体" w:hAnsi="宋体" w:cs="宋体"/>
                <w:color w:val="auto"/>
                <w:kern w:val="0"/>
                <w:szCs w:val="21"/>
              </w:rPr>
              <w:t>否；☐是，检测机构的要求</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kern w:val="0"/>
                <w:szCs w:val="21"/>
              </w:rPr>
              <w:t>；检测内容</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kern w:val="0"/>
                <w:szCs w:val="21"/>
              </w:rPr>
              <w:t>。</w:t>
            </w:r>
            <w:r>
              <w:rPr>
                <w:rFonts w:hint="eastAsia" w:ascii="宋体" w:hAnsi="宋体" w:cs="宋体"/>
                <w:color w:val="auto"/>
                <w:szCs w:val="21"/>
              </w:rPr>
              <w:t>（5）提供样品的时间：</w:t>
            </w:r>
            <w:r>
              <w:rPr>
                <w:rFonts w:hint="eastAsia" w:ascii="宋体" w:hAnsi="宋体" w:cs="宋体"/>
                <w:color w:val="auto"/>
                <w:szCs w:val="21"/>
                <w:u w:val="single"/>
              </w:rPr>
              <w:t xml:space="preserve">    </w:t>
            </w:r>
            <w:r>
              <w:rPr>
                <w:rFonts w:hint="eastAsia" w:ascii="宋体" w:hAnsi="宋体" w:cs="宋体"/>
                <w:color w:val="auto"/>
                <w:kern w:val="0"/>
                <w:szCs w:val="21"/>
              </w:rPr>
              <w:t>；地点：</w:t>
            </w:r>
            <w:r>
              <w:rPr>
                <w:rFonts w:hint="eastAsia" w:ascii="宋体" w:hAnsi="宋体" w:cs="宋体"/>
                <w:color w:val="auto"/>
                <w:szCs w:val="21"/>
                <w:u w:val="single"/>
              </w:rPr>
              <w:t xml:space="preserve">    </w:t>
            </w:r>
            <w:r>
              <w:rPr>
                <w:rFonts w:hint="eastAsia" w:ascii="宋体" w:hAnsi="宋体" w:cs="宋体"/>
                <w:color w:val="auto"/>
                <w:kern w:val="0"/>
                <w:szCs w:val="21"/>
              </w:rPr>
              <w:t>；联系人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kern w:val="28"/>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。请投标人在上述时间内提供样品并按规定位置安装完毕。超过截止时间的，采购人或采购代理机构将不予接收，并将清场并封闭样品现场。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20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Cs w:val="21"/>
              </w:rPr>
            </w:pPr>
            <w:r>
              <w:rPr>
                <w:rFonts w:hint="eastAsia" w:ascii="宋体" w:hAnsi="宋体" w:cs="宋体"/>
                <w:b/>
                <w:color w:val="auto"/>
                <w:szCs w:val="21"/>
              </w:rPr>
              <w:t>方案讲解演示</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Cs w:val="21"/>
              </w:rPr>
            </w:pPr>
            <w:r>
              <w:rPr>
                <w:rFonts w:hint="eastAsia" w:ascii="Wingdings" w:hAnsi="Wingdings" w:eastAsia="MS Gothic" w:cs="宋体"/>
                <w:color w:val="auto"/>
                <w:kern w:val="0"/>
                <w:szCs w:val="21"/>
              </w:rPr>
              <w:t>þ</w:t>
            </w:r>
            <w:r>
              <w:rPr>
                <w:rFonts w:hint="eastAsia" w:ascii="宋体" w:hAnsi="宋体" w:cs="宋体"/>
                <w:color w:val="auto"/>
                <w:kern w:val="0"/>
                <w:szCs w:val="21"/>
              </w:rPr>
              <w:t>A</w:t>
            </w:r>
            <w:r>
              <w:rPr>
                <w:rFonts w:hint="eastAsia" w:ascii="宋体" w:hAnsi="宋体" w:cs="宋体"/>
                <w:color w:val="auto"/>
                <w:szCs w:val="21"/>
              </w:rPr>
              <w:t>不组织。</w:t>
            </w:r>
            <w:r>
              <w:rPr>
                <w:rFonts w:hint="eastAsia" w:ascii="宋体" w:hAnsi="宋体" w:cs="宋体"/>
                <w:color w:val="auto"/>
                <w:kern w:val="0"/>
                <w:szCs w:val="21"/>
              </w:rPr>
              <w:t>☐B组织。</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（1）在评标时安排每个投标人进行方案讲解演示。每个投标人时间不超过</w:t>
            </w:r>
            <w:r>
              <w:rPr>
                <w:rFonts w:hint="eastAsia" w:ascii="宋体" w:hAnsi="宋体" w:cs="宋体"/>
                <w:color w:val="auto"/>
                <w:kern w:val="0"/>
                <w:szCs w:val="21"/>
                <w:u w:val="single"/>
              </w:rPr>
              <w:t>20（编制时可根据项目情况进行调整）</w:t>
            </w:r>
            <w:r>
              <w:rPr>
                <w:rFonts w:hint="eastAsia" w:ascii="宋体" w:hAnsi="宋体" w:cs="宋体"/>
                <w:color w:val="auto"/>
                <w:kern w:val="0"/>
                <w:szCs w:val="21"/>
              </w:rPr>
              <w:t>分钟，讲解次序以投标文件解密时间先后次序为准，讲解演示人员不超过</w:t>
            </w:r>
            <w:r>
              <w:rPr>
                <w:rFonts w:hint="eastAsia" w:ascii="宋体" w:hAnsi="宋体" w:cs="宋体"/>
                <w:color w:val="auto"/>
                <w:kern w:val="0"/>
                <w:szCs w:val="21"/>
                <w:u w:val="single"/>
              </w:rPr>
              <w:t>3（编制时可根据项目情况进行调整）</w:t>
            </w:r>
            <w:r>
              <w:rPr>
                <w:rFonts w:hint="eastAsia" w:ascii="宋体" w:hAnsi="宋体" w:cs="宋体"/>
                <w:color w:val="auto"/>
                <w:kern w:val="0"/>
                <w:szCs w:val="21"/>
              </w:rPr>
              <w:t>人。讲解演示结束后按要求解答评标委员会提问。</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（2）方案讲解演示可选择以下其中一种方式：</w:t>
            </w:r>
          </w:p>
          <w:p>
            <w:pPr>
              <w:snapToGrid w:val="0"/>
              <w:spacing w:line="360" w:lineRule="auto"/>
              <w:rPr>
                <w:rFonts w:ascii="宋体" w:hAnsi="宋体" w:cs="宋体"/>
                <w:b/>
                <w:color w:val="auto"/>
                <w:kern w:val="0"/>
                <w:szCs w:val="21"/>
                <w:lang w:val="zh-CN"/>
              </w:rPr>
            </w:pPr>
            <w:r>
              <w:rPr>
                <w:rFonts w:hint="eastAsia" w:ascii="宋体" w:hAnsi="宋体" w:cs="宋体"/>
                <w:color w:val="auto"/>
                <w:kern w:val="0"/>
                <w:szCs w:val="21"/>
              </w:rPr>
              <w:t>方式一：政采云平台在线讲解演示。政采云平台在线讲解需投标人根据政采云平台操作要求做好准备工作，提前完善软硬件配置环境。方式二：交易中心现场讲解演示。现场讲解地点为</w:t>
            </w:r>
            <w:r>
              <w:rPr>
                <w:rFonts w:hint="eastAsia" w:ascii="宋体" w:hAnsi="宋体" w:cs="宋体"/>
                <w:color w:val="auto"/>
                <w:kern w:val="0"/>
                <w:szCs w:val="21"/>
                <w:u w:val="single"/>
              </w:rPr>
              <w:t xml:space="preserve">     </w:t>
            </w:r>
            <w:r>
              <w:rPr>
                <w:rFonts w:hint="eastAsia" w:ascii="宋体" w:hAnsi="宋体" w:cs="宋体"/>
                <w:color w:val="auto"/>
                <w:kern w:val="0"/>
                <w:szCs w:val="21"/>
              </w:rPr>
              <w:t>，讲解演示所用电脑等设备由投标人自备。现场讲解演示人员进场时提供讲解人员名单（加盖公章或授权代表签名）及身份证明，否则不得讲解演示。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0"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203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投标人应当提供的资格、资信证明文件</w:t>
            </w:r>
          </w:p>
        </w:tc>
        <w:tc>
          <w:tcPr>
            <w:tcW w:w="636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Cs w:val="21"/>
              </w:rPr>
            </w:pPr>
            <w:r>
              <w:rPr>
                <w:rFonts w:hint="eastAsia" w:ascii="宋体" w:hAnsi="宋体" w:cs="宋体"/>
                <w:color w:val="auto"/>
                <w:szCs w:val="21"/>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46"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Cs w:val="21"/>
              </w:rPr>
            </w:pPr>
          </w:p>
        </w:tc>
        <w:tc>
          <w:tcPr>
            <w:tcW w:w="203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p>
        </w:tc>
        <w:tc>
          <w:tcPr>
            <w:tcW w:w="636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Cs w:val="21"/>
              </w:rPr>
            </w:pPr>
            <w:r>
              <w:rPr>
                <w:rFonts w:hint="eastAsia" w:ascii="宋体" w:hAnsi="宋体" w:cs="宋体"/>
                <w:color w:val="auto"/>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2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节能产品、环境标志产品</w:t>
            </w:r>
          </w:p>
        </w:tc>
        <w:tc>
          <w:tcPr>
            <w:tcW w:w="63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Cs w:val="21"/>
              </w:rPr>
            </w:pPr>
            <w:r>
              <w:rPr>
                <w:rFonts w:hint="eastAsia" w:ascii="宋体" w:hAnsi="宋体" w:cs="宋体"/>
                <w:color w:val="auto"/>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10</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报价要求</w:t>
            </w:r>
          </w:p>
        </w:tc>
        <w:tc>
          <w:tcPr>
            <w:tcW w:w="63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b/>
                <w:bCs/>
                <w:color w:val="auto"/>
                <w:kern w:val="0"/>
                <w:szCs w:val="21"/>
                <w:lang w:val="zh-CN"/>
              </w:rPr>
              <w:t>投标文件</w:t>
            </w:r>
            <w:r>
              <w:rPr>
                <w:rFonts w:hint="eastAsia" w:ascii="宋体" w:hAnsi="宋体" w:cs="宋体"/>
                <w:b/>
                <w:bCs/>
                <w:color w:val="auto"/>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lang w:val="zh-CN"/>
              </w:rPr>
              <w:t>投标文件中价格全部采用人民币报价。招标文件未列明，而投标人认为必需的费用也需列入报价。</w:t>
            </w:r>
            <w:r>
              <w:rPr>
                <w:rFonts w:hint="eastAsia" w:ascii="宋体" w:hAnsi="宋体" w:cs="宋体"/>
                <w:b/>
                <w:color w:val="auto"/>
                <w:kern w:val="0"/>
                <w:szCs w:val="21"/>
                <w:lang w:val="zh-CN"/>
              </w:rPr>
              <w:t>提醒：验收时检测费用由采购人承担，不包含在投标总价中。</w:t>
            </w:r>
          </w:p>
          <w:p>
            <w:pPr>
              <w:snapToGrid w:val="0"/>
              <w:spacing w:line="360" w:lineRule="auto"/>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农转用勘测定界最高限价1000元/户，土地分析最高限价500元/户，定点放样最高限价500元/户（若含地下室，需二次放样，增加300元/户），竣工验收最高限价500元/户，建房农、林转用报批代办最高限价1000元/户，一户一档数字化管理系统全镇三维模型更新最高限价10万元/次，零星工程土地分析最高限价1000元/宗。零星测绘项目：实行费率招标，投标报价按余财政｛2018｝24号文件规定的测绘付费基价最高控制费率标准的90%计取。</w:t>
            </w:r>
          </w:p>
          <w:p>
            <w:pPr>
              <w:snapToGrid w:val="0"/>
              <w:spacing w:line="360" w:lineRule="auto"/>
              <w:jc w:val="left"/>
              <w:rPr>
                <w:rFonts w:ascii="宋体" w:hAnsi="宋体" w:cs="宋体"/>
                <w:b/>
                <w:color w:val="auto"/>
                <w:kern w:val="0"/>
                <w:szCs w:val="21"/>
                <w:lang w:val="zh-CN"/>
              </w:rPr>
            </w:pPr>
            <w:r>
              <w:rPr>
                <w:rFonts w:hint="eastAsia" w:ascii="宋体" w:hAnsi="宋体" w:cs="宋体"/>
                <w:b/>
                <w:color w:val="auto"/>
                <w:kern w:val="0"/>
                <w:szCs w:val="21"/>
                <w:lang w:val="zh-CN"/>
              </w:rPr>
              <w:t>投标报价出现下列情形的，投标无效：</w:t>
            </w:r>
          </w:p>
          <w:p>
            <w:pPr>
              <w:snapToGrid w:val="0"/>
              <w:spacing w:line="360" w:lineRule="auto"/>
              <w:ind w:firstLine="211" w:firstLineChars="100"/>
              <w:jc w:val="left"/>
              <w:rPr>
                <w:rFonts w:ascii="宋体" w:hAnsi="宋体" w:cs="宋体"/>
                <w:b/>
                <w:color w:val="auto"/>
                <w:kern w:val="0"/>
                <w:szCs w:val="21"/>
                <w:lang w:val="zh-CN"/>
              </w:rPr>
            </w:pPr>
            <w:r>
              <w:rPr>
                <w:rFonts w:hint="eastAsia" w:ascii="宋体" w:hAnsi="宋体" w:cs="宋体"/>
                <w:b/>
                <w:color w:val="auto"/>
                <w:kern w:val="0"/>
                <w:szCs w:val="21"/>
                <w:lang w:val="zh-CN"/>
              </w:rPr>
              <w:t>投标文件出现不是唯一的、有选择性投标报价的；</w:t>
            </w:r>
          </w:p>
          <w:p>
            <w:pPr>
              <w:snapToGrid w:val="0"/>
              <w:spacing w:line="360" w:lineRule="auto"/>
              <w:ind w:firstLine="211" w:firstLineChars="100"/>
              <w:jc w:val="left"/>
              <w:rPr>
                <w:rFonts w:ascii="宋体" w:hAnsi="宋体" w:cs="宋体"/>
                <w:color w:val="auto"/>
                <w:kern w:val="0"/>
                <w:szCs w:val="21"/>
                <w:lang w:val="zh-CN"/>
              </w:rPr>
            </w:pPr>
            <w:r>
              <w:rPr>
                <w:rFonts w:hint="eastAsia" w:ascii="宋体" w:hAnsi="宋体" w:cs="宋体"/>
                <w:b/>
                <w:color w:val="auto"/>
                <w:kern w:val="0"/>
                <w:szCs w:val="21"/>
                <w:lang w:val="zh-CN"/>
              </w:rPr>
              <w:t>投标报价超过招标文件中规定的预算金额或者最高限价的;</w:t>
            </w:r>
          </w:p>
          <w:p>
            <w:pPr>
              <w:spacing w:line="360" w:lineRule="auto"/>
              <w:ind w:firstLine="211" w:firstLineChars="100"/>
              <w:rPr>
                <w:rFonts w:ascii="宋体" w:hAnsi="宋体" w:cs="宋体"/>
                <w:b/>
                <w:color w:val="auto"/>
                <w:szCs w:val="21"/>
              </w:rPr>
            </w:pPr>
            <w:r>
              <w:rPr>
                <w:rFonts w:hint="eastAsia" w:ascii="宋体" w:hAnsi="宋体" w:cs="宋体"/>
                <w:b/>
                <w:color w:val="auto"/>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rPr>
              <w:t>;</w:t>
            </w:r>
          </w:p>
          <w:p>
            <w:pPr>
              <w:spacing w:line="360" w:lineRule="auto"/>
              <w:ind w:firstLine="211" w:firstLineChars="100"/>
              <w:rPr>
                <w:rFonts w:ascii="宋体" w:hAnsi="宋体" w:cs="宋体"/>
                <w:color w:val="auto"/>
                <w:szCs w:val="21"/>
              </w:rPr>
            </w:pPr>
            <w:r>
              <w:rPr>
                <w:rFonts w:hint="eastAsia" w:ascii="宋体" w:hAnsi="宋体" w:cs="宋体"/>
                <w:b/>
                <w:color w:val="auto"/>
                <w:kern w:val="0"/>
                <w:szCs w:val="21"/>
              </w:rPr>
              <w:t>投标人对根据修正原则修正后的报价不确认的</w:t>
            </w:r>
            <w:r>
              <w:rPr>
                <w:rFonts w:hint="eastAsia" w:ascii="宋体" w:hAnsi="宋体" w:cs="宋体"/>
                <w:b/>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83"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Cs w:val="21"/>
              </w:rPr>
            </w:pPr>
          </w:p>
          <w:p>
            <w:pPr>
              <w:snapToGrid w:val="0"/>
              <w:spacing w:line="360" w:lineRule="auto"/>
              <w:jc w:val="center"/>
              <w:rPr>
                <w:rFonts w:ascii="宋体" w:hAnsi="宋体" w:cs="宋体"/>
                <w:color w:val="auto"/>
                <w:szCs w:val="21"/>
              </w:rPr>
            </w:pPr>
            <w:r>
              <w:rPr>
                <w:rFonts w:hint="eastAsia" w:ascii="宋体" w:hAnsi="宋体" w:cs="宋体"/>
                <w:color w:val="auto"/>
                <w:szCs w:val="21"/>
              </w:rPr>
              <w:t>11</w:t>
            </w:r>
          </w:p>
        </w:tc>
        <w:tc>
          <w:tcPr>
            <w:tcW w:w="2034"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中小企业信用融资</w:t>
            </w:r>
          </w:p>
        </w:tc>
        <w:tc>
          <w:tcPr>
            <w:tcW w:w="6360" w:type="dxa"/>
            <w:tcBorders>
              <w:top w:val="single" w:color="000000" w:sz="8" w:space="0"/>
              <w:left w:val="single" w:color="000000" w:sz="2" w:space="0"/>
              <w:right w:val="single" w:color="000000" w:sz="8" w:space="0"/>
            </w:tcBorders>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12</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宋体"/>
                <w:b/>
                <w:color w:val="auto"/>
                <w:szCs w:val="21"/>
              </w:rPr>
              <w:t xml:space="preserve">备份投标文件送达地点和签收人员 </w:t>
            </w:r>
          </w:p>
        </w:tc>
        <w:tc>
          <w:tcPr>
            <w:tcW w:w="6360" w:type="dxa"/>
            <w:tcBorders>
              <w:top w:val="single" w:color="000000" w:sz="8" w:space="0"/>
              <w:left w:val="single" w:color="000000" w:sz="2" w:space="0"/>
              <w:bottom w:val="single" w:color="000000" w:sz="8" w:space="0"/>
              <w:right w:val="single" w:color="000000" w:sz="8" w:space="0"/>
            </w:tcBorders>
            <w:vAlign w:val="center"/>
          </w:tcPr>
          <w:p>
            <w:pPr>
              <w:pStyle w:val="2"/>
              <w:widowControl w:val="0"/>
              <w:wordWrap/>
              <w:adjustRightInd/>
              <w:snapToGrid/>
              <w:spacing w:line="360" w:lineRule="exact"/>
              <w:jc w:val="both"/>
              <w:textAlignment w:val="auto"/>
              <w:rPr>
                <w:rFonts w:hint="eastAsia" w:ascii="宋体" w:hAnsi="宋体" w:eastAsia="宋体" w:cs="宋体"/>
                <w:b w:val="0"/>
                <w:bCs w:val="0"/>
                <w:snapToGrid w:val="0"/>
                <w:color w:val="000000"/>
                <w:kern w:val="28"/>
                <w:sz w:val="21"/>
                <w:szCs w:val="21"/>
                <w:lang w:val="en-US" w:eastAsia="zh-CN" w:bidi="ar-SA"/>
              </w:rPr>
            </w:pPr>
            <w:r>
              <w:rPr>
                <w:rFonts w:hint="eastAsia" w:ascii="宋体" w:hAnsi="宋体" w:eastAsia="宋体" w:cs="宋体"/>
                <w:b w:val="0"/>
                <w:bCs w:val="0"/>
                <w:snapToGrid w:val="0"/>
                <w:color w:val="000000"/>
                <w:kern w:val="28"/>
                <w:sz w:val="21"/>
                <w:szCs w:val="21"/>
                <w:lang w:val="en-US" w:eastAsia="zh-CN" w:bidi="ar-SA"/>
              </w:rPr>
              <w:t>备份投标文件送达地点：余杭区良渚街道起梦科创园A2幢707室 ；</w:t>
            </w:r>
          </w:p>
          <w:p>
            <w:pPr>
              <w:pStyle w:val="2"/>
              <w:widowControl w:val="0"/>
              <w:wordWrap/>
              <w:adjustRightInd/>
              <w:snapToGrid/>
              <w:spacing w:line="360" w:lineRule="exact"/>
              <w:jc w:val="both"/>
              <w:textAlignment w:val="auto"/>
              <w:rPr>
                <w:rFonts w:hint="eastAsia" w:ascii="宋体" w:hAnsi="宋体" w:eastAsia="宋体" w:cs="宋体"/>
                <w:b w:val="0"/>
                <w:bCs w:val="0"/>
                <w:snapToGrid w:val="0"/>
                <w:color w:val="000000"/>
                <w:kern w:val="28"/>
                <w:sz w:val="21"/>
                <w:szCs w:val="21"/>
                <w:lang w:val="en-US" w:eastAsia="zh-CN" w:bidi="ar-SA"/>
              </w:rPr>
            </w:pPr>
            <w:r>
              <w:rPr>
                <w:rFonts w:hint="eastAsia" w:ascii="宋体" w:hAnsi="宋体" w:eastAsia="宋体" w:cs="宋体"/>
                <w:b w:val="0"/>
                <w:bCs w:val="0"/>
                <w:snapToGrid w:val="0"/>
                <w:color w:val="000000"/>
                <w:kern w:val="28"/>
                <w:sz w:val="21"/>
                <w:szCs w:val="21"/>
                <w:lang w:val="en-US" w:eastAsia="zh-CN" w:bidi="ar-SA"/>
              </w:rPr>
              <w:t>备份投标文件签收人员王工；联系电话：15068109615。采购人、采购</w:t>
            </w:r>
          </w:p>
          <w:p>
            <w:pPr>
              <w:pStyle w:val="2"/>
              <w:widowControl w:val="0"/>
              <w:wordWrap/>
              <w:adjustRightInd/>
              <w:snapToGrid/>
              <w:spacing w:line="360" w:lineRule="exact"/>
              <w:jc w:val="both"/>
              <w:textAlignment w:val="auto"/>
              <w:rPr>
                <w:rFonts w:hAnsi="宋体" w:cs="宋体"/>
                <w:color w:val="auto"/>
                <w:kern w:val="28"/>
              </w:rPr>
            </w:pPr>
            <w:r>
              <w:rPr>
                <w:rFonts w:hint="eastAsia" w:ascii="宋体" w:hAnsi="宋体" w:eastAsia="宋体" w:cs="宋体"/>
                <w:b w:val="0"/>
                <w:bCs w:val="0"/>
                <w:snapToGrid w:val="0"/>
                <w:color w:val="000000"/>
                <w:kern w:val="28"/>
                <w:sz w:val="21"/>
                <w:szCs w:val="21"/>
                <w:lang w:val="en-US" w:eastAsia="zh-CN" w:bidi="ar-SA"/>
              </w:rPr>
              <w:t>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Cs w:val="21"/>
              </w:rPr>
            </w:pPr>
            <w:r>
              <w:rPr>
                <w:rFonts w:hint="eastAsia" w:ascii="宋体" w:hAnsi="宋体" w:cs="仿宋_GB2312"/>
                <w:b/>
                <w:color w:val="auto"/>
                <w:szCs w:val="21"/>
              </w:rPr>
              <w:t>特别说明</w:t>
            </w:r>
          </w:p>
        </w:tc>
        <w:tc>
          <w:tcPr>
            <w:tcW w:w="6360"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Cs w:val="21"/>
              </w:rPr>
            </w:pPr>
            <w:r>
              <w:rPr>
                <w:rFonts w:hint="eastAsia"/>
                <w:color w:val="auto"/>
                <w:szCs w:val="21"/>
              </w:rPr>
              <w:t>联合体投标的，联合体各方分别提供与联合体协议中规定的分工内容相应的业绩证明材料，业绩数量以提供材料较少的一方为准。</w:t>
            </w:r>
          </w:p>
          <w:p>
            <w:pPr>
              <w:spacing w:line="360" w:lineRule="auto"/>
              <w:rPr>
                <w:color w:val="auto"/>
                <w:sz w:val="21"/>
                <w:szCs w:val="21"/>
              </w:rPr>
            </w:pPr>
            <w:r>
              <w:rPr>
                <w:rFonts w:hint="eastAsia" w:ascii="MS Mincho" w:hAnsi="MS Mincho" w:eastAsia="MS Mincho" w:cs="MS Mincho"/>
                <w:color w:val="auto"/>
                <w:kern w:val="0"/>
                <w:szCs w:val="21"/>
              </w:rPr>
              <w:t>☐</w:t>
            </w:r>
            <w:r>
              <w:rPr>
                <w:rFonts w:hint="eastAsia" w:ascii="宋体" w:hAnsi="宋体" w:cs="宋体"/>
                <w:snapToGrid w:val="0"/>
                <w:color w:val="auto"/>
                <w:kern w:val="28"/>
                <w:szCs w:val="21"/>
              </w:rPr>
              <w:t>联合体投标的，联合体各方均需按招标文件第四部分评标标准要求提供资信证明文件，否则视为不符合相关要求。</w:t>
            </w:r>
            <w:r>
              <w:rPr>
                <w:rFonts w:hint="eastAsia" w:ascii="Times New Roman" w:hAnsi="Times New Roman" w:eastAsia="宋体"/>
                <w:b w:val="0"/>
                <w:bCs w:val="0"/>
                <w:color w:val="auto"/>
                <w:sz w:val="21"/>
                <w:szCs w:val="21"/>
                <w:lang w:val="en-US"/>
              </w:rPr>
              <w:sym w:font="Wingdings" w:char="F0FE"/>
            </w:r>
            <w:r>
              <w:rPr>
                <w:rFonts w:hint="eastAsia" w:ascii="Times New Roman" w:hAnsi="Times New Roman" w:eastAsia="宋体"/>
                <w:b w:val="0"/>
                <w:bCs w:val="0"/>
                <w:color w:val="auto"/>
                <w:sz w:val="21"/>
                <w:szCs w:val="21"/>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14</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color w:val="auto"/>
                <w:szCs w:val="21"/>
              </w:rPr>
            </w:pPr>
            <w:r>
              <w:rPr>
                <w:rFonts w:hint="eastAsia" w:ascii="宋体" w:hAnsi="宋体" w:cs="宋体"/>
                <w:b/>
                <w:bCs/>
                <w:color w:val="auto"/>
                <w:szCs w:val="21"/>
              </w:rPr>
              <w:t>其他要求</w:t>
            </w:r>
          </w:p>
        </w:tc>
        <w:tc>
          <w:tcPr>
            <w:tcW w:w="63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snapToGrid w:val="0"/>
                <w:color w:val="auto"/>
                <w:kern w:val="28"/>
                <w:szCs w:val="21"/>
              </w:rPr>
            </w:pPr>
            <w:r>
              <w:rPr>
                <w:rFonts w:hint="eastAsia" w:ascii="宋体" w:hAnsi="宋体" w:cs="宋体"/>
                <w:snapToGrid w:val="0"/>
                <w:color w:val="auto"/>
                <w:kern w:val="28"/>
                <w:szCs w:val="21"/>
              </w:rPr>
              <w:t>中标单位需在领取中标通知书时，提供本项目纸质投标文件（资格文件”、“报价文件”和“商务技术文件”）四份（正本一份，副本三份）并提供电子投标文件与纸质投标文件内容一致承诺书三份。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bookmarkStart w:id="17" w:name="_Toc164416483"/>
            <w:bookmarkStart w:id="18" w:name="第三部分"/>
            <w:r>
              <w:rPr>
                <w:rFonts w:hint="eastAsia" w:ascii="宋体" w:hAnsi="宋体" w:cs="宋体"/>
                <w:color w:val="auto"/>
                <w:szCs w:val="21"/>
                <w:lang w:val="en-US" w:eastAsia="zh-CN"/>
              </w:rPr>
              <w:t>15</w:t>
            </w:r>
          </w:p>
        </w:tc>
        <w:tc>
          <w:tcPr>
            <w:tcW w:w="2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bCs/>
                <w:color w:val="auto"/>
                <w:szCs w:val="21"/>
              </w:rPr>
            </w:pPr>
            <w:r>
              <w:rPr>
                <w:rFonts w:hint="eastAsia" w:ascii="宋体" w:hAnsi="宋体" w:eastAsia="宋体" w:cs="宋体"/>
                <w:b/>
                <w:bCs/>
                <w:color w:val="auto"/>
                <w:szCs w:val="21"/>
              </w:rPr>
              <w:t>招标代理服务费</w:t>
            </w:r>
          </w:p>
        </w:tc>
        <w:tc>
          <w:tcPr>
            <w:tcW w:w="6360"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宋体"/>
                <w:color w:val="auto"/>
                <w:sz w:val="24"/>
              </w:rPr>
            </w:pPr>
            <w:r>
              <w:rPr>
                <w:rFonts w:hint="eastAsia" w:ascii="宋体" w:hAnsi="宋体" w:cs="宋体"/>
                <w:color w:val="auto"/>
                <w:sz w:val="24"/>
              </w:rPr>
              <w:t>本次代理服务费由中标</w:t>
            </w:r>
            <w:r>
              <w:rPr>
                <w:rFonts w:hint="eastAsia" w:ascii="宋体" w:hAnsi="宋体" w:cs="宋体"/>
                <w:color w:val="auto"/>
                <w:sz w:val="24"/>
                <w:lang w:eastAsia="zh-CN"/>
              </w:rPr>
              <w:t>单位</w:t>
            </w:r>
            <w:r>
              <w:rPr>
                <w:rFonts w:hint="eastAsia" w:ascii="宋体" w:hAnsi="宋体" w:cs="宋体"/>
                <w:color w:val="auto"/>
                <w:sz w:val="24"/>
              </w:rPr>
              <w:t>支付，</w:t>
            </w:r>
            <w:r>
              <w:rPr>
                <w:rFonts w:hint="eastAsia" w:ascii="宋体" w:hAnsi="宋体" w:cs="宋体"/>
                <w:color w:val="auto"/>
                <w:sz w:val="24"/>
                <w:lang w:eastAsia="zh-CN"/>
              </w:rPr>
              <w:t>本次招标代理服务费为：</w:t>
            </w:r>
            <w:r>
              <w:rPr>
                <w:rFonts w:hint="eastAsia" w:ascii="宋体" w:hAnsi="宋体" w:cs="宋体"/>
                <w:color w:val="auto"/>
                <w:sz w:val="24"/>
                <w:lang w:val="en-US" w:eastAsia="zh-CN"/>
              </w:rPr>
              <w:t>19500元，中标单位直接付给采购代理单位，</w:t>
            </w:r>
            <w:r>
              <w:rPr>
                <w:rFonts w:hint="eastAsia"/>
                <w:color w:val="auto"/>
                <w:sz w:val="24"/>
              </w:rPr>
              <w:t>代理服务费按照国家计委印发的《招标代理服务</w:t>
            </w:r>
            <w:r>
              <w:rPr>
                <w:rFonts w:hint="eastAsia" w:ascii="宋体" w:hAnsi="宋体" w:eastAsia="宋体" w:cs="宋体"/>
                <w:color w:val="auto"/>
                <w:sz w:val="24"/>
              </w:rPr>
              <w:t>收费管理暂行办法》计价格[2002]1980号、发改办价格[2003]857号。招标代理费为人民币元整。各投标人应在投标报价中予以考虑。</w:t>
            </w:r>
          </w:p>
          <w:p>
            <w:pPr>
              <w:jc w:val="left"/>
              <w:rPr>
                <w:rFonts w:hint="eastAsia" w:ascii="宋体" w:hAnsi="宋体" w:eastAsia="宋体" w:cs="宋体"/>
                <w:snapToGrid w:val="0"/>
                <w:color w:val="auto"/>
                <w:kern w:val="28"/>
                <w:szCs w:val="21"/>
                <w:lang w:eastAsia="zh-CN"/>
              </w:rPr>
            </w:pPr>
            <w:r>
              <w:rPr>
                <w:rFonts w:hint="eastAsia" w:ascii="宋体" w:hAnsi="宋体" w:eastAsia="宋体" w:cs="宋体"/>
                <w:color w:val="auto"/>
                <w:sz w:val="24"/>
              </w:rPr>
              <w:t>中标服务费的交纳方式：以转帐或支票的形式支付；开户行名称：工商银行股份有限公司杭州半山支行</w:t>
            </w:r>
            <w:r>
              <w:rPr>
                <w:rFonts w:hint="eastAsia" w:ascii="宋体" w:hAnsi="宋体" w:eastAsia="宋体" w:cs="宋体"/>
                <w:color w:val="auto"/>
                <w:sz w:val="24"/>
                <w:lang w:eastAsia="zh-CN"/>
              </w:rPr>
              <w:t>；</w:t>
            </w:r>
            <w:r>
              <w:rPr>
                <w:rFonts w:hint="eastAsia" w:ascii="宋体" w:hAnsi="宋体" w:eastAsia="宋体" w:cs="宋体"/>
                <w:color w:val="auto"/>
                <w:sz w:val="24"/>
              </w:rPr>
              <w:t>帐号</w:t>
            </w:r>
            <w:r>
              <w:rPr>
                <w:rFonts w:hint="eastAsia" w:ascii="宋体" w:hAnsi="宋体" w:eastAsia="宋体" w:cs="宋体"/>
                <w:color w:val="auto"/>
                <w:sz w:val="24"/>
                <w:lang w:eastAsia="zh-CN"/>
              </w:rPr>
              <w:t>：</w:t>
            </w:r>
            <w:r>
              <w:rPr>
                <w:rFonts w:hint="eastAsia" w:ascii="宋体" w:hAnsi="宋体" w:eastAsia="宋体" w:cs="宋体"/>
                <w:color w:val="auto"/>
                <w:sz w:val="24"/>
              </w:rPr>
              <w:t>1202 0218 0900 0033895，收款单位(账户名称):浙江浙坤工程管理有限公司。注:标单位需在领取中标通知书前支</w:t>
            </w:r>
            <w:r>
              <w:rPr>
                <w:rFonts w:hint="eastAsia" w:ascii="宋体" w:hAnsi="宋体" w:eastAsia="宋体" w:cs="宋体"/>
                <w:color w:val="auto"/>
                <w:sz w:val="24"/>
                <w:lang w:eastAsia="zh-CN"/>
              </w:rPr>
              <w:t>付。</w:t>
            </w:r>
          </w:p>
        </w:tc>
      </w:tr>
      <w:bookmarkEnd w:id="10"/>
    </w:tbl>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57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57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572"/>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572"/>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color w:val="auto"/>
        </w:rPr>
      </w:pPr>
      <w:r>
        <w:rPr>
          <w:rFonts w:hint="eastAsia"/>
          <w:color w:val="auto"/>
        </w:rPr>
        <w:t>4.4.5杭州市余杭区政府采购项目投诉材料可寄送杭州市余杭区财政局，地址：杭州市余杭区文一西路1500号8号楼1201室，收件人：杜国强，电话：0571-88728858。</w:t>
      </w:r>
    </w:p>
    <w:p>
      <w:pPr>
        <w:pStyle w:val="572"/>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8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85"/>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8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8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8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8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8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rPr>
      </w:pPr>
      <w:r>
        <w:rPr>
          <w:rFonts w:hint="eastAsia" w:hAnsi="宋体" w:cs="宋体"/>
          <w:b/>
          <w:color w:val="auto"/>
          <w:sz w:val="24"/>
          <w:szCs w:val="24"/>
        </w:rPr>
        <w:t>15.备份投标文件</w:t>
      </w:r>
    </w:p>
    <w:p>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8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8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8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85"/>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24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24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85"/>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8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8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8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9"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7"/>
        <w:spacing w:line="360" w:lineRule="auto"/>
        <w:ind w:left="479" w:hanging="479" w:hangingChars="199"/>
        <w:rPr>
          <w:rFonts w:cs="宋体"/>
          <w:b/>
          <w:color w:val="auto"/>
        </w:rPr>
      </w:pPr>
      <w:r>
        <w:rPr>
          <w:rFonts w:hint="eastAsia" w:cs="宋体"/>
          <w:b/>
          <w:color w:val="auto"/>
        </w:rPr>
        <w:t>22. 确定中标供应商</w:t>
      </w:r>
    </w:p>
    <w:p>
      <w:pPr>
        <w:pStyle w:val="8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0" w:name="_Hlk101184471"/>
      <w:r>
        <w:rPr>
          <w:rFonts w:hint="eastAsia" w:ascii="宋体" w:hAnsi="宋体" w:cs="宋体"/>
          <w:color w:val="auto"/>
          <w:sz w:val="24"/>
        </w:rPr>
        <w:t>资格审查情况、评审专家抽取规则、符合性审查情况、</w:t>
      </w:r>
      <w:bookmarkEnd w:id="20"/>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7"/>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rPr>
      </w:pPr>
      <w:r>
        <w:rPr>
          <w:rFonts w:ascii="宋体" w:hAnsi="宋体" w:eastAsia="宋体"/>
          <w:color w:val="auto"/>
          <w:sz w:val="24"/>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color w:val="auto"/>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85"/>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8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8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8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8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85"/>
        <w:snapToGrid w:val="0"/>
        <w:spacing w:before="0"/>
        <w:ind w:firstLine="0" w:firstLineChars="0"/>
        <w:rPr>
          <w:rFonts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7"/>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color w:val="auto"/>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21" w:name="_Hlt68072998"/>
      <w:bookmarkEnd w:id="21"/>
      <w:bookmarkStart w:id="22" w:name="_Hlt75236101"/>
      <w:bookmarkEnd w:id="22"/>
      <w:bookmarkStart w:id="23" w:name="_Hlt75236011"/>
      <w:bookmarkEnd w:id="23"/>
      <w:bookmarkStart w:id="24" w:name="_Hlt68073093"/>
      <w:bookmarkEnd w:id="24"/>
      <w:bookmarkStart w:id="25" w:name="_Hlt74707468"/>
      <w:bookmarkEnd w:id="25"/>
      <w:bookmarkStart w:id="26" w:name="_Hlt74714665"/>
      <w:bookmarkEnd w:id="26"/>
      <w:bookmarkStart w:id="27" w:name="_Hlt68057669"/>
      <w:bookmarkEnd w:id="27"/>
      <w:bookmarkStart w:id="28" w:name="_Hlt74729768"/>
      <w:bookmarkEnd w:id="28"/>
      <w:bookmarkStart w:id="29" w:name="_Hlt68403820"/>
      <w:bookmarkEnd w:id="29"/>
      <w:bookmarkStart w:id="30" w:name="_Hlt74730295"/>
      <w:bookmarkEnd w:id="30"/>
      <w:bookmarkStart w:id="31" w:name="_Hlt75236290"/>
      <w:bookmarkEnd w:id="31"/>
      <w:bookmarkStart w:id="32" w:name="_Hlt68072990"/>
      <w:bookmarkEnd w:id="32"/>
    </w:p>
    <w:bookmarkEnd w:id="17"/>
    <w:bookmarkEnd w:id="18"/>
    <w:p>
      <w:pPr>
        <w:spacing w:line="360" w:lineRule="auto"/>
        <w:jc w:val="center"/>
        <w:outlineLvl w:val="0"/>
        <w:rPr>
          <w:rFonts w:ascii="宋体" w:hAnsi="宋体" w:cs="宋体"/>
          <w:b/>
          <w:color w:val="auto"/>
          <w:sz w:val="36"/>
          <w:szCs w:val="36"/>
        </w:rPr>
      </w:pPr>
      <w:bookmarkStart w:id="33" w:name="第四部分"/>
      <w:r>
        <w:rPr>
          <w:rFonts w:hint="eastAsia" w:ascii="宋体" w:hAnsi="宋体" w:cs="宋体"/>
          <w:b/>
          <w:color w:val="auto"/>
          <w:sz w:val="36"/>
          <w:szCs w:val="36"/>
        </w:rPr>
        <w:t>第三部分   采购需求</w:t>
      </w:r>
    </w:p>
    <w:p>
      <w:pPr>
        <w:widowControl w:val="0"/>
        <w:wordWrap/>
        <w:snapToGrid/>
        <w:spacing w:line="440" w:lineRule="exact"/>
        <w:ind w:firstLine="467" w:firstLineChars="194"/>
        <w:textAlignment w:val="auto"/>
        <w:rPr>
          <w:rFonts w:hint="eastAsia" w:ascii="宋体" w:hAnsi="宋体"/>
          <w:b/>
          <w:bCs/>
          <w:color w:val="C00000"/>
          <w:sz w:val="24"/>
        </w:rPr>
      </w:pPr>
      <w:r>
        <w:rPr>
          <w:rFonts w:hint="eastAsia" w:ascii="宋体" w:hAnsi="宋体"/>
          <w:b/>
          <w:bCs/>
          <w:color w:val="C00000"/>
          <w:sz w:val="24"/>
        </w:rPr>
        <w:t>一、项目</w:t>
      </w:r>
      <w:r>
        <w:rPr>
          <w:rFonts w:hint="eastAsia" w:ascii="宋体" w:hAnsi="宋体"/>
          <w:b/>
          <w:bCs/>
          <w:color w:val="C00000"/>
          <w:sz w:val="24"/>
          <w:highlight w:val="none"/>
        </w:rPr>
        <w:t>背景</w:t>
      </w:r>
      <w:r>
        <w:rPr>
          <w:rFonts w:hint="eastAsia" w:ascii="宋体" w:hAnsi="宋体"/>
          <w:b/>
          <w:bCs/>
          <w:color w:val="C00000"/>
          <w:sz w:val="24"/>
        </w:rPr>
        <w:t>及实施理由</w:t>
      </w:r>
    </w:p>
    <w:p>
      <w:pPr>
        <w:widowControl w:val="0"/>
        <w:wordWrap/>
        <w:snapToGrid/>
        <w:spacing w:line="440" w:lineRule="exact"/>
        <w:ind w:firstLine="480" w:firstLineChars="200"/>
        <w:textAlignment w:val="auto"/>
        <w:rPr>
          <w:rFonts w:hint="eastAsia" w:ascii="宋体" w:hAnsi="宋体" w:cs="Times New Roman"/>
          <w:color w:val="C00000"/>
          <w:sz w:val="24"/>
        </w:rPr>
      </w:pPr>
      <w:r>
        <w:rPr>
          <w:rFonts w:hint="eastAsia" w:ascii="宋体" w:hAnsi="宋体" w:cs="宋体"/>
          <w:color w:val="auto"/>
          <w:sz w:val="24"/>
        </w:rPr>
        <w:t>加强参与政府投资建设工程项目的管理，保证项目质量，提高投资效益，促进政府资金廉洁和安全使用，规范建设工程项目测绘服务。</w:t>
      </w:r>
    </w:p>
    <w:p>
      <w:pPr>
        <w:widowControl w:val="0"/>
        <w:wordWrap/>
        <w:snapToGrid/>
        <w:spacing w:line="440" w:lineRule="exact"/>
        <w:ind w:firstLine="467" w:firstLineChars="194"/>
        <w:textAlignment w:val="auto"/>
        <w:rPr>
          <w:rFonts w:hint="eastAsia" w:ascii="宋体" w:hAnsi="宋体"/>
          <w:b/>
          <w:bCs/>
          <w:sz w:val="24"/>
          <w:highlight w:val="none"/>
        </w:rPr>
      </w:pPr>
      <w:r>
        <w:rPr>
          <w:rFonts w:hint="eastAsia" w:ascii="宋体" w:hAnsi="宋体"/>
          <w:b/>
          <w:bCs/>
          <w:sz w:val="24"/>
          <w:lang w:val="en-US" w:eastAsia="zh-CN"/>
        </w:rPr>
        <w:t>二</w:t>
      </w:r>
      <w:r>
        <w:rPr>
          <w:rFonts w:hint="eastAsia" w:ascii="宋体" w:hAnsi="宋体"/>
          <w:b/>
          <w:bCs/>
          <w:sz w:val="24"/>
        </w:rPr>
        <w:t>、工作</w:t>
      </w:r>
      <w:r>
        <w:rPr>
          <w:rFonts w:hint="eastAsia" w:ascii="宋体" w:hAnsi="宋体"/>
          <w:b/>
          <w:bCs/>
          <w:sz w:val="24"/>
          <w:highlight w:val="none"/>
        </w:rPr>
        <w:t>内容及相关要求</w:t>
      </w:r>
    </w:p>
    <w:p>
      <w:pPr>
        <w:pStyle w:val="2"/>
        <w:widowControl w:val="0"/>
        <w:numPr>
          <w:numId w:val="0"/>
        </w:numPr>
        <w:wordWrap/>
        <w:adjustRightInd/>
        <w:snapToGrid/>
        <w:spacing w:line="440" w:lineRule="exact"/>
        <w:ind w:firstLine="480" w:firstLineChars="200"/>
        <w:textAlignment w:val="auto"/>
        <w:rPr>
          <w:rFonts w:hint="eastAsia" w:ascii="宋体" w:hAnsi="宋体" w:eastAsia="宋体" w:cs="宋体"/>
          <w:b w:val="0"/>
          <w:bCs/>
          <w:color w:val="C00000"/>
          <w:kern w:val="2"/>
          <w:sz w:val="24"/>
          <w:szCs w:val="28"/>
          <w:lang w:val="en-US" w:eastAsia="zh-CN" w:bidi="ar-SA"/>
        </w:rPr>
      </w:pPr>
      <w:r>
        <w:rPr>
          <w:rFonts w:hint="eastAsia" w:ascii="宋体" w:hAnsi="宋体" w:eastAsia="宋体" w:cs="宋体"/>
          <w:b w:val="0"/>
          <w:bCs/>
          <w:color w:val="C00000"/>
          <w:kern w:val="2"/>
          <w:sz w:val="24"/>
          <w:szCs w:val="28"/>
          <w:lang w:val="en-US" w:eastAsia="zh-CN" w:bidi="ar-SA"/>
        </w:rPr>
        <w:t>工作内容包括但不限于控制测量、地形测绘、建筑定位、灰线、0.00检测、房屋验收、竣工测量、土方测量、宗地测量、土地复核及分摊、代办、一户一档数字化管理系统更新等，具体实施内容由发包人根据项目实际需求而定。</w:t>
      </w:r>
    </w:p>
    <w:p>
      <w:pPr>
        <w:widowControl w:val="0"/>
        <w:wordWrap/>
        <w:snapToGrid/>
        <w:spacing w:line="440" w:lineRule="exact"/>
        <w:ind w:firstLine="467" w:firstLineChars="194"/>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、项目技术要求</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《城市测量规范》（CJJ/T 8-2011）；</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《工程测量标准》（GB 50026-2020）；</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《国家基本比例尺地图图式第1部分:1:500  1:1000  1:2000地形图图式》（GB/T 20257.1-2007）</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《国家基本比例尺地形图更新规范》（GB/T 14268-2008）</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《全球定位系统（GPS）测量规范》（GB/T 18314-2009）</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《卫星定位城市测量技术规范》（CJJ/T 73-2010）</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《全球定位系统实时动态测量（RTK）技术规范》（CH/T 2009-2010）</w:t>
      </w:r>
    </w:p>
    <w:p>
      <w:pPr>
        <w:pStyle w:val="621"/>
        <w:widowControl w:val="0"/>
        <w:wordWrap/>
        <w:snapToGrid/>
        <w:spacing w:line="440" w:lineRule="exact"/>
        <w:ind w:left="-34" w:leftChars="0" w:firstLineChars="0"/>
        <w:textAlignment w:val="auto"/>
        <w:rPr>
          <w:rFonts w:hint="eastAsia" w:ascii="宋体" w:hAnsi="宋体" w:eastAsia="宋体" w:cs="宋体"/>
        </w:rPr>
      </w:pPr>
      <w:bookmarkStart w:id="34" w:name="_Hlk71568238"/>
      <w:r>
        <w:rPr>
          <w:rFonts w:hint="eastAsia" w:ascii="宋体" w:hAnsi="宋体" w:eastAsia="宋体" w:cs="宋体"/>
        </w:rPr>
        <w:t>《国家三、四等水准测量规范》</w:t>
      </w:r>
      <w:bookmarkEnd w:id="34"/>
      <w:r>
        <w:rPr>
          <w:rFonts w:hint="eastAsia" w:ascii="宋体" w:hAnsi="宋体" w:eastAsia="宋体" w:cs="宋体"/>
        </w:rPr>
        <w:t>（GB/T 12898-2009）</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《基础地理信息要素分类与代码》（GB/T 13923-2016）</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《1:500  1:1000  1:2000地形图数字化规范》  （GB/T 17160-2008）</w:t>
      </w:r>
    </w:p>
    <w:p>
      <w:pPr>
        <w:pStyle w:val="621"/>
        <w:widowControl w:val="0"/>
        <w:wordWrap/>
        <w:snapToGrid/>
        <w:spacing w:line="440" w:lineRule="exact"/>
        <w:ind w:left="-34" w:leftChars="0" w:firstLineChars="0"/>
        <w:textAlignment w:val="auto"/>
        <w:rPr>
          <w:rFonts w:hint="eastAsia" w:ascii="宋体" w:hAnsi="宋体" w:eastAsia="宋体" w:cs="宋体"/>
        </w:rPr>
      </w:pPr>
      <w:r>
        <w:rPr>
          <w:rFonts w:hint="eastAsia" w:ascii="宋体" w:hAnsi="宋体" w:eastAsia="宋体" w:cs="宋体"/>
        </w:rPr>
        <w:t>《1:500  1:1000  1:2000数字地图测绘规范》（浙江省地方标准DB 33/T 552-2014）</w:t>
      </w:r>
    </w:p>
    <w:p>
      <w:pPr>
        <w:pStyle w:val="621"/>
        <w:widowControl w:val="0"/>
        <w:wordWrap/>
        <w:snapToGrid/>
        <w:spacing w:line="440" w:lineRule="exact"/>
        <w:ind w:left="-34" w:leftChars="0" w:firstLineChars="0"/>
        <w:textAlignment w:val="auto"/>
        <w:rPr>
          <w:rFonts w:hint="eastAsia" w:ascii="宋体" w:hAnsi="宋体" w:eastAsia="宋体" w:cs="宋体"/>
          <w:lang w:val="en-US" w:eastAsia="zh-CN"/>
        </w:rPr>
      </w:pPr>
      <w:r>
        <w:rPr>
          <w:rFonts w:hint="eastAsia" w:ascii="宋体" w:hAnsi="宋体" w:eastAsia="宋体" w:cs="宋体"/>
          <w:lang w:val="en-US" w:eastAsia="zh-CN"/>
        </w:rPr>
        <w:t>《第三次全国国土调查技术规程》</w:t>
      </w:r>
      <w:r>
        <w:rPr>
          <w:rFonts w:hint="eastAsia" w:ascii="宋体" w:hAnsi="宋体" w:cs="宋体"/>
          <w:lang w:val="en-US" w:eastAsia="zh-CN"/>
        </w:rPr>
        <w:t>（</w:t>
      </w:r>
      <w:r>
        <w:rPr>
          <w:rFonts w:hint="eastAsia" w:ascii="宋体" w:hAnsi="宋体" w:eastAsia="宋体" w:cs="宋体"/>
          <w:lang w:val="en-US" w:eastAsia="zh-CN"/>
        </w:rPr>
        <w:t>TD/T1055-2019)</w:t>
      </w:r>
    </w:p>
    <w:p>
      <w:pPr>
        <w:pStyle w:val="621"/>
        <w:widowControl w:val="0"/>
        <w:wordWrap/>
        <w:snapToGrid/>
        <w:spacing w:line="440" w:lineRule="exact"/>
        <w:ind w:left="-34" w:leftChars="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《土地利用数据库标准》</w:t>
      </w:r>
      <w:r>
        <w:rPr>
          <w:rFonts w:hint="eastAsia" w:ascii="宋体" w:hAnsi="宋体" w:cs="宋体"/>
          <w:lang w:val="en-US" w:eastAsia="zh-CN"/>
        </w:rPr>
        <w:t>(</w:t>
      </w:r>
      <w:r>
        <w:rPr>
          <w:rFonts w:hint="eastAsia" w:ascii="宋体" w:hAnsi="宋体" w:eastAsia="宋体" w:cs="宋体"/>
          <w:lang w:val="en-US" w:eastAsia="zh-CN"/>
        </w:rPr>
        <w:t>TD/T 1016)</w:t>
      </w:r>
    </w:p>
    <w:p>
      <w:pPr>
        <w:pStyle w:val="621"/>
        <w:widowControl w:val="0"/>
        <w:wordWrap/>
        <w:snapToGrid/>
        <w:spacing w:line="440" w:lineRule="exact"/>
        <w:ind w:left="-34" w:leftChars="0" w:firstLineChars="0"/>
        <w:textAlignment w:val="auto"/>
        <w:rPr>
          <w:rFonts w:hint="eastAsia" w:ascii="宋体" w:hAnsi="宋体" w:eastAsia="宋体" w:cs="宋体"/>
          <w:lang w:val="en-US" w:eastAsia="zh-CN"/>
        </w:rPr>
      </w:pPr>
      <w:r>
        <w:rPr>
          <w:rFonts w:hint="eastAsia" w:ascii="宋体" w:hAnsi="宋体" w:eastAsia="宋体" w:cs="宋体"/>
        </w:rPr>
        <w:t>《测绘成果质量检查与验收》（GB/T 24356-2009）</w:t>
      </w:r>
    </w:p>
    <w:p>
      <w:pPr>
        <w:widowControl w:val="0"/>
        <w:wordWrap/>
        <w:snapToGrid/>
        <w:spacing w:line="440" w:lineRule="exact"/>
        <w:ind w:firstLine="467" w:firstLineChars="194"/>
        <w:textAlignment w:val="auto"/>
        <w:rPr>
          <w:rFonts w:hint="eastAsia" w:ascii="宋体" w:hAnsi="宋体"/>
          <w:b/>
          <w:bCs/>
          <w:sz w:val="24"/>
        </w:rPr>
      </w:pPr>
      <w:r>
        <w:rPr>
          <w:rFonts w:hint="eastAsia" w:ascii="宋体" w:hAnsi="宋体"/>
          <w:b/>
          <w:bCs/>
          <w:sz w:val="24"/>
          <w:highlight w:val="none"/>
          <w:lang w:val="en-US" w:eastAsia="zh-CN"/>
        </w:rPr>
        <w:t>四</w:t>
      </w:r>
      <w:r>
        <w:rPr>
          <w:rFonts w:hint="eastAsia" w:ascii="宋体" w:hAnsi="宋体"/>
          <w:b/>
          <w:bCs/>
          <w:sz w:val="24"/>
        </w:rPr>
        <w:t>、</w:t>
      </w:r>
      <w:r>
        <w:rPr>
          <w:rFonts w:hint="eastAsia" w:ascii="宋体" w:hAnsi="宋体"/>
          <w:b/>
          <w:bCs/>
          <w:sz w:val="24"/>
          <w:highlight w:val="none"/>
        </w:rPr>
        <w:t>质量</w:t>
      </w:r>
      <w:r>
        <w:rPr>
          <w:rFonts w:hint="eastAsia" w:ascii="宋体" w:hAnsi="宋体"/>
          <w:b/>
          <w:bCs/>
          <w:sz w:val="24"/>
        </w:rPr>
        <w:t>成果及验收要求</w:t>
      </w:r>
    </w:p>
    <w:p>
      <w:pPr>
        <w:widowControl w:val="0"/>
        <w:wordWrap/>
        <w:snapToGrid/>
        <w:spacing w:line="440" w:lineRule="exact"/>
        <w:ind w:firstLine="480" w:firstLineChars="200"/>
        <w:textAlignment w:val="auto"/>
        <w:rPr>
          <w:rFonts w:hint="eastAsia" w:ascii="宋体" w:hAnsi="宋体"/>
          <w:sz w:val="24"/>
        </w:rPr>
      </w:pPr>
      <w:r>
        <w:rPr>
          <w:rFonts w:hint="eastAsia" w:ascii="宋体" w:hAnsi="宋体"/>
          <w:sz w:val="24"/>
        </w:rPr>
        <w:t>项目成果符合上级主管部门有关要求，提供文字成果、数据成果、数据库成果。</w:t>
      </w:r>
    </w:p>
    <w:p>
      <w:pPr>
        <w:widowControl w:val="0"/>
        <w:wordWrap/>
        <w:snapToGrid/>
        <w:spacing w:line="440" w:lineRule="exact"/>
        <w:ind w:firstLine="467" w:firstLineChars="194"/>
        <w:textAlignment w:val="auto"/>
        <w:rPr>
          <w:rFonts w:hint="default" w:ascii="宋体" w:hAnsi="宋体" w:eastAsia="宋体"/>
          <w:b/>
          <w:bCs/>
          <w:sz w:val="24"/>
          <w:highlight w:val="none"/>
          <w:lang w:val="en-US" w:eastAsia="zh-CN"/>
        </w:rPr>
      </w:pPr>
      <w:r>
        <w:rPr>
          <w:rFonts w:hint="eastAsia" w:ascii="宋体" w:hAnsi="宋体"/>
          <w:b/>
          <w:bCs/>
          <w:sz w:val="24"/>
          <w:highlight w:val="none"/>
          <w:lang w:val="en-US" w:eastAsia="zh-CN"/>
        </w:rPr>
        <w:t>五</w:t>
      </w:r>
      <w:r>
        <w:rPr>
          <w:rFonts w:hint="eastAsia" w:ascii="宋体" w:hAnsi="宋体"/>
          <w:b/>
          <w:bCs/>
          <w:sz w:val="24"/>
          <w:highlight w:val="none"/>
        </w:rPr>
        <w:t>、服务期：</w:t>
      </w:r>
      <w:r>
        <w:rPr>
          <w:rFonts w:hint="eastAsia" w:ascii="宋体" w:hAnsi="宋体"/>
          <w:b/>
          <w:bCs/>
          <w:sz w:val="24"/>
          <w:highlight w:val="none"/>
          <w:lang w:eastAsia="zh-CN"/>
        </w:rPr>
        <w:t>合同签订之日起</w:t>
      </w:r>
      <w:r>
        <w:rPr>
          <w:rFonts w:hint="eastAsia" w:ascii="宋体" w:hAnsi="宋体"/>
          <w:b/>
          <w:bCs/>
          <w:sz w:val="24"/>
          <w:highlight w:val="none"/>
          <w:lang w:val="en-US" w:eastAsia="zh-CN"/>
        </w:rPr>
        <w:t>一年。</w:t>
      </w:r>
    </w:p>
    <w:p>
      <w:pPr>
        <w:widowControl w:val="0"/>
        <w:wordWrap/>
        <w:snapToGrid/>
        <w:spacing w:line="440" w:lineRule="exact"/>
        <w:ind w:firstLine="482"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、付款方式：</w:t>
      </w:r>
      <w:r>
        <w:rPr>
          <w:rFonts w:hint="eastAsia" w:ascii="宋体" w:hAnsi="宋体"/>
          <w:b/>
          <w:bCs/>
          <w:sz w:val="24"/>
          <w:highlight w:val="none"/>
          <w:lang w:eastAsia="zh-CN"/>
        </w:rPr>
        <w:t>合同签订时明确</w:t>
      </w:r>
    </w:p>
    <w:p>
      <w:pPr>
        <w:widowControl w:val="0"/>
        <w:wordWrap/>
        <w:snapToGrid/>
        <w:spacing w:line="440" w:lineRule="exact"/>
        <w:ind w:firstLine="120" w:firstLineChars="50"/>
        <w:textAlignment w:val="auto"/>
        <w:rPr>
          <w:rFonts w:ascii="仿宋_GB2312" w:hAnsi="仿宋" w:eastAsia="仿宋_GB2312" w:cs="仿宋_GB2312"/>
          <w:b/>
          <w:sz w:val="36"/>
          <w:szCs w:val="36"/>
        </w:rPr>
      </w:pP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人根据合同、投标文件等资料进行验收。</w:t>
      </w:r>
    </w:p>
    <w:p>
      <w:pPr>
        <w:spacing w:line="360" w:lineRule="exact"/>
        <w:ind w:firstLine="480"/>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5" w:name="_Toc184313238"/>
      <w:bookmarkEnd w:id="35"/>
      <w:bookmarkStart w:id="36" w:name="_Toc184310292"/>
      <w:bookmarkEnd w:id="36"/>
      <w:bookmarkStart w:id="37" w:name="_Toc184312105"/>
      <w:bookmarkEnd w:id="37"/>
      <w:bookmarkStart w:id="38" w:name="_Toc184308106"/>
      <w:bookmarkEnd w:id="38"/>
      <w:bookmarkStart w:id="39" w:name="_Toc184312089"/>
      <w:bookmarkEnd w:id="39"/>
      <w:bookmarkStart w:id="40" w:name="_Toc184314458"/>
      <w:bookmarkEnd w:id="40"/>
      <w:bookmarkStart w:id="41" w:name="_Toc184312068"/>
      <w:bookmarkEnd w:id="41"/>
      <w:bookmarkStart w:id="42" w:name="_Toc184312096"/>
      <w:bookmarkEnd w:id="42"/>
      <w:bookmarkStart w:id="43" w:name="_Toc184312070"/>
      <w:bookmarkEnd w:id="43"/>
      <w:bookmarkStart w:id="44" w:name="_Toc184312135"/>
      <w:bookmarkEnd w:id="44"/>
      <w:bookmarkStart w:id="45" w:name="_Toc184314448"/>
      <w:bookmarkEnd w:id="45"/>
      <w:bookmarkStart w:id="46" w:name="_Toc184312127"/>
      <w:bookmarkEnd w:id="46"/>
      <w:bookmarkStart w:id="47" w:name="_Toc184313298"/>
      <w:bookmarkEnd w:id="47"/>
      <w:bookmarkStart w:id="48" w:name="_Toc184308097"/>
      <w:bookmarkEnd w:id="48"/>
      <w:bookmarkStart w:id="49" w:name="_Toc184314462"/>
      <w:bookmarkEnd w:id="49"/>
      <w:bookmarkStart w:id="50" w:name="_Toc184313297"/>
      <w:bookmarkEnd w:id="50"/>
      <w:bookmarkStart w:id="51" w:name="_Toc184308054"/>
      <w:bookmarkEnd w:id="51"/>
      <w:bookmarkStart w:id="52" w:name="_Toc184308051"/>
      <w:bookmarkEnd w:id="52"/>
      <w:bookmarkStart w:id="53" w:name="_Toc184310309"/>
      <w:bookmarkEnd w:id="53"/>
      <w:bookmarkStart w:id="54" w:name="_Toc184314481"/>
      <w:bookmarkEnd w:id="54"/>
      <w:bookmarkStart w:id="55" w:name="_Toc184313239"/>
      <w:bookmarkEnd w:id="55"/>
      <w:bookmarkStart w:id="56" w:name="_Toc184313276"/>
      <w:bookmarkEnd w:id="56"/>
      <w:bookmarkStart w:id="57" w:name="_Toc184310297"/>
      <w:bookmarkEnd w:id="57"/>
      <w:bookmarkStart w:id="58" w:name="_Toc184312133"/>
      <w:bookmarkEnd w:id="58"/>
      <w:bookmarkStart w:id="59" w:name="_Toc184312079"/>
      <w:bookmarkEnd w:id="59"/>
      <w:bookmarkStart w:id="60" w:name="_Toc184313266"/>
      <w:bookmarkEnd w:id="60"/>
      <w:bookmarkStart w:id="61" w:name="_Toc184313274"/>
      <w:bookmarkEnd w:id="61"/>
      <w:bookmarkStart w:id="62" w:name="_Toc184313303"/>
      <w:bookmarkEnd w:id="62"/>
      <w:bookmarkStart w:id="63" w:name="_Toc184310311"/>
      <w:bookmarkEnd w:id="63"/>
      <w:bookmarkStart w:id="64" w:name="_Toc184312108"/>
      <w:bookmarkEnd w:id="64"/>
      <w:bookmarkStart w:id="65" w:name="_Toc184310278"/>
      <w:bookmarkEnd w:id="65"/>
      <w:bookmarkStart w:id="66" w:name="_Toc184308038"/>
      <w:bookmarkEnd w:id="66"/>
      <w:bookmarkStart w:id="67" w:name="_Toc184314425"/>
      <w:bookmarkEnd w:id="67"/>
      <w:bookmarkStart w:id="68" w:name="_Toc184314422"/>
      <w:bookmarkEnd w:id="68"/>
      <w:bookmarkStart w:id="69" w:name="_Toc184312106"/>
      <w:bookmarkEnd w:id="69"/>
      <w:bookmarkStart w:id="70" w:name="_Toc184314466"/>
      <w:bookmarkEnd w:id="70"/>
      <w:bookmarkStart w:id="71" w:name="_Toc184308045"/>
      <w:bookmarkEnd w:id="71"/>
      <w:bookmarkStart w:id="72" w:name="_Toc184314420"/>
      <w:bookmarkEnd w:id="72"/>
      <w:bookmarkStart w:id="73" w:name="_Toc184313272"/>
      <w:bookmarkEnd w:id="73"/>
      <w:bookmarkStart w:id="74" w:name="_Toc184313243"/>
      <w:bookmarkEnd w:id="74"/>
      <w:bookmarkStart w:id="75" w:name="_Toc184314473"/>
      <w:bookmarkEnd w:id="75"/>
      <w:bookmarkStart w:id="76" w:name="_Toc184308043"/>
      <w:bookmarkEnd w:id="76"/>
      <w:bookmarkStart w:id="77" w:name="_Toc184312100"/>
      <w:bookmarkEnd w:id="77"/>
      <w:bookmarkStart w:id="78" w:name="_Toc184308057"/>
      <w:bookmarkEnd w:id="78"/>
      <w:bookmarkStart w:id="79" w:name="_Toc184312107"/>
      <w:bookmarkEnd w:id="79"/>
      <w:bookmarkStart w:id="80" w:name="_Toc184314457"/>
      <w:bookmarkEnd w:id="80"/>
      <w:bookmarkStart w:id="81" w:name="_Toc184308046"/>
      <w:bookmarkEnd w:id="81"/>
      <w:bookmarkStart w:id="82" w:name="_Toc184310288"/>
      <w:bookmarkEnd w:id="82"/>
      <w:bookmarkStart w:id="83" w:name="_Toc184313256"/>
      <w:bookmarkEnd w:id="83"/>
      <w:bookmarkStart w:id="84" w:name="_Toc184310312"/>
      <w:bookmarkEnd w:id="84"/>
      <w:bookmarkStart w:id="85" w:name="_Toc184314437"/>
      <w:bookmarkEnd w:id="85"/>
      <w:bookmarkStart w:id="86" w:name="_Toc184314417"/>
      <w:bookmarkEnd w:id="86"/>
      <w:bookmarkStart w:id="87" w:name="_Toc184313275"/>
      <w:bookmarkEnd w:id="87"/>
      <w:bookmarkStart w:id="88" w:name="_Toc184314476"/>
      <w:bookmarkEnd w:id="88"/>
      <w:bookmarkStart w:id="89" w:name="_Toc184308089"/>
      <w:bookmarkEnd w:id="89"/>
      <w:bookmarkStart w:id="90" w:name="_Toc184308040"/>
      <w:bookmarkEnd w:id="90"/>
      <w:bookmarkStart w:id="91" w:name="_Toc184312097"/>
      <w:bookmarkEnd w:id="91"/>
      <w:bookmarkStart w:id="92" w:name="_Toc184314450"/>
      <w:bookmarkEnd w:id="92"/>
      <w:bookmarkStart w:id="93" w:name="_Toc184313259"/>
      <w:bookmarkEnd w:id="93"/>
      <w:bookmarkStart w:id="94" w:name="_Toc184313258"/>
      <w:bookmarkEnd w:id="94"/>
      <w:bookmarkStart w:id="95" w:name="_Toc184312123"/>
      <w:bookmarkEnd w:id="95"/>
      <w:bookmarkStart w:id="96" w:name="_Toc184314465"/>
      <w:bookmarkEnd w:id="96"/>
      <w:bookmarkStart w:id="97" w:name="_Toc184313281"/>
      <w:bookmarkEnd w:id="97"/>
      <w:bookmarkStart w:id="98" w:name="_Toc184314472"/>
      <w:bookmarkEnd w:id="98"/>
      <w:bookmarkStart w:id="99" w:name="_Toc184312094"/>
      <w:bookmarkEnd w:id="99"/>
      <w:bookmarkStart w:id="100" w:name="_Toc184308070"/>
      <w:bookmarkEnd w:id="100"/>
      <w:bookmarkStart w:id="101" w:name="_Toc184313292"/>
      <w:bookmarkEnd w:id="101"/>
      <w:bookmarkStart w:id="102" w:name="_Toc184310335"/>
      <w:bookmarkEnd w:id="102"/>
      <w:bookmarkStart w:id="103" w:name="_Toc184314423"/>
      <w:bookmarkEnd w:id="103"/>
      <w:bookmarkStart w:id="104" w:name="_Toc184313267"/>
      <w:bookmarkEnd w:id="104"/>
      <w:bookmarkStart w:id="105" w:name="_Toc184313244"/>
      <w:bookmarkEnd w:id="105"/>
      <w:bookmarkStart w:id="106" w:name="_Toc184314449"/>
      <w:bookmarkEnd w:id="106"/>
      <w:bookmarkStart w:id="107" w:name="_Toc184312073"/>
      <w:bookmarkEnd w:id="107"/>
      <w:bookmarkStart w:id="108" w:name="_Toc184310284"/>
      <w:bookmarkEnd w:id="108"/>
      <w:bookmarkStart w:id="109" w:name="_Toc184312081"/>
      <w:bookmarkEnd w:id="109"/>
      <w:bookmarkStart w:id="110" w:name="_Toc184314477"/>
      <w:bookmarkEnd w:id="110"/>
      <w:bookmarkStart w:id="111" w:name="_Toc184313242"/>
      <w:bookmarkEnd w:id="111"/>
      <w:bookmarkStart w:id="112" w:name="_Toc184310319"/>
      <w:bookmarkEnd w:id="112"/>
      <w:bookmarkStart w:id="113" w:name="_Toc184310343"/>
      <w:bookmarkEnd w:id="113"/>
      <w:bookmarkStart w:id="114" w:name="_Toc184313241"/>
      <w:bookmarkEnd w:id="114"/>
      <w:bookmarkStart w:id="115" w:name="_Toc184308100"/>
      <w:bookmarkEnd w:id="115"/>
      <w:bookmarkStart w:id="116" w:name="_Toc184314461"/>
      <w:bookmarkEnd w:id="116"/>
      <w:bookmarkStart w:id="117" w:name="_Toc184313278"/>
      <w:bookmarkEnd w:id="117"/>
      <w:bookmarkStart w:id="118" w:name="_Toc184312078"/>
      <w:bookmarkEnd w:id="118"/>
      <w:bookmarkStart w:id="119" w:name="_Toc184313280"/>
      <w:bookmarkEnd w:id="119"/>
      <w:bookmarkStart w:id="120" w:name="_Toc184308077"/>
      <w:bookmarkEnd w:id="120"/>
      <w:bookmarkStart w:id="121" w:name="_Toc184313293"/>
      <w:bookmarkEnd w:id="121"/>
      <w:bookmarkStart w:id="122" w:name="_Toc184308090"/>
      <w:bookmarkEnd w:id="122"/>
      <w:bookmarkStart w:id="123" w:name="_Toc184308066"/>
      <w:bookmarkEnd w:id="123"/>
      <w:bookmarkStart w:id="124" w:name="_Toc184310338"/>
      <w:bookmarkEnd w:id="124"/>
      <w:bookmarkStart w:id="125" w:name="_Toc184310327"/>
      <w:bookmarkEnd w:id="125"/>
      <w:bookmarkStart w:id="126" w:name="_Toc184313269"/>
      <w:bookmarkEnd w:id="126"/>
      <w:bookmarkStart w:id="127" w:name="_Toc184312124"/>
      <w:bookmarkEnd w:id="127"/>
      <w:bookmarkStart w:id="128" w:name="_Toc184308050"/>
      <w:bookmarkEnd w:id="128"/>
      <w:bookmarkStart w:id="129" w:name="_Toc184313283"/>
      <w:bookmarkEnd w:id="129"/>
      <w:bookmarkStart w:id="130" w:name="_Toc184312139"/>
      <w:bookmarkEnd w:id="130"/>
      <w:bookmarkStart w:id="131" w:name="_Toc184314464"/>
      <w:bookmarkEnd w:id="131"/>
      <w:bookmarkStart w:id="132" w:name="_Toc184310317"/>
      <w:bookmarkEnd w:id="132"/>
      <w:bookmarkStart w:id="133" w:name="_Toc184312136"/>
      <w:bookmarkEnd w:id="133"/>
      <w:bookmarkStart w:id="134" w:name="_Toc184308079"/>
      <w:bookmarkEnd w:id="134"/>
      <w:bookmarkStart w:id="135" w:name="_Toc184312114"/>
      <w:bookmarkEnd w:id="135"/>
      <w:bookmarkStart w:id="136" w:name="_Toc184310329"/>
      <w:bookmarkEnd w:id="136"/>
      <w:bookmarkStart w:id="137" w:name="_Toc184308102"/>
      <w:bookmarkEnd w:id="137"/>
      <w:bookmarkStart w:id="138" w:name="_Toc184313277"/>
      <w:bookmarkEnd w:id="138"/>
      <w:bookmarkStart w:id="139" w:name="_Toc184308062"/>
      <w:bookmarkEnd w:id="139"/>
      <w:bookmarkStart w:id="140" w:name="_Toc184312117"/>
      <w:bookmarkEnd w:id="140"/>
      <w:bookmarkStart w:id="141" w:name="_Toc184312130"/>
      <w:bookmarkEnd w:id="141"/>
      <w:bookmarkStart w:id="142" w:name="_Toc184314421"/>
      <w:bookmarkEnd w:id="142"/>
      <w:bookmarkStart w:id="143" w:name="_Toc184308072"/>
      <w:bookmarkEnd w:id="143"/>
      <w:bookmarkStart w:id="144" w:name="_Toc184308098"/>
      <w:bookmarkEnd w:id="144"/>
      <w:bookmarkStart w:id="145" w:name="_Toc184312104"/>
      <w:bookmarkEnd w:id="145"/>
      <w:bookmarkStart w:id="146" w:name="_Toc184313262"/>
      <w:bookmarkEnd w:id="146"/>
      <w:bookmarkStart w:id="147" w:name="_Toc184308082"/>
      <w:bookmarkEnd w:id="147"/>
      <w:bookmarkStart w:id="148" w:name="_Toc184314432"/>
      <w:bookmarkEnd w:id="148"/>
      <w:bookmarkStart w:id="149" w:name="_Toc184314471"/>
      <w:bookmarkEnd w:id="149"/>
      <w:bookmarkStart w:id="150" w:name="_Toc184312093"/>
      <w:bookmarkEnd w:id="150"/>
      <w:bookmarkStart w:id="151" w:name="_Toc184313296"/>
      <w:bookmarkEnd w:id="151"/>
      <w:bookmarkStart w:id="152" w:name="_Toc184310328"/>
      <w:bookmarkEnd w:id="152"/>
      <w:bookmarkStart w:id="153" w:name="_Toc184312098"/>
      <w:bookmarkEnd w:id="153"/>
      <w:bookmarkStart w:id="154" w:name="_Toc184314447"/>
      <w:bookmarkEnd w:id="154"/>
      <w:bookmarkStart w:id="155" w:name="_Toc184310287"/>
      <w:bookmarkEnd w:id="155"/>
      <w:bookmarkStart w:id="156" w:name="_Toc184314412"/>
      <w:bookmarkEnd w:id="156"/>
      <w:bookmarkStart w:id="157" w:name="_Toc184310302"/>
      <w:bookmarkEnd w:id="157"/>
      <w:bookmarkStart w:id="158" w:name="_Toc184310333"/>
      <w:bookmarkEnd w:id="158"/>
      <w:bookmarkStart w:id="159" w:name="_Toc184313309"/>
      <w:bookmarkEnd w:id="159"/>
      <w:bookmarkStart w:id="160" w:name="_Toc184310324"/>
      <w:bookmarkEnd w:id="160"/>
      <w:bookmarkStart w:id="161" w:name="_Toc184308080"/>
      <w:bookmarkEnd w:id="161"/>
      <w:bookmarkStart w:id="162" w:name="_Toc184312102"/>
      <w:bookmarkEnd w:id="162"/>
      <w:bookmarkStart w:id="163" w:name="_Toc184313295"/>
      <w:bookmarkEnd w:id="163"/>
      <w:bookmarkStart w:id="164" w:name="_Toc184308060"/>
      <w:bookmarkEnd w:id="164"/>
      <w:bookmarkStart w:id="165" w:name="_Toc184313253"/>
      <w:bookmarkEnd w:id="165"/>
      <w:bookmarkStart w:id="166" w:name="_Toc184313291"/>
      <w:bookmarkEnd w:id="166"/>
      <w:bookmarkStart w:id="167" w:name="_Toc184313299"/>
      <w:bookmarkEnd w:id="167"/>
      <w:bookmarkStart w:id="168" w:name="_Toc184310308"/>
      <w:bookmarkEnd w:id="168"/>
      <w:bookmarkStart w:id="169" w:name="_Toc184310334"/>
      <w:bookmarkEnd w:id="169"/>
      <w:bookmarkStart w:id="170" w:name="_Toc184314441"/>
      <w:bookmarkEnd w:id="170"/>
      <w:bookmarkStart w:id="171" w:name="_Toc184312128"/>
      <w:bookmarkEnd w:id="171"/>
      <w:bookmarkStart w:id="172" w:name="_Toc184310273"/>
      <w:bookmarkEnd w:id="172"/>
      <w:bookmarkStart w:id="173" w:name="_Toc184313247"/>
      <w:bookmarkEnd w:id="173"/>
      <w:bookmarkStart w:id="174" w:name="_Toc184313305"/>
      <w:bookmarkEnd w:id="174"/>
      <w:bookmarkStart w:id="175" w:name="_Toc184310300"/>
      <w:bookmarkEnd w:id="175"/>
      <w:bookmarkStart w:id="176" w:name="_Toc184313248"/>
      <w:bookmarkEnd w:id="176"/>
      <w:bookmarkStart w:id="177" w:name="_Toc184308041"/>
      <w:bookmarkEnd w:id="177"/>
      <w:bookmarkStart w:id="178" w:name="_Toc184310325"/>
      <w:bookmarkEnd w:id="178"/>
      <w:bookmarkStart w:id="179" w:name="_Toc184313255"/>
      <w:bookmarkEnd w:id="179"/>
      <w:bookmarkStart w:id="180" w:name="_Toc184312101"/>
      <w:bookmarkEnd w:id="180"/>
      <w:bookmarkStart w:id="181" w:name="_Toc184310332"/>
      <w:bookmarkEnd w:id="181"/>
      <w:bookmarkStart w:id="182" w:name="_Toc184310296"/>
      <w:bookmarkEnd w:id="182"/>
      <w:bookmarkStart w:id="183" w:name="_Toc184312085"/>
      <w:bookmarkEnd w:id="183"/>
      <w:bookmarkStart w:id="184" w:name="_Toc184313282"/>
      <w:bookmarkEnd w:id="184"/>
      <w:bookmarkStart w:id="185" w:name="_Toc184310340"/>
      <w:bookmarkEnd w:id="185"/>
      <w:bookmarkStart w:id="186" w:name="_Toc184312103"/>
      <w:bookmarkEnd w:id="186"/>
      <w:bookmarkStart w:id="187" w:name="_Toc184308047"/>
      <w:bookmarkEnd w:id="187"/>
      <w:bookmarkStart w:id="188" w:name="_Toc184312075"/>
      <w:bookmarkEnd w:id="188"/>
      <w:bookmarkStart w:id="189" w:name="_Toc184308055"/>
      <w:bookmarkEnd w:id="189"/>
      <w:bookmarkStart w:id="190" w:name="_Toc184312080"/>
      <w:bookmarkEnd w:id="190"/>
      <w:bookmarkStart w:id="191" w:name="_Toc184312131"/>
      <w:bookmarkEnd w:id="191"/>
      <w:bookmarkStart w:id="192" w:name="_Toc184310272"/>
      <w:bookmarkEnd w:id="192"/>
      <w:bookmarkStart w:id="193" w:name="_Toc184313307"/>
      <w:bookmarkEnd w:id="193"/>
      <w:bookmarkStart w:id="194" w:name="_Toc184314410"/>
      <w:bookmarkEnd w:id="194"/>
      <w:bookmarkStart w:id="195" w:name="_Toc184308107"/>
      <w:bookmarkEnd w:id="195"/>
      <w:bookmarkStart w:id="196" w:name="_Toc184310286"/>
      <w:bookmarkEnd w:id="196"/>
      <w:bookmarkStart w:id="197" w:name="_Toc184310305"/>
      <w:bookmarkEnd w:id="197"/>
      <w:bookmarkStart w:id="198" w:name="_Toc184314435"/>
      <w:bookmarkEnd w:id="198"/>
      <w:bookmarkStart w:id="199" w:name="_Toc184314440"/>
      <w:bookmarkEnd w:id="199"/>
      <w:bookmarkStart w:id="200" w:name="_Toc184313310"/>
      <w:bookmarkEnd w:id="200"/>
      <w:bookmarkStart w:id="201" w:name="_Toc184314454"/>
      <w:bookmarkEnd w:id="201"/>
      <w:bookmarkStart w:id="202" w:name="_Toc184308042"/>
      <w:bookmarkEnd w:id="202"/>
      <w:bookmarkStart w:id="203" w:name="_Toc184310330"/>
      <w:bookmarkEnd w:id="203"/>
      <w:bookmarkStart w:id="204" w:name="_Toc184314451"/>
      <w:bookmarkEnd w:id="204"/>
      <w:bookmarkStart w:id="205" w:name="_Toc184313254"/>
      <w:bookmarkEnd w:id="205"/>
      <w:bookmarkStart w:id="206" w:name="_Toc184312125"/>
      <w:bookmarkEnd w:id="206"/>
      <w:bookmarkStart w:id="207" w:name="_Toc184312121"/>
      <w:bookmarkEnd w:id="207"/>
      <w:bookmarkStart w:id="208" w:name="_Toc184312138"/>
      <w:bookmarkEnd w:id="208"/>
      <w:bookmarkStart w:id="209" w:name="_Toc184308074"/>
      <w:bookmarkEnd w:id="209"/>
      <w:bookmarkStart w:id="210" w:name="_Toc184310275"/>
      <w:bookmarkEnd w:id="210"/>
      <w:bookmarkStart w:id="211" w:name="_Toc184310295"/>
      <w:bookmarkEnd w:id="211"/>
      <w:bookmarkStart w:id="212" w:name="_Toc184314469"/>
      <w:bookmarkEnd w:id="212"/>
      <w:bookmarkStart w:id="213" w:name="_Toc184310291"/>
      <w:bookmarkEnd w:id="213"/>
      <w:bookmarkStart w:id="214" w:name="_Toc184312092"/>
      <w:bookmarkEnd w:id="214"/>
      <w:bookmarkStart w:id="215" w:name="_Toc184308061"/>
      <w:bookmarkEnd w:id="215"/>
      <w:bookmarkStart w:id="216" w:name="_Toc184312082"/>
      <w:bookmarkEnd w:id="216"/>
      <w:bookmarkStart w:id="217" w:name="_Toc184314446"/>
      <w:bookmarkEnd w:id="217"/>
      <w:bookmarkStart w:id="218" w:name="_Toc184312071"/>
      <w:bookmarkEnd w:id="218"/>
      <w:bookmarkStart w:id="219" w:name="_Toc184308096"/>
      <w:bookmarkEnd w:id="219"/>
      <w:bookmarkStart w:id="220" w:name="_Toc184313251"/>
      <w:bookmarkEnd w:id="220"/>
      <w:bookmarkStart w:id="221" w:name="_Toc184310281"/>
      <w:bookmarkEnd w:id="221"/>
      <w:bookmarkStart w:id="222" w:name="_Toc184310294"/>
      <w:bookmarkEnd w:id="222"/>
      <w:bookmarkStart w:id="223" w:name="_Toc184310283"/>
      <w:bookmarkEnd w:id="223"/>
      <w:bookmarkStart w:id="224" w:name="_Toc184314474"/>
      <w:bookmarkEnd w:id="224"/>
      <w:bookmarkStart w:id="225" w:name="_Toc184312120"/>
      <w:bookmarkEnd w:id="225"/>
      <w:bookmarkStart w:id="226" w:name="_Toc184308081"/>
      <w:bookmarkEnd w:id="226"/>
      <w:bookmarkStart w:id="227" w:name="_Toc184310341"/>
      <w:bookmarkEnd w:id="227"/>
      <w:bookmarkStart w:id="228" w:name="_Toc184308078"/>
      <w:bookmarkEnd w:id="228"/>
      <w:bookmarkStart w:id="229" w:name="_Toc184313279"/>
      <w:bookmarkEnd w:id="229"/>
      <w:bookmarkStart w:id="230" w:name="_Toc184313304"/>
      <w:bookmarkEnd w:id="230"/>
      <w:bookmarkStart w:id="231" w:name="_Toc184314480"/>
      <w:bookmarkEnd w:id="231"/>
      <w:bookmarkStart w:id="232" w:name="_Toc184308065"/>
      <w:bookmarkEnd w:id="232"/>
      <w:bookmarkStart w:id="233" w:name="_Toc184313301"/>
      <w:bookmarkEnd w:id="233"/>
      <w:bookmarkStart w:id="234" w:name="_Toc184308083"/>
      <w:bookmarkEnd w:id="234"/>
      <w:bookmarkStart w:id="235" w:name="_Toc184308069"/>
      <w:bookmarkEnd w:id="235"/>
      <w:bookmarkStart w:id="236" w:name="_Toc184312088"/>
      <w:bookmarkEnd w:id="236"/>
      <w:bookmarkStart w:id="237" w:name="_Toc184314443"/>
      <w:bookmarkEnd w:id="237"/>
      <w:bookmarkStart w:id="238" w:name="_Toc184312086"/>
      <w:bookmarkEnd w:id="238"/>
      <w:bookmarkStart w:id="239" w:name="_Toc184313260"/>
      <w:bookmarkEnd w:id="239"/>
      <w:bookmarkStart w:id="240" w:name="_Toc184308095"/>
      <w:bookmarkEnd w:id="240"/>
      <w:bookmarkStart w:id="241" w:name="_Toc184313250"/>
      <w:bookmarkEnd w:id="241"/>
      <w:bookmarkStart w:id="242" w:name="_Toc184313273"/>
      <w:bookmarkEnd w:id="242"/>
      <w:bookmarkStart w:id="243" w:name="_Toc184314416"/>
      <w:bookmarkEnd w:id="243"/>
      <w:bookmarkStart w:id="244" w:name="_Toc184310326"/>
      <w:bookmarkEnd w:id="244"/>
      <w:bookmarkStart w:id="245" w:name="_Toc184308064"/>
      <w:bookmarkEnd w:id="245"/>
      <w:bookmarkStart w:id="246" w:name="_Toc184314445"/>
      <w:bookmarkEnd w:id="246"/>
      <w:bookmarkStart w:id="247" w:name="_Toc184310337"/>
      <w:bookmarkEnd w:id="247"/>
      <w:bookmarkStart w:id="248" w:name="_Toc184308086"/>
      <w:bookmarkEnd w:id="248"/>
      <w:bookmarkStart w:id="249" w:name="_Toc184310307"/>
      <w:bookmarkEnd w:id="249"/>
      <w:bookmarkStart w:id="250" w:name="_Toc184308094"/>
      <w:bookmarkEnd w:id="250"/>
      <w:bookmarkStart w:id="251" w:name="_Toc184313300"/>
      <w:bookmarkEnd w:id="251"/>
      <w:bookmarkStart w:id="252" w:name="_Toc184312116"/>
      <w:bookmarkEnd w:id="252"/>
      <w:bookmarkStart w:id="253" w:name="_Toc184308058"/>
      <w:bookmarkEnd w:id="253"/>
      <w:bookmarkStart w:id="254" w:name="_Toc184312067"/>
      <w:bookmarkEnd w:id="254"/>
      <w:bookmarkStart w:id="255" w:name="_Toc184314463"/>
      <w:bookmarkEnd w:id="255"/>
      <w:bookmarkStart w:id="256" w:name="_Toc184314436"/>
      <w:bookmarkEnd w:id="256"/>
      <w:bookmarkStart w:id="257" w:name="_Toc184310321"/>
      <w:bookmarkEnd w:id="257"/>
      <w:bookmarkStart w:id="258" w:name="_Toc184310339"/>
      <w:bookmarkEnd w:id="258"/>
      <w:bookmarkStart w:id="259" w:name="_Toc184312122"/>
      <w:bookmarkEnd w:id="259"/>
      <w:bookmarkStart w:id="260" w:name="_Toc184312084"/>
      <w:bookmarkEnd w:id="260"/>
      <w:bookmarkStart w:id="261" w:name="_Toc184313257"/>
      <w:bookmarkEnd w:id="261"/>
      <w:bookmarkStart w:id="262" w:name="_Toc184310299"/>
      <w:bookmarkEnd w:id="262"/>
      <w:bookmarkStart w:id="263" w:name="_Toc184310290"/>
      <w:bookmarkEnd w:id="263"/>
      <w:bookmarkStart w:id="264" w:name="_Toc184310279"/>
      <w:bookmarkEnd w:id="264"/>
      <w:bookmarkStart w:id="265" w:name="_Toc184308093"/>
      <w:bookmarkEnd w:id="265"/>
      <w:bookmarkStart w:id="266" w:name="_Toc184313249"/>
      <w:bookmarkEnd w:id="266"/>
      <w:bookmarkStart w:id="267" w:name="_Toc184312111"/>
      <w:bookmarkEnd w:id="267"/>
      <w:bookmarkStart w:id="268" w:name="_Toc184312115"/>
      <w:bookmarkEnd w:id="268"/>
      <w:bookmarkStart w:id="269" w:name="_Toc184308103"/>
      <w:bookmarkEnd w:id="269"/>
      <w:bookmarkStart w:id="270" w:name="_Toc184310276"/>
      <w:bookmarkEnd w:id="270"/>
      <w:bookmarkStart w:id="271" w:name="_Toc184312076"/>
      <w:bookmarkEnd w:id="271"/>
      <w:bookmarkStart w:id="272" w:name="_Toc184313308"/>
      <w:bookmarkEnd w:id="272"/>
      <w:bookmarkStart w:id="273" w:name="_Toc184308056"/>
      <w:bookmarkEnd w:id="273"/>
      <w:bookmarkStart w:id="274" w:name="_Toc184308037"/>
      <w:bookmarkEnd w:id="274"/>
      <w:bookmarkStart w:id="275" w:name="_Toc184313245"/>
      <w:bookmarkEnd w:id="275"/>
      <w:bookmarkStart w:id="276" w:name="_Toc184314433"/>
      <w:bookmarkEnd w:id="276"/>
      <w:bookmarkStart w:id="277" w:name="_Toc184310301"/>
      <w:bookmarkEnd w:id="277"/>
      <w:bookmarkStart w:id="278" w:name="_Toc184310277"/>
      <w:bookmarkEnd w:id="278"/>
      <w:bookmarkStart w:id="279" w:name="_Toc184314428"/>
      <w:bookmarkEnd w:id="279"/>
      <w:bookmarkStart w:id="280" w:name="_Toc184314438"/>
      <w:bookmarkEnd w:id="280"/>
      <w:bookmarkStart w:id="281" w:name="_Toc184312118"/>
      <w:bookmarkEnd w:id="281"/>
      <w:bookmarkStart w:id="282" w:name="_Toc184314434"/>
      <w:bookmarkEnd w:id="282"/>
      <w:bookmarkStart w:id="283" w:name="_Toc184314459"/>
      <w:bookmarkEnd w:id="283"/>
      <w:bookmarkStart w:id="284" w:name="_Toc184314419"/>
      <w:bookmarkEnd w:id="284"/>
      <w:bookmarkStart w:id="285" w:name="_Toc184308075"/>
      <w:bookmarkEnd w:id="285"/>
      <w:bookmarkStart w:id="286" w:name="_Toc184314442"/>
      <w:bookmarkEnd w:id="286"/>
      <w:bookmarkStart w:id="287" w:name="_Toc184308105"/>
      <w:bookmarkEnd w:id="287"/>
      <w:bookmarkStart w:id="288" w:name="_Toc184308099"/>
      <w:bookmarkEnd w:id="288"/>
      <w:bookmarkStart w:id="289" w:name="_Toc184314427"/>
      <w:bookmarkEnd w:id="289"/>
      <w:bookmarkStart w:id="290" w:name="_Toc184308048"/>
      <w:bookmarkEnd w:id="290"/>
      <w:bookmarkStart w:id="291" w:name="_Toc184312083"/>
      <w:bookmarkEnd w:id="291"/>
      <w:bookmarkStart w:id="292" w:name="_Toc184310322"/>
      <w:bookmarkEnd w:id="292"/>
      <w:bookmarkStart w:id="293" w:name="_Toc184313263"/>
      <w:bookmarkEnd w:id="293"/>
      <w:bookmarkStart w:id="294" w:name="_Toc184313270"/>
      <w:bookmarkEnd w:id="294"/>
      <w:bookmarkStart w:id="295" w:name="_Toc184313264"/>
      <w:bookmarkEnd w:id="295"/>
      <w:bookmarkStart w:id="296" w:name="_Toc184313289"/>
      <w:bookmarkEnd w:id="296"/>
      <w:bookmarkStart w:id="297" w:name="_Toc184308087"/>
      <w:bookmarkEnd w:id="297"/>
      <w:bookmarkStart w:id="298" w:name="_Toc184312099"/>
      <w:bookmarkEnd w:id="298"/>
      <w:bookmarkStart w:id="299" w:name="_Toc184310344"/>
      <w:bookmarkEnd w:id="299"/>
      <w:bookmarkStart w:id="300" w:name="_Toc184310310"/>
      <w:bookmarkEnd w:id="300"/>
      <w:bookmarkStart w:id="301" w:name="_Toc184308101"/>
      <w:bookmarkEnd w:id="301"/>
      <w:bookmarkStart w:id="302" w:name="_Toc184313265"/>
      <w:bookmarkEnd w:id="302"/>
      <w:bookmarkStart w:id="303" w:name="_Toc184308076"/>
      <w:bookmarkEnd w:id="303"/>
      <w:bookmarkStart w:id="304" w:name="_Toc184308059"/>
      <w:bookmarkEnd w:id="304"/>
      <w:bookmarkStart w:id="305" w:name="_Toc184308049"/>
      <w:bookmarkEnd w:id="305"/>
      <w:bookmarkStart w:id="306" w:name="_Toc184313240"/>
      <w:bookmarkEnd w:id="306"/>
      <w:bookmarkStart w:id="307" w:name="_Toc184314453"/>
      <w:bookmarkEnd w:id="307"/>
      <w:bookmarkStart w:id="308" w:name="_Toc184312077"/>
      <w:bookmarkEnd w:id="308"/>
      <w:bookmarkStart w:id="309" w:name="_Toc184312090"/>
      <w:bookmarkEnd w:id="309"/>
      <w:bookmarkStart w:id="310" w:name="_Toc184314467"/>
      <w:bookmarkEnd w:id="310"/>
      <w:bookmarkStart w:id="311" w:name="_Toc184313294"/>
      <w:bookmarkEnd w:id="311"/>
      <w:bookmarkStart w:id="312" w:name="_Toc184312113"/>
      <w:bookmarkEnd w:id="312"/>
      <w:bookmarkStart w:id="313" w:name="_Toc184310323"/>
      <w:bookmarkEnd w:id="313"/>
      <w:bookmarkStart w:id="314" w:name="_Toc184308067"/>
      <w:bookmarkEnd w:id="314"/>
      <w:bookmarkStart w:id="315" w:name="_Toc184308044"/>
      <w:bookmarkEnd w:id="315"/>
      <w:bookmarkStart w:id="316" w:name="_Toc184310289"/>
      <w:bookmarkEnd w:id="316"/>
      <w:bookmarkStart w:id="317" w:name="_Toc184310316"/>
      <w:bookmarkEnd w:id="317"/>
      <w:bookmarkStart w:id="318" w:name="_Toc184313306"/>
      <w:bookmarkEnd w:id="318"/>
      <w:bookmarkStart w:id="319" w:name="_Toc184308073"/>
      <w:bookmarkEnd w:id="319"/>
      <w:bookmarkStart w:id="320" w:name="_Toc184310274"/>
      <w:bookmarkEnd w:id="320"/>
      <w:bookmarkStart w:id="321" w:name="_Toc184312126"/>
      <w:bookmarkEnd w:id="321"/>
      <w:bookmarkStart w:id="322" w:name="_Toc184310304"/>
      <w:bookmarkEnd w:id="322"/>
      <w:bookmarkStart w:id="323" w:name="_Toc184312119"/>
      <w:bookmarkEnd w:id="323"/>
      <w:bookmarkStart w:id="324" w:name="_Toc184308052"/>
      <w:bookmarkEnd w:id="324"/>
      <w:bookmarkStart w:id="325" w:name="_Toc184314478"/>
      <w:bookmarkEnd w:id="325"/>
      <w:bookmarkStart w:id="326" w:name="_Toc184314482"/>
      <w:bookmarkEnd w:id="326"/>
      <w:bookmarkStart w:id="327" w:name="_Toc184314430"/>
      <w:bookmarkEnd w:id="327"/>
      <w:bookmarkStart w:id="328" w:name="_Toc184313271"/>
      <w:bookmarkEnd w:id="328"/>
      <w:bookmarkStart w:id="329" w:name="_Toc184308071"/>
      <w:bookmarkEnd w:id="329"/>
      <w:bookmarkStart w:id="330" w:name="_Toc184310293"/>
      <w:bookmarkEnd w:id="330"/>
      <w:bookmarkStart w:id="331" w:name="_Toc184312091"/>
      <w:bookmarkEnd w:id="331"/>
      <w:bookmarkStart w:id="332" w:name="_Toc184310331"/>
      <w:bookmarkEnd w:id="332"/>
      <w:bookmarkStart w:id="333" w:name="_Toc184314479"/>
      <w:bookmarkEnd w:id="333"/>
      <w:bookmarkStart w:id="334" w:name="_Toc184310313"/>
      <w:bookmarkEnd w:id="334"/>
      <w:bookmarkStart w:id="335" w:name="_Toc184312109"/>
      <w:bookmarkEnd w:id="335"/>
      <w:bookmarkStart w:id="336" w:name="_Toc184308085"/>
      <w:bookmarkEnd w:id="336"/>
      <w:bookmarkStart w:id="337" w:name="_Toc184310298"/>
      <w:bookmarkEnd w:id="337"/>
      <w:bookmarkStart w:id="338" w:name="_Toc184312137"/>
      <w:bookmarkEnd w:id="338"/>
      <w:bookmarkStart w:id="339" w:name="_Toc184310320"/>
      <w:bookmarkEnd w:id="339"/>
      <w:bookmarkStart w:id="340" w:name="_Toc184313284"/>
      <w:bookmarkEnd w:id="340"/>
      <w:bookmarkStart w:id="341" w:name="_Toc184313268"/>
      <w:bookmarkEnd w:id="341"/>
      <w:bookmarkStart w:id="342" w:name="_Toc184314452"/>
      <w:bookmarkEnd w:id="342"/>
      <w:bookmarkStart w:id="343" w:name="_Toc184314431"/>
      <w:bookmarkEnd w:id="343"/>
      <w:bookmarkStart w:id="344" w:name="_Toc184314418"/>
      <w:bookmarkEnd w:id="344"/>
      <w:bookmarkStart w:id="345" w:name="_Toc184312112"/>
      <w:bookmarkEnd w:id="345"/>
      <w:bookmarkStart w:id="346" w:name="_Toc184310303"/>
      <w:bookmarkEnd w:id="346"/>
      <w:bookmarkStart w:id="347" w:name="_Toc184308063"/>
      <w:bookmarkEnd w:id="347"/>
      <w:bookmarkStart w:id="348" w:name="_Toc184314414"/>
      <w:bookmarkEnd w:id="348"/>
      <w:bookmarkStart w:id="349" w:name="_Toc184310342"/>
      <w:bookmarkEnd w:id="349"/>
      <w:bookmarkStart w:id="350" w:name="_Toc184310315"/>
      <w:bookmarkEnd w:id="350"/>
      <w:bookmarkStart w:id="351" w:name="_Toc184313246"/>
      <w:bookmarkEnd w:id="351"/>
      <w:bookmarkStart w:id="352" w:name="_Toc184310314"/>
      <w:bookmarkEnd w:id="352"/>
      <w:bookmarkStart w:id="353" w:name="_Toc184314460"/>
      <w:bookmarkEnd w:id="353"/>
      <w:bookmarkStart w:id="354" w:name="_Toc184314413"/>
      <w:bookmarkEnd w:id="354"/>
      <w:bookmarkStart w:id="355" w:name="_Toc184313302"/>
      <w:bookmarkEnd w:id="355"/>
      <w:bookmarkStart w:id="356" w:name="_Toc184313252"/>
      <w:bookmarkEnd w:id="356"/>
      <w:bookmarkStart w:id="357" w:name="_Toc184308104"/>
      <w:bookmarkEnd w:id="357"/>
      <w:bookmarkStart w:id="358" w:name="_Toc184314468"/>
      <w:bookmarkEnd w:id="358"/>
      <w:bookmarkStart w:id="359" w:name="_Toc184310280"/>
      <w:bookmarkEnd w:id="359"/>
      <w:bookmarkStart w:id="360" w:name="_Toc184314429"/>
      <w:bookmarkEnd w:id="360"/>
      <w:bookmarkStart w:id="361" w:name="_Toc184314411"/>
      <w:bookmarkEnd w:id="361"/>
      <w:bookmarkStart w:id="362" w:name="_Toc184314475"/>
      <w:bookmarkEnd w:id="362"/>
      <w:bookmarkStart w:id="363" w:name="_Toc184312069"/>
      <w:bookmarkEnd w:id="363"/>
      <w:bookmarkStart w:id="364" w:name="_Toc184314439"/>
      <w:bookmarkEnd w:id="364"/>
      <w:bookmarkStart w:id="365" w:name="_Toc184312110"/>
      <w:bookmarkEnd w:id="365"/>
      <w:bookmarkStart w:id="366" w:name="_Toc184312087"/>
      <w:bookmarkEnd w:id="366"/>
      <w:bookmarkStart w:id="367" w:name="_Toc184308091"/>
      <w:bookmarkEnd w:id="367"/>
      <w:bookmarkStart w:id="368" w:name="_Toc184312072"/>
      <w:bookmarkEnd w:id="368"/>
      <w:bookmarkStart w:id="369" w:name="_Toc184312074"/>
      <w:bookmarkEnd w:id="369"/>
      <w:bookmarkStart w:id="370" w:name="_Toc184313290"/>
      <w:bookmarkEnd w:id="370"/>
      <w:bookmarkStart w:id="371" w:name="_Toc184314424"/>
      <w:bookmarkEnd w:id="371"/>
      <w:bookmarkStart w:id="372" w:name="_Toc184310318"/>
      <w:bookmarkEnd w:id="372"/>
      <w:bookmarkStart w:id="373" w:name="_Toc184313285"/>
      <w:bookmarkEnd w:id="373"/>
      <w:bookmarkStart w:id="374" w:name="_Toc184308084"/>
      <w:bookmarkEnd w:id="374"/>
      <w:bookmarkStart w:id="375" w:name="_Toc184312095"/>
      <w:bookmarkEnd w:id="375"/>
      <w:bookmarkStart w:id="376" w:name="_Toc184310306"/>
      <w:bookmarkEnd w:id="376"/>
      <w:bookmarkStart w:id="377" w:name="_Toc184310285"/>
      <w:bookmarkEnd w:id="377"/>
      <w:bookmarkStart w:id="378" w:name="_Toc184308053"/>
      <w:bookmarkEnd w:id="378"/>
      <w:bookmarkStart w:id="379" w:name="_Toc184312132"/>
      <w:bookmarkEnd w:id="379"/>
      <w:bookmarkStart w:id="380" w:name="_Toc184313286"/>
      <w:bookmarkEnd w:id="380"/>
      <w:bookmarkStart w:id="381" w:name="_Toc184313288"/>
      <w:bookmarkEnd w:id="381"/>
      <w:bookmarkStart w:id="382" w:name="_Toc184314470"/>
      <w:bookmarkEnd w:id="382"/>
      <w:bookmarkStart w:id="383" w:name="_Toc184310282"/>
      <w:bookmarkEnd w:id="383"/>
      <w:bookmarkStart w:id="384" w:name="_Toc184312134"/>
      <w:bookmarkEnd w:id="384"/>
      <w:bookmarkStart w:id="385" w:name="_Toc184308068"/>
      <w:bookmarkEnd w:id="385"/>
      <w:bookmarkStart w:id="386" w:name="_Toc184308108"/>
      <w:bookmarkEnd w:id="386"/>
      <w:bookmarkStart w:id="387" w:name="_Toc184308092"/>
      <w:bookmarkEnd w:id="387"/>
      <w:bookmarkStart w:id="388" w:name="_Toc184313261"/>
      <w:bookmarkEnd w:id="388"/>
      <w:bookmarkStart w:id="389" w:name="_Toc184308039"/>
      <w:bookmarkEnd w:id="389"/>
      <w:bookmarkStart w:id="390" w:name="_Toc184314444"/>
      <w:bookmarkEnd w:id="390"/>
      <w:bookmarkStart w:id="391" w:name="_Toc184308036"/>
      <w:bookmarkEnd w:id="391"/>
      <w:bookmarkStart w:id="392" w:name="_Toc184314415"/>
      <w:bookmarkEnd w:id="392"/>
      <w:bookmarkStart w:id="393" w:name="_Toc184314456"/>
      <w:bookmarkEnd w:id="393"/>
      <w:bookmarkStart w:id="394" w:name="_Toc184308088"/>
      <w:bookmarkEnd w:id="394"/>
      <w:bookmarkStart w:id="395" w:name="_Toc184310336"/>
      <w:bookmarkEnd w:id="395"/>
      <w:bookmarkStart w:id="396" w:name="_Toc184312129"/>
      <w:bookmarkEnd w:id="396"/>
      <w:bookmarkStart w:id="397" w:name="_Toc184314455"/>
      <w:bookmarkEnd w:id="397"/>
      <w:bookmarkStart w:id="398" w:name="_Toc184313287"/>
      <w:bookmarkEnd w:id="398"/>
      <w:bookmarkStart w:id="399" w:name="_Toc184314426"/>
      <w:bookmarkEnd w:id="399"/>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pPr>
        <w:numPr>
          <w:ilvl w:val="0"/>
          <w:numId w:val="2"/>
        </w:num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评标办法前附表</w:t>
      </w:r>
    </w:p>
    <w:tbl>
      <w:tblPr>
        <w:tblStyle w:val="73"/>
        <w:tblW w:w="8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148"/>
        <w:gridCol w:w="990"/>
        <w:gridCol w:w="128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75" w:type="dxa"/>
            <w:vAlign w:val="center"/>
          </w:tcPr>
          <w:p>
            <w:pPr>
              <w:pStyle w:val="2"/>
              <w:jc w:val="center"/>
              <w:rPr>
                <w:rFonts w:hint="eastAsia"/>
              </w:rPr>
            </w:pPr>
            <w:r>
              <w:rPr>
                <w:rFonts w:hint="eastAsia" w:ascii="宋体" w:hAnsi="宋体" w:eastAsia="宋体" w:cs="宋体"/>
                <w:color w:val="000000"/>
                <w:sz w:val="21"/>
                <w:szCs w:val="21"/>
              </w:rPr>
              <w:t>序号</w:t>
            </w:r>
          </w:p>
        </w:tc>
        <w:tc>
          <w:tcPr>
            <w:tcW w:w="4148" w:type="dxa"/>
            <w:vAlign w:val="center"/>
          </w:tcPr>
          <w:p>
            <w:pPr>
              <w:pStyle w:val="2"/>
              <w:jc w:val="center"/>
              <w:rPr>
                <w:rFonts w:hint="eastAsia"/>
              </w:rPr>
            </w:pPr>
            <w:r>
              <w:rPr>
                <w:rFonts w:hint="eastAsia" w:ascii="宋体" w:hAnsi="宋体" w:eastAsia="宋体" w:cs="宋体"/>
                <w:color w:val="000000"/>
                <w:sz w:val="21"/>
                <w:szCs w:val="21"/>
              </w:rPr>
              <w:t>评标标准</w:t>
            </w:r>
          </w:p>
        </w:tc>
        <w:tc>
          <w:tcPr>
            <w:tcW w:w="990" w:type="dxa"/>
            <w:vAlign w:val="center"/>
          </w:tcPr>
          <w:p>
            <w:pPr>
              <w:pStyle w:val="2"/>
              <w:jc w:val="center"/>
              <w:rPr>
                <w:rFonts w:hint="eastAsia"/>
              </w:rPr>
            </w:pPr>
            <w:r>
              <w:rPr>
                <w:rFonts w:hint="eastAsia" w:ascii="宋体" w:hAnsi="宋体" w:eastAsia="宋体" w:cs="宋体"/>
                <w:color w:val="000000"/>
                <w:sz w:val="21"/>
                <w:szCs w:val="21"/>
              </w:rPr>
              <w:t>权重</w:t>
            </w:r>
          </w:p>
        </w:tc>
        <w:tc>
          <w:tcPr>
            <w:tcW w:w="1282" w:type="dxa"/>
            <w:vAlign w:val="center"/>
          </w:tcPr>
          <w:p>
            <w:pPr>
              <w:pStyle w:val="2"/>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主观分/客</w:t>
            </w:r>
          </w:p>
          <w:p>
            <w:pPr>
              <w:pStyle w:val="2"/>
              <w:jc w:val="left"/>
              <w:rPr>
                <w:rFonts w:hint="eastAsia"/>
              </w:rPr>
            </w:pPr>
            <w:r>
              <w:rPr>
                <w:rFonts w:hint="eastAsia" w:ascii="宋体" w:hAnsi="宋体" w:eastAsia="宋体" w:cs="宋体"/>
                <w:bCs/>
                <w:color w:val="000000"/>
                <w:sz w:val="21"/>
                <w:szCs w:val="21"/>
              </w:rPr>
              <w:t>观分属性</w:t>
            </w:r>
          </w:p>
        </w:tc>
        <w:tc>
          <w:tcPr>
            <w:tcW w:w="1770" w:type="dxa"/>
            <w:vAlign w:val="center"/>
          </w:tcPr>
          <w:p>
            <w:pPr>
              <w:pStyle w:val="2"/>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投标文件中评标</w:t>
            </w:r>
          </w:p>
          <w:p>
            <w:pPr>
              <w:pStyle w:val="2"/>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标准相应的商务</w:t>
            </w:r>
          </w:p>
          <w:p>
            <w:pPr>
              <w:pStyle w:val="2"/>
              <w:jc w:val="center"/>
              <w:rPr>
                <w:rFonts w:hint="eastAsia"/>
              </w:rPr>
            </w:pPr>
            <w:r>
              <w:rPr>
                <w:rFonts w:hint="eastAsia" w:ascii="宋体" w:hAnsi="宋体" w:eastAsia="宋体" w:cs="宋体"/>
                <w:bCs/>
                <w:color w:val="000000"/>
                <w:sz w:val="21"/>
                <w:szCs w:val="21"/>
              </w:rPr>
              <w:t>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pStyle w:val="2"/>
              <w:ind w:left="432" w:leftChars="0" w:hanging="432" w:firstLineChars="0"/>
              <w:jc w:val="center"/>
              <w:rPr>
                <w:rFonts w:hint="eastAsia"/>
                <w:color w:val="000000"/>
              </w:rPr>
            </w:pPr>
            <w:r>
              <w:rPr>
                <w:rFonts w:hint="eastAsia" w:ascii="宋体" w:hAnsi="宋体" w:eastAsia="宋体" w:cs="宋体"/>
                <w:color w:val="000000"/>
                <w:sz w:val="21"/>
                <w:szCs w:val="21"/>
              </w:rPr>
              <w:t>1</w:t>
            </w:r>
          </w:p>
        </w:tc>
        <w:tc>
          <w:tcPr>
            <w:tcW w:w="4148" w:type="dxa"/>
            <w:vAlign w:val="top"/>
          </w:tcPr>
          <w:p>
            <w:pPr>
              <w:spacing w:line="240" w:lineRule="auto"/>
              <w:jc w:val="left"/>
              <w:rPr>
                <w:rFonts w:hint="eastAsia" w:ascii="宋体" w:hAnsi="宋体" w:eastAsia="宋体" w:cs="宋体"/>
                <w:bCs/>
                <w:color w:val="000000"/>
                <w:kern w:val="2"/>
                <w:sz w:val="24"/>
                <w:szCs w:val="24"/>
                <w:lang w:val="en-US" w:eastAsia="zh-CN" w:bidi="ar-SA"/>
              </w:rPr>
            </w:pPr>
            <w:r>
              <w:rPr>
                <w:rFonts w:hint="eastAsia" w:ascii="宋体" w:hAnsi="宋体" w:eastAsia="宋体" w:cs="宋体"/>
                <w:b w:val="0"/>
                <w:bCs w:val="0"/>
                <w:color w:val="000000"/>
                <w:szCs w:val="21"/>
              </w:rPr>
              <w:t>认证证书</w:t>
            </w: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zh-CN"/>
              </w:rPr>
              <w:t>投标企业已通过质量管理体系认证</w:t>
            </w:r>
            <w:r>
              <w:rPr>
                <w:rFonts w:hint="eastAsia" w:ascii="宋体" w:hAnsi="宋体" w:eastAsia="宋体" w:cs="宋体"/>
                <w:b w:val="0"/>
                <w:bCs w:val="0"/>
                <w:color w:val="000000"/>
                <w:szCs w:val="21"/>
                <w:lang w:val="zh-CN" w:eastAsia="zh-CN"/>
              </w:rPr>
              <w:t>得</w:t>
            </w:r>
            <w:r>
              <w:rPr>
                <w:rFonts w:hint="eastAsia" w:ascii="宋体" w:hAnsi="宋体" w:eastAsia="宋体" w:cs="宋体"/>
                <w:b w:val="0"/>
                <w:bCs w:val="0"/>
                <w:color w:val="000000"/>
                <w:szCs w:val="21"/>
                <w:lang w:val="en-US" w:eastAsia="zh-CN"/>
              </w:rPr>
              <w:t>3</w:t>
            </w:r>
            <w:r>
              <w:rPr>
                <w:rFonts w:hint="eastAsia" w:ascii="宋体" w:hAnsi="宋体" w:eastAsia="宋体" w:cs="宋体"/>
                <w:b w:val="0"/>
                <w:bCs w:val="0"/>
                <w:color w:val="000000"/>
                <w:szCs w:val="21"/>
                <w:lang w:val="zh-CN" w:eastAsia="zh-CN"/>
              </w:rPr>
              <w:t>分、</w:t>
            </w:r>
            <w:r>
              <w:rPr>
                <w:rFonts w:hint="eastAsia" w:ascii="宋体" w:hAnsi="宋体" w:eastAsia="宋体" w:cs="宋体"/>
                <w:b w:val="0"/>
                <w:bCs w:val="0"/>
                <w:color w:val="000000"/>
                <w:szCs w:val="21"/>
                <w:lang w:val="zh-CN"/>
              </w:rPr>
              <w:t>环境管理认证</w:t>
            </w:r>
            <w:r>
              <w:rPr>
                <w:rFonts w:hint="eastAsia" w:ascii="宋体" w:hAnsi="宋体" w:eastAsia="宋体" w:cs="宋体"/>
                <w:b w:val="0"/>
                <w:bCs w:val="0"/>
                <w:color w:val="000000"/>
                <w:szCs w:val="21"/>
                <w:lang w:val="zh-CN" w:eastAsia="zh-CN"/>
              </w:rPr>
              <w:t>得</w:t>
            </w:r>
            <w:r>
              <w:rPr>
                <w:rFonts w:hint="eastAsia" w:ascii="宋体" w:hAnsi="宋体" w:eastAsia="宋体" w:cs="宋体"/>
                <w:b w:val="0"/>
                <w:bCs w:val="0"/>
                <w:color w:val="000000"/>
                <w:szCs w:val="21"/>
                <w:lang w:val="en-US" w:eastAsia="zh-CN"/>
              </w:rPr>
              <w:t>3</w:t>
            </w:r>
            <w:r>
              <w:rPr>
                <w:rFonts w:hint="eastAsia" w:ascii="宋体" w:hAnsi="宋体" w:eastAsia="宋体" w:cs="宋体"/>
                <w:b w:val="0"/>
                <w:bCs w:val="0"/>
                <w:color w:val="000000"/>
                <w:szCs w:val="21"/>
                <w:lang w:val="zh-CN" w:eastAsia="zh-CN"/>
              </w:rPr>
              <w:t>分</w:t>
            </w:r>
            <w:r>
              <w:rPr>
                <w:rFonts w:hint="eastAsia" w:ascii="宋体" w:hAnsi="宋体" w:eastAsia="宋体" w:cs="宋体"/>
                <w:b w:val="0"/>
                <w:bCs w:val="0"/>
                <w:color w:val="000000"/>
                <w:szCs w:val="21"/>
                <w:lang w:val="zh-CN"/>
              </w:rPr>
              <w:t>、职业健康安全管理认证</w:t>
            </w:r>
            <w:r>
              <w:rPr>
                <w:rFonts w:hint="eastAsia" w:ascii="宋体" w:hAnsi="宋体" w:eastAsia="宋体" w:cs="宋体"/>
                <w:b w:val="0"/>
                <w:bCs w:val="0"/>
                <w:color w:val="000000"/>
                <w:szCs w:val="21"/>
                <w:lang w:val="zh-CN" w:eastAsia="zh-CN"/>
              </w:rPr>
              <w:t>得</w:t>
            </w:r>
            <w:r>
              <w:rPr>
                <w:rFonts w:hint="eastAsia" w:ascii="宋体" w:hAnsi="宋体" w:eastAsia="宋体" w:cs="宋体"/>
                <w:b w:val="0"/>
                <w:bCs w:val="0"/>
                <w:color w:val="000000"/>
                <w:szCs w:val="21"/>
                <w:lang w:val="en-US" w:eastAsia="zh-CN"/>
              </w:rPr>
              <w:t>3</w:t>
            </w:r>
            <w:r>
              <w:rPr>
                <w:rFonts w:hint="eastAsia" w:ascii="宋体" w:hAnsi="宋体" w:eastAsia="宋体" w:cs="宋体"/>
                <w:b w:val="0"/>
                <w:bCs w:val="0"/>
                <w:color w:val="000000"/>
                <w:szCs w:val="21"/>
                <w:lang w:val="zh-CN" w:eastAsia="zh-CN"/>
              </w:rPr>
              <w:t>分。证书必须在有效期内，没有不得分。</w:t>
            </w:r>
            <w:r>
              <w:rPr>
                <w:rFonts w:hint="eastAsia" w:ascii="宋体" w:hAnsi="宋体" w:eastAsia="宋体" w:cs="宋体"/>
                <w:b w:val="0"/>
                <w:bCs w:val="0"/>
                <w:color w:val="000000"/>
                <w:szCs w:val="21"/>
                <w:lang w:val="zh-CN"/>
              </w:rPr>
              <w:t>本项最高得</w:t>
            </w:r>
            <w:r>
              <w:rPr>
                <w:rFonts w:hint="eastAsia" w:ascii="宋体" w:hAnsi="宋体" w:eastAsia="宋体" w:cs="宋体"/>
                <w:b w:val="0"/>
                <w:bCs w:val="0"/>
                <w:color w:val="000000"/>
                <w:szCs w:val="21"/>
                <w:lang w:val="en-US" w:eastAsia="zh-CN"/>
              </w:rPr>
              <w:t>9</w:t>
            </w:r>
            <w:r>
              <w:rPr>
                <w:rFonts w:hint="eastAsia" w:ascii="宋体" w:hAnsi="宋体" w:eastAsia="宋体" w:cs="宋体"/>
                <w:b w:val="0"/>
                <w:bCs w:val="0"/>
                <w:color w:val="000000"/>
                <w:szCs w:val="21"/>
              </w:rPr>
              <w:t>分。（在投标文件中提供相应</w:t>
            </w:r>
            <w:r>
              <w:rPr>
                <w:rFonts w:hint="eastAsia" w:ascii="宋体" w:hAnsi="宋体" w:eastAsia="宋体" w:cs="宋体"/>
                <w:b w:val="0"/>
                <w:bCs w:val="0"/>
                <w:color w:val="000000"/>
                <w:szCs w:val="21"/>
                <w:lang w:val="en-US" w:eastAsia="zh-CN"/>
              </w:rPr>
              <w:t>证书</w:t>
            </w:r>
            <w:r>
              <w:rPr>
                <w:rFonts w:hint="eastAsia" w:ascii="宋体" w:hAnsi="宋体" w:eastAsia="宋体" w:cs="宋体"/>
                <w:b w:val="0"/>
                <w:bCs w:val="0"/>
                <w:color w:val="000000"/>
                <w:szCs w:val="21"/>
              </w:rPr>
              <w:t>复印件或扫描打印件</w:t>
            </w:r>
            <w:r>
              <w:rPr>
                <w:rFonts w:hint="eastAsia" w:ascii="宋体" w:hAnsi="宋体" w:eastAsia="宋体" w:cs="宋体"/>
                <w:b w:val="0"/>
                <w:bCs w:val="0"/>
                <w:color w:val="000000"/>
                <w:szCs w:val="21"/>
                <w:lang w:val="en-US" w:eastAsia="zh-CN"/>
              </w:rPr>
              <w:t>并加盖公章</w:t>
            </w:r>
            <w:r>
              <w:rPr>
                <w:rFonts w:hint="eastAsia" w:ascii="宋体" w:hAnsi="宋体" w:eastAsia="宋体" w:cs="宋体"/>
                <w:b w:val="0"/>
                <w:bCs w:val="0"/>
                <w:color w:val="000000"/>
                <w:szCs w:val="21"/>
              </w:rPr>
              <w:t>，否则不得分）</w:t>
            </w:r>
          </w:p>
        </w:tc>
        <w:tc>
          <w:tcPr>
            <w:tcW w:w="990"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lang w:val="en-US" w:eastAsia="zh-CN"/>
              </w:rPr>
              <w:t>9</w:t>
            </w:r>
          </w:p>
        </w:tc>
        <w:tc>
          <w:tcPr>
            <w:tcW w:w="1282" w:type="dxa"/>
            <w:vAlign w:val="center"/>
          </w:tcPr>
          <w:p>
            <w:pPr>
              <w:snapToGrid w:val="0"/>
              <w:spacing w:line="24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1"/>
                <w:szCs w:val="21"/>
              </w:rPr>
              <w:t>客观分</w:t>
            </w:r>
          </w:p>
        </w:tc>
        <w:tc>
          <w:tcPr>
            <w:tcW w:w="1770" w:type="dxa"/>
            <w:vAlign w:val="center"/>
          </w:tcPr>
          <w:p>
            <w:pPr>
              <w:pStyle w:val="2"/>
              <w:ind w:left="432" w:leftChars="0" w:hanging="432" w:firstLineChars="0"/>
              <w:jc w:val="center"/>
              <w:rPr>
                <w:rFonts w:hint="eastAsia"/>
                <w:color w:val="000000"/>
              </w:rPr>
            </w:pPr>
            <w:r>
              <w:rPr>
                <w:rFonts w:hint="eastAsia" w:ascii="宋体" w:hAnsi="宋体" w:eastAsia="宋体" w:cs="宋体"/>
                <w:b w:val="0"/>
                <w:bCs w:val="0"/>
                <w:color w:val="000000"/>
                <w:kern w:val="2"/>
                <w:sz w:val="21"/>
                <w:szCs w:val="21"/>
                <w:lang w:val="zh-CN" w:eastAsia="zh-CN" w:bidi="ar-SA"/>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pStyle w:val="2"/>
              <w:ind w:left="432" w:leftChars="0" w:hanging="432" w:firstLineChars="0"/>
              <w:jc w:val="center"/>
              <w:rPr>
                <w:rFonts w:hint="eastAsia"/>
                <w:color w:val="000000"/>
              </w:rPr>
            </w:pPr>
            <w:r>
              <w:rPr>
                <w:rFonts w:hint="eastAsia" w:ascii="宋体" w:hAnsi="宋体" w:eastAsia="宋体" w:cs="宋体"/>
                <w:color w:val="000000"/>
                <w:sz w:val="21"/>
                <w:szCs w:val="21"/>
              </w:rPr>
              <w:t>2</w:t>
            </w:r>
          </w:p>
        </w:tc>
        <w:tc>
          <w:tcPr>
            <w:tcW w:w="4148" w:type="dxa"/>
            <w:vAlign w:val="top"/>
          </w:tcPr>
          <w:p>
            <w:pPr>
              <w:pStyle w:val="2"/>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拟派项目负责人情况：拟派项目负责人具备</w:t>
            </w:r>
          </w:p>
          <w:p>
            <w:pPr>
              <w:pStyle w:val="2"/>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zh-CN" w:eastAsia="zh-CN" w:bidi="ar-SA"/>
              </w:rPr>
              <w:t>工程师资格得</w:t>
            </w:r>
            <w:r>
              <w:rPr>
                <w:rFonts w:hint="eastAsia" w:ascii="宋体" w:hAnsi="宋体" w:eastAsia="宋体" w:cs="宋体"/>
                <w:b w:val="0"/>
                <w:bCs w:val="0"/>
                <w:color w:val="000000"/>
                <w:kern w:val="2"/>
                <w:sz w:val="21"/>
                <w:szCs w:val="21"/>
                <w:lang w:val="en-US" w:eastAsia="zh-CN" w:bidi="ar-SA"/>
              </w:rPr>
              <w:t>3</w:t>
            </w:r>
            <w:r>
              <w:rPr>
                <w:rFonts w:hint="eastAsia" w:ascii="宋体" w:hAnsi="宋体" w:eastAsia="宋体" w:cs="宋体"/>
                <w:b w:val="0"/>
                <w:bCs w:val="0"/>
                <w:color w:val="000000"/>
                <w:kern w:val="2"/>
                <w:sz w:val="21"/>
                <w:szCs w:val="21"/>
                <w:lang w:val="zh-CN" w:eastAsia="zh-CN" w:bidi="ar-SA"/>
              </w:rPr>
              <w:t>分，具备</w:t>
            </w:r>
            <w:r>
              <w:rPr>
                <w:rFonts w:hint="eastAsia" w:ascii="宋体" w:hAnsi="宋体" w:eastAsia="宋体" w:cs="宋体"/>
                <w:b w:val="0"/>
                <w:bCs w:val="0"/>
                <w:color w:val="000000"/>
                <w:kern w:val="2"/>
                <w:sz w:val="21"/>
                <w:szCs w:val="21"/>
                <w:lang w:val="en-US" w:eastAsia="zh-CN" w:bidi="ar-SA"/>
              </w:rPr>
              <w:t>注册测绘师资格或</w:t>
            </w:r>
          </w:p>
          <w:p>
            <w:pPr>
              <w:pStyle w:val="2"/>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高级工程师得</w:t>
            </w:r>
            <w:r>
              <w:rPr>
                <w:rFonts w:hint="eastAsia" w:ascii="宋体" w:hAnsi="宋体" w:eastAsia="宋体" w:cs="宋体"/>
                <w:b w:val="0"/>
                <w:bCs w:val="0"/>
                <w:color w:val="000000"/>
                <w:kern w:val="2"/>
                <w:sz w:val="21"/>
                <w:szCs w:val="21"/>
                <w:lang w:val="en-US" w:eastAsia="zh-CN" w:bidi="ar-SA"/>
              </w:rPr>
              <w:t>5</w:t>
            </w:r>
            <w:r>
              <w:rPr>
                <w:rFonts w:hint="eastAsia" w:ascii="宋体" w:hAnsi="宋体" w:eastAsia="宋体" w:cs="宋体"/>
                <w:b w:val="0"/>
                <w:bCs w:val="0"/>
                <w:color w:val="000000"/>
                <w:kern w:val="2"/>
                <w:sz w:val="21"/>
                <w:szCs w:val="21"/>
                <w:lang w:val="zh-CN" w:eastAsia="zh-CN" w:bidi="ar-SA"/>
              </w:rPr>
              <w:t>分，本项最高得</w:t>
            </w:r>
            <w:r>
              <w:rPr>
                <w:rFonts w:hint="eastAsia" w:ascii="宋体" w:hAnsi="宋体" w:eastAsia="宋体" w:cs="宋体"/>
                <w:b w:val="0"/>
                <w:bCs w:val="0"/>
                <w:color w:val="000000"/>
                <w:kern w:val="2"/>
                <w:sz w:val="21"/>
                <w:szCs w:val="21"/>
                <w:lang w:val="en-US" w:eastAsia="zh-CN" w:bidi="ar-SA"/>
              </w:rPr>
              <w:t>5</w:t>
            </w:r>
            <w:r>
              <w:rPr>
                <w:rFonts w:hint="eastAsia" w:ascii="宋体" w:hAnsi="宋体" w:eastAsia="宋体" w:cs="宋体"/>
                <w:b w:val="0"/>
                <w:bCs w:val="0"/>
                <w:color w:val="000000"/>
                <w:kern w:val="2"/>
                <w:sz w:val="21"/>
                <w:szCs w:val="21"/>
                <w:lang w:val="zh-CN" w:eastAsia="zh-CN" w:bidi="ar-SA"/>
              </w:rPr>
              <w:t>分。（在</w:t>
            </w:r>
          </w:p>
          <w:p>
            <w:pPr>
              <w:pStyle w:val="2"/>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投标文件中提供</w:t>
            </w:r>
            <w:r>
              <w:rPr>
                <w:rFonts w:hint="eastAsia" w:ascii="宋体" w:hAnsi="宋体" w:eastAsia="宋体" w:cs="宋体"/>
                <w:b w:val="0"/>
                <w:bCs w:val="0"/>
                <w:color w:val="000000"/>
                <w:kern w:val="2"/>
                <w:sz w:val="21"/>
                <w:szCs w:val="21"/>
                <w:lang w:val="en-US" w:eastAsia="zh-CN" w:bidi="ar-SA"/>
              </w:rPr>
              <w:t>近三个月</w:t>
            </w:r>
            <w:r>
              <w:rPr>
                <w:rFonts w:hint="eastAsia" w:ascii="宋体" w:hAnsi="宋体" w:eastAsia="宋体" w:cs="宋体"/>
                <w:b w:val="0"/>
                <w:bCs w:val="0"/>
                <w:color w:val="000000"/>
                <w:kern w:val="2"/>
                <w:sz w:val="21"/>
                <w:szCs w:val="21"/>
                <w:lang w:val="zh-CN" w:eastAsia="zh-CN" w:bidi="ar-SA"/>
              </w:rPr>
              <w:t>在本单位缴纳的</w:t>
            </w:r>
          </w:p>
          <w:p>
            <w:pPr>
              <w:pStyle w:val="2"/>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社保证明复印件或扫描打印件</w:t>
            </w:r>
            <w:r>
              <w:rPr>
                <w:rFonts w:hint="eastAsia" w:ascii="宋体" w:hAnsi="宋体" w:eastAsia="宋体" w:cs="宋体"/>
                <w:b w:val="0"/>
                <w:bCs w:val="0"/>
                <w:color w:val="000000"/>
                <w:kern w:val="2"/>
                <w:sz w:val="21"/>
                <w:szCs w:val="21"/>
                <w:lang w:val="en-US" w:eastAsia="zh-CN" w:bidi="ar-SA"/>
              </w:rPr>
              <w:t>并加盖公章</w:t>
            </w:r>
            <w:r>
              <w:rPr>
                <w:rFonts w:hint="eastAsia" w:ascii="宋体" w:hAnsi="宋体" w:eastAsia="宋体" w:cs="宋体"/>
                <w:b w:val="0"/>
                <w:bCs w:val="0"/>
                <w:color w:val="000000"/>
                <w:kern w:val="2"/>
                <w:sz w:val="21"/>
                <w:szCs w:val="21"/>
                <w:lang w:val="zh-CN" w:eastAsia="zh-CN" w:bidi="ar-SA"/>
              </w:rPr>
              <w:t>、</w:t>
            </w:r>
          </w:p>
          <w:p>
            <w:pPr>
              <w:pStyle w:val="2"/>
              <w:jc w:val="left"/>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项目负责人职称证书复印件</w:t>
            </w:r>
            <w:r>
              <w:rPr>
                <w:rFonts w:hint="eastAsia" w:ascii="宋体" w:hAnsi="宋体" w:eastAsia="宋体" w:cs="宋体"/>
                <w:b w:val="0"/>
                <w:bCs w:val="0"/>
                <w:color w:val="000000"/>
                <w:kern w:val="2"/>
                <w:sz w:val="21"/>
                <w:szCs w:val="21"/>
                <w:lang w:val="en-US" w:eastAsia="zh-CN" w:bidi="ar-SA"/>
              </w:rPr>
              <w:t>或资格证书</w:t>
            </w:r>
            <w:r>
              <w:rPr>
                <w:rFonts w:hint="eastAsia" w:ascii="宋体" w:hAnsi="宋体" w:eastAsia="宋体" w:cs="宋体"/>
                <w:b w:val="0"/>
                <w:bCs w:val="0"/>
                <w:color w:val="000000"/>
                <w:kern w:val="2"/>
                <w:sz w:val="21"/>
                <w:szCs w:val="21"/>
                <w:lang w:val="zh-CN" w:eastAsia="zh-CN" w:bidi="ar-SA"/>
              </w:rPr>
              <w:t>或</w:t>
            </w:r>
          </w:p>
          <w:p>
            <w:pPr>
              <w:pStyle w:val="2"/>
              <w:ind w:left="432" w:leftChars="0" w:hanging="432" w:firstLineChars="0"/>
              <w:jc w:val="left"/>
              <w:rPr>
                <w:rFonts w:hint="eastAsia"/>
                <w:color w:val="000000"/>
              </w:rPr>
            </w:pPr>
            <w:r>
              <w:rPr>
                <w:rFonts w:hint="eastAsia" w:ascii="宋体" w:hAnsi="宋体" w:eastAsia="宋体" w:cs="宋体"/>
                <w:b w:val="0"/>
                <w:bCs w:val="0"/>
                <w:color w:val="000000"/>
                <w:kern w:val="2"/>
                <w:sz w:val="21"/>
                <w:szCs w:val="21"/>
                <w:lang w:val="zh-CN" w:eastAsia="zh-CN" w:bidi="ar-SA"/>
              </w:rPr>
              <w:t>扫描打印件</w:t>
            </w:r>
            <w:r>
              <w:rPr>
                <w:rFonts w:hint="eastAsia" w:ascii="宋体" w:hAnsi="宋体" w:eastAsia="宋体" w:cs="宋体"/>
                <w:b w:val="0"/>
                <w:bCs w:val="0"/>
                <w:color w:val="000000"/>
                <w:kern w:val="2"/>
                <w:sz w:val="21"/>
                <w:szCs w:val="21"/>
                <w:lang w:val="en-US" w:eastAsia="zh-CN" w:bidi="ar-SA"/>
              </w:rPr>
              <w:t>并加盖公章</w:t>
            </w:r>
            <w:r>
              <w:rPr>
                <w:rFonts w:hint="eastAsia" w:ascii="宋体" w:hAnsi="宋体" w:eastAsia="宋体" w:cs="宋体"/>
                <w:b w:val="0"/>
                <w:bCs w:val="0"/>
                <w:color w:val="000000"/>
                <w:kern w:val="2"/>
                <w:sz w:val="21"/>
                <w:szCs w:val="21"/>
                <w:lang w:val="zh-CN" w:eastAsia="zh-CN" w:bidi="ar-SA"/>
              </w:rPr>
              <w:t>，否则不得分。）</w:t>
            </w:r>
          </w:p>
        </w:tc>
        <w:tc>
          <w:tcPr>
            <w:tcW w:w="990"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lang w:val="en-US" w:eastAsia="zh-CN"/>
              </w:rPr>
              <w:t>5</w:t>
            </w:r>
          </w:p>
        </w:tc>
        <w:tc>
          <w:tcPr>
            <w:tcW w:w="1282" w:type="dxa"/>
            <w:vAlign w:val="center"/>
          </w:tcPr>
          <w:p>
            <w:pPr>
              <w:snapToGrid w:val="0"/>
              <w:spacing w:line="24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1"/>
                <w:szCs w:val="21"/>
              </w:rPr>
              <w:t>客观分</w:t>
            </w:r>
          </w:p>
        </w:tc>
        <w:tc>
          <w:tcPr>
            <w:tcW w:w="1770" w:type="dxa"/>
            <w:vAlign w:val="center"/>
          </w:tcPr>
          <w:p>
            <w:pPr>
              <w:pStyle w:val="2"/>
              <w:ind w:left="432" w:leftChars="0" w:hanging="432" w:firstLineChars="0"/>
              <w:jc w:val="center"/>
              <w:rPr>
                <w:rFonts w:hint="eastAsia"/>
                <w:color w:val="000000"/>
              </w:rPr>
            </w:pPr>
            <w:r>
              <w:rPr>
                <w:rFonts w:hint="eastAsia" w:ascii="宋体" w:hAnsi="宋体" w:eastAsia="宋体" w:cs="宋体"/>
                <w:b w:val="0"/>
                <w:bCs w:val="0"/>
                <w:color w:val="000000"/>
                <w:kern w:val="2"/>
                <w:sz w:val="21"/>
                <w:szCs w:val="21"/>
                <w:lang w:val="zh-CN" w:eastAsia="zh-CN" w:bidi="ar-SA"/>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rPr>
              <w:t>3</w:t>
            </w:r>
          </w:p>
        </w:tc>
        <w:tc>
          <w:tcPr>
            <w:tcW w:w="4148" w:type="dxa"/>
            <w:vAlign w:val="top"/>
          </w:tcPr>
          <w:p>
            <w:pPr>
              <w:spacing w:line="240" w:lineRule="auto"/>
              <w:jc w:val="left"/>
              <w:rPr>
                <w:rFonts w:hint="eastAsia" w:ascii="宋体" w:hAnsi="宋体" w:eastAsia="宋体" w:cs="宋体"/>
                <w:b w:val="0"/>
                <w:bCs w:val="0"/>
                <w:color w:val="000000"/>
                <w:szCs w:val="21"/>
                <w:lang w:val="zh-CN" w:eastAsia="zh-CN"/>
              </w:rPr>
            </w:pPr>
            <w:r>
              <w:rPr>
                <w:rFonts w:hint="eastAsia" w:ascii="宋体" w:hAnsi="宋体" w:eastAsia="宋体" w:cs="宋体"/>
                <w:b w:val="0"/>
                <w:bCs w:val="0"/>
                <w:color w:val="000000"/>
                <w:szCs w:val="21"/>
                <w:lang w:val="zh-CN" w:eastAsia="zh-CN"/>
              </w:rPr>
              <w:t>测绘组成员配置（除项目负责人外）:</w:t>
            </w:r>
          </w:p>
          <w:p>
            <w:pPr>
              <w:spacing w:line="240" w:lineRule="auto"/>
              <w:jc w:val="left"/>
              <w:rPr>
                <w:rFonts w:hint="eastAsia" w:ascii="宋体" w:hAnsi="宋体" w:eastAsia="宋体" w:cs="宋体"/>
                <w:b w:val="0"/>
                <w:bCs w:val="0"/>
                <w:color w:val="000000"/>
                <w:szCs w:val="21"/>
                <w:lang w:val="zh-CN" w:eastAsia="zh-CN"/>
              </w:rPr>
            </w:pPr>
            <w:r>
              <w:rPr>
                <w:rFonts w:hint="eastAsia" w:ascii="宋体" w:hAnsi="宋体" w:eastAsia="宋体" w:cs="宋体"/>
                <w:b w:val="0"/>
                <w:bCs w:val="0"/>
                <w:color w:val="000000"/>
                <w:szCs w:val="21"/>
                <w:lang w:val="zh-CN" w:eastAsia="zh-CN"/>
              </w:rPr>
              <w:t>①.测绘组成员不少于</w:t>
            </w:r>
            <w:r>
              <w:rPr>
                <w:rFonts w:hint="eastAsia" w:ascii="宋体" w:hAnsi="宋体" w:eastAsia="宋体" w:cs="宋体"/>
                <w:b w:val="0"/>
                <w:bCs w:val="0"/>
                <w:color w:val="000000"/>
                <w:szCs w:val="21"/>
                <w:lang w:val="en-US" w:eastAsia="zh-CN"/>
              </w:rPr>
              <w:t>8</w:t>
            </w:r>
            <w:r>
              <w:rPr>
                <w:rFonts w:hint="eastAsia" w:ascii="宋体" w:hAnsi="宋体" w:eastAsia="宋体" w:cs="宋体"/>
                <w:b w:val="0"/>
                <w:bCs w:val="0"/>
                <w:color w:val="000000"/>
                <w:szCs w:val="21"/>
                <w:lang w:val="zh-CN" w:eastAsia="zh-CN"/>
              </w:rPr>
              <w:t>名得基本分</w:t>
            </w:r>
            <w:r>
              <w:rPr>
                <w:rFonts w:hint="eastAsia" w:ascii="宋体" w:hAnsi="宋体" w:eastAsia="宋体" w:cs="宋体"/>
                <w:b w:val="0"/>
                <w:bCs w:val="0"/>
                <w:color w:val="000000"/>
                <w:szCs w:val="21"/>
                <w:lang w:val="en-US" w:eastAsia="zh-CN"/>
              </w:rPr>
              <w:t>3</w:t>
            </w:r>
            <w:r>
              <w:rPr>
                <w:rFonts w:hint="eastAsia" w:ascii="宋体" w:hAnsi="宋体" w:eastAsia="宋体" w:cs="宋体"/>
                <w:b w:val="0"/>
                <w:bCs w:val="0"/>
                <w:color w:val="000000"/>
                <w:szCs w:val="21"/>
                <w:lang w:val="zh-CN" w:eastAsia="zh-CN"/>
              </w:rPr>
              <w:t>分，每增加1人加</w:t>
            </w:r>
            <w:r>
              <w:rPr>
                <w:rFonts w:hint="eastAsia" w:ascii="宋体" w:hAnsi="宋体" w:eastAsia="宋体" w:cs="宋体"/>
                <w:b w:val="0"/>
                <w:bCs w:val="0"/>
                <w:color w:val="000000"/>
                <w:szCs w:val="21"/>
                <w:lang w:val="en-US" w:eastAsia="zh-CN"/>
              </w:rPr>
              <w:t>0.5</w:t>
            </w:r>
            <w:r>
              <w:rPr>
                <w:rFonts w:hint="eastAsia" w:ascii="宋体" w:hAnsi="宋体" w:eastAsia="宋体" w:cs="宋体"/>
                <w:b w:val="0"/>
                <w:bCs w:val="0"/>
                <w:color w:val="000000"/>
                <w:szCs w:val="21"/>
                <w:lang w:val="zh-CN" w:eastAsia="zh-CN"/>
              </w:rPr>
              <w:t>分，最多加</w:t>
            </w:r>
            <w:r>
              <w:rPr>
                <w:rFonts w:hint="eastAsia" w:ascii="宋体" w:hAnsi="宋体" w:eastAsia="宋体" w:cs="宋体"/>
                <w:b w:val="0"/>
                <w:bCs w:val="0"/>
                <w:color w:val="000000"/>
                <w:szCs w:val="21"/>
                <w:lang w:val="en-US" w:eastAsia="zh-CN"/>
              </w:rPr>
              <w:t>2</w:t>
            </w:r>
            <w:r>
              <w:rPr>
                <w:rFonts w:hint="eastAsia" w:ascii="宋体" w:hAnsi="宋体" w:eastAsia="宋体" w:cs="宋体"/>
                <w:b w:val="0"/>
                <w:bCs w:val="0"/>
                <w:color w:val="000000"/>
                <w:szCs w:val="21"/>
                <w:lang w:val="zh-CN" w:eastAsia="zh-CN"/>
              </w:rPr>
              <w:t>分，此项最多得</w:t>
            </w:r>
            <w:r>
              <w:rPr>
                <w:rFonts w:hint="eastAsia" w:ascii="宋体" w:hAnsi="宋体" w:eastAsia="宋体" w:cs="宋体"/>
                <w:b w:val="0"/>
                <w:bCs w:val="0"/>
                <w:color w:val="000000"/>
                <w:szCs w:val="21"/>
                <w:lang w:val="en-US" w:eastAsia="zh-CN"/>
              </w:rPr>
              <w:t>5</w:t>
            </w:r>
            <w:r>
              <w:rPr>
                <w:rFonts w:hint="eastAsia" w:ascii="宋体" w:hAnsi="宋体" w:eastAsia="宋体" w:cs="宋体"/>
                <w:b w:val="0"/>
                <w:bCs w:val="0"/>
                <w:color w:val="000000"/>
                <w:szCs w:val="21"/>
                <w:lang w:val="zh-CN" w:eastAsia="zh-CN"/>
              </w:rPr>
              <w:t>分；</w:t>
            </w:r>
          </w:p>
          <w:p>
            <w:pPr>
              <w:spacing w:line="240" w:lineRule="auto"/>
              <w:jc w:val="left"/>
              <w:rPr>
                <w:rFonts w:hint="eastAsia" w:ascii="宋体" w:hAnsi="宋体" w:eastAsia="宋体" w:cs="宋体"/>
                <w:b w:val="0"/>
                <w:bCs w:val="0"/>
                <w:color w:val="000000"/>
                <w:szCs w:val="21"/>
                <w:lang w:val="zh-CN" w:eastAsia="zh-CN"/>
              </w:rPr>
            </w:pPr>
            <w:r>
              <w:rPr>
                <w:rFonts w:hint="eastAsia" w:ascii="宋体" w:hAnsi="宋体" w:eastAsia="宋体" w:cs="宋体"/>
                <w:b w:val="0"/>
                <w:bCs w:val="0"/>
                <w:color w:val="000000"/>
                <w:szCs w:val="21"/>
                <w:lang w:val="zh-CN" w:eastAsia="zh-CN"/>
              </w:rPr>
              <w:fldChar w:fldCharType="begin"/>
            </w:r>
            <w:r>
              <w:rPr>
                <w:rFonts w:hint="eastAsia" w:ascii="宋体" w:hAnsi="宋体" w:eastAsia="宋体" w:cs="宋体"/>
                <w:b w:val="0"/>
                <w:bCs w:val="0"/>
                <w:color w:val="000000"/>
                <w:szCs w:val="21"/>
                <w:lang w:val="zh-CN" w:eastAsia="zh-CN"/>
              </w:rPr>
              <w:instrText xml:space="preserve"> = 2 \* GB3 \* MERGEFORMAT </w:instrText>
            </w:r>
            <w:r>
              <w:rPr>
                <w:rFonts w:hint="eastAsia" w:ascii="宋体" w:hAnsi="宋体" w:eastAsia="宋体" w:cs="宋体"/>
                <w:b w:val="0"/>
                <w:bCs w:val="0"/>
                <w:color w:val="000000"/>
                <w:szCs w:val="21"/>
                <w:lang w:val="zh-CN" w:eastAsia="zh-CN"/>
              </w:rPr>
              <w:fldChar w:fldCharType="separate"/>
            </w:r>
            <w:r>
              <w:rPr>
                <w:rFonts w:hint="eastAsia" w:ascii="宋体" w:hAnsi="宋体" w:eastAsia="宋体" w:cs="宋体"/>
                <w:b w:val="0"/>
                <w:bCs w:val="0"/>
                <w:color w:val="000000"/>
                <w:szCs w:val="21"/>
                <w:lang w:val="zh-CN" w:eastAsia="zh-CN"/>
              </w:rPr>
              <w:t>②</w:t>
            </w:r>
            <w:r>
              <w:rPr>
                <w:rFonts w:hint="eastAsia" w:ascii="宋体" w:hAnsi="宋体" w:eastAsia="宋体" w:cs="宋体"/>
                <w:b w:val="0"/>
                <w:bCs w:val="0"/>
                <w:color w:val="000000"/>
                <w:szCs w:val="21"/>
                <w:lang w:val="zh-CN" w:eastAsia="zh-CN"/>
              </w:rPr>
              <w:fldChar w:fldCharType="end"/>
            </w:r>
            <w:r>
              <w:rPr>
                <w:rFonts w:hint="eastAsia" w:ascii="宋体" w:hAnsi="宋体" w:eastAsia="宋体" w:cs="宋体"/>
                <w:b w:val="0"/>
                <w:bCs w:val="0"/>
                <w:color w:val="000000"/>
                <w:szCs w:val="21"/>
                <w:lang w:val="zh-CN" w:eastAsia="zh-CN"/>
              </w:rPr>
              <w:t>.测绘组成员中具有工程师及以上职称的，每有1人得</w:t>
            </w:r>
            <w:r>
              <w:rPr>
                <w:rFonts w:hint="eastAsia" w:ascii="宋体" w:hAnsi="宋体" w:eastAsia="宋体" w:cs="宋体"/>
                <w:b w:val="0"/>
                <w:bCs w:val="0"/>
                <w:color w:val="000000"/>
                <w:szCs w:val="21"/>
                <w:lang w:val="en-US" w:eastAsia="zh-CN"/>
              </w:rPr>
              <w:t>1</w:t>
            </w:r>
            <w:r>
              <w:rPr>
                <w:rFonts w:hint="eastAsia" w:ascii="宋体" w:hAnsi="宋体" w:eastAsia="宋体" w:cs="宋体"/>
                <w:b w:val="0"/>
                <w:bCs w:val="0"/>
                <w:color w:val="000000"/>
                <w:szCs w:val="21"/>
                <w:lang w:val="zh-CN" w:eastAsia="zh-CN"/>
              </w:rPr>
              <w:t>分，最多得</w:t>
            </w:r>
            <w:r>
              <w:rPr>
                <w:rFonts w:hint="eastAsia" w:ascii="宋体" w:hAnsi="宋体" w:eastAsia="宋体" w:cs="宋体"/>
                <w:b w:val="0"/>
                <w:bCs w:val="0"/>
                <w:color w:val="000000"/>
                <w:szCs w:val="21"/>
                <w:lang w:val="en-US" w:eastAsia="zh-CN"/>
              </w:rPr>
              <w:t>4</w:t>
            </w:r>
            <w:r>
              <w:rPr>
                <w:rFonts w:hint="eastAsia" w:ascii="宋体" w:hAnsi="宋体" w:eastAsia="宋体" w:cs="宋体"/>
                <w:b w:val="0"/>
                <w:bCs w:val="0"/>
                <w:color w:val="000000"/>
                <w:szCs w:val="21"/>
                <w:lang w:val="zh-CN" w:eastAsia="zh-CN"/>
              </w:rPr>
              <w:t>分，具有高级工程师及以上职称的，每有1人加</w:t>
            </w:r>
            <w:r>
              <w:rPr>
                <w:rFonts w:hint="eastAsia" w:ascii="宋体" w:hAnsi="宋体" w:eastAsia="宋体" w:cs="宋体"/>
                <w:b w:val="0"/>
                <w:bCs w:val="0"/>
                <w:color w:val="000000"/>
                <w:szCs w:val="21"/>
                <w:lang w:val="en-US" w:eastAsia="zh-CN"/>
              </w:rPr>
              <w:t>1</w:t>
            </w:r>
            <w:r>
              <w:rPr>
                <w:rFonts w:hint="eastAsia" w:ascii="宋体" w:hAnsi="宋体" w:eastAsia="宋体" w:cs="宋体"/>
                <w:b w:val="0"/>
                <w:bCs w:val="0"/>
                <w:color w:val="000000"/>
                <w:szCs w:val="21"/>
                <w:lang w:val="zh-CN" w:eastAsia="zh-CN"/>
              </w:rPr>
              <w:t>分，最多加</w:t>
            </w:r>
            <w:r>
              <w:rPr>
                <w:rFonts w:hint="eastAsia" w:ascii="宋体" w:hAnsi="宋体" w:eastAsia="宋体" w:cs="宋体"/>
                <w:b w:val="0"/>
                <w:bCs w:val="0"/>
                <w:color w:val="000000"/>
                <w:szCs w:val="21"/>
                <w:lang w:val="en-US" w:eastAsia="zh-CN"/>
              </w:rPr>
              <w:t>1</w:t>
            </w:r>
            <w:r>
              <w:rPr>
                <w:rFonts w:hint="eastAsia" w:ascii="宋体" w:hAnsi="宋体" w:eastAsia="宋体" w:cs="宋体"/>
                <w:b w:val="0"/>
                <w:bCs w:val="0"/>
                <w:color w:val="000000"/>
                <w:szCs w:val="21"/>
                <w:lang w:val="zh-CN" w:eastAsia="zh-CN"/>
              </w:rPr>
              <w:t>分，本项最多得</w:t>
            </w:r>
            <w:r>
              <w:rPr>
                <w:rFonts w:hint="eastAsia" w:ascii="宋体" w:hAnsi="宋体" w:eastAsia="宋体" w:cs="宋体"/>
                <w:b w:val="0"/>
                <w:bCs w:val="0"/>
                <w:color w:val="000000"/>
                <w:szCs w:val="21"/>
                <w:lang w:val="en-US" w:eastAsia="zh-CN"/>
              </w:rPr>
              <w:t>5</w:t>
            </w:r>
            <w:r>
              <w:rPr>
                <w:rFonts w:hint="eastAsia" w:ascii="宋体" w:hAnsi="宋体" w:eastAsia="宋体" w:cs="宋体"/>
                <w:b w:val="0"/>
                <w:bCs w:val="0"/>
                <w:color w:val="000000"/>
                <w:szCs w:val="21"/>
                <w:lang w:val="zh-CN" w:eastAsia="zh-CN"/>
              </w:rPr>
              <w:t>分。</w:t>
            </w:r>
          </w:p>
          <w:p>
            <w:pPr>
              <w:spacing w:line="240" w:lineRule="auto"/>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zh-CN" w:eastAsia="zh-CN"/>
              </w:rPr>
              <w:t>（在投标文件中提供</w:t>
            </w:r>
            <w:r>
              <w:rPr>
                <w:rFonts w:hint="eastAsia" w:ascii="宋体" w:hAnsi="宋体" w:eastAsia="宋体" w:cs="宋体"/>
                <w:b w:val="0"/>
                <w:bCs w:val="0"/>
                <w:color w:val="000000"/>
                <w:szCs w:val="21"/>
                <w:lang w:val="en-US" w:eastAsia="zh-CN"/>
              </w:rPr>
              <w:t>近三个月</w:t>
            </w:r>
            <w:r>
              <w:rPr>
                <w:rFonts w:hint="eastAsia" w:ascii="宋体" w:hAnsi="宋体" w:eastAsia="宋体" w:cs="宋体"/>
                <w:b w:val="0"/>
                <w:bCs w:val="0"/>
                <w:color w:val="000000"/>
                <w:szCs w:val="21"/>
                <w:lang w:val="zh-CN" w:eastAsia="zh-CN"/>
              </w:rPr>
              <w:t>在在本单位缴纳的社保证明复印件或扫描打印件</w:t>
            </w:r>
            <w:r>
              <w:rPr>
                <w:rFonts w:hint="eastAsia" w:ascii="宋体" w:hAnsi="宋体" w:eastAsia="宋体" w:cs="宋体"/>
                <w:b w:val="0"/>
                <w:bCs w:val="0"/>
                <w:color w:val="000000"/>
                <w:szCs w:val="21"/>
                <w:lang w:val="en-US" w:eastAsia="zh-CN"/>
              </w:rPr>
              <w:t>并加盖公章</w:t>
            </w:r>
            <w:r>
              <w:rPr>
                <w:rFonts w:hint="eastAsia" w:ascii="宋体" w:hAnsi="宋体" w:eastAsia="宋体" w:cs="宋体"/>
                <w:b w:val="0"/>
                <w:bCs w:val="0"/>
                <w:color w:val="000000"/>
                <w:szCs w:val="21"/>
                <w:lang w:val="zh-CN" w:eastAsia="zh-CN"/>
              </w:rPr>
              <w:t>和证书复印件或扫描打印件</w:t>
            </w:r>
            <w:r>
              <w:rPr>
                <w:rFonts w:hint="eastAsia" w:ascii="宋体" w:hAnsi="宋体" w:eastAsia="宋体" w:cs="宋体"/>
                <w:b w:val="0"/>
                <w:bCs w:val="0"/>
                <w:color w:val="000000"/>
                <w:szCs w:val="21"/>
                <w:lang w:val="en-US" w:eastAsia="zh-CN"/>
              </w:rPr>
              <w:t>并加盖公章</w:t>
            </w:r>
            <w:r>
              <w:rPr>
                <w:rFonts w:hint="eastAsia" w:ascii="宋体" w:hAnsi="宋体" w:eastAsia="宋体" w:cs="宋体"/>
                <w:b w:val="0"/>
                <w:bCs w:val="0"/>
                <w:color w:val="000000"/>
                <w:szCs w:val="21"/>
                <w:lang w:val="zh-CN" w:eastAsia="zh-CN"/>
              </w:rPr>
              <w:t>，否则不得分），同一人多个资格证书就高计取，不得重复累计。</w:t>
            </w:r>
          </w:p>
        </w:tc>
        <w:tc>
          <w:tcPr>
            <w:tcW w:w="990"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lang w:val="en-US" w:eastAsia="zh-CN"/>
              </w:rPr>
              <w:t>10</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zh-CN" w:eastAsia="zh-CN" w:bidi="ar-SA"/>
              </w:rPr>
              <w:t>客观分</w:t>
            </w:r>
          </w:p>
        </w:tc>
        <w:tc>
          <w:tcPr>
            <w:tcW w:w="1770" w:type="dxa"/>
            <w:vAlign w:val="center"/>
          </w:tcPr>
          <w:p>
            <w:pPr>
              <w:pStyle w:val="2"/>
              <w:ind w:left="432" w:leftChars="0" w:hanging="432" w:firstLineChars="0"/>
              <w:jc w:val="center"/>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测绘组成员配置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rPr>
              <w:t>4</w:t>
            </w:r>
          </w:p>
        </w:tc>
        <w:tc>
          <w:tcPr>
            <w:tcW w:w="4148" w:type="dxa"/>
            <w:vAlign w:val="top"/>
          </w:tcPr>
          <w:p>
            <w:pPr>
              <w:spacing w:line="240" w:lineRule="auto"/>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企业业绩：投标人自2020年1月1日（以合同签订的时候为准）承接过一户一档数字化管理系统项目，得0.5分，承接过年度农房测绘项目，得0.5分。最多得1分。</w:t>
            </w:r>
            <w:r>
              <w:rPr>
                <w:rFonts w:hint="eastAsia" w:ascii="宋体" w:hAnsi="宋体" w:eastAsia="宋体" w:cs="宋体"/>
                <w:b w:val="0"/>
                <w:bCs w:val="0"/>
                <w:color w:val="000000"/>
                <w:szCs w:val="21"/>
                <w:lang w:val="zh-CN" w:eastAsia="zh-CN"/>
              </w:rPr>
              <w:t>（在投标文件中提供相应</w:t>
            </w:r>
            <w:r>
              <w:rPr>
                <w:rFonts w:hint="eastAsia" w:ascii="宋体" w:hAnsi="宋体" w:eastAsia="宋体" w:cs="宋体"/>
                <w:b w:val="0"/>
                <w:bCs w:val="0"/>
                <w:color w:val="000000"/>
                <w:szCs w:val="21"/>
                <w:lang w:val="en-US" w:eastAsia="zh-CN"/>
              </w:rPr>
              <w:t>合同</w:t>
            </w:r>
            <w:r>
              <w:rPr>
                <w:rFonts w:hint="eastAsia" w:ascii="宋体" w:hAnsi="宋体" w:eastAsia="宋体" w:cs="宋体"/>
                <w:b w:val="0"/>
                <w:bCs w:val="0"/>
                <w:color w:val="000000"/>
                <w:szCs w:val="21"/>
                <w:lang w:val="zh-CN" w:eastAsia="zh-CN"/>
              </w:rPr>
              <w:t>复印件或扫描打印件</w:t>
            </w:r>
            <w:r>
              <w:rPr>
                <w:rFonts w:hint="eastAsia" w:ascii="宋体" w:hAnsi="宋体" w:eastAsia="宋体" w:cs="宋体"/>
                <w:b w:val="0"/>
                <w:bCs w:val="0"/>
                <w:color w:val="000000"/>
                <w:szCs w:val="21"/>
                <w:lang w:val="en-US" w:eastAsia="zh-CN"/>
              </w:rPr>
              <w:t>并加盖公章</w:t>
            </w:r>
            <w:r>
              <w:rPr>
                <w:rFonts w:hint="eastAsia" w:ascii="宋体" w:hAnsi="宋体" w:eastAsia="宋体" w:cs="宋体"/>
                <w:b w:val="0"/>
                <w:bCs w:val="0"/>
                <w:color w:val="000000"/>
                <w:szCs w:val="21"/>
                <w:lang w:val="zh-CN" w:eastAsia="zh-CN"/>
              </w:rPr>
              <w:t>，否则不得分）</w:t>
            </w:r>
          </w:p>
        </w:tc>
        <w:tc>
          <w:tcPr>
            <w:tcW w:w="990"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lang w:val="en-US" w:eastAsia="zh-CN"/>
              </w:rPr>
              <w:t>1</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zh-CN" w:eastAsia="zh-CN" w:bidi="ar-SA"/>
              </w:rPr>
              <w:t>客观分</w:t>
            </w:r>
          </w:p>
        </w:tc>
        <w:tc>
          <w:tcPr>
            <w:tcW w:w="1770" w:type="dxa"/>
            <w:vAlign w:val="center"/>
          </w:tcPr>
          <w:p>
            <w:pPr>
              <w:pStyle w:val="2"/>
              <w:ind w:left="432" w:leftChars="0" w:hanging="432" w:firstLineChars="0"/>
              <w:jc w:val="center"/>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en-US" w:eastAsia="zh-CN" w:bidi="ar-SA"/>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1"/>
                <w:szCs w:val="21"/>
                <w:lang w:val="en-US" w:eastAsia="zh-CN"/>
              </w:rPr>
              <w:t>5</w:t>
            </w:r>
          </w:p>
        </w:tc>
        <w:tc>
          <w:tcPr>
            <w:tcW w:w="4148" w:type="dxa"/>
            <w:vAlign w:val="top"/>
          </w:tcPr>
          <w:p>
            <w:pPr>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000000"/>
                <w:szCs w:val="21"/>
              </w:rPr>
              <w:t>基本设备</w:t>
            </w: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投标人有固定专用测量仪器（全站仪、水准仪、gps-rtk），要求提供相关专业部门检定、校准情况说明，有1个得</w:t>
            </w:r>
            <w:r>
              <w:rPr>
                <w:rFonts w:hint="eastAsia" w:ascii="宋体" w:hAnsi="宋体" w:cs="宋体"/>
                <w:b w:val="0"/>
                <w:bCs w:val="0"/>
                <w:color w:val="000000"/>
                <w:szCs w:val="21"/>
                <w:lang w:val="en-US" w:eastAsia="zh-CN"/>
              </w:rPr>
              <w:t>2</w:t>
            </w:r>
            <w:r>
              <w:rPr>
                <w:rFonts w:hint="eastAsia" w:ascii="宋体" w:hAnsi="宋体" w:eastAsia="宋体" w:cs="宋体"/>
                <w:b w:val="0"/>
                <w:bCs w:val="0"/>
                <w:color w:val="000000"/>
                <w:szCs w:val="21"/>
                <w:lang w:val="en-US" w:eastAsia="zh-CN"/>
              </w:rPr>
              <w:t>分，</w:t>
            </w:r>
            <w:r>
              <w:rPr>
                <w:rFonts w:hint="eastAsia" w:ascii="宋体" w:hAnsi="宋体" w:eastAsia="宋体" w:cs="宋体"/>
                <w:b w:val="0"/>
                <w:bCs w:val="0"/>
                <w:color w:val="000000"/>
                <w:szCs w:val="21"/>
                <w:lang w:val="zh-CN" w:eastAsia="zh-CN"/>
              </w:rPr>
              <w:t>本项最高得</w:t>
            </w:r>
            <w:r>
              <w:rPr>
                <w:rFonts w:hint="eastAsia" w:ascii="宋体" w:hAnsi="宋体" w:cs="宋体"/>
                <w:b w:val="0"/>
                <w:bCs w:val="0"/>
                <w:color w:val="000000"/>
                <w:szCs w:val="21"/>
                <w:lang w:val="en-US" w:eastAsia="zh-CN"/>
              </w:rPr>
              <w:t>6</w:t>
            </w:r>
            <w:r>
              <w:rPr>
                <w:rFonts w:hint="eastAsia" w:ascii="宋体" w:hAnsi="宋体" w:eastAsia="宋体" w:cs="宋体"/>
                <w:b w:val="0"/>
                <w:bCs w:val="0"/>
                <w:color w:val="000000"/>
                <w:szCs w:val="21"/>
                <w:lang w:val="en-US" w:eastAsia="zh-CN"/>
              </w:rPr>
              <w:t>分；</w:t>
            </w:r>
            <w:r>
              <w:rPr>
                <w:rFonts w:hint="eastAsia" w:ascii="宋体" w:hAnsi="宋体" w:eastAsia="宋体" w:cs="宋体"/>
                <w:b w:val="0"/>
                <w:bCs w:val="0"/>
                <w:color w:val="000000"/>
                <w:szCs w:val="21"/>
              </w:rPr>
              <w:t>（</w:t>
            </w:r>
            <w:r>
              <w:rPr>
                <w:rFonts w:hint="eastAsia" w:ascii="宋体" w:hAnsi="宋体" w:eastAsia="宋体" w:cs="宋体"/>
                <w:b w:val="0"/>
                <w:bCs w:val="0"/>
                <w:color w:val="000000"/>
                <w:szCs w:val="21"/>
                <w:lang w:val="zh-CN"/>
              </w:rPr>
              <w:t>在投标文件中提供</w:t>
            </w:r>
            <w:r>
              <w:rPr>
                <w:rFonts w:hint="eastAsia" w:ascii="宋体" w:hAnsi="宋体" w:eastAsia="宋体" w:cs="宋体"/>
                <w:b w:val="0"/>
                <w:bCs w:val="0"/>
                <w:color w:val="000000"/>
                <w:szCs w:val="21"/>
                <w:lang w:val="en-US" w:eastAsia="zh-CN"/>
              </w:rPr>
              <w:t>相关设备的发票</w:t>
            </w:r>
            <w:r>
              <w:rPr>
                <w:rFonts w:hint="eastAsia" w:ascii="宋体" w:hAnsi="宋体" w:eastAsia="宋体" w:cs="宋体"/>
                <w:b w:val="0"/>
                <w:bCs w:val="0"/>
                <w:color w:val="000000"/>
                <w:szCs w:val="21"/>
                <w:lang w:val="zh-CN"/>
              </w:rPr>
              <w:t>复印件或扫描打印件</w:t>
            </w:r>
            <w:r>
              <w:rPr>
                <w:rFonts w:hint="eastAsia" w:ascii="宋体" w:hAnsi="宋体" w:eastAsia="宋体" w:cs="宋体"/>
                <w:b w:val="0"/>
                <w:bCs w:val="0"/>
                <w:color w:val="000000"/>
                <w:szCs w:val="21"/>
                <w:lang w:val="en-US" w:eastAsia="zh-CN"/>
              </w:rPr>
              <w:t>并加盖公章</w:t>
            </w:r>
            <w:r>
              <w:rPr>
                <w:rFonts w:hint="eastAsia" w:ascii="宋体" w:hAnsi="宋体" w:eastAsia="宋体" w:cs="宋体"/>
                <w:b w:val="0"/>
                <w:bCs w:val="0"/>
                <w:color w:val="000000"/>
                <w:szCs w:val="21"/>
                <w:lang w:val="zh-CN"/>
              </w:rPr>
              <w:t>分。</w:t>
            </w:r>
            <w:r>
              <w:rPr>
                <w:rFonts w:hint="eastAsia" w:ascii="宋体" w:hAnsi="宋体" w:eastAsia="宋体" w:cs="宋体"/>
                <w:b w:val="0"/>
                <w:bCs w:val="0"/>
                <w:color w:val="000000"/>
                <w:szCs w:val="21"/>
              </w:rPr>
              <w:t>）</w:t>
            </w:r>
          </w:p>
        </w:tc>
        <w:tc>
          <w:tcPr>
            <w:tcW w:w="990" w:type="dxa"/>
            <w:vAlign w:val="center"/>
          </w:tcPr>
          <w:p>
            <w:pPr>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1"/>
                <w:szCs w:val="21"/>
                <w:lang w:val="en-US" w:eastAsia="zh-CN"/>
              </w:rPr>
              <w:t>6</w:t>
            </w:r>
          </w:p>
        </w:tc>
        <w:tc>
          <w:tcPr>
            <w:tcW w:w="1282" w:type="dxa"/>
            <w:vAlign w:val="center"/>
          </w:tcPr>
          <w:p>
            <w:pPr>
              <w:snapToGrid w:val="0"/>
              <w:spacing w:line="24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1"/>
                <w:szCs w:val="21"/>
              </w:rPr>
              <w:t>客观分</w:t>
            </w:r>
          </w:p>
        </w:tc>
        <w:tc>
          <w:tcPr>
            <w:tcW w:w="1770" w:type="dxa"/>
            <w:vAlign w:val="center"/>
          </w:tcPr>
          <w:p>
            <w:pPr>
              <w:pStyle w:val="2"/>
              <w:jc w:val="center"/>
              <w:rPr>
                <w:rFonts w:hint="eastAsia"/>
                <w:color w:val="000000"/>
              </w:rPr>
            </w:pPr>
            <w:r>
              <w:rPr>
                <w:rFonts w:hint="eastAsia" w:ascii="宋体" w:hAnsi="宋体" w:eastAsia="宋体" w:cs="宋体"/>
                <w:b w:val="0"/>
                <w:bCs w:val="0"/>
                <w:color w:val="000000"/>
                <w:kern w:val="2"/>
                <w:sz w:val="21"/>
                <w:szCs w:val="21"/>
                <w:lang w:val="en-US" w:eastAsia="zh-CN" w:bidi="ar-SA"/>
              </w:rPr>
              <w:t>基本设备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trPr>
        <w:tc>
          <w:tcPr>
            <w:tcW w:w="775" w:type="dxa"/>
            <w:vAlign w:val="center"/>
          </w:tcPr>
          <w:p>
            <w:pPr>
              <w:pStyle w:val="2"/>
              <w:jc w:val="center"/>
              <w:rPr>
                <w:rFonts w:hint="eastAsia"/>
                <w:color w:val="000000"/>
              </w:rPr>
            </w:pPr>
            <w:r>
              <w:rPr>
                <w:rFonts w:hint="eastAsia" w:ascii="宋体" w:hAnsi="宋体" w:eastAsia="宋体" w:cs="宋体"/>
                <w:color w:val="000000"/>
                <w:sz w:val="21"/>
                <w:szCs w:val="21"/>
                <w:lang w:val="en-US" w:eastAsia="zh-CN"/>
              </w:rPr>
              <w:t>6</w:t>
            </w:r>
          </w:p>
        </w:tc>
        <w:tc>
          <w:tcPr>
            <w:tcW w:w="4148" w:type="dxa"/>
            <w:vAlign w:val="top"/>
          </w:tcPr>
          <w:p>
            <w:pPr>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相关承诺：</w:t>
            </w:r>
          </w:p>
          <w:p>
            <w:pPr>
              <w:numPr>
                <w:numId w:val="0"/>
              </w:numPr>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1、供应商承诺在中标后拟派1人常驻鸬鸟镇辖区的得4分，否则不得分；（在投标文件中提供相关承诺书，格式自拟，否则不得分。）</w:t>
            </w:r>
          </w:p>
          <w:p>
            <w:pPr>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2、供应商承诺中标后，接到采购人相关部门电话通知后，在60分钟内到采购人相关部门领取业务的得4分，否则不得分；（在投标文件中提供相关承诺书（格式自拟），否则不得分。）</w:t>
            </w:r>
          </w:p>
        </w:tc>
        <w:tc>
          <w:tcPr>
            <w:tcW w:w="990" w:type="dxa"/>
            <w:vAlign w:val="center"/>
          </w:tcPr>
          <w:p>
            <w:pPr>
              <w:pStyle w:val="46"/>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8</w:t>
            </w:r>
          </w:p>
        </w:tc>
        <w:tc>
          <w:tcPr>
            <w:tcW w:w="1282" w:type="dxa"/>
            <w:vAlign w:val="center"/>
          </w:tcPr>
          <w:p>
            <w:pPr>
              <w:pStyle w:val="46"/>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客观分</w:t>
            </w:r>
          </w:p>
        </w:tc>
        <w:tc>
          <w:tcPr>
            <w:tcW w:w="1770" w:type="dxa"/>
            <w:vAlign w:val="center"/>
          </w:tcPr>
          <w:p>
            <w:pPr>
              <w:jc w:val="center"/>
              <w:rPr>
                <w:rFonts w:hint="eastAsia" w:ascii="宋体" w:hAnsi="宋体" w:eastAsia="宋体" w:cs="宋体"/>
                <w:b w:val="0"/>
                <w:bCs w:val="0"/>
                <w:color w:val="000000"/>
                <w:kern w:val="2"/>
                <w:sz w:val="21"/>
                <w:szCs w:val="21"/>
                <w:highlight w:val="none"/>
                <w:lang w:val="en-US" w:eastAsia="zh-CN" w:bidi="ar-SA"/>
              </w:rPr>
            </w:pPr>
          </w:p>
          <w:p>
            <w:pPr>
              <w:jc w:val="center"/>
              <w:rPr>
                <w:rFonts w:hint="eastAsia" w:ascii="宋体" w:hAnsi="宋体" w:eastAsia="宋体" w:cs="宋体"/>
                <w:b w:val="0"/>
                <w:bCs w:val="0"/>
                <w:color w:val="000000"/>
                <w:kern w:val="2"/>
                <w:sz w:val="21"/>
                <w:szCs w:val="21"/>
                <w:highlight w:val="none"/>
                <w:lang w:val="en-US" w:eastAsia="zh-CN" w:bidi="ar-SA"/>
              </w:rPr>
            </w:pPr>
          </w:p>
          <w:p>
            <w:pPr>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相关承诺</w:t>
            </w:r>
          </w:p>
          <w:p>
            <w:pPr>
              <w:pStyle w:val="2"/>
              <w:ind w:left="0" w:leftChars="0" w:firstLine="0" w:firstLineChars="0"/>
              <w:jc w:val="center"/>
              <w:rPr>
                <w:rFonts w:hint="eastAsia" w:ascii="宋体" w:hAnsi="宋体" w:eastAsia="宋体" w:cs="宋体"/>
                <w:b w:val="0"/>
                <w:bCs w:val="0"/>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75" w:type="dxa"/>
            <w:vMerge w:val="restart"/>
            <w:vAlign w:val="center"/>
          </w:tcPr>
          <w:p>
            <w:pPr>
              <w:pStyle w:val="2"/>
              <w:jc w:val="center"/>
              <w:rPr>
                <w:rFonts w:hint="eastAsia" w:eastAsia="仿宋_GB2312"/>
                <w:color w:val="000000"/>
                <w:lang w:val="en-US" w:eastAsia="zh-CN"/>
              </w:rPr>
            </w:pPr>
            <w:r>
              <w:rPr>
                <w:rFonts w:hint="eastAsia"/>
                <w:color w:val="000000"/>
                <w:sz w:val="21"/>
                <w:szCs w:val="21"/>
                <w:lang w:val="en-US" w:eastAsia="zh-CN"/>
              </w:rPr>
              <w:t>7</w:t>
            </w:r>
          </w:p>
        </w:tc>
        <w:tc>
          <w:tcPr>
            <w:tcW w:w="8190" w:type="dxa"/>
            <w:gridSpan w:val="4"/>
            <w:vAlign w:val="top"/>
          </w:tcPr>
          <w:p>
            <w:pPr>
              <w:pStyle w:val="2"/>
              <w:jc w:val="both"/>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技术方案（工作内容、服务方案、计划工程量、质量保证措施、项目进度计划、后续服</w:t>
            </w:r>
          </w:p>
          <w:p>
            <w:pPr>
              <w:pStyle w:val="2"/>
              <w:rPr>
                <w:rFonts w:hint="default"/>
                <w:color w:val="000000"/>
                <w:lang w:val="en-US"/>
              </w:rPr>
            </w:pPr>
            <w:r>
              <w:rPr>
                <w:rFonts w:hint="eastAsia" w:ascii="宋体" w:hAnsi="宋体" w:eastAsia="宋体" w:cs="宋体"/>
                <w:b w:val="0"/>
                <w:bCs w:val="0"/>
                <w:color w:val="000000"/>
                <w:kern w:val="2"/>
                <w:sz w:val="21"/>
                <w:szCs w:val="21"/>
                <w:lang w:val="en-US" w:eastAsia="zh-CN" w:bidi="ar-SA"/>
              </w:rPr>
              <w:t>务、疑点难点等）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pStyle w:val="2"/>
              <w:numPr>
                <w:numId w:val="0"/>
              </w:numPr>
              <w:tabs>
                <w:tab w:val="left" w:pos="706"/>
                <w:tab w:val="clear" w:pos="432"/>
              </w:tabs>
              <w:spacing w:line="240" w:lineRule="auto"/>
              <w:ind w:left="0" w:leftChars="0" w:firstLine="0" w:firstLineChars="0"/>
              <w:rPr>
                <w:rFonts w:hint="eastAsia" w:ascii="仿宋_GB2312" w:hAnsi="仿宋" w:eastAsia="仿宋_GB2312" w:cs="Times New Roman"/>
                <w:b/>
                <w:bCs/>
                <w:color w:val="000000"/>
                <w:kern w:val="2"/>
                <w:sz w:val="32"/>
                <w:szCs w:val="32"/>
                <w:lang w:val="zh-CN" w:eastAsia="zh-CN" w:bidi="ar-SA"/>
              </w:rPr>
            </w:pPr>
            <w:r>
              <w:rPr>
                <w:rFonts w:hint="eastAsia" w:ascii="宋体" w:hAnsi="宋体" w:eastAsia="宋体" w:cs="宋体"/>
                <w:b w:val="0"/>
                <w:bCs w:val="0"/>
                <w:color w:val="000000"/>
                <w:kern w:val="2"/>
                <w:sz w:val="21"/>
                <w:szCs w:val="21"/>
                <w:highlight w:val="none"/>
                <w:lang w:val="en-US" w:eastAsia="zh-CN" w:bidi="ar-SA"/>
              </w:rPr>
              <w:t>(1)、投标人根据</w:t>
            </w:r>
            <w:r>
              <w:rPr>
                <w:rFonts w:hint="eastAsia" w:ascii="宋体" w:hAnsi="宋体" w:eastAsia="宋体" w:cs="宋体"/>
                <w:b w:val="0"/>
                <w:bCs w:val="0"/>
                <w:color w:val="000000"/>
                <w:kern w:val="2"/>
                <w:sz w:val="21"/>
                <w:szCs w:val="21"/>
                <w:highlight w:val="none"/>
                <w:lang w:val="zh-CN" w:eastAsia="zh-CN" w:bidi="ar-SA"/>
              </w:rPr>
              <w:t>本项目</w:t>
            </w:r>
            <w:r>
              <w:rPr>
                <w:rFonts w:hint="eastAsia" w:ascii="宋体" w:hAnsi="宋体" w:eastAsia="宋体" w:cs="宋体"/>
                <w:b w:val="0"/>
                <w:bCs w:val="0"/>
                <w:color w:val="000000"/>
                <w:kern w:val="2"/>
                <w:sz w:val="21"/>
                <w:szCs w:val="21"/>
                <w:highlight w:val="none"/>
                <w:lang w:val="en-US" w:eastAsia="zh-CN" w:bidi="ar-SA"/>
              </w:rPr>
              <w:t>的</w:t>
            </w:r>
            <w:r>
              <w:rPr>
                <w:rFonts w:hint="eastAsia" w:ascii="宋体" w:hAnsi="宋体" w:eastAsia="宋体" w:cs="宋体"/>
                <w:b w:val="0"/>
                <w:bCs w:val="0"/>
                <w:color w:val="000000"/>
                <w:kern w:val="2"/>
                <w:sz w:val="21"/>
                <w:szCs w:val="21"/>
                <w:highlight w:val="none"/>
                <w:lang w:val="zh-CN" w:eastAsia="zh-CN" w:bidi="ar-SA"/>
              </w:rPr>
              <w:t>采购需求</w:t>
            </w:r>
            <w:r>
              <w:rPr>
                <w:rFonts w:hint="eastAsia" w:ascii="宋体" w:hAnsi="宋体" w:eastAsia="宋体" w:cs="宋体"/>
                <w:b w:val="0"/>
                <w:bCs w:val="0"/>
                <w:color w:val="000000"/>
                <w:kern w:val="2"/>
                <w:sz w:val="21"/>
                <w:szCs w:val="21"/>
                <w:highlight w:val="none"/>
                <w:lang w:val="en-US" w:eastAsia="zh-CN" w:bidi="ar-SA"/>
              </w:rPr>
              <w:t>制定全面的工作内容、服务方案、计划工作量，须符合技术规范要求。</w:t>
            </w:r>
            <w:r>
              <w:rPr>
                <w:rFonts w:hint="eastAsia" w:ascii="宋体" w:hAnsi="宋体" w:eastAsia="宋体" w:cs="宋体"/>
                <w:b w:val="0"/>
                <w:bCs w:val="0"/>
                <w:color w:val="000000"/>
                <w:sz w:val="21"/>
                <w:szCs w:val="21"/>
                <w:highlight w:val="none"/>
                <w:lang w:val="zh-CN" w:eastAsia="zh-CN"/>
              </w:rPr>
              <w:t>符合的得</w:t>
            </w: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val="zh-CN" w:eastAsia="zh-CN"/>
              </w:rPr>
              <w:t>分，部分符合的得</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val="zh-CN" w:eastAsia="zh-CN"/>
              </w:rPr>
              <w:t>分，</w:t>
            </w:r>
            <w:r>
              <w:rPr>
                <w:rFonts w:hint="eastAsia" w:ascii="宋体" w:hAnsi="宋体" w:eastAsia="宋体" w:cs="宋体"/>
                <w:b w:val="0"/>
                <w:bCs w:val="0"/>
                <w:color w:val="000000"/>
                <w:sz w:val="21"/>
                <w:szCs w:val="21"/>
                <w:highlight w:val="none"/>
                <w:lang w:val="en-US" w:eastAsia="zh-CN"/>
              </w:rPr>
              <w:t>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7</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pStyle w:val="2"/>
              <w:ind w:left="432" w:leftChars="0" w:hanging="432" w:firstLineChars="0"/>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工作内容、服务方案、计划工作量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pStyle w:val="2"/>
              <w:numPr>
                <w:numId w:val="0"/>
              </w:numPr>
              <w:tabs>
                <w:tab w:val="left" w:pos="706"/>
                <w:tab w:val="clear" w:pos="432"/>
              </w:tabs>
              <w:spacing w:line="240" w:lineRule="auto"/>
              <w:ind w:left="0" w:leftChars="0" w:firstLine="0" w:firstLineChars="0"/>
              <w:rPr>
                <w:rFonts w:hint="eastAsia" w:ascii="仿宋_GB2312" w:hAnsi="仿宋" w:eastAsia="仿宋_GB2312" w:cs="Times New Roman"/>
                <w:b/>
                <w:bCs/>
                <w:color w:val="000000"/>
                <w:kern w:val="2"/>
                <w:sz w:val="32"/>
                <w:szCs w:val="32"/>
                <w:lang w:val="zh-CN" w:eastAsia="zh-CN" w:bidi="ar-SA"/>
              </w:rPr>
            </w:pPr>
            <w:r>
              <w:rPr>
                <w:rFonts w:hint="eastAsia" w:ascii="宋体" w:hAnsi="宋体" w:eastAsia="宋体" w:cs="宋体"/>
                <w:b w:val="0"/>
                <w:bCs w:val="0"/>
                <w:color w:val="000000"/>
                <w:kern w:val="2"/>
                <w:sz w:val="21"/>
                <w:szCs w:val="21"/>
                <w:highlight w:val="none"/>
                <w:lang w:val="en-US" w:eastAsia="zh-CN" w:bidi="ar-SA"/>
              </w:rPr>
              <w:t>(2)、投标人根据本项目</w:t>
            </w:r>
            <w:r>
              <w:rPr>
                <w:rFonts w:hint="eastAsia" w:ascii="宋体" w:hAnsi="宋体" w:eastAsia="宋体" w:cs="宋体"/>
                <w:b w:val="0"/>
                <w:bCs w:val="0"/>
                <w:color w:val="000000"/>
                <w:kern w:val="2"/>
                <w:sz w:val="21"/>
                <w:szCs w:val="21"/>
                <w:highlight w:val="none"/>
                <w:lang w:val="zh-CN" w:eastAsia="zh-CN" w:bidi="ar-SA"/>
              </w:rPr>
              <w:t>安排科学合理</w:t>
            </w:r>
            <w:r>
              <w:rPr>
                <w:rFonts w:hint="eastAsia" w:ascii="宋体" w:hAnsi="宋体" w:eastAsia="宋体" w:cs="宋体"/>
                <w:b w:val="0"/>
                <w:bCs w:val="0"/>
                <w:color w:val="000000"/>
                <w:kern w:val="2"/>
                <w:sz w:val="21"/>
                <w:szCs w:val="21"/>
                <w:highlight w:val="none"/>
                <w:lang w:val="en-US" w:eastAsia="zh-CN" w:bidi="ar-SA"/>
              </w:rPr>
              <w:t>的人员和机具设备，组织结构安排具有完整性、合理性。</w:t>
            </w:r>
            <w:r>
              <w:rPr>
                <w:rFonts w:hint="eastAsia" w:ascii="宋体" w:hAnsi="宋体" w:eastAsia="宋体" w:cs="宋体"/>
                <w:b w:val="0"/>
                <w:bCs w:val="0"/>
                <w:color w:val="000000"/>
                <w:sz w:val="21"/>
                <w:szCs w:val="21"/>
                <w:highlight w:val="none"/>
                <w:lang w:val="zh-CN" w:eastAsia="zh-CN"/>
              </w:rPr>
              <w:t>符合的得</w:t>
            </w: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val="zh-CN" w:eastAsia="zh-CN"/>
              </w:rPr>
              <w:t>分，部分符合的得</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val="zh-CN" w:eastAsia="zh-CN"/>
              </w:rPr>
              <w:t>分，</w:t>
            </w:r>
            <w:r>
              <w:rPr>
                <w:rFonts w:hint="eastAsia" w:ascii="宋体" w:hAnsi="宋体" w:eastAsia="宋体" w:cs="宋体"/>
                <w:b w:val="0"/>
                <w:bCs w:val="0"/>
                <w:color w:val="000000"/>
                <w:sz w:val="21"/>
                <w:szCs w:val="21"/>
                <w:highlight w:val="none"/>
                <w:lang w:val="en-US" w:eastAsia="zh-CN"/>
              </w:rPr>
              <w:t>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7</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人员和机具设备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pStyle w:val="2"/>
              <w:numPr>
                <w:numId w:val="0"/>
              </w:numPr>
              <w:tabs>
                <w:tab w:val="left" w:pos="706"/>
                <w:tab w:val="clear" w:pos="432"/>
              </w:tabs>
              <w:spacing w:line="240" w:lineRule="auto"/>
              <w:ind w:left="0" w:leftChars="0" w:firstLine="0" w:firstLineChars="0"/>
              <w:rPr>
                <w:rFonts w:hint="eastAsia" w:ascii="仿宋_GB2312" w:hAnsi="仿宋" w:eastAsia="仿宋_GB2312" w:cs="Times New Roman"/>
                <w:b/>
                <w:bCs/>
                <w:color w:val="000000"/>
                <w:kern w:val="2"/>
                <w:sz w:val="32"/>
                <w:szCs w:val="32"/>
                <w:lang w:val="zh-CN" w:eastAsia="zh-CN" w:bidi="ar-SA"/>
              </w:rPr>
            </w:pPr>
            <w:r>
              <w:rPr>
                <w:rFonts w:hint="eastAsia" w:ascii="宋体" w:hAnsi="宋体" w:eastAsia="宋体" w:cs="宋体"/>
                <w:b w:val="0"/>
                <w:bCs w:val="0"/>
                <w:color w:val="000000"/>
                <w:kern w:val="2"/>
                <w:sz w:val="21"/>
                <w:szCs w:val="21"/>
                <w:highlight w:val="none"/>
                <w:lang w:val="en-US" w:eastAsia="zh-CN" w:bidi="ar-SA"/>
              </w:rPr>
              <w:t>(3)、</w:t>
            </w:r>
            <w:r>
              <w:rPr>
                <w:rFonts w:hint="eastAsia" w:ascii="宋体" w:hAnsi="宋体" w:eastAsia="宋体" w:cs="宋体"/>
                <w:b w:val="0"/>
                <w:bCs w:val="0"/>
                <w:color w:val="000000"/>
                <w:sz w:val="21"/>
                <w:szCs w:val="21"/>
                <w:highlight w:val="none"/>
                <w:lang w:val="zh-CN" w:eastAsia="zh-CN"/>
              </w:rPr>
              <w:t>质量保证措施，制订内部考核管理制度，有专门的队伍对本项目的人员和质量进行监督，配备监管人员，并提供针对本项目制订具体质量管理考核细则情况。符合的得</w:t>
            </w: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val="zh-CN" w:eastAsia="zh-CN"/>
              </w:rPr>
              <w:t>分，部分符合的得</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val="zh-CN" w:eastAsia="zh-CN"/>
              </w:rPr>
              <w:t>分，</w:t>
            </w:r>
            <w:r>
              <w:rPr>
                <w:rFonts w:hint="eastAsia" w:ascii="宋体" w:hAnsi="宋体" w:eastAsia="宋体" w:cs="宋体"/>
                <w:b w:val="0"/>
                <w:bCs w:val="0"/>
                <w:color w:val="000000"/>
                <w:sz w:val="21"/>
                <w:szCs w:val="21"/>
                <w:highlight w:val="none"/>
                <w:lang w:val="en-US" w:eastAsia="zh-CN"/>
              </w:rPr>
              <w:t>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7</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pStyle w:val="2"/>
              <w:ind w:left="432" w:leftChars="0" w:hanging="432"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zh-CN" w:eastAsia="zh-CN" w:bidi="ar-SA"/>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pStyle w:val="2"/>
              <w:numPr>
                <w:numId w:val="0"/>
              </w:numPr>
              <w:tabs>
                <w:tab w:val="left" w:pos="706"/>
                <w:tab w:val="clear" w:pos="432"/>
              </w:tabs>
              <w:spacing w:line="240" w:lineRule="auto"/>
              <w:ind w:left="0" w:leftChars="0" w:firstLine="0" w:firstLineChars="0"/>
              <w:rPr>
                <w:rFonts w:hint="eastAsia" w:ascii="仿宋_GB2312" w:hAnsi="仿宋" w:eastAsia="仿宋_GB2312" w:cs="Times New Roman"/>
                <w:b/>
                <w:bCs/>
                <w:color w:val="000000"/>
                <w:kern w:val="2"/>
                <w:sz w:val="32"/>
                <w:szCs w:val="32"/>
                <w:lang w:val="zh-CN" w:eastAsia="zh-CN" w:bidi="ar-SA"/>
              </w:rPr>
            </w:pPr>
            <w:r>
              <w:rPr>
                <w:rFonts w:hint="eastAsia" w:ascii="宋体" w:hAnsi="宋体" w:eastAsia="宋体" w:cs="宋体"/>
                <w:b w:val="0"/>
                <w:bCs w:val="0"/>
                <w:color w:val="000000"/>
                <w:kern w:val="2"/>
                <w:sz w:val="21"/>
                <w:szCs w:val="21"/>
                <w:highlight w:val="none"/>
                <w:lang w:val="en-US" w:eastAsia="zh-CN" w:bidi="ar-SA"/>
              </w:rPr>
              <w:t>(4)、投标人根据本项目的采购需求制定具有针对性和可操作性的时间安排计划、项目进度计划。</w:t>
            </w:r>
            <w:r>
              <w:rPr>
                <w:rFonts w:hint="eastAsia" w:ascii="宋体" w:hAnsi="宋体" w:eastAsia="宋体" w:cs="宋体"/>
                <w:b w:val="0"/>
                <w:bCs w:val="0"/>
                <w:color w:val="000000"/>
                <w:sz w:val="21"/>
                <w:szCs w:val="21"/>
                <w:highlight w:val="none"/>
                <w:lang w:val="en-US" w:eastAsia="zh-CN"/>
              </w:rPr>
              <w:t>符合的得6分，部分符合的得3分，少部分符合的得1分，不符合或未提供的不得分。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6</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时间安排计划、项目进度计划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snapToGrid w:val="0"/>
              <w:spacing w:line="240" w:lineRule="auto"/>
              <w:jc w:val="left"/>
              <w:rPr>
                <w:rFonts w:hint="eastAsia" w:ascii="Times New Roman" w:hAnsi="Times New Roman" w:eastAsia="宋体" w:cs="Times New Roman"/>
                <w:color w:val="000000"/>
                <w:kern w:val="2"/>
                <w:sz w:val="21"/>
                <w:szCs w:val="24"/>
                <w:lang w:val="en-US" w:eastAsia="zh-CN" w:bidi="ar-SA"/>
              </w:rPr>
            </w:pPr>
            <w:r>
              <w:rPr>
                <w:rFonts w:hint="eastAsia" w:ascii="宋体" w:hAnsi="宋体" w:eastAsia="宋体" w:cs="宋体"/>
                <w:b w:val="0"/>
                <w:bCs w:val="0"/>
                <w:color w:val="000000"/>
                <w:kern w:val="2"/>
                <w:sz w:val="21"/>
                <w:szCs w:val="21"/>
                <w:highlight w:val="none"/>
                <w:lang w:val="en-US" w:eastAsia="zh-CN" w:bidi="ar-SA"/>
              </w:rPr>
              <w:t>(5)、根据投标人针对本项目</w:t>
            </w:r>
            <w:r>
              <w:rPr>
                <w:rFonts w:hint="eastAsia" w:ascii="宋体" w:hAnsi="宋体" w:eastAsia="宋体" w:cs="宋体"/>
                <w:b w:val="0"/>
                <w:bCs w:val="0"/>
                <w:color w:val="000000"/>
                <w:sz w:val="21"/>
                <w:szCs w:val="21"/>
                <w:highlight w:val="none"/>
                <w:lang w:val="en-US" w:eastAsia="zh-CN"/>
              </w:rPr>
              <w:t>提出克服难点和要点的技术措施：技术措施对策科学性、合理性、可操作性强得</w:t>
            </w:r>
            <w:r>
              <w:rPr>
                <w:rFonts w:hint="eastAsia" w:ascii="宋体" w:hAnsi="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lang w:val="en-US" w:eastAsia="zh-CN"/>
              </w:rPr>
              <w:t>分,技术措施对策，较为科学、合理、可操作性较好得3分,技术措施对策科学性、合理性、可操作性一般得1分，方案不合理或未提供方案不得分。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6</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克服难点和要点的技术措施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pStyle w:val="2"/>
              <w:numPr>
                <w:numId w:val="0"/>
              </w:numPr>
              <w:tabs>
                <w:tab w:val="left" w:pos="706"/>
                <w:tab w:val="clear" w:pos="432"/>
              </w:tabs>
              <w:spacing w:line="240" w:lineRule="auto"/>
              <w:ind w:left="0" w:leftChars="0" w:firstLine="0" w:firstLineChars="0"/>
              <w:rPr>
                <w:rFonts w:hint="eastAsia" w:ascii="仿宋_GB2312" w:hAnsi="仿宋" w:eastAsia="仿宋_GB2312" w:cs="Times New Roman"/>
                <w:b/>
                <w:bCs/>
                <w:color w:val="000000"/>
                <w:kern w:val="2"/>
                <w:sz w:val="32"/>
                <w:szCs w:val="32"/>
                <w:lang w:val="zh-CN" w:eastAsia="zh-CN" w:bidi="ar-SA"/>
              </w:rPr>
            </w:pPr>
            <w:r>
              <w:rPr>
                <w:rFonts w:hint="eastAsia" w:ascii="宋体" w:hAnsi="宋体" w:eastAsia="宋体" w:cs="宋体"/>
                <w:b w:val="0"/>
                <w:bCs w:val="0"/>
                <w:color w:val="000000"/>
                <w:kern w:val="2"/>
                <w:sz w:val="21"/>
                <w:szCs w:val="21"/>
                <w:highlight w:val="none"/>
                <w:lang w:val="en-US" w:eastAsia="zh-CN" w:bidi="ar-SA"/>
              </w:rPr>
              <w:t>(6)、</w:t>
            </w:r>
            <w:r>
              <w:rPr>
                <w:rFonts w:hint="eastAsia" w:ascii="宋体" w:hAnsi="宋体" w:eastAsia="宋体" w:cs="宋体"/>
                <w:b w:val="0"/>
                <w:bCs w:val="0"/>
                <w:color w:val="000000"/>
                <w:sz w:val="21"/>
                <w:szCs w:val="21"/>
                <w:highlight w:val="none"/>
                <w:lang w:val="en-US" w:eastAsia="zh-CN"/>
              </w:rPr>
              <w:t>有完善的应急管理方案，能及时处理项目实施过程中各类突发事件，具有丰富的应急管理经验情况。</w:t>
            </w:r>
            <w:r>
              <w:rPr>
                <w:rFonts w:hint="eastAsia" w:ascii="宋体" w:hAnsi="宋体" w:eastAsia="宋体" w:cs="宋体"/>
                <w:b w:val="0"/>
                <w:bCs w:val="0"/>
                <w:color w:val="000000"/>
                <w:kern w:val="2"/>
                <w:sz w:val="21"/>
                <w:szCs w:val="21"/>
                <w:highlight w:val="none"/>
                <w:lang w:val="en-US" w:eastAsia="zh-CN" w:bidi="ar-SA"/>
              </w:rPr>
              <w:t>符合的得6分，部分符合得3分，</w:t>
            </w:r>
            <w:r>
              <w:rPr>
                <w:rFonts w:hint="eastAsia" w:ascii="宋体" w:hAnsi="宋体" w:eastAsia="宋体" w:cs="宋体"/>
                <w:b w:val="0"/>
                <w:bCs w:val="0"/>
                <w:color w:val="000000"/>
                <w:sz w:val="21"/>
                <w:szCs w:val="21"/>
                <w:highlight w:val="none"/>
                <w:lang w:val="en-US" w:eastAsia="zh-CN"/>
              </w:rPr>
              <w:t>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6</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pStyle w:val="2"/>
              <w:ind w:left="432" w:leftChars="0" w:hanging="432"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spacing w:line="240" w:lineRule="auto"/>
              <w:jc w:val="left"/>
              <w:rPr>
                <w:rFonts w:hint="eastAsia" w:ascii="Times New Roman" w:hAnsi="Times New Roman" w:eastAsia="宋体" w:cs="Times New Roman"/>
                <w:color w:val="000000"/>
                <w:kern w:val="2"/>
                <w:sz w:val="21"/>
                <w:szCs w:val="24"/>
                <w:lang w:val="en-US" w:eastAsia="zh-CN" w:bidi="ar-SA"/>
              </w:rPr>
            </w:pPr>
            <w:r>
              <w:rPr>
                <w:rFonts w:hint="eastAsia" w:ascii="宋体" w:hAnsi="宋体" w:cs="宋体"/>
                <w:b w:val="0"/>
                <w:bCs w:val="0"/>
                <w:color w:val="000000"/>
                <w:kern w:val="2"/>
                <w:sz w:val="21"/>
                <w:szCs w:val="21"/>
                <w:highlight w:val="none"/>
                <w:lang w:val="en-US" w:eastAsia="zh-CN" w:bidi="ar-SA"/>
              </w:rPr>
              <w:t>(7)</w:t>
            </w:r>
            <w:r>
              <w:rPr>
                <w:rFonts w:hint="eastAsia" w:ascii="宋体" w:hAnsi="宋体" w:eastAsia="宋体" w:cs="宋体"/>
                <w:b w:val="0"/>
                <w:bCs w:val="0"/>
                <w:color w:val="000000"/>
                <w:kern w:val="2"/>
                <w:sz w:val="21"/>
                <w:szCs w:val="21"/>
                <w:highlight w:val="none"/>
                <w:lang w:val="en-US" w:eastAsia="zh-CN" w:bidi="ar-SA"/>
              </w:rPr>
              <w:t>、根据投标人针对本项目的服务及时性响应方案，能迅速响应招标人的业务需求。符合的得6分，部分符合得3分，</w:t>
            </w:r>
            <w:r>
              <w:rPr>
                <w:rFonts w:hint="eastAsia" w:ascii="宋体" w:hAnsi="宋体" w:eastAsia="宋体" w:cs="宋体"/>
                <w:b w:val="0"/>
                <w:bCs w:val="0"/>
                <w:color w:val="000000"/>
                <w:sz w:val="21"/>
                <w:szCs w:val="21"/>
                <w:highlight w:val="none"/>
                <w:lang w:val="en-US" w:eastAsia="zh-CN"/>
              </w:rPr>
              <w:t>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6</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服务及时性响应方案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color w:val="000000"/>
              </w:rPr>
            </w:pPr>
          </w:p>
        </w:tc>
        <w:tc>
          <w:tcPr>
            <w:tcW w:w="4148" w:type="dxa"/>
            <w:vAlign w:val="top"/>
          </w:tcPr>
          <w:p>
            <w:pPr>
              <w:snapToGrid w:val="0"/>
              <w:spacing w:line="240" w:lineRule="auto"/>
              <w:jc w:val="left"/>
              <w:rPr>
                <w:rFonts w:hint="eastAsia" w:ascii="Times New Roman" w:hAnsi="Times New Roman" w:eastAsia="宋体" w:cs="Times New Roman"/>
                <w:color w:val="000000"/>
                <w:kern w:val="2"/>
                <w:sz w:val="21"/>
                <w:szCs w:val="24"/>
                <w:lang w:val="en-US" w:eastAsia="zh-CN" w:bidi="ar-SA"/>
              </w:rPr>
            </w:pPr>
            <w:r>
              <w:rPr>
                <w:rFonts w:hint="eastAsia" w:ascii="宋体" w:hAnsi="宋体" w:cs="宋体"/>
                <w:b w:val="0"/>
                <w:bCs w:val="0"/>
                <w:color w:val="000000"/>
                <w:kern w:val="2"/>
                <w:sz w:val="21"/>
                <w:szCs w:val="21"/>
                <w:highlight w:val="none"/>
                <w:lang w:val="en-US" w:eastAsia="zh-CN" w:bidi="ar-SA"/>
              </w:rPr>
              <w:t>(8)</w:t>
            </w:r>
            <w:r>
              <w:rPr>
                <w:rFonts w:hint="eastAsia" w:ascii="宋体" w:hAnsi="宋体" w:eastAsia="宋体" w:cs="宋体"/>
                <w:b w:val="0"/>
                <w:bCs w:val="0"/>
                <w:color w:val="000000"/>
                <w:kern w:val="2"/>
                <w:sz w:val="21"/>
                <w:szCs w:val="21"/>
                <w:highlight w:val="none"/>
                <w:lang w:val="en-US" w:eastAsia="zh-CN" w:bidi="ar-SA"/>
              </w:rPr>
              <w:t>、投标人根据本项目实施提出科学合理并具有针对性和可操作性的建议。符合</w:t>
            </w:r>
            <w:r>
              <w:rPr>
                <w:rFonts w:hint="eastAsia" w:ascii="宋体" w:hAnsi="宋体" w:eastAsia="宋体" w:cs="宋体"/>
                <w:b w:val="0"/>
                <w:bCs w:val="0"/>
                <w:color w:val="000000"/>
                <w:kern w:val="2"/>
                <w:sz w:val="21"/>
                <w:szCs w:val="21"/>
                <w:highlight w:val="none"/>
                <w:lang w:val="zh-CN" w:eastAsia="zh-CN" w:bidi="ar-SA"/>
              </w:rPr>
              <w:t>的得</w:t>
            </w:r>
            <w:r>
              <w:rPr>
                <w:rFonts w:hint="eastAsia" w:ascii="宋体" w:hAnsi="宋体" w:eastAsia="宋体" w:cs="宋体"/>
                <w:b w:val="0"/>
                <w:bCs w:val="0"/>
                <w:color w:val="000000"/>
                <w:kern w:val="2"/>
                <w:sz w:val="21"/>
                <w:szCs w:val="21"/>
                <w:highlight w:val="none"/>
                <w:lang w:val="en-US" w:eastAsia="zh-CN" w:bidi="ar-SA"/>
              </w:rPr>
              <w:t>6分，部分符合的得3分，少部分符合的得1分，不符合或未提供的不得分。</w:t>
            </w:r>
          </w:p>
        </w:tc>
        <w:tc>
          <w:tcPr>
            <w:tcW w:w="990"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6</w:t>
            </w:r>
          </w:p>
        </w:tc>
        <w:tc>
          <w:tcPr>
            <w:tcW w:w="1282" w:type="dxa"/>
            <w:vAlign w:val="center"/>
          </w:tcPr>
          <w:p>
            <w:pPr>
              <w:snapToGrid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主观分</w:t>
            </w:r>
          </w:p>
        </w:tc>
        <w:tc>
          <w:tcPr>
            <w:tcW w:w="1770" w:type="dxa"/>
            <w:vAlign w:val="center"/>
          </w:tcPr>
          <w:p>
            <w:pPr>
              <w:pStyle w:val="2"/>
              <w:ind w:left="432" w:leftChars="0" w:hanging="432"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针对性和可操作性的建议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75" w:type="dxa"/>
            <w:vMerge w:val="restart"/>
            <w:vAlign w:val="center"/>
          </w:tcPr>
          <w:p>
            <w:pPr>
              <w:pStyle w:val="2"/>
              <w:jc w:val="center"/>
              <w:rPr>
                <w:rFonts w:hint="eastAsia"/>
                <w:b w:val="0"/>
                <w:bCs w:val="0"/>
                <w:color w:val="000000"/>
              </w:rPr>
            </w:pPr>
            <w:r>
              <w:rPr>
                <w:rFonts w:hint="eastAsia" w:ascii="宋体" w:hAnsi="宋体" w:cs="宋体"/>
                <w:b w:val="0"/>
                <w:bCs w:val="0"/>
                <w:color w:val="000000"/>
                <w:sz w:val="21"/>
                <w:szCs w:val="21"/>
                <w:lang w:val="en-US" w:eastAsia="zh-CN"/>
              </w:rPr>
              <w:t>8</w:t>
            </w:r>
          </w:p>
        </w:tc>
        <w:tc>
          <w:tcPr>
            <w:tcW w:w="4148" w:type="dxa"/>
            <w:vAlign w:val="top"/>
          </w:tcPr>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农转用勘测定界报价：有效投标报价的最低价作为评标基准价，其最低报价为满分；按［投标报价得分=（评标基准价/投标报价）*权重］的计算公式计算。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eastAsia="仿宋_GB2312"/>
                <w:color w:val="000000"/>
                <w:lang w:eastAsia="zh-CN"/>
              </w:rPr>
            </w:pPr>
            <w:r>
              <w:rPr>
                <w:rFonts w:hint="eastAsia"/>
                <w:color w:val="000000"/>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土地分析报价：有效投标报价的最低价作为评标基准价，其最低报价为满分；按［投标报价得分=（评标基准价/投标报价）*权重］的计算公式计算。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rPr>
            </w:pPr>
            <w:r>
              <w:rPr>
                <w:rFonts w:hint="eastAsia"/>
                <w:color w:val="000000"/>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定点放样报价：有效投标报价的最低价作为评标基准价，其最低报价为满分；按［投标报价得分=（评标基准价/投标报价）*权重］的计算公式计算。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pacing w:line="240" w:lineRule="auto"/>
              <w:jc w:val="center"/>
              <w:outlineLvl w:val="0"/>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rPr>
            </w:pPr>
            <w:r>
              <w:rPr>
                <w:rFonts w:hint="eastAsia"/>
                <w:color w:val="000000"/>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竣工验收报价：有效投标报价的最低价作为评标基准价，其最低报价为满分；按［投标报价得分=（评标基准价/投标报价）*权重］的计算公式计算。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pacing w:line="240" w:lineRule="auto"/>
              <w:jc w:val="center"/>
              <w:outlineLvl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建房农、林转用报批代办报价：有效投标报价的最低价作为评标基准价，其最低报价为满分；按［投标报价得分=（评标基准价/投标报价）*权重］的计算公式计算。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pacing w:line="240" w:lineRule="auto"/>
              <w:jc w:val="center"/>
              <w:outlineLvl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一户一档数字化管理系统全镇三维模型更新报价：有效投标报价的最低价作为评标基准价，其最低报价为满分；按［投标报价得分=（评标基准价/投标报价）*权重］的计算公式计算。</w:t>
            </w:r>
          </w:p>
          <w:p>
            <w:pPr>
              <w:snapToGrid w:val="0"/>
              <w:spacing w:line="240" w:lineRule="auto"/>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评标过程中，不得去掉报价中的最高报价和最低报价。</w:t>
            </w:r>
          </w:p>
        </w:tc>
        <w:tc>
          <w:tcPr>
            <w:tcW w:w="990" w:type="dxa"/>
            <w:vAlign w:val="center"/>
          </w:tcPr>
          <w:p>
            <w:pPr>
              <w:spacing w:line="240" w:lineRule="auto"/>
              <w:jc w:val="center"/>
              <w:outlineLvl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bookmarkStart w:id="526" w:name="_GoBack"/>
            <w:r>
              <w:rPr>
                <w:rFonts w:hint="eastAsia" w:ascii="宋体" w:hAnsi="宋体" w:eastAsia="宋体" w:cs="宋体"/>
                <w:b w:val="0"/>
                <w:bCs w:val="0"/>
                <w:color w:val="000000"/>
                <w:kern w:val="2"/>
                <w:sz w:val="21"/>
                <w:szCs w:val="21"/>
                <w:highlight w:val="none"/>
                <w:lang w:val="en-US" w:eastAsia="zh-CN" w:bidi="ar-SA"/>
              </w:rPr>
              <w:t>零星测绘项目</w:t>
            </w:r>
            <w:bookmarkEnd w:id="526"/>
            <w:r>
              <w:rPr>
                <w:rFonts w:hint="eastAsia" w:ascii="宋体" w:hAnsi="宋体" w:eastAsia="宋体" w:cs="宋体"/>
                <w:b w:val="0"/>
                <w:bCs w:val="0"/>
                <w:color w:val="000000"/>
                <w:kern w:val="2"/>
                <w:sz w:val="21"/>
                <w:szCs w:val="21"/>
                <w:highlight w:val="none"/>
                <w:lang w:val="en-US" w:eastAsia="zh-CN" w:bidi="ar-SA"/>
              </w:rPr>
              <w:t>：实行费率招标，投标报价按余财政｛2018｝24号文件规定的测绘付费基价最高控制费率标准的90%计取</w:t>
            </w:r>
          </w:p>
        </w:tc>
        <w:tc>
          <w:tcPr>
            <w:tcW w:w="990" w:type="dxa"/>
            <w:vAlign w:val="center"/>
          </w:tcPr>
          <w:p>
            <w:pPr>
              <w:spacing w:line="240" w:lineRule="auto"/>
              <w:jc w:val="center"/>
              <w:outlineLvl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top"/>
          </w:tcPr>
          <w:p>
            <w:pPr>
              <w:pStyle w:val="2"/>
              <w:rPr>
                <w:rFonts w:hint="eastAsia" w:ascii="宋体" w:hAnsi="宋体" w:cs="宋体"/>
                <w:color w:val="000000"/>
                <w:sz w:val="21"/>
                <w:szCs w:val="21"/>
                <w:lang w:val="en-US" w:eastAsia="zh-CN"/>
              </w:rPr>
            </w:pPr>
          </w:p>
        </w:tc>
        <w:tc>
          <w:tcPr>
            <w:tcW w:w="4148" w:type="dxa"/>
            <w:vAlign w:val="top"/>
          </w:tcPr>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农转用勘测定界最高限价1000元/户，土地分析最高限价500元/户，定点放样最高限价500元/户（若含地下室，需二次放样，增加300元/户），竣工验收最高限价500元/户，建房农、林转用报批代办最高限价1000元/户，一户一档数字化管理系统全镇三维模型更新最高限价10万元/次，零星工程土地分析最高限价1000元/宗。零星测绘项目：实行费率招标，投标报价按余财政｛2018｝24号文件规定的测绘付费基价最高控制费率标准的90%计取，最终按实际工作量进行结算，结算总价100万元内，超过100万元按照100万元结算。</w:t>
            </w:r>
          </w:p>
        </w:tc>
        <w:tc>
          <w:tcPr>
            <w:tcW w:w="990" w:type="dxa"/>
            <w:vAlign w:val="center"/>
          </w:tcPr>
          <w:p>
            <w:pPr>
              <w:spacing w:line="240" w:lineRule="auto"/>
              <w:jc w:val="center"/>
              <w:outlineLvl w:val="0"/>
              <w:rPr>
                <w:rFonts w:hint="eastAsia" w:ascii="宋体" w:hAnsi="宋体" w:cs="宋体"/>
                <w:color w:val="000000"/>
                <w:sz w:val="21"/>
                <w:szCs w:val="21"/>
                <w:lang w:val="en-US" w:eastAsia="zh-CN"/>
              </w:rPr>
            </w:pPr>
          </w:p>
        </w:tc>
        <w:tc>
          <w:tcPr>
            <w:tcW w:w="1282" w:type="dxa"/>
            <w:vAlign w:val="center"/>
          </w:tcPr>
          <w:p>
            <w:pPr>
              <w:snapToGrid w:val="0"/>
              <w:spacing w:line="240" w:lineRule="auto"/>
              <w:jc w:val="center"/>
              <w:rPr>
                <w:rFonts w:hint="eastAsia" w:ascii="宋体" w:hAnsi="宋体" w:eastAsia="宋体" w:cs="宋体"/>
                <w:bCs/>
                <w:color w:val="000000"/>
                <w:sz w:val="21"/>
                <w:szCs w:val="21"/>
                <w:lang w:val="en-US" w:eastAsia="zh-CN"/>
              </w:rPr>
            </w:pPr>
          </w:p>
        </w:tc>
        <w:tc>
          <w:tcPr>
            <w:tcW w:w="1770" w:type="dxa"/>
            <w:vAlign w:val="top"/>
          </w:tcPr>
          <w:p>
            <w:pPr>
              <w:pStyle w:val="2"/>
              <w:ind w:left="432" w:leftChars="0" w:hanging="432" w:firstLineChars="0"/>
              <w:rPr>
                <w:rFonts w:hint="eastAsia"/>
                <w:color w:val="000000"/>
                <w:lang w:eastAsia="zh-CN"/>
              </w:rPr>
            </w:pPr>
          </w:p>
        </w:tc>
      </w:tr>
    </w:tbl>
    <w:p>
      <w:pPr>
        <w:pStyle w:val="85"/>
        <w:widowControl w:val="0"/>
        <w:wordWrap/>
        <w:adjustRightInd w:val="0"/>
        <w:snapToGrid/>
        <w:spacing w:before="0" w:line="320" w:lineRule="exact"/>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sz w:val="24"/>
          <w:szCs w:val="24"/>
          <w:shd w:val="clear" w:color="auto" w:fill="FFFFFF"/>
        </w:rPr>
        <w:t> *</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w:t>
      </w:r>
      <w:r>
        <w:rPr>
          <w:rFonts w:hint="eastAsia" w:ascii="宋体" w:hAnsi="宋体" w:cs="宋体"/>
          <w:sz w:val="24"/>
          <w:szCs w:val="24"/>
        </w:rPr>
        <w:t>序号和内容）提供评标标准相应的商务技术资料。</w:t>
      </w:r>
      <w:r>
        <w:rPr>
          <w:rFonts w:hint="eastAsia"/>
          <w:b/>
          <w:bCs/>
          <w:color w:val="000000"/>
          <w:sz w:val="24"/>
          <w:szCs w:val="24"/>
          <w:lang w:val="en-US" w:eastAsia="zh-CN"/>
        </w:rPr>
        <w:t xml:space="preserve"> </w:t>
      </w:r>
      <w:r>
        <w:rPr>
          <w:rFonts w:hint="eastAsia"/>
          <w:b/>
          <w:bCs/>
          <w:color w:val="000000"/>
          <w:sz w:val="24"/>
          <w:szCs w:val="24"/>
          <w:lang w:eastAsia="zh-CN"/>
        </w:rPr>
        <w:t>注：</w:t>
      </w:r>
      <w:r>
        <w:rPr>
          <w:rFonts w:hint="eastAsia" w:ascii="Calibri" w:hAnsi="Calibri"/>
          <w:b/>
          <w:bCs/>
          <w:color w:val="000000"/>
          <w:sz w:val="24"/>
          <w:szCs w:val="24"/>
        </w:rPr>
        <w:t>以上方案、证书、</w:t>
      </w:r>
      <w:r>
        <w:rPr>
          <w:rFonts w:hint="eastAsia"/>
          <w:b/>
          <w:bCs/>
          <w:color w:val="000000"/>
          <w:sz w:val="24"/>
          <w:szCs w:val="24"/>
          <w:lang w:eastAsia="zh-CN"/>
        </w:rPr>
        <w:t>荣誉、</w:t>
      </w:r>
      <w:r>
        <w:rPr>
          <w:rFonts w:hint="eastAsia" w:ascii="Calibri" w:hAnsi="Calibri"/>
          <w:b/>
          <w:bCs/>
          <w:color w:val="000000"/>
          <w:sz w:val="24"/>
          <w:szCs w:val="24"/>
        </w:rPr>
        <w:t>业绩等资料须按要求在投标文件中提供</w:t>
      </w:r>
      <w:r>
        <w:rPr>
          <w:rFonts w:hint="eastAsia"/>
          <w:b/>
          <w:bCs/>
          <w:color w:val="000000"/>
          <w:sz w:val="24"/>
          <w:szCs w:val="24"/>
          <w:lang w:eastAsia="zh-CN"/>
        </w:rPr>
        <w:t>与本项目采购内容相关的</w:t>
      </w:r>
      <w:r>
        <w:rPr>
          <w:rFonts w:hint="eastAsia" w:ascii="Calibri" w:hAnsi="Calibri"/>
          <w:b/>
          <w:bCs/>
          <w:color w:val="000000"/>
          <w:sz w:val="24"/>
          <w:szCs w:val="24"/>
        </w:rPr>
        <w:t>证明</w:t>
      </w:r>
      <w:r>
        <w:rPr>
          <w:rFonts w:hint="eastAsia"/>
          <w:b/>
          <w:bCs/>
          <w:color w:val="000000"/>
          <w:sz w:val="24"/>
          <w:szCs w:val="24"/>
          <w:lang w:eastAsia="zh-CN"/>
        </w:rPr>
        <w:t>。</w:t>
      </w:r>
      <w:r>
        <w:rPr>
          <w:rFonts w:ascii="Arial" w:hAnsi="Arial" w:cs="Arial"/>
          <w:color w:val="auto"/>
          <w:sz w:val="24"/>
          <w:szCs w:val="24"/>
          <w:shd w:val="clear" w:color="auto" w:fill="FFFFFF"/>
        </w:rPr>
        <w:t> </w:t>
      </w:r>
      <w:r>
        <w:rPr>
          <w:rFonts w:hint="eastAsia" w:ascii="宋体" w:hAnsi="宋体" w:eastAsia="宋体" w:cs="宋体"/>
          <w:color w:val="auto"/>
          <w:sz w:val="24"/>
          <w:szCs w:val="24"/>
        </w:rPr>
        <w:t>投标人编制投标文件（商务技术文件部分）时，建议按此目录（序号和内容）提供评标标准相应的商务技术资料。</w:t>
      </w:r>
      <w:r>
        <w:rPr>
          <w:rFonts w:hint="eastAsia" w:ascii="宋体" w:hAnsi="宋体" w:eastAsia="宋体" w:cs="宋体"/>
          <w:b w:val="0"/>
          <w:bCs w:val="0"/>
          <w:color w:val="auto"/>
          <w:kern w:val="2"/>
          <w:sz w:val="24"/>
          <w:szCs w:val="24"/>
          <w:lang w:val="en-US" w:eastAsia="en-US" w:bidi="ar-SA"/>
        </w:rPr>
        <w:t>解释权</w:t>
      </w: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en-US" w:bidi="ar-SA"/>
        </w:rPr>
        <w:t>凡涉及本次招标文件的解释权属于采购人与</w:t>
      </w:r>
      <w:r>
        <w:rPr>
          <w:rFonts w:hint="eastAsia" w:ascii="宋体" w:hAnsi="宋体" w:cs="宋体"/>
          <w:b w:val="0"/>
          <w:bCs w:val="0"/>
          <w:color w:val="auto"/>
          <w:kern w:val="2"/>
          <w:sz w:val="24"/>
          <w:szCs w:val="24"/>
          <w:lang w:val="en-US" w:eastAsia="zh-CN" w:bidi="ar-SA"/>
        </w:rPr>
        <w:t>浙江浙坤工程管理有限公司</w:t>
      </w:r>
      <w:r>
        <w:rPr>
          <w:rFonts w:hint="eastAsia" w:ascii="宋体" w:hAnsi="宋体" w:eastAsia="宋体" w:cs="宋体"/>
          <w:b w:val="0"/>
          <w:bCs w:val="0"/>
          <w:color w:val="auto"/>
          <w:kern w:val="2"/>
          <w:sz w:val="24"/>
          <w:szCs w:val="24"/>
          <w:lang w:val="en-US" w:eastAsia="en-US" w:bidi="ar-SA"/>
        </w:rPr>
        <w:t>。</w:t>
      </w: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jc w:val="center"/>
        <w:rPr>
          <w:rFonts w:hint="eastAsia" w:ascii="宋体" w:hAnsi="宋体" w:cs="宋体"/>
          <w:b/>
          <w:color w:val="auto"/>
          <w:sz w:val="32"/>
        </w:rPr>
      </w:pPr>
    </w:p>
    <w:p>
      <w:pPr>
        <w:snapToGrid w:val="0"/>
        <w:spacing w:line="360" w:lineRule="auto"/>
        <w:jc w:val="center"/>
        <w:rPr>
          <w:rFonts w:hint="eastAsia" w:ascii="宋体" w:hAnsi="宋体" w:cs="宋体"/>
          <w:b/>
          <w:color w:val="auto"/>
          <w:sz w:val="32"/>
        </w:rPr>
      </w:pPr>
    </w:p>
    <w:p>
      <w:pPr>
        <w:snapToGrid w:val="0"/>
        <w:spacing w:line="360" w:lineRule="auto"/>
        <w:jc w:val="center"/>
        <w:rPr>
          <w:rFonts w:hint="eastAsia" w:ascii="宋体" w:hAnsi="宋体" w:cs="宋体"/>
          <w:b/>
          <w:color w:val="auto"/>
          <w:sz w:val="32"/>
        </w:rPr>
      </w:pPr>
    </w:p>
    <w:p>
      <w:pPr>
        <w:snapToGrid w:val="0"/>
        <w:spacing w:line="360" w:lineRule="auto"/>
        <w:jc w:val="center"/>
        <w:rPr>
          <w:rFonts w:hint="eastAsia" w:ascii="宋体" w:hAnsi="宋体" w:cs="宋体"/>
          <w:b/>
          <w:color w:val="auto"/>
          <w:sz w:val="32"/>
        </w:rPr>
      </w:pPr>
    </w:p>
    <w:p>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一、评标方法</w:t>
      </w:r>
    </w:p>
    <w:p>
      <w:pPr>
        <w:widowControl w:val="0"/>
        <w:wordWrap/>
        <w:adjustRightInd/>
        <w:snapToGrid/>
        <w:spacing w:line="400" w:lineRule="exact"/>
        <w:ind w:firstLine="472" w:firstLineChars="196"/>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wordWrap/>
        <w:spacing w:line="440" w:lineRule="exact"/>
        <w:ind w:firstLine="472" w:firstLineChars="196"/>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wordWrap/>
        <w:spacing w:line="440" w:lineRule="exact"/>
        <w:ind w:firstLine="472" w:firstLineChars="196"/>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wordWrap/>
        <w:spacing w:line="440" w:lineRule="exact"/>
        <w:ind w:firstLine="472" w:firstLineChars="196"/>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wordWrap/>
        <w:spacing w:line="440" w:lineRule="exact"/>
        <w:ind w:firstLine="472" w:firstLineChars="196"/>
        <w:textAlignment w:val="auto"/>
        <w:rPr>
          <w:rFonts w:ascii="宋体" w:hAnsi="宋体" w:cs="宋体"/>
          <w:b/>
          <w:color w:val="auto"/>
          <w:kern w:val="0"/>
          <w:sz w:val="24"/>
        </w:rPr>
      </w:pPr>
      <w:r>
        <w:rPr>
          <w:rFonts w:hint="eastAsia" w:ascii="宋体" w:hAnsi="宋体" w:cs="宋体"/>
          <w:b/>
          <w:color w:val="auto"/>
          <w:kern w:val="0"/>
          <w:sz w:val="24"/>
        </w:rPr>
        <w:t>3.4报价评审。</w:t>
      </w:r>
    </w:p>
    <w:p>
      <w:pPr>
        <w:pStyle w:val="85"/>
        <w:wordWrap/>
        <w:spacing w:before="0" w:line="440" w:lineRule="exact"/>
        <w:ind w:firstLine="508" w:firstLineChars="212"/>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wordWrap/>
        <w:snapToGrid w:val="0"/>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wordWrap/>
        <w:snapToGrid w:val="0"/>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85"/>
        <w:wordWrap/>
        <w:spacing w:before="0" w:line="440" w:lineRule="exact"/>
        <w:ind w:firstLine="480"/>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ordWrap/>
        <w:spacing w:line="440" w:lineRule="exact"/>
        <w:ind w:firstLine="420" w:firstLineChars="200"/>
        <w:textAlignment w:val="auto"/>
        <w:rPr>
          <w:rFonts w:ascii="宋体" w:hAnsi="宋体" w:cs="宋体"/>
          <w:color w:val="auto"/>
          <w:kern w:val="0"/>
          <w:sz w:val="24"/>
        </w:rPr>
      </w:pPr>
      <w:r>
        <w:rPr>
          <w:rFonts w:hint="eastAsia" w:ascii="宋体" w:hAnsi="宋体" w:cs="宋体"/>
          <w:color w:val="auto"/>
          <w:kern w:val="0"/>
          <w:szCs w:val="24"/>
          <w:lang w:val="en-US" w:eastAsia="zh-CN"/>
        </w:rPr>
        <w:t>.</w:t>
      </w: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pacing w:line="440" w:lineRule="exact"/>
        <w:ind w:firstLine="480" w:firstLineChars="200"/>
        <w:textAlignment w:val="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pacing w:line="440" w:lineRule="exact"/>
        <w:ind w:firstLine="472" w:firstLineChars="196"/>
        <w:textAlignment w:val="auto"/>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pacing w:after="225" w:line="440" w:lineRule="exact"/>
        <w:jc w:val="left"/>
        <w:textAlignment w:val="auto"/>
        <w:rPr>
          <w:rFonts w:ascii="宋体" w:hAnsi="宋体" w:cs="宋体"/>
          <w:b/>
          <w:color w:val="auto"/>
          <w:sz w:val="32"/>
        </w:rPr>
      </w:pPr>
      <w:r>
        <w:rPr>
          <w:rFonts w:hint="eastAsia" w:ascii="宋体" w:hAnsi="宋体" w:cs="宋体"/>
          <w:b/>
          <w:color w:val="auto"/>
          <w:sz w:val="32"/>
        </w:rPr>
        <w:t>四、评标中的其他事项</w:t>
      </w:r>
    </w:p>
    <w:p>
      <w:pPr>
        <w:pStyle w:val="85"/>
        <w:wordWrap/>
        <w:spacing w:before="0" w:line="440" w:lineRule="exact"/>
        <w:ind w:firstLine="472" w:firstLineChars="196"/>
        <w:textAlignment w:val="auto"/>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wordWrap/>
        <w:spacing w:line="440" w:lineRule="exact"/>
        <w:ind w:left="954" w:leftChars="226" w:hanging="479" w:firstLineChars="0"/>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wordWrap/>
        <w:snapToGrid w:val="0"/>
        <w:spacing w:line="440" w:lineRule="exact"/>
        <w:ind w:firstLine="120" w:firstLineChars="50"/>
        <w:jc w:val="left"/>
        <w:textAlignment w:val="auto"/>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4.2.10投标人提供虚假材料投标的；</w:t>
      </w:r>
    </w:p>
    <w:p>
      <w:pPr>
        <w:wordWrap/>
        <w:spacing w:line="440" w:lineRule="exact"/>
        <w:ind w:firstLine="240" w:firstLineChars="100"/>
        <w:textAlignment w:val="auto"/>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2"/>
        <w:wordWrap/>
        <w:spacing w:line="440" w:lineRule="exact"/>
        <w:ind w:left="862" w:leftChars="205"/>
        <w:textAlignment w:val="auto"/>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wordWrap/>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7"/>
        <w:wordWrap/>
        <w:snapToGrid w:val="0"/>
        <w:spacing w:line="440" w:lineRule="exact"/>
        <w:ind w:firstLine="472" w:firstLineChars="196"/>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7"/>
        <w:wordWrap/>
        <w:snapToGrid w:val="0"/>
        <w:spacing w:line="440" w:lineRule="exact"/>
        <w:textAlignment w:val="auto"/>
        <w:rPr>
          <w:rFonts w:cs="宋体"/>
          <w:color w:val="auto"/>
        </w:rPr>
      </w:pPr>
      <w:r>
        <w:rPr>
          <w:rFonts w:hint="eastAsia" w:cs="宋体"/>
          <w:color w:val="auto"/>
        </w:rPr>
        <w:t>5.1符合专业条件的供应商或者对招标文件作实质响应的供应商不足3家的；</w:t>
      </w:r>
    </w:p>
    <w:p>
      <w:pPr>
        <w:pStyle w:val="27"/>
        <w:wordWrap/>
        <w:snapToGrid w:val="0"/>
        <w:spacing w:line="440" w:lineRule="exact"/>
        <w:textAlignment w:val="auto"/>
        <w:rPr>
          <w:rFonts w:cs="宋体"/>
          <w:color w:val="auto"/>
        </w:rPr>
      </w:pPr>
      <w:r>
        <w:rPr>
          <w:rFonts w:hint="eastAsia" w:cs="宋体"/>
          <w:color w:val="auto"/>
        </w:rPr>
        <w:t>5.2出现影响采购公正的违法、违规行为的；</w:t>
      </w:r>
    </w:p>
    <w:p>
      <w:pPr>
        <w:pStyle w:val="27"/>
        <w:wordWrap/>
        <w:snapToGrid w:val="0"/>
        <w:spacing w:line="440" w:lineRule="exact"/>
        <w:textAlignment w:val="auto"/>
        <w:rPr>
          <w:rFonts w:cs="宋体"/>
          <w:color w:val="auto"/>
        </w:rPr>
      </w:pPr>
      <w:r>
        <w:rPr>
          <w:rFonts w:hint="eastAsia" w:cs="宋体"/>
          <w:color w:val="auto"/>
        </w:rPr>
        <w:t>5.3投标人的报价均超过了采购预算，采购人不能支付的；</w:t>
      </w:r>
    </w:p>
    <w:p>
      <w:pPr>
        <w:pStyle w:val="27"/>
        <w:wordWrap/>
        <w:snapToGrid w:val="0"/>
        <w:spacing w:line="440" w:lineRule="exact"/>
        <w:textAlignment w:val="auto"/>
        <w:rPr>
          <w:rFonts w:cs="宋体"/>
          <w:color w:val="auto"/>
        </w:rPr>
      </w:pPr>
      <w:r>
        <w:rPr>
          <w:rFonts w:hint="eastAsia" w:cs="宋体"/>
          <w:color w:val="auto"/>
        </w:rPr>
        <w:t>5.4因重大变故，采购任务取消的。</w:t>
      </w:r>
    </w:p>
    <w:p>
      <w:pPr>
        <w:pStyle w:val="27"/>
        <w:wordWrap/>
        <w:snapToGrid w:val="0"/>
        <w:spacing w:line="440" w:lineRule="exact"/>
        <w:textAlignment w:val="auto"/>
        <w:rPr>
          <w:rFonts w:cs="宋体"/>
          <w:color w:val="auto"/>
        </w:rPr>
      </w:pPr>
      <w:r>
        <w:rPr>
          <w:rFonts w:hint="eastAsia" w:cs="宋体"/>
          <w:color w:val="auto"/>
        </w:rPr>
        <w:t>废标后，采购代理机构应当将废标理由通知所有投标人。</w:t>
      </w:r>
    </w:p>
    <w:p>
      <w:pPr>
        <w:pStyle w:val="27"/>
        <w:wordWrap/>
        <w:snapToGrid w:val="0"/>
        <w:spacing w:line="440" w:lineRule="exact"/>
        <w:ind w:firstLine="590" w:firstLineChars="245"/>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wordWrap/>
        <w:snapToGrid w:val="0"/>
        <w:spacing w:line="440" w:lineRule="exact"/>
        <w:ind w:firstLine="482"/>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7"/>
        <w:wordWrap/>
        <w:snapToGrid w:val="0"/>
        <w:spacing w:line="440" w:lineRule="exact"/>
        <w:textAlignment w:val="auto"/>
        <w:rPr>
          <w:rFonts w:cs="宋体"/>
          <w:color w:val="auto"/>
        </w:rPr>
      </w:pPr>
      <w:r>
        <w:rPr>
          <w:rFonts w:hint="eastAsia" w:cs="宋体"/>
          <w:color w:val="auto"/>
        </w:rPr>
        <w:t>7.1未确定中标供应商的，终止本次政府采购活动，重新开展政府采购活动。</w:t>
      </w:r>
    </w:p>
    <w:p>
      <w:pPr>
        <w:pStyle w:val="27"/>
        <w:wordWrap/>
        <w:snapToGrid w:val="0"/>
        <w:spacing w:line="440" w:lineRule="exact"/>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7"/>
        <w:wordWrap/>
        <w:snapToGrid w:val="0"/>
        <w:spacing w:line="440" w:lineRule="exact"/>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7"/>
        <w:wordWrap/>
        <w:snapToGrid w:val="0"/>
        <w:spacing w:line="440" w:lineRule="exact"/>
        <w:textAlignment w:val="auto"/>
        <w:rPr>
          <w:rFonts w:cs="宋体"/>
          <w:color w:val="auto"/>
        </w:rPr>
      </w:pPr>
      <w:r>
        <w:rPr>
          <w:rFonts w:hint="eastAsia" w:cs="宋体"/>
          <w:color w:val="auto"/>
        </w:rPr>
        <w:t>7.4政府采购合同已经履行，给采购人、供应商造成损失的，由责任人承担赔偿责任。</w:t>
      </w:r>
    </w:p>
    <w:p>
      <w:pPr>
        <w:pStyle w:val="27"/>
        <w:wordWrap/>
        <w:snapToGrid w:val="0"/>
        <w:spacing w:line="440" w:lineRule="exact"/>
        <w:textAlignment w:val="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rPr>
      </w:pPr>
    </w:p>
    <w:bookmarkEnd w:id="33"/>
    <w:p>
      <w:pPr>
        <w:spacing w:line="360" w:lineRule="auto"/>
        <w:ind w:left="720" w:leftChars="343" w:firstLine="1084" w:firstLineChars="300"/>
        <w:outlineLvl w:val="0"/>
        <w:rPr>
          <w:rFonts w:hint="eastAsia" w:ascii="宋体" w:hAnsi="宋体" w:cs="宋体"/>
          <w:b/>
          <w:color w:val="auto"/>
          <w:sz w:val="36"/>
          <w:szCs w:val="36"/>
        </w:rPr>
      </w:pPr>
      <w:bookmarkStart w:id="400" w:name="第五部分"/>
      <w:bookmarkStart w:id="401" w:name="_Toc86217003"/>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385"/>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2"/>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282"/>
        <w:spacing w:before="120" w:line="22" w:lineRule="atLeast"/>
        <w:rPr>
          <w:rFonts w:ascii="宋体" w:hAnsi="宋体" w:eastAsia="宋体" w:cs="宋体"/>
          <w:color w:val="auto"/>
          <w:szCs w:val="24"/>
        </w:rPr>
      </w:pPr>
    </w:p>
    <w:p>
      <w:pPr>
        <w:pStyle w:val="282"/>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304" w:right="1701" w:bottom="1304" w:left="1701"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402" w:name="_Toc20421"/>
      <w:bookmarkStart w:id="403" w:name="_Toc15367"/>
      <w:bookmarkStart w:id="404" w:name="_Toc22967"/>
      <w:bookmarkStart w:id="405" w:name="_Toc28855"/>
      <w:bookmarkStart w:id="406" w:name="_Toc19273"/>
      <w:r>
        <w:rPr>
          <w:rFonts w:ascii="宋体" w:hAnsi="宋体"/>
          <w:b/>
          <w:color w:val="auto"/>
          <w:sz w:val="24"/>
        </w:rPr>
        <w:t xml:space="preserve">1.1 </w:t>
      </w:r>
      <w:r>
        <w:rPr>
          <w:rFonts w:hint="eastAsia" w:ascii="宋体" w:hAnsi="宋体"/>
          <w:b/>
          <w:color w:val="auto"/>
          <w:sz w:val="24"/>
        </w:rPr>
        <w:t>合同组成部分</w:t>
      </w:r>
      <w:bookmarkEnd w:id="402"/>
      <w:bookmarkEnd w:id="403"/>
      <w:bookmarkEnd w:id="404"/>
      <w:bookmarkEnd w:id="405"/>
      <w:bookmarkEnd w:id="406"/>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7" w:name="_Toc18585"/>
      <w:bookmarkStart w:id="408" w:name="_Toc2918"/>
      <w:bookmarkStart w:id="409" w:name="_Toc6773"/>
      <w:bookmarkStart w:id="410" w:name="_Toc6311"/>
      <w:bookmarkStart w:id="411" w:name="_Toc22185"/>
      <w:r>
        <w:rPr>
          <w:rFonts w:ascii="宋体" w:hAnsi="宋体"/>
          <w:b/>
          <w:color w:val="auto"/>
          <w:sz w:val="24"/>
        </w:rPr>
        <w:t xml:space="preserve">1.2 </w:t>
      </w:r>
      <w:r>
        <w:rPr>
          <w:rFonts w:hint="eastAsia" w:ascii="宋体" w:hAnsi="宋体"/>
          <w:b/>
          <w:color w:val="auto"/>
          <w:sz w:val="24"/>
        </w:rPr>
        <w:t>标的</w:t>
      </w:r>
      <w:bookmarkEnd w:id="407"/>
      <w:bookmarkEnd w:id="408"/>
      <w:bookmarkEnd w:id="409"/>
      <w:bookmarkEnd w:id="410"/>
      <w:bookmarkEnd w:id="411"/>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61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412" w:name="_Toc5635"/>
      <w:bookmarkStart w:id="413" w:name="_Toc4929"/>
      <w:bookmarkStart w:id="414" w:name="_Toc13918"/>
      <w:bookmarkStart w:id="415" w:name="_Toc1386"/>
      <w:bookmarkStart w:id="416"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2"/>
      <w:bookmarkEnd w:id="413"/>
      <w:bookmarkEnd w:id="414"/>
      <w:bookmarkEnd w:id="415"/>
      <w:bookmarkEnd w:id="416"/>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7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10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105"/>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rPr>
            </w:pPr>
          </w:p>
        </w:tc>
        <w:tc>
          <w:tcPr>
            <w:tcW w:w="3402" w:type="dxa"/>
            <w:vAlign w:val="center"/>
          </w:tcPr>
          <w:p>
            <w:pPr>
              <w:pStyle w:val="105"/>
              <w:spacing w:line="560" w:lineRule="exact"/>
              <w:ind w:firstLine="200"/>
              <w:jc w:val="center"/>
              <w:rPr>
                <w:rFonts w:hAnsi="宋体"/>
                <w:color w:val="auto"/>
                <w:sz w:val="24"/>
                <w:szCs w:val="24"/>
              </w:rPr>
            </w:pPr>
          </w:p>
        </w:tc>
        <w:tc>
          <w:tcPr>
            <w:tcW w:w="2552" w:type="dxa"/>
            <w:vAlign w:val="center"/>
          </w:tcPr>
          <w:p>
            <w:pPr>
              <w:pStyle w:val="10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rPr>
            </w:pPr>
          </w:p>
        </w:tc>
        <w:tc>
          <w:tcPr>
            <w:tcW w:w="3402" w:type="dxa"/>
            <w:vAlign w:val="center"/>
          </w:tcPr>
          <w:p>
            <w:pPr>
              <w:pStyle w:val="105"/>
              <w:spacing w:line="560" w:lineRule="exact"/>
              <w:ind w:firstLine="200"/>
              <w:jc w:val="center"/>
              <w:rPr>
                <w:rFonts w:hAnsi="宋体"/>
                <w:color w:val="auto"/>
                <w:sz w:val="24"/>
                <w:szCs w:val="24"/>
              </w:rPr>
            </w:pPr>
          </w:p>
        </w:tc>
        <w:tc>
          <w:tcPr>
            <w:tcW w:w="2552" w:type="dxa"/>
            <w:vAlign w:val="center"/>
          </w:tcPr>
          <w:p>
            <w:pPr>
              <w:pStyle w:val="10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rPr>
            </w:pPr>
          </w:p>
        </w:tc>
        <w:tc>
          <w:tcPr>
            <w:tcW w:w="3402" w:type="dxa"/>
            <w:vAlign w:val="center"/>
          </w:tcPr>
          <w:p>
            <w:pPr>
              <w:pStyle w:val="105"/>
              <w:spacing w:line="560" w:lineRule="exact"/>
              <w:ind w:firstLine="200"/>
              <w:jc w:val="center"/>
              <w:rPr>
                <w:rFonts w:hAnsi="宋体"/>
                <w:color w:val="auto"/>
                <w:sz w:val="24"/>
                <w:szCs w:val="24"/>
              </w:rPr>
            </w:pPr>
          </w:p>
        </w:tc>
        <w:tc>
          <w:tcPr>
            <w:tcW w:w="2552" w:type="dxa"/>
            <w:vAlign w:val="center"/>
          </w:tcPr>
          <w:p>
            <w:pPr>
              <w:pStyle w:val="10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rPr>
            </w:pPr>
          </w:p>
        </w:tc>
        <w:tc>
          <w:tcPr>
            <w:tcW w:w="3402" w:type="dxa"/>
            <w:vAlign w:val="center"/>
          </w:tcPr>
          <w:p>
            <w:pPr>
              <w:pStyle w:val="105"/>
              <w:spacing w:line="560" w:lineRule="exact"/>
              <w:ind w:firstLine="200"/>
              <w:jc w:val="center"/>
              <w:rPr>
                <w:rFonts w:hAnsi="宋体"/>
                <w:color w:val="auto"/>
                <w:sz w:val="24"/>
                <w:szCs w:val="24"/>
              </w:rPr>
            </w:pPr>
          </w:p>
        </w:tc>
        <w:tc>
          <w:tcPr>
            <w:tcW w:w="2552" w:type="dxa"/>
            <w:vAlign w:val="center"/>
          </w:tcPr>
          <w:p>
            <w:pPr>
              <w:pStyle w:val="10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105"/>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7" w:name="_Toc3654"/>
      <w:bookmarkStart w:id="418" w:name="_Toc14993"/>
      <w:bookmarkStart w:id="419" w:name="_Toc26916"/>
      <w:bookmarkStart w:id="420" w:name="_Toc30506"/>
      <w:bookmarkStart w:id="421"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7"/>
    <w:bookmarkEnd w:id="418"/>
    <w:bookmarkEnd w:id="419"/>
    <w:bookmarkEnd w:id="420"/>
    <w:bookmarkEnd w:id="421"/>
    <w:p>
      <w:pPr>
        <w:pStyle w:val="617"/>
        <w:spacing w:before="0" w:beforeAutospacing="0" w:after="0" w:afterAutospacing="0" w:line="360" w:lineRule="auto"/>
        <w:ind w:firstLine="480"/>
        <w:rPr>
          <w:b/>
          <w:color w:val="auto"/>
        </w:rPr>
      </w:pPr>
      <w:bookmarkStart w:id="422" w:name="_Toc10340"/>
      <w:bookmarkStart w:id="423" w:name="_Toc1814"/>
      <w:bookmarkStart w:id="424" w:name="_Toc22618"/>
      <w:bookmarkStart w:id="425" w:name="_Toc8772"/>
      <w:bookmarkStart w:id="426" w:name="_Toc4760"/>
      <w:bookmarkStart w:id="427" w:name="_Toc3625"/>
      <w:bookmarkStart w:id="428" w:name="_Toc11108"/>
      <w:bookmarkStart w:id="429" w:name="_Toc31421"/>
      <w:r>
        <w:rPr>
          <w:rFonts w:hint="eastAsia"/>
          <w:b/>
          <w:color w:val="auto"/>
        </w:rPr>
        <w:t>1.4履约保证金</w:t>
      </w:r>
    </w:p>
    <w:p>
      <w:pPr>
        <w:pStyle w:val="61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color w:val="auto"/>
        </w:rPr>
      </w:pPr>
      <w:r>
        <w:rPr>
          <w:rFonts w:hint="eastAsia" w:ascii="宋体" w:hAnsi="宋体" w:cs="宋体"/>
          <w:color w:val="auto"/>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2"/>
      <w:bookmarkEnd w:id="423"/>
      <w:bookmarkEnd w:id="424"/>
      <w:r>
        <w:rPr>
          <w:rFonts w:hint="eastAsia" w:ascii="宋体" w:hAnsi="宋体" w:cs="宋体"/>
          <w:b/>
          <w:color w:val="auto"/>
          <w:sz w:val="24"/>
        </w:rPr>
        <w:t>预付款</w:t>
      </w:r>
    </w:p>
    <w:p>
      <w:pPr>
        <w:pStyle w:val="61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1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1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17"/>
        <w:spacing w:before="0" w:beforeAutospacing="0" w:after="0" w:afterAutospacing="0" w:line="360" w:lineRule="auto"/>
        <w:ind w:firstLine="480"/>
        <w:rPr>
          <w:b/>
          <w:bCs/>
          <w:color w:val="auto"/>
        </w:rPr>
      </w:pPr>
      <w:r>
        <w:rPr>
          <w:rFonts w:hint="eastAsia"/>
          <w:b/>
          <w:bCs/>
          <w:color w:val="auto"/>
        </w:rPr>
        <w:t>1.6资金支付</w:t>
      </w:r>
    </w:p>
    <w:p>
      <w:pPr>
        <w:pStyle w:val="61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5"/>
      <w:bookmarkEnd w:id="426"/>
      <w:bookmarkEnd w:id="427"/>
      <w:bookmarkEnd w:id="428"/>
      <w:bookmarkEnd w:id="429"/>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30" w:name="_Toc2375"/>
      <w:bookmarkStart w:id="431" w:name="_Toc8586"/>
      <w:bookmarkStart w:id="432" w:name="_Toc24662"/>
      <w:bookmarkStart w:id="433" w:name="_Toc5698"/>
      <w:bookmarkStart w:id="434"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0"/>
      <w:bookmarkEnd w:id="431"/>
      <w:bookmarkEnd w:id="432"/>
      <w:bookmarkEnd w:id="433"/>
      <w:bookmarkEnd w:id="434"/>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35" w:name="_Toc9497"/>
      <w:bookmarkStart w:id="436" w:name="_Toc18683"/>
      <w:bookmarkStart w:id="437" w:name="_Toc32454"/>
      <w:bookmarkStart w:id="438" w:name="_Toc26807"/>
      <w:bookmarkStart w:id="439"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5"/>
    <w:bookmarkEnd w:id="436"/>
    <w:bookmarkEnd w:id="437"/>
    <w:bookmarkEnd w:id="438"/>
    <w:bookmarkEnd w:id="439"/>
    <w:p>
      <w:pPr>
        <w:spacing w:line="560" w:lineRule="exact"/>
        <w:ind w:firstLine="482" w:firstLineChars="200"/>
        <w:outlineLvl w:val="0"/>
        <w:rPr>
          <w:rFonts w:ascii="宋体" w:hAnsi="宋体" w:cs="宋体"/>
          <w:b/>
          <w:color w:val="auto"/>
          <w:sz w:val="24"/>
        </w:rPr>
      </w:pPr>
      <w:bookmarkStart w:id="440" w:name="_Toc15583"/>
      <w:bookmarkStart w:id="441" w:name="_Toc28375"/>
      <w:bookmarkStart w:id="442" w:name="_Toc16021"/>
      <w:r>
        <w:rPr>
          <w:rFonts w:hint="eastAsia" w:ascii="宋体" w:hAnsi="宋体" w:cs="宋体"/>
          <w:b/>
          <w:color w:val="auto"/>
          <w:sz w:val="24"/>
        </w:rPr>
        <w:t>1.9合同争议的解决</w:t>
      </w:r>
      <w:bookmarkEnd w:id="440"/>
      <w:bookmarkEnd w:id="441"/>
      <w:bookmarkEnd w:id="442"/>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43" w:name="_Toc15322"/>
      <w:bookmarkStart w:id="444" w:name="_Toc11173"/>
      <w:bookmarkStart w:id="445" w:name="_Toc7245"/>
      <w:r>
        <w:rPr>
          <w:rFonts w:hint="eastAsia" w:ascii="宋体" w:hAnsi="宋体" w:cs="宋体"/>
          <w:b/>
          <w:color w:val="auto"/>
          <w:sz w:val="24"/>
        </w:rPr>
        <w:t>2.0 合同生效</w:t>
      </w:r>
      <w:bookmarkEnd w:id="443"/>
      <w:bookmarkEnd w:id="444"/>
      <w:bookmarkEnd w:id="445"/>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385"/>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46" w:name="_Toc31297"/>
      <w:bookmarkStart w:id="447" w:name="_Toc19680"/>
      <w:bookmarkStart w:id="448" w:name="_Toc25079"/>
      <w:bookmarkStart w:id="449" w:name="_Toc14021"/>
      <w:bookmarkStart w:id="450" w:name="_Toc5228"/>
      <w:r>
        <w:rPr>
          <w:rFonts w:ascii="宋体" w:hAnsi="宋体"/>
          <w:b/>
          <w:color w:val="auto"/>
          <w:sz w:val="24"/>
        </w:rPr>
        <w:t>2.1 定义</w:t>
      </w:r>
      <w:bookmarkEnd w:id="446"/>
      <w:bookmarkEnd w:id="447"/>
      <w:bookmarkEnd w:id="448"/>
      <w:bookmarkEnd w:id="449"/>
      <w:bookmarkEnd w:id="450"/>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51" w:name="_Toc3769"/>
      <w:bookmarkStart w:id="452" w:name="_Toc19539"/>
      <w:bookmarkStart w:id="453" w:name="_Toc31402"/>
      <w:bookmarkStart w:id="454" w:name="_Toc23289"/>
      <w:bookmarkStart w:id="455" w:name="_Toc16752"/>
      <w:r>
        <w:rPr>
          <w:rFonts w:ascii="宋体" w:hAnsi="宋体"/>
          <w:b/>
          <w:color w:val="auto"/>
          <w:sz w:val="24"/>
        </w:rPr>
        <w:t>2.2 技术规范</w:t>
      </w:r>
      <w:bookmarkEnd w:id="451"/>
      <w:bookmarkEnd w:id="452"/>
      <w:bookmarkEnd w:id="453"/>
      <w:bookmarkEnd w:id="454"/>
      <w:bookmarkEnd w:id="455"/>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56" w:name="_Toc9161"/>
      <w:bookmarkStart w:id="457" w:name="_Toc13673"/>
      <w:bookmarkStart w:id="458" w:name="_Toc12412"/>
      <w:bookmarkStart w:id="459" w:name="_Toc4133"/>
      <w:bookmarkStart w:id="460" w:name="_Toc27945"/>
      <w:r>
        <w:rPr>
          <w:rFonts w:ascii="宋体" w:hAnsi="宋体"/>
          <w:b/>
          <w:color w:val="auto"/>
          <w:sz w:val="24"/>
        </w:rPr>
        <w:t>2.3 知识产权</w:t>
      </w:r>
      <w:bookmarkEnd w:id="456"/>
      <w:bookmarkEnd w:id="457"/>
      <w:bookmarkEnd w:id="458"/>
      <w:bookmarkEnd w:id="459"/>
      <w:bookmarkEnd w:id="460"/>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61" w:name="_Toc22011"/>
      <w:bookmarkStart w:id="462" w:name="_Toc26555"/>
      <w:bookmarkStart w:id="463" w:name="_Toc15447"/>
      <w:bookmarkStart w:id="464" w:name="_Toc32670"/>
      <w:bookmarkStart w:id="465" w:name="_Toc31233"/>
      <w:r>
        <w:rPr>
          <w:rFonts w:ascii="宋体" w:hAnsi="宋体"/>
          <w:b/>
          <w:color w:val="auto"/>
          <w:sz w:val="24"/>
        </w:rPr>
        <w:t>2.5 结算方式和付款条件</w:t>
      </w:r>
      <w:bookmarkEnd w:id="461"/>
      <w:bookmarkEnd w:id="462"/>
      <w:bookmarkEnd w:id="463"/>
      <w:bookmarkEnd w:id="464"/>
      <w:bookmarkEnd w:id="465"/>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66" w:name="_Toc13467"/>
      <w:bookmarkStart w:id="467" w:name="_Toc30507"/>
      <w:bookmarkStart w:id="468" w:name="_Toc18990"/>
      <w:bookmarkStart w:id="469" w:name="_Toc13154"/>
      <w:bookmarkStart w:id="470" w:name="_Toc16163"/>
      <w:r>
        <w:rPr>
          <w:rFonts w:ascii="宋体" w:hAnsi="宋体"/>
          <w:b/>
          <w:color w:val="auto"/>
          <w:sz w:val="24"/>
        </w:rPr>
        <w:t>2.6 技术资料和保密义务</w:t>
      </w:r>
      <w:bookmarkEnd w:id="466"/>
      <w:bookmarkEnd w:id="467"/>
      <w:bookmarkEnd w:id="468"/>
      <w:bookmarkEnd w:id="469"/>
      <w:bookmarkEnd w:id="470"/>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71" w:name="_Toc19069"/>
      <w:r>
        <w:rPr>
          <w:rFonts w:ascii="宋体" w:hAnsi="宋体"/>
          <w:b/>
          <w:color w:val="auto"/>
          <w:sz w:val="24"/>
        </w:rPr>
        <w:t xml:space="preserve">2.7 </w:t>
      </w:r>
      <w:r>
        <w:rPr>
          <w:rFonts w:hint="eastAsia" w:ascii="宋体" w:hAnsi="宋体"/>
          <w:b/>
          <w:color w:val="auto"/>
          <w:sz w:val="24"/>
        </w:rPr>
        <w:t>质量保证</w:t>
      </w:r>
      <w:bookmarkEnd w:id="471"/>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72" w:name="_Toc22267"/>
      <w:r>
        <w:rPr>
          <w:rFonts w:ascii="宋体" w:hAnsi="宋体"/>
          <w:b/>
          <w:color w:val="auto"/>
          <w:sz w:val="24"/>
        </w:rPr>
        <w:t xml:space="preserve">2.8 </w:t>
      </w:r>
      <w:r>
        <w:rPr>
          <w:rFonts w:hint="eastAsia" w:ascii="宋体" w:hAnsi="宋体"/>
          <w:b/>
          <w:color w:val="auto"/>
          <w:sz w:val="24"/>
        </w:rPr>
        <w:t>延迟履行</w:t>
      </w:r>
      <w:bookmarkEnd w:id="472"/>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73" w:name="_Toc10611"/>
      <w:r>
        <w:rPr>
          <w:rFonts w:ascii="宋体" w:hAnsi="宋体"/>
          <w:b/>
          <w:color w:val="auto"/>
          <w:sz w:val="24"/>
        </w:rPr>
        <w:t xml:space="preserve">2.9 </w:t>
      </w:r>
      <w:r>
        <w:rPr>
          <w:rFonts w:hint="eastAsia" w:ascii="宋体" w:hAnsi="宋体"/>
          <w:b/>
          <w:color w:val="auto"/>
          <w:sz w:val="24"/>
        </w:rPr>
        <w:t>合同变更</w:t>
      </w:r>
      <w:bookmarkEnd w:id="473"/>
    </w:p>
    <w:p>
      <w:pPr>
        <w:widowControl w:val="0"/>
        <w:wordWrap/>
        <w:adjustRightInd w:val="0"/>
        <w:snapToGrid/>
        <w:spacing w:line="520" w:lineRule="exact"/>
        <w:ind w:firstLine="480" w:firstLineChars="200"/>
        <w:textAlignment w:val="auto"/>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474" w:name="_Toc42"/>
      <w:bookmarkStart w:id="475" w:name="_Toc21830"/>
      <w:bookmarkStart w:id="476" w:name="_Toc10663"/>
      <w:bookmarkStart w:id="477" w:name="_Toc26689"/>
      <w:bookmarkStart w:id="478" w:name="_Toc23368"/>
      <w:r>
        <w:rPr>
          <w:rFonts w:ascii="宋体" w:hAnsi="宋体"/>
          <w:b/>
          <w:color w:val="auto"/>
          <w:sz w:val="24"/>
        </w:rPr>
        <w:t>2.10 合同转让和分包</w:t>
      </w:r>
      <w:bookmarkEnd w:id="474"/>
      <w:bookmarkEnd w:id="475"/>
      <w:bookmarkEnd w:id="476"/>
      <w:bookmarkEnd w:id="477"/>
      <w:bookmarkEnd w:id="478"/>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479" w:name="_Toc26633"/>
      <w:bookmarkStart w:id="480" w:name="_Toc14371"/>
      <w:bookmarkStart w:id="481" w:name="_Toc4720"/>
      <w:bookmarkStart w:id="482" w:name="_Toc25571"/>
      <w:bookmarkStart w:id="483" w:name="_Toc32494"/>
      <w:r>
        <w:rPr>
          <w:rFonts w:ascii="宋体" w:hAnsi="宋体"/>
          <w:b/>
          <w:color w:val="auto"/>
          <w:sz w:val="24"/>
        </w:rPr>
        <w:t>2.11 不可抗力</w:t>
      </w:r>
      <w:bookmarkEnd w:id="479"/>
      <w:bookmarkEnd w:id="480"/>
      <w:bookmarkEnd w:id="481"/>
      <w:bookmarkEnd w:id="482"/>
      <w:bookmarkEnd w:id="483"/>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484" w:name="_Toc3638"/>
      <w:bookmarkStart w:id="485" w:name="_Toc24465"/>
      <w:bookmarkStart w:id="486" w:name="_Toc14115"/>
      <w:bookmarkStart w:id="487" w:name="_Toc23854"/>
      <w:bookmarkStart w:id="488" w:name="_Toc25783"/>
      <w:r>
        <w:rPr>
          <w:rFonts w:ascii="宋体" w:hAnsi="宋体"/>
          <w:b/>
          <w:color w:val="auto"/>
          <w:sz w:val="24"/>
        </w:rPr>
        <w:t>2.12 税费</w:t>
      </w:r>
      <w:bookmarkEnd w:id="484"/>
      <w:bookmarkEnd w:id="485"/>
      <w:bookmarkEnd w:id="486"/>
      <w:bookmarkEnd w:id="487"/>
      <w:bookmarkEnd w:id="488"/>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489" w:name="_Toc25525"/>
      <w:bookmarkStart w:id="490" w:name="_Toc30105"/>
      <w:bookmarkStart w:id="491" w:name="_Toc14814"/>
      <w:bookmarkStart w:id="492" w:name="_Toc7315"/>
      <w:bookmarkStart w:id="493" w:name="_Toc26883"/>
      <w:r>
        <w:rPr>
          <w:rFonts w:ascii="宋体" w:hAnsi="宋体"/>
          <w:b/>
          <w:color w:val="auto"/>
          <w:sz w:val="24"/>
        </w:rPr>
        <w:t>2.13 乙方破产</w:t>
      </w:r>
      <w:bookmarkEnd w:id="489"/>
      <w:bookmarkEnd w:id="490"/>
      <w:bookmarkEnd w:id="491"/>
      <w:bookmarkEnd w:id="492"/>
      <w:bookmarkEnd w:id="493"/>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widowControl w:val="0"/>
        <w:wordWrap/>
        <w:adjustRightInd w:val="0"/>
        <w:snapToGrid/>
        <w:spacing w:line="500" w:lineRule="exact"/>
        <w:ind w:firstLine="482" w:firstLineChars="200"/>
        <w:textAlignment w:val="auto"/>
        <w:outlineLvl w:val="0"/>
        <w:rPr>
          <w:rFonts w:ascii="宋体" w:hAnsi="宋体"/>
          <w:b/>
          <w:color w:val="auto"/>
          <w:sz w:val="24"/>
        </w:rPr>
      </w:pPr>
      <w:bookmarkStart w:id="494" w:name="_Toc2016"/>
      <w:bookmarkStart w:id="495" w:name="_Toc23323"/>
      <w:bookmarkStart w:id="496" w:name="_Toc1123"/>
      <w:r>
        <w:rPr>
          <w:rFonts w:ascii="宋体" w:hAnsi="宋体"/>
          <w:b/>
          <w:color w:val="auto"/>
          <w:sz w:val="24"/>
        </w:rPr>
        <w:t>2.14 合同中止、终止</w:t>
      </w:r>
      <w:bookmarkEnd w:id="494"/>
      <w:bookmarkEnd w:id="495"/>
      <w:bookmarkEnd w:id="496"/>
    </w:p>
    <w:p>
      <w:pPr>
        <w:widowControl w:val="0"/>
        <w:wordWrap/>
        <w:adjustRightInd w:val="0"/>
        <w:snapToGrid/>
        <w:spacing w:line="500" w:lineRule="exact"/>
        <w:ind w:firstLine="480" w:firstLineChars="200"/>
        <w:textAlignment w:val="auto"/>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widowControl w:val="0"/>
        <w:wordWrap/>
        <w:adjustRightInd w:val="0"/>
        <w:snapToGrid/>
        <w:spacing w:line="500" w:lineRule="exact"/>
        <w:ind w:firstLine="480" w:firstLineChars="200"/>
        <w:textAlignment w:val="auto"/>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widowControl w:val="0"/>
        <w:wordWrap/>
        <w:adjustRightInd w:val="0"/>
        <w:snapToGrid/>
        <w:spacing w:line="500" w:lineRule="exact"/>
        <w:ind w:firstLine="482" w:firstLineChars="200"/>
        <w:textAlignment w:val="auto"/>
        <w:outlineLvl w:val="0"/>
        <w:rPr>
          <w:rFonts w:ascii="宋体" w:hAnsi="宋体"/>
          <w:b/>
          <w:color w:val="auto"/>
          <w:sz w:val="24"/>
        </w:rPr>
      </w:pPr>
      <w:bookmarkStart w:id="497" w:name="_Toc1969"/>
      <w:bookmarkStart w:id="498" w:name="_Toc17363"/>
      <w:bookmarkStart w:id="499" w:name="_Toc14525"/>
      <w:r>
        <w:rPr>
          <w:rFonts w:ascii="宋体" w:hAnsi="宋体"/>
          <w:b/>
          <w:color w:val="auto"/>
          <w:sz w:val="24"/>
        </w:rPr>
        <w:t>2.15 检验和验收</w:t>
      </w:r>
      <w:bookmarkEnd w:id="497"/>
      <w:bookmarkEnd w:id="498"/>
      <w:bookmarkEnd w:id="499"/>
    </w:p>
    <w:p>
      <w:pPr>
        <w:widowControl w:val="0"/>
        <w:tabs>
          <w:tab w:val="left" w:pos="360"/>
          <w:tab w:val="left" w:pos="540"/>
          <w:tab w:val="left" w:pos="1080"/>
        </w:tabs>
        <w:wordWrap/>
        <w:adjustRightInd w:val="0"/>
        <w:snapToGrid/>
        <w:spacing w:line="500" w:lineRule="exact"/>
        <w:ind w:firstLine="480" w:firstLineChars="200"/>
        <w:textAlignment w:val="auto"/>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widowControl w:val="0"/>
        <w:tabs>
          <w:tab w:val="left" w:pos="360"/>
          <w:tab w:val="left" w:pos="540"/>
          <w:tab w:val="left" w:pos="1080"/>
        </w:tabs>
        <w:wordWrap/>
        <w:adjustRightInd w:val="0"/>
        <w:snapToGrid/>
        <w:spacing w:line="500" w:lineRule="exact"/>
        <w:ind w:firstLine="480" w:firstLineChars="200"/>
        <w:textAlignment w:val="auto"/>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widowControl w:val="0"/>
        <w:tabs>
          <w:tab w:val="left" w:pos="360"/>
          <w:tab w:val="left" w:pos="540"/>
          <w:tab w:val="left" w:pos="1080"/>
        </w:tabs>
        <w:wordWrap/>
        <w:adjustRightInd w:val="0"/>
        <w:snapToGrid/>
        <w:spacing w:line="500" w:lineRule="exact"/>
        <w:ind w:firstLine="480" w:firstLineChars="200"/>
        <w:textAlignment w:val="auto"/>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500" w:name="_Toc25198"/>
      <w:bookmarkStart w:id="501" w:name="_Toc31892"/>
      <w:bookmarkStart w:id="502" w:name="_Toc12666"/>
      <w:bookmarkStart w:id="503" w:name="_Toc9808"/>
      <w:bookmarkStart w:id="504" w:name="_Toc2308"/>
      <w:r>
        <w:rPr>
          <w:rFonts w:ascii="宋体" w:hAnsi="宋体"/>
          <w:b/>
          <w:color w:val="auto"/>
          <w:sz w:val="24"/>
        </w:rPr>
        <w:t>2.16 通知和送达</w:t>
      </w:r>
      <w:bookmarkEnd w:id="500"/>
      <w:bookmarkEnd w:id="501"/>
      <w:bookmarkEnd w:id="502"/>
      <w:bookmarkEnd w:id="503"/>
      <w:bookmarkEnd w:id="504"/>
    </w:p>
    <w:p>
      <w:pPr>
        <w:widowControl w:val="0"/>
        <w:wordWrap/>
        <w:adjustRightInd w:val="0"/>
        <w:snapToGrid/>
        <w:spacing w:line="520" w:lineRule="exact"/>
        <w:ind w:firstLine="480" w:firstLineChars="200"/>
        <w:textAlignment w:val="auto"/>
        <w:rPr>
          <w:rFonts w:ascii="宋体" w:hAnsi="宋体"/>
          <w:color w:val="auto"/>
          <w:sz w:val="24"/>
        </w:rPr>
      </w:pPr>
      <w:bookmarkStart w:id="505" w:name="_Toc27674"/>
      <w:bookmarkStart w:id="506"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5"/>
      <w:bookmarkEnd w:id="506"/>
    </w:p>
    <w:p>
      <w:pPr>
        <w:widowControl w:val="0"/>
        <w:wordWrap/>
        <w:adjustRightInd w:val="0"/>
        <w:snapToGrid/>
        <w:spacing w:line="520" w:lineRule="exact"/>
        <w:ind w:firstLine="482" w:firstLineChars="200"/>
        <w:textAlignment w:val="auto"/>
        <w:outlineLvl w:val="0"/>
        <w:rPr>
          <w:rFonts w:ascii="宋体" w:hAnsi="宋体"/>
          <w:b/>
          <w:color w:val="auto"/>
          <w:sz w:val="24"/>
        </w:rPr>
      </w:pPr>
      <w:bookmarkStart w:id="507" w:name="_Toc5063"/>
      <w:bookmarkStart w:id="508" w:name="_Toc20808"/>
      <w:bookmarkStart w:id="509" w:name="_Toc27644"/>
      <w:bookmarkStart w:id="510" w:name="_Toc12254"/>
      <w:bookmarkStart w:id="511"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7"/>
      <w:bookmarkEnd w:id="508"/>
      <w:bookmarkEnd w:id="509"/>
      <w:bookmarkEnd w:id="510"/>
      <w:bookmarkEnd w:id="511"/>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widowControl w:val="0"/>
        <w:wordWrap/>
        <w:adjustRightInd w:val="0"/>
        <w:snapToGrid/>
        <w:spacing w:line="520" w:lineRule="exact"/>
        <w:ind w:firstLine="480" w:firstLineChars="200"/>
        <w:textAlignment w:val="auto"/>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12" w:name="_Toc4355"/>
      <w:bookmarkStart w:id="513" w:name="_Toc18540"/>
      <w:bookmarkStart w:id="514" w:name="_Toc30599"/>
      <w:r>
        <w:rPr>
          <w:rFonts w:hint="eastAsia" w:ascii="宋体" w:hAnsi="宋体" w:cs="宋体"/>
          <w:b/>
          <w:color w:val="auto"/>
          <w:sz w:val="24"/>
        </w:rPr>
        <w:t>2.18 计量单位</w:t>
      </w:r>
      <w:bookmarkEnd w:id="512"/>
      <w:bookmarkEnd w:id="513"/>
      <w:bookmarkEnd w:id="514"/>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5" w:name="_Toc331685784"/>
      <w:r>
        <w:rPr>
          <w:rFonts w:hint="eastAsia" w:ascii="宋体" w:hAnsi="宋体" w:cs="宋体"/>
          <w:b/>
          <w:color w:val="auto"/>
          <w:sz w:val="24"/>
        </w:rPr>
        <w:t xml:space="preserve"> </w:t>
      </w:r>
      <w:bookmarkEnd w:id="515"/>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0"/>
      <w:r>
        <w:rPr>
          <w:rFonts w:hint="eastAsia" w:ascii="宋体" w:hAnsi="宋体" w:cs="宋体"/>
          <w:b/>
          <w:color w:val="auto"/>
          <w:sz w:val="36"/>
          <w:szCs w:val="20"/>
        </w:rPr>
        <w:t xml:space="preserve"> </w:t>
      </w:r>
      <w:bookmarkEnd w:id="401"/>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widowControl w:val="0"/>
        <w:wordWrap/>
        <w:adjustRightInd w:val="0"/>
        <w:snapToGrid w:val="0"/>
        <w:spacing w:line="380" w:lineRule="exact"/>
        <w:textAlignment w:val="auto"/>
        <w:rPr>
          <w:rFonts w:ascii="宋体" w:hAnsi="宋体" w:cs="宋体"/>
          <w:color w:val="auto"/>
          <w:sz w:val="24"/>
        </w:rPr>
      </w:pPr>
      <w:r>
        <w:rPr>
          <w:rFonts w:hint="eastAsia" w:ascii="宋体" w:hAnsi="宋体" w:cs="宋体"/>
          <w:color w:val="auto"/>
          <w:sz w:val="24"/>
        </w:rPr>
        <w:t>（采购人）、（采购代理机构）：</w:t>
      </w:r>
    </w:p>
    <w:p>
      <w:pPr>
        <w:widowControl w:val="0"/>
        <w:wordWrap/>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widowControl w:val="0"/>
        <w:wordWrap/>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widowControl w:val="0"/>
        <w:wordWrap/>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2.1资格文件：</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2.1.1承诺函；</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6" w:name="_Hlk101257010"/>
      <w:r>
        <w:rPr>
          <w:rFonts w:hint="eastAsia" w:ascii="宋体" w:hAnsi="宋体" w:cs="宋体"/>
          <w:color w:val="auto"/>
          <w:sz w:val="24"/>
        </w:rPr>
        <w:t>（如果有)</w:t>
      </w:r>
      <w:bookmarkEnd w:id="516"/>
      <w:r>
        <w:rPr>
          <w:rFonts w:hint="eastAsia" w:ascii="宋体" w:hAnsi="宋体" w:cs="宋体"/>
          <w:snapToGrid w:val="0"/>
          <w:color w:val="auto"/>
          <w:kern w:val="28"/>
          <w:sz w:val="24"/>
          <w:szCs w:val="20"/>
        </w:rPr>
        <w:t>；</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2.2.2授权委托书或法定代表人（单位负责人）身份证明；</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2.3.1开标一览表（报价表）；</w:t>
      </w:r>
    </w:p>
    <w:p>
      <w:pPr>
        <w:widowControl w:val="0"/>
        <w:wordWrap/>
        <w:adjustRightInd w:val="0"/>
        <w:snapToGrid w:val="0"/>
        <w:spacing w:line="38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2.3.2中小企业声明函（如果有）。</w:t>
      </w:r>
    </w:p>
    <w:p>
      <w:pPr>
        <w:widowControl w:val="0"/>
        <w:wordWrap/>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widowControl w:val="0"/>
        <w:wordWrap/>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4、如我方中标，我方承诺：</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4.2在签订合同时不向你方提出附加条件； </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4.3按照招标文件要求提交履约保证金； </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widowControl w:val="0"/>
        <w:wordWrap/>
        <w:adjustRightInd w:val="0"/>
        <w:snapToGrid w:val="0"/>
        <w:spacing w:line="38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87"/>
        <w:spacing w:line="360" w:lineRule="auto"/>
        <w:rPr>
          <w:rFonts w:hAnsi="宋体" w:cs="宋体"/>
          <w:bCs/>
          <w:color w:val="auto"/>
          <w:sz w:val="24"/>
        </w:rPr>
      </w:pPr>
      <w:r>
        <w:rPr>
          <w:rFonts w:hint="eastAsia" w:hAnsi="宋体" w:cs="宋体"/>
          <w:bCs/>
          <w:color w:val="auto"/>
          <w:sz w:val="24"/>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rPr>
            </w:pPr>
            <w:r>
              <w:rPr>
                <w:rFonts w:hint="eastAsia" w:hAnsi="宋体" w:cs="宋体"/>
                <w:bCs/>
                <w:color w:val="auto"/>
                <w:sz w:val="24"/>
              </w:rPr>
              <w:t>正面：                                 反面：</w:t>
            </w:r>
          </w:p>
          <w:p>
            <w:pPr>
              <w:pStyle w:val="87"/>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72"/>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7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73"/>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376"/>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72"/>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376"/>
        <w:tabs>
          <w:tab w:val="clear" w:pos="720"/>
        </w:tabs>
        <w:snapToGrid w:val="0"/>
        <w:spacing w:before="120" w:after="120"/>
        <w:ind w:firstLine="643"/>
        <w:outlineLvl w:val="9"/>
        <w:rPr>
          <w:rFonts w:ascii="宋体" w:hAnsi="宋体" w:eastAsia="宋体" w:cs="宋体"/>
          <w:color w:val="auto"/>
          <w:kern w:val="2"/>
          <w:sz w:val="32"/>
          <w:szCs w:val="32"/>
        </w:rPr>
      </w:pPr>
    </w:p>
    <w:p>
      <w:pPr>
        <w:pStyle w:val="376"/>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76"/>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7" w:name="OLE_LINK13"/>
      <w:bookmarkStart w:id="518" w:name="OLE_LINK14"/>
      <w:r>
        <w:rPr>
          <w:rFonts w:hint="eastAsia" w:ascii="宋体" w:hAnsi="宋体" w:cs="宋体"/>
          <w:b/>
          <w:color w:val="auto"/>
          <w:spacing w:val="6"/>
          <w:sz w:val="32"/>
          <w:szCs w:val="32"/>
        </w:rPr>
        <w:t>残疾人福利性单位声明函</w:t>
      </w:r>
    </w:p>
    <w:bookmarkEnd w:id="517"/>
    <w:bookmarkEnd w:id="51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wordWrap/>
        <w:adjustRightInd w:val="0"/>
        <w:spacing w:line="380" w:lineRule="exact"/>
        <w:ind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wordWrap/>
        <w:adjustRightInd w:val="0"/>
        <w:snapToGrid w:val="0"/>
        <w:spacing w:line="380" w:lineRule="exact"/>
        <w:ind w:firstLine="576"/>
        <w:textAlignment w:val="auto"/>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0"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0"/>
      <w:r>
        <w:rPr>
          <w:rFonts w:hint="eastAsia" w:ascii="宋体" w:hAnsi="宋体" w:cs="宋体"/>
          <w:b/>
          <w:color w:val="auto"/>
          <w:kern w:val="0"/>
          <w:sz w:val="24"/>
          <w:lang w:val="zh-CN"/>
        </w:rPr>
        <w:t>）</w:t>
      </w:r>
    </w:p>
    <w:p>
      <w:pPr>
        <w:wordWrap/>
        <w:adjustRightInd w:val="0"/>
        <w:spacing w:line="380" w:lineRule="exact"/>
        <w:ind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w:t>
      </w:r>
      <w:bookmarkStart w:id="52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1"/>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wordWrap/>
        <w:adjustRightInd w:val="0"/>
        <w:snapToGrid w:val="0"/>
        <w:spacing w:line="38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widowControl w:val="0"/>
        <w:wordWrap/>
        <w:adjustRightInd w:val="0"/>
        <w:snapToGrid w:val="0"/>
        <w:spacing w:line="380" w:lineRule="exact"/>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widowControl w:val="0"/>
        <w:wordWrap/>
        <w:adjustRightInd w:val="0"/>
        <w:snapToGrid w:val="0"/>
        <w:spacing w:line="380" w:lineRule="exact"/>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widowControl w:val="0"/>
        <w:wordWrap/>
        <w:adjustRightInd w:val="0"/>
        <w:snapToGrid w:val="0"/>
        <w:spacing w:line="380" w:lineRule="exact"/>
        <w:ind w:right="960"/>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wordWrap/>
        <w:spacing w:line="360" w:lineRule="exact"/>
        <w:ind w:firstLine="120" w:firstLineChars="5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wordWrap/>
        <w:spacing w:line="360" w:lineRule="exact"/>
        <w:ind w:left="664" w:leftChars="316" w:firstLine="229" w:firstLineChars="95"/>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wordWrap/>
        <w:spacing w:line="360" w:lineRule="exact"/>
        <w:textAlignment w:val="auto"/>
        <w:rPr>
          <w:color w:val="auto"/>
        </w:rPr>
      </w:pPr>
      <w:r>
        <w:rPr>
          <w:rFonts w:hint="eastAsia"/>
          <w:color w:val="auto"/>
          <w:lang w:val="zh-CN"/>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wordWrap/>
        <w:snapToGrid w:val="0"/>
        <w:spacing w:line="360" w:lineRule="exact"/>
        <w:ind w:firstLine="576"/>
        <w:textAlignment w:val="auto"/>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wordWrap/>
        <w:spacing w:line="360" w:lineRule="exact"/>
        <w:ind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wordWrap/>
        <w:snapToGrid w:val="0"/>
        <w:spacing w:line="360" w:lineRule="exact"/>
        <w:ind w:firstLine="576"/>
        <w:textAlignment w:val="auto"/>
        <w:rPr>
          <w:rFonts w:ascii="宋体" w:hAnsi="宋体" w:cs="宋体"/>
          <w:color w:val="auto"/>
          <w:u w:val="single"/>
        </w:rPr>
      </w:pPr>
      <w:r>
        <w:rPr>
          <w:rFonts w:hint="eastAsia" w:ascii="宋体" w:hAnsi="宋体" w:cs="宋体"/>
          <w:color w:val="auto"/>
          <w:u w:val="single"/>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四、质量</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wordWrap/>
        <w:snapToGrid w:val="0"/>
        <w:spacing w:line="360" w:lineRule="exact"/>
        <w:ind w:left="573" w:leftChars="273"/>
        <w:textAlignment w:val="auto"/>
        <w:rPr>
          <w:rFonts w:ascii="宋体" w:hAnsi="宋体" w:cs="宋体"/>
          <w:color w:val="auto"/>
          <w:kern w:val="0"/>
          <w:sz w:val="24"/>
          <w:lang w:val="zh-CN"/>
        </w:rPr>
      </w:pPr>
      <w:r>
        <w:rPr>
          <w:rFonts w:hint="eastAsia" w:ascii="宋体" w:hAnsi="宋体" w:cs="宋体"/>
          <w:color w:val="auto"/>
          <w:u w:val="single"/>
        </w:rPr>
        <w:t xml:space="preserve">                                                                                     </w:t>
      </w:r>
    </w:p>
    <w:p>
      <w:pPr>
        <w:wordWrap/>
        <w:snapToGrid w:val="0"/>
        <w:spacing w:line="360" w:lineRule="exact"/>
        <w:ind w:left="573" w:leftChars="273"/>
        <w:textAlignment w:val="auto"/>
        <w:rPr>
          <w:rFonts w:ascii="宋体" w:hAnsi="宋体" w:cs="宋体"/>
          <w:color w:val="auto"/>
          <w:kern w:val="0"/>
          <w:sz w:val="24"/>
          <w:lang w:val="zh-CN"/>
        </w:rPr>
      </w:pPr>
      <w:r>
        <w:rPr>
          <w:rFonts w:hint="eastAsia" w:ascii="宋体" w:hAnsi="宋体" w:cs="宋体"/>
          <w:color w:val="auto"/>
          <w:kern w:val="0"/>
          <w:sz w:val="24"/>
          <w:lang w:val="zh-CN"/>
        </w:rPr>
        <w:t>六、违约责任</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pPr>
        <w:wordWrap/>
        <w:snapToGrid w:val="0"/>
        <w:spacing w:line="36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八、其他</w:t>
      </w:r>
    </w:p>
    <w:p>
      <w:pPr>
        <w:wordWrap/>
        <w:snapToGrid w:val="0"/>
        <w:spacing w:line="360" w:lineRule="exact"/>
        <w:ind w:left="5758" w:leftChars="342" w:hanging="5040" w:hangingChars="2100"/>
        <w:textAlignment w:val="auto"/>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widowControl w:val="0"/>
        <w:wordWrap/>
        <w:adjustRightInd w:val="0"/>
        <w:snapToGrid/>
        <w:spacing w:line="400" w:lineRule="exact"/>
        <w:ind w:firstLine="360" w:firstLineChars="150"/>
        <w:jc w:val="left"/>
        <w:textAlignment w:val="auto"/>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val="0"/>
        <w:wordWrap/>
        <w:adjustRightInd w:val="0"/>
        <w:snapToGrid/>
        <w:spacing w:line="400" w:lineRule="exact"/>
        <w:ind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widowControl w:val="0"/>
        <w:wordWrap/>
        <w:adjustRightInd w:val="0"/>
        <w:snapToGrid/>
        <w:spacing w:line="400" w:lineRule="exact"/>
        <w:ind w:firstLine="480" w:firstLineChars="200"/>
        <w:jc w:val="left"/>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widowControl w:val="0"/>
        <w:wordWrap/>
        <w:adjustRightInd w:val="0"/>
        <w:snapToGrid/>
        <w:spacing w:line="400" w:lineRule="exact"/>
        <w:ind w:firstLine="480" w:firstLineChars="200"/>
        <w:jc w:val="left"/>
        <w:textAlignment w:val="auto"/>
        <w:rPr>
          <w:rFonts w:ascii="宋体" w:hAnsi="宋体" w:cs="宋体"/>
          <w:color w:val="auto"/>
          <w:sz w:val="24"/>
        </w:rPr>
      </w:pPr>
      <w:r>
        <w:rPr>
          <w:rFonts w:hint="eastAsia" w:ascii="宋体" w:hAnsi="宋体" w:cs="宋体"/>
          <w:color w:val="auto"/>
          <w:sz w:val="24"/>
        </w:rPr>
        <w:t>……</w:t>
      </w:r>
    </w:p>
    <w:p>
      <w:pPr>
        <w:widowControl w:val="0"/>
        <w:wordWrap/>
        <w:adjustRightInd w:val="0"/>
        <w:snapToGrid/>
        <w:spacing w:line="400" w:lineRule="exact"/>
        <w:ind w:firstLine="480" w:firstLineChars="200"/>
        <w:jc w:val="left"/>
        <w:textAlignment w:val="auto"/>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val="0"/>
        <w:wordWrap/>
        <w:adjustRightInd w:val="0"/>
        <w:snapToGrid/>
        <w:spacing w:line="400" w:lineRule="exact"/>
        <w:ind w:firstLine="480" w:firstLineChars="200"/>
        <w:jc w:val="left"/>
        <w:textAlignment w:val="auto"/>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val="0"/>
        <w:wordWrap/>
        <w:adjustRightInd w:val="0"/>
        <w:snapToGrid/>
        <w:spacing w:line="400" w:lineRule="exact"/>
        <w:ind w:right="1760"/>
        <w:jc w:val="right"/>
        <w:textAlignment w:val="auto"/>
        <w:rPr>
          <w:rFonts w:ascii="宋体" w:hAnsi="宋体" w:cs="宋体"/>
          <w:color w:val="auto"/>
          <w:sz w:val="24"/>
        </w:rPr>
      </w:pPr>
      <w:r>
        <w:rPr>
          <w:rFonts w:hint="eastAsia" w:ascii="宋体" w:hAnsi="宋体" w:cs="宋体"/>
          <w:color w:val="auto"/>
          <w:sz w:val="24"/>
        </w:rPr>
        <w:t>投标人名称（电子签名）：</w:t>
      </w:r>
    </w:p>
    <w:p>
      <w:pPr>
        <w:widowControl w:val="0"/>
        <w:wordWrap/>
        <w:adjustRightInd w:val="0"/>
        <w:snapToGrid/>
        <w:spacing w:line="400" w:lineRule="exact"/>
        <w:ind w:right="1120" w:firstLine="4680" w:firstLineChars="1950"/>
        <w:textAlignment w:val="auto"/>
        <w:rPr>
          <w:rFonts w:ascii="宋体" w:hAnsi="宋体" w:cs="宋体"/>
          <w:color w:val="auto"/>
          <w:sz w:val="24"/>
        </w:rPr>
      </w:pPr>
      <w:r>
        <w:rPr>
          <w:rFonts w:hint="eastAsia" w:ascii="宋体" w:hAnsi="宋体" w:cs="宋体"/>
          <w:color w:val="auto"/>
          <w:sz w:val="24"/>
        </w:rPr>
        <w:t>日 期：</w:t>
      </w:r>
    </w:p>
    <w:p>
      <w:pPr>
        <w:widowControl w:val="0"/>
        <w:wordWrap/>
        <w:adjustRightInd w:val="0"/>
        <w:snapToGrid/>
        <w:spacing w:line="400" w:lineRule="exact"/>
        <w:ind w:firstLine="310" w:firstLineChars="147"/>
        <w:jc w:val="left"/>
        <w:textAlignment w:val="auto"/>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widowControl w:val="0"/>
        <w:wordWrap/>
        <w:adjustRightInd w:val="0"/>
        <w:snapToGrid/>
        <w:spacing w:line="400" w:lineRule="exact"/>
        <w:ind w:right="420"/>
        <w:textAlignment w:val="auto"/>
        <w:rPr>
          <w:rFonts w:ascii="宋体" w:hAnsi="宋体" w:cs="宋体"/>
          <w:color w:val="auto"/>
          <w:sz w:val="24"/>
        </w:rPr>
      </w:pPr>
      <w:r>
        <w:rPr>
          <w:rFonts w:hint="eastAsia" w:ascii="宋体" w:hAnsi="宋体" w:cs="宋体"/>
          <w:color w:val="auto"/>
          <w:sz w:val="24"/>
        </w:rPr>
        <w:t xml:space="preserve">   注：</w:t>
      </w:r>
    </w:p>
    <w:p>
      <w:pPr>
        <w:widowControl w:val="0"/>
        <w:wordWrap/>
        <w:adjustRightInd w:val="0"/>
        <w:snapToGrid/>
        <w:spacing w:line="400" w:lineRule="exact"/>
        <w:ind w:right="420" w:firstLine="480" w:firstLineChars="200"/>
        <w:textAlignment w:val="auto"/>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val="0"/>
        <w:wordWrap/>
        <w:adjustRightInd w:val="0"/>
        <w:snapToGrid/>
        <w:spacing w:line="400" w:lineRule="exact"/>
        <w:ind w:right="420" w:firstLine="720" w:firstLineChars="300"/>
        <w:textAlignment w:val="auto"/>
        <w:rPr>
          <w:rFonts w:ascii="宋体" w:hAnsi="宋体" w:cs="宋体"/>
          <w:color w:val="auto"/>
          <w:sz w:val="24"/>
          <w:lang w:val="en-US"/>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B0604020202020204"/>
    <w:charset w:val="86"/>
    <w:family w:val="auto"/>
    <w:pitch w:val="default"/>
    <w:sig w:usb0="00000000" w:usb1="00000000" w:usb2="00000000" w:usb3="00000000" w:csb0="00040000" w:csb1="00000000"/>
  </w:font>
  <w:font w:name="Futura Bk">
    <w:altName w:val="Segoe Print"/>
    <w:panose1 w:val="020B0602020204020303"/>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B0604020202020204"/>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auto"/>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20B0604020202020204"/>
    <w:charset w:val="00"/>
    <w:family w:val="auto"/>
    <w:pitch w:val="default"/>
    <w:sig w:usb0="00000000" w:usb1="00000000" w:usb2="00000000" w:usb3="00000000" w:csb0="00000011" w:csb1="00000000"/>
  </w:font>
  <w:font w:name=".PingFang SC">
    <w:altName w:val="微软雅黑"/>
    <w:panose1 w:val="020B0604020202020204"/>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MS UI Gothic"/>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36110187"/>
    <w:bookmarkStart w:id="523" w:name="_Toc131845147"/>
    <w:bookmarkStart w:id="524" w:name="_Toc91899912"/>
    <w:bookmarkStart w:id="525" w:name="_Toc164085800"/>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16738197">
    <w:nsid w:val="4E7BD495"/>
    <w:multiLevelType w:val="singleLevel"/>
    <w:tmpl w:val="4E7BD495"/>
    <w:lvl w:ilvl="0" w:tentative="1">
      <w:start w:val="1"/>
      <w:numFmt w:val="decimal"/>
      <w:suff w:val="nothing"/>
      <w:lvlText w:val="%1、"/>
      <w:lvlJc w:val="left"/>
    </w:lvl>
  </w:abstractNum>
  <w:abstractNum w:abstractNumId="1162544204">
    <w:nsid w:val="454B044C"/>
    <w:multiLevelType w:val="multilevel"/>
    <w:tmpl w:val="454B044C"/>
    <w:lvl w:ilvl="0" w:tentative="1">
      <w:start w:val="1"/>
      <w:numFmt w:val="decimal"/>
      <w:lvlText w:val="%1."/>
      <w:lvlJc w:val="left"/>
      <w:pPr>
        <w:ind w:left="0" w:firstLine="0"/>
      </w:pPr>
      <w:rPr>
        <w:rFonts w:hint="eastAsia"/>
      </w:rPr>
    </w:lvl>
    <w:lvl w:ilvl="1" w:tentative="1">
      <w:start w:val="1"/>
      <w:numFmt w:val="decimal"/>
      <w:lvlText w:val="%1.%2"/>
      <w:lvlJc w:val="left"/>
      <w:pPr>
        <w:ind w:left="0" w:firstLine="0"/>
      </w:pPr>
      <w:rPr>
        <w:rFonts w:hint="eastAsia"/>
      </w:rPr>
    </w:lvl>
    <w:lvl w:ilvl="2" w:tentative="1">
      <w:start w:val="1"/>
      <w:numFmt w:val="decimal"/>
      <w:lvlText w:val="%1.%2.%3"/>
      <w:lvlJc w:val="left"/>
      <w:pPr>
        <w:ind w:left="0" w:firstLine="0"/>
      </w:pPr>
      <w:rPr>
        <w:rFonts w:hint="eastAsia"/>
      </w:rPr>
    </w:lvl>
    <w:lvl w:ilvl="3" w:tentative="1">
      <w:start w:val="1"/>
      <w:numFmt w:val="decimal"/>
      <w:lvlText w:val="%1.%2.%3.%4"/>
      <w:lvlJc w:val="left"/>
      <w:pPr>
        <w:ind w:left="0" w:firstLine="0"/>
      </w:pPr>
      <w:rPr>
        <w:rFonts w:hint="eastAsia"/>
      </w:rPr>
    </w:lvl>
    <w:lvl w:ilvl="4" w:tentative="1">
      <w:start w:val="1"/>
      <w:numFmt w:val="chineseCountingThousand"/>
      <w:suff w:val="nothing"/>
      <w:lvlText w:val="（%5）"/>
      <w:lvlJc w:val="left"/>
      <w:pPr>
        <w:ind w:left="0" w:firstLine="0"/>
      </w:pPr>
      <w:rPr>
        <w:rFonts w:hint="eastAsia"/>
      </w:rPr>
    </w:lvl>
    <w:lvl w:ilvl="5" w:tentative="1">
      <w:start w:val="1"/>
      <w:numFmt w:val="decimal"/>
      <w:pStyle w:val="621"/>
      <w:isLgl/>
      <w:suff w:val="nothing"/>
      <w:lvlText w:val="（%6）"/>
      <w:lvlJc w:val="left"/>
      <w:pPr>
        <w:ind w:left="-34" w:firstLine="454"/>
      </w:pPr>
      <w:rPr>
        <w:rFonts w:hint="eastAsia"/>
      </w:rPr>
    </w:lvl>
    <w:lvl w:ilvl="6" w:tentative="1">
      <w:start w:val="1"/>
      <w:numFmt w:val="decimal"/>
      <w:suff w:val="nothing"/>
      <w:lvlText w:val="%7）"/>
      <w:lvlJc w:val="left"/>
      <w:pPr>
        <w:ind w:left="0" w:firstLine="907"/>
      </w:pPr>
      <w:rPr>
        <w:rFonts w:hint="eastAsia"/>
      </w:rPr>
    </w:lvl>
    <w:lvl w:ilvl="7" w:tentative="1">
      <w:start w:val="1"/>
      <w:numFmt w:val="decimal"/>
      <w:lvlRestart w:val="0"/>
      <w:isLgl/>
      <w:suff w:val="space"/>
      <w:lvlText w:val="图%8"/>
      <w:lvlJc w:val="left"/>
      <w:pPr>
        <w:ind w:left="0" w:firstLine="0"/>
      </w:pPr>
      <w:rPr>
        <w:rFonts w:hint="eastAsia"/>
      </w:rPr>
    </w:lvl>
    <w:lvl w:ilvl="8" w:tentative="1">
      <w:start w:val="1"/>
      <w:numFmt w:val="decimal"/>
      <w:lvlRestart w:val="0"/>
      <w:isLgl/>
      <w:suff w:val="space"/>
      <w:lvlText w:val="表%9"/>
      <w:lvlJc w:val="left"/>
      <w:pPr>
        <w:ind w:left="0" w:firstLine="0"/>
      </w:pPr>
      <w:rPr>
        <w:rFonts w:hint="eastAsia"/>
      </w:rPr>
    </w:lvl>
  </w:abstractNum>
  <w:num w:numId="1">
    <w:abstractNumId w:val="1162544204"/>
  </w:num>
  <w:num w:numId="2">
    <w:abstractNumId w:val="13167381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AxZjFmMjZjMGFjYjA0ZTM5OGE1MjY1ZmIyOWI3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BF6"/>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3CDB"/>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8D"/>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A61"/>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96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56F"/>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77A"/>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9BE"/>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150"/>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17D"/>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77005"/>
    <w:rsid w:val="04076900"/>
    <w:rsid w:val="041A5A3B"/>
    <w:rsid w:val="042311BA"/>
    <w:rsid w:val="042B157A"/>
    <w:rsid w:val="048F763B"/>
    <w:rsid w:val="049F330E"/>
    <w:rsid w:val="04AA775C"/>
    <w:rsid w:val="04AF1889"/>
    <w:rsid w:val="04F66F48"/>
    <w:rsid w:val="05251E14"/>
    <w:rsid w:val="057E574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47D8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240D0"/>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7230D"/>
    <w:rsid w:val="13BF3CE4"/>
    <w:rsid w:val="141008D8"/>
    <w:rsid w:val="14125FE6"/>
    <w:rsid w:val="146D271E"/>
    <w:rsid w:val="14982588"/>
    <w:rsid w:val="149A5AD9"/>
    <w:rsid w:val="14A7619D"/>
    <w:rsid w:val="150536C3"/>
    <w:rsid w:val="150C1963"/>
    <w:rsid w:val="151237EF"/>
    <w:rsid w:val="151447A0"/>
    <w:rsid w:val="154A6454"/>
    <w:rsid w:val="15762120"/>
    <w:rsid w:val="15CA5E3E"/>
    <w:rsid w:val="16A8729C"/>
    <w:rsid w:val="16B33777"/>
    <w:rsid w:val="16BC70A7"/>
    <w:rsid w:val="16C55509"/>
    <w:rsid w:val="16C6339E"/>
    <w:rsid w:val="172F2D79"/>
    <w:rsid w:val="17557BEF"/>
    <w:rsid w:val="17D349C1"/>
    <w:rsid w:val="1830729E"/>
    <w:rsid w:val="1870062C"/>
    <w:rsid w:val="18817102"/>
    <w:rsid w:val="18830A15"/>
    <w:rsid w:val="18852B28"/>
    <w:rsid w:val="188B5321"/>
    <w:rsid w:val="18CD0120"/>
    <w:rsid w:val="19682BE7"/>
    <w:rsid w:val="19932372"/>
    <w:rsid w:val="19A20DD5"/>
    <w:rsid w:val="19AE03F1"/>
    <w:rsid w:val="1A071A03"/>
    <w:rsid w:val="1A1F16AE"/>
    <w:rsid w:val="1A3B5C77"/>
    <w:rsid w:val="1A984BAD"/>
    <w:rsid w:val="1AB8220E"/>
    <w:rsid w:val="1AD5150D"/>
    <w:rsid w:val="1AE4166C"/>
    <w:rsid w:val="1AF06CFB"/>
    <w:rsid w:val="1AF11B8D"/>
    <w:rsid w:val="1B11359C"/>
    <w:rsid w:val="1B2A271F"/>
    <w:rsid w:val="1B530544"/>
    <w:rsid w:val="1B713184"/>
    <w:rsid w:val="1BA209CF"/>
    <w:rsid w:val="1BB4777D"/>
    <w:rsid w:val="1BCF49BA"/>
    <w:rsid w:val="1BD75AB8"/>
    <w:rsid w:val="1C0459C2"/>
    <w:rsid w:val="1C071B9A"/>
    <w:rsid w:val="1C1B3B4A"/>
    <w:rsid w:val="1C88086E"/>
    <w:rsid w:val="1D1469FC"/>
    <w:rsid w:val="1D266CE1"/>
    <w:rsid w:val="1D274763"/>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C1E84"/>
    <w:rsid w:val="1F5771FF"/>
    <w:rsid w:val="1FC83E18"/>
    <w:rsid w:val="1FD52DD5"/>
    <w:rsid w:val="1FE868A9"/>
    <w:rsid w:val="20034907"/>
    <w:rsid w:val="20173E4B"/>
    <w:rsid w:val="204E48BC"/>
    <w:rsid w:val="207417C9"/>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42C3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D265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E22D1"/>
    <w:rsid w:val="29345E77"/>
    <w:rsid w:val="294C65AD"/>
    <w:rsid w:val="29806583"/>
    <w:rsid w:val="298A3E0B"/>
    <w:rsid w:val="298B3C4C"/>
    <w:rsid w:val="29F26D24"/>
    <w:rsid w:val="2A15033F"/>
    <w:rsid w:val="2A1662C1"/>
    <w:rsid w:val="2A1C7367"/>
    <w:rsid w:val="2A2815FA"/>
    <w:rsid w:val="2A6D6092"/>
    <w:rsid w:val="2A7D76B4"/>
    <w:rsid w:val="2B437463"/>
    <w:rsid w:val="2B7807EE"/>
    <w:rsid w:val="2B8822C5"/>
    <w:rsid w:val="2BA50BF7"/>
    <w:rsid w:val="2BBF00EC"/>
    <w:rsid w:val="2BC37CFD"/>
    <w:rsid w:val="2BD5237F"/>
    <w:rsid w:val="2BE536CE"/>
    <w:rsid w:val="2BE758D9"/>
    <w:rsid w:val="2C09049E"/>
    <w:rsid w:val="2C0A653C"/>
    <w:rsid w:val="2C191F85"/>
    <w:rsid w:val="2CE82D6F"/>
    <w:rsid w:val="2D0637A8"/>
    <w:rsid w:val="2D343236"/>
    <w:rsid w:val="2DD15014"/>
    <w:rsid w:val="2DF72DE4"/>
    <w:rsid w:val="2E0220AF"/>
    <w:rsid w:val="2E4B082A"/>
    <w:rsid w:val="2E5D4E86"/>
    <w:rsid w:val="2E5D790B"/>
    <w:rsid w:val="2E9A3C18"/>
    <w:rsid w:val="2EBB0FEE"/>
    <w:rsid w:val="2EC63002"/>
    <w:rsid w:val="2EF672CF"/>
    <w:rsid w:val="2F0A6B38"/>
    <w:rsid w:val="2F946CCB"/>
    <w:rsid w:val="2FD25781"/>
    <w:rsid w:val="2FDC745C"/>
    <w:rsid w:val="2FEC137B"/>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C44B9"/>
    <w:rsid w:val="34AF62C9"/>
    <w:rsid w:val="34CB4388"/>
    <w:rsid w:val="34FA6E12"/>
    <w:rsid w:val="350C577D"/>
    <w:rsid w:val="354D7158"/>
    <w:rsid w:val="358D5588"/>
    <w:rsid w:val="363A3B40"/>
    <w:rsid w:val="365302AE"/>
    <w:rsid w:val="36607A0A"/>
    <w:rsid w:val="366E227C"/>
    <w:rsid w:val="366F2E0D"/>
    <w:rsid w:val="367B6A5C"/>
    <w:rsid w:val="36A74ADA"/>
    <w:rsid w:val="36AD60D5"/>
    <w:rsid w:val="36B224F9"/>
    <w:rsid w:val="36EC0CC9"/>
    <w:rsid w:val="372D78C8"/>
    <w:rsid w:val="373F410B"/>
    <w:rsid w:val="37EE7094"/>
    <w:rsid w:val="38296C89"/>
    <w:rsid w:val="383002EB"/>
    <w:rsid w:val="38586797"/>
    <w:rsid w:val="38BC0149"/>
    <w:rsid w:val="38D87D1C"/>
    <w:rsid w:val="39223BDA"/>
    <w:rsid w:val="39636459"/>
    <w:rsid w:val="396B7F6C"/>
    <w:rsid w:val="39B417A9"/>
    <w:rsid w:val="39FC5695"/>
    <w:rsid w:val="3A006D8E"/>
    <w:rsid w:val="3A3651E5"/>
    <w:rsid w:val="3A744481"/>
    <w:rsid w:val="3A8C7BEF"/>
    <w:rsid w:val="3A906246"/>
    <w:rsid w:val="3ADD70C7"/>
    <w:rsid w:val="3B2349B7"/>
    <w:rsid w:val="3B616CFF"/>
    <w:rsid w:val="3B6259F6"/>
    <w:rsid w:val="3B976654"/>
    <w:rsid w:val="3BC01EFC"/>
    <w:rsid w:val="3BCA786A"/>
    <w:rsid w:val="3BD31E2F"/>
    <w:rsid w:val="3BF15831"/>
    <w:rsid w:val="3BF307F5"/>
    <w:rsid w:val="3C105946"/>
    <w:rsid w:val="3C471448"/>
    <w:rsid w:val="3C593D6D"/>
    <w:rsid w:val="3C5F759A"/>
    <w:rsid w:val="3C6C525A"/>
    <w:rsid w:val="3CB44FCF"/>
    <w:rsid w:val="3CCE23CB"/>
    <w:rsid w:val="3CD17D17"/>
    <w:rsid w:val="3D3C7F39"/>
    <w:rsid w:val="3D440F09"/>
    <w:rsid w:val="3D4504A0"/>
    <w:rsid w:val="3D8734BB"/>
    <w:rsid w:val="3D9A11D4"/>
    <w:rsid w:val="3DA16D89"/>
    <w:rsid w:val="3DA364BE"/>
    <w:rsid w:val="3DE041CB"/>
    <w:rsid w:val="3E0D48F6"/>
    <w:rsid w:val="3E1868B4"/>
    <w:rsid w:val="3E357669"/>
    <w:rsid w:val="3E377251"/>
    <w:rsid w:val="3E42664B"/>
    <w:rsid w:val="3E5A7334"/>
    <w:rsid w:val="3E7B5D6B"/>
    <w:rsid w:val="3E843E66"/>
    <w:rsid w:val="3E8F51FE"/>
    <w:rsid w:val="3E926F87"/>
    <w:rsid w:val="3E9535D9"/>
    <w:rsid w:val="3E9A59DE"/>
    <w:rsid w:val="3EAF4836"/>
    <w:rsid w:val="3EC33DFA"/>
    <w:rsid w:val="3F060E16"/>
    <w:rsid w:val="3F1D1096"/>
    <w:rsid w:val="3F2F0234"/>
    <w:rsid w:val="3F6363FE"/>
    <w:rsid w:val="3F756B8F"/>
    <w:rsid w:val="3F95482B"/>
    <w:rsid w:val="4019356B"/>
    <w:rsid w:val="40592157"/>
    <w:rsid w:val="406E1CAE"/>
    <w:rsid w:val="40750F19"/>
    <w:rsid w:val="40A0133A"/>
    <w:rsid w:val="40C31A53"/>
    <w:rsid w:val="40FF545D"/>
    <w:rsid w:val="410067C8"/>
    <w:rsid w:val="418F0D2A"/>
    <w:rsid w:val="41D01505"/>
    <w:rsid w:val="42474939"/>
    <w:rsid w:val="424C3C57"/>
    <w:rsid w:val="42613FF3"/>
    <w:rsid w:val="42660D96"/>
    <w:rsid w:val="427A2817"/>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B7E6D"/>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73210"/>
    <w:rsid w:val="495F5B3E"/>
    <w:rsid w:val="496F77D7"/>
    <w:rsid w:val="497654FD"/>
    <w:rsid w:val="49B64211"/>
    <w:rsid w:val="49E05655"/>
    <w:rsid w:val="49E56AF9"/>
    <w:rsid w:val="49F6167F"/>
    <w:rsid w:val="4A064FA0"/>
    <w:rsid w:val="4A16615C"/>
    <w:rsid w:val="4A4424D7"/>
    <w:rsid w:val="4AB82D0F"/>
    <w:rsid w:val="4AEB7664"/>
    <w:rsid w:val="4AFD7C19"/>
    <w:rsid w:val="4B0567D1"/>
    <w:rsid w:val="4B236AAE"/>
    <w:rsid w:val="4B6F45BD"/>
    <w:rsid w:val="4B707271"/>
    <w:rsid w:val="4B9739F7"/>
    <w:rsid w:val="4BEE2503"/>
    <w:rsid w:val="4C245A30"/>
    <w:rsid w:val="4C4307E9"/>
    <w:rsid w:val="4C4D406F"/>
    <w:rsid w:val="4CB6685F"/>
    <w:rsid w:val="4CC367FE"/>
    <w:rsid w:val="4D077F3C"/>
    <w:rsid w:val="4D123355"/>
    <w:rsid w:val="4D170BBC"/>
    <w:rsid w:val="4D2A3B31"/>
    <w:rsid w:val="4D312C52"/>
    <w:rsid w:val="4D905305"/>
    <w:rsid w:val="4D964A72"/>
    <w:rsid w:val="4D9C1254"/>
    <w:rsid w:val="4E6B7726"/>
    <w:rsid w:val="4E793892"/>
    <w:rsid w:val="4E800872"/>
    <w:rsid w:val="4EC569ED"/>
    <w:rsid w:val="4ED50EA1"/>
    <w:rsid w:val="4EEC050C"/>
    <w:rsid w:val="4F104EC3"/>
    <w:rsid w:val="4F47354A"/>
    <w:rsid w:val="4F911C54"/>
    <w:rsid w:val="4FE625E0"/>
    <w:rsid w:val="5021480F"/>
    <w:rsid w:val="503264D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14033"/>
    <w:rsid w:val="52B45975"/>
    <w:rsid w:val="52CC65D7"/>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D3FC0"/>
    <w:rsid w:val="550764A4"/>
    <w:rsid w:val="550B2BF6"/>
    <w:rsid w:val="55214EB5"/>
    <w:rsid w:val="55364EFD"/>
    <w:rsid w:val="555C7B14"/>
    <w:rsid w:val="555D4828"/>
    <w:rsid w:val="557A4C8B"/>
    <w:rsid w:val="558931E1"/>
    <w:rsid w:val="55923347"/>
    <w:rsid w:val="55925180"/>
    <w:rsid w:val="55983B1B"/>
    <w:rsid w:val="55A8376B"/>
    <w:rsid w:val="55DC29B6"/>
    <w:rsid w:val="55DD4241"/>
    <w:rsid w:val="566B6D1E"/>
    <w:rsid w:val="56F3506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B0D8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2230E"/>
    <w:rsid w:val="5AD63A24"/>
    <w:rsid w:val="5B2E1A1D"/>
    <w:rsid w:val="5B843A1C"/>
    <w:rsid w:val="5B873E3F"/>
    <w:rsid w:val="5B9718EC"/>
    <w:rsid w:val="5C02690E"/>
    <w:rsid w:val="5C196DA7"/>
    <w:rsid w:val="5C2A048C"/>
    <w:rsid w:val="5C80234E"/>
    <w:rsid w:val="5C8A680C"/>
    <w:rsid w:val="5D0C4701"/>
    <w:rsid w:val="5D0F0395"/>
    <w:rsid w:val="5D221076"/>
    <w:rsid w:val="5D221558"/>
    <w:rsid w:val="5D397964"/>
    <w:rsid w:val="5D5A391C"/>
    <w:rsid w:val="5D5F10C0"/>
    <w:rsid w:val="5D891B7B"/>
    <w:rsid w:val="5D8B5BF7"/>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74F97"/>
    <w:rsid w:val="653B1522"/>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8E5CE9"/>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01E66"/>
    <w:rsid w:val="73C0646E"/>
    <w:rsid w:val="742222F5"/>
    <w:rsid w:val="74476126"/>
    <w:rsid w:val="74706664"/>
    <w:rsid w:val="747F3682"/>
    <w:rsid w:val="749C4185"/>
    <w:rsid w:val="74C936A8"/>
    <w:rsid w:val="75067759"/>
    <w:rsid w:val="752E6DCD"/>
    <w:rsid w:val="754601B3"/>
    <w:rsid w:val="7551380D"/>
    <w:rsid w:val="755629E5"/>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06CCA"/>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D36DF"/>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B70AB"/>
    <w:rsid w:val="7DB57A34"/>
    <w:rsid w:val="7DC720AD"/>
    <w:rsid w:val="7DE60973"/>
    <w:rsid w:val="7DEF0916"/>
    <w:rsid w:val="7E1E5218"/>
    <w:rsid w:val="7E9A4E1F"/>
    <w:rsid w:val="7EA7723A"/>
    <w:rsid w:val="7ED95BF4"/>
    <w:rsid w:val="7EF56FBB"/>
    <w:rsid w:val="7F0768EB"/>
    <w:rsid w:val="7F143BEC"/>
    <w:rsid w:val="7F715AF2"/>
    <w:rsid w:val="7F886E69"/>
    <w:rsid w:val="7FBB179D"/>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3"/>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Style w:val="72"/>
      <w:tblLayout w:type="fixed"/>
      <w:tblCellMar>
        <w:top w:w="0" w:type="dxa"/>
        <w:left w:w="108" w:type="dxa"/>
        <w:bottom w:w="0" w:type="dxa"/>
        <w:right w:w="108" w:type="dxa"/>
      </w:tblCellMar>
    </w:tblPr>
  </w:style>
  <w:style w:type="paragraph" w:styleId="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3"/>
    <w:qFormat/>
    <w:uiPriority w:val="0"/>
    <w:rPr>
      <w:b/>
      <w:bCs/>
    </w:rPr>
  </w:style>
  <w:style w:type="paragraph" w:styleId="14">
    <w:name w:val="annotation text"/>
    <w:basedOn w:val="1"/>
    <w:link w:val="856"/>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3"/>
    <w:next w:val="17"/>
    <w:link w:val="835"/>
    <w:qFormat/>
    <w:uiPriority w:val="0"/>
    <w:pPr>
      <w:ind w:firstLine="420"/>
    </w:pPr>
    <w:rPr>
      <w:rFonts w:hAnsi="Calibri" w:cs="Times New Roman"/>
      <w:szCs w:val="20"/>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3"/>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8"/>
    <w:qFormat/>
    <w:uiPriority w:val="0"/>
    <w:pPr>
      <w:shd w:val="clear" w:color="auto" w:fill="000080"/>
    </w:pPr>
  </w:style>
  <w:style w:type="paragraph" w:styleId="24">
    <w:name w:val="Salutation"/>
    <w:basedOn w:val="1"/>
    <w:next w:val="1"/>
    <w:link w:val="816"/>
    <w:qFormat/>
    <w:uiPriority w:val="0"/>
    <w:rPr>
      <w:rFonts w:ascii="仿宋_GB2312" w:eastAsia="仿宋_GB2312"/>
      <w:sz w:val="28"/>
      <w:szCs w:val="20"/>
    </w:rPr>
  </w:style>
  <w:style w:type="paragraph" w:styleId="25">
    <w:name w:val="Body Text 3"/>
    <w:basedOn w:val="1"/>
    <w:link w:val="84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784"/>
    <w:qFormat/>
    <w:uiPriority w:val="0"/>
    <w:pPr>
      <w:spacing w:line="480" w:lineRule="exact"/>
      <w:ind w:firstLine="480" w:firstLineChars="200"/>
    </w:pPr>
    <w:rPr>
      <w:rFonts w:ascii="宋体" w:hAnsi="宋体"/>
      <w:sz w:val="24"/>
    </w:rPr>
  </w:style>
  <w:style w:type="paragraph" w:styleId="28">
    <w:name w:val="Body Text First Indent 2"/>
    <w:basedOn w:val="27"/>
    <w:next w:val="1"/>
    <w:link w:val="656"/>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0"/>
    <w:qFormat/>
    <w:uiPriority w:val="0"/>
    <w:pPr>
      <w:ind w:left="100" w:leftChars="2500"/>
    </w:pPr>
    <w:rPr>
      <w:rFonts w:ascii="宋体"/>
      <w:sz w:val="24"/>
      <w:szCs w:val="21"/>
      <w:lang w:val="zh-CN"/>
    </w:rPr>
  </w:style>
  <w:style w:type="paragraph" w:styleId="40">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1">
    <w:name w:val="endnote text"/>
    <w:basedOn w:val="1"/>
    <w:link w:val="941"/>
    <w:qFormat/>
    <w:uiPriority w:val="0"/>
    <w:rPr>
      <w:lang w:val="zh-CN"/>
    </w:rPr>
  </w:style>
  <w:style w:type="paragraph" w:styleId="42">
    <w:name w:val="Balloon Text"/>
    <w:basedOn w:val="1"/>
    <w:link w:val="717"/>
    <w:qFormat/>
    <w:uiPriority w:val="0"/>
    <w:rPr>
      <w:sz w:val="18"/>
      <w:szCs w:val="18"/>
    </w:rPr>
  </w:style>
  <w:style w:type="paragraph" w:styleId="43">
    <w:name w:val="footer"/>
    <w:basedOn w:val="1"/>
    <w:link w:val="892"/>
    <w:qFormat/>
    <w:uiPriority w:val="99"/>
    <w:pPr>
      <w:tabs>
        <w:tab w:val="center" w:pos="4153"/>
        <w:tab w:val="right" w:pos="8306"/>
      </w:tabs>
      <w:snapToGrid w:val="0"/>
      <w:jc w:val="left"/>
    </w:pPr>
    <w:rPr>
      <w:sz w:val="18"/>
      <w:szCs w:val="18"/>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6"/>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4">
    <w:name w:val="Table Theme"/>
    <w:basedOn w:val="72"/>
    <w:qFormat/>
    <w:uiPriority w:val="0"/>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0"/>
    <w:pPr>
      <w:widowControl w:val="0"/>
      <w:jc w:val="both"/>
    </w:pPr>
    <w:tblPr>
      <w:tblStyle w:val="7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6">
    <w:name w:val="Table Grid 5"/>
    <w:basedOn w:val="72"/>
    <w:qFormat/>
    <w:uiPriority w:val="0"/>
    <w:pPr>
      <w:widowControl w:val="0"/>
      <w:jc w:val="both"/>
    </w:pPr>
    <w:tblPr>
      <w:tblStyle w:val="7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2"/>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nwCell">
      <w:tblPr>
        <w:tblStyle w:val="72"/>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7">
    <w:name w:val="Table Grid 8"/>
    <w:basedOn w:val="72"/>
    <w:qFormat/>
    <w:uiPriority w:val="0"/>
    <w:pPr>
      <w:widowControl w:val="0"/>
      <w:jc w:val="both"/>
    </w:pPr>
    <w:tblPr>
      <w:tblStyle w:val="7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2"/>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8">
    <w:name w:val="Table Professional"/>
    <w:basedOn w:val="72"/>
    <w:qFormat/>
    <w:uiPriority w:val="0"/>
    <w:pPr>
      <w:widowControl w:val="0"/>
      <w:jc w:val="both"/>
    </w:pPr>
    <w:tblPr>
      <w:tblStyle w:val="7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2"/>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79">
    <w:name w:val="正文文本首行缩进 21"/>
    <w:basedOn w:val="27"/>
    <w:qFormat/>
    <w:uiPriority w:val="99"/>
    <w:pPr>
      <w:spacing w:line="200" w:lineRule="atLeast"/>
      <w:ind w:firstLine="420"/>
    </w:pPr>
    <w:rPr>
      <w:rFonts w:hAnsi="Courier New"/>
      <w:spacing w:val="-4"/>
      <w:sz w:val="18"/>
    </w:r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next w:val="46"/>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qFormat/>
    <w:uiPriority w:val="0"/>
    <w:pPr>
      <w:adjustRightInd/>
      <w:spacing w:line="360" w:lineRule="auto"/>
      <w:ind w:firstLine="480" w:firstLineChars="200"/>
    </w:pPr>
    <w:rPr>
      <w:kern w:val="0"/>
      <w:sz w:val="24"/>
    </w:rPr>
  </w:style>
  <w:style w:type="paragraph" w:customStyle="1" w:styleId="98">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qFormat/>
    <w:uiPriority w:val="0"/>
    <w:pPr>
      <w:tabs>
        <w:tab w:val="left" w:pos="2356"/>
      </w:tabs>
    </w:pPr>
  </w:style>
  <w:style w:type="paragraph" w:customStyle="1" w:styleId="103">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qFormat/>
    <w:uiPriority w:val="0"/>
    <w:pPr>
      <w:adjustRightInd/>
    </w:pPr>
    <w:rPr>
      <w:rFonts w:ascii="宋体" w:hAnsi="Courier New"/>
      <w:kern w:val="0"/>
      <w:sz w:val="20"/>
      <w:szCs w:val="20"/>
    </w:rPr>
  </w:style>
  <w:style w:type="paragraph" w:customStyle="1" w:styleId="106">
    <w:name w:val="正文说明"/>
    <w:basedOn w:val="1"/>
    <w:link w:val="846"/>
    <w:qFormat/>
    <w:uiPriority w:val="0"/>
    <w:pPr>
      <w:adjustRightInd/>
      <w:spacing w:line="360" w:lineRule="auto"/>
    </w:pPr>
    <w:rPr>
      <w:kern w:val="0"/>
      <w:sz w:val="24"/>
    </w:rPr>
  </w:style>
  <w:style w:type="paragraph" w:customStyle="1" w:styleId="107">
    <w:name w:val="Table Text"/>
    <w:basedOn w:val="1"/>
    <w:link w:val="852"/>
    <w:qFormat/>
    <w:uiPriority w:val="0"/>
    <w:pPr>
      <w:widowControl/>
      <w:spacing w:before="60" w:after="60"/>
      <w:jc w:val="left"/>
    </w:pPr>
    <w:rPr>
      <w:kern w:val="0"/>
      <w:sz w:val="24"/>
    </w:rPr>
  </w:style>
  <w:style w:type="paragraph" w:customStyle="1" w:styleId="108">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40"/>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正文文本缩进1"/>
    <w:basedOn w:val="1"/>
    <w:qFormat/>
    <w:uiPriority w:val="0"/>
    <w:pPr>
      <w:ind w:firstLine="640" w:firstLineChars="200"/>
    </w:pPr>
    <w:rPr>
      <w:rFonts w:ascii="仿宋_GB2312" w:hAnsi="宋体" w:eastAsia="仿宋_GB2312"/>
      <w:sz w:val="24"/>
      <w:szCs w:val="20"/>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13"/>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28"/>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2"/>
    <w:qFormat/>
    <w:uiPriority w:val="0"/>
    <w:rPr>
      <w:rFonts w:ascii="Arial" w:hAnsi="Arial" w:eastAsia="黑体" w:cs="Arial"/>
      <w:snapToGrid w:val="0"/>
      <w:kern w:val="0"/>
      <w:szCs w:val="21"/>
    </w:rPr>
  </w:style>
  <w:style w:type="character" w:customStyle="1" w:styleId="660">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9"/>
    <w:qFormat/>
    <w:uiPriority w:val="0"/>
    <w:rPr>
      <w:rFonts w:ascii="Arial" w:hAnsi="Arial" w:eastAsia="黑体"/>
      <w:b/>
      <w:bCs/>
      <w:kern w:val="2"/>
      <w:sz w:val="24"/>
      <w:szCs w:val="24"/>
    </w:rPr>
  </w:style>
  <w:style w:type="character" w:customStyle="1" w:styleId="681">
    <w:name w:val="纯文本 Char_0"/>
    <w:link w:val="87"/>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9"/>
    <w:qFormat/>
    <w:uiPriority w:val="0"/>
    <w:rPr>
      <w:rFonts w:ascii="宋体"/>
      <w:kern w:val="2"/>
      <w:sz w:val="24"/>
      <w:szCs w:val="21"/>
      <w:lang w:val="zh-CN"/>
    </w:rPr>
  </w:style>
  <w:style w:type="character" w:customStyle="1" w:styleId="711">
    <w:name w:val="标题 9 字符"/>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2"/>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字符2"/>
    <w:link w:val="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23"/>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2"/>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3"/>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21"/>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7"/>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4"/>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9"/>
    <w:qFormat/>
    <w:uiPriority w:val="0"/>
    <w:rPr>
      <w:rFonts w:ascii="黑体" w:hAnsi="Courier New" w:eastAsia="黑体"/>
    </w:rPr>
  </w:style>
  <w:style w:type="character" w:customStyle="1" w:styleId="820">
    <w:name w:val="正文文本 2 字符1"/>
    <w:link w:val="58"/>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10"/>
    <w:qFormat/>
    <w:uiPriority w:val="0"/>
    <w:rPr>
      <w:b/>
      <w:bCs/>
      <w:kern w:val="2"/>
      <w:sz w:val="24"/>
      <w:szCs w:val="24"/>
    </w:rPr>
  </w:style>
  <w:style w:type="character" w:customStyle="1" w:styleId="824">
    <w:name w:val="正文文本缩进 2 字符"/>
    <w:link w:val="40"/>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文本首行缩进 字符"/>
    <w:link w:val="16"/>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5"/>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4"/>
    <w:qFormat/>
    <w:uiPriority w:val="99"/>
    <w:rPr>
      <w:kern w:val="2"/>
      <w:sz w:val="21"/>
      <w:szCs w:val="24"/>
    </w:rPr>
  </w:style>
  <w:style w:type="character" w:customStyle="1" w:styleId="857">
    <w:name w:val="签名 字符"/>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字符"/>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3"/>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2"/>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34">
    <w:name w:val="gray6"/>
    <w:basedOn w:val="62"/>
    <w:qFormat/>
    <w:uiPriority w:val="0"/>
    <w:rPr>
      <w:rFonts w:ascii="Arial" w:hAnsi="Arial" w:eastAsia="黑体" w:cs="Arial"/>
      <w:snapToGrid w:val="0"/>
      <w:kern w:val="0"/>
      <w:szCs w:val="21"/>
    </w:rPr>
  </w:style>
  <w:style w:type="character" w:customStyle="1" w:styleId="935">
    <w:name w:val="hui"/>
    <w:basedOn w:val="62"/>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41"/>
    <w:qFormat/>
    <w:uiPriority w:val="0"/>
    <w:rPr>
      <w:kern w:val="2"/>
      <w:sz w:val="21"/>
      <w:szCs w:val="24"/>
      <w:lang w:val="zh-CN"/>
    </w:rPr>
  </w:style>
  <w:style w:type="character" w:customStyle="1" w:styleId="942">
    <w:name w:val="无间隔 字符"/>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2"/>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1">
    <w:name w:val="网格型1"/>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2">
    <w:name w:val="网格型6"/>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3">
    <w:name w:val="网格型3"/>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4">
    <w:name w:val="网格型4"/>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5"/>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33437</Words>
  <Characters>35576</Characters>
  <Lines>300</Lines>
  <Paragraphs>84</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2023-07-07T13:13:00Z</dcterms:created>
  <dc:creator>玥</dc:creator>
  <cp:lastModifiedBy>admin</cp:lastModifiedBy>
  <cp:lastPrinted>2021-12-27T11:06:00Z</cp:lastPrinted>
  <dcterms:modified xsi:type="dcterms:W3CDTF">2024-05-16T06:27:50Z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6FC2A6E70D5A4CE2A439291992DAB2B8_13</vt:lpwstr>
  </property>
</Properties>
</file>