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before="120" w:after="120" w:line="1000" w:lineRule="exact"/>
        <w:jc w:val="center"/>
        <w:rPr>
          <w:rFonts w:hAnsi="宋体" w:cs="Arial Unicode MS"/>
          <w:b/>
          <w:color w:val="000000"/>
          <w:sz w:val="52"/>
          <w:szCs w:val="52"/>
        </w:rPr>
      </w:pPr>
      <w:bookmarkStart w:id="119" w:name="_GoBack"/>
      <w:bookmarkEnd w:id="119"/>
      <w:r>
        <w:rPr>
          <w:rFonts w:hint="eastAsia" w:hAnsi="宋体"/>
          <w:b/>
          <w:bCs/>
          <w:color w:val="000000"/>
          <w:sz w:val="52"/>
          <w:szCs w:val="52"/>
        </w:rPr>
        <w:t>分散采购竞争性磋商文件</w:t>
      </w:r>
    </w:p>
    <w:p>
      <w:pPr>
        <w:pStyle w:val="20"/>
        <w:spacing w:before="120" w:after="120" w:line="360" w:lineRule="auto"/>
        <w:ind w:firstLine="1751" w:firstLineChars="545"/>
        <w:rPr>
          <w:rFonts w:hint="eastAsia" w:hAnsi="宋体" w:cs="Arial Unicode MS"/>
          <w:b/>
          <w:color w:val="000000"/>
          <w:sz w:val="32"/>
          <w:szCs w:val="32"/>
        </w:rPr>
      </w:pPr>
      <w:r>
        <w:rPr>
          <w:rFonts w:hint="eastAsia" w:hAnsi="宋体" w:cs="Arial Unicode MS"/>
          <w:b/>
          <w:color w:val="000000"/>
          <w:sz w:val="32"/>
          <w:szCs w:val="32"/>
        </w:rPr>
        <w:t>招标编号：</w:t>
      </w:r>
      <w:r>
        <w:rPr>
          <w:rFonts w:hint="eastAsia" w:ascii="华文中宋" w:hAnsi="华文中宋" w:eastAsia="华文中宋" w:cs="仿宋_GB2312"/>
          <w:sz w:val="32"/>
          <w:szCs w:val="32"/>
        </w:rPr>
        <w:t>HZJWL-20190826</w:t>
      </w:r>
    </w:p>
    <w:p>
      <w:pPr>
        <w:pStyle w:val="20"/>
        <w:spacing w:before="120" w:after="120" w:line="360" w:lineRule="auto"/>
        <w:rPr>
          <w:rFonts w:hint="eastAsia" w:hAnsi="宋体" w:cs="Arial Unicode MS"/>
          <w:b/>
          <w:color w:val="000000"/>
          <w:sz w:val="28"/>
        </w:rPr>
      </w:pPr>
    </w:p>
    <w:p>
      <w:pPr>
        <w:spacing w:line="360" w:lineRule="auto"/>
        <w:ind w:firstLine="261" w:firstLineChars="100"/>
        <w:rPr>
          <w:rFonts w:hint="eastAsia" w:hAnsi="宋体" w:cs="Arial Unicode MS"/>
          <w:b/>
          <w:color w:val="000000"/>
          <w:spacing w:val="-20"/>
          <w:sz w:val="30"/>
          <w:szCs w:val="30"/>
          <w:u w:val="single"/>
        </w:rPr>
      </w:pPr>
      <w:r>
        <w:rPr>
          <w:rFonts w:hint="eastAsia" w:hAnsi="宋体" w:cs="Arial Unicode MS"/>
          <w:b/>
          <w:color w:val="000000"/>
          <w:spacing w:val="-20"/>
          <w:sz w:val="30"/>
          <w:szCs w:val="30"/>
        </w:rPr>
        <w:t xml:space="preserve">项目名称: </w:t>
      </w:r>
      <w:r>
        <w:rPr>
          <w:rFonts w:hint="eastAsia" w:ascii="宋体" w:hAnsi="宋体" w:cs="Arial Unicode MS"/>
          <w:b/>
          <w:color w:val="000000"/>
          <w:sz w:val="30"/>
          <w:szCs w:val="30"/>
          <w:u w:val="single"/>
        </w:rPr>
        <w:t>119指挥中心接警系统项目</w:t>
      </w:r>
    </w:p>
    <w:p>
      <w:pPr>
        <w:pStyle w:val="20"/>
        <w:spacing w:before="120" w:after="120" w:line="1400" w:lineRule="exact"/>
        <w:ind w:right="-420" w:rightChars="-200" w:firstLine="301" w:firstLineChars="100"/>
        <w:rPr>
          <w:rFonts w:hint="eastAsia" w:hAnsi="宋体" w:cs="Arial Unicode MS"/>
          <w:b/>
          <w:color w:val="000000"/>
          <w:sz w:val="30"/>
          <w:szCs w:val="30"/>
          <w:u w:val="single"/>
        </w:rPr>
      </w:pPr>
      <w:r>
        <w:rPr>
          <w:rFonts w:hint="eastAsia" w:hAnsi="宋体" w:cs="Arial Unicode MS"/>
          <w:b/>
          <w:color w:val="000000"/>
          <w:sz w:val="30"/>
          <w:szCs w:val="30"/>
        </w:rPr>
        <w:t>采 购 人:</w:t>
      </w:r>
      <w:r>
        <w:rPr>
          <w:rFonts w:hint="eastAsia" w:hAnsi="宋体" w:cs="Arial Unicode MS"/>
          <w:b/>
          <w:color w:val="000000"/>
          <w:sz w:val="30"/>
          <w:szCs w:val="30"/>
          <w:u w:val="single"/>
        </w:rPr>
        <w:t>杭州市公安消防支队临安区大队</w:t>
      </w:r>
    </w:p>
    <w:p>
      <w:pPr>
        <w:pStyle w:val="20"/>
        <w:spacing w:before="120" w:after="120" w:line="1400" w:lineRule="exact"/>
        <w:ind w:firstLine="301" w:firstLineChars="100"/>
        <w:rPr>
          <w:rFonts w:hint="eastAsia" w:hAnsi="宋体" w:cs="Arial Unicode MS"/>
          <w:b/>
          <w:color w:val="000000"/>
          <w:sz w:val="30"/>
          <w:szCs w:val="30"/>
          <w:u w:val="single"/>
        </w:rPr>
      </w:pPr>
      <w:r>
        <w:rPr>
          <w:rFonts w:hint="eastAsia" w:hAnsi="宋体" w:cs="Arial Unicode MS"/>
          <w:b/>
          <w:color w:val="000000"/>
          <w:sz w:val="30"/>
          <w:szCs w:val="30"/>
        </w:rPr>
        <w:t>法定代表人或其委托代理人:</w:t>
      </w:r>
      <w:r>
        <w:rPr>
          <w:rFonts w:hint="eastAsia" w:hAnsi="宋体" w:cs="Arial Unicode MS"/>
          <w:b/>
          <w:color w:val="000000"/>
          <w:sz w:val="30"/>
          <w:szCs w:val="30"/>
          <w:u w:val="single"/>
        </w:rPr>
        <w:t xml:space="preserve">            (签字或盖章)</w:t>
      </w:r>
    </w:p>
    <w:p>
      <w:pPr>
        <w:pStyle w:val="20"/>
        <w:spacing w:before="120" w:after="120" w:line="1400" w:lineRule="exact"/>
        <w:ind w:firstLine="295" w:firstLineChars="98"/>
        <w:rPr>
          <w:rFonts w:hint="eastAsia" w:hAnsi="宋体" w:cs="Arial Unicode MS"/>
          <w:b/>
          <w:color w:val="000000"/>
          <w:sz w:val="30"/>
          <w:szCs w:val="30"/>
          <w:u w:val="single"/>
        </w:rPr>
      </w:pPr>
      <w:r>
        <w:rPr>
          <w:rFonts w:hint="eastAsia" w:hAnsi="宋体" w:cs="Arial Unicode MS"/>
          <w:b/>
          <w:color w:val="000000"/>
          <w:sz w:val="30"/>
          <w:szCs w:val="30"/>
        </w:rPr>
        <w:t>采购代理机构:</w:t>
      </w:r>
      <w:r>
        <w:rPr>
          <w:rFonts w:hint="eastAsia" w:hAnsi="宋体" w:cs="Arial Unicode MS"/>
          <w:b/>
          <w:color w:val="000000"/>
          <w:sz w:val="30"/>
          <w:szCs w:val="30"/>
          <w:u w:val="single"/>
        </w:rPr>
        <w:t xml:space="preserve">  杭州经纬工程管理咨询有限公司   (盖章)</w:t>
      </w:r>
    </w:p>
    <w:p>
      <w:pPr>
        <w:pStyle w:val="20"/>
        <w:spacing w:before="120" w:after="120" w:line="1400" w:lineRule="exact"/>
        <w:ind w:firstLine="295" w:firstLineChars="98"/>
        <w:rPr>
          <w:rFonts w:hint="eastAsia" w:hAnsi="宋体" w:cs="Arial Unicode MS"/>
          <w:b/>
          <w:color w:val="000000"/>
          <w:sz w:val="30"/>
          <w:szCs w:val="30"/>
          <w:u w:val="single"/>
        </w:rPr>
      </w:pPr>
      <w:r>
        <w:rPr>
          <w:rFonts w:hint="eastAsia" w:hAnsi="宋体" w:cs="Arial Unicode MS"/>
          <w:b/>
          <w:color w:val="000000"/>
          <w:sz w:val="30"/>
          <w:szCs w:val="30"/>
        </w:rPr>
        <w:t>法定代表人或其委托代理人:</w:t>
      </w:r>
      <w:r>
        <w:rPr>
          <w:rFonts w:hint="eastAsia" w:hAnsi="宋体" w:cs="Arial Unicode MS"/>
          <w:b/>
          <w:color w:val="000000"/>
          <w:sz w:val="30"/>
          <w:szCs w:val="30"/>
          <w:u w:val="single"/>
        </w:rPr>
        <w:t xml:space="preserve">            (签字或盖章)</w:t>
      </w:r>
    </w:p>
    <w:p>
      <w:pPr>
        <w:pStyle w:val="20"/>
        <w:spacing w:before="120" w:after="120"/>
        <w:ind w:firstLine="295" w:firstLineChars="98"/>
        <w:rPr>
          <w:rFonts w:hint="eastAsia" w:hAnsi="宋体"/>
          <w:b/>
          <w:color w:val="000000"/>
          <w:sz w:val="30"/>
          <w:szCs w:val="30"/>
        </w:rPr>
      </w:pPr>
    </w:p>
    <w:p>
      <w:pPr>
        <w:pStyle w:val="20"/>
        <w:spacing w:before="120" w:after="120"/>
        <w:ind w:firstLine="295" w:firstLineChars="98"/>
        <w:rPr>
          <w:rFonts w:hint="eastAsia" w:hAnsi="宋体"/>
          <w:b/>
          <w:color w:val="000000"/>
          <w:sz w:val="30"/>
          <w:szCs w:val="30"/>
        </w:rPr>
      </w:pPr>
      <w:r>
        <w:rPr>
          <w:rFonts w:hint="eastAsia" w:hAnsi="宋体"/>
          <w:b/>
          <w:color w:val="000000"/>
          <w:sz w:val="30"/>
          <w:szCs w:val="30"/>
        </w:rPr>
        <w:t>备案单位：杭州市临安区政府采购办公室</w:t>
      </w:r>
    </w:p>
    <w:p>
      <w:pPr>
        <w:pStyle w:val="20"/>
        <w:spacing w:before="240" w:beforeLines="100" w:after="120" w:line="744" w:lineRule="auto"/>
        <w:ind w:firstLine="295" w:firstLineChars="98"/>
        <w:rPr>
          <w:rFonts w:hint="eastAsia" w:hAnsi="宋体" w:cs="Arial Unicode MS"/>
          <w:b/>
          <w:color w:val="000000"/>
          <w:sz w:val="30"/>
          <w:szCs w:val="30"/>
        </w:rPr>
      </w:pPr>
      <w:r>
        <w:rPr>
          <w:rFonts w:hint="eastAsia" w:hAnsi="宋体"/>
          <w:b/>
          <w:color w:val="000000"/>
          <w:sz w:val="30"/>
          <w:szCs w:val="30"/>
        </w:rPr>
        <w:t>发出日期: 2019年    月   日</w:t>
      </w:r>
    </w:p>
    <w:p>
      <w:pPr>
        <w:pStyle w:val="20"/>
        <w:spacing w:before="120" w:after="120" w:line="360" w:lineRule="auto"/>
        <w:jc w:val="center"/>
        <w:rPr>
          <w:rFonts w:hint="eastAsia" w:hAnsi="宋体"/>
          <w:b/>
          <w:sz w:val="44"/>
          <w:szCs w:val="44"/>
        </w:rPr>
      </w:pPr>
    </w:p>
    <w:p>
      <w:pPr>
        <w:pStyle w:val="20"/>
        <w:snapToGrid w:val="0"/>
        <w:spacing w:before="120" w:after="240" w:afterLines="100" w:line="240" w:lineRule="auto"/>
        <w:outlineLvl w:val="0"/>
        <w:rPr>
          <w:rFonts w:hint="eastAsia" w:hAnsi="宋体"/>
          <w:b/>
          <w:sz w:val="36"/>
          <w:szCs w:val="36"/>
        </w:rPr>
      </w:pPr>
    </w:p>
    <w:p>
      <w:pPr>
        <w:pStyle w:val="20"/>
        <w:spacing w:before="120" w:after="120" w:line="360" w:lineRule="auto"/>
        <w:jc w:val="center"/>
        <w:rPr>
          <w:rFonts w:hint="eastAsia" w:hAnsi="宋体"/>
          <w:b/>
          <w:sz w:val="44"/>
          <w:szCs w:val="44"/>
        </w:rPr>
      </w:pPr>
      <w:r>
        <w:rPr>
          <w:rFonts w:hint="eastAsia" w:hAnsi="宋体"/>
          <w:b/>
          <w:sz w:val="44"/>
          <w:szCs w:val="44"/>
        </w:rPr>
        <w:t>目    录</w:t>
      </w:r>
    </w:p>
    <w:p>
      <w:pPr>
        <w:pStyle w:val="20"/>
        <w:spacing w:before="120" w:after="120" w:line="360" w:lineRule="auto"/>
        <w:jc w:val="center"/>
        <w:rPr>
          <w:rFonts w:hint="eastAsia" w:hAnsi="宋体"/>
          <w:sz w:val="32"/>
          <w:szCs w:val="32"/>
        </w:rPr>
      </w:pPr>
    </w:p>
    <w:p>
      <w:pPr>
        <w:spacing w:before="120" w:beforeLines="50" w:line="480" w:lineRule="exact"/>
        <w:ind w:left="165"/>
        <w:rPr>
          <w:rFonts w:hint="eastAsia" w:ascii="宋体" w:hAnsi="宋体"/>
          <w:color w:val="000000"/>
          <w:sz w:val="32"/>
          <w:szCs w:val="32"/>
        </w:rPr>
      </w:pPr>
      <w:r>
        <w:rPr>
          <w:rFonts w:hint="eastAsia" w:ascii="宋体" w:hAnsi="宋体"/>
          <w:sz w:val="32"/>
          <w:szCs w:val="32"/>
        </w:rPr>
        <w:t>第一</w:t>
      </w:r>
      <w:r>
        <w:rPr>
          <w:rFonts w:hint="eastAsia" w:ascii="宋体" w:hAnsi="宋体"/>
          <w:color w:val="000000"/>
          <w:sz w:val="32"/>
          <w:szCs w:val="32"/>
        </w:rPr>
        <w:t>章    竞争性磋商公告………………………………2</w:t>
      </w:r>
    </w:p>
    <w:p>
      <w:pPr>
        <w:spacing w:before="120" w:beforeLines="50" w:line="480" w:lineRule="exact"/>
        <w:ind w:left="165"/>
        <w:rPr>
          <w:rFonts w:hint="eastAsia" w:ascii="宋体" w:hAnsi="宋体"/>
          <w:color w:val="000000"/>
          <w:sz w:val="32"/>
          <w:szCs w:val="32"/>
        </w:rPr>
      </w:pPr>
      <w:r>
        <w:rPr>
          <w:rFonts w:hint="eastAsia" w:ascii="宋体" w:hAnsi="宋体"/>
          <w:color w:val="000000"/>
          <w:sz w:val="32"/>
          <w:szCs w:val="32"/>
        </w:rPr>
        <w:t>第二章    投标人须知……………………………………4</w:t>
      </w:r>
    </w:p>
    <w:p>
      <w:pPr>
        <w:spacing w:before="120" w:beforeLines="50" w:line="480" w:lineRule="exact"/>
        <w:ind w:left="165"/>
        <w:rPr>
          <w:rFonts w:ascii="宋体" w:hAnsi="宋体"/>
          <w:color w:val="000000"/>
          <w:sz w:val="32"/>
          <w:szCs w:val="32"/>
        </w:rPr>
      </w:pPr>
      <w:r>
        <w:rPr>
          <w:rFonts w:hint="eastAsia" w:ascii="宋体" w:hAnsi="宋体"/>
          <w:color w:val="000000"/>
          <w:sz w:val="32"/>
          <w:szCs w:val="32"/>
        </w:rPr>
        <w:t>第三章    评标办法及评标标准…………………………13</w:t>
      </w:r>
    </w:p>
    <w:p>
      <w:pPr>
        <w:spacing w:before="120" w:beforeLines="50" w:line="480" w:lineRule="exact"/>
        <w:ind w:left="165"/>
        <w:rPr>
          <w:rFonts w:hint="eastAsia" w:ascii="宋体" w:hAnsi="宋体"/>
          <w:color w:val="000000"/>
          <w:sz w:val="32"/>
          <w:szCs w:val="32"/>
        </w:rPr>
      </w:pPr>
      <w:r>
        <w:rPr>
          <w:rFonts w:hint="eastAsia" w:ascii="宋体" w:hAnsi="宋体"/>
          <w:color w:val="000000"/>
          <w:sz w:val="32"/>
          <w:szCs w:val="32"/>
        </w:rPr>
        <w:t>第四章    采购需求………………………………………19</w:t>
      </w:r>
    </w:p>
    <w:p>
      <w:pPr>
        <w:spacing w:before="120" w:beforeLines="50" w:line="480" w:lineRule="exact"/>
        <w:ind w:left="165"/>
        <w:rPr>
          <w:rFonts w:hint="eastAsia" w:ascii="宋体" w:hAnsi="宋体"/>
          <w:color w:val="000000"/>
          <w:sz w:val="32"/>
          <w:szCs w:val="32"/>
        </w:rPr>
      </w:pPr>
      <w:r>
        <w:rPr>
          <w:rFonts w:hint="eastAsia" w:ascii="宋体" w:hAnsi="宋体"/>
          <w:color w:val="000000"/>
          <w:sz w:val="32"/>
          <w:szCs w:val="32"/>
        </w:rPr>
        <w:t>第五章    政府采购合同主要条款………………………26</w:t>
      </w:r>
    </w:p>
    <w:p>
      <w:pPr>
        <w:spacing w:before="120" w:beforeLines="50" w:line="480" w:lineRule="exact"/>
        <w:ind w:left="165"/>
        <w:rPr>
          <w:rFonts w:hint="eastAsia" w:ascii="宋体" w:hAnsi="宋体"/>
          <w:color w:val="000000"/>
          <w:sz w:val="32"/>
          <w:szCs w:val="32"/>
        </w:rPr>
      </w:pPr>
      <w:r>
        <w:rPr>
          <w:rFonts w:hint="eastAsia" w:ascii="宋体" w:hAnsi="宋体"/>
          <w:color w:val="000000"/>
          <w:sz w:val="32"/>
          <w:szCs w:val="32"/>
        </w:rPr>
        <w:t>第六章    响应文件格式…………………………………30</w:t>
      </w:r>
    </w:p>
    <w:p>
      <w:pPr>
        <w:pStyle w:val="3"/>
        <w:rPr>
          <w:rFonts w:hint="eastAsia"/>
          <w:sz w:val="36"/>
          <w:szCs w:val="36"/>
        </w:rPr>
      </w:pPr>
      <w:r>
        <w:rPr>
          <w:sz w:val="32"/>
        </w:rPr>
        <w:br w:type="page"/>
      </w:r>
      <w:bookmarkStart w:id="0" w:name="_Toc455038362"/>
      <w:bookmarkStart w:id="1" w:name="_Toc455039931"/>
      <w:r>
        <w:rPr>
          <w:rFonts w:hint="eastAsia"/>
          <w:sz w:val="36"/>
          <w:szCs w:val="36"/>
        </w:rPr>
        <w:t>第一章  竞争性磋商公告</w:t>
      </w:r>
      <w:bookmarkEnd w:id="0"/>
      <w:bookmarkEnd w:id="1"/>
    </w:p>
    <w:p>
      <w:pPr>
        <w:spacing w:line="440" w:lineRule="exact"/>
        <w:ind w:firstLine="480" w:firstLineChars="200"/>
        <w:rPr>
          <w:rFonts w:hint="eastAsia" w:ascii="宋体" w:hAnsi="宋体"/>
          <w:bCs/>
          <w:sz w:val="24"/>
        </w:rPr>
      </w:pPr>
      <w:r>
        <w:rPr>
          <w:rFonts w:hint="eastAsia" w:ascii="宋体" w:hAnsi="宋体" w:cs="Arial"/>
          <w:bCs/>
          <w:sz w:val="24"/>
        </w:rPr>
        <w:t>根据《中华人民共和国政府采购法》等有关规定，经政府采购管理部门批准，</w:t>
      </w:r>
      <w:r>
        <w:rPr>
          <w:rFonts w:hint="eastAsia" w:ascii="宋体" w:hAnsi="宋体"/>
          <w:bCs/>
          <w:sz w:val="24"/>
        </w:rPr>
        <w:t>杭州经纬工程管理咨询有限公司受</w:t>
      </w:r>
      <w:r>
        <w:rPr>
          <w:rFonts w:hint="eastAsia" w:ascii="宋体" w:hAnsi="宋体"/>
          <w:bCs/>
          <w:sz w:val="24"/>
          <w:u w:val="single"/>
        </w:rPr>
        <w:t>杭州市公安消防支队临安区大队</w:t>
      </w:r>
      <w:r>
        <w:rPr>
          <w:rFonts w:hint="eastAsia" w:ascii="宋体" w:hAnsi="宋体"/>
          <w:bCs/>
          <w:sz w:val="24"/>
        </w:rPr>
        <w:t>的委托，现就</w:t>
      </w:r>
      <w:r>
        <w:rPr>
          <w:rFonts w:hint="eastAsia" w:ascii="宋体" w:hAnsi="宋体"/>
          <w:bCs/>
          <w:sz w:val="24"/>
          <w:u w:val="single"/>
        </w:rPr>
        <w:t>119指挥中心接警系统项目</w:t>
      </w:r>
      <w:r>
        <w:rPr>
          <w:rFonts w:hint="eastAsia" w:ascii="宋体" w:hAnsi="宋体"/>
          <w:bCs/>
          <w:sz w:val="24"/>
        </w:rPr>
        <w:t>进行竞争性磋商，欢迎国内合格的供应商前来磋商</w:t>
      </w:r>
      <w:r>
        <w:rPr>
          <w:rFonts w:hint="eastAsia" w:ascii="宋体" w:hAnsi="宋体" w:cs="Arial"/>
          <w:bCs/>
          <w:sz w:val="24"/>
        </w:rPr>
        <w:t>。</w:t>
      </w:r>
    </w:p>
    <w:p>
      <w:pPr>
        <w:snapToGrid w:val="0"/>
        <w:spacing w:line="500" w:lineRule="exact"/>
        <w:ind w:firstLine="482" w:firstLineChars="200"/>
        <w:rPr>
          <w:rFonts w:hint="eastAsia" w:cs="Arial"/>
          <w:color w:val="000000"/>
          <w:sz w:val="24"/>
        </w:rPr>
      </w:pPr>
      <w:r>
        <w:rPr>
          <w:rFonts w:hint="eastAsia" w:ascii="宋体" w:hAnsi="宋体" w:cs="Arial"/>
          <w:b/>
          <w:color w:val="000000"/>
          <w:sz w:val="24"/>
        </w:rPr>
        <w:t>一、采购</w:t>
      </w:r>
      <w:r>
        <w:rPr>
          <w:rFonts w:hint="eastAsia" w:ascii="宋体" w:hAnsi="宋体" w:cs="Arial"/>
          <w:b/>
          <w:bCs/>
          <w:color w:val="000000"/>
          <w:sz w:val="24"/>
        </w:rPr>
        <w:t>项目编号</w:t>
      </w:r>
      <w:r>
        <w:rPr>
          <w:rFonts w:hint="eastAsia" w:ascii="宋体" w:hAnsi="宋体" w:cs="Arial"/>
          <w:b/>
          <w:color w:val="000000"/>
          <w:sz w:val="24"/>
        </w:rPr>
        <w:t>：</w:t>
      </w:r>
      <w:r>
        <w:rPr>
          <w:rFonts w:hint="eastAsia" w:ascii="宋体" w:hAnsi="宋体" w:cs="Arial"/>
          <w:bCs/>
          <w:sz w:val="24"/>
        </w:rPr>
        <w:t>HZJWL-20190826</w:t>
      </w:r>
    </w:p>
    <w:p>
      <w:pPr>
        <w:snapToGrid w:val="0"/>
        <w:spacing w:line="440" w:lineRule="exact"/>
        <w:ind w:firstLine="482" w:firstLineChars="200"/>
        <w:rPr>
          <w:rFonts w:hint="eastAsia" w:ascii="宋体" w:hAnsi="宋体" w:cs="Arial"/>
          <w:b/>
          <w:sz w:val="24"/>
        </w:rPr>
      </w:pPr>
      <w:r>
        <w:rPr>
          <w:rFonts w:hint="eastAsia" w:ascii="宋体" w:hAnsi="宋体" w:cs="Arial"/>
          <w:b/>
          <w:sz w:val="24"/>
        </w:rPr>
        <w:t>二、采购组织类型：</w:t>
      </w:r>
      <w:r>
        <w:rPr>
          <w:rFonts w:hint="eastAsia" w:ascii="宋体" w:hAnsi="宋体" w:cs="Arial"/>
          <w:bCs/>
          <w:sz w:val="24"/>
        </w:rPr>
        <w:t>分散采购委托代理</w:t>
      </w:r>
    </w:p>
    <w:p>
      <w:pPr>
        <w:snapToGrid w:val="0"/>
        <w:spacing w:line="440" w:lineRule="exact"/>
        <w:ind w:firstLine="482" w:firstLineChars="200"/>
        <w:rPr>
          <w:rFonts w:hint="eastAsia" w:ascii="宋体" w:hAnsi="宋体" w:cs="Arial"/>
          <w:b/>
          <w:sz w:val="24"/>
        </w:rPr>
      </w:pPr>
      <w:r>
        <w:rPr>
          <w:rFonts w:hint="eastAsia" w:ascii="宋体" w:hAnsi="宋体" w:cs="Arial"/>
          <w:b/>
          <w:bCs/>
          <w:sz w:val="24"/>
        </w:rPr>
        <w:t>三、</w:t>
      </w:r>
      <w:r>
        <w:rPr>
          <w:rFonts w:hint="eastAsia" w:ascii="宋体" w:hAnsi="宋体" w:cs="Arial"/>
          <w:b/>
          <w:sz w:val="24"/>
        </w:rPr>
        <w:t>采购项目概况：</w:t>
      </w:r>
    </w:p>
    <w:tbl>
      <w:tblPr>
        <w:tblStyle w:val="37"/>
        <w:tblW w:w="92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1884"/>
        <w:gridCol w:w="598"/>
        <w:gridCol w:w="558"/>
        <w:gridCol w:w="1904"/>
        <w:gridCol w:w="2068"/>
        <w:gridCol w:w="14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24" w:hRule="exact"/>
          <w:jc w:val="center"/>
        </w:trPr>
        <w:tc>
          <w:tcPr>
            <w:tcW w:w="7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sz w:val="24"/>
              </w:rPr>
            </w:pPr>
            <w:r>
              <w:rPr>
                <w:rFonts w:hint="eastAsia" w:ascii="宋体" w:hAnsi="宋体" w:cs="宋体"/>
                <w:sz w:val="24"/>
              </w:rPr>
              <w:t>标项</w:t>
            </w:r>
          </w:p>
        </w:tc>
        <w:tc>
          <w:tcPr>
            <w:tcW w:w="18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sz w:val="24"/>
              </w:rPr>
            </w:pPr>
            <w:r>
              <w:rPr>
                <w:rFonts w:hint="eastAsia" w:ascii="宋体" w:hAnsi="宋体" w:cs="宋体"/>
                <w:sz w:val="24"/>
              </w:rPr>
              <w:t>项目名称</w:t>
            </w: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sz w:val="24"/>
              </w:rPr>
            </w:pPr>
            <w:r>
              <w:rPr>
                <w:rFonts w:hint="eastAsia" w:ascii="宋体" w:hAnsi="宋体" w:cs="宋体"/>
                <w:sz w:val="24"/>
              </w:rPr>
              <w:t>数量</w:t>
            </w:r>
          </w:p>
        </w:tc>
        <w:tc>
          <w:tcPr>
            <w:tcW w:w="55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sz w:val="24"/>
              </w:rPr>
            </w:pPr>
            <w:r>
              <w:rPr>
                <w:rFonts w:hint="eastAsia" w:ascii="宋体" w:hAnsi="宋体" w:cs="宋体"/>
                <w:sz w:val="24"/>
              </w:rPr>
              <w:t>单位</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宋体"/>
                <w:sz w:val="24"/>
              </w:rPr>
            </w:pPr>
            <w:r>
              <w:rPr>
                <w:rFonts w:hint="eastAsia" w:ascii="宋体" w:hAnsi="宋体" w:cs="宋体"/>
                <w:sz w:val="24"/>
              </w:rPr>
              <w:t>预算金额（万元）</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240" w:firstLineChars="100"/>
              <w:rPr>
                <w:rFonts w:hint="eastAsia" w:ascii="宋体" w:hAnsi="宋体" w:cs="宋体"/>
                <w:sz w:val="24"/>
              </w:rPr>
            </w:pPr>
            <w:r>
              <w:rPr>
                <w:rFonts w:hint="eastAsia" w:ascii="宋体" w:hAnsi="宋体"/>
                <w:sz w:val="24"/>
              </w:rPr>
              <w:t>简要规格描述</w:t>
            </w: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426" w:hRule="exact"/>
          <w:jc w:val="center"/>
        </w:trPr>
        <w:tc>
          <w:tcPr>
            <w:tcW w:w="7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sz w:val="24"/>
              </w:rPr>
            </w:pPr>
            <w:r>
              <w:rPr>
                <w:rFonts w:hint="eastAsia" w:hAnsi="宋体" w:cs="Arial Unicode MS"/>
                <w:bCs/>
                <w:color w:val="000000"/>
                <w:sz w:val="24"/>
              </w:rPr>
              <w:t>1</w:t>
            </w:r>
          </w:p>
        </w:tc>
        <w:tc>
          <w:tcPr>
            <w:tcW w:w="18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sz w:val="24"/>
              </w:rPr>
            </w:pPr>
            <w:r>
              <w:rPr>
                <w:rFonts w:hint="eastAsia" w:ascii="宋体" w:hAnsi="宋体" w:cs="宋体"/>
                <w:kern w:val="0"/>
                <w:sz w:val="24"/>
              </w:rPr>
              <w:t xml:space="preserve">119指挥中心接警系统项目 </w:t>
            </w: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sz w:val="24"/>
              </w:rPr>
            </w:pPr>
            <w:r>
              <w:rPr>
                <w:rFonts w:hint="eastAsia" w:ascii="宋体" w:hAnsi="宋体" w:cs="宋体"/>
                <w:sz w:val="24"/>
              </w:rPr>
              <w:t>1</w:t>
            </w:r>
          </w:p>
        </w:tc>
        <w:tc>
          <w:tcPr>
            <w:tcW w:w="55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sz w:val="24"/>
              </w:rPr>
            </w:pPr>
            <w:r>
              <w:rPr>
                <w:rFonts w:hint="eastAsia" w:ascii="宋体" w:hAnsi="宋体" w:cs="宋体"/>
                <w:sz w:val="24"/>
              </w:rPr>
              <w:t>项</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720" w:firstLineChars="300"/>
              <w:rPr>
                <w:rFonts w:ascii="宋体" w:hAnsi="宋体" w:cs="宋体"/>
                <w:kern w:val="0"/>
                <w:sz w:val="24"/>
              </w:rPr>
            </w:pPr>
            <w:r>
              <w:rPr>
                <w:rFonts w:hint="eastAsia" w:ascii="宋体" w:hAnsi="宋体" w:cs="宋体"/>
                <w:kern w:val="0"/>
                <w:sz w:val="24"/>
              </w:rPr>
              <w:t>168</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宋体"/>
                <w:sz w:val="24"/>
              </w:rPr>
            </w:pPr>
            <w:r>
              <w:rPr>
                <w:rFonts w:hint="eastAsia" w:ascii="宋体" w:hAnsi="宋体" w:cs="宋体"/>
                <w:sz w:val="24"/>
              </w:rPr>
              <w:t>详见采购需求</w:t>
            </w:r>
          </w:p>
        </w:tc>
        <w:tc>
          <w:tcPr>
            <w:tcW w:w="1451" w:type="dxa"/>
            <w:tcBorders>
              <w:top w:val="single" w:color="auto" w:sz="4" w:space="0"/>
              <w:left w:val="single" w:color="auto" w:sz="4" w:space="0"/>
              <w:right w:val="single" w:color="auto" w:sz="4" w:space="0"/>
            </w:tcBorders>
            <w:noWrap w:val="0"/>
            <w:vAlign w:val="center"/>
          </w:tcPr>
          <w:p>
            <w:pPr>
              <w:spacing w:line="360" w:lineRule="exact"/>
              <w:jc w:val="left"/>
              <w:rPr>
                <w:rFonts w:hint="eastAsia" w:ascii="宋体" w:hAnsi="宋体" w:cs="宋体"/>
                <w:sz w:val="24"/>
              </w:rPr>
            </w:pPr>
          </w:p>
        </w:tc>
      </w:tr>
    </w:tbl>
    <w:p>
      <w:pPr>
        <w:widowControl/>
        <w:tabs>
          <w:tab w:val="left" w:pos="0"/>
        </w:tabs>
        <w:spacing w:line="360" w:lineRule="auto"/>
        <w:ind w:firstLine="480" w:firstLineChars="200"/>
        <w:rPr>
          <w:rFonts w:ascii="宋体" w:hAnsi="宋体"/>
          <w:color w:val="0000FF"/>
          <w:sz w:val="24"/>
        </w:rPr>
      </w:pPr>
      <w:bookmarkStart w:id="2" w:name="EBc3c9f0bc06b6413d849824fe98ba274c"/>
      <w:r>
        <w:rPr>
          <w:rFonts w:hint="eastAsia" w:ascii="宋体" w:hAnsi="宋体"/>
          <w:color w:val="0000FF"/>
          <w:sz w:val="24"/>
        </w:rPr>
        <w:t>本次采购产品为非进口产品。</w:t>
      </w:r>
      <w:bookmarkEnd w:id="2"/>
    </w:p>
    <w:p>
      <w:pPr>
        <w:snapToGrid w:val="0"/>
        <w:spacing w:line="500" w:lineRule="exact"/>
        <w:ind w:firstLine="482" w:firstLineChars="200"/>
        <w:rPr>
          <w:rFonts w:hint="eastAsia" w:ascii="宋体" w:hAnsi="宋体" w:cs="Arial"/>
          <w:b/>
          <w:bCs/>
          <w:sz w:val="24"/>
        </w:rPr>
      </w:pPr>
      <w:r>
        <w:rPr>
          <w:rFonts w:hint="eastAsia" w:ascii="宋体" w:hAnsi="宋体" w:cs="Arial"/>
          <w:b/>
          <w:sz w:val="24"/>
        </w:rPr>
        <w:t>四</w:t>
      </w:r>
      <w:r>
        <w:rPr>
          <w:rFonts w:hint="eastAsia" w:ascii="宋体" w:hAnsi="宋体" w:cs="Arial"/>
          <w:sz w:val="24"/>
        </w:rPr>
        <w:t>、</w:t>
      </w:r>
      <w:r>
        <w:rPr>
          <w:rFonts w:hint="eastAsia" w:ascii="宋体" w:hAnsi="宋体" w:cs="Arial"/>
          <w:b/>
          <w:bCs/>
          <w:sz w:val="24"/>
        </w:rPr>
        <w:t>合格响应人的资格要求：</w:t>
      </w:r>
    </w:p>
    <w:p>
      <w:pPr>
        <w:pStyle w:val="133"/>
        <w:adjustRightInd w:val="0"/>
        <w:snapToGrid w:val="0"/>
        <w:spacing w:before="0" w:line="360" w:lineRule="auto"/>
        <w:ind w:left="102" w:right="102" w:firstLine="480"/>
        <w:rPr>
          <w:rFonts w:ascii="宋体" w:eastAsia="宋体"/>
          <w:sz w:val="24"/>
          <w:szCs w:val="24"/>
        </w:rPr>
      </w:pPr>
      <w:r>
        <w:rPr>
          <w:rFonts w:hint="eastAsia" w:ascii="宋体" w:eastAsia="宋体"/>
          <w:sz w:val="24"/>
          <w:szCs w:val="24"/>
        </w:rPr>
        <w:t>（一）符合《中华人民共和国政府采购法》第二十二条规定的投标人资格条件。</w:t>
      </w:r>
    </w:p>
    <w:p>
      <w:pPr>
        <w:tabs>
          <w:tab w:val="left" w:pos="180"/>
          <w:tab w:val="left" w:pos="360"/>
          <w:tab w:val="left" w:pos="540"/>
          <w:tab w:val="left" w:pos="8280"/>
        </w:tabs>
        <w:autoSpaceDE w:val="0"/>
        <w:autoSpaceDN w:val="0"/>
        <w:adjustRightInd w:val="0"/>
        <w:spacing w:before="100" w:line="360" w:lineRule="auto"/>
        <w:ind w:right="23" w:firstLine="600" w:firstLineChars="250"/>
        <w:jc w:val="left"/>
        <w:rPr>
          <w:rFonts w:hint="eastAsia" w:ascii="宋体" w:hAnsi="宋体"/>
          <w:sz w:val="24"/>
        </w:rPr>
      </w:pPr>
      <w:r>
        <w:rPr>
          <w:rFonts w:hint="eastAsia" w:ascii="宋体" w:hAnsi="宋体"/>
          <w:sz w:val="24"/>
        </w:rPr>
        <w:t>（二）本项目供应商特定条件：</w:t>
      </w:r>
    </w:p>
    <w:p>
      <w:pPr>
        <w:pStyle w:val="133"/>
        <w:adjustRightInd w:val="0"/>
        <w:snapToGrid w:val="0"/>
        <w:spacing w:before="0" w:line="360" w:lineRule="auto"/>
        <w:ind w:left="102" w:right="102" w:firstLine="480"/>
        <w:rPr>
          <w:rFonts w:ascii="宋体" w:eastAsia="宋体"/>
          <w:sz w:val="24"/>
          <w:szCs w:val="24"/>
        </w:rPr>
      </w:pPr>
      <w:r>
        <w:rPr>
          <w:rFonts w:hint="eastAsia" w:ascii="宋体" w:eastAsia="宋体"/>
          <w:color w:val="auto"/>
          <w:kern w:val="2"/>
          <w:sz w:val="24"/>
          <w:szCs w:val="24"/>
        </w:rPr>
        <w:t>1、</w:t>
      </w:r>
      <w:r>
        <w:rPr>
          <w:rFonts w:hint="eastAsia" w:ascii="宋体" w:eastAsia="宋体"/>
          <w:sz w:val="24"/>
          <w:szCs w:val="24"/>
        </w:rPr>
        <w:t>投标人须具备浙江省安全技术防范行业资信等级三级及以上资质。</w:t>
      </w:r>
    </w:p>
    <w:p>
      <w:pPr>
        <w:tabs>
          <w:tab w:val="left" w:pos="180"/>
          <w:tab w:val="left" w:pos="360"/>
          <w:tab w:val="left" w:pos="540"/>
          <w:tab w:val="left" w:pos="8280"/>
        </w:tabs>
        <w:autoSpaceDE w:val="0"/>
        <w:autoSpaceDN w:val="0"/>
        <w:adjustRightInd w:val="0"/>
        <w:spacing w:before="100" w:line="360" w:lineRule="auto"/>
        <w:ind w:right="23" w:firstLine="600" w:firstLineChars="250"/>
        <w:jc w:val="left"/>
        <w:rPr>
          <w:rFonts w:ascii="宋体" w:hAnsi="宋体"/>
          <w:sz w:val="24"/>
        </w:rPr>
      </w:pPr>
      <w:r>
        <w:rPr>
          <w:rFonts w:hint="eastAsia" w:ascii="宋体" w:hAnsi="宋体"/>
          <w:sz w:val="24"/>
        </w:rPr>
        <w:t>2、本项目不接受联合体投标。</w:t>
      </w:r>
      <w:r>
        <w:rPr>
          <w:rFonts w:hint="eastAsia" w:ascii="宋体" w:hAnsi="宋体" w:cs="Arial"/>
          <w:color w:val="000000"/>
          <w:kern w:val="0"/>
          <w:sz w:val="24"/>
        </w:rPr>
        <w:t xml:space="preserve">                                                                                                                                                                                                </w:t>
      </w:r>
    </w:p>
    <w:p>
      <w:pPr>
        <w:spacing w:line="500" w:lineRule="exact"/>
        <w:ind w:firstLine="472" w:firstLineChars="196"/>
        <w:rPr>
          <w:rFonts w:hint="eastAsia" w:ascii="宋体" w:hAnsi="宋体"/>
          <w:b/>
          <w:sz w:val="24"/>
        </w:rPr>
      </w:pPr>
      <w:r>
        <w:rPr>
          <w:rFonts w:hint="eastAsia" w:ascii="宋体" w:hAnsi="宋体"/>
          <w:b/>
          <w:sz w:val="24"/>
        </w:rPr>
        <w:t>五、磋商文件获取（公告）时间：</w:t>
      </w:r>
    </w:p>
    <w:p>
      <w:pPr>
        <w:snapToGrid w:val="0"/>
        <w:spacing w:line="420" w:lineRule="exact"/>
        <w:ind w:firstLine="480" w:firstLineChars="200"/>
        <w:rPr>
          <w:rFonts w:ascii="宋体" w:hAnsi="宋体" w:cs="Arial"/>
          <w:color w:val="000000"/>
          <w:sz w:val="24"/>
        </w:rPr>
      </w:pPr>
      <w:r>
        <w:rPr>
          <w:rFonts w:hint="eastAsia" w:ascii="宋体" w:hAnsi="宋体" w:cs="Arial"/>
          <w:color w:val="000000"/>
          <w:sz w:val="24"/>
        </w:rPr>
        <w:t>1.发售（公告）时间：2019- 08 - 30  至2019- 09- 06 (双休日及法定节假日除外)</w:t>
      </w:r>
    </w:p>
    <w:p>
      <w:pPr>
        <w:pStyle w:val="32"/>
        <w:spacing w:before="0" w:beforeAutospacing="0" w:after="0" w:afterAutospacing="0" w:line="440" w:lineRule="exact"/>
        <w:ind w:firstLine="720" w:firstLineChars="300"/>
        <w:jc w:val="both"/>
        <w:rPr>
          <w:rFonts w:hint="eastAsia" w:cs="Arial"/>
          <w:color w:val="000000"/>
        </w:rPr>
      </w:pPr>
      <w:r>
        <w:rPr>
          <w:rFonts w:hint="eastAsia" w:cs="Arial"/>
          <w:color w:val="000000"/>
        </w:rPr>
        <w:t>上午：9:30-11:30；下午：14:00-17:00</w:t>
      </w:r>
    </w:p>
    <w:p>
      <w:pPr>
        <w:pStyle w:val="32"/>
        <w:spacing w:before="0" w:beforeAutospacing="0" w:after="0" w:afterAutospacing="0" w:line="440" w:lineRule="exact"/>
        <w:jc w:val="both"/>
        <w:rPr>
          <w:rFonts w:cs="Arial"/>
          <w:color w:val="000000"/>
        </w:rPr>
      </w:pPr>
      <w:r>
        <w:rPr>
          <w:rFonts w:hint="eastAsia" w:cs="Arial"/>
          <w:color w:val="000000"/>
        </w:rPr>
        <w:t>报名时提交如下资料：企业法人授权委托书原件一份、委托代理人身份证、有效企业营业执照副本复印件，上述复印件盖公章。</w:t>
      </w:r>
    </w:p>
    <w:p>
      <w:pPr>
        <w:numPr>
          <w:ilvl w:val="0"/>
          <w:numId w:val="4"/>
        </w:numPr>
        <w:snapToGrid w:val="0"/>
        <w:spacing w:line="420" w:lineRule="exact"/>
        <w:ind w:firstLine="480" w:firstLineChars="200"/>
        <w:rPr>
          <w:rFonts w:hint="eastAsia" w:ascii="宋体" w:hAnsi="宋体" w:cs="Arial"/>
          <w:color w:val="000000"/>
          <w:sz w:val="24"/>
        </w:rPr>
      </w:pPr>
      <w:r>
        <w:rPr>
          <w:rFonts w:hint="eastAsia" w:ascii="宋体" w:hAnsi="宋体" w:cs="Arial"/>
          <w:color w:val="000000"/>
          <w:sz w:val="24"/>
        </w:rPr>
        <w:t>获取磋商文件地址：杭州经纬工程管理咨询有限公司临安分公司二楼办公室（杭州市</w:t>
      </w:r>
      <w:r>
        <w:rPr>
          <w:rFonts w:ascii="宋体" w:hAnsi="宋体" w:cs="Arial"/>
          <w:color w:val="000000"/>
          <w:sz w:val="24"/>
        </w:rPr>
        <w:t>临安区钱王大街512号</w:t>
      </w:r>
      <w:r>
        <w:rPr>
          <w:rFonts w:hint="eastAsia" w:ascii="宋体" w:hAnsi="宋体" w:cs="Arial"/>
          <w:color w:val="000000"/>
          <w:sz w:val="24"/>
        </w:rPr>
        <w:t>）</w:t>
      </w:r>
    </w:p>
    <w:p>
      <w:pPr>
        <w:numPr>
          <w:ilvl w:val="0"/>
          <w:numId w:val="4"/>
        </w:numPr>
        <w:snapToGrid w:val="0"/>
        <w:spacing w:line="420" w:lineRule="exact"/>
        <w:ind w:firstLine="480" w:firstLineChars="200"/>
        <w:rPr>
          <w:rFonts w:ascii="宋体" w:hAnsi="宋体" w:cs="Arial"/>
          <w:color w:val="000000"/>
          <w:sz w:val="24"/>
        </w:rPr>
      </w:pPr>
      <w:r>
        <w:rPr>
          <w:rFonts w:hint="eastAsia" w:ascii="宋体" w:hAnsi="宋体" w:cs="Arial"/>
          <w:color w:val="000000"/>
          <w:sz w:val="24"/>
        </w:rPr>
        <w:t>获取磋商文件方式：报名购买标书</w:t>
      </w:r>
    </w:p>
    <w:p>
      <w:pPr>
        <w:widowControl/>
        <w:shd w:val="clear" w:color="auto" w:fill="FFFFFF"/>
        <w:spacing w:line="420" w:lineRule="exact"/>
        <w:ind w:firstLine="468" w:firstLineChars="195"/>
        <w:rPr>
          <w:rFonts w:hint="eastAsia" w:ascii="宋体" w:hAnsi="宋体"/>
          <w:sz w:val="24"/>
        </w:rPr>
      </w:pPr>
      <w:r>
        <w:rPr>
          <w:rFonts w:hint="eastAsia" w:ascii="宋体" w:hAnsi="宋体" w:cs="Arial"/>
          <w:color w:val="000000"/>
          <w:sz w:val="24"/>
        </w:rPr>
        <w:t>4.磋商文件售价(元)：200元(售后不退)</w:t>
      </w:r>
    </w:p>
    <w:p>
      <w:pPr>
        <w:spacing w:line="360" w:lineRule="exact"/>
        <w:ind w:firstLine="480" w:firstLineChars="200"/>
        <w:outlineLvl w:val="0"/>
        <w:rPr>
          <w:rFonts w:hint="eastAsia" w:ascii="宋体" w:hAnsi="宋体"/>
          <w:color w:val="000000"/>
          <w:sz w:val="24"/>
        </w:rPr>
      </w:pPr>
      <w:r>
        <w:rPr>
          <w:rFonts w:hint="eastAsia" w:ascii="宋体" w:hAnsi="宋体"/>
          <w:bCs/>
          <w:sz w:val="24"/>
        </w:rPr>
        <w:t>六、磋商响应文件提交截</w:t>
      </w:r>
      <w:r>
        <w:rPr>
          <w:rFonts w:hint="eastAsia" w:ascii="宋体" w:hAnsi="宋体"/>
          <w:bCs/>
          <w:color w:val="000000"/>
          <w:sz w:val="24"/>
        </w:rPr>
        <w:t>止时间：</w:t>
      </w:r>
      <w:r>
        <w:rPr>
          <w:rFonts w:hint="eastAsia" w:ascii="宋体" w:hAnsi="宋体" w:cs="宋体"/>
          <w:color w:val="000000"/>
          <w:sz w:val="24"/>
        </w:rPr>
        <w:t>2019 年  09 月 16 日 上午09 时30分</w:t>
      </w:r>
    </w:p>
    <w:p>
      <w:pPr>
        <w:spacing w:line="360" w:lineRule="exact"/>
        <w:ind w:firstLine="480" w:firstLineChars="200"/>
        <w:outlineLvl w:val="0"/>
        <w:rPr>
          <w:rFonts w:hint="eastAsia" w:ascii="宋体" w:hAnsi="宋体"/>
          <w:color w:val="000000"/>
          <w:sz w:val="24"/>
        </w:rPr>
      </w:pPr>
      <w:r>
        <w:rPr>
          <w:rFonts w:hint="eastAsia" w:ascii="宋体" w:hAnsi="宋体"/>
          <w:bCs/>
          <w:color w:val="000000"/>
          <w:sz w:val="24"/>
        </w:rPr>
        <w:t>七、磋商响应文件提交地址：</w:t>
      </w:r>
      <w:r>
        <w:rPr>
          <w:rFonts w:hint="eastAsia" w:ascii="宋体" w:hAnsi="宋体" w:cs="Arial"/>
          <w:color w:val="000000"/>
          <w:sz w:val="24"/>
        </w:rPr>
        <w:t>杭州市</w:t>
      </w:r>
      <w:r>
        <w:rPr>
          <w:rFonts w:ascii="宋体" w:hAnsi="宋体" w:cs="Arial"/>
          <w:color w:val="000000"/>
          <w:sz w:val="24"/>
        </w:rPr>
        <w:t>临安区钱王大街512号</w:t>
      </w:r>
      <w:r>
        <w:rPr>
          <w:rFonts w:hint="eastAsia" w:ascii="宋体" w:hAnsi="宋体"/>
          <w:color w:val="000000"/>
          <w:sz w:val="24"/>
        </w:rPr>
        <w:t>，杭州经纬二楼开标室</w:t>
      </w:r>
    </w:p>
    <w:p>
      <w:pPr>
        <w:spacing w:line="360" w:lineRule="exact"/>
        <w:ind w:firstLine="480" w:firstLineChars="200"/>
        <w:outlineLvl w:val="0"/>
        <w:rPr>
          <w:rFonts w:hint="eastAsia"/>
        </w:rPr>
      </w:pPr>
      <w:r>
        <w:rPr>
          <w:rFonts w:hint="eastAsia" w:ascii="宋体" w:hAnsi="宋体"/>
          <w:color w:val="000000"/>
          <w:sz w:val="24"/>
        </w:rPr>
        <w:t>八、</w:t>
      </w:r>
      <w:r>
        <w:rPr>
          <w:rFonts w:hint="eastAsia" w:ascii="宋体" w:hAnsi="宋体"/>
          <w:bCs/>
          <w:color w:val="000000"/>
          <w:sz w:val="24"/>
        </w:rPr>
        <w:t>磋商</w:t>
      </w:r>
      <w:r>
        <w:rPr>
          <w:rFonts w:hint="eastAsia" w:ascii="宋体" w:hAnsi="宋体"/>
          <w:color w:val="000000"/>
          <w:sz w:val="24"/>
        </w:rPr>
        <w:t>时间及地址：</w:t>
      </w:r>
      <w:r>
        <w:rPr>
          <w:rFonts w:hint="eastAsia" w:ascii="宋体" w:hAnsi="宋体" w:cs="宋体"/>
          <w:color w:val="000000"/>
          <w:sz w:val="24"/>
        </w:rPr>
        <w:t xml:space="preserve">2019 年  09 月 16 日09时30分，  </w:t>
      </w:r>
      <w:r>
        <w:rPr>
          <w:rFonts w:hint="eastAsia" w:ascii="宋体" w:hAnsi="宋体" w:cs="Arial"/>
          <w:color w:val="000000"/>
          <w:sz w:val="24"/>
        </w:rPr>
        <w:t>杭州市</w:t>
      </w:r>
      <w:r>
        <w:rPr>
          <w:rFonts w:ascii="宋体" w:hAnsi="宋体" w:cs="Arial"/>
          <w:color w:val="000000"/>
          <w:sz w:val="24"/>
        </w:rPr>
        <w:t>临安区钱王大街512号</w:t>
      </w:r>
      <w:r>
        <w:rPr>
          <w:rFonts w:hint="eastAsia" w:ascii="宋体" w:hAnsi="宋体"/>
          <w:color w:val="000000"/>
          <w:sz w:val="24"/>
        </w:rPr>
        <w:t>，杭州经纬二楼开标室，</w:t>
      </w:r>
      <w:r>
        <w:rPr>
          <w:rFonts w:hint="eastAsia" w:ascii="宋体" w:hAnsi="宋体"/>
          <w:kern w:val="0"/>
          <w:sz w:val="24"/>
        </w:rPr>
        <w:t>逾期或不符合规定的投标文件恕不接受。</w:t>
      </w:r>
    </w:p>
    <w:p>
      <w:pPr>
        <w:spacing w:line="360" w:lineRule="exact"/>
        <w:ind w:firstLine="480" w:firstLineChars="200"/>
        <w:outlineLvl w:val="0"/>
        <w:rPr>
          <w:rFonts w:hint="eastAsia" w:ascii="宋体" w:hAnsi="宋体"/>
          <w:color w:val="00B0F0"/>
          <w:sz w:val="24"/>
        </w:rPr>
      </w:pPr>
      <w:r>
        <w:rPr>
          <w:rFonts w:hint="eastAsia" w:ascii="宋体" w:hAnsi="宋体"/>
          <w:bCs/>
          <w:color w:val="000000"/>
          <w:sz w:val="24"/>
        </w:rPr>
        <w:t>九、磋商保证金：磋商保证金无。</w:t>
      </w:r>
    </w:p>
    <w:p>
      <w:pPr>
        <w:spacing w:line="360" w:lineRule="exact"/>
        <w:ind w:firstLine="480" w:firstLineChars="200"/>
        <w:outlineLvl w:val="0"/>
        <w:rPr>
          <w:rFonts w:hint="eastAsia" w:ascii="宋体" w:hAnsi="宋体"/>
          <w:sz w:val="24"/>
        </w:rPr>
      </w:pPr>
      <w:r>
        <w:rPr>
          <w:rFonts w:hint="eastAsia" w:ascii="宋体" w:hAnsi="宋体"/>
          <w:sz w:val="24"/>
        </w:rPr>
        <w:t>十、其他事项：</w:t>
      </w:r>
    </w:p>
    <w:p>
      <w:pPr>
        <w:spacing w:line="360" w:lineRule="exact"/>
        <w:ind w:firstLine="420"/>
        <w:outlineLvl w:val="0"/>
        <w:rPr>
          <w:rFonts w:hint="eastAsia" w:ascii="宋体" w:hAnsi="宋体"/>
          <w:sz w:val="24"/>
        </w:rPr>
      </w:pPr>
      <w:r>
        <w:rPr>
          <w:rFonts w:hint="eastAsia" w:ascii="宋体" w:hAnsi="宋体"/>
          <w:sz w:val="24"/>
        </w:rPr>
        <w:t xml:space="preserve">  1、供应商认为采购文件使自己的权益受到损害的，可以自采购文件公告期限届满之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exact"/>
        <w:ind w:firstLine="480" w:firstLineChars="200"/>
        <w:rPr>
          <w:rFonts w:hint="eastAsia" w:ascii="宋体" w:hAnsi="宋体"/>
          <w:color w:val="2E74B5"/>
          <w:sz w:val="24"/>
        </w:rPr>
      </w:pPr>
      <w:r>
        <w:rPr>
          <w:rFonts w:hint="eastAsia" w:ascii="宋体" w:hAnsi="宋体"/>
          <w:color w:val="000000"/>
          <w:sz w:val="24"/>
        </w:rPr>
        <w:t>十一、联系方式</w:t>
      </w:r>
    </w:p>
    <w:p>
      <w:pPr>
        <w:spacing w:line="360" w:lineRule="exact"/>
        <w:ind w:firstLine="720" w:firstLineChars="300"/>
        <w:rPr>
          <w:rFonts w:hint="eastAsia" w:ascii="宋体" w:hAnsi="宋体"/>
          <w:color w:val="2E74B5"/>
          <w:sz w:val="24"/>
        </w:rPr>
      </w:pPr>
      <w:r>
        <w:rPr>
          <w:rFonts w:ascii="宋体" w:hAnsi="宋体"/>
          <w:color w:val="000000"/>
          <w:sz w:val="24"/>
        </w:rPr>
        <w:t>1、</w:t>
      </w:r>
      <w:r>
        <w:rPr>
          <w:rFonts w:hint="eastAsia" w:ascii="宋体" w:hAnsi="宋体"/>
          <w:color w:val="000000"/>
          <w:sz w:val="24"/>
        </w:rPr>
        <w:t>采购代理机构名称：</w:t>
      </w:r>
      <w:r>
        <w:rPr>
          <w:rFonts w:hint="eastAsia" w:ascii="宋体" w:hAnsi="宋体" w:cs="宋体"/>
          <w:sz w:val="24"/>
        </w:rPr>
        <w:t>杭州经纬工程管理咨询有限公司</w:t>
      </w:r>
    </w:p>
    <w:p>
      <w:pPr>
        <w:spacing w:line="360" w:lineRule="exact"/>
        <w:ind w:firstLine="640"/>
        <w:rPr>
          <w:rFonts w:hint="eastAsia" w:ascii="宋体" w:hAnsi="宋体"/>
          <w:color w:val="000000"/>
          <w:sz w:val="24"/>
        </w:rPr>
      </w:pPr>
      <w:r>
        <w:rPr>
          <w:rFonts w:hint="eastAsia" w:ascii="宋体" w:hAnsi="宋体"/>
          <w:color w:val="000000"/>
          <w:sz w:val="24"/>
        </w:rPr>
        <w:t>联系人：桑春华</w:t>
      </w:r>
    </w:p>
    <w:p>
      <w:pPr>
        <w:spacing w:line="360" w:lineRule="exact"/>
        <w:ind w:firstLine="640"/>
        <w:rPr>
          <w:rFonts w:hint="eastAsia" w:ascii="宋体" w:hAnsi="宋体"/>
          <w:color w:val="000000"/>
          <w:sz w:val="24"/>
        </w:rPr>
      </w:pPr>
      <w:r>
        <w:rPr>
          <w:rFonts w:hint="eastAsia" w:ascii="宋体" w:hAnsi="宋体"/>
          <w:color w:val="000000"/>
          <w:sz w:val="24"/>
        </w:rPr>
        <w:t>联系电话：18968036893</w:t>
      </w:r>
    </w:p>
    <w:p>
      <w:pPr>
        <w:spacing w:line="360" w:lineRule="exact"/>
        <w:ind w:firstLine="640"/>
        <w:rPr>
          <w:rFonts w:hint="eastAsia" w:ascii="宋体" w:hAnsi="宋体"/>
          <w:color w:val="2E74B5"/>
          <w:sz w:val="24"/>
        </w:rPr>
      </w:pPr>
      <w:r>
        <w:rPr>
          <w:rFonts w:hint="eastAsia" w:ascii="宋体" w:hAnsi="宋体"/>
          <w:color w:val="000000"/>
          <w:sz w:val="24"/>
        </w:rPr>
        <w:t>传真：</w:t>
      </w:r>
      <w:r>
        <w:rPr>
          <w:rFonts w:hint="eastAsia" w:ascii="宋体" w:hAnsi="宋体" w:cs="宋体"/>
          <w:sz w:val="24"/>
        </w:rPr>
        <w:t>0571- 63716381</w:t>
      </w:r>
    </w:p>
    <w:p>
      <w:pPr>
        <w:spacing w:line="360" w:lineRule="exact"/>
        <w:ind w:firstLine="640"/>
        <w:rPr>
          <w:rFonts w:hint="eastAsia" w:ascii="宋体" w:hAnsi="宋体"/>
          <w:color w:val="2E74B5"/>
          <w:sz w:val="24"/>
        </w:rPr>
      </w:pPr>
      <w:r>
        <w:rPr>
          <w:rFonts w:hint="eastAsia" w:ascii="宋体" w:hAnsi="宋体"/>
          <w:color w:val="000000"/>
          <w:sz w:val="24"/>
        </w:rPr>
        <w:t>地址：</w:t>
      </w:r>
      <w:r>
        <w:rPr>
          <w:rFonts w:hint="eastAsia" w:ascii="宋体" w:hAnsi="宋体" w:cs="Arial"/>
          <w:color w:val="000000"/>
          <w:sz w:val="24"/>
        </w:rPr>
        <w:t>杭州市</w:t>
      </w:r>
      <w:r>
        <w:rPr>
          <w:rFonts w:ascii="宋体" w:hAnsi="宋体" w:cs="Arial"/>
          <w:color w:val="000000"/>
          <w:sz w:val="24"/>
        </w:rPr>
        <w:t>临安区钱王大街512号</w:t>
      </w:r>
    </w:p>
    <w:p>
      <w:pPr>
        <w:spacing w:line="360" w:lineRule="exact"/>
        <w:ind w:firstLine="600" w:firstLineChars="250"/>
        <w:rPr>
          <w:rFonts w:hint="eastAsia" w:ascii="宋体" w:hAnsi="宋体"/>
          <w:color w:val="2E74B5"/>
          <w:sz w:val="24"/>
        </w:rPr>
      </w:pPr>
      <w:r>
        <w:rPr>
          <w:rFonts w:hint="eastAsia" w:ascii="宋体" w:hAnsi="宋体"/>
          <w:color w:val="000000"/>
          <w:sz w:val="24"/>
        </w:rPr>
        <w:t>2、采购人名称：</w:t>
      </w:r>
      <w:r>
        <w:rPr>
          <w:rFonts w:hint="eastAsia" w:ascii="宋体" w:hAnsi="宋体" w:cs="宋体"/>
          <w:sz w:val="24"/>
        </w:rPr>
        <w:t>杭州市公安消防支队临安区大队</w:t>
      </w:r>
    </w:p>
    <w:p>
      <w:pPr>
        <w:spacing w:line="360" w:lineRule="exact"/>
        <w:ind w:firstLine="640"/>
        <w:rPr>
          <w:rFonts w:hint="eastAsia" w:ascii="宋体" w:hAnsi="宋体"/>
          <w:color w:val="2E74B5"/>
          <w:sz w:val="24"/>
        </w:rPr>
      </w:pPr>
      <w:r>
        <w:rPr>
          <w:rFonts w:hint="eastAsia" w:ascii="宋体" w:hAnsi="宋体"/>
          <w:color w:val="000000"/>
          <w:sz w:val="24"/>
        </w:rPr>
        <w:t>联系人：</w:t>
      </w:r>
      <w:r>
        <w:rPr>
          <w:rFonts w:hint="eastAsia" w:ascii="宋体" w:hAnsi="宋体" w:cs="宋体"/>
          <w:sz w:val="24"/>
        </w:rPr>
        <w:t xml:space="preserve">  应少惠</w:t>
      </w:r>
    </w:p>
    <w:p>
      <w:pPr>
        <w:spacing w:line="360" w:lineRule="exact"/>
        <w:ind w:firstLine="640"/>
        <w:rPr>
          <w:rFonts w:hint="eastAsia" w:ascii="宋体" w:hAnsi="宋体" w:cs="宋体"/>
          <w:sz w:val="24"/>
        </w:rPr>
      </w:pPr>
      <w:r>
        <w:rPr>
          <w:rFonts w:hint="eastAsia" w:ascii="宋体" w:hAnsi="宋体"/>
          <w:color w:val="000000"/>
          <w:sz w:val="24"/>
        </w:rPr>
        <w:t>联系电话：0571-63968116</w:t>
      </w:r>
    </w:p>
    <w:p>
      <w:pPr>
        <w:spacing w:line="360" w:lineRule="exact"/>
        <w:ind w:firstLine="640"/>
        <w:rPr>
          <w:rFonts w:ascii="宋体" w:hAnsi="宋体"/>
          <w:color w:val="2E74B5"/>
          <w:sz w:val="24"/>
        </w:rPr>
      </w:pPr>
      <w:r>
        <w:rPr>
          <w:rFonts w:hint="eastAsia" w:ascii="宋体" w:hAnsi="宋体"/>
          <w:color w:val="000000"/>
          <w:sz w:val="24"/>
        </w:rPr>
        <w:t>地址：杭州市临安区横潭路79号</w:t>
      </w:r>
    </w:p>
    <w:p>
      <w:pPr>
        <w:spacing w:line="360" w:lineRule="exact"/>
        <w:ind w:firstLine="640"/>
        <w:rPr>
          <w:rFonts w:ascii="宋体" w:hAnsi="宋体"/>
          <w:color w:val="000000"/>
          <w:sz w:val="24"/>
        </w:rPr>
      </w:pPr>
      <w:r>
        <w:rPr>
          <w:rFonts w:hint="eastAsia" w:ascii="宋体" w:hAnsi="宋体"/>
          <w:color w:val="000000"/>
          <w:sz w:val="24"/>
        </w:rPr>
        <w:t>3、同级政府采购监督管理部门名称：杭州市临安区财政局政府采购监督管理科 </w:t>
      </w:r>
    </w:p>
    <w:p>
      <w:pPr>
        <w:spacing w:line="360" w:lineRule="exact"/>
        <w:ind w:firstLine="640"/>
        <w:rPr>
          <w:rFonts w:hint="eastAsia" w:ascii="宋体" w:hAnsi="宋体"/>
          <w:color w:val="000000"/>
          <w:sz w:val="24"/>
        </w:rPr>
      </w:pPr>
      <w:r>
        <w:rPr>
          <w:rFonts w:hint="eastAsia" w:ascii="宋体" w:hAnsi="宋体"/>
          <w:color w:val="000000"/>
          <w:sz w:val="24"/>
        </w:rPr>
        <w:t>联系人：喻伟建 </w:t>
      </w:r>
    </w:p>
    <w:p>
      <w:pPr>
        <w:spacing w:line="360" w:lineRule="exact"/>
        <w:ind w:firstLine="640"/>
        <w:rPr>
          <w:rFonts w:hint="eastAsia" w:ascii="宋体" w:hAnsi="宋体"/>
          <w:color w:val="000000"/>
          <w:sz w:val="24"/>
        </w:rPr>
      </w:pPr>
      <w:r>
        <w:rPr>
          <w:rFonts w:hint="eastAsia" w:ascii="宋体" w:hAnsi="宋体"/>
          <w:color w:val="000000"/>
          <w:sz w:val="24"/>
        </w:rPr>
        <w:t>监督投诉电话：0571-61073953 </w:t>
      </w:r>
    </w:p>
    <w:p>
      <w:pPr>
        <w:spacing w:line="360" w:lineRule="exact"/>
        <w:ind w:firstLine="640"/>
        <w:rPr>
          <w:rFonts w:hint="eastAsia" w:ascii="宋体" w:hAnsi="宋体"/>
          <w:color w:val="000000"/>
          <w:sz w:val="24"/>
        </w:rPr>
      </w:pPr>
      <w:r>
        <w:rPr>
          <w:rFonts w:hint="eastAsia" w:ascii="宋体" w:hAnsi="宋体"/>
          <w:color w:val="000000"/>
          <w:sz w:val="24"/>
        </w:rPr>
        <w:t>传真：0571-63722886 </w:t>
      </w:r>
    </w:p>
    <w:p>
      <w:pPr>
        <w:spacing w:line="360" w:lineRule="exact"/>
        <w:ind w:firstLine="640"/>
        <w:rPr>
          <w:rFonts w:hint="eastAsia" w:ascii="宋体" w:hAnsi="宋体"/>
          <w:color w:val="000000"/>
          <w:sz w:val="24"/>
        </w:rPr>
      </w:pPr>
      <w:r>
        <w:rPr>
          <w:rFonts w:hint="eastAsia" w:ascii="宋体" w:hAnsi="宋体"/>
          <w:color w:val="000000"/>
          <w:sz w:val="24"/>
        </w:rPr>
        <w:t>地址： 临天路1950号 </w:t>
      </w:r>
    </w:p>
    <w:p>
      <w:pPr>
        <w:pStyle w:val="135"/>
        <w:rPr>
          <w:rFonts w:hint="eastAsia" w:ascii="微软雅黑" w:hAnsi="微软雅黑" w:eastAsia="微软雅黑"/>
          <w:color w:val="000000"/>
          <w:sz w:val="27"/>
          <w:szCs w:val="27"/>
        </w:rPr>
      </w:pPr>
      <w:r>
        <w:rPr>
          <w:rFonts w:hint="eastAsia" w:ascii="微软雅黑" w:hAnsi="微软雅黑" w:eastAsia="微软雅黑"/>
          <w:color w:val="000000"/>
          <w:sz w:val="27"/>
          <w:szCs w:val="27"/>
        </w:rPr>
        <w:t>附件信息：</w:t>
      </w:r>
    </w:p>
    <w:p>
      <w:pPr>
        <w:spacing w:line="360" w:lineRule="exact"/>
        <w:ind w:firstLine="600" w:firstLineChars="250"/>
        <w:rPr>
          <w:rFonts w:hint="eastAsia" w:ascii="宋体" w:hAnsi="宋体" w:cs="宋体"/>
          <w:sz w:val="24"/>
        </w:rPr>
      </w:pPr>
      <w:r>
        <w:rPr>
          <w:rFonts w:hint="eastAsia" w:ascii="宋体" w:hAnsi="宋体"/>
          <w:color w:val="000000"/>
          <w:sz w:val="24"/>
        </w:rPr>
        <w:t xml:space="preserve">    </w:t>
      </w:r>
      <w:r>
        <w:rPr>
          <w:rFonts w:hint="eastAsia" w:ascii="宋体" w:hAnsi="宋体" w:cs="宋体"/>
          <w:sz w:val="24"/>
        </w:rPr>
        <w:t xml:space="preserve">                                             </w:t>
      </w:r>
    </w:p>
    <w:p>
      <w:pPr>
        <w:spacing w:line="460" w:lineRule="exact"/>
        <w:ind w:firstLine="480" w:firstLineChars="200"/>
        <w:rPr>
          <w:rFonts w:hint="eastAsia" w:ascii="宋体" w:hAnsi="宋体" w:cs="宋体"/>
          <w:sz w:val="24"/>
        </w:rPr>
      </w:pPr>
    </w:p>
    <w:p>
      <w:pPr>
        <w:spacing w:line="460" w:lineRule="exact"/>
        <w:ind w:firstLine="480" w:firstLineChars="200"/>
        <w:rPr>
          <w:rFonts w:hint="eastAsia" w:ascii="宋体" w:hAnsi="宋体" w:cs="宋体"/>
          <w:sz w:val="24"/>
        </w:rPr>
      </w:pPr>
    </w:p>
    <w:p>
      <w:pPr>
        <w:spacing w:line="460" w:lineRule="exact"/>
        <w:ind w:firstLine="4080" w:firstLineChars="1700"/>
        <w:rPr>
          <w:rFonts w:hint="eastAsia" w:ascii="宋体" w:hAnsi="宋体" w:cs="宋体"/>
          <w:sz w:val="24"/>
        </w:rPr>
      </w:pPr>
      <w:r>
        <w:rPr>
          <w:rFonts w:hint="eastAsia" w:ascii="宋体" w:hAnsi="宋体" w:cs="宋体"/>
          <w:sz w:val="24"/>
        </w:rPr>
        <w:t xml:space="preserve"> 杭州经纬工程管理咨询有限公司</w:t>
      </w:r>
    </w:p>
    <w:p>
      <w:pPr>
        <w:spacing w:line="460" w:lineRule="exact"/>
        <w:ind w:firstLine="480" w:firstLineChars="200"/>
        <w:rPr>
          <w:rFonts w:hint="eastAsia" w:ascii="宋体" w:hAnsi="宋体" w:cs="宋体"/>
          <w:sz w:val="24"/>
        </w:rPr>
        <w:sectPr>
          <w:headerReference r:id="rId3" w:type="default"/>
          <w:footerReference r:id="rId4" w:type="default"/>
          <w:footerReference r:id="rId5" w:type="even"/>
          <w:pgSz w:w="11906" w:h="16838"/>
          <w:pgMar w:top="1474" w:right="1797" w:bottom="1247" w:left="1559" w:header="851" w:footer="851" w:gutter="0"/>
          <w:pgNumType w:start="0"/>
          <w:cols w:space="720" w:num="1"/>
          <w:docGrid w:linePitch="312" w:charSpace="0"/>
        </w:sectPr>
      </w:pPr>
      <w:r>
        <w:rPr>
          <w:rFonts w:hint="eastAsia" w:ascii="宋体" w:hAnsi="宋体" w:cs="宋体"/>
          <w:sz w:val="24"/>
        </w:rPr>
        <w:t xml:space="preserve">                                    2019年  08 月  28日</w:t>
      </w:r>
    </w:p>
    <w:p>
      <w:pPr>
        <w:pStyle w:val="20"/>
        <w:snapToGrid w:val="0"/>
        <w:spacing w:before="0" w:beforeLines="0" w:after="0" w:afterLines="0" w:line="500" w:lineRule="exact"/>
        <w:jc w:val="center"/>
        <w:outlineLvl w:val="0"/>
        <w:rPr>
          <w:rFonts w:hint="eastAsia"/>
          <w:b/>
          <w:sz w:val="36"/>
          <w:szCs w:val="36"/>
        </w:rPr>
      </w:pPr>
      <w:bookmarkStart w:id="3" w:name="_Toc455039932"/>
      <w:bookmarkStart w:id="4" w:name="_Toc455038363"/>
      <w:r>
        <w:rPr>
          <w:rFonts w:hint="eastAsia"/>
          <w:b/>
          <w:sz w:val="36"/>
          <w:szCs w:val="36"/>
        </w:rPr>
        <w:t>第二章  投标人须知</w:t>
      </w:r>
    </w:p>
    <w:p>
      <w:pPr>
        <w:pStyle w:val="33"/>
        <w:jc w:val="both"/>
        <w:rPr>
          <w:rFonts w:hint="eastAsia"/>
          <w:b/>
          <w:sz w:val="24"/>
          <w:szCs w:val="24"/>
        </w:rPr>
      </w:pPr>
      <w:r>
        <w:rPr>
          <w:rFonts w:hint="eastAsia"/>
          <w:b/>
          <w:sz w:val="24"/>
          <w:szCs w:val="24"/>
        </w:rPr>
        <w:t>前附表</w:t>
      </w:r>
      <w:bookmarkEnd w:id="3"/>
      <w:bookmarkEnd w:id="4"/>
    </w:p>
    <w:tbl>
      <w:tblPr>
        <w:tblStyle w:val="3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647"/>
        <w:gridCol w:w="66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rPr>
            </w:pPr>
            <w:bookmarkStart w:id="5" w:name="_Toc455039933"/>
            <w:bookmarkStart w:id="6" w:name="_Toc455039737"/>
            <w:bookmarkStart w:id="7" w:name="_Toc455038364"/>
            <w:r>
              <w:rPr>
                <w:rFonts w:hint="eastAsia" w:ascii="宋体" w:hAnsi="宋体" w:cs="宋体"/>
                <w:sz w:val="24"/>
              </w:rPr>
              <w:t>序号</w:t>
            </w:r>
          </w:p>
        </w:tc>
        <w:tc>
          <w:tcPr>
            <w:tcW w:w="16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rPr>
            </w:pPr>
            <w:r>
              <w:rPr>
                <w:rFonts w:hint="eastAsia" w:ascii="宋体" w:hAnsi="宋体" w:cs="宋体"/>
                <w:sz w:val="24"/>
              </w:rPr>
              <w:t>内  容</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ind w:firstLine="1680" w:firstLineChars="700"/>
              <w:jc w:val="left"/>
              <w:rPr>
                <w:rFonts w:hint="eastAsia" w:ascii="宋体" w:hAnsi="宋体" w:cs="宋体"/>
                <w:sz w:val="24"/>
              </w:rPr>
            </w:pPr>
            <w:r>
              <w:rPr>
                <w:rFonts w:hint="eastAsia" w:ascii="宋体" w:hAnsi="宋体" w:cs="宋体"/>
                <w:sz w:val="24"/>
              </w:rPr>
              <w:t xml:space="preserve">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rPr>
            </w:pPr>
            <w:r>
              <w:rPr>
                <w:rFonts w:hint="eastAsia" w:ascii="宋体" w:hAnsi="宋体" w:cs="宋体"/>
                <w:sz w:val="24"/>
              </w:rPr>
              <w:t>1</w:t>
            </w:r>
          </w:p>
        </w:tc>
        <w:tc>
          <w:tcPr>
            <w:tcW w:w="16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rPr>
            </w:pPr>
            <w:r>
              <w:rPr>
                <w:rFonts w:hint="eastAsia" w:ascii="宋体" w:hAnsi="宋体" w:cs="宋体"/>
                <w:sz w:val="24"/>
              </w:rPr>
              <w:t>项目名称及数量</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rPr>
            </w:pPr>
            <w:r>
              <w:rPr>
                <w:rFonts w:hint="eastAsia" w:ascii="宋体" w:hAnsi="宋体" w:cs="宋体"/>
                <w:bCs/>
                <w:sz w:val="24"/>
              </w:rPr>
              <w:t>详见《竞争性磋商公告》三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rPr>
            </w:pPr>
            <w:r>
              <w:rPr>
                <w:rFonts w:hint="eastAsia" w:ascii="宋体" w:hAnsi="宋体" w:cs="宋体"/>
                <w:sz w:val="24"/>
              </w:rPr>
              <w:t>2</w:t>
            </w:r>
          </w:p>
        </w:tc>
        <w:tc>
          <w:tcPr>
            <w:tcW w:w="16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rPr>
            </w:pPr>
            <w:r>
              <w:rPr>
                <w:rFonts w:hint="eastAsia" w:ascii="宋体" w:hAnsi="宋体" w:cs="宋体"/>
                <w:sz w:val="24"/>
              </w:rPr>
              <w:t>信用记录</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4"/>
              </w:rPr>
            </w:pPr>
            <w:r>
              <w:rPr>
                <w:rFonts w:hint="eastAsia" w:ascii="宋体" w:hAnsi="宋体" w:cs="宋体"/>
                <w:sz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hint="eastAsia" w:ascii="宋体" w:hAnsi="宋体" w:cs="宋体"/>
                <w:b/>
                <w:sz w:val="24"/>
              </w:rPr>
              <w:t>其投标将作无效标处理</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rPr>
            </w:pPr>
            <w:r>
              <w:rPr>
                <w:rFonts w:hint="eastAsia" w:ascii="宋体" w:hAnsi="宋体" w:cs="宋体"/>
                <w:sz w:val="24"/>
              </w:rPr>
              <w:t>3</w:t>
            </w:r>
          </w:p>
        </w:tc>
        <w:tc>
          <w:tcPr>
            <w:tcW w:w="16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rPr>
            </w:pPr>
            <w:r>
              <w:rPr>
                <w:rFonts w:hint="eastAsia" w:ascii="宋体" w:hAnsi="宋体" w:cs="宋体"/>
                <w:sz w:val="24"/>
              </w:rPr>
              <w:t>政府采购节能环保产品</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hAnsi="宋体"/>
                <w:sz w:val="24"/>
              </w:rPr>
            </w:pPr>
            <w:r>
              <w:rPr>
                <w:rFonts w:hint="eastAsia" w:hAnsi="宋体"/>
                <w:sz w:val="24"/>
              </w:rPr>
              <w:t>□ 强制采购节能产品</w:t>
            </w:r>
          </w:p>
          <w:p>
            <w:pPr>
              <w:snapToGrid w:val="0"/>
              <w:spacing w:line="320" w:lineRule="exact"/>
              <w:jc w:val="left"/>
              <w:rPr>
                <w:rFonts w:hint="eastAsia" w:hAnsi="宋体"/>
                <w:sz w:val="24"/>
              </w:rPr>
            </w:pPr>
            <w:r>
              <w:rPr>
                <w:rFonts w:hint="eastAsia" w:hAnsi="宋体"/>
                <w:sz w:val="24"/>
              </w:rPr>
              <w:t>■ 优先采购节能产品</w:t>
            </w:r>
          </w:p>
          <w:p>
            <w:pPr>
              <w:snapToGrid w:val="0"/>
              <w:spacing w:line="320" w:lineRule="exact"/>
              <w:jc w:val="left"/>
              <w:rPr>
                <w:rFonts w:hint="eastAsia" w:hAnsi="宋体"/>
                <w:sz w:val="24"/>
              </w:rPr>
            </w:pPr>
            <w:r>
              <w:rPr>
                <w:rFonts w:hint="eastAsia" w:hAnsi="宋体"/>
                <w:sz w:val="24"/>
              </w:rPr>
              <w:t>□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rPr>
            </w:pPr>
            <w:r>
              <w:rPr>
                <w:rFonts w:hint="eastAsia" w:ascii="宋体" w:hAnsi="宋体" w:cs="宋体"/>
                <w:sz w:val="24"/>
              </w:rPr>
              <w:t>4</w:t>
            </w:r>
          </w:p>
        </w:tc>
        <w:tc>
          <w:tcPr>
            <w:tcW w:w="16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hint="eastAsia" w:ascii="宋体" w:hAnsi="宋体" w:cs="宋体"/>
                <w:sz w:val="24"/>
              </w:rPr>
            </w:pPr>
            <w:r>
              <w:rPr>
                <w:rFonts w:hint="eastAsia" w:ascii="宋体" w:hAnsi="宋体" w:cs="宋体"/>
                <w:sz w:val="24"/>
              </w:rPr>
              <w:t>环境标志产品</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hAnsi="宋体"/>
                <w:sz w:val="24"/>
              </w:rPr>
            </w:pPr>
            <w:r>
              <w:rPr>
                <w:rFonts w:hint="eastAsia" w:hAnsi="宋体"/>
                <w:sz w:val="24"/>
              </w:rPr>
              <w:t>■ 优先采购环境标志产品</w:t>
            </w:r>
          </w:p>
          <w:p>
            <w:pPr>
              <w:snapToGrid w:val="0"/>
              <w:spacing w:line="320" w:lineRule="exact"/>
              <w:jc w:val="left"/>
              <w:rPr>
                <w:rFonts w:hint="eastAsia" w:hAnsi="宋体"/>
                <w:sz w:val="24"/>
              </w:rPr>
            </w:pPr>
            <w:r>
              <w:rPr>
                <w:rFonts w:hint="eastAsia" w:hAnsi="宋体"/>
                <w:sz w:val="24"/>
              </w:rPr>
              <w:t>□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rPr>
            </w:pPr>
            <w:r>
              <w:rPr>
                <w:rFonts w:hint="eastAsia" w:ascii="宋体" w:hAnsi="宋体" w:cs="宋体"/>
                <w:sz w:val="24"/>
              </w:rPr>
              <w:t>5</w:t>
            </w:r>
          </w:p>
        </w:tc>
        <w:tc>
          <w:tcPr>
            <w:tcW w:w="16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hint="eastAsia" w:ascii="宋体" w:hAnsi="宋体" w:cs="宋体"/>
                <w:sz w:val="24"/>
              </w:rPr>
            </w:pPr>
            <w:r>
              <w:rPr>
                <w:rFonts w:hint="eastAsia" w:ascii="宋体" w:hAnsi="宋体" w:cs="宋体"/>
                <w:sz w:val="24"/>
              </w:rPr>
              <w:t>促进中小企业发展</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hAnsi="宋体"/>
                <w:b/>
                <w:bCs/>
                <w:sz w:val="24"/>
              </w:rPr>
            </w:pPr>
            <w:r>
              <w:rPr>
                <w:rFonts w:hint="eastAsia" w:hAnsi="宋体"/>
                <w:b/>
                <w:bCs/>
                <w:sz w:val="24"/>
              </w:rPr>
              <w:t>本项目执行促进中小企业发展政策，监狱企业、残疾人福利性单位视同小型、微型企业。</w:t>
            </w:r>
          </w:p>
          <w:p>
            <w:pPr>
              <w:snapToGrid w:val="0"/>
              <w:spacing w:line="320" w:lineRule="exact"/>
              <w:jc w:val="left"/>
              <w:rPr>
                <w:rFonts w:hint="eastAsia" w:hAnsi="宋体"/>
                <w:sz w:val="24"/>
              </w:rPr>
            </w:pPr>
            <w:r>
              <w:rPr>
                <w:rFonts w:hint="eastAsia" w:hAnsi="宋体"/>
                <w:sz w:val="24"/>
              </w:rPr>
              <w:t xml:space="preserve">1、根据财库〔2011〕181号的相关规定，在评审时对小型和微型企业的投标报价给予 </w:t>
            </w:r>
            <w:bookmarkStart w:id="8" w:name="小微企业价格扣除比例2"/>
            <w:r>
              <w:rPr>
                <w:rFonts w:hint="eastAsia" w:hAnsi="宋体"/>
                <w:sz w:val="24"/>
              </w:rPr>
              <w:t>6</w:t>
            </w:r>
            <w:bookmarkEnd w:id="8"/>
            <w:r>
              <w:rPr>
                <w:rFonts w:hint="eastAsia" w:hAnsi="宋体"/>
                <w:sz w:val="24"/>
              </w:rPr>
              <w:t xml:space="preserve"> %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pPr>
              <w:snapToGrid w:val="0"/>
              <w:spacing w:line="320" w:lineRule="exact"/>
              <w:jc w:val="left"/>
              <w:rPr>
                <w:rFonts w:hint="eastAsia" w:hAnsi="宋体"/>
                <w:sz w:val="24"/>
              </w:rPr>
            </w:pPr>
            <w:r>
              <w:rPr>
                <w:rFonts w:hint="eastAsia" w:hAnsi="宋体"/>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320" w:lineRule="exact"/>
              <w:jc w:val="left"/>
              <w:rPr>
                <w:rFonts w:hint="eastAsia" w:hAnsi="宋体"/>
                <w:sz w:val="24"/>
              </w:rPr>
            </w:pPr>
            <w:r>
              <w:rPr>
                <w:rFonts w:hint="eastAsia" w:hAnsi="宋体"/>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spacing w:line="320" w:lineRule="exact"/>
              <w:jc w:val="left"/>
              <w:rPr>
                <w:rFonts w:hint="eastAsia" w:hAnsi="宋体"/>
                <w:b/>
                <w:bCs/>
                <w:sz w:val="24"/>
              </w:rPr>
            </w:pPr>
            <w:r>
              <w:rPr>
                <w:rFonts w:hint="eastAsia" w:hAnsi="宋体"/>
                <w:b/>
                <w:bCs/>
                <w:sz w:val="24"/>
              </w:rPr>
              <w:t>(注：未提供以上材料的，均不给予价格扣除）。</w:t>
            </w:r>
          </w:p>
          <w:p>
            <w:pPr>
              <w:pStyle w:val="2"/>
              <w:rPr>
                <w:rFonts w:hint="eastAsia"/>
              </w:rPr>
            </w:pPr>
            <w:r>
              <w:rPr>
                <w:rFonts w:hint="eastAsia" w:hAnsi="宋体"/>
                <w:b/>
                <w:bCs/>
                <w:sz w:val="24"/>
              </w:rPr>
              <w:t>4、</w:t>
            </w:r>
            <w:r>
              <w:rPr>
                <w:rFonts w:hint="eastAsia" w:ascii="宋体" w:hAnsi="宋体"/>
                <w:sz w:val="24"/>
                <w:szCs w:val="20"/>
              </w:rPr>
              <w:t>凡已在浙江政府采购网网上注册入库，并取得临安区政府采购合同的中小企业供应商，均可申请政府采购信用融资。咨询电话：63728425。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rPr>
            </w:pPr>
            <w:r>
              <w:rPr>
                <w:rFonts w:hint="eastAsia" w:ascii="宋体" w:hAnsi="宋体" w:cs="宋体"/>
                <w:sz w:val="24"/>
              </w:rPr>
              <w:t>6</w:t>
            </w:r>
          </w:p>
        </w:tc>
        <w:tc>
          <w:tcPr>
            <w:tcW w:w="16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rPr>
            </w:pPr>
            <w:r>
              <w:rPr>
                <w:rFonts w:hint="eastAsia" w:ascii="宋体" w:hAnsi="宋体" w:cs="宋体"/>
                <w:sz w:val="24"/>
              </w:rPr>
              <w:t>答疑与澄清</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bCs/>
                <w:sz w:val="24"/>
              </w:rPr>
            </w:pPr>
            <w:r>
              <w:rPr>
                <w:rFonts w:hint="eastAsia" w:ascii="宋体" w:hAnsi="宋体" w:cs="宋体"/>
                <w:sz w:val="24"/>
              </w:rPr>
              <w:t>投标人如对招标文件有异议，应当于公告发布之日起至</w:t>
            </w:r>
            <w:r>
              <w:rPr>
                <w:rFonts w:hint="eastAsia" w:ascii="宋体" w:hAnsi="宋体" w:cs="宋体"/>
                <w:bCs/>
                <w:sz w:val="24"/>
              </w:rPr>
              <w:t>公告期限满第7个工作日内</w:t>
            </w:r>
            <w:r>
              <w:rPr>
                <w:rFonts w:hint="eastAsia" w:ascii="宋体" w:hAnsi="宋体" w:cs="宋体"/>
                <w:sz w:val="24"/>
              </w:rPr>
              <w:t>，以书面形式向招标采购单位提出，逾期不予受理。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000000"/>
                <w:sz w:val="24"/>
              </w:rPr>
            </w:pPr>
            <w:r>
              <w:rPr>
                <w:rFonts w:hint="eastAsia" w:ascii="宋体" w:hAnsi="宋体" w:cs="宋体"/>
                <w:color w:val="000000"/>
                <w:sz w:val="24"/>
              </w:rPr>
              <w:t>7</w:t>
            </w:r>
          </w:p>
        </w:tc>
        <w:tc>
          <w:tcPr>
            <w:tcW w:w="16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000000"/>
                <w:sz w:val="24"/>
              </w:rPr>
            </w:pPr>
            <w:r>
              <w:rPr>
                <w:rFonts w:hint="eastAsia" w:ascii="宋体" w:hAnsi="宋体" w:cs="宋体"/>
                <w:color w:val="000000"/>
                <w:sz w:val="24"/>
              </w:rPr>
              <w:t>是否允许采购进口产品：</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000000"/>
                <w:sz w:val="24"/>
              </w:rPr>
            </w:pPr>
            <w:r>
              <w:rPr>
                <w:rFonts w:hint="eastAsia" w:ascii="宋体" w:hAnsi="宋体" w:cs="宋体"/>
                <w:color w:val="000000"/>
                <w:sz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000000"/>
                <w:sz w:val="24"/>
              </w:rPr>
            </w:pPr>
            <w:r>
              <w:rPr>
                <w:rFonts w:hint="eastAsia" w:ascii="宋体" w:hAnsi="宋体" w:cs="宋体"/>
                <w:color w:val="000000"/>
                <w:sz w:val="24"/>
              </w:rPr>
              <w:t>8</w:t>
            </w:r>
          </w:p>
        </w:tc>
        <w:tc>
          <w:tcPr>
            <w:tcW w:w="16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000000"/>
                <w:sz w:val="24"/>
              </w:rPr>
            </w:pPr>
            <w:r>
              <w:rPr>
                <w:rFonts w:hint="eastAsia" w:ascii="宋体" w:hAnsi="宋体" w:cs="宋体"/>
                <w:sz w:val="24"/>
              </w:rPr>
              <w:t>是否接受联合体投标</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000000"/>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000000"/>
                <w:sz w:val="24"/>
              </w:rPr>
            </w:pPr>
            <w:r>
              <w:rPr>
                <w:rFonts w:hint="eastAsia" w:ascii="宋体" w:hAnsi="宋体" w:cs="宋体"/>
                <w:color w:val="000000"/>
                <w:sz w:val="24"/>
              </w:rPr>
              <w:t>9</w:t>
            </w:r>
          </w:p>
        </w:tc>
        <w:tc>
          <w:tcPr>
            <w:tcW w:w="16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000000"/>
                <w:sz w:val="24"/>
              </w:rPr>
            </w:pPr>
            <w:r>
              <w:rPr>
                <w:rFonts w:hint="eastAsia" w:ascii="宋体" w:hAnsi="宋体" w:cs="宋体"/>
                <w:sz w:val="24"/>
              </w:rPr>
              <w:t>是否现场踏勘</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000000"/>
                <w:sz w:val="24"/>
              </w:rPr>
            </w:pPr>
            <w:bookmarkStart w:id="9" w:name="是否进行现场踏勘2"/>
            <w:r>
              <w:rPr>
                <w:rFonts w:hint="eastAsia" w:ascii="宋体" w:hAnsi="宋体" w:cs="宋体"/>
                <w:color w:val="000000"/>
                <w:sz w:val="24"/>
              </w:rPr>
              <w:t>否</w:t>
            </w:r>
            <w:bookmarkEnd w:id="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000000"/>
                <w:sz w:val="24"/>
              </w:rPr>
            </w:pPr>
            <w:r>
              <w:rPr>
                <w:rFonts w:hint="eastAsia" w:ascii="宋体" w:hAnsi="宋体" w:cs="宋体"/>
                <w:color w:val="000000"/>
                <w:sz w:val="24"/>
              </w:rPr>
              <w:t>10</w:t>
            </w:r>
          </w:p>
        </w:tc>
        <w:tc>
          <w:tcPr>
            <w:tcW w:w="16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000000"/>
                <w:sz w:val="24"/>
              </w:rPr>
            </w:pPr>
            <w:r>
              <w:rPr>
                <w:rFonts w:hint="eastAsia" w:ascii="宋体" w:hAnsi="宋体" w:cs="宋体"/>
                <w:sz w:val="24"/>
              </w:rPr>
              <w:t>是否提供演示</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000000"/>
                <w:sz w:val="24"/>
              </w:rPr>
            </w:pPr>
            <w:r>
              <w:rPr>
                <w:rFonts w:hint="eastAsia" w:ascii="宋体" w:hAnsi="宋体" w:cs="宋体"/>
                <w:sz w:val="24"/>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000000"/>
                <w:sz w:val="24"/>
              </w:rPr>
            </w:pPr>
            <w:r>
              <w:rPr>
                <w:rFonts w:hint="eastAsia" w:ascii="宋体" w:hAnsi="宋体" w:cs="宋体"/>
                <w:color w:val="000000"/>
                <w:sz w:val="24"/>
              </w:rPr>
              <w:t>11</w:t>
            </w:r>
          </w:p>
        </w:tc>
        <w:tc>
          <w:tcPr>
            <w:tcW w:w="16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000000"/>
                <w:sz w:val="24"/>
              </w:rPr>
            </w:pPr>
            <w:r>
              <w:rPr>
                <w:rFonts w:hint="eastAsia" w:ascii="宋体" w:hAnsi="宋体" w:cs="宋体"/>
                <w:sz w:val="24"/>
              </w:rPr>
              <w:t>是否提供样品</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000000"/>
                <w:sz w:val="24"/>
              </w:rPr>
            </w:pPr>
            <w:bookmarkStart w:id="10" w:name="是否提供样品2"/>
            <w:r>
              <w:rPr>
                <w:rFonts w:hint="eastAsia" w:ascii="宋体" w:hAnsi="宋体" w:cs="宋体"/>
                <w:sz w:val="24"/>
              </w:rPr>
              <w:t>否</w:t>
            </w:r>
            <w:bookmarkEnd w:id="1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000000"/>
                <w:sz w:val="24"/>
              </w:rPr>
            </w:pPr>
            <w:r>
              <w:rPr>
                <w:rFonts w:hint="eastAsia" w:ascii="宋体" w:hAnsi="宋体" w:cs="宋体"/>
                <w:color w:val="000000"/>
                <w:sz w:val="24"/>
              </w:rPr>
              <w:t>12</w:t>
            </w:r>
          </w:p>
        </w:tc>
        <w:tc>
          <w:tcPr>
            <w:tcW w:w="16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000000"/>
                <w:sz w:val="24"/>
              </w:rPr>
            </w:pPr>
            <w:r>
              <w:rPr>
                <w:rFonts w:hint="eastAsia" w:ascii="宋体" w:hAnsi="宋体" w:cs="宋体"/>
                <w:sz w:val="24"/>
              </w:rPr>
              <w:t>投标文件组成及装订要求</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rPr>
            </w:pPr>
            <w:r>
              <w:rPr>
                <w:rFonts w:hint="eastAsia" w:ascii="宋体" w:hAnsi="宋体" w:cs="宋体"/>
                <w:sz w:val="24"/>
              </w:rPr>
              <w:t>响应文件由资信及商务文件</w:t>
            </w:r>
            <w:r>
              <w:rPr>
                <w:rFonts w:hint="eastAsia" w:ascii="仿宋" w:hAnsi="仿宋" w:eastAsia="仿宋"/>
                <w:sz w:val="24"/>
              </w:rPr>
              <w:t>、</w:t>
            </w:r>
            <w:r>
              <w:rPr>
                <w:rFonts w:hint="eastAsia" w:ascii="宋体" w:hAnsi="宋体" w:cs="宋体"/>
                <w:sz w:val="24"/>
              </w:rPr>
              <w:t>技术文件、报价文件、资格审查等原件资料四部分组成，其中资信及商务文件</w:t>
            </w:r>
            <w:r>
              <w:rPr>
                <w:rFonts w:hint="eastAsia" w:ascii="仿宋" w:hAnsi="仿宋" w:eastAsia="仿宋"/>
                <w:sz w:val="24"/>
              </w:rPr>
              <w:t>、</w:t>
            </w:r>
            <w:r>
              <w:rPr>
                <w:rFonts w:hint="eastAsia" w:ascii="宋体" w:hAnsi="宋体" w:cs="宋体"/>
                <w:sz w:val="24"/>
              </w:rPr>
              <w:t>技术文件、报价文件正本</w:t>
            </w:r>
            <w:r>
              <w:rPr>
                <w:rFonts w:hint="eastAsia" w:ascii="宋体" w:hAnsi="宋体" w:cs="宋体"/>
                <w:b/>
                <w:sz w:val="24"/>
                <w:u w:val="single"/>
              </w:rPr>
              <w:t xml:space="preserve"> 1 </w:t>
            </w:r>
            <w:r>
              <w:rPr>
                <w:rFonts w:hint="eastAsia" w:ascii="宋体" w:hAnsi="宋体" w:cs="宋体"/>
                <w:b/>
                <w:sz w:val="24"/>
              </w:rPr>
              <w:t>份</w:t>
            </w:r>
            <w:r>
              <w:rPr>
                <w:rFonts w:hint="eastAsia" w:ascii="宋体" w:hAnsi="宋体" w:cs="宋体"/>
                <w:sz w:val="24"/>
              </w:rPr>
              <w:t>；副本</w:t>
            </w:r>
            <w:r>
              <w:rPr>
                <w:rFonts w:hint="eastAsia" w:ascii="宋体" w:hAnsi="宋体" w:cs="宋体"/>
                <w:b/>
                <w:sz w:val="24"/>
                <w:u w:val="single"/>
              </w:rPr>
              <w:t>2</w:t>
            </w:r>
            <w:r>
              <w:rPr>
                <w:rFonts w:hint="eastAsia" w:ascii="宋体" w:hAnsi="宋体" w:cs="宋体"/>
                <w:b/>
                <w:sz w:val="24"/>
              </w:rPr>
              <w:t>份</w:t>
            </w:r>
            <w:r>
              <w:rPr>
                <w:rFonts w:hint="eastAsia" w:ascii="宋体" w:hAnsi="宋体" w:cs="宋体"/>
                <w:sz w:val="24"/>
              </w:rPr>
              <w:t>。涉及原件的资料单独包装。</w:t>
            </w:r>
          </w:p>
          <w:p>
            <w:pPr>
              <w:snapToGrid w:val="0"/>
              <w:spacing w:line="320" w:lineRule="exact"/>
              <w:jc w:val="left"/>
              <w:rPr>
                <w:rFonts w:hint="eastAsia" w:ascii="宋体" w:hAnsi="宋体" w:cs="宋体"/>
                <w:color w:val="000000"/>
                <w:sz w:val="24"/>
              </w:rPr>
            </w:pPr>
            <w:r>
              <w:rPr>
                <w:rFonts w:hint="eastAsia" w:ascii="宋体" w:hAnsi="宋体" w:cs="宋体"/>
                <w:sz w:val="24"/>
              </w:rPr>
              <w:t>四部分单独密封包装，响应文件装订成册。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000000"/>
                <w:sz w:val="24"/>
              </w:rPr>
            </w:pPr>
            <w:r>
              <w:rPr>
                <w:rFonts w:hint="eastAsia" w:ascii="宋体" w:hAnsi="宋体" w:cs="宋体"/>
                <w:color w:val="000000"/>
                <w:sz w:val="24"/>
              </w:rPr>
              <w:t>13</w:t>
            </w:r>
          </w:p>
        </w:tc>
        <w:tc>
          <w:tcPr>
            <w:tcW w:w="16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000000"/>
                <w:sz w:val="24"/>
              </w:rPr>
            </w:pPr>
            <w:r>
              <w:rPr>
                <w:rFonts w:hint="eastAsia" w:ascii="宋体" w:hAnsi="宋体" w:cs="宋体"/>
                <w:sz w:val="24"/>
              </w:rPr>
              <w:t>中标结果公告</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000000"/>
                <w:sz w:val="24"/>
              </w:rPr>
            </w:pPr>
            <w:r>
              <w:rPr>
                <w:rFonts w:hint="eastAsia" w:ascii="宋体" w:hAnsi="宋体" w:cs="宋体"/>
                <w:sz w:val="24"/>
              </w:rPr>
              <w:t>中标供应商确定之日起2个工作日内，将在浙江省政府采购网/临安区政府采购网发布中标公告，公告期限为1个工作日。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000000"/>
                <w:sz w:val="24"/>
              </w:rPr>
            </w:pPr>
            <w:r>
              <w:rPr>
                <w:rFonts w:hint="eastAsia" w:ascii="宋体" w:hAnsi="宋体" w:cs="宋体"/>
                <w:color w:val="000000"/>
                <w:sz w:val="24"/>
              </w:rPr>
              <w:t>14</w:t>
            </w:r>
          </w:p>
        </w:tc>
        <w:tc>
          <w:tcPr>
            <w:tcW w:w="164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jc w:val="left"/>
              <w:textAlignment w:val="bottom"/>
              <w:rPr>
                <w:rFonts w:hint="eastAsia" w:ascii="宋体" w:hAnsi="宋体" w:cs="宋体"/>
                <w:color w:val="000000"/>
                <w:sz w:val="24"/>
              </w:rPr>
            </w:pPr>
            <w:r>
              <w:rPr>
                <w:rFonts w:hint="eastAsia" w:ascii="宋体" w:hAnsi="宋体" w:cs="宋体"/>
                <w:sz w:val="24"/>
              </w:rPr>
              <w:t>投标保证金</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jc w:val="left"/>
              <w:textAlignment w:val="bottom"/>
              <w:rPr>
                <w:rFonts w:hint="eastAsia" w:ascii="宋体" w:hAnsi="宋体" w:cs="宋体"/>
                <w:sz w:val="24"/>
              </w:rPr>
            </w:pPr>
            <w:r>
              <w:rPr>
                <w:rFonts w:hint="eastAsia" w:ascii="宋体" w:hAnsi="宋体" w:cs="宋体"/>
                <w:sz w:val="24"/>
              </w:rPr>
              <w:t>交纳：投标保证金应按《磋商公告》九规定交纳。</w:t>
            </w:r>
          </w:p>
          <w:p>
            <w:pPr>
              <w:snapToGrid w:val="0"/>
              <w:spacing w:line="320" w:lineRule="exact"/>
              <w:rPr>
                <w:rFonts w:hint="eastAsia" w:ascii="宋体" w:hAnsi="宋体" w:cs="宋体"/>
                <w:color w:val="000000"/>
                <w:sz w:val="24"/>
              </w:rPr>
            </w:pPr>
            <w:r>
              <w:rPr>
                <w:rFonts w:hint="eastAsia" w:ascii="宋体" w:hAnsi="宋体" w:cs="宋体"/>
                <w:sz w:val="24"/>
              </w:rPr>
              <w:t>退还：除采购文件规定不予退还保证金的情形外，自成交通知书发出后5个工作日内退还未成交供应商的谈判保证金；自政府采购合同签订之日起5个工作日内退还成交供应商的谈判保证金。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000000"/>
                <w:sz w:val="24"/>
              </w:rPr>
            </w:pPr>
            <w:r>
              <w:rPr>
                <w:rFonts w:hint="eastAsia" w:ascii="宋体" w:hAnsi="宋体" w:cs="宋体"/>
                <w:color w:val="000000"/>
                <w:sz w:val="24"/>
              </w:rPr>
              <w:t>15</w:t>
            </w:r>
          </w:p>
        </w:tc>
        <w:tc>
          <w:tcPr>
            <w:tcW w:w="16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000000"/>
                <w:sz w:val="24"/>
              </w:rPr>
            </w:pPr>
            <w:r>
              <w:rPr>
                <w:rFonts w:hint="eastAsia" w:ascii="宋体" w:hAnsi="宋体" w:cs="宋体"/>
                <w:sz w:val="24"/>
              </w:rPr>
              <w:t>合同签订时间</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000000"/>
                <w:sz w:val="24"/>
              </w:rPr>
            </w:pPr>
            <w:r>
              <w:rPr>
                <w:rFonts w:hint="eastAsia" w:ascii="宋体" w:hAnsi="宋体" w:cs="宋体"/>
                <w:sz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000000"/>
                <w:sz w:val="24"/>
              </w:rPr>
            </w:pPr>
            <w:r>
              <w:rPr>
                <w:rFonts w:hint="eastAsia" w:ascii="宋体" w:hAnsi="宋体" w:cs="宋体"/>
                <w:color w:val="000000"/>
                <w:sz w:val="24"/>
              </w:rPr>
              <w:t>16</w:t>
            </w:r>
          </w:p>
        </w:tc>
        <w:tc>
          <w:tcPr>
            <w:tcW w:w="164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jc w:val="left"/>
              <w:textAlignment w:val="bottom"/>
              <w:rPr>
                <w:rFonts w:hint="eastAsia" w:ascii="宋体" w:hAnsi="宋体" w:cs="宋体"/>
                <w:color w:val="000000"/>
                <w:sz w:val="24"/>
              </w:rPr>
            </w:pPr>
            <w:r>
              <w:rPr>
                <w:rFonts w:hint="eastAsia" w:ascii="宋体" w:hAnsi="宋体" w:cs="宋体"/>
                <w:sz w:val="24"/>
              </w:rPr>
              <w:t>履约保证金</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jc w:val="left"/>
              <w:textAlignment w:val="bottom"/>
              <w:rPr>
                <w:rFonts w:hint="eastAsia" w:ascii="宋体" w:hAnsi="宋体" w:cs="宋体"/>
                <w:color w:val="000000"/>
                <w:sz w:val="24"/>
              </w:rPr>
            </w:pPr>
            <w:r>
              <w:rPr>
                <w:rFonts w:hint="eastAsia" w:ascii="宋体" w:hAnsi="宋体" w:cs="宋体"/>
                <w:sz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000000"/>
                <w:sz w:val="24"/>
              </w:rPr>
            </w:pPr>
            <w:r>
              <w:rPr>
                <w:rFonts w:hint="eastAsia" w:ascii="宋体" w:hAnsi="宋体" w:cs="宋体"/>
                <w:color w:val="000000"/>
                <w:sz w:val="24"/>
              </w:rPr>
              <w:t>17</w:t>
            </w:r>
          </w:p>
        </w:tc>
        <w:tc>
          <w:tcPr>
            <w:tcW w:w="164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jc w:val="left"/>
              <w:textAlignment w:val="bottom"/>
              <w:rPr>
                <w:rFonts w:hint="eastAsia" w:ascii="宋体" w:hAnsi="宋体" w:cs="宋体"/>
                <w:color w:val="000000"/>
                <w:sz w:val="24"/>
              </w:rPr>
            </w:pPr>
            <w:r>
              <w:rPr>
                <w:rFonts w:hint="eastAsia" w:ascii="宋体" w:hAnsi="宋体" w:cs="宋体"/>
                <w:sz w:val="24"/>
              </w:rPr>
              <w:t>付款方式</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jc w:val="left"/>
              <w:textAlignment w:val="bottom"/>
              <w:rPr>
                <w:rFonts w:hint="eastAsia" w:ascii="宋体" w:hAnsi="宋体" w:cs="宋体"/>
                <w:color w:val="000000"/>
                <w:sz w:val="24"/>
              </w:rPr>
            </w:pPr>
            <w:r>
              <w:rPr>
                <w:rFonts w:hint="eastAsia" w:ascii="宋体" w:hAnsi="宋体" w:cs="宋体"/>
                <w:sz w:val="24"/>
              </w:rPr>
              <w:t>采购人自行支付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000000"/>
                <w:sz w:val="24"/>
              </w:rPr>
            </w:pPr>
            <w:r>
              <w:rPr>
                <w:rFonts w:hint="eastAsia" w:ascii="宋体" w:hAnsi="宋体" w:cs="宋体"/>
                <w:color w:val="000000"/>
                <w:sz w:val="24"/>
              </w:rPr>
              <w:t>18</w:t>
            </w:r>
          </w:p>
        </w:tc>
        <w:tc>
          <w:tcPr>
            <w:tcW w:w="164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jc w:val="left"/>
              <w:textAlignment w:val="bottom"/>
              <w:rPr>
                <w:rFonts w:hint="eastAsia" w:ascii="宋体" w:hAnsi="宋体" w:cs="宋体"/>
                <w:color w:val="000000"/>
                <w:sz w:val="24"/>
              </w:rPr>
            </w:pPr>
            <w:r>
              <w:rPr>
                <w:rFonts w:hint="eastAsia" w:ascii="宋体" w:hAnsi="宋体" w:cs="宋体"/>
                <w:sz w:val="24"/>
              </w:rPr>
              <w:t>投标文件有效期</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jc w:val="left"/>
              <w:textAlignment w:val="bottom"/>
              <w:rPr>
                <w:rFonts w:hint="eastAsia" w:ascii="宋体" w:hAnsi="宋体" w:cs="宋体"/>
                <w:color w:val="000000"/>
                <w:sz w:val="24"/>
              </w:rPr>
            </w:pPr>
            <w:r>
              <w:rPr>
                <w:rFonts w:hint="eastAsia" w:ascii="宋体" w:hAnsi="宋体" w:cs="宋体"/>
                <w:sz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000000"/>
                <w:sz w:val="24"/>
              </w:rPr>
            </w:pPr>
            <w:r>
              <w:rPr>
                <w:rFonts w:hint="eastAsia" w:ascii="宋体" w:hAnsi="宋体" w:cs="宋体"/>
                <w:color w:val="000000"/>
                <w:sz w:val="24"/>
              </w:rPr>
              <w:t>19</w:t>
            </w:r>
          </w:p>
        </w:tc>
        <w:tc>
          <w:tcPr>
            <w:tcW w:w="164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jc w:val="left"/>
              <w:textAlignment w:val="bottom"/>
              <w:rPr>
                <w:rFonts w:hint="eastAsia" w:ascii="宋体" w:hAnsi="宋体" w:cs="宋体"/>
                <w:color w:val="000000"/>
                <w:sz w:val="24"/>
              </w:rPr>
            </w:pPr>
            <w:r>
              <w:rPr>
                <w:rFonts w:hint="eastAsia" w:ascii="宋体" w:hAnsi="宋体" w:cs="宋体"/>
                <w:sz w:val="24"/>
              </w:rPr>
              <w:t>投标文件的接收</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b/>
                <w:sz w:val="24"/>
              </w:rPr>
            </w:pPr>
            <w:r>
              <w:rPr>
                <w:rFonts w:hint="eastAsia" w:ascii="宋体" w:hAnsi="宋体" w:cs="宋体"/>
                <w:b/>
                <w:sz w:val="24"/>
              </w:rPr>
              <w:t>投标人递交投标文件时</w:t>
            </w:r>
            <w:r>
              <w:rPr>
                <w:rFonts w:hint="eastAsia" w:ascii="宋体" w:hAnsi="宋体" w:cs="宋体"/>
                <w:sz w:val="24"/>
              </w:rPr>
              <w:t>，</w:t>
            </w:r>
            <w:r>
              <w:rPr>
                <w:rFonts w:hint="eastAsia" w:ascii="宋体" w:hAnsi="宋体" w:cs="宋体"/>
                <w:b/>
                <w:sz w:val="24"/>
              </w:rPr>
              <w:t>如出现下列情况之一的，投标文件将被拒收：</w:t>
            </w:r>
          </w:p>
          <w:p>
            <w:pPr>
              <w:snapToGrid w:val="0"/>
              <w:spacing w:line="320" w:lineRule="exact"/>
              <w:jc w:val="left"/>
              <w:rPr>
                <w:rFonts w:hint="eastAsia" w:ascii="宋体" w:hAnsi="宋体" w:cs="宋体"/>
                <w:b/>
                <w:sz w:val="24"/>
              </w:rPr>
            </w:pPr>
            <w:r>
              <w:rPr>
                <w:rFonts w:hint="eastAsia" w:ascii="宋体" w:hAnsi="宋体" w:cs="宋体"/>
                <w:b/>
                <w:sz w:val="24"/>
              </w:rPr>
              <w:t>1、未按规定密封或标记的投标文件；</w:t>
            </w:r>
          </w:p>
          <w:p>
            <w:pPr>
              <w:snapToGrid w:val="0"/>
              <w:spacing w:line="320" w:lineRule="exact"/>
              <w:jc w:val="left"/>
              <w:rPr>
                <w:rFonts w:hint="eastAsia" w:ascii="宋体" w:hAnsi="宋体" w:cs="宋体"/>
                <w:b/>
                <w:sz w:val="24"/>
              </w:rPr>
            </w:pPr>
            <w:r>
              <w:rPr>
                <w:rFonts w:hint="eastAsia" w:ascii="宋体" w:hAnsi="宋体" w:cs="宋体"/>
                <w:b/>
                <w:sz w:val="24"/>
              </w:rPr>
              <w:t>2、由于包装不妥，在送交途中严重破损或失散的投标文件；</w:t>
            </w:r>
          </w:p>
          <w:p>
            <w:pPr>
              <w:snapToGrid w:val="0"/>
              <w:spacing w:line="320" w:lineRule="exact"/>
              <w:jc w:val="left"/>
              <w:rPr>
                <w:rFonts w:hint="eastAsia" w:ascii="宋体" w:hAnsi="宋体" w:cs="宋体"/>
                <w:b/>
                <w:sz w:val="24"/>
              </w:rPr>
            </w:pPr>
            <w:r>
              <w:rPr>
                <w:rFonts w:hint="eastAsia" w:ascii="宋体" w:hAnsi="宋体" w:cs="宋体"/>
                <w:b/>
                <w:sz w:val="24"/>
              </w:rPr>
              <w:t>3、仅以非纸制文本形式的投标文件；</w:t>
            </w:r>
          </w:p>
          <w:p>
            <w:pPr>
              <w:snapToGrid w:val="0"/>
              <w:spacing w:line="320" w:lineRule="exact"/>
              <w:jc w:val="left"/>
              <w:rPr>
                <w:rFonts w:hint="eastAsia" w:ascii="宋体" w:hAnsi="宋体" w:cs="宋体"/>
                <w:b/>
                <w:sz w:val="24"/>
              </w:rPr>
            </w:pPr>
            <w:r>
              <w:rPr>
                <w:rFonts w:hint="eastAsia" w:ascii="宋体" w:hAnsi="宋体" w:cs="宋体"/>
                <w:b/>
                <w:sz w:val="24"/>
              </w:rPr>
              <w:t>4、超过投标截止时间送达的投标文件。</w:t>
            </w:r>
          </w:p>
          <w:p>
            <w:pPr>
              <w:autoSpaceDE w:val="0"/>
              <w:autoSpaceDN w:val="0"/>
              <w:snapToGrid w:val="0"/>
              <w:spacing w:line="320" w:lineRule="exact"/>
              <w:jc w:val="left"/>
              <w:textAlignment w:val="bottom"/>
              <w:rPr>
                <w:rFonts w:hint="eastAsia" w:ascii="宋体" w:hAnsi="宋体" w:cs="宋体"/>
                <w:color w:val="000000"/>
                <w:sz w:val="24"/>
              </w:rPr>
            </w:pPr>
            <w:r>
              <w:rPr>
                <w:rFonts w:hint="eastAsia" w:ascii="宋体" w:hAnsi="宋体" w:cs="宋体"/>
                <w:sz w:val="24"/>
              </w:rPr>
              <w:t>投标人在投标截止时间前，可以书面通知（加盖公章）招标方，对所递交的投标文件进行补充、修改或者撤回。补充、修改的内容应当按照招标文件要求签署、盖章、密封后，作为投标文件的组成部分。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000000"/>
                <w:sz w:val="24"/>
              </w:rPr>
            </w:pPr>
            <w:r>
              <w:rPr>
                <w:rFonts w:hint="eastAsia" w:ascii="宋体" w:hAnsi="宋体" w:cs="宋体"/>
                <w:color w:val="000000"/>
                <w:sz w:val="24"/>
              </w:rPr>
              <w:t>20</w:t>
            </w:r>
          </w:p>
        </w:tc>
        <w:tc>
          <w:tcPr>
            <w:tcW w:w="16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rPr>
            </w:pPr>
            <w:r>
              <w:rPr>
                <w:rFonts w:hint="eastAsia" w:ascii="宋体" w:hAnsi="宋体" w:cs="宋体"/>
                <w:sz w:val="24"/>
              </w:rPr>
              <w:t>招标代理费</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480"/>
              <w:rPr>
                <w:rFonts w:hint="eastAsia" w:ascii="宋体" w:hAnsi="宋体"/>
                <w:sz w:val="24"/>
                <w:szCs w:val="20"/>
              </w:rPr>
            </w:pPr>
            <w:r>
              <w:rPr>
                <w:rFonts w:hint="eastAsia" w:ascii="宋体" w:hAnsi="宋体" w:cs="宋体"/>
                <w:sz w:val="24"/>
              </w:rPr>
              <w:t>￥15700元，</w:t>
            </w:r>
            <w:r>
              <w:rPr>
                <w:rFonts w:hint="eastAsia" w:ascii="宋体" w:hAnsi="宋体"/>
                <w:sz w:val="24"/>
              </w:rPr>
              <w:t>由中标人支付。中标服务费参照《浙江省物价局转发国家计委关于印发招标代理服务收费管理暂行办法的通知》（浙价服[2003] 77号）有关规定收费标准并给予相关折扣执行。收费价格=收费标准*折扣。其中，中标价低于100万元的，按不高于收费标准的80%折扣收取；中标价为100万元至500万元的，按不高于收费标准70%收取。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000000"/>
                <w:sz w:val="24"/>
              </w:rPr>
            </w:pPr>
            <w:r>
              <w:rPr>
                <w:rFonts w:hint="eastAsia" w:ascii="宋体" w:hAnsi="宋体" w:cs="宋体"/>
                <w:color w:val="000000"/>
                <w:sz w:val="24"/>
              </w:rPr>
              <w:t>21</w:t>
            </w:r>
          </w:p>
        </w:tc>
        <w:tc>
          <w:tcPr>
            <w:tcW w:w="16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rPr>
            </w:pPr>
            <w:r>
              <w:rPr>
                <w:rFonts w:hint="eastAsia" w:ascii="宋体" w:hAnsi="宋体" w:cs="宋体"/>
                <w:sz w:val="24"/>
              </w:rPr>
              <w:t>解释权</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宋体" w:hAnsi="宋体" w:cs="宋体"/>
                <w:sz w:val="24"/>
              </w:rPr>
            </w:pPr>
            <w:r>
              <w:rPr>
                <w:rFonts w:hint="eastAsia" w:ascii="宋体" w:hAnsi="宋体" w:cs="宋体"/>
                <w:color w:val="000000"/>
                <w:sz w:val="24"/>
              </w:rPr>
              <w:t>本采购文件的解释权属于采购人和采购代理机构。</w:t>
            </w:r>
          </w:p>
        </w:tc>
      </w:tr>
    </w:tbl>
    <w:p>
      <w:pPr>
        <w:pStyle w:val="20"/>
        <w:snapToGrid w:val="0"/>
        <w:spacing w:before="0" w:beforeLines="0" w:after="0" w:afterLines="0" w:line="380" w:lineRule="exact"/>
        <w:ind w:firstLine="120" w:firstLineChars="50"/>
        <w:outlineLvl w:val="1"/>
        <w:rPr>
          <w:rFonts w:hint="eastAsia" w:hAnsi="宋体"/>
          <w:b/>
        </w:rPr>
      </w:pPr>
    </w:p>
    <w:p>
      <w:pPr>
        <w:pStyle w:val="20"/>
        <w:snapToGrid w:val="0"/>
        <w:spacing w:before="0" w:beforeLines="0" w:after="0" w:afterLines="0" w:line="380" w:lineRule="exact"/>
        <w:outlineLvl w:val="1"/>
        <w:rPr>
          <w:rFonts w:hint="eastAsia" w:hAnsi="宋体"/>
          <w:b/>
        </w:rPr>
      </w:pPr>
    </w:p>
    <w:p>
      <w:pPr>
        <w:pStyle w:val="20"/>
        <w:snapToGrid w:val="0"/>
        <w:spacing w:before="0" w:beforeLines="0" w:after="0" w:afterLines="0" w:line="380" w:lineRule="exact"/>
        <w:outlineLvl w:val="1"/>
        <w:rPr>
          <w:rFonts w:hint="eastAsia" w:hAnsi="宋体"/>
          <w:b/>
        </w:rPr>
      </w:pPr>
    </w:p>
    <w:p>
      <w:pPr>
        <w:pStyle w:val="20"/>
        <w:snapToGrid w:val="0"/>
        <w:spacing w:before="0" w:beforeLines="0" w:after="0" w:afterLines="0" w:line="380" w:lineRule="exact"/>
        <w:outlineLvl w:val="1"/>
        <w:rPr>
          <w:rFonts w:hint="eastAsia" w:hAnsi="宋体"/>
          <w:b/>
        </w:rPr>
      </w:pPr>
      <w:r>
        <w:rPr>
          <w:rFonts w:hint="eastAsia" w:hAnsi="宋体"/>
          <w:b/>
        </w:rPr>
        <w:t>一、总  则</w:t>
      </w:r>
      <w:bookmarkEnd w:id="5"/>
      <w:bookmarkEnd w:id="6"/>
      <w:bookmarkEnd w:id="7"/>
    </w:p>
    <w:p>
      <w:pPr>
        <w:snapToGrid w:val="0"/>
        <w:spacing w:line="420" w:lineRule="exact"/>
        <w:ind w:firstLine="355" w:firstLineChars="148"/>
        <w:jc w:val="left"/>
        <w:outlineLvl w:val="2"/>
        <w:rPr>
          <w:rFonts w:hint="eastAsia" w:ascii="宋体" w:hAnsi="宋体"/>
          <w:sz w:val="24"/>
        </w:rPr>
      </w:pPr>
      <w:bookmarkStart w:id="11" w:name="_Toc455038365"/>
      <w:bookmarkStart w:id="12" w:name="_Toc455039738"/>
      <w:bookmarkStart w:id="13" w:name="_Toc455039183"/>
      <w:bookmarkStart w:id="14" w:name="_Toc455039934"/>
      <w:r>
        <w:rPr>
          <w:rFonts w:hint="eastAsia" w:ascii="宋体" w:hAnsi="宋体"/>
          <w:sz w:val="24"/>
        </w:rPr>
        <w:t>（一）适用范围</w:t>
      </w:r>
      <w:bookmarkEnd w:id="11"/>
      <w:bookmarkEnd w:id="12"/>
      <w:bookmarkEnd w:id="13"/>
      <w:bookmarkEnd w:id="14"/>
    </w:p>
    <w:p>
      <w:pPr>
        <w:snapToGrid w:val="0"/>
        <w:spacing w:line="420" w:lineRule="exact"/>
        <w:ind w:firstLine="480" w:firstLineChars="200"/>
        <w:rPr>
          <w:rFonts w:hint="eastAsia" w:ascii="宋体" w:hAnsi="宋体" w:cs="Arial"/>
          <w:sz w:val="24"/>
        </w:rPr>
      </w:pPr>
      <w:r>
        <w:rPr>
          <w:rFonts w:hint="eastAsia" w:ascii="宋体" w:hAnsi="宋体" w:cs="Arial"/>
          <w:sz w:val="24"/>
        </w:rPr>
        <w:t>仅适用于本次磋商文件中项目的谈判、验收、合同履约、付款等行为（法律、法规另有规定的，从其规定）。</w:t>
      </w:r>
    </w:p>
    <w:p>
      <w:pPr>
        <w:snapToGrid w:val="0"/>
        <w:spacing w:line="420" w:lineRule="exact"/>
        <w:ind w:firstLine="352" w:firstLineChars="147"/>
        <w:jc w:val="left"/>
        <w:outlineLvl w:val="2"/>
        <w:rPr>
          <w:rFonts w:hint="eastAsia" w:ascii="宋体" w:hAnsi="宋体"/>
          <w:sz w:val="24"/>
        </w:rPr>
      </w:pPr>
      <w:bookmarkStart w:id="15" w:name="_Toc455038366"/>
      <w:bookmarkStart w:id="16" w:name="_Toc455039184"/>
      <w:bookmarkStart w:id="17" w:name="_Toc455039739"/>
      <w:bookmarkStart w:id="18" w:name="_Toc455039935"/>
      <w:r>
        <w:rPr>
          <w:rFonts w:hint="eastAsia" w:ascii="宋体" w:hAnsi="宋体"/>
          <w:sz w:val="24"/>
        </w:rPr>
        <w:t>（二）定义</w:t>
      </w:r>
      <w:bookmarkEnd w:id="15"/>
      <w:bookmarkEnd w:id="16"/>
      <w:bookmarkEnd w:id="17"/>
      <w:bookmarkEnd w:id="18"/>
    </w:p>
    <w:p>
      <w:pPr>
        <w:snapToGrid w:val="0"/>
        <w:spacing w:line="420" w:lineRule="exact"/>
        <w:ind w:firstLine="480" w:firstLineChars="200"/>
        <w:rPr>
          <w:rFonts w:hint="eastAsia" w:ascii="宋体" w:hAnsi="宋体" w:cs="Arial"/>
          <w:sz w:val="24"/>
        </w:rPr>
      </w:pPr>
      <w:r>
        <w:rPr>
          <w:rFonts w:hint="eastAsia" w:ascii="宋体" w:hAnsi="宋体" w:cs="Arial"/>
          <w:sz w:val="24"/>
        </w:rPr>
        <w:t>1.“采购代理机构”系指组织本次采购的</w:t>
      </w:r>
      <w:r>
        <w:rPr>
          <w:rFonts w:hint="eastAsia" w:ascii="宋体" w:hAnsi="宋体"/>
          <w:sz w:val="24"/>
        </w:rPr>
        <w:t>杭州经纬工程管理咨询有限公司</w:t>
      </w:r>
      <w:r>
        <w:rPr>
          <w:rFonts w:hint="eastAsia" w:ascii="宋体" w:hAnsi="宋体" w:cs="Arial"/>
          <w:sz w:val="24"/>
        </w:rPr>
        <w:t>。</w:t>
      </w:r>
    </w:p>
    <w:p>
      <w:pPr>
        <w:snapToGrid w:val="0"/>
        <w:spacing w:line="420" w:lineRule="exact"/>
        <w:ind w:firstLine="480" w:firstLineChars="200"/>
        <w:rPr>
          <w:rFonts w:hint="eastAsia" w:ascii="宋体" w:hAnsi="宋体" w:cs="Arial"/>
          <w:sz w:val="24"/>
        </w:rPr>
      </w:pPr>
      <w:r>
        <w:rPr>
          <w:rFonts w:hint="eastAsia" w:ascii="宋体" w:hAnsi="宋体" w:cs="Arial"/>
          <w:sz w:val="24"/>
        </w:rPr>
        <w:t>2.“投标人”系指向采购机构提交磋商响应文件的单位。</w:t>
      </w:r>
    </w:p>
    <w:p>
      <w:pPr>
        <w:snapToGrid w:val="0"/>
        <w:spacing w:line="420" w:lineRule="exact"/>
        <w:ind w:firstLine="480" w:firstLineChars="200"/>
        <w:rPr>
          <w:rFonts w:hint="eastAsia" w:ascii="宋体" w:hAnsi="宋体" w:cs="Arial"/>
          <w:sz w:val="24"/>
        </w:rPr>
      </w:pPr>
      <w:r>
        <w:rPr>
          <w:rFonts w:hint="eastAsia" w:ascii="宋体" w:hAnsi="宋体" w:cs="Arial"/>
          <w:sz w:val="24"/>
        </w:rPr>
        <w:t>3.“采购人” 系指委托采购机构采购本次项目的杭州市公安消防支队临安区大队。</w:t>
      </w:r>
    </w:p>
    <w:p>
      <w:pPr>
        <w:snapToGrid w:val="0"/>
        <w:spacing w:line="460" w:lineRule="exact"/>
        <w:ind w:firstLine="480" w:firstLineChars="200"/>
        <w:rPr>
          <w:rFonts w:hint="eastAsia"/>
        </w:rPr>
      </w:pPr>
      <w:r>
        <w:rPr>
          <w:rFonts w:hint="eastAsia" w:ascii="宋体" w:hAnsi="宋体" w:cs="Arial"/>
          <w:sz w:val="24"/>
        </w:rPr>
        <w:t>4.“产品”系指供方按招标文件规定，须向采购人提供的一切设备、保险、税金、备品备件、工具、手册及其它有关技术资料和材料。</w:t>
      </w:r>
    </w:p>
    <w:p>
      <w:pPr>
        <w:snapToGrid w:val="0"/>
        <w:spacing w:line="460" w:lineRule="exact"/>
        <w:ind w:firstLine="480" w:firstLineChars="200"/>
        <w:rPr>
          <w:rFonts w:hint="eastAsia" w:ascii="宋体" w:hAnsi="宋体" w:cs="Arial"/>
          <w:sz w:val="24"/>
        </w:rPr>
      </w:pPr>
      <w:r>
        <w:rPr>
          <w:rFonts w:hint="eastAsia" w:ascii="宋体" w:hAnsi="宋体" w:cs="Arial"/>
          <w:sz w:val="24"/>
        </w:rPr>
        <w:t>5.“服务”系指招标文件规定投标人须承担的安装、调试、技术协助、校准、技术指导以及其他类似的义务。</w:t>
      </w:r>
    </w:p>
    <w:p>
      <w:pPr>
        <w:pStyle w:val="35"/>
        <w:ind w:firstLine="480" w:firstLineChars="200"/>
        <w:rPr>
          <w:rFonts w:hint="eastAsia" w:ascii="宋体" w:hAnsi="宋体" w:cs="Arial"/>
          <w:sz w:val="24"/>
        </w:rPr>
      </w:pPr>
      <w:r>
        <w:rPr>
          <w:rFonts w:hint="eastAsia" w:ascii="宋体" w:hAnsi="宋体" w:cs="Arial"/>
          <w:sz w:val="24"/>
          <w:szCs w:val="24"/>
        </w:rPr>
        <w:t>6.“项目”系指投标人按招标文件规定向采购人提供的产品和服务。</w:t>
      </w:r>
    </w:p>
    <w:p>
      <w:pPr>
        <w:snapToGrid w:val="0"/>
        <w:spacing w:line="420" w:lineRule="exact"/>
        <w:ind w:firstLine="470" w:firstLineChars="196"/>
        <w:jc w:val="left"/>
        <w:outlineLvl w:val="2"/>
        <w:rPr>
          <w:rFonts w:hint="eastAsia" w:ascii="宋体" w:hAnsi="宋体"/>
          <w:sz w:val="24"/>
        </w:rPr>
      </w:pPr>
      <w:bookmarkStart w:id="19" w:name="_Toc455038367"/>
      <w:bookmarkStart w:id="20" w:name="_Toc455039740"/>
      <w:bookmarkStart w:id="21" w:name="_Toc455039185"/>
      <w:bookmarkStart w:id="22" w:name="_Toc455039936"/>
      <w:r>
        <w:rPr>
          <w:rFonts w:hint="eastAsia" w:ascii="宋体" w:hAnsi="宋体"/>
          <w:sz w:val="24"/>
        </w:rPr>
        <w:t>（三）开标委托</w:t>
      </w:r>
      <w:bookmarkEnd w:id="19"/>
      <w:bookmarkEnd w:id="20"/>
      <w:bookmarkEnd w:id="21"/>
      <w:bookmarkEnd w:id="22"/>
    </w:p>
    <w:p>
      <w:pPr>
        <w:snapToGrid w:val="0"/>
        <w:spacing w:line="420" w:lineRule="exact"/>
        <w:ind w:firstLine="480" w:firstLineChars="200"/>
        <w:rPr>
          <w:rFonts w:hint="eastAsia" w:ascii="宋体" w:hAnsi="宋体" w:cs="Arial"/>
          <w:sz w:val="24"/>
        </w:rPr>
      </w:pPr>
      <w:r>
        <w:rPr>
          <w:rFonts w:hint="eastAsia" w:ascii="宋体" w:hAnsi="宋体" w:cs="Arial"/>
          <w:sz w:val="24"/>
        </w:rPr>
        <w:t>全权代表须携带有效身份证件。如全权代表不是法定代表人，须有法定代表人出具的授权委托书（正本用原件，副本可用复印件并加盖公章，格式见第六部分）。</w:t>
      </w:r>
    </w:p>
    <w:p>
      <w:pPr>
        <w:snapToGrid w:val="0"/>
        <w:spacing w:line="420" w:lineRule="exact"/>
        <w:ind w:firstLine="470" w:firstLineChars="196"/>
        <w:jc w:val="left"/>
        <w:outlineLvl w:val="2"/>
        <w:rPr>
          <w:rFonts w:hint="eastAsia" w:ascii="宋体" w:hAnsi="宋体"/>
          <w:sz w:val="24"/>
        </w:rPr>
      </w:pPr>
      <w:bookmarkStart w:id="23" w:name="_Toc455039937"/>
      <w:bookmarkStart w:id="24" w:name="_Toc455039186"/>
      <w:bookmarkStart w:id="25" w:name="_Toc455038368"/>
      <w:bookmarkStart w:id="26" w:name="_Toc455039741"/>
      <w:r>
        <w:rPr>
          <w:rFonts w:hint="eastAsia" w:ascii="宋体" w:hAnsi="宋体"/>
          <w:sz w:val="24"/>
        </w:rPr>
        <w:t>（四）投标费用</w:t>
      </w:r>
      <w:bookmarkEnd w:id="23"/>
      <w:bookmarkEnd w:id="24"/>
      <w:bookmarkEnd w:id="25"/>
      <w:bookmarkEnd w:id="26"/>
    </w:p>
    <w:p>
      <w:pPr>
        <w:snapToGrid w:val="0"/>
        <w:spacing w:line="420" w:lineRule="exact"/>
        <w:ind w:firstLine="480" w:firstLineChars="200"/>
        <w:rPr>
          <w:rFonts w:hint="eastAsia" w:ascii="宋体" w:hAnsi="宋体" w:cs="Arial"/>
          <w:sz w:val="24"/>
        </w:rPr>
      </w:pPr>
      <w:r>
        <w:rPr>
          <w:rFonts w:hint="eastAsia" w:ascii="宋体" w:hAnsi="宋体" w:cs="Arial"/>
          <w:sz w:val="24"/>
        </w:rPr>
        <w:t>不论采购结果如何，投标人均应自行承担所有与投标有关的全部费用（磋商文件有其他规定的除外）。</w:t>
      </w:r>
    </w:p>
    <w:p>
      <w:pPr>
        <w:snapToGrid w:val="0"/>
        <w:spacing w:line="420" w:lineRule="exact"/>
        <w:ind w:firstLine="470" w:firstLineChars="196"/>
        <w:jc w:val="left"/>
        <w:outlineLvl w:val="2"/>
        <w:rPr>
          <w:rFonts w:hint="eastAsia" w:ascii="宋体" w:hAnsi="宋体" w:cs="Arial"/>
          <w:sz w:val="24"/>
        </w:rPr>
      </w:pPr>
      <w:bookmarkStart w:id="27" w:name="_Toc455039742"/>
      <w:bookmarkStart w:id="28" w:name="_Toc455039938"/>
      <w:bookmarkStart w:id="29" w:name="_Toc455038369"/>
      <w:bookmarkStart w:id="30" w:name="_Toc455039187"/>
      <w:r>
        <w:rPr>
          <w:rFonts w:hint="eastAsia" w:ascii="宋体" w:hAnsi="宋体"/>
          <w:sz w:val="24"/>
        </w:rPr>
        <w:t>（</w:t>
      </w:r>
      <w:r>
        <w:rPr>
          <w:rFonts w:hint="eastAsia" w:ascii="宋体" w:hAnsi="宋体" w:cs="Arial"/>
          <w:sz w:val="24"/>
        </w:rPr>
        <w:t>五）特别说明</w:t>
      </w:r>
      <w:bookmarkEnd w:id="27"/>
      <w:bookmarkEnd w:id="28"/>
      <w:bookmarkEnd w:id="29"/>
      <w:bookmarkEnd w:id="30"/>
    </w:p>
    <w:p>
      <w:pPr>
        <w:pStyle w:val="20"/>
        <w:snapToGrid w:val="0"/>
        <w:spacing w:before="0" w:beforeLines="0" w:after="0" w:afterLines="0" w:line="420" w:lineRule="exact"/>
        <w:ind w:left="2" w:leftChars="1" w:firstLine="480" w:firstLineChars="200"/>
        <w:rPr>
          <w:rFonts w:hint="eastAsia" w:hAnsi="宋体" w:cs="Arial"/>
        </w:rPr>
      </w:pPr>
      <w:r>
        <w:rPr>
          <w:rFonts w:hint="eastAsia" w:hAnsi="宋体" w:cs="Arial"/>
        </w:rPr>
        <w:t>1.投标人投标所使用的资格、信誉、荣誉、业绩与企业认证必须为本法人所拥有。投标人投标所使用的项目实施人员必须为本法人员工（或必须为本法人或控股公司正式员工）。</w:t>
      </w:r>
    </w:p>
    <w:p>
      <w:pPr>
        <w:pStyle w:val="20"/>
        <w:snapToGrid w:val="0"/>
        <w:spacing w:before="0" w:beforeLines="0" w:after="0" w:afterLines="0" w:line="420" w:lineRule="exact"/>
        <w:ind w:left="2" w:leftChars="1" w:firstLine="480" w:firstLineChars="200"/>
        <w:rPr>
          <w:rFonts w:hint="eastAsia" w:hAnsi="宋体" w:cs="Arial"/>
        </w:rPr>
      </w:pPr>
      <w:r>
        <w:rPr>
          <w:rFonts w:hint="eastAsia" w:hAnsi="宋体" w:cs="Arial"/>
        </w:rPr>
        <w:t>2. 投标人应仔细阅读磋商文件的所有内容，按照磋商文件的要求提交磋商响应文件，并对所提供的全部资料的真实性承担法律责任。</w:t>
      </w:r>
    </w:p>
    <w:p>
      <w:pPr>
        <w:pStyle w:val="20"/>
        <w:snapToGrid w:val="0"/>
        <w:spacing w:before="0" w:beforeLines="0" w:after="0" w:afterLines="0" w:line="420" w:lineRule="exact"/>
        <w:ind w:firstLine="470" w:firstLineChars="196"/>
        <w:outlineLvl w:val="2"/>
        <w:rPr>
          <w:rFonts w:hint="eastAsia" w:hAnsi="宋体" w:cs="Arial"/>
        </w:rPr>
      </w:pPr>
      <w:bookmarkStart w:id="31" w:name="_Toc455038370"/>
      <w:bookmarkStart w:id="32" w:name="_Toc455039743"/>
      <w:bookmarkStart w:id="33" w:name="_Toc455039188"/>
      <w:bookmarkStart w:id="34" w:name="_Toc455039939"/>
      <w:r>
        <w:rPr>
          <w:rFonts w:hint="eastAsia" w:hAnsi="宋体" w:cs="Arial"/>
        </w:rPr>
        <w:t>（六）质疑</w:t>
      </w:r>
      <w:bookmarkEnd w:id="31"/>
      <w:bookmarkEnd w:id="32"/>
      <w:bookmarkEnd w:id="33"/>
      <w:bookmarkEnd w:id="34"/>
    </w:p>
    <w:p>
      <w:pPr>
        <w:widowControl/>
        <w:spacing w:line="420" w:lineRule="exact"/>
        <w:ind w:firstLine="480" w:firstLineChars="200"/>
        <w:jc w:val="left"/>
        <w:rPr>
          <w:rFonts w:hint="eastAsia" w:ascii="宋体" w:hAnsi="宋体" w:cs="Arial"/>
          <w:sz w:val="24"/>
        </w:rPr>
      </w:pPr>
      <w:r>
        <w:rPr>
          <w:rFonts w:hint="eastAsia" w:ascii="宋体" w:hAnsi="宋体" w:cs="Arial"/>
          <w:sz w:val="24"/>
        </w:rPr>
        <w:t>质疑应当采用加盖投标人公章的书面形式，质疑书应明确阐述采购过程或成交结果中使自己合法权益受到损害的实质性内容，提供相关事实、依据和证据及其来源或线索，便于有关单位调查、答复和处理，否则，采购机构将不予受理。</w:t>
      </w:r>
    </w:p>
    <w:p>
      <w:pPr>
        <w:pStyle w:val="10"/>
        <w:widowControl w:val="0"/>
        <w:tabs>
          <w:tab w:val="clear" w:pos="454"/>
        </w:tabs>
        <w:snapToGrid w:val="0"/>
        <w:spacing w:after="0" w:afterLines="0" w:line="420" w:lineRule="exact"/>
        <w:ind w:left="0" w:firstLine="470" w:firstLineChars="196"/>
        <w:outlineLvl w:val="2"/>
        <w:rPr>
          <w:rFonts w:hint="eastAsia" w:ascii="宋体" w:hAnsi="宋体"/>
          <w:szCs w:val="24"/>
        </w:rPr>
      </w:pPr>
      <w:bookmarkStart w:id="35" w:name="_Toc455038371"/>
      <w:bookmarkStart w:id="36" w:name="_Toc455039189"/>
      <w:bookmarkStart w:id="37" w:name="_Toc455039744"/>
      <w:bookmarkStart w:id="38" w:name="_Toc455039940"/>
      <w:r>
        <w:rPr>
          <w:rFonts w:hint="eastAsia" w:ascii="宋体" w:hAnsi="宋体"/>
          <w:szCs w:val="24"/>
        </w:rPr>
        <w:t>（七）磋商文件的澄清与修改</w:t>
      </w:r>
      <w:bookmarkEnd w:id="35"/>
      <w:bookmarkEnd w:id="36"/>
      <w:bookmarkEnd w:id="37"/>
      <w:bookmarkEnd w:id="38"/>
      <w:r>
        <w:rPr>
          <w:rFonts w:hint="eastAsia" w:ascii="宋体" w:hAnsi="宋体"/>
          <w:szCs w:val="24"/>
        </w:rPr>
        <w:t xml:space="preserve"> </w:t>
      </w:r>
    </w:p>
    <w:p>
      <w:pPr>
        <w:pStyle w:val="20"/>
        <w:snapToGrid w:val="0"/>
        <w:spacing w:before="0" w:beforeLines="0" w:after="0" w:afterLines="0" w:line="420" w:lineRule="exact"/>
        <w:ind w:firstLine="480" w:firstLineChars="200"/>
        <w:rPr>
          <w:rFonts w:hint="eastAsia" w:hAnsi="宋体"/>
        </w:rPr>
      </w:pPr>
      <w:r>
        <w:rPr>
          <w:rFonts w:hint="eastAsia" w:hAnsi="宋体"/>
        </w:rPr>
        <w:t>1.</w:t>
      </w:r>
      <w:r>
        <w:rPr>
          <w:rFonts w:hint="eastAsia" w:hAnsi="宋体" w:cs="Arial"/>
        </w:rPr>
        <w:t>投标人</w:t>
      </w:r>
      <w:r>
        <w:rPr>
          <w:rFonts w:hint="eastAsia" w:hAnsi="宋体"/>
          <w:bCs/>
        </w:rPr>
        <w:t>应认真阅读本采购文件，发现其中有误或有不合理要求的，</w:t>
      </w:r>
      <w:r>
        <w:rPr>
          <w:rFonts w:hint="eastAsia" w:hAnsi="宋体" w:cs="Arial"/>
        </w:rPr>
        <w:t>投标人</w:t>
      </w:r>
      <w:r>
        <w:rPr>
          <w:rFonts w:hint="eastAsia" w:hAnsi="宋体"/>
          <w:bCs/>
        </w:rPr>
        <w:t>可以在</w:t>
      </w:r>
      <w:r>
        <w:rPr>
          <w:rFonts w:hint="eastAsia" w:hAnsi="宋体"/>
        </w:rPr>
        <w:t>响应文件递交截止日</w:t>
      </w:r>
      <w:r>
        <w:rPr>
          <w:rFonts w:hint="eastAsia" w:hAnsi="宋体"/>
          <w:u w:val="single"/>
        </w:rPr>
        <w:t>5</w:t>
      </w:r>
      <w:r>
        <w:rPr>
          <w:rFonts w:hint="eastAsia" w:hAnsi="宋体"/>
        </w:rPr>
        <w:t>天前</w:t>
      </w:r>
      <w:r>
        <w:rPr>
          <w:rFonts w:hAnsi="宋体"/>
          <w:bCs/>
        </w:rPr>
        <w:t>以书面形式要求采购人、采购代理机构澄清</w:t>
      </w:r>
      <w:r>
        <w:rPr>
          <w:rFonts w:hint="eastAsia" w:hAnsi="宋体"/>
        </w:rPr>
        <w:t>。采购代理机构将在规定的时间内发出书面更正公告。</w:t>
      </w:r>
    </w:p>
    <w:p>
      <w:pPr>
        <w:pStyle w:val="20"/>
        <w:snapToGrid w:val="0"/>
        <w:spacing w:before="0" w:beforeLines="0" w:after="0" w:afterLines="0" w:line="420" w:lineRule="exact"/>
        <w:ind w:firstLine="480" w:firstLineChars="200"/>
        <w:rPr>
          <w:rFonts w:hint="eastAsia" w:hAnsi="宋体"/>
        </w:rPr>
      </w:pPr>
      <w:r>
        <w:rPr>
          <w:rFonts w:hint="eastAsia" w:hAnsi="宋体"/>
        </w:rPr>
        <w:t>2.磋商文件澄清、答复、修改、补充的内容为磋商文件的组成部分。当磋商文件与磋商文件的答复、澄清、修改、补充通知就同一内容的表述不一致时，以最后发出的书面文件为准。</w:t>
      </w:r>
    </w:p>
    <w:p>
      <w:pPr>
        <w:pStyle w:val="20"/>
        <w:snapToGrid w:val="0"/>
        <w:spacing w:before="0" w:beforeLines="0" w:after="0" w:afterLines="0" w:line="420" w:lineRule="exact"/>
        <w:ind w:firstLine="477" w:firstLineChars="198"/>
        <w:outlineLvl w:val="1"/>
        <w:rPr>
          <w:rFonts w:hint="eastAsia" w:hAnsi="宋体"/>
          <w:b/>
        </w:rPr>
      </w:pPr>
      <w:bookmarkStart w:id="39" w:name="_Toc455039941"/>
      <w:bookmarkStart w:id="40" w:name="_Toc455038372"/>
      <w:bookmarkStart w:id="41" w:name="_Toc455039745"/>
      <w:r>
        <w:rPr>
          <w:rFonts w:hint="eastAsia" w:hAnsi="宋体"/>
          <w:b/>
        </w:rPr>
        <w:t>二、</w:t>
      </w:r>
      <w:r>
        <w:rPr>
          <w:rFonts w:hint="eastAsia" w:hAnsi="宋体" w:cs="Arial"/>
          <w:b/>
        </w:rPr>
        <w:t>磋商响应</w:t>
      </w:r>
      <w:r>
        <w:rPr>
          <w:rFonts w:hint="eastAsia" w:hAnsi="宋体"/>
          <w:b/>
        </w:rPr>
        <w:t>文件的编制</w:t>
      </w:r>
      <w:bookmarkEnd w:id="39"/>
      <w:bookmarkEnd w:id="40"/>
      <w:bookmarkEnd w:id="41"/>
    </w:p>
    <w:p>
      <w:pPr>
        <w:snapToGrid w:val="0"/>
        <w:spacing w:line="420" w:lineRule="exact"/>
        <w:ind w:firstLine="470" w:firstLineChars="196"/>
        <w:jc w:val="left"/>
        <w:outlineLvl w:val="2"/>
        <w:rPr>
          <w:rFonts w:hint="eastAsia" w:ascii="宋体" w:hAnsi="宋体"/>
          <w:sz w:val="24"/>
        </w:rPr>
      </w:pPr>
      <w:bookmarkStart w:id="42" w:name="_Toc455038373"/>
      <w:bookmarkStart w:id="43" w:name="_Toc455039746"/>
      <w:bookmarkStart w:id="44" w:name="_Toc455039191"/>
      <w:bookmarkStart w:id="45" w:name="_Toc455039942"/>
      <w:r>
        <w:rPr>
          <w:rFonts w:hint="eastAsia" w:ascii="宋体" w:hAnsi="宋体"/>
          <w:sz w:val="24"/>
        </w:rPr>
        <w:t>（一）磋商响应文件的组成</w:t>
      </w:r>
      <w:bookmarkEnd w:id="42"/>
      <w:bookmarkEnd w:id="43"/>
      <w:bookmarkEnd w:id="44"/>
      <w:bookmarkEnd w:id="45"/>
    </w:p>
    <w:p>
      <w:pPr>
        <w:snapToGrid w:val="0"/>
        <w:spacing w:line="420" w:lineRule="exact"/>
        <w:ind w:firstLine="480" w:firstLineChars="200"/>
        <w:jc w:val="left"/>
        <w:rPr>
          <w:rFonts w:hint="eastAsia" w:ascii="宋体" w:hAnsi="宋体"/>
          <w:sz w:val="24"/>
        </w:rPr>
      </w:pPr>
      <w:r>
        <w:rPr>
          <w:rFonts w:hint="eastAsia" w:ascii="宋体" w:hAnsi="宋体"/>
          <w:sz w:val="24"/>
        </w:rPr>
        <w:t>磋商响应文件由资信及商务部分文件、技术文件、报价文件、资格审查等原件资料四部分内容组成。</w:t>
      </w:r>
    </w:p>
    <w:p>
      <w:pPr>
        <w:snapToGrid w:val="0"/>
        <w:spacing w:line="420" w:lineRule="exact"/>
        <w:ind w:firstLine="480" w:firstLineChars="200"/>
        <w:jc w:val="left"/>
        <w:rPr>
          <w:rFonts w:hint="eastAsia" w:ascii="宋体" w:hAnsi="宋体"/>
          <w:sz w:val="24"/>
        </w:rPr>
      </w:pPr>
      <w:r>
        <w:rPr>
          <w:rFonts w:hint="eastAsia" w:ascii="宋体" w:hAnsi="宋体"/>
          <w:sz w:val="24"/>
        </w:rPr>
        <w:t>评分索引一览表（见附件）</w:t>
      </w:r>
    </w:p>
    <w:p>
      <w:pPr>
        <w:snapToGrid w:val="0"/>
        <w:spacing w:line="420" w:lineRule="exact"/>
        <w:ind w:firstLine="472" w:firstLineChars="196"/>
        <w:jc w:val="left"/>
        <w:rPr>
          <w:rFonts w:hint="eastAsia" w:ascii="宋体" w:hAnsi="宋体"/>
          <w:b/>
          <w:sz w:val="24"/>
        </w:rPr>
      </w:pPr>
      <w:r>
        <w:rPr>
          <w:rFonts w:hint="eastAsia" w:ascii="宋体" w:hAnsi="宋体"/>
          <w:b/>
          <w:sz w:val="24"/>
        </w:rPr>
        <w:t>1.资信及商务文件内容</w:t>
      </w:r>
      <w:r>
        <w:rPr>
          <w:rFonts w:hint="eastAsia" w:ascii="宋体" w:hAnsi="宋体"/>
          <w:sz w:val="24"/>
        </w:rPr>
        <w:t>：</w:t>
      </w:r>
    </w:p>
    <w:p>
      <w:pPr>
        <w:spacing w:line="420" w:lineRule="exact"/>
        <w:ind w:firstLine="360" w:firstLineChars="150"/>
        <w:rPr>
          <w:rFonts w:hint="eastAsia" w:ascii="宋体" w:hAnsi="宋体"/>
          <w:color w:val="000000"/>
          <w:sz w:val="24"/>
        </w:rPr>
      </w:pPr>
      <w:bookmarkStart w:id="46" w:name="_Toc455039747"/>
      <w:bookmarkStart w:id="47" w:name="_Toc455039943"/>
      <w:bookmarkStart w:id="48" w:name="_Toc455038374"/>
      <w:bookmarkStart w:id="49" w:name="_Toc455039192"/>
      <w:r>
        <w:rPr>
          <w:rFonts w:hint="eastAsia" w:ascii="宋体" w:hAnsi="宋体"/>
          <w:color w:val="000000"/>
          <w:sz w:val="24"/>
        </w:rPr>
        <w:t>（1）声明书</w:t>
      </w:r>
      <w:bookmarkEnd w:id="46"/>
      <w:bookmarkEnd w:id="47"/>
      <w:bookmarkEnd w:id="48"/>
      <w:bookmarkEnd w:id="49"/>
      <w:r>
        <w:rPr>
          <w:rFonts w:hint="eastAsia" w:ascii="宋体" w:hAnsi="宋体"/>
          <w:color w:val="000000"/>
          <w:sz w:val="24"/>
        </w:rPr>
        <w:t xml:space="preserve"> </w:t>
      </w:r>
    </w:p>
    <w:p>
      <w:pPr>
        <w:spacing w:line="420" w:lineRule="exact"/>
        <w:ind w:firstLine="360" w:firstLineChars="150"/>
        <w:rPr>
          <w:rFonts w:hint="eastAsia" w:ascii="宋体" w:hAnsi="宋体"/>
          <w:color w:val="000000"/>
          <w:sz w:val="24"/>
        </w:rPr>
      </w:pPr>
      <w:bookmarkStart w:id="50" w:name="_Toc455039193"/>
      <w:bookmarkStart w:id="51" w:name="_Toc455039944"/>
      <w:bookmarkStart w:id="52" w:name="_Toc455039748"/>
      <w:bookmarkStart w:id="53" w:name="_Toc455038375"/>
      <w:r>
        <w:rPr>
          <w:rFonts w:hint="eastAsia" w:ascii="宋体" w:hAnsi="宋体"/>
          <w:color w:val="000000"/>
          <w:sz w:val="24"/>
        </w:rPr>
        <w:t>（2）法人授权委托书</w:t>
      </w:r>
      <w:bookmarkEnd w:id="50"/>
      <w:bookmarkEnd w:id="51"/>
      <w:bookmarkEnd w:id="52"/>
      <w:bookmarkEnd w:id="53"/>
    </w:p>
    <w:p>
      <w:pPr>
        <w:spacing w:line="420" w:lineRule="exact"/>
        <w:ind w:firstLine="360" w:firstLineChars="150"/>
        <w:rPr>
          <w:rFonts w:hint="eastAsia" w:ascii="宋体" w:hAnsi="宋体" w:cs="宋体"/>
          <w:color w:val="000000"/>
          <w:kern w:val="0"/>
          <w:sz w:val="24"/>
        </w:rPr>
      </w:pPr>
      <w:r>
        <w:rPr>
          <w:rFonts w:hint="eastAsia" w:ascii="宋体" w:hAnsi="宋体"/>
          <w:color w:val="000000"/>
          <w:sz w:val="24"/>
        </w:rPr>
        <w:t>（3）法定代表人及授权委托人的身份证（复印件）</w:t>
      </w:r>
    </w:p>
    <w:p>
      <w:pPr>
        <w:spacing w:line="420" w:lineRule="exact"/>
        <w:ind w:firstLine="360" w:firstLineChars="150"/>
        <w:rPr>
          <w:rFonts w:hint="eastAsia" w:ascii="宋体" w:hAnsi="宋体" w:cs="宋体"/>
          <w:kern w:val="0"/>
          <w:sz w:val="24"/>
        </w:rPr>
      </w:pPr>
      <w:r>
        <w:rPr>
          <w:rFonts w:hint="eastAsia" w:ascii="宋体" w:hAnsi="宋体" w:cs="宋体"/>
          <w:color w:val="000000"/>
          <w:kern w:val="0"/>
          <w:sz w:val="24"/>
        </w:rPr>
        <w:t>（4）</w:t>
      </w:r>
      <w:r>
        <w:rPr>
          <w:rFonts w:hint="eastAsia" w:ascii="宋体" w:hAnsi="宋体"/>
          <w:color w:val="000000"/>
          <w:sz w:val="24"/>
        </w:rPr>
        <w:t>资格证明材料：</w:t>
      </w:r>
      <w:r>
        <w:rPr>
          <w:rFonts w:hint="eastAsia" w:ascii="宋体" w:hAnsi="宋体" w:cs="Arial"/>
          <w:color w:val="000000"/>
          <w:kern w:val="0"/>
          <w:sz w:val="24"/>
        </w:rPr>
        <w:t xml:space="preserve"> 法人或者其他组织的营业执照等证明文件（若供应商为自然人，则需提供自然人的身份证明）</w:t>
      </w:r>
      <w:r>
        <w:rPr>
          <w:rFonts w:hint="eastAsia" w:ascii="宋体" w:hAnsi="宋体" w:cs="宋体"/>
          <w:color w:val="000000"/>
          <w:kern w:val="0"/>
          <w:sz w:val="24"/>
        </w:rPr>
        <w:t xml:space="preserve"> </w:t>
      </w:r>
    </w:p>
    <w:p>
      <w:pPr>
        <w:spacing w:line="420" w:lineRule="exact"/>
        <w:ind w:firstLine="360" w:firstLineChars="150"/>
        <w:rPr>
          <w:rFonts w:hint="eastAsia" w:ascii="宋体" w:hAnsi="宋体" w:cs="宋体"/>
          <w:kern w:val="0"/>
          <w:sz w:val="24"/>
        </w:rPr>
      </w:pPr>
      <w:r>
        <w:rPr>
          <w:rFonts w:hint="eastAsia" w:ascii="宋体" w:hAnsi="宋体"/>
          <w:sz w:val="24"/>
        </w:rPr>
        <w:t>（5）投标人情况</w:t>
      </w:r>
      <w:r>
        <w:rPr>
          <w:rFonts w:hint="eastAsia" w:ascii="宋体" w:hAnsi="宋体" w:cs="仿宋_GB2312"/>
          <w:kern w:val="0"/>
          <w:sz w:val="24"/>
          <w:lang w:val="zh-CN"/>
        </w:rPr>
        <w:t xml:space="preserve">介绍 </w:t>
      </w:r>
    </w:p>
    <w:p>
      <w:pPr>
        <w:spacing w:line="420" w:lineRule="exact"/>
        <w:ind w:firstLine="360" w:firstLineChars="150"/>
        <w:rPr>
          <w:rFonts w:hint="eastAsia" w:ascii="宋体" w:hAnsi="宋体"/>
          <w:color w:val="000000"/>
          <w:sz w:val="24"/>
        </w:rPr>
      </w:pPr>
      <w:r>
        <w:rPr>
          <w:rFonts w:hint="eastAsia" w:ascii="宋体" w:hAnsi="宋体"/>
          <w:color w:val="000000"/>
          <w:sz w:val="24"/>
        </w:rPr>
        <w:t>（6）</w:t>
      </w:r>
      <w:r>
        <w:rPr>
          <w:rFonts w:ascii="宋体" w:hAnsi="宋体"/>
          <w:color w:val="000000"/>
          <w:sz w:val="24"/>
        </w:rPr>
        <w:t>同类项目实施情况一览表</w:t>
      </w:r>
      <w:r>
        <w:rPr>
          <w:rFonts w:hint="eastAsia" w:ascii="宋体" w:hAnsi="宋体"/>
          <w:color w:val="000000"/>
          <w:sz w:val="24"/>
        </w:rPr>
        <w:t>（附合同复印件）</w:t>
      </w:r>
    </w:p>
    <w:p>
      <w:pPr>
        <w:snapToGrid w:val="0"/>
        <w:spacing w:line="400" w:lineRule="exact"/>
        <w:ind w:firstLine="468" w:firstLineChars="195"/>
        <w:jc w:val="left"/>
        <w:rPr>
          <w:rFonts w:hint="eastAsia" w:ascii="宋体" w:hAnsi="宋体"/>
          <w:color w:val="000000"/>
          <w:sz w:val="24"/>
        </w:rPr>
      </w:pPr>
      <w:r>
        <w:rPr>
          <w:rFonts w:hint="eastAsia" w:ascii="宋体" w:hAnsi="宋体"/>
          <w:color w:val="000000"/>
          <w:sz w:val="24"/>
        </w:rPr>
        <w:t>（7</w:t>
      </w:r>
      <w:r>
        <w:rPr>
          <w:rFonts w:ascii="宋体" w:hAnsi="宋体"/>
          <w:color w:val="000000"/>
          <w:sz w:val="24"/>
        </w:rPr>
        <w:t>）</w:t>
      </w:r>
      <w:r>
        <w:rPr>
          <w:rFonts w:hint="eastAsia" w:ascii="宋体" w:hAnsi="宋体"/>
          <w:color w:val="000000"/>
          <w:sz w:val="24"/>
        </w:rPr>
        <w:t>中小企业的相关证明材料</w:t>
      </w:r>
      <w:r>
        <w:rPr>
          <w:rFonts w:hint="eastAsia" w:ascii="Arial" w:hAnsi="Arial" w:cs="Arial"/>
          <w:color w:val="000000"/>
          <w:kern w:val="0"/>
          <w:sz w:val="24"/>
        </w:rPr>
        <w:t>（如</w:t>
      </w:r>
      <w:r>
        <w:rPr>
          <w:rFonts w:hint="eastAsia" w:ascii="宋体" w:hAnsi="宋体"/>
          <w:color w:val="000000"/>
          <w:sz w:val="24"/>
        </w:rPr>
        <w:t>供应商</w:t>
      </w:r>
      <w:r>
        <w:rPr>
          <w:rFonts w:hint="eastAsia" w:ascii="Arial" w:hAnsi="Arial" w:cs="Arial"/>
          <w:color w:val="000000"/>
          <w:kern w:val="0"/>
          <w:sz w:val="24"/>
        </w:rPr>
        <w:t>为</w:t>
      </w:r>
      <w:r>
        <w:rPr>
          <w:rFonts w:ascii="Arial" w:hAnsi="Arial" w:cs="Arial"/>
          <w:color w:val="000000"/>
          <w:kern w:val="0"/>
          <w:sz w:val="24"/>
        </w:rPr>
        <w:t>小型和微型企业</w:t>
      </w:r>
      <w:r>
        <w:rPr>
          <w:rFonts w:hint="eastAsia" w:ascii="Arial" w:hAnsi="Arial" w:cs="Arial"/>
          <w:color w:val="000000"/>
          <w:kern w:val="0"/>
          <w:sz w:val="24"/>
        </w:rPr>
        <w:t>）：</w:t>
      </w:r>
    </w:p>
    <w:p>
      <w:pPr>
        <w:snapToGrid w:val="0"/>
        <w:spacing w:line="400" w:lineRule="exact"/>
        <w:ind w:firstLine="948" w:firstLineChars="395"/>
        <w:jc w:val="left"/>
        <w:rPr>
          <w:rFonts w:hint="eastAsia" w:ascii="Arial" w:hAnsi="Arial" w:cs="Arial"/>
          <w:color w:val="000000"/>
          <w:kern w:val="0"/>
          <w:sz w:val="24"/>
        </w:rPr>
      </w:pPr>
      <w:r>
        <w:rPr>
          <w:rFonts w:hint="eastAsia" w:ascii="宋体" w:hAnsi="宋体"/>
          <w:color w:val="000000"/>
          <w:sz w:val="24"/>
        </w:rPr>
        <w:t xml:space="preserve">① </w:t>
      </w:r>
      <w:r>
        <w:rPr>
          <w:rFonts w:ascii="Arial" w:hAnsi="Arial" w:cs="Arial"/>
          <w:color w:val="000000"/>
          <w:kern w:val="0"/>
          <w:sz w:val="24"/>
        </w:rPr>
        <w:t>中小企业声明函</w:t>
      </w:r>
      <w:r>
        <w:rPr>
          <w:rFonts w:hint="eastAsia" w:ascii="Arial" w:hAnsi="Arial" w:cs="Arial"/>
          <w:color w:val="000000"/>
          <w:kern w:val="0"/>
          <w:sz w:val="24"/>
        </w:rPr>
        <w:t>；</w:t>
      </w:r>
    </w:p>
    <w:p>
      <w:pPr>
        <w:snapToGrid w:val="0"/>
        <w:spacing w:line="400" w:lineRule="exact"/>
        <w:ind w:firstLine="480" w:firstLineChars="200"/>
        <w:jc w:val="left"/>
        <w:rPr>
          <w:rFonts w:hint="eastAsia" w:ascii="宋体" w:hAnsi="宋体"/>
          <w:color w:val="000000"/>
          <w:sz w:val="24"/>
        </w:rPr>
      </w:pPr>
      <w:r>
        <w:rPr>
          <w:rFonts w:hint="eastAsia" w:ascii="宋体" w:hAnsi="宋体"/>
          <w:color w:val="000000"/>
          <w:sz w:val="24"/>
        </w:rPr>
        <w:t>（8</w:t>
      </w:r>
      <w:r>
        <w:rPr>
          <w:rFonts w:ascii="宋体" w:hAnsi="宋体"/>
          <w:color w:val="000000"/>
          <w:sz w:val="24"/>
        </w:rPr>
        <w:t>）</w:t>
      </w:r>
      <w:r>
        <w:rPr>
          <w:rFonts w:hint="eastAsia" w:ascii="宋体" w:hAnsi="宋体"/>
          <w:color w:val="000000"/>
          <w:sz w:val="24"/>
        </w:rPr>
        <w:t>残疾人福利性单位的相关证明材料（如供应商为残疾人福利性单位）：</w:t>
      </w:r>
    </w:p>
    <w:p>
      <w:pPr>
        <w:snapToGrid w:val="0"/>
        <w:spacing w:line="400" w:lineRule="exact"/>
        <w:ind w:firstLine="948" w:firstLineChars="395"/>
        <w:jc w:val="left"/>
        <w:rPr>
          <w:rFonts w:hint="eastAsia" w:ascii="宋体" w:hAnsi="宋体"/>
          <w:color w:val="000000"/>
          <w:sz w:val="24"/>
        </w:rPr>
      </w:pPr>
      <w:r>
        <w:rPr>
          <w:rFonts w:hint="eastAsia" w:ascii="宋体" w:hAnsi="宋体"/>
          <w:color w:val="000000"/>
          <w:sz w:val="24"/>
        </w:rPr>
        <w:t>① 残疾人福利性单位</w:t>
      </w:r>
      <w:r>
        <w:rPr>
          <w:rFonts w:ascii="Arial" w:hAnsi="Arial" w:cs="Arial"/>
          <w:color w:val="000000"/>
          <w:kern w:val="0"/>
          <w:sz w:val="24"/>
        </w:rPr>
        <w:t>声明函</w:t>
      </w:r>
      <w:r>
        <w:rPr>
          <w:rFonts w:hint="eastAsia" w:ascii="Arial" w:hAnsi="Arial" w:cs="Arial"/>
          <w:color w:val="000000"/>
          <w:kern w:val="0"/>
          <w:sz w:val="24"/>
        </w:rPr>
        <w:t>；</w:t>
      </w:r>
    </w:p>
    <w:p>
      <w:pPr>
        <w:snapToGrid w:val="0"/>
        <w:spacing w:line="400" w:lineRule="exact"/>
        <w:ind w:firstLine="948" w:firstLineChars="395"/>
        <w:jc w:val="left"/>
        <w:rPr>
          <w:rFonts w:hint="eastAsia" w:ascii="Arial" w:hAnsi="Arial" w:cs="Arial"/>
          <w:color w:val="000000"/>
          <w:kern w:val="0"/>
          <w:sz w:val="24"/>
        </w:rPr>
      </w:pPr>
      <w:r>
        <w:rPr>
          <w:rFonts w:hint="eastAsia" w:ascii="宋体" w:hAnsi="宋体"/>
          <w:color w:val="000000"/>
          <w:sz w:val="24"/>
        </w:rPr>
        <w:t>② 各级民政部门出具的残疾人福利性单位证明材料。</w:t>
      </w:r>
    </w:p>
    <w:p>
      <w:pPr>
        <w:snapToGrid w:val="0"/>
        <w:spacing w:line="400" w:lineRule="exact"/>
        <w:ind w:firstLine="470" w:firstLineChars="196"/>
        <w:jc w:val="left"/>
        <w:rPr>
          <w:rFonts w:hint="eastAsia" w:ascii="Arial" w:hAnsi="Arial" w:cs="Arial"/>
          <w:color w:val="000000"/>
          <w:kern w:val="0"/>
          <w:sz w:val="24"/>
        </w:rPr>
      </w:pPr>
      <w:r>
        <w:rPr>
          <w:rFonts w:hint="eastAsia" w:ascii="Arial" w:hAnsi="Arial" w:cs="Arial"/>
          <w:color w:val="000000"/>
          <w:kern w:val="0"/>
          <w:sz w:val="24"/>
        </w:rPr>
        <w:t>（</w:t>
      </w:r>
      <w:r>
        <w:rPr>
          <w:rFonts w:hint="eastAsia" w:ascii="宋体" w:hAnsi="宋体"/>
          <w:color w:val="000000"/>
          <w:sz w:val="24"/>
        </w:rPr>
        <w:t>9）</w:t>
      </w:r>
      <w:r>
        <w:rPr>
          <w:rFonts w:hint="eastAsia" w:ascii="宋体" w:hAnsi="宋体" w:cs="宋体"/>
          <w:color w:val="000000"/>
          <w:kern w:val="0"/>
          <w:sz w:val="24"/>
        </w:rPr>
        <w:t>监狱企业</w:t>
      </w:r>
      <w:r>
        <w:rPr>
          <w:rFonts w:hint="eastAsia" w:ascii="Arial" w:hAnsi="Arial" w:cs="Arial"/>
          <w:color w:val="000000"/>
          <w:kern w:val="0"/>
          <w:sz w:val="24"/>
        </w:rPr>
        <w:t>的相关证明材料（</w:t>
      </w:r>
      <w:r>
        <w:rPr>
          <w:rFonts w:hint="eastAsia" w:ascii="宋体" w:hAnsi="宋体"/>
          <w:color w:val="000000"/>
          <w:sz w:val="24"/>
        </w:rPr>
        <w:t>如供应商为监狱企业</w:t>
      </w:r>
      <w:r>
        <w:rPr>
          <w:rFonts w:hint="eastAsia" w:ascii="Arial" w:hAnsi="Arial" w:cs="Arial"/>
          <w:color w:val="000000"/>
          <w:kern w:val="0"/>
          <w:sz w:val="24"/>
        </w:rPr>
        <w:t>）：</w:t>
      </w:r>
    </w:p>
    <w:p>
      <w:pPr>
        <w:snapToGrid w:val="0"/>
        <w:spacing w:line="400" w:lineRule="exact"/>
        <w:ind w:firstLine="948" w:firstLineChars="395"/>
        <w:jc w:val="left"/>
        <w:rPr>
          <w:rFonts w:hint="eastAsia" w:ascii="宋体" w:hAnsi="宋体" w:cs="宋体"/>
          <w:color w:val="000000"/>
          <w:kern w:val="0"/>
          <w:sz w:val="24"/>
        </w:rPr>
      </w:pPr>
      <w:r>
        <w:rPr>
          <w:rFonts w:hint="eastAsia" w:ascii="宋体" w:hAnsi="宋体"/>
          <w:color w:val="000000"/>
          <w:sz w:val="24"/>
        </w:rPr>
        <w:t xml:space="preserve">① </w:t>
      </w:r>
      <w:r>
        <w:rPr>
          <w:rFonts w:hint="eastAsia" w:ascii="宋体" w:hAnsi="宋体" w:cs="宋体"/>
          <w:color w:val="000000"/>
          <w:kern w:val="0"/>
          <w:sz w:val="24"/>
        </w:rPr>
        <w:t>由省级以上监狱管理局、戒毒管理局（含新疆生产建设兵团）出具的属于监狱企业的证明文件。</w:t>
      </w:r>
    </w:p>
    <w:p>
      <w:pPr>
        <w:snapToGrid w:val="0"/>
        <w:spacing w:line="400" w:lineRule="exact"/>
        <w:ind w:firstLine="470" w:firstLineChars="196"/>
        <w:jc w:val="left"/>
        <w:rPr>
          <w:rFonts w:hint="eastAsia" w:ascii="宋体" w:hAnsi="宋体"/>
          <w:color w:val="000000"/>
          <w:sz w:val="24"/>
        </w:rPr>
      </w:pPr>
      <w:r>
        <w:rPr>
          <w:rFonts w:hint="eastAsia" w:ascii="宋体" w:hAnsi="宋体"/>
          <w:color w:val="000000"/>
          <w:sz w:val="24"/>
        </w:rPr>
        <w:t>（10）报价产品</w:t>
      </w:r>
      <w:r>
        <w:rPr>
          <w:rFonts w:ascii="宋体" w:hAnsi="宋体"/>
          <w:color w:val="000000"/>
          <w:sz w:val="24"/>
        </w:rPr>
        <w:t>列入节能产品政府采购清单</w:t>
      </w:r>
      <w:r>
        <w:rPr>
          <w:rFonts w:hint="eastAsia" w:ascii="宋体" w:hAnsi="宋体"/>
          <w:color w:val="000000"/>
          <w:sz w:val="24"/>
        </w:rPr>
        <w:t>的相关证明材料（如有）；</w:t>
      </w:r>
    </w:p>
    <w:p>
      <w:pPr>
        <w:snapToGrid w:val="0"/>
        <w:spacing w:line="400" w:lineRule="exact"/>
        <w:ind w:firstLine="470" w:firstLineChars="196"/>
        <w:jc w:val="left"/>
        <w:rPr>
          <w:rFonts w:hint="eastAsia" w:ascii="宋体" w:hAnsi="宋体"/>
          <w:color w:val="000000"/>
          <w:sz w:val="24"/>
        </w:rPr>
      </w:pPr>
      <w:r>
        <w:rPr>
          <w:rFonts w:hint="eastAsia" w:ascii="宋体" w:hAnsi="宋体"/>
          <w:color w:val="000000"/>
          <w:sz w:val="24"/>
        </w:rPr>
        <w:t>（11</w:t>
      </w:r>
      <w:r>
        <w:rPr>
          <w:rFonts w:ascii="宋体" w:hAnsi="宋体"/>
          <w:color w:val="000000"/>
          <w:sz w:val="24"/>
        </w:rPr>
        <w:t>）</w:t>
      </w:r>
      <w:r>
        <w:rPr>
          <w:rFonts w:hint="eastAsia" w:ascii="宋体" w:hAnsi="宋体"/>
          <w:color w:val="000000"/>
          <w:sz w:val="24"/>
        </w:rPr>
        <w:t>报价产品为</w:t>
      </w:r>
      <w:r>
        <w:rPr>
          <w:rFonts w:ascii="宋体" w:hAnsi="宋体"/>
          <w:color w:val="000000"/>
          <w:sz w:val="24"/>
        </w:rPr>
        <w:t>环境标志产品</w:t>
      </w:r>
      <w:r>
        <w:rPr>
          <w:rFonts w:hint="eastAsia" w:ascii="宋体" w:hAnsi="宋体"/>
          <w:color w:val="000000"/>
          <w:sz w:val="24"/>
        </w:rPr>
        <w:t>的相关证明材料（如有）；</w:t>
      </w:r>
    </w:p>
    <w:p>
      <w:pPr>
        <w:spacing w:line="420" w:lineRule="exact"/>
        <w:ind w:firstLine="470" w:firstLineChars="196"/>
        <w:rPr>
          <w:rFonts w:hint="eastAsia" w:ascii="宋体" w:hAnsi="宋体" w:cs="仿宋_GB2312"/>
          <w:color w:val="000000"/>
          <w:kern w:val="0"/>
          <w:sz w:val="24"/>
          <w:lang w:val="zh-CN"/>
        </w:rPr>
      </w:pPr>
      <w:r>
        <w:rPr>
          <w:rFonts w:hint="eastAsia" w:ascii="宋体" w:hAnsi="宋体" w:cs="宋体"/>
          <w:color w:val="000000"/>
          <w:kern w:val="0"/>
          <w:sz w:val="24"/>
        </w:rPr>
        <w:t>（12）采购文件要求的或</w:t>
      </w:r>
      <w:r>
        <w:rPr>
          <w:rFonts w:hint="eastAsia" w:ascii="宋体" w:hAnsi="宋体" w:cs="Arial"/>
          <w:color w:val="000000"/>
          <w:sz w:val="24"/>
        </w:rPr>
        <w:t>谈判响应方</w:t>
      </w:r>
      <w:r>
        <w:rPr>
          <w:rFonts w:hint="eastAsia" w:ascii="宋体" w:hAnsi="宋体" w:cs="仿宋_GB2312"/>
          <w:color w:val="000000"/>
          <w:kern w:val="0"/>
          <w:sz w:val="24"/>
          <w:lang w:val="zh-CN"/>
        </w:rPr>
        <w:t xml:space="preserve">认为需要的其他商务文件或说明 </w:t>
      </w:r>
    </w:p>
    <w:p>
      <w:pPr>
        <w:spacing w:line="420" w:lineRule="exact"/>
        <w:ind w:firstLine="472" w:firstLineChars="196"/>
        <w:rPr>
          <w:rFonts w:hint="eastAsia" w:ascii="宋体" w:hAnsi="宋体"/>
          <w:b/>
          <w:bCs/>
          <w:sz w:val="24"/>
        </w:rPr>
      </w:pPr>
      <w:r>
        <w:rPr>
          <w:rFonts w:hint="eastAsia" w:ascii="宋体" w:hAnsi="宋体"/>
          <w:b/>
          <w:bCs/>
          <w:sz w:val="24"/>
        </w:rPr>
        <w:t>注：以上目录是编制资信及商务内容的基本格式要求，</w:t>
      </w:r>
      <w:r>
        <w:rPr>
          <w:rFonts w:hint="eastAsia" w:ascii="宋体" w:hAnsi="宋体"/>
          <w:b/>
          <w:sz w:val="24"/>
        </w:rPr>
        <w:t>投标人</w:t>
      </w:r>
      <w:r>
        <w:rPr>
          <w:rFonts w:hint="eastAsia" w:ascii="宋体" w:hAnsi="宋体"/>
          <w:b/>
          <w:bCs/>
          <w:sz w:val="24"/>
        </w:rPr>
        <w:t>可根据自身情况进一步细化。</w:t>
      </w:r>
    </w:p>
    <w:p>
      <w:pPr>
        <w:snapToGrid w:val="0"/>
        <w:spacing w:line="420" w:lineRule="exact"/>
        <w:ind w:firstLine="470" w:firstLineChars="196"/>
        <w:jc w:val="left"/>
        <w:rPr>
          <w:rFonts w:hint="eastAsia" w:ascii="宋体" w:hAnsi="宋体"/>
          <w:bCs/>
          <w:color w:val="000000"/>
          <w:sz w:val="24"/>
        </w:rPr>
      </w:pPr>
      <w:r>
        <w:rPr>
          <w:rFonts w:hint="eastAsia" w:ascii="宋体" w:hAnsi="宋体"/>
          <w:bCs/>
          <w:color w:val="000000"/>
          <w:sz w:val="24"/>
        </w:rPr>
        <w:t>2.技术文件内容（货物和技术服务类项目）</w:t>
      </w:r>
    </w:p>
    <w:p>
      <w:pPr>
        <w:spacing w:line="42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bCs/>
          <w:sz w:val="24"/>
        </w:rPr>
        <w:t>对本项目的技术服务类总体要求的理解和概述</w:t>
      </w:r>
    </w:p>
    <w:p>
      <w:pPr>
        <w:spacing w:line="420" w:lineRule="exact"/>
        <w:ind w:firstLine="480" w:firstLineChars="200"/>
        <w:rPr>
          <w:rFonts w:hint="eastAsia" w:ascii="宋体" w:hAnsi="宋体"/>
          <w:color w:val="000000"/>
          <w:sz w:val="24"/>
        </w:rPr>
      </w:pPr>
      <w:r>
        <w:rPr>
          <w:rFonts w:hint="eastAsia" w:ascii="宋体" w:hAnsi="宋体" w:cs="宋体"/>
          <w:color w:val="000000"/>
          <w:kern w:val="0"/>
          <w:sz w:val="24"/>
        </w:rPr>
        <w:t>（2）</w:t>
      </w:r>
      <w:r>
        <w:rPr>
          <w:rFonts w:hint="eastAsia" w:ascii="宋体" w:hAnsi="宋体"/>
          <w:bCs/>
          <w:sz w:val="24"/>
        </w:rPr>
        <w:t>项目总体架构及技术解决方案</w:t>
      </w:r>
    </w:p>
    <w:p>
      <w:pPr>
        <w:spacing w:line="420" w:lineRule="exact"/>
        <w:ind w:firstLine="480" w:firstLineChars="200"/>
        <w:rPr>
          <w:rFonts w:hint="eastAsia" w:ascii="宋体" w:hAnsi="宋体"/>
          <w:bCs/>
          <w:sz w:val="24"/>
        </w:rPr>
      </w:pPr>
      <w:r>
        <w:rPr>
          <w:rFonts w:hint="eastAsia" w:ascii="宋体" w:hAnsi="宋体"/>
          <w:bCs/>
          <w:sz w:val="24"/>
        </w:rPr>
        <w:t>（3）技术规格偏离表(格式见附件)</w:t>
      </w:r>
    </w:p>
    <w:p>
      <w:pPr>
        <w:spacing w:line="420" w:lineRule="exact"/>
        <w:ind w:firstLine="480" w:firstLineChars="200"/>
        <w:rPr>
          <w:rFonts w:hint="eastAsia" w:ascii="宋体" w:hAnsi="宋体"/>
          <w:bCs/>
          <w:sz w:val="24"/>
        </w:rPr>
      </w:pPr>
      <w:r>
        <w:rPr>
          <w:rFonts w:hint="eastAsia" w:ascii="宋体" w:hAnsi="宋体"/>
          <w:bCs/>
          <w:sz w:val="24"/>
        </w:rPr>
        <w:t>（4）项目实施方案</w:t>
      </w:r>
    </w:p>
    <w:p>
      <w:pPr>
        <w:spacing w:line="420" w:lineRule="exact"/>
        <w:ind w:firstLine="480" w:firstLineChars="200"/>
        <w:rPr>
          <w:rFonts w:hint="eastAsia" w:ascii="宋体" w:hAnsi="宋体"/>
          <w:bCs/>
          <w:sz w:val="24"/>
        </w:rPr>
      </w:pPr>
      <w:r>
        <w:rPr>
          <w:rFonts w:hint="eastAsia" w:ascii="宋体" w:hAnsi="宋体"/>
          <w:bCs/>
          <w:sz w:val="24"/>
        </w:rPr>
        <w:t>（5）技术服务、售后服务的内容和措施</w:t>
      </w:r>
    </w:p>
    <w:p>
      <w:pPr>
        <w:spacing w:line="420" w:lineRule="exact"/>
        <w:ind w:firstLine="480" w:firstLineChars="200"/>
        <w:rPr>
          <w:rFonts w:hint="eastAsia" w:ascii="宋体" w:hAnsi="宋体"/>
          <w:bCs/>
          <w:sz w:val="24"/>
        </w:rPr>
      </w:pPr>
      <w:r>
        <w:rPr>
          <w:rFonts w:hint="eastAsia" w:ascii="宋体" w:hAnsi="宋体"/>
          <w:bCs/>
          <w:sz w:val="24"/>
        </w:rPr>
        <w:t>（6）项目实施人员一览表</w:t>
      </w:r>
    </w:p>
    <w:p>
      <w:pPr>
        <w:spacing w:line="420" w:lineRule="exact"/>
        <w:ind w:firstLine="480" w:firstLineChars="200"/>
        <w:rPr>
          <w:rFonts w:hint="eastAsia" w:ascii="宋体" w:hAnsi="宋体"/>
          <w:bCs/>
          <w:sz w:val="24"/>
        </w:rPr>
      </w:pPr>
      <w:r>
        <w:rPr>
          <w:rFonts w:hint="eastAsia" w:ascii="宋体" w:hAnsi="宋体"/>
          <w:bCs/>
          <w:sz w:val="24"/>
        </w:rPr>
        <w:t>（7）投标人承诺给予采购人的各种优惠条件，</w:t>
      </w:r>
      <w:r>
        <w:rPr>
          <w:rFonts w:ascii="宋体" w:hAnsi="宋体"/>
          <w:bCs/>
          <w:sz w:val="24"/>
        </w:rPr>
        <w:t>包括售后服务、备品备件、专用耗材等方面的优惠</w:t>
      </w:r>
    </w:p>
    <w:p>
      <w:pPr>
        <w:spacing w:line="420" w:lineRule="exact"/>
        <w:ind w:firstLine="480" w:firstLineChars="200"/>
        <w:rPr>
          <w:rFonts w:hint="eastAsia" w:ascii="宋体" w:hAnsi="宋体"/>
          <w:b/>
          <w:bCs/>
          <w:color w:val="000000"/>
          <w:sz w:val="24"/>
        </w:rPr>
      </w:pPr>
      <w:r>
        <w:rPr>
          <w:rFonts w:hint="eastAsia" w:ascii="宋体" w:hAnsi="宋体" w:cs="仿宋_GB2312"/>
          <w:color w:val="000000"/>
          <w:kern w:val="0"/>
          <w:sz w:val="24"/>
          <w:lang w:val="zh-CN"/>
        </w:rPr>
        <w:t>（</w:t>
      </w:r>
      <w:r>
        <w:rPr>
          <w:rFonts w:hint="eastAsia" w:ascii="宋体" w:hAnsi="宋体" w:cs="仿宋_GB2312"/>
          <w:color w:val="000000"/>
          <w:kern w:val="0"/>
          <w:sz w:val="24"/>
        </w:rPr>
        <w:t>8</w:t>
      </w:r>
      <w:r>
        <w:rPr>
          <w:rFonts w:hint="eastAsia" w:ascii="宋体" w:hAnsi="宋体" w:cs="仿宋_GB2312"/>
          <w:color w:val="000000"/>
          <w:kern w:val="0"/>
          <w:sz w:val="24"/>
          <w:lang w:val="zh-CN"/>
        </w:rPr>
        <w:t xml:space="preserve">）认为需要的其他技术文件或说明 </w:t>
      </w:r>
    </w:p>
    <w:p>
      <w:pPr>
        <w:snapToGrid w:val="0"/>
        <w:spacing w:line="420" w:lineRule="exact"/>
        <w:ind w:firstLine="472" w:firstLineChars="196"/>
        <w:jc w:val="left"/>
        <w:rPr>
          <w:rFonts w:hint="eastAsia" w:ascii="宋体" w:hAnsi="宋体"/>
          <w:b/>
          <w:bCs/>
          <w:sz w:val="24"/>
        </w:rPr>
      </w:pPr>
      <w:r>
        <w:rPr>
          <w:rFonts w:hint="eastAsia" w:ascii="宋体" w:hAnsi="宋体"/>
          <w:b/>
          <w:bCs/>
          <w:sz w:val="24"/>
        </w:rPr>
        <w:t>注：以上目录是编制技术响应内容的基本格式要求，供参考，</w:t>
      </w:r>
      <w:r>
        <w:rPr>
          <w:rFonts w:hint="eastAsia" w:ascii="宋体" w:hAnsi="宋体"/>
          <w:b/>
          <w:sz w:val="24"/>
        </w:rPr>
        <w:t>投标人</w:t>
      </w:r>
      <w:r>
        <w:rPr>
          <w:rFonts w:hint="eastAsia" w:ascii="宋体" w:hAnsi="宋体"/>
          <w:b/>
          <w:bCs/>
          <w:sz w:val="24"/>
        </w:rPr>
        <w:t>可根据自身情况进一步补充、细化、优化。</w:t>
      </w:r>
    </w:p>
    <w:p>
      <w:pPr>
        <w:snapToGrid w:val="0"/>
        <w:spacing w:line="420" w:lineRule="exact"/>
        <w:ind w:firstLine="472" w:firstLineChars="196"/>
        <w:jc w:val="left"/>
        <w:rPr>
          <w:rFonts w:hint="eastAsia" w:ascii="宋体" w:hAnsi="宋体"/>
          <w:sz w:val="24"/>
        </w:rPr>
      </w:pPr>
      <w:r>
        <w:rPr>
          <w:rFonts w:hint="eastAsia" w:ascii="宋体" w:hAnsi="宋体"/>
          <w:b/>
          <w:sz w:val="24"/>
        </w:rPr>
        <w:t>3.报价文件</w:t>
      </w:r>
      <w:r>
        <w:rPr>
          <w:rFonts w:hint="eastAsia" w:ascii="宋体" w:hAnsi="宋体"/>
          <w:sz w:val="24"/>
        </w:rPr>
        <w:t>：</w:t>
      </w:r>
    </w:p>
    <w:p>
      <w:pPr>
        <w:spacing w:line="420" w:lineRule="exact"/>
        <w:ind w:firstLine="480" w:firstLineChars="200"/>
        <w:rPr>
          <w:rFonts w:hint="eastAsia" w:ascii="宋体" w:hAnsi="宋体"/>
          <w:kern w:val="0"/>
          <w:sz w:val="24"/>
        </w:rPr>
      </w:pPr>
      <w:r>
        <w:rPr>
          <w:rFonts w:hint="eastAsia" w:ascii="宋体" w:hAnsi="宋体"/>
          <w:kern w:val="0"/>
          <w:sz w:val="24"/>
        </w:rPr>
        <w:t>（1）谈判报价一览表</w:t>
      </w:r>
    </w:p>
    <w:p>
      <w:pPr>
        <w:spacing w:line="420" w:lineRule="exact"/>
        <w:ind w:firstLine="480" w:firstLineChars="200"/>
        <w:rPr>
          <w:rFonts w:hint="eastAsia" w:ascii="宋体" w:hAnsi="宋体"/>
          <w:kern w:val="0"/>
          <w:sz w:val="24"/>
        </w:rPr>
      </w:pPr>
      <w:r>
        <w:rPr>
          <w:rFonts w:hint="eastAsia" w:ascii="宋体" w:hAnsi="宋体"/>
          <w:kern w:val="0"/>
          <w:sz w:val="24"/>
        </w:rPr>
        <w:t>（2）报价明细清单</w:t>
      </w:r>
    </w:p>
    <w:p>
      <w:pPr>
        <w:spacing w:line="420" w:lineRule="exact"/>
        <w:ind w:firstLine="480" w:firstLineChars="200"/>
        <w:rPr>
          <w:rFonts w:hint="eastAsia" w:ascii="宋体" w:hAnsi="宋体"/>
          <w:kern w:val="0"/>
          <w:sz w:val="24"/>
        </w:rPr>
      </w:pPr>
      <w:r>
        <w:rPr>
          <w:rFonts w:hint="eastAsia" w:ascii="宋体" w:hAnsi="宋体"/>
          <w:kern w:val="0"/>
          <w:sz w:val="24"/>
        </w:rPr>
        <w:t>（3）磋商文件要求的或投标人认为需要的其它资料</w:t>
      </w:r>
    </w:p>
    <w:p>
      <w:pPr>
        <w:tabs>
          <w:tab w:val="left" w:pos="360"/>
          <w:tab w:val="left" w:pos="540"/>
        </w:tabs>
        <w:spacing w:line="420" w:lineRule="exact"/>
        <w:ind w:right="15" w:rightChars="7" w:firstLine="480" w:firstLineChars="200"/>
        <w:rPr>
          <w:rFonts w:hint="eastAsia" w:ascii="宋体" w:hAnsi="宋体"/>
          <w:sz w:val="24"/>
        </w:rPr>
      </w:pPr>
      <w:r>
        <w:rPr>
          <w:rFonts w:hint="eastAsia" w:ascii="宋体" w:hAnsi="宋体"/>
          <w:sz w:val="24"/>
        </w:rPr>
        <w:t>4.</w:t>
      </w:r>
      <w:r>
        <w:rPr>
          <w:rFonts w:hint="eastAsia" w:ascii="宋体" w:hAnsi="宋体"/>
          <w:b/>
          <w:sz w:val="24"/>
        </w:rPr>
        <w:t>资格审查等所需原件包括下列内容</w:t>
      </w:r>
      <w:r>
        <w:rPr>
          <w:rFonts w:hint="eastAsia" w:ascii="宋体" w:hAnsi="宋体"/>
          <w:sz w:val="24"/>
        </w:rPr>
        <w:t>：</w:t>
      </w:r>
    </w:p>
    <w:p>
      <w:pPr>
        <w:tabs>
          <w:tab w:val="left" w:pos="360"/>
          <w:tab w:val="left" w:pos="540"/>
        </w:tabs>
        <w:spacing w:line="420" w:lineRule="exact"/>
        <w:ind w:right="15" w:rightChars="7" w:firstLine="602" w:firstLineChars="250"/>
        <w:rPr>
          <w:rFonts w:hint="eastAsia" w:ascii="宋体" w:hAnsi="宋体"/>
          <w:b/>
          <w:sz w:val="24"/>
        </w:rPr>
      </w:pPr>
      <w:r>
        <w:rPr>
          <w:rFonts w:hint="eastAsia" w:ascii="宋体" w:hAnsi="宋体"/>
          <w:b/>
          <w:sz w:val="24"/>
        </w:rPr>
        <w:t>（1）磋商文件评分办法中要求提供原件的其他材料。</w:t>
      </w:r>
    </w:p>
    <w:p>
      <w:pPr>
        <w:pStyle w:val="30"/>
        <w:widowControl w:val="0"/>
        <w:spacing w:before="0" w:after="0" w:afterLines="0" w:line="420" w:lineRule="exact"/>
        <w:ind w:firstLine="480" w:firstLineChars="200"/>
        <w:rPr>
          <w:rFonts w:hint="eastAsia"/>
          <w:color w:val="auto"/>
        </w:rPr>
      </w:pPr>
      <w:r>
        <w:rPr>
          <w:rFonts w:hint="eastAsia"/>
          <w:color w:val="auto"/>
        </w:rPr>
        <w:t>为便于专家评标：a、以上资格后审、技术资信评审而要求</w:t>
      </w:r>
      <w:r>
        <w:rPr>
          <w:rFonts w:hint="eastAsia"/>
        </w:rPr>
        <w:t>投标人</w:t>
      </w:r>
      <w:r>
        <w:rPr>
          <w:rFonts w:hint="eastAsia"/>
          <w:color w:val="auto"/>
        </w:rPr>
        <w:t>提供企业资料原件的，</w:t>
      </w:r>
      <w:r>
        <w:rPr>
          <w:rFonts w:hint="eastAsia"/>
        </w:rPr>
        <w:t>投标人</w:t>
      </w:r>
      <w:r>
        <w:rPr>
          <w:rFonts w:hint="eastAsia"/>
          <w:color w:val="auto"/>
        </w:rPr>
        <w:t>应另单独密封包装在一个袋内，列明原件清单以便核对；b、以上原件磋商文件若要求提供复印件的仍需将复印件装订进</w:t>
      </w:r>
      <w:r>
        <w:rPr>
          <w:rFonts w:hint="eastAsia" w:cs="Arial"/>
        </w:rPr>
        <w:t>谈判响应</w:t>
      </w:r>
      <w:r>
        <w:rPr>
          <w:rFonts w:hint="eastAsia"/>
          <w:color w:val="auto"/>
        </w:rPr>
        <w:t>文件。</w:t>
      </w:r>
    </w:p>
    <w:p>
      <w:pPr>
        <w:snapToGrid w:val="0"/>
        <w:spacing w:line="420" w:lineRule="exact"/>
        <w:ind w:firstLine="470" w:firstLineChars="196"/>
        <w:jc w:val="left"/>
        <w:outlineLvl w:val="2"/>
        <w:rPr>
          <w:rFonts w:hint="eastAsia" w:ascii="宋体" w:hAnsi="宋体"/>
          <w:sz w:val="24"/>
        </w:rPr>
      </w:pPr>
      <w:bookmarkStart w:id="54" w:name="_Toc455039749"/>
      <w:bookmarkStart w:id="55" w:name="_Toc455039945"/>
      <w:bookmarkStart w:id="56" w:name="_Toc455038376"/>
      <w:bookmarkStart w:id="57" w:name="_Toc455039194"/>
      <w:r>
        <w:rPr>
          <w:rFonts w:hint="eastAsia" w:ascii="宋体" w:hAnsi="宋体"/>
          <w:sz w:val="24"/>
        </w:rPr>
        <w:t>（二）磋商响应文件的语言及计量</w:t>
      </w:r>
      <w:bookmarkEnd w:id="54"/>
      <w:bookmarkEnd w:id="55"/>
      <w:bookmarkEnd w:id="56"/>
      <w:bookmarkEnd w:id="57"/>
    </w:p>
    <w:p>
      <w:pPr>
        <w:snapToGrid w:val="0"/>
        <w:spacing w:line="420" w:lineRule="exact"/>
        <w:ind w:firstLine="480" w:firstLineChars="200"/>
        <w:jc w:val="left"/>
        <w:rPr>
          <w:rFonts w:hint="eastAsia" w:ascii="宋体" w:hAnsi="宋体"/>
          <w:sz w:val="24"/>
        </w:rPr>
      </w:pPr>
      <w:r>
        <w:rPr>
          <w:rFonts w:hint="eastAsia" w:ascii="宋体" w:hAnsi="宋体"/>
          <w:sz w:val="24"/>
        </w:rPr>
        <w:t>1.磋商响应文件以及投标人与采购机构就有关投标事宜的所有来往函电，均应以中文汉语书写。除签名、盖章、专用名称等特殊情形外，以中文汉语以外的文字表述的磋商响应文件视同未提供。</w:t>
      </w:r>
    </w:p>
    <w:p>
      <w:pPr>
        <w:snapToGrid w:val="0"/>
        <w:spacing w:line="420" w:lineRule="exact"/>
        <w:ind w:firstLine="480" w:firstLineChars="200"/>
        <w:jc w:val="left"/>
        <w:rPr>
          <w:rFonts w:hint="eastAsia" w:ascii="宋体" w:hAnsi="宋体"/>
          <w:sz w:val="24"/>
        </w:rPr>
      </w:pPr>
      <w:r>
        <w:rPr>
          <w:rFonts w:hint="eastAsia" w:ascii="宋体" w:hAnsi="宋体"/>
          <w:sz w:val="24"/>
        </w:rPr>
        <w:t>2.</w:t>
      </w:r>
      <w:r>
        <w:rPr>
          <w:rFonts w:hint="eastAsia" w:ascii="宋体" w:hAnsi="宋体" w:cs="Arial"/>
          <w:sz w:val="24"/>
        </w:rPr>
        <w:t>投标</w:t>
      </w:r>
      <w:r>
        <w:rPr>
          <w:rFonts w:hint="eastAsia" w:ascii="宋体" w:hAnsi="宋体"/>
          <w:sz w:val="24"/>
        </w:rPr>
        <w:t>计量单位，磋商文件已有明确规定的，使用磋商文件规定的计量单位，磋商文件没有规定的，应采用中华人民共和国法定计量单位（货币单位：人民币元），否则视同未响应。</w:t>
      </w:r>
    </w:p>
    <w:p>
      <w:pPr>
        <w:snapToGrid w:val="0"/>
        <w:spacing w:line="420" w:lineRule="exact"/>
        <w:ind w:firstLine="470" w:firstLineChars="196"/>
        <w:jc w:val="left"/>
        <w:outlineLvl w:val="2"/>
        <w:rPr>
          <w:rFonts w:hint="eastAsia" w:ascii="宋体" w:hAnsi="宋体"/>
          <w:sz w:val="24"/>
        </w:rPr>
      </w:pPr>
      <w:bookmarkStart w:id="58" w:name="_Toc455039195"/>
      <w:bookmarkStart w:id="59" w:name="_Toc455039946"/>
      <w:bookmarkStart w:id="60" w:name="_Toc455038377"/>
      <w:bookmarkStart w:id="61" w:name="_Toc455039750"/>
      <w:r>
        <w:rPr>
          <w:rFonts w:hint="eastAsia" w:ascii="宋体" w:hAnsi="宋体"/>
          <w:sz w:val="24"/>
        </w:rPr>
        <w:t>（三）投标报价</w:t>
      </w:r>
      <w:bookmarkEnd w:id="58"/>
      <w:bookmarkEnd w:id="59"/>
      <w:bookmarkEnd w:id="60"/>
      <w:bookmarkEnd w:id="61"/>
    </w:p>
    <w:p>
      <w:pPr>
        <w:tabs>
          <w:tab w:val="left" w:pos="525"/>
        </w:tabs>
        <w:snapToGrid w:val="0"/>
        <w:spacing w:line="420" w:lineRule="exact"/>
        <w:ind w:firstLine="480" w:firstLineChars="200"/>
        <w:jc w:val="left"/>
        <w:rPr>
          <w:rFonts w:hint="eastAsia" w:ascii="宋体" w:hAnsi="宋体"/>
          <w:sz w:val="24"/>
        </w:rPr>
      </w:pPr>
      <w:r>
        <w:rPr>
          <w:rFonts w:hint="eastAsia" w:ascii="宋体" w:hAnsi="宋体"/>
          <w:sz w:val="24"/>
        </w:rPr>
        <w:t>1.磋商响应文件只允许有一个报价，报价应按磋商文件中相关附表格式填报</w:t>
      </w:r>
    </w:p>
    <w:p>
      <w:pPr>
        <w:spacing w:line="400" w:lineRule="exact"/>
        <w:ind w:firstLine="480" w:firstLineChars="200"/>
        <w:rPr>
          <w:rFonts w:hint="eastAsia" w:ascii="宋体" w:hAnsi="宋体"/>
          <w:sz w:val="24"/>
        </w:rPr>
      </w:pPr>
      <w:r>
        <w:rPr>
          <w:rFonts w:hint="eastAsia" w:ascii="宋体" w:hAnsi="宋体"/>
          <w:sz w:val="24"/>
        </w:rPr>
        <w:t>2.投标报价是履行合同的最终价格，应包括</w:t>
      </w:r>
      <w:r>
        <w:rPr>
          <w:rFonts w:hint="eastAsia" w:ascii="宋体" w:hAnsi="宋体"/>
          <w:kern w:val="0"/>
          <w:sz w:val="24"/>
          <w:lang w:val="zh-CN"/>
        </w:rPr>
        <w:t>施工审批费、技术方案编写、软件开发、设备供货、安装调试和验收费、服务期运行维护、技术支持、测试费、安全评测费、售后服务和税金以及第三方测试等费用。</w:t>
      </w:r>
    </w:p>
    <w:p>
      <w:pPr>
        <w:snapToGrid w:val="0"/>
        <w:spacing w:line="420" w:lineRule="exact"/>
        <w:ind w:firstLine="470" w:firstLineChars="196"/>
        <w:jc w:val="left"/>
        <w:outlineLvl w:val="2"/>
        <w:rPr>
          <w:rFonts w:hint="eastAsia" w:ascii="宋体" w:hAnsi="宋体"/>
          <w:sz w:val="24"/>
        </w:rPr>
      </w:pPr>
      <w:bookmarkStart w:id="62" w:name="_Toc455039196"/>
      <w:bookmarkStart w:id="63" w:name="_Toc455038378"/>
      <w:bookmarkStart w:id="64" w:name="_Toc455039751"/>
      <w:bookmarkStart w:id="65" w:name="_Toc455039947"/>
      <w:r>
        <w:rPr>
          <w:rFonts w:hint="eastAsia" w:ascii="宋体" w:hAnsi="宋体"/>
          <w:sz w:val="24"/>
        </w:rPr>
        <w:t>（四）磋商响应文件的有效期</w:t>
      </w:r>
      <w:bookmarkEnd w:id="62"/>
      <w:bookmarkEnd w:id="63"/>
      <w:bookmarkEnd w:id="64"/>
      <w:bookmarkEnd w:id="65"/>
    </w:p>
    <w:p>
      <w:pPr>
        <w:pStyle w:val="10"/>
        <w:widowControl w:val="0"/>
        <w:tabs>
          <w:tab w:val="clear" w:pos="454"/>
        </w:tabs>
        <w:snapToGrid w:val="0"/>
        <w:spacing w:after="0" w:afterLines="0" w:line="420" w:lineRule="exact"/>
        <w:ind w:left="0" w:firstLine="480" w:firstLineChars="200"/>
        <w:rPr>
          <w:rFonts w:hint="eastAsia" w:ascii="宋体" w:hAnsi="宋体"/>
          <w:szCs w:val="24"/>
        </w:rPr>
      </w:pPr>
      <w:r>
        <w:rPr>
          <w:rFonts w:hint="eastAsia" w:ascii="宋体" w:hAnsi="宋体"/>
          <w:szCs w:val="24"/>
        </w:rPr>
        <w:t>1.自</w:t>
      </w:r>
      <w:r>
        <w:rPr>
          <w:rFonts w:hint="eastAsia" w:ascii="宋体" w:hAnsi="宋体"/>
        </w:rPr>
        <w:t>投标</w:t>
      </w:r>
      <w:r>
        <w:rPr>
          <w:rFonts w:hint="eastAsia" w:ascii="宋体" w:hAnsi="宋体"/>
          <w:szCs w:val="24"/>
        </w:rPr>
        <w:t>截止日起90天内</w:t>
      </w:r>
      <w:r>
        <w:rPr>
          <w:rFonts w:hint="eastAsia" w:ascii="宋体" w:hAnsi="宋体"/>
        </w:rPr>
        <w:t>磋商响应文件</w:t>
      </w:r>
      <w:r>
        <w:rPr>
          <w:rFonts w:hint="eastAsia" w:ascii="宋体" w:hAnsi="宋体"/>
          <w:szCs w:val="24"/>
        </w:rPr>
        <w:t>应保持有效。有效期不足的</w:t>
      </w:r>
      <w:r>
        <w:rPr>
          <w:rFonts w:hint="eastAsia" w:ascii="宋体" w:hAnsi="宋体"/>
        </w:rPr>
        <w:t>磋商响应文件</w:t>
      </w:r>
      <w:r>
        <w:rPr>
          <w:rFonts w:hint="eastAsia" w:ascii="宋体" w:hAnsi="宋体"/>
          <w:szCs w:val="24"/>
        </w:rPr>
        <w:t>将被拒绝。</w:t>
      </w:r>
    </w:p>
    <w:p>
      <w:pPr>
        <w:pStyle w:val="10"/>
        <w:widowControl w:val="0"/>
        <w:tabs>
          <w:tab w:val="clear" w:pos="454"/>
        </w:tabs>
        <w:snapToGrid w:val="0"/>
        <w:spacing w:after="0" w:afterLines="0" w:line="420" w:lineRule="exact"/>
        <w:ind w:left="0" w:firstLine="480" w:firstLineChars="200"/>
        <w:rPr>
          <w:rFonts w:hint="eastAsia" w:ascii="宋体" w:hAnsi="宋体"/>
          <w:szCs w:val="24"/>
        </w:rPr>
      </w:pPr>
      <w:r>
        <w:rPr>
          <w:rFonts w:hint="eastAsia" w:ascii="宋体" w:hAnsi="宋体"/>
          <w:szCs w:val="24"/>
        </w:rPr>
        <w:t>2.成交供应商的</w:t>
      </w:r>
      <w:r>
        <w:rPr>
          <w:rFonts w:hint="eastAsia" w:ascii="宋体" w:hAnsi="宋体"/>
        </w:rPr>
        <w:t>磋商响应文件</w:t>
      </w:r>
      <w:r>
        <w:rPr>
          <w:rFonts w:hint="eastAsia" w:ascii="宋体" w:hAnsi="宋体"/>
          <w:szCs w:val="24"/>
        </w:rPr>
        <w:t>自开标之日起至合同履行完毕止均应保持有效。</w:t>
      </w:r>
    </w:p>
    <w:p>
      <w:pPr>
        <w:snapToGrid w:val="0"/>
        <w:spacing w:line="420" w:lineRule="exact"/>
        <w:ind w:firstLine="470" w:firstLineChars="196"/>
        <w:jc w:val="left"/>
        <w:outlineLvl w:val="0"/>
        <w:rPr>
          <w:rFonts w:hint="eastAsia" w:ascii="宋体" w:hAnsi="宋体"/>
          <w:sz w:val="24"/>
        </w:rPr>
      </w:pPr>
      <w:bookmarkStart w:id="66" w:name="_Toc455039948"/>
      <w:bookmarkStart w:id="67" w:name="_Toc455038379"/>
      <w:bookmarkStart w:id="68" w:name="_Toc455039197"/>
      <w:bookmarkStart w:id="69" w:name="_Toc455039752"/>
      <w:r>
        <w:rPr>
          <w:rFonts w:hint="eastAsia" w:ascii="宋体" w:hAnsi="宋体"/>
          <w:sz w:val="24"/>
        </w:rPr>
        <w:t>（五）投标保证金</w:t>
      </w:r>
      <w:bookmarkEnd w:id="66"/>
      <w:bookmarkEnd w:id="67"/>
      <w:bookmarkEnd w:id="68"/>
      <w:bookmarkEnd w:id="69"/>
    </w:p>
    <w:p>
      <w:pPr>
        <w:snapToGrid w:val="0"/>
        <w:spacing w:line="420" w:lineRule="exact"/>
        <w:ind w:firstLine="480" w:firstLineChars="200"/>
        <w:jc w:val="left"/>
        <w:rPr>
          <w:rFonts w:hint="eastAsia" w:ascii="宋体" w:hAnsi="宋体"/>
          <w:sz w:val="24"/>
        </w:rPr>
      </w:pPr>
      <w:r>
        <w:rPr>
          <w:rFonts w:hint="eastAsia" w:ascii="宋体" w:hAnsi="宋体"/>
          <w:sz w:val="24"/>
        </w:rPr>
        <w:t>1.投标人须按规定提交投标保证金，否则，其投标将被拒绝。</w:t>
      </w:r>
    </w:p>
    <w:p>
      <w:pPr>
        <w:snapToGrid w:val="0"/>
        <w:spacing w:line="420" w:lineRule="exact"/>
        <w:ind w:firstLine="480" w:firstLineChars="200"/>
        <w:jc w:val="left"/>
        <w:rPr>
          <w:rFonts w:hint="eastAsia" w:ascii="宋体" w:hAnsi="宋体"/>
          <w:sz w:val="24"/>
        </w:rPr>
      </w:pPr>
      <w:r>
        <w:rPr>
          <w:rFonts w:hint="eastAsia" w:ascii="宋体" w:hAnsi="宋体"/>
          <w:sz w:val="24"/>
        </w:rPr>
        <w:t xml:space="preserve">2.保证金形式：银行转账、汇票、电汇、支票等非现金方式。 </w:t>
      </w:r>
    </w:p>
    <w:p>
      <w:pPr>
        <w:snapToGrid w:val="0"/>
        <w:spacing w:line="420" w:lineRule="exact"/>
        <w:ind w:firstLine="480" w:firstLineChars="200"/>
        <w:jc w:val="left"/>
        <w:rPr>
          <w:rFonts w:hint="eastAsia" w:ascii="宋体" w:hAnsi="宋体"/>
          <w:sz w:val="24"/>
        </w:rPr>
      </w:pPr>
      <w:r>
        <w:rPr>
          <w:rFonts w:hint="eastAsia" w:ascii="宋体" w:hAnsi="宋体"/>
          <w:sz w:val="24"/>
        </w:rPr>
        <w:t>3.保证金不计息。</w:t>
      </w:r>
    </w:p>
    <w:p>
      <w:pPr>
        <w:snapToGrid w:val="0"/>
        <w:spacing w:line="420" w:lineRule="exact"/>
        <w:ind w:firstLine="480" w:firstLineChars="200"/>
        <w:jc w:val="left"/>
        <w:rPr>
          <w:rFonts w:hint="eastAsia" w:ascii="宋体" w:hAnsi="宋体"/>
          <w:sz w:val="24"/>
        </w:rPr>
      </w:pPr>
      <w:r>
        <w:rPr>
          <w:rFonts w:hint="eastAsia" w:ascii="宋体" w:hAnsi="宋体"/>
          <w:sz w:val="24"/>
        </w:rPr>
        <w:t>4.投标保证金的交付时间以专户实际收到交纳资金为准。</w:t>
      </w:r>
    </w:p>
    <w:p>
      <w:pPr>
        <w:snapToGrid w:val="0"/>
        <w:spacing w:line="420" w:lineRule="exact"/>
        <w:ind w:firstLine="480" w:firstLineChars="200"/>
        <w:jc w:val="left"/>
        <w:rPr>
          <w:rFonts w:hint="eastAsia" w:ascii="宋体" w:hAnsi="宋体"/>
          <w:sz w:val="24"/>
        </w:rPr>
      </w:pPr>
      <w:r>
        <w:rPr>
          <w:rFonts w:hint="eastAsia" w:ascii="宋体" w:hAnsi="宋体"/>
          <w:sz w:val="24"/>
        </w:rPr>
        <w:t>5. 投标人在交纳投标保证金时，需在进账凭证上注明投标单位名称，以便查实核对。</w:t>
      </w:r>
    </w:p>
    <w:p>
      <w:pPr>
        <w:snapToGrid w:val="0"/>
        <w:spacing w:line="420" w:lineRule="exact"/>
        <w:ind w:firstLine="470" w:firstLineChars="196"/>
        <w:jc w:val="left"/>
        <w:rPr>
          <w:rFonts w:hint="eastAsia" w:ascii="宋体" w:hAnsi="宋体"/>
          <w:bCs/>
          <w:sz w:val="24"/>
        </w:rPr>
      </w:pPr>
      <w:r>
        <w:rPr>
          <w:rFonts w:hint="eastAsia" w:ascii="宋体" w:hAnsi="宋体"/>
          <w:bCs/>
          <w:sz w:val="24"/>
        </w:rPr>
        <w:t>6.</w:t>
      </w:r>
      <w:r>
        <w:rPr>
          <w:rFonts w:hint="eastAsia" w:ascii="宋体" w:hAnsi="宋体"/>
          <w:sz w:val="24"/>
        </w:rPr>
        <w:t xml:space="preserve"> 投标人</w:t>
      </w:r>
      <w:r>
        <w:rPr>
          <w:rFonts w:hint="eastAsia" w:ascii="宋体" w:hAnsi="宋体"/>
          <w:bCs/>
          <w:sz w:val="24"/>
        </w:rPr>
        <w:t>有下列情形之一的，投标保证金将不予退还：</w:t>
      </w:r>
    </w:p>
    <w:p>
      <w:pPr>
        <w:snapToGrid w:val="0"/>
        <w:spacing w:line="420" w:lineRule="exact"/>
        <w:ind w:firstLine="470" w:firstLineChars="196"/>
        <w:jc w:val="left"/>
        <w:rPr>
          <w:rFonts w:hint="eastAsia" w:ascii="宋体" w:hAnsi="宋体"/>
          <w:sz w:val="24"/>
        </w:rPr>
      </w:pPr>
      <w:r>
        <w:rPr>
          <w:rFonts w:hint="eastAsia" w:ascii="宋体" w:hAnsi="宋体"/>
          <w:sz w:val="24"/>
        </w:rPr>
        <w:t>（1）投标人在投标截止时间后撤回磋商响应文件的；</w:t>
      </w:r>
    </w:p>
    <w:p>
      <w:pPr>
        <w:snapToGrid w:val="0"/>
        <w:spacing w:line="420" w:lineRule="exact"/>
        <w:ind w:firstLine="470" w:firstLineChars="196"/>
        <w:jc w:val="left"/>
        <w:rPr>
          <w:rFonts w:hint="eastAsia" w:ascii="宋体" w:hAnsi="宋体"/>
          <w:sz w:val="24"/>
        </w:rPr>
      </w:pPr>
      <w:r>
        <w:rPr>
          <w:rFonts w:hint="eastAsia" w:ascii="宋体" w:hAnsi="宋体"/>
          <w:sz w:val="24"/>
        </w:rPr>
        <w:t>（2）投标人在投标过程中弄虚作假，提供虚假材料的；</w:t>
      </w:r>
    </w:p>
    <w:p>
      <w:pPr>
        <w:snapToGrid w:val="0"/>
        <w:spacing w:line="420" w:lineRule="exact"/>
        <w:ind w:firstLine="470" w:firstLineChars="196"/>
        <w:rPr>
          <w:rFonts w:hint="eastAsia" w:ascii="宋体" w:hAnsi="宋体"/>
          <w:sz w:val="24"/>
        </w:rPr>
      </w:pPr>
      <w:r>
        <w:rPr>
          <w:rFonts w:hint="eastAsia" w:ascii="宋体" w:hAnsi="宋体"/>
          <w:sz w:val="24"/>
        </w:rPr>
        <w:t>（3）投标人无故放弃或无正当理由不与采购人签订合同的；</w:t>
      </w:r>
    </w:p>
    <w:p>
      <w:pPr>
        <w:snapToGrid w:val="0"/>
        <w:spacing w:line="420" w:lineRule="exact"/>
        <w:ind w:firstLine="470" w:firstLineChars="196"/>
        <w:rPr>
          <w:rFonts w:hint="eastAsia" w:ascii="宋体" w:hAnsi="宋体"/>
          <w:bCs/>
          <w:sz w:val="24"/>
        </w:rPr>
      </w:pPr>
      <w:r>
        <w:rPr>
          <w:rFonts w:hint="eastAsia" w:ascii="宋体" w:hAnsi="宋体"/>
          <w:sz w:val="24"/>
        </w:rPr>
        <w:t>（4）</w:t>
      </w:r>
      <w:r>
        <w:rPr>
          <w:rFonts w:hint="eastAsia" w:ascii="宋体" w:hAnsi="宋体"/>
          <w:bCs/>
          <w:sz w:val="24"/>
        </w:rPr>
        <w:t>将中标项目转让给他人或者在</w:t>
      </w:r>
      <w:r>
        <w:rPr>
          <w:rFonts w:hint="eastAsia" w:ascii="宋体" w:hAnsi="宋体"/>
          <w:sz w:val="24"/>
        </w:rPr>
        <w:t>磋商响应文件</w:t>
      </w:r>
      <w:r>
        <w:rPr>
          <w:rFonts w:hint="eastAsia" w:ascii="宋体" w:hAnsi="宋体"/>
          <w:bCs/>
          <w:sz w:val="24"/>
        </w:rPr>
        <w:t>中未说明且未经采购单位同意，将中标项目分包给他人的；</w:t>
      </w:r>
    </w:p>
    <w:p>
      <w:pPr>
        <w:snapToGrid w:val="0"/>
        <w:spacing w:line="420" w:lineRule="exact"/>
        <w:ind w:firstLine="475" w:firstLineChars="198"/>
        <w:rPr>
          <w:rFonts w:hint="eastAsia" w:ascii="宋体" w:hAnsi="宋体"/>
          <w:sz w:val="24"/>
        </w:rPr>
      </w:pPr>
      <w:r>
        <w:rPr>
          <w:rFonts w:hint="eastAsia" w:ascii="宋体" w:hAnsi="宋体"/>
          <w:sz w:val="24"/>
        </w:rPr>
        <w:t>（5）未按规定提交履约保证金的；</w:t>
      </w:r>
    </w:p>
    <w:p>
      <w:pPr>
        <w:snapToGrid w:val="0"/>
        <w:spacing w:line="420" w:lineRule="exact"/>
        <w:ind w:firstLine="475" w:firstLineChars="198"/>
        <w:rPr>
          <w:rFonts w:hint="eastAsia" w:ascii="宋体" w:hAnsi="宋体"/>
          <w:sz w:val="24"/>
        </w:rPr>
      </w:pPr>
      <w:r>
        <w:rPr>
          <w:rFonts w:hint="eastAsia" w:ascii="宋体" w:hAnsi="宋体"/>
          <w:sz w:val="24"/>
        </w:rPr>
        <w:t>（6）其他严重扰乱招投标程序的。</w:t>
      </w:r>
    </w:p>
    <w:p>
      <w:pPr>
        <w:snapToGrid w:val="0"/>
        <w:spacing w:line="420" w:lineRule="exact"/>
        <w:ind w:firstLine="475" w:firstLineChars="198"/>
        <w:rPr>
          <w:rFonts w:hint="eastAsia" w:ascii="宋体" w:hAnsi="宋体"/>
          <w:sz w:val="24"/>
        </w:rPr>
      </w:pPr>
      <w:r>
        <w:rPr>
          <w:rFonts w:hint="eastAsia" w:ascii="宋体" w:hAnsi="宋体"/>
          <w:sz w:val="24"/>
        </w:rPr>
        <w:t>7.投标保证金的退还：</w:t>
      </w:r>
      <w:r>
        <w:rPr>
          <w:rFonts w:hint="eastAsia" w:ascii="宋体" w:hAnsi="宋体"/>
          <w:sz w:val="24"/>
          <w:lang w:val="zh-CN"/>
        </w:rPr>
        <w:t>未成交人投标保证金在成交通知书发出后5个工作日内退还。成交人的投标保证金在合同签订后5个工作日内凭鉴证合同退还。</w:t>
      </w:r>
    </w:p>
    <w:p>
      <w:pPr>
        <w:snapToGrid w:val="0"/>
        <w:spacing w:line="420" w:lineRule="exact"/>
        <w:ind w:firstLine="470" w:firstLineChars="196"/>
        <w:jc w:val="left"/>
        <w:outlineLvl w:val="2"/>
        <w:rPr>
          <w:rFonts w:hint="eastAsia" w:ascii="宋体" w:hAnsi="宋体"/>
          <w:sz w:val="24"/>
        </w:rPr>
      </w:pPr>
      <w:bookmarkStart w:id="70" w:name="_Toc455039949"/>
      <w:bookmarkStart w:id="71" w:name="_Toc455038380"/>
      <w:bookmarkStart w:id="72" w:name="_Toc455039753"/>
      <w:bookmarkStart w:id="73" w:name="_Toc455039198"/>
      <w:r>
        <w:rPr>
          <w:rFonts w:hint="eastAsia" w:ascii="宋体" w:hAnsi="宋体"/>
          <w:sz w:val="24"/>
        </w:rPr>
        <w:t>（六）磋商响应文件的签署和份数</w:t>
      </w:r>
      <w:bookmarkEnd w:id="70"/>
      <w:bookmarkEnd w:id="71"/>
      <w:bookmarkEnd w:id="72"/>
      <w:bookmarkEnd w:id="73"/>
    </w:p>
    <w:p>
      <w:pPr>
        <w:snapToGrid w:val="0"/>
        <w:spacing w:line="420" w:lineRule="exact"/>
        <w:ind w:firstLine="480" w:firstLineChars="200"/>
        <w:jc w:val="left"/>
        <w:rPr>
          <w:rFonts w:hint="eastAsia" w:ascii="宋体" w:hAnsi="宋体"/>
          <w:sz w:val="24"/>
        </w:rPr>
      </w:pPr>
      <w:r>
        <w:rPr>
          <w:rFonts w:hint="eastAsia" w:ascii="宋体" w:hAnsi="宋体"/>
          <w:sz w:val="24"/>
        </w:rPr>
        <w:t>1.</w:t>
      </w:r>
      <w:r>
        <w:rPr>
          <w:rFonts w:hint="eastAsia" w:ascii="宋体" w:hAnsi="宋体" w:cs="Arial"/>
          <w:sz w:val="24"/>
        </w:rPr>
        <w:t xml:space="preserve"> </w:t>
      </w:r>
      <w:r>
        <w:rPr>
          <w:rFonts w:hint="eastAsia" w:ascii="宋体" w:hAnsi="宋体"/>
          <w:sz w:val="24"/>
        </w:rPr>
        <w:t>投标人应按本磋商文件规定的格式和顺序编制、装订磋商响应文件并标注页码，磋商响应文件内容不完整、编排混乱导致文件被误读、漏读或者查找不到相关内容的，是投标人的责任。</w:t>
      </w:r>
    </w:p>
    <w:p>
      <w:pPr>
        <w:snapToGrid w:val="0"/>
        <w:spacing w:line="420" w:lineRule="exact"/>
        <w:ind w:firstLine="482" w:firstLineChars="200"/>
        <w:jc w:val="left"/>
        <w:rPr>
          <w:rFonts w:hint="eastAsia" w:ascii="宋体" w:hAnsi="宋体"/>
          <w:b/>
          <w:sz w:val="24"/>
        </w:rPr>
      </w:pPr>
      <w:r>
        <w:rPr>
          <w:rFonts w:hint="eastAsia" w:ascii="宋体" w:hAnsi="宋体"/>
          <w:b/>
          <w:sz w:val="24"/>
        </w:rPr>
        <w:t>2.</w:t>
      </w:r>
      <w:r>
        <w:rPr>
          <w:rFonts w:hint="eastAsia" w:ascii="宋体" w:hAnsi="宋体" w:cs="Arial"/>
          <w:b/>
          <w:sz w:val="24"/>
        </w:rPr>
        <w:t xml:space="preserve"> </w:t>
      </w:r>
      <w:r>
        <w:rPr>
          <w:rFonts w:hint="eastAsia" w:ascii="宋体" w:hAnsi="宋体"/>
          <w:b/>
          <w:sz w:val="24"/>
        </w:rPr>
        <w:t>投标人应按正本、副本规定的份数分别编制并单独装订成册，磋商响应文件的封面应注明“正本”、“副本”字样。活页装订（活页装订是指用卡条、抽杆夹、订书机等形式装订，使标书可以拆卸或者在翻动过程中易脱落的一种装订方式）的磋商响应文件按无效标处理。</w:t>
      </w:r>
    </w:p>
    <w:p>
      <w:pPr>
        <w:snapToGrid w:val="0"/>
        <w:spacing w:line="420" w:lineRule="exact"/>
        <w:ind w:firstLine="480" w:firstLineChars="200"/>
        <w:jc w:val="left"/>
        <w:rPr>
          <w:rFonts w:hint="eastAsia" w:ascii="宋体" w:hAnsi="宋体"/>
          <w:sz w:val="24"/>
        </w:rPr>
      </w:pPr>
      <w:r>
        <w:rPr>
          <w:rFonts w:hint="eastAsia" w:ascii="宋体" w:hAnsi="宋体"/>
          <w:sz w:val="24"/>
        </w:rPr>
        <w:t>3. 磋商响应文件的正本需打印或用不褪色的墨水填写，副本可为正本的复印件。</w:t>
      </w:r>
    </w:p>
    <w:p>
      <w:pPr>
        <w:snapToGrid w:val="0"/>
        <w:spacing w:line="420" w:lineRule="exact"/>
        <w:ind w:firstLine="480" w:firstLineChars="200"/>
        <w:jc w:val="left"/>
        <w:rPr>
          <w:rFonts w:hint="eastAsia" w:ascii="宋体" w:hAnsi="宋体"/>
          <w:sz w:val="24"/>
        </w:rPr>
      </w:pPr>
      <w:r>
        <w:rPr>
          <w:rFonts w:hint="eastAsia" w:ascii="宋体" w:hAnsi="宋体"/>
          <w:sz w:val="24"/>
        </w:rPr>
        <w:t>4.</w:t>
      </w:r>
      <w:r>
        <w:rPr>
          <w:rFonts w:hint="eastAsia" w:ascii="宋体" w:hAnsi="宋体" w:cs="Arial"/>
          <w:sz w:val="24"/>
        </w:rPr>
        <w:t xml:space="preserve"> </w:t>
      </w:r>
      <w:r>
        <w:rPr>
          <w:rFonts w:hint="eastAsia" w:ascii="宋体" w:hAnsi="宋体"/>
          <w:sz w:val="24"/>
        </w:rPr>
        <w:t>磋商响应文件须由投标人在规定位置盖章并由法定代表人或法定代表人的授权委托人签署，投标人应写全称。</w:t>
      </w:r>
    </w:p>
    <w:p>
      <w:pPr>
        <w:snapToGrid w:val="0"/>
        <w:spacing w:line="420" w:lineRule="exact"/>
        <w:ind w:firstLine="480" w:firstLineChars="200"/>
        <w:jc w:val="left"/>
        <w:rPr>
          <w:rFonts w:hint="eastAsia" w:ascii="宋体" w:hAnsi="宋体"/>
          <w:sz w:val="24"/>
        </w:rPr>
      </w:pPr>
      <w:r>
        <w:rPr>
          <w:rFonts w:hint="eastAsia" w:ascii="宋体" w:hAnsi="宋体"/>
          <w:sz w:val="24"/>
        </w:rPr>
        <w:t>5. 磋商响应文件不得涂改，若有修改错漏处，须加盖单位公章或者法定代表人或授权委托人签字或盖章。磋商响应文件因字迹潦草或表达不清所引起的后果由投标人负责。</w:t>
      </w:r>
    </w:p>
    <w:p>
      <w:pPr>
        <w:snapToGrid w:val="0"/>
        <w:spacing w:line="420" w:lineRule="exact"/>
        <w:ind w:firstLine="352" w:firstLineChars="147"/>
        <w:jc w:val="left"/>
        <w:outlineLvl w:val="2"/>
        <w:rPr>
          <w:rFonts w:hint="eastAsia" w:ascii="宋体" w:hAnsi="宋体"/>
          <w:sz w:val="24"/>
        </w:rPr>
      </w:pPr>
      <w:bookmarkStart w:id="74" w:name="_Toc455039754"/>
      <w:bookmarkStart w:id="75" w:name="_Toc455039950"/>
      <w:bookmarkStart w:id="76" w:name="_Toc455039199"/>
      <w:bookmarkStart w:id="77" w:name="_Toc455038381"/>
      <w:r>
        <w:rPr>
          <w:rFonts w:hint="eastAsia" w:ascii="宋体" w:hAnsi="宋体"/>
          <w:sz w:val="24"/>
        </w:rPr>
        <w:t>（七）磋商响应文件的包装</w:t>
      </w:r>
      <w:bookmarkEnd w:id="74"/>
      <w:bookmarkEnd w:id="75"/>
      <w:bookmarkEnd w:id="76"/>
      <w:bookmarkEnd w:id="77"/>
    </w:p>
    <w:p>
      <w:pPr>
        <w:snapToGrid w:val="0"/>
        <w:spacing w:line="420" w:lineRule="exact"/>
        <w:ind w:firstLine="456" w:firstLineChars="190"/>
        <w:jc w:val="left"/>
        <w:rPr>
          <w:rFonts w:hint="eastAsia" w:ascii="宋体" w:hAnsi="宋体"/>
          <w:sz w:val="24"/>
        </w:rPr>
      </w:pPr>
      <w:r>
        <w:rPr>
          <w:rFonts w:hint="eastAsia" w:ascii="宋体" w:hAnsi="宋体"/>
          <w:sz w:val="24"/>
        </w:rPr>
        <w:t>投标人应密封封装磋商响应文件，资信及商务文件、技术文件、报价文件分别密封包装。磋商响应文件的包装封面上应注明投标人名称、地址、文件名称、项目名称、项目编号，并加盖投标人公章。</w:t>
      </w:r>
      <w:r>
        <w:rPr>
          <w:rFonts w:hint="eastAsia" w:ascii="宋体" w:hAnsi="宋体"/>
          <w:b/>
          <w:sz w:val="24"/>
        </w:rPr>
        <w:t>资格后审资料单独包装，外包装上列明原件清单。</w:t>
      </w:r>
      <w:r>
        <w:rPr>
          <w:rFonts w:hint="eastAsia" w:ascii="宋体" w:hAnsi="宋体"/>
          <w:sz w:val="24"/>
        </w:rPr>
        <w:t>未按规定密封或标记的磋商响应文件将被拒绝，由此造成的磋商响应文件被误读或提前拆封的风险由投标人承担。</w:t>
      </w:r>
    </w:p>
    <w:p>
      <w:pPr>
        <w:pStyle w:val="16"/>
        <w:snapToGrid w:val="0"/>
        <w:spacing w:line="420" w:lineRule="exact"/>
        <w:ind w:firstLine="457" w:firstLineChars="196"/>
        <w:outlineLvl w:val="1"/>
        <w:rPr>
          <w:rFonts w:hint="eastAsia" w:hAnsi="宋体"/>
          <w:b/>
          <w:snapToGrid w:val="0"/>
          <w:sz w:val="24"/>
          <w:szCs w:val="24"/>
        </w:rPr>
      </w:pPr>
      <w:bookmarkStart w:id="78" w:name="_Toc455038382"/>
      <w:bookmarkStart w:id="79" w:name="_Toc455039755"/>
      <w:bookmarkStart w:id="80" w:name="_Toc455039951"/>
      <w:r>
        <w:rPr>
          <w:rFonts w:hint="eastAsia" w:hAnsi="宋体"/>
          <w:b/>
          <w:sz w:val="24"/>
          <w:szCs w:val="24"/>
        </w:rPr>
        <w:t>三、开标</w:t>
      </w:r>
      <w:bookmarkEnd w:id="78"/>
      <w:bookmarkEnd w:id="79"/>
      <w:bookmarkEnd w:id="80"/>
    </w:p>
    <w:p>
      <w:pPr>
        <w:pStyle w:val="16"/>
        <w:snapToGrid w:val="0"/>
        <w:spacing w:line="420" w:lineRule="exact"/>
        <w:ind w:firstLine="466" w:firstLineChars="200"/>
        <w:outlineLvl w:val="1"/>
        <w:rPr>
          <w:rFonts w:hint="eastAsia" w:hAnsi="宋体"/>
          <w:b/>
          <w:sz w:val="24"/>
          <w:szCs w:val="24"/>
        </w:rPr>
      </w:pPr>
      <w:bookmarkStart w:id="81" w:name="_Toc455039756"/>
      <w:bookmarkStart w:id="82" w:name="_Toc455038383"/>
      <w:bookmarkStart w:id="83" w:name="_Toc455039952"/>
      <w:bookmarkStart w:id="84" w:name="_Toc455039201"/>
      <w:r>
        <w:rPr>
          <w:rFonts w:hint="eastAsia" w:hAnsi="宋体"/>
          <w:b/>
          <w:sz w:val="24"/>
          <w:szCs w:val="24"/>
        </w:rPr>
        <w:t>（一）开标准备</w:t>
      </w:r>
      <w:bookmarkEnd w:id="81"/>
      <w:bookmarkEnd w:id="82"/>
      <w:bookmarkEnd w:id="83"/>
      <w:bookmarkEnd w:id="84"/>
    </w:p>
    <w:p>
      <w:pPr>
        <w:pStyle w:val="16"/>
        <w:snapToGrid w:val="0"/>
        <w:spacing w:line="420" w:lineRule="exact"/>
        <w:ind w:firstLine="480" w:firstLineChars="200"/>
        <w:outlineLvl w:val="1"/>
        <w:rPr>
          <w:rFonts w:hint="eastAsia" w:hAnsi="宋体"/>
          <w:spacing w:val="0"/>
          <w:sz w:val="24"/>
          <w:szCs w:val="24"/>
        </w:rPr>
      </w:pPr>
      <w:bookmarkStart w:id="85" w:name="_Toc455039202"/>
      <w:bookmarkStart w:id="86" w:name="_Toc455039953"/>
      <w:bookmarkStart w:id="87" w:name="_Toc455038384"/>
      <w:bookmarkStart w:id="88" w:name="_Toc455039757"/>
      <w:r>
        <w:rPr>
          <w:rFonts w:hint="eastAsia" w:hAnsi="宋体"/>
          <w:spacing w:val="0"/>
          <w:sz w:val="24"/>
          <w:szCs w:val="24"/>
        </w:rPr>
        <w:t>杭州经纬工程管理咨询有限公司将在规定的时间和地点进行开标，投标人的法定代表人或其委托代理人须参加开标会。</w:t>
      </w:r>
      <w:bookmarkEnd w:id="85"/>
      <w:bookmarkEnd w:id="86"/>
      <w:bookmarkEnd w:id="87"/>
      <w:bookmarkEnd w:id="88"/>
    </w:p>
    <w:p>
      <w:pPr>
        <w:pStyle w:val="24"/>
        <w:spacing w:line="420" w:lineRule="exact"/>
        <w:ind w:firstLine="482" w:firstLineChars="200"/>
        <w:rPr>
          <w:rFonts w:hint="eastAsia" w:ascii="宋体" w:hAnsi="宋体"/>
          <w:b/>
          <w:sz w:val="24"/>
          <w:szCs w:val="24"/>
        </w:rPr>
      </w:pPr>
      <w:r>
        <w:rPr>
          <w:rFonts w:hint="eastAsia" w:ascii="宋体" w:hAnsi="宋体"/>
          <w:b/>
          <w:sz w:val="24"/>
          <w:szCs w:val="24"/>
        </w:rPr>
        <w:t>（二） 开标程序：</w:t>
      </w:r>
    </w:p>
    <w:p>
      <w:pPr>
        <w:pStyle w:val="24"/>
        <w:spacing w:line="420" w:lineRule="exact"/>
        <w:ind w:left="723" w:leftChars="230" w:hanging="240" w:hangingChars="100"/>
        <w:outlineLvl w:val="1"/>
        <w:rPr>
          <w:rFonts w:hint="eastAsia" w:ascii="宋体" w:hAnsi="宋体"/>
          <w:sz w:val="24"/>
          <w:szCs w:val="24"/>
        </w:rPr>
      </w:pPr>
      <w:bookmarkStart w:id="89" w:name="_Toc177870554"/>
      <w:r>
        <w:rPr>
          <w:rFonts w:hint="eastAsia" w:ascii="宋体" w:hAnsi="宋体"/>
          <w:sz w:val="24"/>
          <w:szCs w:val="24"/>
        </w:rPr>
        <w:t>1.采购机构宣布开标会议开始，介绍到会人员并宣布有关纪律事项；</w:t>
      </w:r>
    </w:p>
    <w:p>
      <w:pPr>
        <w:pStyle w:val="24"/>
        <w:spacing w:line="420" w:lineRule="exact"/>
        <w:ind w:left="723" w:leftChars="230" w:hanging="240" w:hangingChars="100"/>
        <w:outlineLvl w:val="1"/>
        <w:rPr>
          <w:rFonts w:hint="eastAsia" w:ascii="宋体" w:hAnsi="宋体"/>
          <w:sz w:val="24"/>
          <w:szCs w:val="24"/>
        </w:rPr>
      </w:pPr>
      <w:r>
        <w:rPr>
          <w:rFonts w:hint="eastAsia" w:ascii="宋体" w:hAnsi="宋体"/>
          <w:sz w:val="24"/>
          <w:szCs w:val="24"/>
        </w:rPr>
        <w:t>2.采购机构校验磋商响应文件的递交时间；</w:t>
      </w:r>
    </w:p>
    <w:p>
      <w:pPr>
        <w:pStyle w:val="24"/>
        <w:spacing w:line="420" w:lineRule="exact"/>
        <w:ind w:left="723" w:leftChars="230" w:hanging="240" w:hangingChars="100"/>
        <w:outlineLvl w:val="1"/>
        <w:rPr>
          <w:rFonts w:hint="eastAsia" w:ascii="宋体" w:hAnsi="宋体"/>
          <w:sz w:val="24"/>
          <w:szCs w:val="24"/>
        </w:rPr>
      </w:pPr>
      <w:r>
        <w:rPr>
          <w:rFonts w:hint="eastAsia" w:ascii="宋体" w:hAnsi="宋体"/>
          <w:sz w:val="24"/>
          <w:szCs w:val="24"/>
        </w:rPr>
        <w:t>3.采购机构对投标人的法定代表人或其委托代理人进行到场验证；</w:t>
      </w:r>
    </w:p>
    <w:p>
      <w:pPr>
        <w:pStyle w:val="20"/>
        <w:snapToGrid w:val="0"/>
        <w:spacing w:before="0" w:beforeLines="0" w:after="0" w:afterLines="0" w:line="420" w:lineRule="exact"/>
        <w:ind w:firstLine="480" w:firstLineChars="200"/>
        <w:rPr>
          <w:rFonts w:hint="eastAsia" w:hAnsi="宋体"/>
        </w:rPr>
      </w:pPr>
      <w:r>
        <w:rPr>
          <w:rFonts w:hint="eastAsia" w:hAnsi="宋体"/>
        </w:rPr>
        <w:t>4.工作人员打开投标人提交的文件外包装，公布投标人名称，清点磋商响应文件正本、副本数量，并记录在案，由投标人签字确认，符合磋商文件要求的送评标委员会评审。</w:t>
      </w:r>
    </w:p>
    <w:p>
      <w:pPr>
        <w:pStyle w:val="20"/>
        <w:snapToGrid w:val="0"/>
        <w:spacing w:before="0" w:beforeLines="0" w:after="0" w:afterLines="0" w:line="420" w:lineRule="exact"/>
        <w:ind w:firstLine="482" w:firstLineChars="200"/>
        <w:rPr>
          <w:rFonts w:hint="eastAsia" w:hAnsi="宋体"/>
        </w:rPr>
      </w:pPr>
      <w:r>
        <w:rPr>
          <w:rFonts w:hint="eastAsia" w:hAnsi="宋体"/>
          <w:b/>
        </w:rPr>
        <w:t>投标截止时间若投标有效供应商不足三家，本项目须重新组织采购活动。</w:t>
      </w:r>
    </w:p>
    <w:p>
      <w:pPr>
        <w:pStyle w:val="20"/>
        <w:snapToGrid w:val="0"/>
        <w:spacing w:before="0" w:beforeLines="0" w:after="0" w:afterLines="0" w:line="420" w:lineRule="exact"/>
        <w:ind w:firstLine="482" w:firstLineChars="200"/>
        <w:rPr>
          <w:rFonts w:hint="eastAsia" w:hAnsi="宋体"/>
          <w:b/>
        </w:rPr>
      </w:pPr>
      <w:r>
        <w:rPr>
          <w:rFonts w:hint="eastAsia" w:hAnsi="宋体"/>
          <w:b/>
        </w:rPr>
        <w:t>竞争性磋商程序</w:t>
      </w:r>
    </w:p>
    <w:p>
      <w:pPr>
        <w:pStyle w:val="24"/>
        <w:spacing w:line="420" w:lineRule="exact"/>
        <w:ind w:left="723" w:leftChars="230" w:hanging="240" w:hangingChars="100"/>
        <w:outlineLvl w:val="1"/>
        <w:rPr>
          <w:rFonts w:hint="eastAsia" w:ascii="宋体" w:hAnsi="宋体"/>
          <w:sz w:val="24"/>
          <w:szCs w:val="24"/>
        </w:rPr>
      </w:pPr>
      <w:r>
        <w:rPr>
          <w:rFonts w:hint="eastAsia" w:ascii="宋体" w:hAnsi="宋体"/>
          <w:sz w:val="24"/>
          <w:szCs w:val="24"/>
        </w:rPr>
        <w:t>5.磋商小组对各</w:t>
      </w:r>
      <w:r>
        <w:rPr>
          <w:rFonts w:hint="eastAsia" w:ascii="宋体" w:hAnsi="宋体"/>
          <w:color w:val="000000"/>
          <w:sz w:val="24"/>
          <w:szCs w:val="24"/>
        </w:rPr>
        <w:t>磋商响应文件</w:t>
      </w:r>
      <w:r>
        <w:rPr>
          <w:rFonts w:hint="eastAsia" w:ascii="宋体" w:hAnsi="宋体"/>
          <w:sz w:val="24"/>
          <w:szCs w:val="24"/>
        </w:rPr>
        <w:t xml:space="preserve">进行资格审查，未通过资格审查的投标单位不进入下一轮评审； </w:t>
      </w:r>
    </w:p>
    <w:p>
      <w:pPr>
        <w:pStyle w:val="24"/>
        <w:spacing w:line="420" w:lineRule="exact"/>
        <w:ind w:firstLine="480" w:firstLineChars="200"/>
        <w:outlineLvl w:val="1"/>
        <w:rPr>
          <w:rFonts w:hint="eastAsia" w:ascii="宋体" w:hAnsi="宋体"/>
          <w:sz w:val="24"/>
          <w:szCs w:val="24"/>
        </w:rPr>
      </w:pPr>
      <w:r>
        <w:rPr>
          <w:rFonts w:hint="eastAsia" w:ascii="宋体" w:hAnsi="宋体"/>
          <w:sz w:val="24"/>
          <w:szCs w:val="24"/>
        </w:rPr>
        <w:t>6.</w:t>
      </w:r>
      <w:r>
        <w:rPr>
          <w:rFonts w:hint="eastAsia" w:hAnsi="宋体"/>
          <w:color w:val="000000"/>
          <w:sz w:val="24"/>
          <w:szCs w:val="24"/>
        </w:rPr>
        <w:t>磋商小组根据磋商文件规定的评分办法对通过资格审查的磋商供应商进行资信技术评分，评分结束后进入谈判报价环节，并告知各磋商供应商在规定时间内填写最终报价；</w:t>
      </w:r>
    </w:p>
    <w:p>
      <w:pPr>
        <w:pStyle w:val="24"/>
        <w:spacing w:line="420" w:lineRule="exact"/>
        <w:ind w:firstLine="480" w:firstLineChars="200"/>
        <w:outlineLvl w:val="1"/>
        <w:rPr>
          <w:rFonts w:hint="eastAsia" w:hAnsi="宋体"/>
          <w:color w:val="000000"/>
          <w:sz w:val="24"/>
          <w:szCs w:val="24"/>
        </w:rPr>
      </w:pPr>
      <w:r>
        <w:rPr>
          <w:rFonts w:hint="eastAsia" w:ascii="宋体" w:hAnsi="宋体"/>
          <w:sz w:val="24"/>
          <w:szCs w:val="24"/>
        </w:rPr>
        <w:t>7.</w:t>
      </w:r>
      <w:r>
        <w:rPr>
          <w:rFonts w:hint="eastAsia" w:hAnsi="宋体"/>
          <w:color w:val="000000"/>
          <w:sz w:val="24"/>
          <w:szCs w:val="24"/>
        </w:rPr>
        <w:t>待所有供应商填写完毕最终报价并上交主持人后，主持人当众宣布各磋商供应商技术资信评审得分，然后宣读各磋商供应商最终报价；</w:t>
      </w:r>
    </w:p>
    <w:p>
      <w:pPr>
        <w:pStyle w:val="24"/>
        <w:spacing w:line="420" w:lineRule="exact"/>
        <w:ind w:firstLine="480" w:firstLineChars="200"/>
        <w:outlineLvl w:val="1"/>
        <w:rPr>
          <w:rFonts w:hint="eastAsia" w:ascii="宋体" w:hAnsi="宋体"/>
          <w:sz w:val="24"/>
          <w:szCs w:val="24"/>
        </w:rPr>
      </w:pPr>
      <w:r>
        <w:rPr>
          <w:rFonts w:hint="eastAsia" w:ascii="宋体" w:hAnsi="宋体"/>
          <w:sz w:val="24"/>
          <w:szCs w:val="24"/>
        </w:rPr>
        <w:t>8.</w:t>
      </w:r>
      <w:r>
        <w:rPr>
          <w:rFonts w:hint="eastAsia" w:hAnsi="宋体"/>
          <w:color w:val="000000"/>
          <w:sz w:val="24"/>
          <w:szCs w:val="24"/>
        </w:rPr>
        <w:t>根据各供应商的综合得分，</w:t>
      </w:r>
      <w:r>
        <w:rPr>
          <w:rFonts w:hint="eastAsia" w:hAnsi="宋体"/>
          <w:bCs/>
          <w:color w:val="000000"/>
          <w:sz w:val="24"/>
          <w:szCs w:val="24"/>
        </w:rPr>
        <w:t>由磋商小组推荐综合得分最高的响应人作为成交候选人，并宣布结果；</w:t>
      </w:r>
    </w:p>
    <w:p>
      <w:pPr>
        <w:pStyle w:val="20"/>
        <w:snapToGrid w:val="0"/>
        <w:spacing w:before="0" w:beforeLines="0" w:after="0" w:afterLines="0" w:line="420" w:lineRule="exact"/>
        <w:ind w:firstLine="480" w:firstLineChars="200"/>
        <w:rPr>
          <w:rFonts w:hint="eastAsia" w:hAnsi="宋体"/>
        </w:rPr>
      </w:pPr>
      <w:r>
        <w:rPr>
          <w:rFonts w:hint="eastAsia" w:hAnsi="宋体"/>
        </w:rPr>
        <w:t>9.采购机构做谈判记录, 全权代表对谈判记录进行当场核实并签字确认；同时由记录人、监督人当场签字确认，全权代表未到场签字确认或者拒绝签字确认的，不影响谈判过程和结果。</w:t>
      </w:r>
    </w:p>
    <w:p>
      <w:pPr>
        <w:pStyle w:val="20"/>
        <w:snapToGrid w:val="0"/>
        <w:spacing w:before="0" w:beforeLines="0" w:after="0" w:afterLines="0" w:line="420" w:lineRule="exact"/>
        <w:ind w:firstLine="482" w:firstLineChars="200"/>
        <w:rPr>
          <w:rFonts w:hint="eastAsia" w:hAnsi="宋体"/>
          <w:b/>
        </w:rPr>
      </w:pPr>
      <w:r>
        <w:rPr>
          <w:rFonts w:hint="eastAsia"/>
          <w:b/>
        </w:rPr>
        <w:t>根据《关于政府采购竞争性磋商采购方式管理暂行办法有关问题的补充通知》财库〔2015〕124号）以及</w:t>
      </w:r>
      <w:r>
        <w:rPr>
          <w:b/>
        </w:rPr>
        <w:t>《财政部关于印发&lt;政府采购竞争性磋商采购方式管理暂行办法&gt;的通知》（财库〔2014〕214号）</w:t>
      </w:r>
      <w:r>
        <w:rPr>
          <w:rFonts w:hint="eastAsia"/>
          <w:b/>
        </w:rPr>
        <w:t>规定：</w:t>
      </w:r>
      <w:r>
        <w:rPr>
          <w:b/>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pStyle w:val="24"/>
        <w:spacing w:line="420" w:lineRule="exact"/>
        <w:ind w:left="724" w:leftChars="230" w:hanging="241" w:hangingChars="100"/>
        <w:outlineLvl w:val="1"/>
        <w:rPr>
          <w:rFonts w:hint="eastAsia" w:ascii="宋体" w:hAnsi="宋体"/>
          <w:b/>
          <w:sz w:val="24"/>
          <w:szCs w:val="24"/>
        </w:rPr>
      </w:pPr>
      <w:bookmarkStart w:id="90" w:name="_Toc455039766"/>
      <w:bookmarkStart w:id="91" w:name="_Toc455039962"/>
      <w:bookmarkStart w:id="92" w:name="_Toc455038393"/>
      <w:r>
        <w:rPr>
          <w:rFonts w:hint="eastAsia" w:ascii="宋体" w:hAnsi="宋体"/>
          <w:b/>
          <w:sz w:val="24"/>
          <w:szCs w:val="24"/>
        </w:rPr>
        <w:t>四、评标</w:t>
      </w:r>
      <w:bookmarkEnd w:id="89"/>
      <w:bookmarkEnd w:id="90"/>
      <w:bookmarkEnd w:id="91"/>
      <w:bookmarkEnd w:id="92"/>
    </w:p>
    <w:p>
      <w:pPr>
        <w:pStyle w:val="24"/>
        <w:spacing w:line="420" w:lineRule="exact"/>
        <w:ind w:left="724" w:leftChars="230" w:hanging="241" w:hangingChars="100"/>
        <w:rPr>
          <w:rFonts w:hint="eastAsia" w:ascii="宋体" w:hAnsi="宋体"/>
          <w:b/>
          <w:sz w:val="24"/>
          <w:szCs w:val="24"/>
        </w:rPr>
      </w:pPr>
      <w:r>
        <w:rPr>
          <w:rFonts w:hint="eastAsia" w:ascii="宋体" w:hAnsi="宋体"/>
          <w:b/>
          <w:sz w:val="24"/>
          <w:szCs w:val="24"/>
        </w:rPr>
        <w:t>详见第三章评标办法及评标标准</w:t>
      </w:r>
    </w:p>
    <w:p>
      <w:pPr>
        <w:pStyle w:val="24"/>
        <w:spacing w:line="420" w:lineRule="exact"/>
        <w:ind w:left="724" w:leftChars="230" w:hanging="241" w:hangingChars="100"/>
        <w:rPr>
          <w:rFonts w:hint="eastAsia" w:ascii="宋体" w:hAnsi="宋体"/>
          <w:b/>
          <w:sz w:val="24"/>
          <w:szCs w:val="24"/>
        </w:rPr>
      </w:pPr>
      <w:r>
        <w:rPr>
          <w:rFonts w:hint="eastAsia" w:ascii="宋体" w:hAnsi="宋体"/>
          <w:b/>
          <w:sz w:val="24"/>
          <w:szCs w:val="24"/>
        </w:rPr>
        <w:t>五、定标</w:t>
      </w:r>
    </w:p>
    <w:p>
      <w:pPr>
        <w:snapToGrid w:val="0"/>
        <w:spacing w:line="420" w:lineRule="exact"/>
        <w:ind w:firstLine="319" w:firstLineChars="133"/>
        <w:rPr>
          <w:rFonts w:hint="eastAsia" w:ascii="宋体" w:hAnsi="宋体"/>
          <w:color w:val="000000"/>
          <w:sz w:val="24"/>
        </w:rPr>
      </w:pPr>
      <w:r>
        <w:rPr>
          <w:rFonts w:hint="eastAsia" w:ascii="宋体" w:hAnsi="宋体"/>
          <w:color w:val="000000"/>
          <w:sz w:val="24"/>
        </w:rPr>
        <w:t>（一）确定成交人。本项目由采购人确定成交人。</w:t>
      </w:r>
      <w:bookmarkStart w:id="93" w:name="_Toc107820051"/>
      <w:bookmarkStart w:id="94" w:name="_Toc170792772"/>
    </w:p>
    <w:p>
      <w:pPr>
        <w:snapToGrid w:val="0"/>
        <w:spacing w:line="420" w:lineRule="exact"/>
        <w:ind w:firstLine="436" w:firstLineChars="182"/>
        <w:rPr>
          <w:rFonts w:hint="eastAsia" w:ascii="宋体" w:hAnsi="宋体"/>
          <w:color w:val="000000"/>
          <w:sz w:val="24"/>
        </w:rPr>
      </w:pPr>
      <w:r>
        <w:rPr>
          <w:rFonts w:hint="eastAsia" w:ascii="宋体" w:hAnsi="宋体"/>
          <w:color w:val="000000"/>
          <w:sz w:val="24"/>
        </w:rPr>
        <w:t>1.采购人对评标结果无异议的，采购人应在收到评标报告后5个工作日内对评标结果进行确认。如有投标人对评标结果提出质疑的，采购人可在质疑处理完毕后确定成交人。</w:t>
      </w:r>
    </w:p>
    <w:p>
      <w:pPr>
        <w:snapToGrid w:val="0"/>
        <w:spacing w:line="420" w:lineRule="exact"/>
        <w:ind w:firstLine="436" w:firstLineChars="182"/>
        <w:rPr>
          <w:rFonts w:hint="eastAsia" w:ascii="宋体" w:hAnsi="宋体"/>
          <w:color w:val="000000"/>
          <w:sz w:val="24"/>
        </w:rPr>
      </w:pPr>
      <w:r>
        <w:rPr>
          <w:rFonts w:hint="eastAsia" w:ascii="宋体" w:hAnsi="宋体"/>
          <w:color w:val="000000"/>
          <w:sz w:val="24"/>
        </w:rPr>
        <w:t>2.评标结束，评审报告经采购人确认后，将采购结果发布采购公告的网站上，进行1个工作日的预成交公示。</w:t>
      </w:r>
    </w:p>
    <w:p>
      <w:pPr>
        <w:pStyle w:val="24"/>
        <w:spacing w:line="420" w:lineRule="exact"/>
        <w:ind w:firstLine="434" w:firstLineChars="181"/>
        <w:outlineLvl w:val="1"/>
        <w:rPr>
          <w:rFonts w:hint="eastAsia" w:ascii="宋体" w:hAnsi="宋体"/>
          <w:color w:val="000000"/>
          <w:sz w:val="24"/>
          <w:szCs w:val="24"/>
        </w:rPr>
      </w:pPr>
      <w:bookmarkStart w:id="95" w:name="_Toc455039212"/>
      <w:bookmarkStart w:id="96" w:name="_Toc455038394"/>
      <w:bookmarkStart w:id="97" w:name="_Toc455039963"/>
      <w:bookmarkStart w:id="98" w:name="_Toc455039767"/>
      <w:r>
        <w:rPr>
          <w:rFonts w:hint="eastAsia" w:ascii="宋体" w:hAnsi="宋体"/>
          <w:color w:val="000000"/>
          <w:sz w:val="24"/>
          <w:szCs w:val="24"/>
        </w:rPr>
        <w:t>3.质疑：相关投标人如对采购结果有异议需提出质疑的，应当在预成交公示结束前以书面形式向采购机构提出。</w:t>
      </w:r>
      <w:bookmarkEnd w:id="95"/>
      <w:bookmarkEnd w:id="96"/>
      <w:bookmarkEnd w:id="97"/>
      <w:bookmarkEnd w:id="98"/>
    </w:p>
    <w:p>
      <w:pPr>
        <w:snapToGrid w:val="0"/>
        <w:spacing w:line="420" w:lineRule="exact"/>
        <w:ind w:firstLine="436" w:firstLineChars="182"/>
        <w:rPr>
          <w:rFonts w:hint="eastAsia" w:ascii="宋体" w:hAnsi="宋体"/>
          <w:color w:val="000000"/>
          <w:sz w:val="24"/>
        </w:rPr>
      </w:pPr>
      <w:r>
        <w:rPr>
          <w:rFonts w:hint="eastAsia" w:ascii="宋体" w:hAnsi="宋体"/>
          <w:color w:val="000000"/>
          <w:sz w:val="24"/>
        </w:rPr>
        <w:t>4.质疑处理：相关投标人提出质疑后，采购人有权要求成交候选人提供相关证明材料。</w:t>
      </w:r>
    </w:p>
    <w:p>
      <w:pPr>
        <w:snapToGrid w:val="0"/>
        <w:spacing w:line="420" w:lineRule="exact"/>
        <w:ind w:firstLine="319" w:firstLineChars="133"/>
        <w:rPr>
          <w:rFonts w:hint="eastAsia" w:ascii="宋体" w:hAnsi="宋体"/>
          <w:color w:val="000000"/>
          <w:sz w:val="24"/>
        </w:rPr>
      </w:pPr>
      <w:r>
        <w:rPr>
          <w:rFonts w:hint="eastAsia" w:ascii="宋体" w:hAnsi="宋体"/>
          <w:color w:val="000000"/>
          <w:sz w:val="24"/>
        </w:rPr>
        <w:t>（二）采购人依法确定成交人后，采购机构以书面形式发出《成交通知书》。</w:t>
      </w:r>
    </w:p>
    <w:p>
      <w:pPr>
        <w:snapToGrid w:val="0"/>
        <w:spacing w:line="420" w:lineRule="exact"/>
        <w:ind w:firstLine="436" w:firstLineChars="181"/>
        <w:outlineLvl w:val="1"/>
        <w:rPr>
          <w:rFonts w:ascii="宋体" w:hAnsi="宋体"/>
          <w:b/>
          <w:color w:val="000000"/>
          <w:sz w:val="24"/>
        </w:rPr>
      </w:pPr>
      <w:bookmarkStart w:id="99" w:name="_Toc455039768"/>
      <w:bookmarkStart w:id="100" w:name="_Toc455038395"/>
      <w:bookmarkStart w:id="101" w:name="_Toc455039964"/>
      <w:r>
        <w:rPr>
          <w:rFonts w:hint="eastAsia" w:ascii="宋体" w:hAnsi="宋体"/>
          <w:b/>
          <w:color w:val="000000"/>
          <w:sz w:val="24"/>
        </w:rPr>
        <w:t>六、</w:t>
      </w:r>
      <w:bookmarkStart w:id="102" w:name="_Toc177870556"/>
      <w:r>
        <w:rPr>
          <w:rFonts w:hint="eastAsia" w:ascii="宋体" w:hAnsi="宋体"/>
          <w:b/>
          <w:color w:val="000000"/>
          <w:sz w:val="24"/>
        </w:rPr>
        <w:t>合同</w:t>
      </w:r>
      <w:bookmarkEnd w:id="93"/>
      <w:bookmarkEnd w:id="94"/>
      <w:r>
        <w:rPr>
          <w:rFonts w:hint="eastAsia" w:ascii="宋体" w:hAnsi="宋体"/>
          <w:b/>
          <w:color w:val="000000"/>
          <w:sz w:val="24"/>
        </w:rPr>
        <w:t>授予</w:t>
      </w:r>
      <w:bookmarkEnd w:id="99"/>
      <w:bookmarkEnd w:id="100"/>
      <w:bookmarkEnd w:id="101"/>
      <w:bookmarkEnd w:id="102"/>
    </w:p>
    <w:p>
      <w:pPr>
        <w:snapToGrid w:val="0"/>
        <w:spacing w:line="420" w:lineRule="exact"/>
        <w:ind w:firstLine="319" w:firstLineChars="133"/>
        <w:rPr>
          <w:rFonts w:hint="eastAsia" w:ascii="宋体" w:hAnsi="宋体"/>
          <w:color w:val="000000"/>
          <w:sz w:val="24"/>
        </w:rPr>
      </w:pPr>
      <w:r>
        <w:rPr>
          <w:rFonts w:hint="eastAsia" w:ascii="宋体" w:hAnsi="宋体"/>
          <w:color w:val="000000"/>
          <w:sz w:val="24"/>
        </w:rPr>
        <w:t>（一）签订合同</w:t>
      </w:r>
    </w:p>
    <w:p>
      <w:pPr>
        <w:snapToGrid w:val="0"/>
        <w:spacing w:line="420" w:lineRule="exact"/>
        <w:ind w:firstLine="436" w:firstLineChars="182"/>
        <w:rPr>
          <w:rFonts w:hint="eastAsia" w:ascii="宋体" w:hAnsi="宋体"/>
          <w:sz w:val="24"/>
        </w:rPr>
      </w:pPr>
      <w:r>
        <w:rPr>
          <w:rFonts w:ascii="宋体" w:hAnsi="宋体"/>
          <w:color w:val="000000"/>
          <w:sz w:val="24"/>
        </w:rPr>
        <w:t>1.</w:t>
      </w:r>
      <w:r>
        <w:rPr>
          <w:rFonts w:hint="eastAsia" w:ascii="宋体" w:hAnsi="宋体"/>
          <w:color w:val="000000"/>
          <w:sz w:val="24"/>
        </w:rPr>
        <w:t>成交人应自成交通知书发出后</w:t>
      </w:r>
      <w:r>
        <w:rPr>
          <w:rFonts w:hint="eastAsia" w:ascii="宋体" w:hAnsi="宋体"/>
          <w:color w:val="000000"/>
          <w:sz w:val="24"/>
          <w:u w:val="single"/>
        </w:rPr>
        <w:t>30</w:t>
      </w:r>
      <w:r>
        <w:rPr>
          <w:rFonts w:hint="eastAsia" w:ascii="宋体" w:hAnsi="宋体"/>
          <w:color w:val="000000"/>
          <w:sz w:val="24"/>
        </w:rPr>
        <w:t>日</w:t>
      </w:r>
      <w:r>
        <w:rPr>
          <w:rFonts w:hint="eastAsia" w:ascii="宋体" w:hAnsi="宋体"/>
          <w:sz w:val="24"/>
        </w:rPr>
        <w:t>内与采购人签定合同。</w:t>
      </w:r>
    </w:p>
    <w:p>
      <w:pPr>
        <w:snapToGrid w:val="0"/>
        <w:spacing w:line="420" w:lineRule="exact"/>
        <w:ind w:firstLine="436" w:firstLineChars="182"/>
        <w:rPr>
          <w:rFonts w:hint="eastAsia" w:ascii="宋体" w:hAnsi="宋体"/>
          <w:sz w:val="24"/>
        </w:rPr>
      </w:pPr>
      <w:r>
        <w:rPr>
          <w:rFonts w:hint="eastAsia" w:ascii="宋体" w:hAnsi="宋体"/>
          <w:sz w:val="24"/>
        </w:rPr>
        <w:t>2.成交人拖延、拒签合同的,将被扣罚投标保证金并取消成交资格。</w:t>
      </w:r>
    </w:p>
    <w:p>
      <w:pPr>
        <w:pStyle w:val="20"/>
        <w:snapToGrid w:val="0"/>
        <w:spacing w:before="0" w:beforeLines="0" w:after="0" w:afterLines="0" w:line="420" w:lineRule="exact"/>
        <w:ind w:firstLine="475" w:firstLineChars="197"/>
        <w:outlineLvl w:val="1"/>
        <w:rPr>
          <w:rFonts w:hint="eastAsia" w:hAnsi="宋体"/>
          <w:b/>
        </w:rPr>
      </w:pPr>
      <w:bookmarkStart w:id="103" w:name="_Toc455039769"/>
      <w:bookmarkStart w:id="104" w:name="_Toc455038396"/>
      <w:bookmarkStart w:id="105" w:name="_Toc455039965"/>
      <w:r>
        <w:rPr>
          <w:rFonts w:hint="eastAsia" w:hAnsi="宋体"/>
          <w:b/>
        </w:rPr>
        <w:t>七、货款的结算</w:t>
      </w:r>
      <w:bookmarkEnd w:id="103"/>
      <w:bookmarkEnd w:id="104"/>
      <w:bookmarkEnd w:id="105"/>
    </w:p>
    <w:p>
      <w:pPr>
        <w:snapToGrid w:val="0"/>
        <w:spacing w:line="420" w:lineRule="exact"/>
        <w:ind w:firstLine="480" w:firstLineChars="200"/>
        <w:jc w:val="left"/>
        <w:rPr>
          <w:rFonts w:hint="eastAsia" w:ascii="宋体" w:hAnsi="宋体"/>
          <w:sz w:val="24"/>
        </w:rPr>
      </w:pPr>
      <w:r>
        <w:rPr>
          <w:rFonts w:hint="eastAsia" w:ascii="宋体" w:hAnsi="宋体"/>
          <w:sz w:val="24"/>
        </w:rPr>
        <w:t>合同中另行签订。</w:t>
      </w:r>
    </w:p>
    <w:p>
      <w:pPr>
        <w:snapToGrid w:val="0"/>
        <w:spacing w:line="420" w:lineRule="exact"/>
        <w:ind w:firstLine="482" w:firstLineChars="200"/>
        <w:jc w:val="left"/>
        <w:rPr>
          <w:rFonts w:hint="eastAsia" w:ascii="宋体" w:hAnsi="宋体"/>
          <w:b/>
          <w:sz w:val="24"/>
        </w:rPr>
      </w:pPr>
      <w:r>
        <w:rPr>
          <w:rFonts w:hint="eastAsia" w:ascii="宋体" w:hAnsi="宋体"/>
          <w:b/>
          <w:sz w:val="24"/>
        </w:rPr>
        <w:t>八、其它</w:t>
      </w:r>
    </w:p>
    <w:p>
      <w:pPr>
        <w:widowControl/>
        <w:shd w:val="clear" w:color="auto" w:fill="FFFFFF"/>
        <w:spacing w:line="420" w:lineRule="exact"/>
        <w:ind w:firstLine="480"/>
        <w:jc w:val="left"/>
        <w:rPr>
          <w:rFonts w:ascii="宋体" w:hAnsi="宋体" w:cs="Arial"/>
          <w:kern w:val="0"/>
          <w:sz w:val="24"/>
        </w:rPr>
      </w:pPr>
      <w:r>
        <w:rPr>
          <w:rFonts w:hint="eastAsia" w:ascii="宋体" w:hAnsi="宋体" w:cs="Arial"/>
          <w:sz w:val="24"/>
        </w:rPr>
        <w:t>▲</w:t>
      </w:r>
      <w:r>
        <w:rPr>
          <w:rFonts w:ascii="宋体" w:hAnsi="宋体" w:cs="Arial"/>
          <w:sz w:val="24"/>
        </w:rPr>
        <w:t>《中华人民共和国政府采购法》</w:t>
      </w:r>
      <w:r>
        <w:rPr>
          <w:rFonts w:ascii="宋体" w:hAnsi="宋体" w:cs="Arial"/>
          <w:kern w:val="0"/>
          <w:sz w:val="24"/>
        </w:rPr>
        <w:t>第七十七条 供应商有下列情形之一的，处以采购金额千分之五以上千分之十以下的罚款，列入</w:t>
      </w:r>
      <w:r>
        <w:rPr>
          <w:rFonts w:ascii="宋体" w:hAnsi="宋体" w:cs="Arial"/>
          <w:kern w:val="0"/>
          <w:sz w:val="24"/>
        </w:rPr>
        <w:fldChar w:fldCharType="begin"/>
      </w:r>
      <w:r>
        <w:rPr>
          <w:rFonts w:ascii="宋体" w:hAnsi="宋体" w:cs="Arial"/>
          <w:kern w:val="0"/>
          <w:sz w:val="24"/>
        </w:rPr>
        <w:instrText xml:space="preserve"> HYPERLINK "http://baike.baidu.com/view/2183629.htm" \t "_blank" </w:instrText>
      </w:r>
      <w:r>
        <w:rPr>
          <w:rFonts w:ascii="宋体" w:hAnsi="宋体" w:cs="Arial"/>
          <w:kern w:val="0"/>
          <w:sz w:val="24"/>
        </w:rPr>
        <w:fldChar w:fldCharType="separate"/>
      </w:r>
      <w:r>
        <w:rPr>
          <w:rFonts w:ascii="宋体" w:hAnsi="宋体" w:cs="Arial"/>
          <w:kern w:val="0"/>
          <w:sz w:val="24"/>
        </w:rPr>
        <w:t>不良行为记录</w:t>
      </w:r>
      <w:r>
        <w:rPr>
          <w:rFonts w:ascii="宋体" w:hAnsi="宋体" w:cs="Arial"/>
          <w:kern w:val="0"/>
          <w:sz w:val="24"/>
        </w:rPr>
        <w:fldChar w:fldCharType="end"/>
      </w:r>
      <w:r>
        <w:rPr>
          <w:rFonts w:ascii="宋体" w:hAnsi="宋体" w:cs="Arial"/>
          <w:kern w:val="0"/>
          <w:sz w:val="24"/>
        </w:rPr>
        <w:t>名单，在一至三年内禁止参加政府采购活动，有违法所得的，并处没收违法所得，情节严重的，由</w:t>
      </w:r>
      <w:r>
        <w:rPr>
          <w:rFonts w:ascii="宋体" w:hAnsi="宋体" w:cs="Arial"/>
          <w:kern w:val="0"/>
          <w:sz w:val="24"/>
        </w:rPr>
        <w:fldChar w:fldCharType="begin"/>
      </w:r>
      <w:r>
        <w:rPr>
          <w:rFonts w:ascii="宋体" w:hAnsi="宋体" w:cs="Arial"/>
          <w:kern w:val="0"/>
          <w:sz w:val="24"/>
        </w:rPr>
        <w:instrText xml:space="preserve"> HYPERLINK "http://baike.baidu.com/view/2292396.htm" \t "_blank" </w:instrText>
      </w:r>
      <w:r>
        <w:rPr>
          <w:rFonts w:ascii="宋体" w:hAnsi="宋体" w:cs="Arial"/>
          <w:kern w:val="0"/>
          <w:sz w:val="24"/>
        </w:rPr>
        <w:fldChar w:fldCharType="separate"/>
      </w:r>
      <w:r>
        <w:rPr>
          <w:rFonts w:ascii="宋体" w:hAnsi="宋体" w:cs="Arial"/>
          <w:kern w:val="0"/>
          <w:sz w:val="24"/>
        </w:rPr>
        <w:t>工商行政管理机关</w:t>
      </w:r>
      <w:r>
        <w:rPr>
          <w:rFonts w:ascii="宋体" w:hAnsi="宋体" w:cs="Arial"/>
          <w:kern w:val="0"/>
          <w:sz w:val="24"/>
        </w:rPr>
        <w:fldChar w:fldCharType="end"/>
      </w:r>
      <w:r>
        <w:rPr>
          <w:rFonts w:ascii="宋体" w:hAnsi="宋体" w:cs="Arial"/>
          <w:kern w:val="0"/>
          <w:sz w:val="24"/>
        </w:rPr>
        <w:t>吊销营业执照；构成犯罪的，依法追究刑事责任：</w:t>
      </w:r>
    </w:p>
    <w:p>
      <w:pPr>
        <w:widowControl/>
        <w:shd w:val="clear" w:color="auto" w:fill="FFFFFF"/>
        <w:spacing w:line="420" w:lineRule="exact"/>
        <w:ind w:firstLine="480"/>
        <w:jc w:val="left"/>
        <w:rPr>
          <w:rFonts w:ascii="宋体" w:hAnsi="宋体" w:cs="Arial"/>
          <w:kern w:val="0"/>
          <w:sz w:val="24"/>
        </w:rPr>
      </w:pPr>
      <w:r>
        <w:rPr>
          <w:rFonts w:ascii="宋体" w:hAnsi="宋体" w:cs="Arial"/>
          <w:kern w:val="0"/>
          <w:sz w:val="24"/>
        </w:rPr>
        <w:t>（一）提供虚假材料谋取中标、成交的；</w:t>
      </w:r>
    </w:p>
    <w:p>
      <w:pPr>
        <w:widowControl/>
        <w:shd w:val="clear" w:color="auto" w:fill="FFFFFF"/>
        <w:spacing w:line="420" w:lineRule="exact"/>
        <w:ind w:firstLine="480"/>
        <w:jc w:val="left"/>
        <w:rPr>
          <w:rFonts w:ascii="宋体" w:hAnsi="宋体" w:cs="Arial"/>
          <w:kern w:val="0"/>
          <w:sz w:val="24"/>
        </w:rPr>
      </w:pPr>
      <w:r>
        <w:rPr>
          <w:rFonts w:ascii="宋体" w:hAnsi="宋体" w:cs="Arial"/>
          <w:kern w:val="0"/>
          <w:sz w:val="24"/>
        </w:rPr>
        <w:t>（二）采取不正当手段诋毁、排挤其他供应商的；</w:t>
      </w:r>
    </w:p>
    <w:p>
      <w:pPr>
        <w:widowControl/>
        <w:shd w:val="clear" w:color="auto" w:fill="FFFFFF"/>
        <w:spacing w:line="420" w:lineRule="exact"/>
        <w:ind w:firstLine="480"/>
        <w:jc w:val="left"/>
        <w:rPr>
          <w:rFonts w:ascii="宋体" w:hAnsi="宋体" w:cs="Arial"/>
          <w:kern w:val="0"/>
          <w:sz w:val="24"/>
        </w:rPr>
      </w:pPr>
      <w:r>
        <w:rPr>
          <w:rFonts w:ascii="宋体" w:hAnsi="宋体" w:cs="Arial"/>
          <w:kern w:val="0"/>
          <w:sz w:val="24"/>
        </w:rPr>
        <w:t>（三）与采购人、其他供应商或者采购代理机构恶意串通的；</w:t>
      </w:r>
    </w:p>
    <w:p>
      <w:pPr>
        <w:widowControl/>
        <w:shd w:val="clear" w:color="auto" w:fill="FFFFFF"/>
        <w:spacing w:line="420" w:lineRule="exact"/>
        <w:ind w:firstLine="480"/>
        <w:jc w:val="left"/>
        <w:rPr>
          <w:rFonts w:ascii="宋体" w:hAnsi="宋体" w:cs="Arial"/>
          <w:kern w:val="0"/>
          <w:sz w:val="24"/>
        </w:rPr>
      </w:pPr>
      <w:r>
        <w:rPr>
          <w:rFonts w:ascii="宋体" w:hAnsi="宋体" w:cs="Arial"/>
          <w:kern w:val="0"/>
          <w:sz w:val="24"/>
        </w:rPr>
        <w:t>（四）向采购人、采购代理机构行贿或者提供其他不正当利益的；</w:t>
      </w:r>
    </w:p>
    <w:p>
      <w:pPr>
        <w:widowControl/>
        <w:shd w:val="clear" w:color="auto" w:fill="FFFFFF"/>
        <w:spacing w:line="420" w:lineRule="exact"/>
        <w:ind w:firstLine="480"/>
        <w:jc w:val="left"/>
        <w:rPr>
          <w:rFonts w:ascii="宋体" w:hAnsi="宋体" w:cs="Arial"/>
          <w:kern w:val="0"/>
          <w:sz w:val="24"/>
        </w:rPr>
      </w:pPr>
      <w:r>
        <w:rPr>
          <w:rFonts w:ascii="宋体" w:hAnsi="宋体" w:cs="Arial"/>
          <w:kern w:val="0"/>
          <w:sz w:val="24"/>
        </w:rPr>
        <w:t>（五）在招标采购过程中与采购人进行协商谈判的；</w:t>
      </w:r>
    </w:p>
    <w:p>
      <w:pPr>
        <w:widowControl/>
        <w:shd w:val="clear" w:color="auto" w:fill="FFFFFF"/>
        <w:spacing w:line="420" w:lineRule="exact"/>
        <w:ind w:firstLine="480"/>
        <w:jc w:val="left"/>
        <w:rPr>
          <w:rFonts w:ascii="宋体" w:hAnsi="宋体" w:cs="Arial"/>
          <w:kern w:val="0"/>
          <w:sz w:val="24"/>
        </w:rPr>
      </w:pPr>
      <w:r>
        <w:rPr>
          <w:rFonts w:ascii="宋体" w:hAnsi="宋体" w:cs="Arial"/>
          <w:kern w:val="0"/>
          <w:sz w:val="24"/>
        </w:rPr>
        <w:t>（六）拒绝有关部门监督检查或者提供虚假情况的。</w:t>
      </w:r>
    </w:p>
    <w:p>
      <w:pPr>
        <w:widowControl/>
        <w:shd w:val="clear" w:color="auto" w:fill="FFFFFF"/>
        <w:spacing w:line="420" w:lineRule="exact"/>
        <w:ind w:firstLine="480"/>
        <w:jc w:val="left"/>
        <w:rPr>
          <w:rFonts w:hint="eastAsia" w:ascii="宋体" w:hAnsi="宋体" w:cs="Arial"/>
          <w:kern w:val="0"/>
          <w:sz w:val="24"/>
        </w:rPr>
      </w:pPr>
      <w:r>
        <w:rPr>
          <w:rFonts w:ascii="宋体" w:hAnsi="宋体" w:cs="Arial"/>
          <w:kern w:val="0"/>
          <w:sz w:val="24"/>
        </w:rPr>
        <w:t>供应商有前款第（一）至（五）项情形之一的，中标、成交无效。</w:t>
      </w:r>
    </w:p>
    <w:p>
      <w:pPr>
        <w:widowControl/>
        <w:spacing w:line="420" w:lineRule="exact"/>
        <w:ind w:firstLine="480" w:firstLineChars="200"/>
        <w:jc w:val="left"/>
        <w:rPr>
          <w:rFonts w:ascii="宋体" w:hAnsi="宋体" w:cs="宋体"/>
          <w:kern w:val="0"/>
          <w:sz w:val="24"/>
        </w:rPr>
      </w:pPr>
      <w:r>
        <w:rPr>
          <w:rFonts w:hint="eastAsia" w:ascii="宋体" w:hAnsi="宋体" w:cs="Arial"/>
          <w:sz w:val="24"/>
        </w:rPr>
        <w:t>▲</w:t>
      </w:r>
      <w:r>
        <w:rPr>
          <w:rFonts w:ascii="宋体" w:hAnsi="宋体"/>
          <w:sz w:val="24"/>
        </w:rPr>
        <w:t>《中华人民共和国政府采购法实施条例》</w:t>
      </w:r>
      <w:r>
        <w:rPr>
          <w:rFonts w:ascii="宋体" w:hAnsi="宋体" w:cs="宋体"/>
          <w:bCs/>
          <w:kern w:val="0"/>
          <w:sz w:val="24"/>
        </w:rPr>
        <w:t>第七十二条</w:t>
      </w:r>
      <w:r>
        <w:rPr>
          <w:rFonts w:ascii="宋体" w:hAnsi="宋体" w:cs="宋体"/>
          <w:kern w:val="0"/>
          <w:sz w:val="24"/>
        </w:rPr>
        <w:t>　供应商有下列情形之一的，依照政府采购法第七十七条第一款的规定追究法律责任：</w:t>
      </w:r>
    </w:p>
    <w:p>
      <w:pPr>
        <w:widowControl/>
        <w:spacing w:line="420" w:lineRule="exact"/>
        <w:jc w:val="left"/>
        <w:rPr>
          <w:rFonts w:ascii="宋体" w:hAnsi="宋体" w:cs="宋体"/>
          <w:kern w:val="0"/>
          <w:sz w:val="24"/>
        </w:rPr>
      </w:pPr>
      <w:r>
        <w:rPr>
          <w:rFonts w:ascii="宋体" w:hAnsi="宋体" w:cs="宋体"/>
          <w:kern w:val="0"/>
          <w:sz w:val="24"/>
        </w:rPr>
        <w:t>　　（一）向评标委员会、竞争性谈判小组或者询价小组成员行贿或者提供其他不正当利益；</w:t>
      </w:r>
    </w:p>
    <w:p>
      <w:pPr>
        <w:widowControl/>
        <w:spacing w:line="420" w:lineRule="exact"/>
        <w:jc w:val="left"/>
        <w:rPr>
          <w:rFonts w:ascii="宋体" w:hAnsi="宋体" w:cs="宋体"/>
          <w:kern w:val="0"/>
          <w:sz w:val="24"/>
        </w:rPr>
      </w:pPr>
      <w:r>
        <w:rPr>
          <w:rFonts w:ascii="宋体" w:hAnsi="宋体" w:cs="宋体"/>
          <w:kern w:val="0"/>
          <w:sz w:val="24"/>
        </w:rPr>
        <w:t>　　（二）中标或者成交后无正当理由拒不与采购人签订政府采购合同；</w:t>
      </w:r>
    </w:p>
    <w:p>
      <w:pPr>
        <w:widowControl/>
        <w:spacing w:line="420" w:lineRule="exact"/>
        <w:jc w:val="left"/>
        <w:rPr>
          <w:rFonts w:ascii="宋体" w:hAnsi="宋体" w:cs="宋体"/>
          <w:kern w:val="0"/>
          <w:sz w:val="24"/>
        </w:rPr>
      </w:pPr>
      <w:r>
        <w:rPr>
          <w:rFonts w:ascii="宋体" w:hAnsi="宋体" w:cs="宋体"/>
          <w:kern w:val="0"/>
          <w:sz w:val="24"/>
        </w:rPr>
        <w:t>　　（三）未按照磋商文件确定的事项签订政府采购合同；</w:t>
      </w:r>
    </w:p>
    <w:p>
      <w:pPr>
        <w:widowControl/>
        <w:spacing w:line="420" w:lineRule="exact"/>
        <w:jc w:val="left"/>
        <w:rPr>
          <w:rFonts w:ascii="宋体" w:hAnsi="宋体" w:cs="宋体"/>
          <w:kern w:val="0"/>
          <w:sz w:val="24"/>
        </w:rPr>
      </w:pPr>
      <w:r>
        <w:rPr>
          <w:rFonts w:ascii="宋体" w:hAnsi="宋体" w:cs="宋体"/>
          <w:kern w:val="0"/>
          <w:sz w:val="24"/>
        </w:rPr>
        <w:t>　　（四）将政府采购合同转包；</w:t>
      </w:r>
    </w:p>
    <w:p>
      <w:pPr>
        <w:widowControl/>
        <w:spacing w:line="420" w:lineRule="exact"/>
        <w:jc w:val="left"/>
        <w:rPr>
          <w:rFonts w:ascii="宋体" w:hAnsi="宋体" w:cs="宋体"/>
          <w:kern w:val="0"/>
          <w:sz w:val="24"/>
        </w:rPr>
      </w:pPr>
      <w:r>
        <w:rPr>
          <w:rFonts w:ascii="宋体" w:hAnsi="宋体" w:cs="宋体"/>
          <w:kern w:val="0"/>
          <w:sz w:val="24"/>
        </w:rPr>
        <w:t>　　（五）提供假冒伪劣产品；</w:t>
      </w:r>
    </w:p>
    <w:p>
      <w:pPr>
        <w:widowControl/>
        <w:spacing w:line="420" w:lineRule="exact"/>
        <w:jc w:val="left"/>
        <w:rPr>
          <w:rFonts w:ascii="宋体" w:hAnsi="宋体" w:cs="宋体"/>
          <w:kern w:val="0"/>
          <w:sz w:val="24"/>
        </w:rPr>
      </w:pPr>
      <w:r>
        <w:rPr>
          <w:rFonts w:ascii="宋体" w:hAnsi="宋体" w:cs="宋体"/>
          <w:kern w:val="0"/>
          <w:sz w:val="24"/>
        </w:rPr>
        <w:t>　　（六）擅自变更、中止或者终止政府采购合同。</w:t>
      </w:r>
    </w:p>
    <w:p>
      <w:pPr>
        <w:widowControl/>
        <w:spacing w:line="420" w:lineRule="exact"/>
        <w:jc w:val="left"/>
        <w:rPr>
          <w:rFonts w:ascii="宋体" w:hAnsi="宋体" w:cs="宋体"/>
          <w:kern w:val="0"/>
          <w:sz w:val="24"/>
        </w:rPr>
      </w:pPr>
      <w:r>
        <w:rPr>
          <w:rFonts w:ascii="宋体" w:hAnsi="宋体" w:cs="宋体"/>
          <w:kern w:val="0"/>
          <w:sz w:val="24"/>
        </w:rPr>
        <w:t>　　供应商有前款第一项规定情形的，中标、成交无效。评审阶段资格发生变化，供应商未依照本条例第二十一条的规定通知采购人和采购代理机构的，处以采购金额5‰的罚款，列入不良行为记录名单，中标、成交无效。</w:t>
      </w:r>
    </w:p>
    <w:p>
      <w:pPr>
        <w:widowControl/>
        <w:spacing w:line="420" w:lineRule="exact"/>
        <w:jc w:val="left"/>
        <w:rPr>
          <w:rFonts w:ascii="宋体" w:hAnsi="宋体" w:cs="宋体"/>
          <w:kern w:val="0"/>
          <w:sz w:val="24"/>
        </w:rPr>
      </w:pPr>
      <w:r>
        <w:rPr>
          <w:rFonts w:ascii="宋体" w:hAnsi="宋体" w:cs="宋体"/>
          <w:kern w:val="0"/>
          <w:sz w:val="24"/>
        </w:rPr>
        <w:t>　　</w:t>
      </w:r>
      <w:r>
        <w:rPr>
          <w:rFonts w:hint="eastAsia" w:ascii="宋体" w:hAnsi="宋体" w:cs="Arial"/>
          <w:sz w:val="24"/>
        </w:rPr>
        <w:t>▲</w:t>
      </w:r>
      <w:r>
        <w:rPr>
          <w:rFonts w:ascii="宋体" w:hAnsi="宋体"/>
          <w:sz w:val="24"/>
        </w:rPr>
        <w:t>《中华人民共和国政府采购法实施条例》</w:t>
      </w:r>
      <w:r>
        <w:rPr>
          <w:rFonts w:ascii="宋体" w:hAnsi="宋体" w:cs="宋体"/>
          <w:bCs/>
          <w:kern w:val="0"/>
          <w:sz w:val="24"/>
        </w:rPr>
        <w:t>第七十三条</w:t>
      </w:r>
      <w:r>
        <w:rPr>
          <w:rFonts w:ascii="宋体" w:hAnsi="宋体" w:cs="宋体"/>
          <w:kern w:val="0"/>
          <w:sz w:val="24"/>
        </w:rPr>
        <w:t>　供应商捏造事实、提供虚假材料或者以非法手段取得证明材料进行投诉的，由财政部门列入不良行为记录名单，禁止其1至3年内参加政府采购活动。</w:t>
      </w:r>
    </w:p>
    <w:p>
      <w:pPr>
        <w:widowControl/>
        <w:spacing w:line="420" w:lineRule="exact"/>
        <w:jc w:val="left"/>
        <w:rPr>
          <w:rFonts w:hint="eastAsia" w:ascii="宋体" w:hAnsi="宋体" w:cs="宋体"/>
          <w:color w:val="000000"/>
          <w:kern w:val="0"/>
          <w:sz w:val="24"/>
        </w:rPr>
      </w:pPr>
      <w:r>
        <w:rPr>
          <w:rFonts w:ascii="宋体" w:hAnsi="宋体" w:cs="宋体"/>
          <w:kern w:val="0"/>
          <w:sz w:val="24"/>
        </w:rPr>
        <w:t>　</w:t>
      </w:r>
      <w:r>
        <w:rPr>
          <w:rFonts w:ascii="宋体" w:hAnsi="宋体" w:cs="宋体"/>
          <w:color w:val="000000"/>
          <w:kern w:val="0"/>
          <w:sz w:val="24"/>
        </w:rPr>
        <w:t>　</w:t>
      </w:r>
      <w:r>
        <w:rPr>
          <w:rFonts w:hint="eastAsia" w:ascii="宋体" w:hAnsi="宋体" w:cs="Arial"/>
          <w:color w:val="000000"/>
          <w:sz w:val="24"/>
        </w:rPr>
        <w:t>▲</w:t>
      </w:r>
      <w:r>
        <w:rPr>
          <w:rFonts w:ascii="宋体" w:hAnsi="宋体"/>
          <w:color w:val="000000"/>
          <w:sz w:val="24"/>
        </w:rPr>
        <w:t>《</w:t>
      </w:r>
      <w:r>
        <w:rPr>
          <w:rFonts w:hint="eastAsia" w:ascii="宋体" w:hAnsi="宋体" w:cs="宋体"/>
          <w:color w:val="000000"/>
          <w:kern w:val="0"/>
          <w:sz w:val="24"/>
        </w:rPr>
        <w:t>政府采购货物和服务招标投标管理办法</w:t>
      </w:r>
      <w:r>
        <w:rPr>
          <w:rFonts w:ascii="宋体" w:hAnsi="宋体"/>
          <w:color w:val="000000"/>
          <w:sz w:val="24"/>
        </w:rPr>
        <w:t>》</w:t>
      </w:r>
      <w:r>
        <w:rPr>
          <w:rFonts w:ascii="宋体" w:hAnsi="宋体" w:cs="宋体"/>
          <w:bCs/>
          <w:color w:val="000000"/>
          <w:kern w:val="0"/>
          <w:sz w:val="24"/>
        </w:rPr>
        <w:t>第</w:t>
      </w:r>
      <w:r>
        <w:rPr>
          <w:rFonts w:hint="eastAsia" w:ascii="宋体" w:hAnsi="宋体" w:cs="宋体"/>
          <w:bCs/>
          <w:color w:val="000000"/>
          <w:kern w:val="0"/>
          <w:sz w:val="24"/>
        </w:rPr>
        <w:t>三十七</w:t>
      </w:r>
      <w:r>
        <w:rPr>
          <w:rFonts w:ascii="宋体" w:hAnsi="宋体" w:cs="宋体"/>
          <w:bCs/>
          <w:color w:val="000000"/>
          <w:kern w:val="0"/>
          <w:sz w:val="24"/>
        </w:rPr>
        <w:t>条</w:t>
      </w:r>
      <w:r>
        <w:rPr>
          <w:rFonts w:ascii="宋体" w:hAnsi="宋体" w:cs="宋体"/>
          <w:color w:val="000000"/>
          <w:kern w:val="0"/>
          <w:sz w:val="24"/>
        </w:rPr>
        <w:t>　</w:t>
      </w:r>
      <w:r>
        <w:rPr>
          <w:rFonts w:hint="eastAsia" w:ascii="宋体" w:hAnsi="宋体" w:cs="宋体"/>
          <w:color w:val="000000"/>
          <w:kern w:val="0"/>
          <w:sz w:val="24"/>
        </w:rPr>
        <w:t>有下列情形之一的，视为投标人串通投标，其投标无效：</w:t>
      </w:r>
    </w:p>
    <w:p>
      <w:pPr>
        <w:widowControl/>
        <w:spacing w:line="420" w:lineRule="exact"/>
        <w:jc w:val="left"/>
        <w:rPr>
          <w:rFonts w:hint="eastAsia" w:ascii="宋体" w:hAnsi="宋体" w:cs="宋体"/>
          <w:color w:val="000000"/>
          <w:kern w:val="0"/>
          <w:sz w:val="24"/>
        </w:rPr>
      </w:pPr>
      <w:r>
        <w:rPr>
          <w:rFonts w:hint="eastAsia" w:ascii="宋体" w:hAnsi="宋体" w:cs="宋体"/>
          <w:color w:val="000000"/>
          <w:kern w:val="0"/>
          <w:sz w:val="24"/>
        </w:rPr>
        <w:t>　　（一）不同投标人的投标文件由同一单位或者个人编制；</w:t>
      </w:r>
    </w:p>
    <w:p>
      <w:pPr>
        <w:widowControl/>
        <w:spacing w:line="420" w:lineRule="exact"/>
        <w:jc w:val="left"/>
        <w:rPr>
          <w:rFonts w:hint="eastAsia" w:ascii="宋体" w:hAnsi="宋体" w:cs="宋体"/>
          <w:color w:val="000000"/>
          <w:kern w:val="0"/>
          <w:sz w:val="24"/>
        </w:rPr>
      </w:pPr>
      <w:r>
        <w:rPr>
          <w:rFonts w:hint="eastAsia" w:ascii="宋体" w:hAnsi="宋体" w:cs="宋体"/>
          <w:color w:val="000000"/>
          <w:kern w:val="0"/>
          <w:sz w:val="24"/>
        </w:rPr>
        <w:t>　　（二）不同投标人委托同一单位或者个人办理投标事宜；</w:t>
      </w:r>
    </w:p>
    <w:p>
      <w:pPr>
        <w:widowControl/>
        <w:spacing w:line="420" w:lineRule="exact"/>
        <w:jc w:val="left"/>
        <w:rPr>
          <w:rFonts w:hint="eastAsia" w:ascii="宋体" w:hAnsi="宋体" w:cs="宋体"/>
          <w:color w:val="000000"/>
          <w:kern w:val="0"/>
          <w:sz w:val="24"/>
        </w:rPr>
      </w:pPr>
      <w:r>
        <w:rPr>
          <w:rFonts w:hint="eastAsia" w:ascii="宋体" w:hAnsi="宋体" w:cs="宋体"/>
          <w:color w:val="000000"/>
          <w:kern w:val="0"/>
          <w:sz w:val="24"/>
        </w:rPr>
        <w:t>　　（三）不同投标人的投标文件载明的项目管理成员或者联系人员为同一人；</w:t>
      </w:r>
    </w:p>
    <w:p>
      <w:pPr>
        <w:widowControl/>
        <w:spacing w:line="420" w:lineRule="exact"/>
        <w:jc w:val="left"/>
        <w:rPr>
          <w:rFonts w:hint="eastAsia" w:ascii="宋体" w:hAnsi="宋体" w:cs="宋体"/>
          <w:color w:val="000000"/>
          <w:kern w:val="0"/>
          <w:sz w:val="24"/>
        </w:rPr>
      </w:pPr>
      <w:r>
        <w:rPr>
          <w:rFonts w:hint="eastAsia" w:ascii="宋体" w:hAnsi="宋体" w:cs="宋体"/>
          <w:color w:val="000000"/>
          <w:kern w:val="0"/>
          <w:sz w:val="24"/>
        </w:rPr>
        <w:t>　　（四）不同投标人的投标文件异常一致或者投标报价呈规律性差异；</w:t>
      </w:r>
    </w:p>
    <w:p>
      <w:pPr>
        <w:widowControl/>
        <w:spacing w:line="420" w:lineRule="exact"/>
        <w:jc w:val="left"/>
        <w:rPr>
          <w:rFonts w:hint="eastAsia" w:ascii="宋体" w:hAnsi="宋体" w:cs="宋体"/>
          <w:color w:val="000000"/>
          <w:kern w:val="0"/>
          <w:sz w:val="24"/>
        </w:rPr>
      </w:pPr>
      <w:r>
        <w:rPr>
          <w:rFonts w:hint="eastAsia" w:ascii="宋体" w:hAnsi="宋体" w:cs="宋体"/>
          <w:color w:val="000000"/>
          <w:kern w:val="0"/>
          <w:sz w:val="24"/>
        </w:rPr>
        <w:t>　　（五）不同投标人的投标文件相互混装；</w:t>
      </w:r>
    </w:p>
    <w:p>
      <w:pPr>
        <w:widowControl/>
        <w:spacing w:line="420" w:lineRule="exact"/>
        <w:jc w:val="left"/>
        <w:rPr>
          <w:rFonts w:hint="eastAsia" w:ascii="宋体" w:hAnsi="宋体" w:cs="宋体"/>
          <w:color w:val="000000"/>
          <w:kern w:val="0"/>
          <w:sz w:val="24"/>
        </w:rPr>
      </w:pPr>
      <w:r>
        <w:rPr>
          <w:rFonts w:hint="eastAsia" w:ascii="宋体" w:hAnsi="宋体" w:cs="宋体"/>
          <w:color w:val="000000"/>
          <w:kern w:val="0"/>
          <w:sz w:val="24"/>
        </w:rPr>
        <w:t>　　（六）不同投标人的投标保证金从同一单位或者个人的账户转出。</w:t>
      </w:r>
    </w:p>
    <w:p>
      <w:pPr>
        <w:widowControl/>
        <w:spacing w:line="420" w:lineRule="exact"/>
        <w:jc w:val="left"/>
        <w:rPr>
          <w:rFonts w:hint="eastAsia" w:ascii="仿宋_GB2312" w:eastAsia="仿宋_GB2312"/>
          <w:sz w:val="30"/>
          <w:szCs w:val="30"/>
        </w:rPr>
      </w:pPr>
    </w:p>
    <w:p>
      <w:pPr>
        <w:spacing w:line="460" w:lineRule="exact"/>
        <w:rPr>
          <w:rFonts w:hint="eastAsia"/>
          <w:b/>
          <w:sz w:val="44"/>
          <w:szCs w:val="44"/>
        </w:rPr>
      </w:pPr>
    </w:p>
    <w:p>
      <w:pPr>
        <w:spacing w:line="400" w:lineRule="exact"/>
        <w:jc w:val="center"/>
        <w:rPr>
          <w:rFonts w:hint="eastAsia" w:ascii="宋体" w:hAnsi="宋体"/>
          <w:b/>
          <w:sz w:val="36"/>
          <w:szCs w:val="36"/>
        </w:rPr>
      </w:pPr>
    </w:p>
    <w:p>
      <w:pPr>
        <w:pStyle w:val="3"/>
        <w:rPr>
          <w:rFonts w:hint="eastAsia"/>
          <w:sz w:val="36"/>
          <w:szCs w:val="36"/>
        </w:rPr>
      </w:pPr>
      <w:r>
        <w:br w:type="page"/>
      </w:r>
      <w:bookmarkStart w:id="106" w:name="_Toc455039966"/>
      <w:r>
        <w:rPr>
          <w:rFonts w:hint="eastAsia"/>
          <w:sz w:val="36"/>
          <w:szCs w:val="36"/>
        </w:rPr>
        <w:t>第三章  评标办法及评标标准</w:t>
      </w:r>
      <w:bookmarkEnd w:id="106"/>
    </w:p>
    <w:p>
      <w:pPr>
        <w:spacing w:line="420" w:lineRule="exact"/>
        <w:ind w:firstLine="482" w:firstLineChars="200"/>
        <w:rPr>
          <w:rFonts w:hint="eastAsia" w:ascii="宋体" w:hAnsi="宋体"/>
          <w:sz w:val="24"/>
        </w:rPr>
      </w:pPr>
      <w:r>
        <w:rPr>
          <w:rFonts w:hint="eastAsia" w:ascii="宋体" w:hAnsi="宋体"/>
          <w:b/>
          <w:sz w:val="24"/>
        </w:rPr>
        <w:t xml:space="preserve">第一条  </w:t>
      </w:r>
      <w:r>
        <w:rPr>
          <w:rFonts w:hint="eastAsia" w:ascii="宋体" w:hAnsi="宋体"/>
          <w:sz w:val="24"/>
        </w:rPr>
        <w:t>磋商按下列程序进行：</w:t>
      </w:r>
    </w:p>
    <w:p>
      <w:pPr>
        <w:spacing w:line="420" w:lineRule="exact"/>
        <w:ind w:firstLine="480" w:firstLineChars="200"/>
        <w:rPr>
          <w:rFonts w:hint="eastAsia" w:ascii="宋体" w:hAnsi="宋体"/>
          <w:sz w:val="24"/>
        </w:rPr>
      </w:pPr>
      <w:r>
        <w:rPr>
          <w:rFonts w:hint="eastAsia" w:ascii="宋体" w:hAnsi="宋体"/>
          <w:sz w:val="24"/>
        </w:rPr>
        <w:t>（一）依法组建磋商委员会；</w:t>
      </w:r>
    </w:p>
    <w:p>
      <w:pPr>
        <w:spacing w:line="420" w:lineRule="exact"/>
        <w:ind w:firstLine="480" w:firstLineChars="200"/>
        <w:rPr>
          <w:rFonts w:hint="eastAsia" w:ascii="宋体" w:hAnsi="宋体"/>
          <w:sz w:val="24"/>
        </w:rPr>
      </w:pPr>
      <w:r>
        <w:rPr>
          <w:rFonts w:hint="eastAsia" w:ascii="宋体" w:hAnsi="宋体"/>
          <w:sz w:val="24"/>
        </w:rPr>
        <w:t>（二）评标前准备；</w:t>
      </w:r>
    </w:p>
    <w:p>
      <w:pPr>
        <w:spacing w:line="420" w:lineRule="exact"/>
        <w:ind w:firstLine="480" w:firstLineChars="200"/>
        <w:rPr>
          <w:rFonts w:hint="eastAsia" w:ascii="宋体" w:hAnsi="宋体"/>
          <w:sz w:val="24"/>
        </w:rPr>
      </w:pPr>
      <w:r>
        <w:rPr>
          <w:rFonts w:hint="eastAsia" w:ascii="宋体" w:hAnsi="宋体"/>
          <w:sz w:val="24"/>
        </w:rPr>
        <w:t>（三）资格审查；</w:t>
      </w:r>
    </w:p>
    <w:p>
      <w:pPr>
        <w:spacing w:line="420" w:lineRule="exact"/>
        <w:ind w:firstLine="480" w:firstLineChars="200"/>
        <w:rPr>
          <w:rFonts w:hint="eastAsia" w:ascii="宋体" w:hAnsi="宋体"/>
          <w:sz w:val="24"/>
        </w:rPr>
      </w:pPr>
      <w:r>
        <w:rPr>
          <w:rFonts w:hint="eastAsia" w:ascii="宋体" w:hAnsi="宋体"/>
          <w:sz w:val="24"/>
        </w:rPr>
        <w:t>（四）资信、技术评审；</w:t>
      </w:r>
    </w:p>
    <w:p>
      <w:pPr>
        <w:spacing w:line="420" w:lineRule="exact"/>
        <w:ind w:firstLine="480" w:firstLineChars="200"/>
        <w:rPr>
          <w:rFonts w:hint="eastAsia" w:ascii="宋体" w:hAnsi="宋体"/>
          <w:sz w:val="24"/>
        </w:rPr>
      </w:pPr>
      <w:r>
        <w:rPr>
          <w:rFonts w:hint="eastAsia" w:ascii="宋体" w:hAnsi="宋体"/>
          <w:sz w:val="24"/>
        </w:rPr>
        <w:t>（五）报价评审；</w:t>
      </w:r>
    </w:p>
    <w:p>
      <w:pPr>
        <w:spacing w:line="420" w:lineRule="exact"/>
        <w:ind w:firstLine="480" w:firstLineChars="200"/>
        <w:rPr>
          <w:rFonts w:hint="eastAsia" w:ascii="宋体" w:hAnsi="宋体"/>
          <w:sz w:val="24"/>
        </w:rPr>
      </w:pPr>
      <w:r>
        <w:rPr>
          <w:rFonts w:hint="eastAsia" w:ascii="宋体" w:hAnsi="宋体"/>
          <w:sz w:val="24"/>
        </w:rPr>
        <w:t>（六）完成评标报告。</w:t>
      </w:r>
    </w:p>
    <w:p>
      <w:pPr>
        <w:pStyle w:val="24"/>
        <w:spacing w:line="420" w:lineRule="exact"/>
        <w:ind w:firstLine="482" w:firstLineChars="200"/>
        <w:rPr>
          <w:rFonts w:hint="eastAsia" w:ascii="宋体" w:hAnsi="宋体"/>
          <w:sz w:val="24"/>
          <w:szCs w:val="24"/>
        </w:rPr>
      </w:pPr>
      <w:r>
        <w:rPr>
          <w:rFonts w:hint="eastAsia" w:ascii="宋体" w:hAnsi="宋体"/>
          <w:b/>
          <w:sz w:val="24"/>
          <w:szCs w:val="24"/>
        </w:rPr>
        <w:t>第二条</w:t>
      </w:r>
      <w:r>
        <w:rPr>
          <w:rFonts w:hint="eastAsia" w:ascii="宋体" w:hAnsi="宋体"/>
          <w:sz w:val="24"/>
          <w:szCs w:val="24"/>
        </w:rPr>
        <w:t xml:space="preserve">  采购机构依法组建由3人以上（含）奇数的人员组成的磋商小组，负责对磋商响应文件进行审查、质询、评审和比较等。磋商小组由采购单位代表和政府采购专家组成，其中政府采购专家人数不少于成员总数的三分之二。</w:t>
      </w:r>
    </w:p>
    <w:p>
      <w:pPr>
        <w:pStyle w:val="24"/>
        <w:spacing w:line="420" w:lineRule="exact"/>
        <w:ind w:firstLine="557" w:firstLineChars="231"/>
        <w:rPr>
          <w:rFonts w:hint="eastAsia" w:ascii="宋体" w:hAnsi="宋体"/>
          <w:sz w:val="24"/>
          <w:szCs w:val="24"/>
        </w:rPr>
      </w:pPr>
      <w:r>
        <w:rPr>
          <w:rFonts w:hint="eastAsia" w:ascii="宋体" w:hAnsi="宋体"/>
          <w:b/>
          <w:sz w:val="24"/>
          <w:szCs w:val="24"/>
        </w:rPr>
        <w:t xml:space="preserve">第三条 </w:t>
      </w:r>
      <w:r>
        <w:rPr>
          <w:rFonts w:hint="eastAsia" w:ascii="宋体" w:hAnsi="宋体"/>
          <w:sz w:val="24"/>
          <w:szCs w:val="24"/>
        </w:rPr>
        <w:t xml:space="preserve"> 磋商小组必须公平、公正、客观，不带任何倾向性和启发性；不得向外界透露任何与评标有关的内容；任何单位和个人不得干扰、影响评标的正常进行；磋商小组及有关工作人员不得私下与投标人接触。</w:t>
      </w:r>
    </w:p>
    <w:p>
      <w:pPr>
        <w:spacing w:line="420" w:lineRule="exact"/>
        <w:ind w:firstLine="482" w:firstLineChars="200"/>
        <w:rPr>
          <w:rFonts w:hint="eastAsia" w:ascii="宋体" w:hAnsi="宋体"/>
          <w:b/>
          <w:sz w:val="24"/>
        </w:rPr>
      </w:pPr>
      <w:r>
        <w:rPr>
          <w:rFonts w:hint="eastAsia" w:ascii="宋体" w:hAnsi="宋体"/>
          <w:b/>
          <w:sz w:val="24"/>
        </w:rPr>
        <w:t>第四条</w:t>
      </w:r>
      <w:r>
        <w:rPr>
          <w:rFonts w:hint="eastAsia" w:ascii="宋体" w:hAnsi="宋体"/>
          <w:sz w:val="24"/>
        </w:rPr>
        <w:t xml:space="preserve">  </w:t>
      </w:r>
      <w:r>
        <w:rPr>
          <w:rFonts w:hint="eastAsia" w:ascii="宋体" w:hAnsi="宋体"/>
          <w:b/>
          <w:sz w:val="24"/>
        </w:rPr>
        <w:t>本项目先开资信、技术文件，再开报价文件。其中资信和技术分占70%，报价分占30%。</w:t>
      </w:r>
    </w:p>
    <w:p>
      <w:pPr>
        <w:spacing w:line="420" w:lineRule="exact"/>
        <w:ind w:firstLine="463" w:firstLineChars="192"/>
        <w:rPr>
          <w:rFonts w:hint="eastAsia" w:ascii="宋体" w:hAnsi="宋体"/>
          <w:b/>
          <w:sz w:val="24"/>
        </w:rPr>
      </w:pPr>
      <w:r>
        <w:rPr>
          <w:rFonts w:hint="eastAsia" w:ascii="宋体" w:hAnsi="宋体"/>
          <w:b/>
          <w:sz w:val="24"/>
        </w:rPr>
        <w:t>第五条  本项目采用综合评分法。即在最大限度地满足招标文件实质性要求前提下，按照招标文件中规定的各项因素进行综合评审后，以评标总得分最高的投标人作为中标候选供应商。</w:t>
      </w:r>
    </w:p>
    <w:p>
      <w:pPr>
        <w:widowControl/>
        <w:ind w:firstLine="482" w:firstLineChars="200"/>
        <w:jc w:val="left"/>
      </w:pPr>
      <w:r>
        <w:rPr>
          <w:rFonts w:ascii="宋体" w:hAnsi="宋体" w:cs="宋体"/>
          <w:b/>
          <w:bCs/>
          <w:kern w:val="0"/>
          <w:sz w:val="24"/>
          <w:lang w:bidi="ar"/>
        </w:rPr>
        <w:t>第六条 政府采购支持中小企业发展：给予小型和微型企业产品的价格给予6%的扣除，用扣除后的价格参与评审；给予中型企业产品的价格给予3%的扣除，用扣除后的价格参与评审。</w:t>
      </w:r>
      <w:r>
        <w:rPr>
          <w:rFonts w:ascii="宋体" w:hAnsi="宋体" w:cs="宋体"/>
          <w:kern w:val="0"/>
          <w:sz w:val="24"/>
          <w:lang w:bidi="ar"/>
        </w:rPr>
        <w:t xml:space="preserve"> </w:t>
      </w:r>
    </w:p>
    <w:p>
      <w:pPr>
        <w:widowControl/>
        <w:ind w:firstLine="482"/>
        <w:jc w:val="center"/>
        <w:rPr>
          <w:rFonts w:hint="eastAsia" w:ascii="宋体" w:hAnsi="宋体"/>
          <w:b/>
          <w:sz w:val="24"/>
        </w:rPr>
      </w:pPr>
    </w:p>
    <w:p>
      <w:pPr>
        <w:widowControl/>
        <w:spacing w:line="360" w:lineRule="auto"/>
        <w:ind w:firstLine="482"/>
        <w:jc w:val="center"/>
        <w:rPr>
          <w:rFonts w:hint="eastAsia" w:ascii="宋体" w:hAnsi="宋体"/>
          <w:b/>
          <w:sz w:val="24"/>
        </w:rPr>
      </w:pPr>
      <w:r>
        <w:rPr>
          <w:rFonts w:hint="eastAsia" w:ascii="宋体" w:hAnsi="宋体"/>
          <w:b/>
          <w:sz w:val="24"/>
        </w:rPr>
        <w:t>资信技术得分表（70%）</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567"/>
        <w:gridCol w:w="709"/>
        <w:gridCol w:w="1427"/>
        <w:gridCol w:w="603"/>
        <w:gridCol w:w="5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b/>
                <w:color w:val="000000"/>
              </w:rPr>
            </w:pPr>
            <w:r>
              <w:rPr>
                <w:rFonts w:hint="eastAsia" w:ascii="宋体" w:hAnsi="宋体" w:cs="宋体"/>
                <w:b/>
                <w:color w:val="000000"/>
              </w:rPr>
              <w:t>评分项目</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b/>
                <w:color w:val="000000"/>
              </w:rPr>
            </w:pPr>
            <w:r>
              <w:rPr>
                <w:rFonts w:hint="eastAsia" w:ascii="宋体" w:hAnsi="宋体" w:cs="宋体"/>
                <w:b/>
                <w:color w:val="000000"/>
              </w:rPr>
              <w:t>分值</w:t>
            </w:r>
          </w:p>
        </w:tc>
        <w:tc>
          <w:tcPr>
            <w:tcW w:w="7087"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b/>
                <w:color w:val="000000"/>
              </w:rPr>
            </w:pPr>
            <w:r>
              <w:rPr>
                <w:rFonts w:hint="eastAsia" w:ascii="宋体" w:hAnsi="宋体" w:cs="宋体"/>
                <w:b/>
                <w:color w:val="000000"/>
              </w:rPr>
              <w:t>评标要点及说明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bCs/>
                <w:color w:val="000000"/>
              </w:rPr>
            </w:pPr>
            <w:r>
              <w:rPr>
                <w:rFonts w:hint="eastAsia" w:ascii="宋体" w:hAnsi="宋体" w:cs="宋体"/>
                <w:bCs/>
                <w:color w:val="000000"/>
              </w:rPr>
              <w:t>现场演示</w:t>
            </w:r>
          </w:p>
          <w:p>
            <w:pPr>
              <w:spacing w:line="360" w:lineRule="exact"/>
              <w:jc w:val="center"/>
              <w:rPr>
                <w:rFonts w:ascii="宋体" w:hAnsi="宋体" w:cs="宋体"/>
                <w:bCs/>
                <w:color w:val="000000"/>
              </w:rPr>
            </w:pPr>
            <w:r>
              <w:rPr>
                <w:rFonts w:hint="eastAsia" w:ascii="宋体" w:hAnsi="宋体" w:cs="宋体"/>
                <w:bCs/>
                <w:color w:val="000000"/>
              </w:rPr>
              <w:t>（1</w:t>
            </w:r>
            <w:r>
              <w:rPr>
                <w:rFonts w:ascii="宋体" w:hAnsi="宋体" w:cs="宋体"/>
                <w:bCs/>
                <w:color w:val="000000"/>
              </w:rPr>
              <w:t>2</w:t>
            </w:r>
            <w:r>
              <w:rPr>
                <w:rFonts w:hint="eastAsia" w:ascii="宋体" w:hAnsi="宋体" w:cs="宋体"/>
                <w:bCs/>
                <w:color w:val="000000"/>
              </w:rPr>
              <w:t>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bCs/>
                <w:color w:val="000000"/>
              </w:rPr>
            </w:pPr>
            <w:r>
              <w:rPr>
                <w:rFonts w:hint="eastAsia" w:ascii="宋体" w:hAnsi="宋体" w:cs="宋体"/>
                <w:bCs/>
                <w:color w:val="000000"/>
              </w:rPr>
              <w:t>1</w:t>
            </w:r>
            <w:r>
              <w:rPr>
                <w:rFonts w:ascii="宋体" w:hAnsi="宋体" w:cs="宋体"/>
                <w:bCs/>
                <w:color w:val="000000"/>
              </w:rPr>
              <w:t>2</w:t>
            </w:r>
            <w:r>
              <w:rPr>
                <w:rFonts w:hint="eastAsia" w:ascii="宋体" w:hAnsi="宋体" w:cs="宋体"/>
                <w:bCs/>
                <w:color w:val="000000"/>
              </w:rPr>
              <w:t>分</w:t>
            </w:r>
          </w:p>
        </w:tc>
        <w:tc>
          <w:tcPr>
            <w:tcW w:w="7087"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bCs/>
                <w:color w:val="000000"/>
              </w:rPr>
            </w:pPr>
            <w:r>
              <w:rPr>
                <w:rFonts w:hint="eastAsia" w:ascii="宋体" w:hAnsi="宋体" w:cs="宋体"/>
                <w:bCs/>
                <w:color w:val="000000"/>
              </w:rPr>
              <w:t>投标方案现场讲解和项目功能的演示情况（0-1</w:t>
            </w:r>
            <w:r>
              <w:rPr>
                <w:rFonts w:ascii="宋体" w:hAnsi="宋体" w:cs="宋体"/>
                <w:bCs/>
                <w:color w:val="000000"/>
              </w:rPr>
              <w:t>2</w:t>
            </w:r>
            <w:r>
              <w:rPr>
                <w:rFonts w:hint="eastAsia" w:ascii="宋体" w:hAnsi="宋体" w:cs="宋体"/>
                <w:bCs/>
                <w:color w:val="000000"/>
              </w:rPr>
              <w:t>分）</w:t>
            </w:r>
          </w:p>
          <w:p>
            <w:pPr>
              <w:spacing w:line="360" w:lineRule="exact"/>
              <w:rPr>
                <w:rFonts w:ascii="宋体" w:hAnsi="宋体" w:cs="宋体"/>
                <w:bCs/>
                <w:color w:val="000000"/>
              </w:rPr>
            </w:pPr>
            <w:r>
              <w:rPr>
                <w:rFonts w:hint="eastAsia" w:ascii="宋体" w:hAnsi="宋体" w:cs="宋体"/>
                <w:bCs/>
                <w:color w:val="000000"/>
              </w:rPr>
              <w:t>各投标人必须就功能进行实际软件演示，演示时投标人需在评标现场搭建实物模拟环境进行各项功能演示，所需设备由各投标人自行准备，现场演示时间不得超过15分钟。评标委员会根据各投标人现场演示情打分。未演示的，该项不得分，演示缺项进行扣分，演示超时的酌情扣分。</w:t>
            </w:r>
          </w:p>
          <w:p>
            <w:pPr>
              <w:spacing w:line="360" w:lineRule="exact"/>
              <w:rPr>
                <w:rFonts w:ascii="宋体" w:hAnsi="宋体" w:cs="宋体"/>
                <w:bCs/>
                <w:color w:val="000000"/>
              </w:rPr>
            </w:pPr>
            <w:r>
              <w:rPr>
                <w:rFonts w:hint="eastAsia" w:ascii="宋体" w:hAnsi="宋体" w:cs="宋体"/>
                <w:bCs/>
                <w:color w:val="000000"/>
              </w:rPr>
              <w:t>1）展示平台报警联动体系，展示该平台对接第三方消防远程监控运营中心，一旦消防远程监控运营中心确认真实警情后进行报警联动，平台视频联动确认，该平台可以自动电话通知方圆1公里内的微型消防站值班人员及手动通知其他微型消防站功能，并且在平台中能显示明确的通知结果。(</w:t>
            </w:r>
            <w:r>
              <w:rPr>
                <w:rFonts w:ascii="宋体" w:hAnsi="宋体" w:cs="宋体"/>
                <w:bCs/>
                <w:color w:val="000000"/>
              </w:rPr>
              <w:t>0</w:t>
            </w:r>
            <w:r>
              <w:rPr>
                <w:rFonts w:hint="eastAsia" w:ascii="宋体" w:hAnsi="宋体" w:cs="宋体"/>
                <w:bCs/>
                <w:color w:val="000000"/>
              </w:rPr>
              <w:t>-3分)</w:t>
            </w:r>
          </w:p>
          <w:p>
            <w:pPr>
              <w:spacing w:line="360" w:lineRule="exact"/>
              <w:rPr>
                <w:rFonts w:ascii="宋体" w:hAnsi="宋体" w:cs="宋体"/>
                <w:bCs/>
                <w:color w:val="000000"/>
              </w:rPr>
            </w:pPr>
            <w:r>
              <w:rPr>
                <w:rFonts w:hint="eastAsia" w:ascii="宋体" w:hAnsi="宋体" w:cs="宋体"/>
                <w:bCs/>
                <w:color w:val="000000"/>
              </w:rPr>
              <w:t>2）展示平台指挥调度功能，在平台将火警下发通知给相关微型消防站时，微站可通过平台弹窗、手机APP等多种方式，以保证火警通知的及时可靠。（0-3分）</w:t>
            </w:r>
          </w:p>
          <w:p>
            <w:pPr>
              <w:spacing w:line="360" w:lineRule="exact"/>
              <w:rPr>
                <w:rFonts w:ascii="宋体" w:hAnsi="宋体" w:cs="宋体"/>
                <w:bCs/>
                <w:color w:val="000000"/>
              </w:rPr>
            </w:pPr>
            <w:r>
              <w:rPr>
                <w:rFonts w:hint="eastAsia" w:ascii="宋体" w:hAnsi="宋体" w:cs="宋体"/>
                <w:bCs/>
                <w:color w:val="000000"/>
              </w:rPr>
              <w:t>3）展示平台一张图指挥调度功能，在指挥调度页面进行直观展示，展示周边消防资源情况，包括微型消防站（包含工具设备情况），水源信息（包含周边天然水源、市政消火栓），并能实时通过事件时间轴可视化了解灭火救援进展。（0-3分）</w:t>
            </w:r>
          </w:p>
          <w:p>
            <w:pPr>
              <w:spacing w:line="360" w:lineRule="exact"/>
              <w:rPr>
                <w:rFonts w:ascii="宋体" w:hAnsi="宋体" w:cs="宋体"/>
                <w:bCs/>
                <w:color w:val="000000"/>
              </w:rPr>
            </w:pPr>
            <w:r>
              <w:rPr>
                <w:rFonts w:ascii="宋体" w:hAnsi="宋体" w:cs="宋体"/>
                <w:bCs/>
                <w:color w:val="000000"/>
              </w:rPr>
              <w:t>4</w:t>
            </w:r>
            <w:r>
              <w:rPr>
                <w:rFonts w:hint="eastAsia" w:ascii="宋体" w:hAnsi="宋体" w:cs="宋体"/>
                <w:bCs/>
                <w:color w:val="000000"/>
              </w:rPr>
              <w:t>）展示平台微型消防站、第三方运营单位在岗检查功能，同一界面展示各镇街下微型消防站列表，针对单个微型消防站进行远程视频查岗，并通过录像、截图进行视频取证，分类展示当前值班人员、所有人员信息（包含人员照片、电话），平台应具备值班人员排班功能。要求可视化展示。（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dxa"/>
            <w:gridSpan w:val="2"/>
            <w:vMerge w:val="restart"/>
            <w:tcBorders>
              <w:top w:val="single" w:color="auto" w:sz="4" w:space="0"/>
              <w:left w:val="single" w:color="auto" w:sz="4" w:space="0"/>
              <w:right w:val="single" w:color="auto" w:sz="4" w:space="0"/>
            </w:tcBorders>
            <w:noWrap w:val="0"/>
            <w:vAlign w:val="center"/>
          </w:tcPr>
          <w:p>
            <w:pPr>
              <w:spacing w:line="360" w:lineRule="exact"/>
              <w:jc w:val="center"/>
              <w:rPr>
                <w:rFonts w:ascii="宋体" w:hAnsi="宋体" w:cs="宋体"/>
                <w:bCs/>
                <w:color w:val="000000"/>
              </w:rPr>
            </w:pPr>
            <w:r>
              <w:rPr>
                <w:rFonts w:hint="eastAsia" w:ascii="宋体" w:hAnsi="宋体" w:cs="宋体"/>
                <w:bCs/>
                <w:color w:val="000000"/>
              </w:rPr>
              <w:t>产品性能、技术指标及系统集成能力（</w:t>
            </w:r>
            <w:r>
              <w:rPr>
                <w:rFonts w:ascii="宋体" w:hAnsi="宋体" w:cs="宋体"/>
                <w:bCs/>
                <w:color w:val="000000"/>
              </w:rPr>
              <w:t>30</w:t>
            </w:r>
            <w:r>
              <w:rPr>
                <w:rFonts w:hint="eastAsia" w:ascii="宋体" w:hAnsi="宋体" w:cs="宋体"/>
                <w:bCs/>
                <w:color w:val="000000"/>
              </w:rPr>
              <w:t>分）</w:t>
            </w:r>
          </w:p>
        </w:tc>
        <w:tc>
          <w:tcPr>
            <w:tcW w:w="709" w:type="dxa"/>
            <w:tcBorders>
              <w:top w:val="single" w:color="auto" w:sz="4" w:space="0"/>
              <w:left w:val="single" w:color="auto" w:sz="4" w:space="0"/>
              <w:right w:val="single" w:color="auto" w:sz="4" w:space="0"/>
            </w:tcBorders>
            <w:noWrap w:val="0"/>
            <w:vAlign w:val="center"/>
          </w:tcPr>
          <w:p>
            <w:pPr>
              <w:spacing w:line="360" w:lineRule="exact"/>
              <w:jc w:val="center"/>
              <w:rPr>
                <w:rFonts w:ascii="宋体" w:hAnsi="宋体" w:cs="宋体"/>
                <w:bCs/>
                <w:color w:val="FF0000"/>
              </w:rPr>
            </w:pPr>
            <w:r>
              <w:rPr>
                <w:rFonts w:ascii="宋体" w:hAnsi="宋体" w:cs="宋体"/>
                <w:bCs/>
                <w:color w:val="000000"/>
              </w:rPr>
              <w:t>20</w:t>
            </w:r>
            <w:r>
              <w:rPr>
                <w:rFonts w:hint="eastAsia" w:ascii="宋体" w:hAnsi="宋体" w:cs="宋体"/>
                <w:bCs/>
                <w:color w:val="000000"/>
              </w:rPr>
              <w:t>分</w:t>
            </w:r>
          </w:p>
        </w:tc>
        <w:tc>
          <w:tcPr>
            <w:tcW w:w="7087" w:type="dxa"/>
            <w:gridSpan w:val="3"/>
            <w:tcBorders>
              <w:top w:val="single" w:color="auto" w:sz="4" w:space="0"/>
              <w:left w:val="single" w:color="auto" w:sz="4" w:space="0"/>
              <w:right w:val="single" w:color="auto" w:sz="4" w:space="0"/>
            </w:tcBorders>
            <w:noWrap w:val="0"/>
            <w:vAlign w:val="center"/>
          </w:tcPr>
          <w:p>
            <w:pPr>
              <w:rPr>
                <w:rFonts w:ascii="宋体" w:hAnsi="宋体" w:cs="宋体"/>
                <w:bCs/>
                <w:color w:val="000000"/>
              </w:rPr>
            </w:pPr>
            <w:r>
              <w:rPr>
                <w:rFonts w:hint="eastAsia" w:ascii="宋体" w:hAnsi="宋体" w:cs="宋体"/>
                <w:bCs/>
                <w:color w:val="000000"/>
              </w:rPr>
              <w:t>以下所投产品，主要参数全部满足得</w:t>
            </w:r>
            <w:r>
              <w:rPr>
                <w:rFonts w:ascii="宋体" w:hAnsi="宋体" w:cs="宋体"/>
                <w:bCs/>
                <w:color w:val="000000"/>
              </w:rPr>
              <w:t>20</w:t>
            </w:r>
            <w:r>
              <w:rPr>
                <w:rFonts w:hint="eastAsia" w:ascii="宋体" w:hAnsi="宋体" w:cs="宋体"/>
                <w:bCs/>
                <w:color w:val="000000"/>
              </w:rPr>
              <w:t>分，每负偏离一项扣</w:t>
            </w:r>
            <w:r>
              <w:rPr>
                <w:rFonts w:ascii="宋体" w:hAnsi="宋体" w:cs="宋体"/>
                <w:bCs/>
                <w:color w:val="000000"/>
              </w:rPr>
              <w:t>2</w:t>
            </w:r>
            <w:r>
              <w:rPr>
                <w:rFonts w:hint="eastAsia" w:ascii="宋体" w:hAnsi="宋体" w:cs="宋体"/>
                <w:bCs/>
                <w:color w:val="000000"/>
              </w:rPr>
              <w:t>分，扣完为止。（0-</w:t>
            </w:r>
            <w:r>
              <w:rPr>
                <w:rFonts w:ascii="宋体" w:hAnsi="宋体" w:cs="宋体"/>
                <w:bCs/>
                <w:color w:val="000000"/>
              </w:rPr>
              <w:t>20</w:t>
            </w:r>
            <w:r>
              <w:rPr>
                <w:rFonts w:hint="eastAsia" w:ascii="宋体" w:hAnsi="宋体" w:cs="宋体"/>
                <w:bCs/>
                <w:color w:val="000000"/>
              </w:rPr>
              <w:t>分）</w:t>
            </w:r>
          </w:p>
          <w:p>
            <w:pPr>
              <w:rPr>
                <w:rFonts w:ascii="宋体" w:hAnsi="宋体" w:cs="宋体"/>
                <w:bCs/>
                <w:color w:val="000000"/>
                <w:sz w:val="22"/>
              </w:rPr>
            </w:pPr>
            <w:r>
              <w:rPr>
                <w:rFonts w:hint="eastAsia" w:ascii="宋体" w:hAnsi="宋体" w:cs="宋体"/>
                <w:bCs/>
                <w:color w:val="000000"/>
                <w:sz w:val="22"/>
                <w:szCs w:val="22"/>
              </w:rPr>
              <w:t>室内小间距：</w:t>
            </w:r>
          </w:p>
          <w:p>
            <w:pPr>
              <w:rPr>
                <w:rFonts w:ascii="宋体" w:hAnsi="宋体" w:cs="宋体"/>
                <w:bCs/>
                <w:color w:val="000000"/>
              </w:rPr>
            </w:pPr>
            <w:r>
              <w:rPr>
                <w:rFonts w:hint="eastAsia" w:ascii="宋体" w:hAnsi="宋体" w:cs="宋体"/>
                <w:bCs/>
                <w:color w:val="000000"/>
              </w:rPr>
              <w:t>1、对比度：≥</w:t>
            </w:r>
            <w:r>
              <w:rPr>
                <w:rFonts w:ascii="宋体" w:hAnsi="宋体" w:cs="宋体"/>
                <w:bCs/>
                <w:color w:val="000000"/>
              </w:rPr>
              <w:t>7000:1，亮度：50-1600cd/m2 可调。（提供封面具备CAL、CMA、CNAS标识的第三方检测机构出具的检测报告复印件）</w:t>
            </w:r>
          </w:p>
          <w:p>
            <w:pPr>
              <w:pStyle w:val="36"/>
              <w:ind w:firstLine="0" w:firstLineChars="0"/>
              <w:rPr>
                <w:rFonts w:ascii="宋体" w:hAnsi="宋体" w:cs="宋体"/>
                <w:bCs/>
                <w:color w:val="000000"/>
              </w:rPr>
            </w:pPr>
            <w:r>
              <w:rPr>
                <w:rFonts w:hint="eastAsia" w:ascii="宋体" w:hAnsi="宋体" w:cs="宋体"/>
                <w:bCs/>
                <w:color w:val="000000"/>
              </w:rPr>
              <w:t>2、显示屏通过专业的温升测试，LED显示屏正常使用达到热平衡后，屏体结构金属部分温升不超过45K，绝燃材料温升不超过70K；（提供封面具备CAL、CMA、CNAS标识的第三方检测机构出具的检测报告复印件）</w:t>
            </w:r>
          </w:p>
          <w:p>
            <w:pPr>
              <w:pStyle w:val="36"/>
              <w:ind w:firstLine="0" w:firstLineChars="0"/>
              <w:rPr>
                <w:rFonts w:ascii="宋体" w:hAnsi="宋体" w:cs="宋体"/>
                <w:bCs/>
                <w:color w:val="000000"/>
              </w:rPr>
            </w:pPr>
            <w:r>
              <w:rPr>
                <w:rFonts w:hint="eastAsia" w:ascii="宋体" w:hAnsi="宋体" w:cs="宋体"/>
                <w:bCs/>
                <w:color w:val="000000"/>
              </w:rPr>
              <w:t>3、拼装平整度：≤0.05mm；（提供封面具备CAL、CMA、CNAS标识的第三方检测机构出具的检测报告复印件）</w:t>
            </w:r>
          </w:p>
          <w:p>
            <w:pPr>
              <w:rPr>
                <w:rFonts w:ascii="宋体" w:hAnsi="宋体" w:cs="宋体"/>
                <w:bCs/>
                <w:color w:val="000000"/>
              </w:rPr>
            </w:pPr>
            <w:r>
              <w:rPr>
                <w:rFonts w:ascii="宋体" w:hAnsi="宋体" w:cs="宋体"/>
                <w:bCs/>
                <w:color w:val="000000"/>
              </w:rPr>
              <w:t>4</w:t>
            </w:r>
            <w:r>
              <w:rPr>
                <w:rFonts w:hint="eastAsia" w:ascii="宋体" w:hAnsi="宋体" w:cs="宋体"/>
                <w:bCs/>
                <w:color w:val="000000"/>
              </w:rPr>
              <w:t>、显示屏符合RoHS标准；（提供RoHS证明报告）</w:t>
            </w:r>
          </w:p>
          <w:p>
            <w:pPr>
              <w:rPr>
                <w:rFonts w:ascii="宋体" w:hAnsi="宋体" w:cs="宋体"/>
                <w:bCs/>
                <w:color w:val="000000"/>
              </w:rPr>
            </w:pPr>
            <w:r>
              <w:rPr>
                <w:rFonts w:hint="eastAsia" w:ascii="宋体" w:hAnsi="宋体"/>
              </w:rPr>
              <w:t>5</w:t>
            </w:r>
            <w:r>
              <w:rPr>
                <w:rFonts w:hint="eastAsia" w:ascii="宋体" w:hAnsi="宋体" w:cs="宋体"/>
                <w:bCs/>
                <w:color w:val="000000"/>
              </w:rPr>
              <w:t>、为了保证产品软件成熟稳定可靠，显示屏生产厂家已达到CMMI成熟度5级，提供证书证明。</w:t>
            </w:r>
          </w:p>
          <w:p>
            <w:pPr>
              <w:pStyle w:val="36"/>
              <w:ind w:firstLine="0" w:firstLineChars="0"/>
              <w:rPr>
                <w:rFonts w:ascii="宋体" w:hAnsi="宋体" w:cs="宋体"/>
                <w:bCs/>
                <w:color w:val="000000"/>
                <w:sz w:val="22"/>
              </w:rPr>
            </w:pPr>
            <w:r>
              <w:rPr>
                <w:rFonts w:hint="eastAsia" w:ascii="宋体" w:hAnsi="宋体" w:cs="宋体"/>
                <w:bCs/>
                <w:color w:val="000000"/>
                <w:sz w:val="22"/>
                <w:szCs w:val="22"/>
              </w:rPr>
              <w:t>大屏控制器：</w:t>
            </w:r>
          </w:p>
          <w:p>
            <w:pPr>
              <w:pStyle w:val="36"/>
              <w:ind w:firstLine="0" w:firstLineChars="0"/>
              <w:rPr>
                <w:rFonts w:ascii="宋体" w:hAnsi="宋体" w:cs="宋体"/>
                <w:bCs/>
                <w:color w:val="000000"/>
              </w:rPr>
            </w:pPr>
            <w:r>
              <w:rPr>
                <w:rFonts w:hint="eastAsia" w:ascii="宋体" w:hAnsi="宋体" w:cs="宋体"/>
                <w:bCs/>
                <w:color w:val="000000"/>
              </w:rPr>
              <w:t>1、要求设备小于等于4U高度、19寸标准机架，具备不少于10个业务卡槽位，每个卡槽均可配置采集卡或输出卡，支持混插功能，最大支持80个拼接屏拼接；（提供公安部权威检测机构出具的检测报告复印件）</w:t>
            </w:r>
          </w:p>
          <w:p>
            <w:pPr>
              <w:pStyle w:val="36"/>
              <w:ind w:firstLine="0" w:firstLineChars="0"/>
              <w:rPr>
                <w:rFonts w:ascii="宋体" w:hAnsi="宋体" w:cs="宋体"/>
                <w:bCs/>
                <w:color w:val="000000"/>
              </w:rPr>
            </w:pPr>
            <w:r>
              <w:rPr>
                <w:rFonts w:ascii="宋体" w:hAnsi="宋体" w:cs="宋体"/>
                <w:bCs/>
                <w:color w:val="000000"/>
              </w:rPr>
              <w:t>2</w:t>
            </w:r>
            <w:r>
              <w:rPr>
                <w:rFonts w:hint="eastAsia" w:ascii="宋体" w:hAnsi="宋体" w:cs="宋体"/>
                <w:bCs/>
                <w:color w:val="000000"/>
              </w:rPr>
              <w:t>、设备支持双电源、双风扇冗余，支持根据各个板卡当前温度智能温控风扇转速；（提供公安部权威检测机构出具的检测报告复印件）</w:t>
            </w:r>
          </w:p>
          <w:p>
            <w:pPr>
              <w:pStyle w:val="36"/>
              <w:ind w:firstLine="0" w:firstLineChars="0"/>
              <w:rPr>
                <w:rFonts w:ascii="宋体" w:hAnsi="宋体" w:cs="宋体"/>
                <w:bCs/>
                <w:color w:val="000000"/>
              </w:rPr>
            </w:pPr>
            <w:r>
              <w:rPr>
                <w:rFonts w:hint="eastAsia" w:ascii="宋体" w:hAnsi="宋体" w:cs="宋体"/>
                <w:bCs/>
                <w:color w:val="000000"/>
              </w:rPr>
              <w:t>3、支持3G-SDI信号采集，单板支持4路1080P@60Hz、1080i@60Hz及以下分辨率采集；同时支持4路SDI本地环通输出；（提供公安部权威检测机构出具的检测报告复印件）</w:t>
            </w:r>
          </w:p>
          <w:p>
            <w:pPr>
              <w:pStyle w:val="36"/>
              <w:ind w:firstLine="0" w:firstLineChars="0"/>
              <w:rPr>
                <w:rFonts w:ascii="宋体" w:hAnsi="宋体" w:cs="宋体"/>
                <w:bCs/>
                <w:color w:val="000000"/>
              </w:rPr>
            </w:pPr>
            <w:r>
              <w:rPr>
                <w:rFonts w:hint="eastAsia" w:ascii="宋体" w:hAnsi="宋体" w:cs="宋体"/>
                <w:bCs/>
                <w:color w:val="000000"/>
              </w:rPr>
              <w:t>4、设备支持步阶调整功能，使得所有跨屏信号源能够同时达到各个屏幕；（提供公安部权威检测机构出具的检测报告复印件）</w:t>
            </w:r>
          </w:p>
          <w:p>
            <w:pPr>
              <w:pStyle w:val="36"/>
              <w:ind w:firstLine="0" w:firstLineChars="0"/>
              <w:rPr>
                <w:rFonts w:ascii="宋体" w:hAnsi="宋体" w:cs="宋体"/>
                <w:bCs/>
                <w:color w:val="000000"/>
              </w:rPr>
            </w:pPr>
            <w:r>
              <w:rPr>
                <w:rFonts w:hint="eastAsia" w:ascii="宋体" w:hAnsi="宋体" w:cs="宋体"/>
                <w:bCs/>
                <w:color w:val="000000"/>
              </w:rPr>
              <w:t>5、设备支持多用户、多种客户端登陆，支持不少于64个用户同时登陆。（提供公安部权威检测机构出具的检测报告复印件）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dxa"/>
            <w:gridSpan w:val="2"/>
            <w:vMerge w:val="continue"/>
            <w:tcBorders>
              <w:top w:val="single" w:color="auto" w:sz="4" w:space="0"/>
              <w:left w:val="single" w:color="auto" w:sz="4" w:space="0"/>
              <w:right w:val="single" w:color="auto" w:sz="4" w:space="0"/>
            </w:tcBorders>
            <w:noWrap w:val="0"/>
            <w:vAlign w:val="center"/>
          </w:tcPr>
          <w:p>
            <w:pPr>
              <w:spacing w:line="360" w:lineRule="exact"/>
              <w:jc w:val="center"/>
              <w:rPr>
                <w:rFonts w:ascii="宋体" w:hAnsi="宋体" w:cs="宋体"/>
                <w:bCs/>
                <w:color w:val="000000"/>
              </w:rPr>
            </w:pPr>
          </w:p>
        </w:tc>
        <w:tc>
          <w:tcPr>
            <w:tcW w:w="709" w:type="dxa"/>
            <w:tcBorders>
              <w:top w:val="single" w:color="auto" w:sz="4" w:space="0"/>
              <w:left w:val="single" w:color="auto" w:sz="4" w:space="0"/>
              <w:right w:val="single" w:color="auto" w:sz="4" w:space="0"/>
            </w:tcBorders>
            <w:noWrap w:val="0"/>
            <w:vAlign w:val="center"/>
          </w:tcPr>
          <w:p>
            <w:pPr>
              <w:spacing w:line="360" w:lineRule="exact"/>
              <w:jc w:val="center"/>
              <w:rPr>
                <w:rFonts w:ascii="宋体" w:hAnsi="宋体" w:cs="宋体"/>
                <w:bCs/>
                <w:color w:val="000000"/>
              </w:rPr>
            </w:pPr>
            <w:r>
              <w:rPr>
                <w:rFonts w:hint="eastAsia" w:ascii="宋体" w:hAnsi="宋体" w:cs="宋体"/>
                <w:bCs/>
                <w:color w:val="000000"/>
              </w:rPr>
              <w:t>2分</w:t>
            </w:r>
          </w:p>
        </w:tc>
        <w:tc>
          <w:tcPr>
            <w:tcW w:w="7087" w:type="dxa"/>
            <w:gridSpan w:val="3"/>
            <w:tcBorders>
              <w:top w:val="single" w:color="auto" w:sz="4" w:space="0"/>
              <w:left w:val="single" w:color="auto" w:sz="4" w:space="0"/>
              <w:right w:val="single" w:color="auto" w:sz="4" w:space="0"/>
            </w:tcBorders>
            <w:noWrap w:val="0"/>
            <w:vAlign w:val="center"/>
          </w:tcPr>
          <w:p>
            <w:pPr>
              <w:spacing w:line="360" w:lineRule="exact"/>
              <w:rPr>
                <w:rFonts w:ascii="宋体" w:hAnsi="宋体" w:cs="宋体"/>
                <w:bCs/>
                <w:color w:val="000000"/>
              </w:rPr>
            </w:pPr>
            <w:r>
              <w:rPr>
                <w:rFonts w:hint="eastAsia" w:ascii="宋体" w:hAnsi="宋体" w:cs="宋体"/>
                <w:bCs/>
                <w:color w:val="000000"/>
                <w:kern w:val="0"/>
              </w:rPr>
              <w:t>根据投标人对招标方现有环境的了解程度，投标人对本项目的综合系统解决方案的详细设计，根据方案的合理性、完整性、可行性、先进性等详细程度进行综合打分。（0-2分）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dxa"/>
            <w:gridSpan w:val="2"/>
            <w:vMerge w:val="continue"/>
            <w:tcBorders>
              <w:left w:val="single" w:color="auto" w:sz="4" w:space="0"/>
              <w:right w:val="single" w:color="auto" w:sz="4" w:space="0"/>
            </w:tcBorders>
            <w:noWrap w:val="0"/>
            <w:vAlign w:val="center"/>
          </w:tcPr>
          <w:p>
            <w:pPr>
              <w:spacing w:line="360" w:lineRule="exact"/>
              <w:jc w:val="center"/>
              <w:rPr>
                <w:rFonts w:ascii="宋体" w:hAnsi="宋体" w:cs="宋体"/>
                <w:bCs/>
                <w:color w:val="00000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bCs/>
                <w:color w:val="000000"/>
              </w:rPr>
            </w:pPr>
            <w:r>
              <w:rPr>
                <w:rFonts w:ascii="宋体" w:hAnsi="宋体" w:cs="宋体"/>
                <w:bCs/>
                <w:color w:val="000000"/>
              </w:rPr>
              <w:t>8</w:t>
            </w:r>
            <w:r>
              <w:rPr>
                <w:rFonts w:hint="eastAsia" w:ascii="宋体" w:hAnsi="宋体" w:cs="宋体"/>
                <w:bCs/>
                <w:color w:val="000000"/>
              </w:rPr>
              <w:t>分</w:t>
            </w:r>
          </w:p>
        </w:tc>
        <w:tc>
          <w:tcPr>
            <w:tcW w:w="7087"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bCs/>
              </w:rPr>
            </w:pPr>
            <w:r>
              <w:rPr>
                <w:rFonts w:hint="eastAsia" w:ascii="宋体" w:hAnsi="宋体" w:cs="宋体"/>
                <w:bCs/>
              </w:rPr>
              <w:t>1、为证明企业在工信领域标准化水平及综合竞争力，所投LED小间距设备制造商获得工信领域标准化示范企业创建单位或投标人所投产品厂商具备ISO28000:2007供应链安全管理体系证书（提供证明文件复印件并加盖原厂商公章）。（0-</w:t>
            </w:r>
            <w:r>
              <w:rPr>
                <w:rFonts w:ascii="宋体" w:hAnsi="宋体" w:cs="宋体"/>
                <w:bCs/>
              </w:rPr>
              <w:t>2</w:t>
            </w:r>
            <w:r>
              <w:rPr>
                <w:rFonts w:hint="eastAsia" w:ascii="宋体" w:hAnsi="宋体" w:cs="宋体"/>
                <w:bCs/>
              </w:rPr>
              <w:t>分）</w:t>
            </w:r>
          </w:p>
          <w:p>
            <w:pPr>
              <w:spacing w:line="360" w:lineRule="exact"/>
              <w:rPr>
                <w:rFonts w:ascii="宋体" w:hAnsi="宋体" w:cs="宋体"/>
                <w:bCs/>
              </w:rPr>
            </w:pPr>
            <w:r>
              <w:rPr>
                <w:rFonts w:hint="eastAsia" w:ascii="宋体" w:hAnsi="宋体" w:cs="宋体"/>
                <w:bCs/>
              </w:rPr>
              <w:t>2、所投LED小间距设备制造商为先进质量管理孵化基地的，（提供证明文件复印件并加盖原厂商公章），省级及以上的得</w:t>
            </w:r>
            <w:r>
              <w:rPr>
                <w:rFonts w:ascii="宋体" w:hAnsi="宋体" w:cs="宋体"/>
                <w:bCs/>
              </w:rPr>
              <w:t>2</w:t>
            </w:r>
            <w:r>
              <w:rPr>
                <w:rFonts w:hint="eastAsia" w:ascii="宋体" w:hAnsi="宋体" w:cs="宋体"/>
                <w:bCs/>
              </w:rPr>
              <w:t>分；市级的得0.5分；市级以下及没有的不得分；（0-</w:t>
            </w:r>
            <w:r>
              <w:rPr>
                <w:rFonts w:ascii="宋体" w:hAnsi="宋体" w:cs="宋体"/>
                <w:bCs/>
              </w:rPr>
              <w:t>2</w:t>
            </w:r>
            <w:r>
              <w:rPr>
                <w:rFonts w:hint="eastAsia" w:ascii="宋体" w:hAnsi="宋体" w:cs="宋体"/>
                <w:bCs/>
              </w:rPr>
              <w:t xml:space="preserve">分） </w:t>
            </w:r>
          </w:p>
          <w:p>
            <w:pPr>
              <w:spacing w:line="360" w:lineRule="exact"/>
              <w:rPr>
                <w:rFonts w:ascii="宋体" w:hAnsi="宋体" w:cs="宋体"/>
                <w:bCs/>
              </w:rPr>
            </w:pPr>
            <w:r>
              <w:rPr>
                <w:rFonts w:hint="eastAsia" w:ascii="宋体" w:hAnsi="宋体" w:cs="宋体"/>
                <w:bCs/>
              </w:rPr>
              <w:t>3、为证明企业产品技术创新能力，所投LED小间距设备制造商获得工业与信息部颁发的国家技术创新示范企业证书。（提供证明文件复印件并加盖原厂商公章）。（0-</w:t>
            </w:r>
            <w:r>
              <w:rPr>
                <w:rFonts w:ascii="宋体" w:hAnsi="宋体" w:cs="宋体"/>
                <w:bCs/>
              </w:rPr>
              <w:t>2</w:t>
            </w:r>
            <w:r>
              <w:rPr>
                <w:rFonts w:hint="eastAsia" w:ascii="宋体" w:hAnsi="宋体" w:cs="宋体"/>
                <w:bCs/>
              </w:rPr>
              <w:t>分）</w:t>
            </w:r>
          </w:p>
          <w:p>
            <w:pPr>
              <w:spacing w:line="360" w:lineRule="exact"/>
              <w:rPr>
                <w:rFonts w:ascii="宋体" w:hAnsi="宋体" w:cs="宋体"/>
                <w:bCs/>
              </w:rPr>
            </w:pPr>
            <w:r>
              <w:rPr>
                <w:rFonts w:hint="eastAsia" w:ascii="宋体" w:hAnsi="宋体" w:cs="宋体"/>
                <w:bCs/>
              </w:rPr>
              <w:t>4、为保证显示屏能长期稳定运行，所投LED小间距设备制造商需具有一种LED显示屏智能检测修复软件，为确保软件产品正规且无软件产品产权纠纷，需提供相关计算机软件著作权登记证书；（提供证明文件复印件并加盖原厂商公章）。（0-</w:t>
            </w:r>
            <w:r>
              <w:rPr>
                <w:rFonts w:ascii="宋体" w:hAnsi="宋体" w:cs="宋体"/>
                <w:bCs/>
              </w:rPr>
              <w:t>2</w:t>
            </w:r>
            <w:r>
              <w:rPr>
                <w:rFonts w:hint="eastAsia" w:ascii="宋体" w:hAnsi="宋体" w:cs="宋体"/>
                <w:bC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dxa"/>
            <w:gridSpan w:val="2"/>
            <w:tcBorders>
              <w:left w:val="single" w:color="auto" w:sz="4" w:space="0"/>
              <w:right w:val="single" w:color="auto" w:sz="4" w:space="0"/>
            </w:tcBorders>
            <w:noWrap w:val="0"/>
            <w:vAlign w:val="center"/>
          </w:tcPr>
          <w:p>
            <w:pPr>
              <w:spacing w:line="360" w:lineRule="exact"/>
              <w:jc w:val="center"/>
              <w:rPr>
                <w:rFonts w:ascii="宋体" w:hAnsi="宋体" w:cs="宋体"/>
                <w:bCs/>
                <w:color w:val="000000"/>
              </w:rPr>
            </w:pPr>
            <w:r>
              <w:rPr>
                <w:rFonts w:hint="eastAsia" w:ascii="宋体" w:hAnsi="宋体" w:cs="宋体"/>
                <w:bCs/>
                <w:color w:val="000000"/>
              </w:rPr>
              <w:t>产品兼容性（</w:t>
            </w:r>
            <w:r>
              <w:rPr>
                <w:rFonts w:ascii="宋体" w:hAnsi="宋体" w:cs="宋体"/>
                <w:bCs/>
                <w:color w:val="000000"/>
              </w:rPr>
              <w:t>9</w:t>
            </w:r>
            <w:r>
              <w:rPr>
                <w:rFonts w:hint="eastAsia" w:ascii="宋体" w:hAnsi="宋体" w:cs="宋体"/>
                <w:bCs/>
                <w:color w:val="000000"/>
              </w:rPr>
              <w:t>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bCs/>
                <w:color w:val="000000"/>
              </w:rPr>
            </w:pPr>
            <w:r>
              <w:rPr>
                <w:rFonts w:ascii="宋体" w:hAnsi="宋体" w:cs="宋体"/>
                <w:bCs/>
                <w:color w:val="000000"/>
              </w:rPr>
              <w:t>9</w:t>
            </w:r>
            <w:r>
              <w:rPr>
                <w:rFonts w:hint="eastAsia" w:ascii="宋体" w:hAnsi="宋体" w:cs="宋体"/>
                <w:bCs/>
                <w:color w:val="000000"/>
              </w:rPr>
              <w:t>分</w:t>
            </w:r>
          </w:p>
        </w:tc>
        <w:tc>
          <w:tcPr>
            <w:tcW w:w="7087"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color w:val="000000"/>
              </w:rPr>
            </w:pPr>
            <w:r>
              <w:rPr>
                <w:rFonts w:hint="eastAsia" w:ascii="宋体" w:hAnsi="宋体" w:cs="宋体"/>
                <w:bCs/>
                <w:color w:val="000000"/>
              </w:rPr>
              <w:t>1、投标人的技术路线是否符合本项目的要求，提供与杭州市消防支队“数据治火”平台的对接方案，根据对接方案的先进性、科学性和完整性进行评审。（0-</w:t>
            </w:r>
            <w:r>
              <w:rPr>
                <w:rFonts w:ascii="宋体" w:hAnsi="宋体" w:cs="宋体"/>
                <w:bCs/>
                <w:color w:val="000000"/>
              </w:rPr>
              <w:t>4</w:t>
            </w:r>
            <w:r>
              <w:rPr>
                <w:rFonts w:hint="eastAsia" w:ascii="宋体" w:hAnsi="宋体" w:cs="宋体"/>
                <w:bCs/>
                <w:color w:val="000000"/>
              </w:rPr>
              <w:t>分）</w:t>
            </w:r>
          </w:p>
          <w:p>
            <w:pPr>
              <w:rPr>
                <w:rFonts w:ascii="宋体" w:hAnsi="宋体" w:cs="宋体"/>
                <w:bCs/>
                <w:color w:val="000000"/>
              </w:rPr>
            </w:pPr>
            <w:r>
              <w:rPr>
                <w:rFonts w:ascii="宋体" w:hAnsi="宋体" w:cs="宋体"/>
                <w:bCs/>
                <w:color w:val="000000"/>
              </w:rPr>
              <w:t>2</w:t>
            </w:r>
            <w:r>
              <w:rPr>
                <w:rFonts w:hint="eastAsia" w:ascii="宋体" w:hAnsi="宋体" w:cs="宋体"/>
                <w:bCs/>
                <w:color w:val="000000"/>
              </w:rPr>
              <w:t>、为保证项目建成后1</w:t>
            </w:r>
            <w:r>
              <w:rPr>
                <w:rFonts w:ascii="宋体" w:hAnsi="宋体" w:cs="宋体"/>
                <w:bCs/>
                <w:color w:val="000000"/>
              </w:rPr>
              <w:t>19</w:t>
            </w:r>
            <w:r>
              <w:rPr>
                <w:rFonts w:hint="eastAsia" w:ascii="宋体" w:hAnsi="宋体" w:cs="宋体"/>
                <w:bCs/>
                <w:color w:val="000000"/>
              </w:rPr>
              <w:t>接处警系统能对临安消防感知数据进行分析，需接入临安保安公司消防物联网平台数据，提供详细的对接方案，根据对接方案的先进性、科学性和完整性进行评审；（0-</w:t>
            </w:r>
            <w:r>
              <w:rPr>
                <w:rFonts w:ascii="宋体" w:hAnsi="宋体" w:cs="宋体"/>
                <w:bCs/>
                <w:color w:val="000000"/>
              </w:rPr>
              <w:t>3</w:t>
            </w:r>
            <w:r>
              <w:rPr>
                <w:rFonts w:hint="eastAsia" w:ascii="宋体" w:hAnsi="宋体" w:cs="宋体"/>
                <w:bCs/>
                <w:color w:val="000000"/>
              </w:rPr>
              <w:t>分）</w:t>
            </w:r>
          </w:p>
          <w:p>
            <w:pPr>
              <w:pStyle w:val="36"/>
              <w:ind w:firstLine="0" w:firstLineChars="0"/>
              <w:rPr>
                <w:rFonts w:ascii="宋体" w:hAnsi="宋体" w:cs="宋体"/>
                <w:bCs/>
                <w:color w:val="000000"/>
              </w:rPr>
            </w:pPr>
            <w:r>
              <w:rPr>
                <w:rFonts w:hint="eastAsia" w:ascii="宋体" w:hAnsi="宋体" w:cs="宋体"/>
                <w:bCs/>
                <w:color w:val="000000"/>
              </w:rPr>
              <w:t>2、为保证整个系统建设完成后，各分项系统间能稳定运行，所投</w:t>
            </w:r>
            <w:r>
              <w:rPr>
                <w:rFonts w:hint="eastAsia" w:ascii="宋体" w:hAnsi="宋体" w:cs="宋体"/>
                <w:color w:val="000000"/>
                <w:kern w:val="0"/>
                <w:sz w:val="20"/>
              </w:rPr>
              <w:t>119接处警系统、L</w:t>
            </w:r>
            <w:r>
              <w:rPr>
                <w:rFonts w:ascii="宋体" w:hAnsi="宋体" w:cs="宋体"/>
                <w:color w:val="000000"/>
                <w:kern w:val="0"/>
                <w:sz w:val="20"/>
              </w:rPr>
              <w:t>ED</w:t>
            </w:r>
            <w:r>
              <w:rPr>
                <w:rFonts w:hint="eastAsia" w:ascii="宋体" w:hAnsi="宋体" w:cs="宋体"/>
                <w:color w:val="000000"/>
                <w:kern w:val="0"/>
                <w:sz w:val="20"/>
              </w:rPr>
              <w:t>小间距系统需为同一品牌。（0-</w:t>
            </w:r>
            <w:r>
              <w:rPr>
                <w:rFonts w:ascii="宋体" w:hAnsi="宋体" w:cs="宋体"/>
                <w:color w:val="000000"/>
                <w:kern w:val="0"/>
                <w:sz w:val="20"/>
              </w:rPr>
              <w:t>2</w:t>
            </w:r>
            <w:r>
              <w:rPr>
                <w:rFonts w:hint="eastAsia" w:ascii="宋体" w:hAnsi="宋体" w:cs="宋体"/>
                <w:color w:val="000000"/>
                <w:kern w:val="0"/>
                <w:sz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dxa"/>
            <w:gridSpan w:val="2"/>
            <w:tcBorders>
              <w:left w:val="single" w:color="auto" w:sz="4" w:space="0"/>
              <w:right w:val="single" w:color="auto" w:sz="4" w:space="0"/>
            </w:tcBorders>
            <w:noWrap w:val="0"/>
            <w:vAlign w:val="center"/>
          </w:tcPr>
          <w:p>
            <w:pPr>
              <w:widowControl/>
              <w:spacing w:line="360" w:lineRule="exact"/>
              <w:jc w:val="center"/>
              <w:rPr>
                <w:rFonts w:ascii="宋体" w:hAnsi="宋体" w:cs="宋体"/>
                <w:bCs/>
                <w:color w:val="000000"/>
              </w:rPr>
            </w:pPr>
            <w:r>
              <w:rPr>
                <w:rFonts w:hint="eastAsia" w:ascii="宋体" w:hAnsi="宋体" w:cs="宋体"/>
                <w:bCs/>
                <w:color w:val="000000"/>
              </w:rPr>
              <w:t>组织实施</w:t>
            </w:r>
          </w:p>
          <w:p>
            <w:pPr>
              <w:widowControl/>
              <w:spacing w:line="360" w:lineRule="exact"/>
              <w:jc w:val="center"/>
              <w:rPr>
                <w:rFonts w:ascii="宋体" w:hAnsi="宋体" w:cs="宋体"/>
                <w:bCs/>
                <w:color w:val="000000"/>
              </w:rPr>
            </w:pPr>
            <w:r>
              <w:rPr>
                <w:rFonts w:hint="eastAsia" w:ascii="宋体" w:hAnsi="宋体" w:cs="宋体"/>
                <w:bCs/>
                <w:color w:val="000000"/>
              </w:rPr>
              <w:t>（2分）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bCs/>
                <w:color w:val="000000"/>
              </w:rPr>
            </w:pPr>
            <w:r>
              <w:rPr>
                <w:rFonts w:hint="eastAsia" w:ascii="宋体" w:hAnsi="宋体" w:cs="宋体"/>
                <w:bCs/>
                <w:color w:val="000000"/>
              </w:rPr>
              <w:t>2分</w:t>
            </w:r>
          </w:p>
        </w:tc>
        <w:tc>
          <w:tcPr>
            <w:tcW w:w="7087"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bCs/>
                <w:color w:val="000000"/>
              </w:rPr>
            </w:pPr>
            <w:r>
              <w:rPr>
                <w:rFonts w:hint="eastAsia" w:ascii="宋体" w:hAnsi="宋体" w:cs="宋体"/>
                <w:bCs/>
                <w:color w:val="000000"/>
              </w:rPr>
              <w:t>投标人组织实施方案的科学性、合理性、规范性和可操作性以及组织机构、工作时间进度表等；（0-2分）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vMerge w:val="restart"/>
            <w:tcBorders>
              <w:top w:val="single" w:color="auto" w:sz="4" w:space="0"/>
              <w:left w:val="single" w:color="auto" w:sz="4" w:space="0"/>
              <w:right w:val="single" w:color="auto" w:sz="4" w:space="0"/>
            </w:tcBorders>
            <w:noWrap w:val="0"/>
            <w:vAlign w:val="center"/>
          </w:tcPr>
          <w:p>
            <w:pPr>
              <w:widowControl/>
              <w:spacing w:line="360" w:lineRule="exact"/>
              <w:jc w:val="center"/>
              <w:rPr>
                <w:rFonts w:ascii="宋体" w:hAnsi="宋体" w:cs="宋体"/>
                <w:bCs/>
                <w:color w:val="FF0000"/>
              </w:rPr>
            </w:pPr>
            <w:r>
              <w:rPr>
                <w:rFonts w:hint="eastAsia" w:ascii="宋体" w:hAnsi="宋体" w:cs="宋体"/>
                <w:bCs/>
                <w:color w:val="000000"/>
              </w:rPr>
              <w:t>资信及商务（1</w:t>
            </w:r>
            <w:r>
              <w:rPr>
                <w:rFonts w:ascii="宋体" w:hAnsi="宋体" w:cs="宋体"/>
                <w:bCs/>
                <w:color w:val="000000"/>
              </w:rPr>
              <w:t>7</w:t>
            </w:r>
            <w:r>
              <w:rPr>
                <w:rFonts w:hint="eastAsia" w:ascii="宋体" w:hAnsi="宋体" w:cs="宋体"/>
                <w:bCs/>
                <w:color w:val="000000"/>
              </w:rPr>
              <w:t>）</w:t>
            </w:r>
          </w:p>
        </w:tc>
        <w:tc>
          <w:tcPr>
            <w:tcW w:w="127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bCs/>
                <w:color w:val="000000"/>
              </w:rPr>
            </w:pPr>
            <w:r>
              <w:rPr>
                <w:rFonts w:hint="eastAsia" w:ascii="宋体" w:hAnsi="宋体" w:cs="宋体"/>
                <w:bCs/>
                <w:color w:val="000000"/>
              </w:rPr>
              <w:t>售后服务、培训、及授权质保（1</w:t>
            </w:r>
            <w:r>
              <w:rPr>
                <w:rFonts w:ascii="宋体" w:hAnsi="宋体" w:cs="宋体"/>
                <w:bCs/>
                <w:color w:val="000000"/>
              </w:rPr>
              <w:t>0</w:t>
            </w:r>
            <w:r>
              <w:rPr>
                <w:rFonts w:hint="eastAsia" w:ascii="宋体" w:hAnsi="宋体" w:cs="宋体"/>
                <w:bCs/>
                <w:color w:val="000000"/>
              </w:rPr>
              <w:t>分）</w:t>
            </w:r>
          </w:p>
        </w:tc>
        <w:tc>
          <w:tcPr>
            <w:tcW w:w="1427" w:type="dxa"/>
            <w:vMerge w:val="restart"/>
            <w:tcBorders>
              <w:top w:val="single" w:color="auto" w:sz="4" w:space="0"/>
              <w:left w:val="single" w:color="auto" w:sz="4" w:space="0"/>
              <w:right w:val="single" w:color="auto" w:sz="4" w:space="0"/>
            </w:tcBorders>
            <w:noWrap w:val="0"/>
            <w:vAlign w:val="center"/>
          </w:tcPr>
          <w:p>
            <w:pPr>
              <w:spacing w:line="360" w:lineRule="exact"/>
              <w:jc w:val="left"/>
              <w:rPr>
                <w:rFonts w:ascii="宋体" w:hAnsi="宋体" w:cs="宋体"/>
                <w:bCs/>
                <w:color w:val="000000"/>
              </w:rPr>
            </w:pPr>
            <w:r>
              <w:rPr>
                <w:rFonts w:hint="eastAsia" w:ascii="宋体" w:hAnsi="宋体" w:cs="宋体"/>
                <w:bCs/>
                <w:color w:val="000000"/>
              </w:rPr>
              <w:t>售后服务、技术培训</w:t>
            </w:r>
          </w:p>
        </w:tc>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bCs/>
                <w:color w:val="000000"/>
              </w:rPr>
            </w:pPr>
            <w:r>
              <w:rPr>
                <w:rFonts w:ascii="宋体" w:hAnsi="宋体" w:cs="宋体"/>
                <w:bCs/>
                <w:color w:val="000000"/>
              </w:rPr>
              <w:t>2</w:t>
            </w:r>
            <w:r>
              <w:rPr>
                <w:rFonts w:hint="eastAsia" w:ascii="宋体" w:hAnsi="宋体" w:cs="宋体"/>
                <w:bCs/>
                <w:color w:val="000000"/>
              </w:rPr>
              <w:t>分</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bCs/>
                <w:color w:val="000000"/>
              </w:rPr>
            </w:pPr>
            <w:r>
              <w:rPr>
                <w:rFonts w:hint="eastAsia" w:ascii="宋体" w:hAnsi="宋体" w:cs="宋体"/>
                <w:bCs/>
                <w:color w:val="000000"/>
              </w:rPr>
              <w:t>显示屏生产厂家服务能力符合国家标准《商品售后服务评价体系》GB/T27922-2011，且能力达到五星级；（提供相关证书复印件并加盖公章）（0-</w:t>
            </w:r>
            <w:r>
              <w:rPr>
                <w:rFonts w:ascii="宋体" w:hAnsi="宋体" w:cs="宋体"/>
                <w:bCs/>
                <w:color w:val="000000"/>
              </w:rPr>
              <w:t>2</w:t>
            </w:r>
            <w:r>
              <w:rPr>
                <w:rFonts w:hint="eastAsia" w:ascii="宋体" w:hAnsi="宋体" w:cs="宋体"/>
                <w:bCs/>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vMerge w:val="continue"/>
            <w:tcBorders>
              <w:top w:val="single" w:color="auto" w:sz="4" w:space="0"/>
              <w:left w:val="single" w:color="auto" w:sz="4" w:space="0"/>
              <w:right w:val="single" w:color="auto" w:sz="4" w:space="0"/>
            </w:tcBorders>
            <w:noWrap w:val="0"/>
            <w:vAlign w:val="center"/>
          </w:tcPr>
          <w:p>
            <w:pPr>
              <w:widowControl/>
              <w:spacing w:line="360" w:lineRule="exact"/>
              <w:jc w:val="center"/>
              <w:rPr>
                <w:rFonts w:ascii="宋体" w:hAnsi="宋体" w:cs="宋体"/>
                <w:bCs/>
                <w:color w:val="000000"/>
              </w:rPr>
            </w:pPr>
          </w:p>
        </w:tc>
        <w:tc>
          <w:tcPr>
            <w:tcW w:w="127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bCs/>
                <w:color w:val="000000"/>
              </w:rPr>
            </w:pPr>
          </w:p>
        </w:tc>
        <w:tc>
          <w:tcPr>
            <w:tcW w:w="1427" w:type="dxa"/>
            <w:vMerge w:val="continue"/>
            <w:tcBorders>
              <w:top w:val="single" w:color="auto" w:sz="4" w:space="0"/>
              <w:left w:val="single" w:color="auto" w:sz="4" w:space="0"/>
              <w:right w:val="single" w:color="auto" w:sz="4" w:space="0"/>
            </w:tcBorders>
            <w:noWrap w:val="0"/>
            <w:vAlign w:val="center"/>
          </w:tcPr>
          <w:p>
            <w:pPr>
              <w:spacing w:line="360" w:lineRule="exact"/>
              <w:jc w:val="left"/>
              <w:rPr>
                <w:rFonts w:ascii="宋体" w:hAnsi="宋体" w:cs="宋体"/>
                <w:bCs/>
                <w:color w:val="000000"/>
              </w:rPr>
            </w:pPr>
          </w:p>
        </w:tc>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bCs/>
                <w:color w:val="000000"/>
              </w:rPr>
            </w:pPr>
            <w:r>
              <w:rPr>
                <w:rFonts w:ascii="宋体" w:hAnsi="宋体" w:cs="宋体"/>
                <w:bCs/>
                <w:color w:val="000000"/>
              </w:rPr>
              <w:t>3</w:t>
            </w:r>
            <w:r>
              <w:rPr>
                <w:rFonts w:hint="eastAsia" w:ascii="宋体" w:hAnsi="宋体" w:cs="宋体"/>
                <w:bCs/>
                <w:color w:val="000000"/>
              </w:rPr>
              <w:t>分</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bCs/>
                <w:color w:val="000000"/>
              </w:rPr>
            </w:pPr>
            <w:r>
              <w:rPr>
                <w:rFonts w:hint="eastAsia" w:ascii="宋体" w:hAnsi="宋体" w:cs="宋体"/>
                <w:bCs/>
                <w:color w:val="000000"/>
              </w:rPr>
              <w:t>显示屏生产厂家是推动行业绿色发展先进单位；（提供相关证明复印件并加盖公章）（0-3分）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vMerge w:val="continue"/>
            <w:tcBorders>
              <w:top w:val="single" w:color="auto" w:sz="4" w:space="0"/>
              <w:left w:val="single" w:color="auto" w:sz="4" w:space="0"/>
              <w:right w:val="single" w:color="auto" w:sz="4" w:space="0"/>
            </w:tcBorders>
            <w:noWrap w:val="0"/>
            <w:vAlign w:val="center"/>
          </w:tcPr>
          <w:p>
            <w:pPr>
              <w:widowControl/>
              <w:spacing w:line="360" w:lineRule="exact"/>
              <w:jc w:val="center"/>
              <w:rPr>
                <w:rFonts w:ascii="宋体" w:hAnsi="宋体" w:cs="宋体"/>
                <w:bCs/>
                <w:color w:val="FF0000"/>
              </w:rPr>
            </w:pPr>
          </w:p>
        </w:tc>
        <w:tc>
          <w:tcPr>
            <w:tcW w:w="127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bCs/>
                <w:color w:val="000000"/>
              </w:rPr>
            </w:pPr>
          </w:p>
        </w:tc>
        <w:tc>
          <w:tcPr>
            <w:tcW w:w="1427" w:type="dxa"/>
            <w:vMerge w:val="continue"/>
            <w:tcBorders>
              <w:top w:val="single" w:color="auto" w:sz="4" w:space="0"/>
              <w:left w:val="single" w:color="auto" w:sz="4" w:space="0"/>
              <w:right w:val="single" w:color="auto" w:sz="4" w:space="0"/>
            </w:tcBorders>
            <w:noWrap w:val="0"/>
            <w:vAlign w:val="center"/>
          </w:tcPr>
          <w:p>
            <w:pPr>
              <w:spacing w:line="360" w:lineRule="exact"/>
              <w:jc w:val="left"/>
              <w:rPr>
                <w:rFonts w:ascii="宋体" w:hAnsi="宋体" w:cs="宋体"/>
                <w:bCs/>
                <w:color w:val="000000"/>
              </w:rPr>
            </w:pPr>
          </w:p>
        </w:tc>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bCs/>
                <w:color w:val="000000"/>
              </w:rPr>
            </w:pPr>
            <w:r>
              <w:rPr>
                <w:rFonts w:hint="eastAsia" w:ascii="宋体" w:hAnsi="宋体" w:cs="宋体"/>
                <w:bCs/>
                <w:color w:val="000000"/>
              </w:rPr>
              <w:t>2分</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bCs/>
                <w:color w:val="000000"/>
              </w:rPr>
            </w:pPr>
            <w:r>
              <w:rPr>
                <w:rFonts w:hint="eastAsia" w:ascii="宋体" w:hAnsi="宋体" w:cs="宋体"/>
                <w:bCs/>
                <w:color w:val="000000"/>
              </w:rPr>
              <w:t>项目维护计划（对用户故障的响应、处理、定期巡检等情况）的有效性；培训方案的可行性及合理性等情况酌情打分。（0-2分）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vMerge w:val="continue"/>
            <w:tcBorders>
              <w:top w:val="single" w:color="auto" w:sz="4" w:space="0"/>
              <w:left w:val="single" w:color="auto" w:sz="4" w:space="0"/>
              <w:right w:val="single" w:color="auto" w:sz="4" w:space="0"/>
            </w:tcBorders>
            <w:noWrap w:val="0"/>
            <w:vAlign w:val="center"/>
          </w:tcPr>
          <w:p>
            <w:pPr>
              <w:widowControl/>
              <w:spacing w:line="360" w:lineRule="exact"/>
              <w:jc w:val="center"/>
              <w:rPr>
                <w:rFonts w:ascii="宋体" w:hAnsi="宋体" w:cs="宋体"/>
                <w:bCs/>
                <w:color w:val="FF0000"/>
              </w:rPr>
            </w:pPr>
          </w:p>
        </w:tc>
        <w:tc>
          <w:tcPr>
            <w:tcW w:w="127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bCs/>
                <w:color w:val="000000"/>
              </w:rPr>
            </w:pPr>
          </w:p>
        </w:tc>
        <w:tc>
          <w:tcPr>
            <w:tcW w:w="1427" w:type="dxa"/>
            <w:vMerge w:val="continue"/>
            <w:tcBorders>
              <w:left w:val="single" w:color="auto" w:sz="4" w:space="0"/>
              <w:bottom w:val="single" w:color="auto" w:sz="4" w:space="0"/>
              <w:right w:val="single" w:color="auto" w:sz="4" w:space="0"/>
            </w:tcBorders>
            <w:noWrap w:val="0"/>
            <w:vAlign w:val="center"/>
          </w:tcPr>
          <w:p>
            <w:pPr>
              <w:spacing w:line="360" w:lineRule="exact"/>
              <w:jc w:val="left"/>
              <w:rPr>
                <w:rFonts w:ascii="宋体" w:hAnsi="宋体" w:cs="宋体"/>
                <w:bCs/>
                <w:color w:val="000000"/>
              </w:rPr>
            </w:pPr>
          </w:p>
        </w:tc>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bCs/>
                <w:color w:val="000000"/>
              </w:rPr>
            </w:pPr>
            <w:r>
              <w:rPr>
                <w:rFonts w:ascii="宋体" w:hAnsi="宋体" w:cs="宋体"/>
                <w:bCs/>
                <w:color w:val="000000"/>
              </w:rPr>
              <w:t>2</w:t>
            </w:r>
            <w:r>
              <w:rPr>
                <w:rFonts w:hint="eastAsia" w:ascii="宋体" w:hAnsi="宋体" w:cs="宋体"/>
                <w:bCs/>
                <w:color w:val="000000"/>
              </w:rPr>
              <w:t>分</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bCs/>
                <w:color w:val="000000"/>
              </w:rPr>
            </w:pPr>
            <w:r>
              <w:rPr>
                <w:rFonts w:hint="eastAsia" w:ascii="宋体" w:hAnsi="宋体" w:cs="宋体"/>
                <w:bCs/>
                <w:color w:val="000000"/>
              </w:rPr>
              <w:t>投标人提供的维护期内外的后续技术支持和维护能力情况以及免费质保期期满后服务费的优惠程度；对服务承诺的保障措施，是否满足采购人的要求等。（0-</w:t>
            </w:r>
            <w:r>
              <w:rPr>
                <w:rFonts w:ascii="宋体" w:hAnsi="宋体" w:cs="宋体"/>
                <w:bCs/>
                <w:color w:val="000000"/>
              </w:rPr>
              <w:t>2</w:t>
            </w:r>
            <w:r>
              <w:rPr>
                <w:rFonts w:hint="eastAsia" w:ascii="宋体" w:hAnsi="宋体" w:cs="宋体"/>
                <w:bCs/>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vMerge w:val="continue"/>
            <w:tcBorders>
              <w:top w:val="single" w:color="auto" w:sz="4" w:space="0"/>
              <w:left w:val="single" w:color="auto" w:sz="4" w:space="0"/>
              <w:right w:val="single" w:color="auto" w:sz="4" w:space="0"/>
            </w:tcBorders>
            <w:noWrap w:val="0"/>
            <w:vAlign w:val="center"/>
          </w:tcPr>
          <w:p>
            <w:pPr>
              <w:widowControl/>
              <w:spacing w:line="360" w:lineRule="exact"/>
              <w:jc w:val="center"/>
              <w:rPr>
                <w:rFonts w:ascii="宋体" w:hAnsi="宋体" w:cs="宋体"/>
                <w:bCs/>
                <w:color w:val="FF0000"/>
              </w:rPr>
            </w:pPr>
          </w:p>
        </w:tc>
        <w:tc>
          <w:tcPr>
            <w:tcW w:w="127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bCs/>
                <w:color w:val="000000"/>
              </w:rPr>
            </w:pPr>
          </w:p>
        </w:tc>
        <w:tc>
          <w:tcPr>
            <w:tcW w:w="1427" w:type="dxa"/>
            <w:tcBorders>
              <w:left w:val="single" w:color="auto" w:sz="4" w:space="0"/>
              <w:right w:val="single" w:color="auto" w:sz="4" w:space="0"/>
            </w:tcBorders>
            <w:noWrap w:val="0"/>
            <w:vAlign w:val="center"/>
          </w:tcPr>
          <w:p>
            <w:pPr>
              <w:spacing w:line="360" w:lineRule="exact"/>
              <w:jc w:val="left"/>
              <w:rPr>
                <w:rFonts w:ascii="宋体" w:hAnsi="宋体" w:cs="宋体"/>
                <w:bCs/>
                <w:color w:val="000000"/>
              </w:rPr>
            </w:pPr>
            <w:r>
              <w:rPr>
                <w:rFonts w:hint="eastAsia" w:ascii="宋体" w:hAnsi="宋体" w:cs="宋体"/>
                <w:bCs/>
                <w:color w:val="000000"/>
              </w:rPr>
              <w:t>授权质保</w:t>
            </w:r>
          </w:p>
        </w:tc>
        <w:tc>
          <w:tcPr>
            <w:tcW w:w="603" w:type="dxa"/>
            <w:tcBorders>
              <w:top w:val="single" w:color="auto" w:sz="4" w:space="0"/>
              <w:left w:val="single" w:color="auto" w:sz="4" w:space="0"/>
              <w:right w:val="single" w:color="auto" w:sz="4" w:space="0"/>
            </w:tcBorders>
            <w:noWrap w:val="0"/>
            <w:vAlign w:val="center"/>
          </w:tcPr>
          <w:p>
            <w:pPr>
              <w:spacing w:line="360" w:lineRule="exact"/>
              <w:jc w:val="center"/>
              <w:rPr>
                <w:rFonts w:ascii="宋体" w:hAnsi="宋体" w:cs="宋体"/>
                <w:bCs/>
                <w:color w:val="000000"/>
              </w:rPr>
            </w:pPr>
            <w:r>
              <w:rPr>
                <w:rFonts w:hint="eastAsia" w:ascii="宋体" w:hAnsi="宋体" w:cs="宋体"/>
                <w:bCs/>
                <w:color w:val="000000"/>
              </w:rPr>
              <w:t>1分</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bCs/>
              </w:rPr>
            </w:pPr>
            <w:r>
              <w:rPr>
                <w:rFonts w:hint="eastAsia" w:ascii="宋体" w:hAnsi="宋体" w:cs="宋体"/>
                <w:bCs/>
                <w:color w:val="000000"/>
              </w:rPr>
              <w:t>提供1</w:t>
            </w:r>
            <w:r>
              <w:rPr>
                <w:rFonts w:ascii="宋体" w:hAnsi="宋体" w:cs="宋体"/>
                <w:bCs/>
                <w:color w:val="000000"/>
              </w:rPr>
              <w:t>19</w:t>
            </w:r>
            <w:r>
              <w:rPr>
                <w:rFonts w:hint="eastAsia" w:ascii="宋体" w:hAnsi="宋体" w:cs="宋体"/>
                <w:bCs/>
                <w:color w:val="000000"/>
              </w:rPr>
              <w:t>接处警系统、LED显示屏系统厂家</w:t>
            </w:r>
            <w:r>
              <w:rPr>
                <w:rFonts w:hint="eastAsia" w:ascii="宋体" w:hAnsi="宋体" w:cs="宋体"/>
                <w:bCs/>
              </w:rPr>
              <w:t>针对本项目的授权质保，全部满足得1分，缺少一项不得分。（0-1分）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vMerge w:val="continue"/>
            <w:tcBorders>
              <w:top w:val="single" w:color="auto" w:sz="4" w:space="0"/>
              <w:left w:val="single" w:color="auto" w:sz="4" w:space="0"/>
              <w:right w:val="single" w:color="auto" w:sz="4" w:space="0"/>
            </w:tcBorders>
            <w:noWrap w:val="0"/>
            <w:vAlign w:val="center"/>
          </w:tcPr>
          <w:p>
            <w:pPr>
              <w:widowControl/>
              <w:spacing w:line="360" w:lineRule="exact"/>
              <w:jc w:val="center"/>
              <w:rPr>
                <w:rFonts w:ascii="宋体" w:hAnsi="宋体" w:cs="宋体"/>
                <w:bCs/>
                <w:color w:val="FF0000"/>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bCs/>
                <w:color w:val="000000"/>
              </w:rPr>
            </w:pPr>
            <w:r>
              <w:rPr>
                <w:rFonts w:hint="eastAsia" w:ascii="宋体" w:hAnsi="宋体" w:cs="宋体"/>
                <w:bCs/>
                <w:color w:val="000000"/>
              </w:rPr>
              <w:t>投标人资质（0-</w:t>
            </w:r>
            <w:r>
              <w:rPr>
                <w:rFonts w:ascii="宋体" w:hAnsi="宋体" w:cs="宋体"/>
                <w:bCs/>
                <w:color w:val="000000"/>
              </w:rPr>
              <w:t>2</w:t>
            </w:r>
            <w:r>
              <w:rPr>
                <w:rFonts w:hint="eastAsia" w:ascii="宋体" w:hAnsi="宋体" w:cs="宋体"/>
                <w:bCs/>
                <w:color w:val="000000"/>
              </w:rPr>
              <w:t>）</w:t>
            </w:r>
          </w:p>
        </w:tc>
        <w:tc>
          <w:tcPr>
            <w:tcW w:w="1427" w:type="dxa"/>
            <w:tcBorders>
              <w:left w:val="single" w:color="auto" w:sz="4" w:space="0"/>
              <w:right w:val="single" w:color="auto" w:sz="4" w:space="0"/>
            </w:tcBorders>
            <w:noWrap w:val="0"/>
            <w:vAlign w:val="center"/>
          </w:tcPr>
          <w:p>
            <w:pPr>
              <w:spacing w:line="360" w:lineRule="exact"/>
              <w:jc w:val="left"/>
              <w:rPr>
                <w:rFonts w:ascii="宋体" w:hAnsi="宋体" w:cs="宋体"/>
                <w:bCs/>
                <w:color w:val="000000"/>
              </w:rPr>
            </w:pPr>
            <w:r>
              <w:rPr>
                <w:rFonts w:hint="eastAsia" w:ascii="宋体" w:hAnsi="宋体" w:cs="宋体"/>
                <w:bCs/>
                <w:color w:val="000000"/>
              </w:rPr>
              <w:t>投标人资质</w:t>
            </w:r>
          </w:p>
        </w:tc>
        <w:tc>
          <w:tcPr>
            <w:tcW w:w="603" w:type="dxa"/>
            <w:tcBorders>
              <w:top w:val="single" w:color="auto" w:sz="4" w:space="0"/>
              <w:left w:val="single" w:color="auto" w:sz="4" w:space="0"/>
              <w:right w:val="single" w:color="auto" w:sz="4" w:space="0"/>
            </w:tcBorders>
            <w:noWrap w:val="0"/>
            <w:vAlign w:val="center"/>
          </w:tcPr>
          <w:p>
            <w:pPr>
              <w:spacing w:line="360" w:lineRule="exact"/>
              <w:jc w:val="center"/>
              <w:rPr>
                <w:rFonts w:ascii="宋体" w:hAnsi="宋体" w:cs="宋体"/>
                <w:bCs/>
                <w:color w:val="000000"/>
              </w:rPr>
            </w:pPr>
            <w:r>
              <w:rPr>
                <w:rFonts w:ascii="宋体" w:hAnsi="宋体" w:cs="宋体"/>
                <w:bCs/>
                <w:color w:val="000000"/>
              </w:rPr>
              <w:t>2</w:t>
            </w:r>
            <w:r>
              <w:rPr>
                <w:rFonts w:hint="eastAsia" w:ascii="宋体" w:hAnsi="宋体" w:cs="宋体"/>
                <w:bCs/>
                <w:color w:val="000000"/>
              </w:rPr>
              <w:t>分</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bCs/>
                <w:color w:val="000000"/>
              </w:rPr>
            </w:pPr>
            <w:r>
              <w:rPr>
                <w:rFonts w:hint="eastAsia" w:ascii="宋体" w:hAnsi="宋体" w:cs="宋体"/>
                <w:bCs/>
                <w:color w:val="000000"/>
              </w:rPr>
              <w:t>1）具备ISO9001质量管理体系认证得1分；</w:t>
            </w:r>
          </w:p>
          <w:p>
            <w:pPr>
              <w:spacing w:line="360" w:lineRule="exact"/>
              <w:rPr>
                <w:rFonts w:ascii="宋体" w:hAnsi="宋体" w:cs="宋体"/>
                <w:bCs/>
                <w:color w:val="000000"/>
              </w:rPr>
            </w:pPr>
            <w:r>
              <w:rPr>
                <w:rFonts w:hint="eastAsia" w:ascii="宋体" w:hAnsi="宋体" w:cs="宋体"/>
                <w:bCs/>
                <w:color w:val="000000"/>
              </w:rPr>
              <w:t>2）具备浙江省安全技术防范行业资信等级二级及以上证书得1分；</w:t>
            </w:r>
          </w:p>
          <w:p>
            <w:pPr>
              <w:spacing w:line="360" w:lineRule="exact"/>
              <w:rPr>
                <w:rFonts w:ascii="宋体" w:hAnsi="宋体" w:cs="宋体"/>
                <w:bCs/>
                <w:color w:val="000000"/>
              </w:rPr>
            </w:pPr>
            <w:r>
              <w:rPr>
                <w:rFonts w:hint="eastAsia" w:ascii="宋体" w:hAnsi="宋体" w:cs="宋体"/>
                <w:bCs/>
                <w:color w:val="000000"/>
              </w:rPr>
              <w:t>提供证书复印件加盖公章，否则不得分。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bCs/>
                <w:color w:val="000000"/>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bCs/>
                <w:color w:val="000000"/>
              </w:rPr>
            </w:pPr>
            <w:r>
              <w:rPr>
                <w:rFonts w:hint="eastAsia" w:ascii="宋体" w:hAnsi="宋体" w:cs="宋体"/>
                <w:bCs/>
                <w:color w:val="000000"/>
              </w:rPr>
              <w:t>类似案例（2分）</w:t>
            </w:r>
          </w:p>
        </w:tc>
        <w:tc>
          <w:tcPr>
            <w:tcW w:w="14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宋体" w:hAnsi="宋体" w:cs="宋体"/>
                <w:bCs/>
                <w:color w:val="000000"/>
              </w:rPr>
            </w:pPr>
            <w:r>
              <w:rPr>
                <w:rFonts w:hint="eastAsia" w:ascii="宋体" w:hAnsi="宋体" w:cs="宋体"/>
                <w:bCs/>
                <w:color w:val="000000"/>
              </w:rPr>
              <w:t>类似案例</w:t>
            </w:r>
          </w:p>
        </w:tc>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bCs/>
                <w:color w:val="000000"/>
              </w:rPr>
            </w:pPr>
            <w:r>
              <w:rPr>
                <w:rFonts w:hint="eastAsia" w:ascii="宋体" w:hAnsi="宋体" w:cs="宋体"/>
                <w:bCs/>
                <w:color w:val="000000"/>
              </w:rPr>
              <w:t>2分</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bCs/>
                <w:color w:val="000000"/>
              </w:rPr>
            </w:pPr>
            <w:r>
              <w:rPr>
                <w:rFonts w:hint="eastAsia" w:ascii="宋体" w:hAnsi="宋体" w:cs="宋体"/>
                <w:bCs/>
                <w:color w:val="000000"/>
              </w:rPr>
              <w:t>自2015年1月1日以来（以合同签订日期为准），签订的类似项目合同，</w:t>
            </w:r>
            <w:r>
              <w:rPr>
                <w:rFonts w:hint="eastAsia" w:ascii="宋体" w:hAnsi="宋体" w:cs="仿宋"/>
                <w:bCs/>
                <w:color w:val="000000"/>
              </w:rPr>
              <w:t>提供合同复印件（原件备查），每提供一个得</w:t>
            </w:r>
            <w:r>
              <w:rPr>
                <w:rFonts w:hint="eastAsia" w:ascii="宋体" w:hAnsi="宋体" w:cs="宋体"/>
                <w:bCs/>
                <w:color w:val="000000"/>
              </w:rPr>
              <w:t>1分，最多得2分。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bCs/>
                <w:color w:val="000000"/>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bCs/>
                <w:color w:val="000000"/>
              </w:rPr>
            </w:pPr>
            <w:r>
              <w:rPr>
                <w:rFonts w:hint="eastAsia" w:ascii="宋体" w:hAnsi="宋体" w:cs="宋体"/>
                <w:bCs/>
                <w:color w:val="000000"/>
              </w:rPr>
              <w:t>本地化服务（</w:t>
            </w:r>
            <w:r>
              <w:rPr>
                <w:rFonts w:ascii="宋体" w:hAnsi="宋体" w:cs="宋体"/>
                <w:bCs/>
                <w:color w:val="000000"/>
              </w:rPr>
              <w:t>2</w:t>
            </w:r>
            <w:r>
              <w:rPr>
                <w:rFonts w:hint="eastAsia" w:ascii="宋体" w:hAnsi="宋体" w:cs="宋体"/>
                <w:bCs/>
                <w:color w:val="000000"/>
              </w:rPr>
              <w:t>分）</w:t>
            </w:r>
          </w:p>
        </w:tc>
        <w:tc>
          <w:tcPr>
            <w:tcW w:w="14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宋体" w:hAnsi="宋体" w:cs="宋体"/>
                <w:bCs/>
                <w:color w:val="000000"/>
              </w:rPr>
            </w:pPr>
            <w:r>
              <w:rPr>
                <w:rFonts w:hint="eastAsia" w:ascii="宋体" w:hAnsi="宋体" w:cs="宋体"/>
                <w:bCs/>
                <w:color w:val="000000"/>
              </w:rPr>
              <w:t>本地化服务</w:t>
            </w:r>
          </w:p>
        </w:tc>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bCs/>
                <w:color w:val="000000"/>
              </w:rPr>
            </w:pPr>
            <w:r>
              <w:rPr>
                <w:rFonts w:ascii="宋体" w:hAnsi="宋体" w:cs="宋体"/>
                <w:bCs/>
                <w:color w:val="000000"/>
              </w:rPr>
              <w:t>2</w:t>
            </w:r>
            <w:r>
              <w:rPr>
                <w:rFonts w:hint="eastAsia" w:ascii="宋体" w:hAnsi="宋体" w:cs="宋体"/>
                <w:bCs/>
                <w:color w:val="000000"/>
              </w:rPr>
              <w:t>分</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bCs/>
                <w:color w:val="000000"/>
              </w:rPr>
            </w:pPr>
            <w:r>
              <w:rPr>
                <w:rFonts w:hint="eastAsia" w:ascii="宋体" w:hAnsi="宋体" w:cs="宋体"/>
                <w:bCs/>
                <w:color w:val="000000"/>
              </w:rPr>
              <w:t>售后服务网点设在临安地区范围内的得</w:t>
            </w:r>
            <w:r>
              <w:rPr>
                <w:rFonts w:ascii="宋体" w:hAnsi="宋体" w:cs="宋体"/>
                <w:bCs/>
                <w:color w:val="000000"/>
              </w:rPr>
              <w:t>2</w:t>
            </w:r>
            <w:r>
              <w:rPr>
                <w:rFonts w:hint="eastAsia" w:ascii="宋体" w:hAnsi="宋体" w:cs="宋体"/>
                <w:bCs/>
                <w:color w:val="000000"/>
              </w:rPr>
              <w:t>分；售后服务网点在临安</w:t>
            </w:r>
            <w:bookmarkStart w:id="107" w:name="_GoBack"/>
            <w:bookmarkEnd w:id="107"/>
            <w:r>
              <w:rPr>
                <w:rFonts w:hint="eastAsia" w:ascii="宋体" w:hAnsi="宋体" w:cs="宋体"/>
                <w:bCs/>
                <w:color w:val="000000"/>
              </w:rPr>
              <w:t>地区以外的不得分。（提供房屋租赁合同复印件）（0-</w:t>
            </w:r>
            <w:r>
              <w:rPr>
                <w:rFonts w:ascii="宋体" w:hAnsi="宋体" w:cs="宋体"/>
                <w:bCs/>
                <w:color w:val="000000"/>
              </w:rPr>
              <w:t>2</w:t>
            </w:r>
            <w:r>
              <w:rPr>
                <w:rFonts w:hint="eastAsia" w:ascii="宋体" w:hAnsi="宋体" w:cs="宋体"/>
                <w:bCs/>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bCs/>
                <w:color w:val="000000"/>
              </w:rPr>
            </w:pPr>
          </w:p>
        </w:tc>
        <w:tc>
          <w:tcPr>
            <w:tcW w:w="1276" w:type="dxa"/>
            <w:gridSpan w:val="2"/>
            <w:tcBorders>
              <w:top w:val="single" w:color="auto" w:sz="4" w:space="0"/>
              <w:left w:val="single" w:color="auto" w:sz="4" w:space="0"/>
              <w:right w:val="single" w:color="auto" w:sz="4" w:space="0"/>
            </w:tcBorders>
            <w:noWrap w:val="0"/>
            <w:vAlign w:val="center"/>
          </w:tcPr>
          <w:p>
            <w:pPr>
              <w:widowControl/>
              <w:spacing w:line="360" w:lineRule="exact"/>
              <w:jc w:val="center"/>
              <w:rPr>
                <w:rFonts w:ascii="宋体" w:hAnsi="宋体" w:cs="宋体"/>
                <w:bCs/>
                <w:color w:val="000000"/>
              </w:rPr>
            </w:pPr>
            <w:r>
              <w:rPr>
                <w:rFonts w:hint="eastAsia" w:ascii="宋体" w:hAnsi="宋体" w:cs="宋体"/>
                <w:bCs/>
                <w:color w:val="000000"/>
              </w:rPr>
              <w:t>标书质量（1分）</w:t>
            </w:r>
          </w:p>
        </w:tc>
        <w:tc>
          <w:tcPr>
            <w:tcW w:w="14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宋体" w:hAnsi="宋体" w:cs="宋体"/>
                <w:bCs/>
                <w:color w:val="000000"/>
              </w:rPr>
            </w:pPr>
            <w:r>
              <w:rPr>
                <w:rFonts w:hint="eastAsia" w:ascii="宋体" w:hAnsi="宋体" w:cs="宋体"/>
                <w:bCs/>
                <w:color w:val="000000"/>
              </w:rPr>
              <w:t>投标文件编制质量</w:t>
            </w:r>
          </w:p>
        </w:tc>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bCs/>
                <w:color w:val="000000"/>
              </w:rPr>
            </w:pPr>
            <w:r>
              <w:rPr>
                <w:rFonts w:hint="eastAsia" w:ascii="宋体" w:hAnsi="宋体" w:cs="宋体"/>
                <w:bCs/>
                <w:color w:val="000000"/>
              </w:rPr>
              <w:t>1分</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s="宋体"/>
                <w:bCs/>
                <w:color w:val="000000"/>
              </w:rPr>
            </w:pPr>
            <w:r>
              <w:rPr>
                <w:rFonts w:hint="eastAsia" w:ascii="宋体" w:hAnsi="宋体" w:cs="宋体"/>
                <w:bCs/>
                <w:color w:val="000000"/>
              </w:rPr>
              <w:t>编制有序、装订整齐、书面整洁、内容详实情况，有无错误、是否按招标文件要求制作等，有错误或前后矛盾的每项扣0.5分，扣完为止。（0-1分）</w:t>
            </w:r>
          </w:p>
        </w:tc>
      </w:tr>
    </w:tbl>
    <w:p>
      <w:pPr>
        <w:adjustRightInd w:val="0"/>
        <w:snapToGrid w:val="0"/>
        <w:spacing w:line="400" w:lineRule="exact"/>
        <w:rPr>
          <w:rFonts w:hint="eastAsia" w:ascii="宋体" w:hAnsi="宋体"/>
          <w:b/>
          <w:sz w:val="24"/>
        </w:rPr>
      </w:pPr>
    </w:p>
    <w:p>
      <w:pPr>
        <w:adjustRightInd w:val="0"/>
        <w:snapToGrid w:val="0"/>
        <w:spacing w:line="400" w:lineRule="exact"/>
        <w:ind w:firstLine="472" w:firstLineChars="196"/>
        <w:rPr>
          <w:rFonts w:hint="eastAsia" w:ascii="宋体" w:hAnsi="宋体"/>
          <w:b/>
          <w:sz w:val="24"/>
        </w:rPr>
      </w:pPr>
      <w:r>
        <w:rPr>
          <w:rFonts w:hint="eastAsia" w:ascii="宋体" w:hAnsi="宋体"/>
          <w:b/>
          <w:sz w:val="24"/>
        </w:rPr>
        <w:t>第六条  评标步骤</w:t>
      </w:r>
    </w:p>
    <w:p>
      <w:pPr>
        <w:snapToGrid w:val="0"/>
        <w:spacing w:line="420" w:lineRule="exact"/>
        <w:ind w:firstLine="482" w:firstLineChars="200"/>
        <w:rPr>
          <w:rFonts w:hint="eastAsia" w:ascii="宋体" w:hAnsi="宋体"/>
          <w:b/>
          <w:sz w:val="24"/>
        </w:rPr>
      </w:pPr>
      <w:r>
        <w:rPr>
          <w:rFonts w:hint="eastAsia" w:ascii="宋体" w:hAnsi="宋体"/>
          <w:b/>
          <w:sz w:val="24"/>
        </w:rPr>
        <w:t>1、在资格审查时，如发现下列情形之一的，</w:t>
      </w:r>
      <w:r>
        <w:rPr>
          <w:rFonts w:hint="eastAsia" w:ascii="宋体" w:hAnsi="宋体" w:cs="Arial"/>
          <w:b/>
          <w:sz w:val="24"/>
        </w:rPr>
        <w:t>磋商响应文件</w:t>
      </w:r>
      <w:r>
        <w:rPr>
          <w:rFonts w:hint="eastAsia" w:ascii="宋体" w:hAnsi="宋体"/>
          <w:b/>
          <w:sz w:val="24"/>
        </w:rPr>
        <w:t>将被视为无效投标：</w:t>
      </w:r>
    </w:p>
    <w:p>
      <w:pPr>
        <w:snapToGrid w:val="0"/>
        <w:spacing w:line="420" w:lineRule="exact"/>
        <w:ind w:firstLine="480" w:firstLineChars="200"/>
        <w:rPr>
          <w:rFonts w:hint="eastAsia" w:ascii="宋体" w:hAnsi="宋体"/>
          <w:sz w:val="24"/>
        </w:rPr>
      </w:pPr>
      <w:r>
        <w:rPr>
          <w:rFonts w:hint="eastAsia" w:ascii="宋体" w:hAnsi="宋体"/>
          <w:sz w:val="24"/>
        </w:rPr>
        <w:t>1）仅以非纸制文本形式的</w:t>
      </w:r>
      <w:r>
        <w:rPr>
          <w:rFonts w:hint="eastAsia" w:ascii="宋体" w:hAnsi="宋体" w:cs="Arial"/>
          <w:sz w:val="24"/>
        </w:rPr>
        <w:t>磋商响应文件</w:t>
      </w:r>
      <w:r>
        <w:rPr>
          <w:rFonts w:hint="eastAsia" w:ascii="宋体" w:hAnsi="宋体"/>
          <w:sz w:val="24"/>
        </w:rPr>
        <w:t>；</w:t>
      </w:r>
    </w:p>
    <w:p>
      <w:pPr>
        <w:snapToGrid w:val="0"/>
        <w:spacing w:line="420" w:lineRule="exact"/>
        <w:ind w:firstLine="480" w:firstLineChars="200"/>
        <w:rPr>
          <w:rFonts w:hint="eastAsia" w:ascii="宋体" w:hAnsi="宋体"/>
          <w:sz w:val="24"/>
        </w:rPr>
      </w:pPr>
      <w:r>
        <w:rPr>
          <w:rFonts w:hint="eastAsia" w:ascii="宋体" w:hAnsi="宋体"/>
          <w:sz w:val="24"/>
        </w:rPr>
        <w:t>2）</w:t>
      </w:r>
      <w:r>
        <w:rPr>
          <w:rFonts w:hint="eastAsia" w:ascii="宋体" w:hAnsi="宋体" w:cs="Arial"/>
          <w:sz w:val="24"/>
        </w:rPr>
        <w:t>投标人</w:t>
      </w:r>
      <w:r>
        <w:rPr>
          <w:rFonts w:hint="eastAsia" w:ascii="宋体" w:hAnsi="宋体"/>
          <w:sz w:val="24"/>
        </w:rPr>
        <w:t>未能提供合格的资格文件；</w:t>
      </w:r>
    </w:p>
    <w:p>
      <w:pPr>
        <w:snapToGrid w:val="0"/>
        <w:spacing w:line="420" w:lineRule="exact"/>
        <w:ind w:firstLine="480" w:firstLineChars="200"/>
        <w:rPr>
          <w:rFonts w:ascii="宋体" w:hAnsi="宋体"/>
          <w:sz w:val="24"/>
        </w:rPr>
      </w:pPr>
      <w:r>
        <w:rPr>
          <w:rFonts w:hint="eastAsia" w:ascii="宋体" w:hAnsi="宋体"/>
          <w:snapToGrid w:val="0"/>
          <w:sz w:val="24"/>
        </w:rPr>
        <w:t>3）</w:t>
      </w:r>
      <w:r>
        <w:rPr>
          <w:rFonts w:hint="eastAsia" w:ascii="宋体" w:hAnsi="宋体" w:cs="Arial"/>
          <w:sz w:val="24"/>
        </w:rPr>
        <w:t>投标人</w:t>
      </w:r>
      <w:r>
        <w:rPr>
          <w:rFonts w:hint="eastAsia" w:ascii="宋体" w:hAnsi="宋体"/>
          <w:sz w:val="24"/>
        </w:rPr>
        <w:t>应盖公章而未盖公章、未装订或活页</w:t>
      </w:r>
      <w:r>
        <w:rPr>
          <w:rFonts w:hint="eastAsia" w:ascii="宋体" w:hAnsi="宋体" w:cs="宋体"/>
          <w:sz w:val="24"/>
        </w:rPr>
        <w:t>装订、</w:t>
      </w:r>
      <w:r>
        <w:rPr>
          <w:rFonts w:hint="eastAsia" w:ascii="宋体" w:hAnsi="宋体"/>
          <w:sz w:val="24"/>
        </w:rPr>
        <w:t>正副本标书数量不足的、未有效授权、法定代表人授权书填写不完整或有涂改的；</w:t>
      </w:r>
    </w:p>
    <w:p>
      <w:pPr>
        <w:snapToGrid w:val="0"/>
        <w:spacing w:line="420" w:lineRule="exact"/>
        <w:ind w:firstLine="480" w:firstLineChars="200"/>
        <w:rPr>
          <w:rFonts w:hint="eastAsia" w:ascii="宋体" w:hAnsi="宋体"/>
          <w:sz w:val="24"/>
        </w:rPr>
      </w:pPr>
      <w:r>
        <w:rPr>
          <w:rFonts w:hint="eastAsia" w:ascii="宋体" w:hAnsi="宋体"/>
          <w:sz w:val="24"/>
        </w:rPr>
        <w:t>4）开标时</w:t>
      </w:r>
      <w:r>
        <w:rPr>
          <w:rFonts w:hint="eastAsia" w:ascii="宋体" w:hAnsi="宋体" w:cs="Arial"/>
          <w:sz w:val="24"/>
        </w:rPr>
        <w:t>投标人</w:t>
      </w:r>
      <w:r>
        <w:rPr>
          <w:rFonts w:hint="eastAsia" w:ascii="宋体" w:hAnsi="宋体"/>
          <w:sz w:val="24"/>
        </w:rPr>
        <w:t>全权代表未到开标现场或全权代表不能提供相应身份证明的；</w:t>
      </w:r>
    </w:p>
    <w:p>
      <w:pPr>
        <w:snapToGrid w:val="0"/>
        <w:spacing w:line="400" w:lineRule="exact"/>
        <w:ind w:firstLine="480" w:firstLineChars="200"/>
        <w:rPr>
          <w:rFonts w:hint="eastAsia" w:ascii="宋体" w:hAnsi="宋体"/>
          <w:color w:val="000000"/>
          <w:sz w:val="24"/>
        </w:rPr>
      </w:pPr>
      <w:r>
        <w:rPr>
          <w:rFonts w:hint="eastAsia" w:ascii="宋体" w:hAnsi="宋体"/>
          <w:color w:val="000000"/>
          <w:sz w:val="24"/>
        </w:rPr>
        <w:t>5）投标人未按要求提交投标保证金或投标截止时投标保证金未到账的；</w:t>
      </w:r>
    </w:p>
    <w:p>
      <w:pPr>
        <w:snapToGrid w:val="0"/>
        <w:spacing w:line="420" w:lineRule="exact"/>
        <w:ind w:firstLine="480" w:firstLineChars="200"/>
        <w:rPr>
          <w:rFonts w:hint="eastAsia" w:ascii="宋体" w:hAnsi="宋体"/>
          <w:sz w:val="24"/>
        </w:rPr>
      </w:pPr>
      <w:r>
        <w:rPr>
          <w:rFonts w:hint="eastAsia" w:ascii="宋体" w:hAnsi="宋体"/>
          <w:sz w:val="24"/>
        </w:rPr>
        <w:t>6）</w:t>
      </w:r>
      <w:r>
        <w:rPr>
          <w:rFonts w:hint="eastAsia" w:ascii="宋体" w:hAnsi="宋体" w:cs="Arial"/>
          <w:sz w:val="24"/>
        </w:rPr>
        <w:t>磋商响应文件</w:t>
      </w:r>
      <w:r>
        <w:rPr>
          <w:rFonts w:hint="eastAsia" w:ascii="宋体" w:hAnsi="宋体"/>
          <w:sz w:val="24"/>
        </w:rPr>
        <w:t>内容虚假的；</w:t>
      </w:r>
    </w:p>
    <w:p>
      <w:pPr>
        <w:snapToGrid w:val="0"/>
        <w:spacing w:line="420" w:lineRule="exact"/>
        <w:ind w:firstLine="480" w:firstLineChars="200"/>
        <w:rPr>
          <w:rFonts w:hint="eastAsia" w:ascii="宋体" w:hAnsi="宋体"/>
          <w:sz w:val="24"/>
        </w:rPr>
      </w:pPr>
      <w:r>
        <w:rPr>
          <w:rFonts w:hint="eastAsia" w:ascii="宋体" w:hAnsi="宋体"/>
          <w:sz w:val="24"/>
        </w:rPr>
        <w:t>7）</w:t>
      </w:r>
      <w:r>
        <w:rPr>
          <w:rFonts w:hint="eastAsia" w:ascii="宋体" w:hAnsi="宋体" w:cs="Arial"/>
          <w:sz w:val="24"/>
        </w:rPr>
        <w:t>磋商响应文件</w:t>
      </w:r>
      <w:r>
        <w:rPr>
          <w:rFonts w:hint="eastAsia" w:ascii="宋体" w:hAnsi="宋体"/>
          <w:sz w:val="24"/>
        </w:rPr>
        <w:t>的实质性内容未使用中文表述、意思表述不明确、前后矛盾或者使用计量单位不符合磋商文件要求的（经评标委员会认定允许其当场更正的笔误除外）；</w:t>
      </w:r>
    </w:p>
    <w:p>
      <w:pPr>
        <w:snapToGrid w:val="0"/>
        <w:spacing w:line="420" w:lineRule="exact"/>
        <w:ind w:firstLine="480" w:firstLineChars="200"/>
        <w:rPr>
          <w:rFonts w:hint="eastAsia" w:ascii="宋体" w:hAnsi="宋体"/>
          <w:sz w:val="24"/>
        </w:rPr>
      </w:pPr>
      <w:r>
        <w:rPr>
          <w:rFonts w:hint="eastAsia" w:ascii="宋体" w:hAnsi="宋体"/>
          <w:sz w:val="24"/>
        </w:rPr>
        <w:t>8）</w:t>
      </w:r>
      <w:r>
        <w:rPr>
          <w:rFonts w:hint="eastAsia" w:ascii="宋体" w:hAnsi="宋体" w:cs="Arial"/>
          <w:sz w:val="24"/>
        </w:rPr>
        <w:t>磋商响应文件</w:t>
      </w:r>
      <w:r>
        <w:rPr>
          <w:rFonts w:hint="eastAsia" w:ascii="宋体" w:hAnsi="宋体"/>
          <w:sz w:val="24"/>
        </w:rPr>
        <w:t>的关键内容字迹模糊、无法辨认的,或者</w:t>
      </w:r>
      <w:r>
        <w:rPr>
          <w:rFonts w:hint="eastAsia" w:ascii="宋体" w:hAnsi="宋体" w:cs="Arial"/>
          <w:sz w:val="24"/>
        </w:rPr>
        <w:t>磋商响应文件</w:t>
      </w:r>
      <w:r>
        <w:rPr>
          <w:rFonts w:hint="eastAsia" w:ascii="宋体" w:hAnsi="宋体"/>
          <w:sz w:val="24"/>
        </w:rPr>
        <w:t>中经修正的内容字迹模糊难以辩认或者修改处未按规定签名盖章的；</w:t>
      </w:r>
    </w:p>
    <w:p>
      <w:pPr>
        <w:snapToGrid w:val="0"/>
        <w:spacing w:line="420" w:lineRule="exact"/>
        <w:ind w:firstLine="480" w:firstLineChars="200"/>
        <w:rPr>
          <w:rFonts w:hint="eastAsia" w:ascii="宋体" w:hAnsi="宋体"/>
          <w:sz w:val="24"/>
        </w:rPr>
      </w:pPr>
      <w:r>
        <w:rPr>
          <w:rFonts w:hint="eastAsia" w:ascii="宋体" w:hAnsi="宋体"/>
          <w:sz w:val="24"/>
        </w:rPr>
        <w:t>9）</w:t>
      </w:r>
      <w:r>
        <w:rPr>
          <w:rFonts w:hint="eastAsia" w:ascii="宋体" w:hAnsi="宋体" w:cs="Arial"/>
          <w:sz w:val="24"/>
        </w:rPr>
        <w:t>投标</w:t>
      </w:r>
      <w:r>
        <w:rPr>
          <w:rFonts w:hint="eastAsia" w:ascii="宋体" w:hAnsi="宋体"/>
          <w:sz w:val="24"/>
        </w:rPr>
        <w:t>有效期不能满足磋商文件实质性要求的；</w:t>
      </w:r>
    </w:p>
    <w:p>
      <w:pPr>
        <w:snapToGrid w:val="0"/>
        <w:spacing w:line="420" w:lineRule="exact"/>
        <w:ind w:firstLine="480" w:firstLineChars="200"/>
        <w:rPr>
          <w:rFonts w:hint="eastAsia" w:ascii="宋体" w:hAnsi="宋体"/>
          <w:sz w:val="24"/>
        </w:rPr>
      </w:pPr>
      <w:r>
        <w:rPr>
          <w:rFonts w:hint="eastAsia" w:ascii="宋体" w:hAnsi="宋体"/>
          <w:sz w:val="24"/>
        </w:rPr>
        <w:t>10）</w:t>
      </w:r>
      <w:r>
        <w:rPr>
          <w:rFonts w:hint="eastAsia" w:ascii="宋体" w:hAnsi="宋体" w:cs="Arial"/>
          <w:sz w:val="24"/>
        </w:rPr>
        <w:t>投标人</w:t>
      </w:r>
      <w:r>
        <w:rPr>
          <w:rFonts w:hint="eastAsia" w:ascii="宋体" w:hAnsi="宋体"/>
          <w:sz w:val="24"/>
        </w:rPr>
        <w:t>拒绝按磋商文件修正原则对</w:t>
      </w:r>
      <w:r>
        <w:rPr>
          <w:rFonts w:hint="eastAsia" w:ascii="宋体" w:hAnsi="宋体" w:cs="Arial"/>
          <w:sz w:val="24"/>
        </w:rPr>
        <w:t>磋商响应文件</w:t>
      </w:r>
      <w:r>
        <w:rPr>
          <w:rFonts w:hint="eastAsia" w:ascii="宋体" w:hAnsi="宋体"/>
          <w:sz w:val="24"/>
        </w:rPr>
        <w:t>进行修正的；</w:t>
      </w:r>
    </w:p>
    <w:p>
      <w:pPr>
        <w:snapToGrid w:val="0"/>
        <w:spacing w:line="420" w:lineRule="exact"/>
        <w:ind w:firstLine="480" w:firstLineChars="200"/>
        <w:rPr>
          <w:rFonts w:hint="eastAsia" w:ascii="宋体" w:hAnsi="宋体"/>
          <w:sz w:val="24"/>
        </w:rPr>
      </w:pPr>
      <w:r>
        <w:rPr>
          <w:rFonts w:hint="eastAsia" w:ascii="宋体" w:hAnsi="宋体"/>
          <w:sz w:val="24"/>
        </w:rPr>
        <w:t>11）不符合法律、法规和本磋商文件规定的其他实质性要求的。</w:t>
      </w:r>
    </w:p>
    <w:p>
      <w:pPr>
        <w:pStyle w:val="20"/>
        <w:snapToGrid w:val="0"/>
        <w:spacing w:before="0" w:beforeLines="0" w:after="0" w:afterLines="0" w:line="420" w:lineRule="exact"/>
        <w:ind w:left="720" w:leftChars="228" w:hanging="241" w:hangingChars="100"/>
        <w:rPr>
          <w:rFonts w:hint="eastAsia" w:hAnsi="宋体"/>
          <w:b/>
        </w:rPr>
      </w:pPr>
      <w:r>
        <w:rPr>
          <w:rFonts w:hint="eastAsia" w:hAnsi="宋体"/>
          <w:b/>
        </w:rPr>
        <w:t>2、在技术评议时，如发现下列情形之一的，</w:t>
      </w:r>
      <w:r>
        <w:rPr>
          <w:rFonts w:hint="eastAsia" w:hAnsi="宋体" w:cs="Arial"/>
          <w:b/>
        </w:rPr>
        <w:t>磋商响应文件</w:t>
      </w:r>
      <w:r>
        <w:rPr>
          <w:rFonts w:hint="eastAsia" w:hAnsi="宋体"/>
          <w:b/>
        </w:rPr>
        <w:t>将被视为无效：</w:t>
      </w:r>
    </w:p>
    <w:p>
      <w:pPr>
        <w:pStyle w:val="20"/>
        <w:snapToGrid w:val="0"/>
        <w:spacing w:before="0" w:beforeLines="0" w:after="0" w:afterLines="0" w:line="420" w:lineRule="exact"/>
        <w:ind w:left="719" w:leftChars="228" w:hanging="240" w:hangingChars="100"/>
        <w:rPr>
          <w:rFonts w:hint="eastAsia" w:hAnsi="宋体"/>
        </w:rPr>
      </w:pPr>
      <w:r>
        <w:rPr>
          <w:rFonts w:hint="eastAsia" w:hAnsi="宋体"/>
        </w:rPr>
        <w:t>1）明显不符合磋商文件中规定的采购需求的响应方案；</w:t>
      </w:r>
    </w:p>
    <w:p>
      <w:pPr>
        <w:snapToGrid w:val="0"/>
        <w:spacing w:line="420" w:lineRule="exact"/>
        <w:ind w:firstLine="480" w:firstLineChars="200"/>
        <w:rPr>
          <w:rFonts w:hint="eastAsia" w:ascii="宋体" w:hAnsi="宋体"/>
          <w:sz w:val="24"/>
        </w:rPr>
      </w:pPr>
      <w:r>
        <w:rPr>
          <w:rFonts w:hint="eastAsia" w:ascii="宋体" w:hAnsi="宋体"/>
          <w:sz w:val="24"/>
        </w:rPr>
        <w:t>2）与磋商文件有重大偏离的</w:t>
      </w:r>
      <w:r>
        <w:rPr>
          <w:rFonts w:hint="eastAsia" w:ascii="宋体" w:hAnsi="宋体" w:cs="Arial"/>
          <w:sz w:val="24"/>
        </w:rPr>
        <w:t>磋商响应</w:t>
      </w:r>
      <w:r>
        <w:rPr>
          <w:rFonts w:hint="eastAsia" w:ascii="宋体" w:hAnsi="宋体"/>
          <w:sz w:val="24"/>
        </w:rPr>
        <w:t>文件</w:t>
      </w:r>
    </w:p>
    <w:p>
      <w:pPr>
        <w:pStyle w:val="20"/>
        <w:snapToGrid w:val="0"/>
        <w:spacing w:before="0" w:beforeLines="0" w:after="0" w:afterLines="0" w:line="420" w:lineRule="exact"/>
        <w:ind w:left="719" w:leftChars="228" w:hanging="240" w:hangingChars="100"/>
        <w:jc w:val="left"/>
        <w:rPr>
          <w:rFonts w:hint="eastAsia" w:hAnsi="宋体"/>
        </w:rPr>
      </w:pPr>
      <w:r>
        <w:rPr>
          <w:rFonts w:hint="eastAsia" w:hAnsi="宋体"/>
        </w:rPr>
        <w:t>3）不响应或者擅自改变磋商文件实质性要求或者</w:t>
      </w:r>
      <w:r>
        <w:rPr>
          <w:rFonts w:hint="eastAsia" w:hAnsi="宋体" w:cs="Arial"/>
        </w:rPr>
        <w:t>磋商响应文件</w:t>
      </w:r>
      <w:r>
        <w:rPr>
          <w:rFonts w:hint="eastAsia" w:hAnsi="宋体"/>
        </w:rPr>
        <w:t>有采购人不能接受的附加条件的</w:t>
      </w:r>
    </w:p>
    <w:p>
      <w:pPr>
        <w:pStyle w:val="20"/>
        <w:snapToGrid w:val="0"/>
        <w:spacing w:before="0" w:beforeLines="0" w:after="0" w:afterLines="0" w:line="420" w:lineRule="exact"/>
        <w:ind w:left="719" w:leftChars="228" w:hanging="240" w:hangingChars="100"/>
        <w:rPr>
          <w:rFonts w:hint="eastAsia" w:hAnsi="宋体"/>
        </w:rPr>
      </w:pPr>
      <w:r>
        <w:rPr>
          <w:rFonts w:hint="eastAsia" w:hAnsi="宋体"/>
        </w:rPr>
        <w:t>4）</w:t>
      </w:r>
      <w:r>
        <w:rPr>
          <w:rFonts w:hint="eastAsia" w:hAnsi="宋体" w:cs="Arial"/>
        </w:rPr>
        <w:t>投标人</w:t>
      </w:r>
      <w:r>
        <w:rPr>
          <w:rFonts w:hint="eastAsia" w:hAnsi="宋体"/>
        </w:rPr>
        <w:t>技术方案不明确，存在一个或一个以上备选（替代）方案的。</w:t>
      </w:r>
    </w:p>
    <w:p>
      <w:pPr>
        <w:pStyle w:val="24"/>
        <w:spacing w:line="380" w:lineRule="exact"/>
        <w:ind w:firstLine="600" w:firstLineChars="249"/>
        <w:outlineLvl w:val="1"/>
        <w:rPr>
          <w:rFonts w:hint="eastAsia" w:hAnsi="宋体"/>
          <w:b/>
          <w:kern w:val="0"/>
          <w:sz w:val="24"/>
          <w:szCs w:val="20"/>
          <w:lang/>
        </w:rPr>
      </w:pPr>
      <w:bookmarkStart w:id="108" w:name="_Toc455038397"/>
      <w:bookmarkStart w:id="109" w:name="_Toc455039771"/>
      <w:bookmarkStart w:id="110" w:name="_Toc455039216"/>
      <w:bookmarkStart w:id="111" w:name="_Toc455039967"/>
      <w:r>
        <w:rPr>
          <w:rFonts w:hint="eastAsia" w:hAnsi="宋体"/>
          <w:b/>
          <w:kern w:val="0"/>
          <w:sz w:val="24"/>
          <w:szCs w:val="20"/>
          <w:lang/>
        </w:rPr>
        <w:t>竞争性磋商：磋商小组根据磋商文件规定的评分办法对各磋商供应商进行评分，并告知各磋商供应商在规定时间内填写最终报价，待所有供应商填写完毕最终报价并上交主持人后，主持人当众宣布各磋商供应商技术资信评审得分，然后宣读各磋商供应商最终报价</w:t>
      </w:r>
      <w:bookmarkEnd w:id="108"/>
      <w:bookmarkEnd w:id="109"/>
      <w:bookmarkEnd w:id="110"/>
      <w:bookmarkEnd w:id="111"/>
      <w:r>
        <w:rPr>
          <w:rFonts w:hint="eastAsia" w:hAnsi="宋体"/>
          <w:b/>
          <w:kern w:val="0"/>
          <w:sz w:val="24"/>
          <w:szCs w:val="20"/>
          <w:lang/>
        </w:rPr>
        <w:t>。</w:t>
      </w:r>
    </w:p>
    <w:p>
      <w:pPr>
        <w:pStyle w:val="51"/>
        <w:adjustRightInd w:val="0"/>
        <w:snapToGrid w:val="0"/>
        <w:spacing w:before="0" w:line="400" w:lineRule="exact"/>
        <w:ind w:firstLine="472" w:firstLineChars="196"/>
        <w:rPr>
          <w:rFonts w:hint="eastAsia" w:ascii="宋体" w:hAnsi="宋体"/>
          <w:b/>
          <w:szCs w:val="24"/>
        </w:rPr>
      </w:pPr>
      <w:r>
        <w:rPr>
          <w:rFonts w:hint="eastAsia" w:ascii="宋体" w:hAnsi="宋体"/>
          <w:b/>
          <w:szCs w:val="24"/>
        </w:rPr>
        <w:t>3、报价计算（</w:t>
      </w:r>
      <w:r>
        <w:rPr>
          <w:rFonts w:hint="eastAsia" w:ascii="宋体" w:hAnsi="宋体"/>
          <w:b/>
          <w:szCs w:val="24"/>
          <w:lang w:val="en-US" w:eastAsia="zh-CN"/>
        </w:rPr>
        <w:t>30</w:t>
      </w:r>
      <w:r>
        <w:rPr>
          <w:rFonts w:hint="eastAsia" w:ascii="宋体" w:hAnsi="宋体"/>
          <w:b/>
          <w:szCs w:val="24"/>
        </w:rPr>
        <w:t>%）</w:t>
      </w:r>
    </w:p>
    <w:p>
      <w:pPr>
        <w:snapToGrid w:val="0"/>
        <w:spacing w:line="420" w:lineRule="exact"/>
        <w:ind w:firstLine="480" w:firstLineChars="200"/>
        <w:rPr>
          <w:rFonts w:hint="eastAsia" w:ascii="宋体" w:hAnsi="宋体"/>
          <w:sz w:val="24"/>
        </w:rPr>
      </w:pPr>
      <w:r>
        <w:rPr>
          <w:rFonts w:hint="eastAsia" w:ascii="宋体" w:hAnsi="宋体"/>
          <w:sz w:val="24"/>
        </w:rPr>
        <w:t>1）全部报价中，超过项目预算价</w:t>
      </w:r>
      <w:r>
        <w:rPr>
          <w:rFonts w:hint="eastAsia" w:ascii="宋体" w:hAnsi="宋体"/>
          <w:color w:val="000000"/>
          <w:sz w:val="24"/>
        </w:rPr>
        <w:t>的</w:t>
      </w:r>
      <w:r>
        <w:rPr>
          <w:rFonts w:hint="eastAsia" w:ascii="宋体" w:hAnsi="宋体"/>
          <w:sz w:val="24"/>
        </w:rPr>
        <w:t>报价无效。</w:t>
      </w:r>
    </w:p>
    <w:p>
      <w:pPr>
        <w:snapToGrid w:val="0"/>
        <w:spacing w:line="420" w:lineRule="exact"/>
        <w:ind w:firstLine="480" w:firstLineChars="200"/>
        <w:rPr>
          <w:rFonts w:hint="eastAsia"/>
        </w:rPr>
      </w:pPr>
      <w:r>
        <w:rPr>
          <w:rFonts w:hint="eastAsia" w:ascii="宋体" w:hAnsi="宋体"/>
          <w:sz w:val="24"/>
        </w:rPr>
        <w:t>2)以全部有效报价的最低价作为评标基准价，其最低报价为满分30分；各投标方的投标报价分统一按照[投标报价得分=（评标基准价/投标报价）*价格权值30%*100]的计算公式计算。</w:t>
      </w:r>
    </w:p>
    <w:p>
      <w:pPr>
        <w:snapToGrid w:val="0"/>
        <w:spacing w:line="400" w:lineRule="exact"/>
        <w:ind w:firstLine="482" w:firstLineChars="200"/>
        <w:outlineLvl w:val="2"/>
        <w:rPr>
          <w:rFonts w:hint="eastAsia" w:ascii="宋体" w:hAnsi="宋体"/>
          <w:b/>
          <w:sz w:val="24"/>
        </w:rPr>
      </w:pPr>
      <w:bookmarkStart w:id="112" w:name="_Toc455038398"/>
      <w:bookmarkStart w:id="113" w:name="_Toc455039217"/>
      <w:bookmarkStart w:id="114" w:name="_Toc455039772"/>
      <w:bookmarkStart w:id="115" w:name="_Toc455039968"/>
      <w:r>
        <w:rPr>
          <w:rFonts w:hint="eastAsia" w:ascii="宋体" w:hAnsi="宋体"/>
          <w:b/>
          <w:sz w:val="24"/>
        </w:rPr>
        <w:t>4、错误修正</w:t>
      </w:r>
      <w:bookmarkEnd w:id="112"/>
      <w:bookmarkEnd w:id="113"/>
      <w:bookmarkEnd w:id="114"/>
      <w:bookmarkEnd w:id="115"/>
    </w:p>
    <w:p>
      <w:pPr>
        <w:pStyle w:val="20"/>
        <w:snapToGrid w:val="0"/>
        <w:spacing w:before="0" w:beforeLines="0" w:after="0" w:afterLines="0"/>
        <w:ind w:left="719" w:leftChars="228" w:hanging="240" w:hangingChars="100"/>
        <w:rPr>
          <w:rFonts w:hint="eastAsia" w:hAnsi="宋体"/>
          <w:color w:val="000000"/>
        </w:rPr>
      </w:pPr>
      <w:r>
        <w:rPr>
          <w:rFonts w:hint="eastAsia" w:hAnsi="宋体" w:cs="Arial"/>
          <w:color w:val="000000"/>
        </w:rPr>
        <w:t>报价</w:t>
      </w:r>
      <w:r>
        <w:rPr>
          <w:rFonts w:hint="eastAsia" w:hAnsi="宋体"/>
          <w:color w:val="000000"/>
        </w:rPr>
        <w:t>文件如果出现计算或表达上的错误，修正错误的原则如下：</w:t>
      </w:r>
    </w:p>
    <w:p>
      <w:pPr>
        <w:pStyle w:val="20"/>
        <w:snapToGrid w:val="0"/>
        <w:spacing w:before="0" w:beforeLines="0" w:after="0" w:afterLines="0"/>
        <w:ind w:left="719" w:leftChars="228" w:hanging="240" w:hangingChars="100"/>
        <w:rPr>
          <w:rFonts w:hint="eastAsia" w:hAnsi="宋体"/>
        </w:rPr>
      </w:pPr>
      <w:r>
        <w:rPr>
          <w:rFonts w:hint="eastAsia" w:hAnsi="宋体"/>
        </w:rPr>
        <w:t>1）投标文件中开标一览表（报价表）内容与投标文件中相应内容不一致的，以开标一览表（报价表）为准；</w:t>
      </w:r>
    </w:p>
    <w:p>
      <w:pPr>
        <w:pStyle w:val="20"/>
        <w:snapToGrid w:val="0"/>
        <w:spacing w:before="0" w:beforeLines="0" w:after="0" w:afterLines="0"/>
        <w:ind w:firstLine="240" w:firstLineChars="100"/>
        <w:rPr>
          <w:rFonts w:hint="eastAsia" w:hAnsi="宋体"/>
        </w:rPr>
      </w:pPr>
      <w:r>
        <w:rPr>
          <w:rFonts w:hint="eastAsia" w:hAnsi="宋体"/>
        </w:rPr>
        <w:t>　2）大写金额和小写金额不一致的，以大写金额为准；</w:t>
      </w:r>
    </w:p>
    <w:p>
      <w:pPr>
        <w:pStyle w:val="20"/>
        <w:snapToGrid w:val="0"/>
        <w:spacing w:before="0" w:beforeLines="0" w:after="0" w:afterLines="0"/>
        <w:ind w:left="719" w:leftChars="228" w:hanging="240" w:hangingChars="100"/>
        <w:rPr>
          <w:rFonts w:hint="eastAsia" w:hAnsi="宋体"/>
        </w:rPr>
      </w:pPr>
      <w:r>
        <w:rPr>
          <w:rFonts w:hint="eastAsia" w:hAnsi="宋体"/>
        </w:rPr>
        <w:t>3）单价金额小数点或者百分比有明显错位的，以开标一览表的总价为准，并修改单价；</w:t>
      </w:r>
    </w:p>
    <w:p>
      <w:pPr>
        <w:pStyle w:val="20"/>
        <w:snapToGrid w:val="0"/>
        <w:spacing w:before="0" w:beforeLines="0" w:after="0" w:afterLines="0"/>
        <w:ind w:left="719" w:leftChars="228" w:hanging="240" w:hangingChars="100"/>
        <w:rPr>
          <w:rFonts w:hint="eastAsia" w:hAnsi="宋体"/>
        </w:rPr>
      </w:pPr>
      <w:r>
        <w:rPr>
          <w:rFonts w:hint="eastAsia" w:hAnsi="宋体"/>
        </w:rPr>
        <w:t>4）总价金额与按单价汇总金额不一致的，以单价金额计算结果为准。</w:t>
      </w:r>
    </w:p>
    <w:p>
      <w:pPr>
        <w:pStyle w:val="20"/>
        <w:snapToGrid w:val="0"/>
        <w:spacing w:before="0" w:beforeLines="0" w:after="0" w:afterLines="0"/>
        <w:ind w:left="719" w:leftChars="228" w:hanging="240" w:hangingChars="100"/>
        <w:rPr>
          <w:rFonts w:hint="eastAsia" w:hAnsi="宋体"/>
        </w:rPr>
      </w:pPr>
      <w:r>
        <w:rPr>
          <w:rFonts w:hint="eastAsia" w:hAnsi="宋体"/>
        </w:rPr>
        <w:t>　同时出现两种以上不一致的，按照前款规定的顺序修正。修正后的报价经投标人确认后产生约束力，投标人不确认的，其投标无效。</w:t>
      </w:r>
    </w:p>
    <w:p>
      <w:pPr>
        <w:pStyle w:val="20"/>
        <w:snapToGrid w:val="0"/>
        <w:spacing w:before="0" w:beforeLines="0" w:after="0" w:afterLines="0"/>
        <w:ind w:left="720" w:leftChars="228" w:hanging="241" w:hangingChars="100"/>
        <w:rPr>
          <w:rFonts w:hint="eastAsia" w:hAnsi="宋体"/>
          <w:b/>
        </w:rPr>
      </w:pPr>
      <w:r>
        <w:rPr>
          <w:rFonts w:hint="eastAsia" w:hAnsi="宋体"/>
          <w:b/>
        </w:rPr>
        <w:t>5、在报价评议时，如发现下列情形之一的，</w:t>
      </w:r>
      <w:r>
        <w:rPr>
          <w:rFonts w:hint="eastAsia" w:hAnsi="宋体" w:cs="Arial"/>
          <w:b/>
        </w:rPr>
        <w:t>磋商响应文件</w:t>
      </w:r>
      <w:r>
        <w:rPr>
          <w:rFonts w:hint="eastAsia" w:hAnsi="宋体"/>
          <w:b/>
        </w:rPr>
        <w:t>将被视为无效：</w:t>
      </w:r>
    </w:p>
    <w:p>
      <w:pPr>
        <w:pStyle w:val="20"/>
        <w:snapToGrid w:val="0"/>
        <w:spacing w:before="0" w:beforeLines="0" w:after="0" w:afterLines="0"/>
        <w:ind w:left="719" w:leftChars="228" w:hanging="240" w:hangingChars="100"/>
        <w:rPr>
          <w:rFonts w:hint="eastAsia" w:hAnsi="宋体"/>
        </w:rPr>
      </w:pPr>
      <w:r>
        <w:rPr>
          <w:rFonts w:hint="eastAsia" w:hAnsi="宋体"/>
        </w:rPr>
        <w:t>1）以赠送方式的报价；</w:t>
      </w:r>
    </w:p>
    <w:p>
      <w:pPr>
        <w:pStyle w:val="20"/>
        <w:snapToGrid w:val="0"/>
        <w:spacing w:before="0" w:beforeLines="0" w:after="0" w:afterLines="0"/>
        <w:ind w:left="719" w:leftChars="228" w:hanging="240" w:hangingChars="100"/>
        <w:rPr>
          <w:rFonts w:hint="eastAsia" w:hAnsi="宋体"/>
        </w:rPr>
      </w:pPr>
      <w:r>
        <w:rPr>
          <w:rFonts w:hint="eastAsia" w:hAnsi="宋体"/>
        </w:rPr>
        <w:t>2）谈判最终报价超出预算价的；</w:t>
      </w:r>
    </w:p>
    <w:p>
      <w:pPr>
        <w:pStyle w:val="20"/>
        <w:snapToGrid w:val="0"/>
        <w:spacing w:before="0" w:beforeLines="0" w:after="0" w:afterLines="0"/>
        <w:ind w:left="447" w:leftChars="213"/>
        <w:rPr>
          <w:rFonts w:hint="eastAsia" w:hAnsi="宋体"/>
        </w:rPr>
      </w:pPr>
      <w:r>
        <w:rPr>
          <w:rFonts w:hint="eastAsia" w:hAnsi="宋体"/>
        </w:rPr>
        <w:t>3）</w:t>
      </w:r>
      <w:r>
        <w:rPr>
          <w:rFonts w:hint="eastAsia" w:hAnsi="宋体" w:cs="宋体"/>
          <w:kern w:val="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400" w:lineRule="exact"/>
        <w:ind w:firstLine="482" w:firstLineChars="200"/>
        <w:rPr>
          <w:rFonts w:hint="eastAsia" w:ascii="宋体" w:hAnsi="宋体"/>
          <w:bCs/>
          <w:sz w:val="24"/>
        </w:rPr>
      </w:pPr>
      <w:r>
        <w:rPr>
          <w:rFonts w:hint="eastAsia" w:ascii="宋体" w:hAnsi="宋体"/>
          <w:b/>
          <w:sz w:val="24"/>
        </w:rPr>
        <w:t>6、不符合法律、法规和本磋商文件规定的其他实质性要求的（</w:t>
      </w:r>
      <w:r>
        <w:rPr>
          <w:rFonts w:hint="eastAsia" w:ascii="宋体" w:hAnsi="宋体"/>
          <w:bCs/>
          <w:sz w:val="24"/>
        </w:rPr>
        <w:t>实质上没有响应磋商响应文件要求的谈判将被视为无效，但经评标委员会认定属于投标人疏忽、笔误所造成的差错，应当允许其在开标结束之前进行修改或者补正</w:t>
      </w:r>
      <w:r>
        <w:rPr>
          <w:rFonts w:hint="eastAsia" w:ascii="宋体" w:hAnsi="宋体"/>
          <w:b/>
          <w:sz w:val="24"/>
        </w:rPr>
        <w:t>）</w:t>
      </w:r>
      <w:r>
        <w:rPr>
          <w:rFonts w:hint="eastAsia" w:ascii="宋体" w:hAnsi="宋体"/>
          <w:bCs/>
          <w:sz w:val="24"/>
        </w:rPr>
        <w:t>。</w:t>
      </w:r>
    </w:p>
    <w:p>
      <w:pPr>
        <w:pStyle w:val="51"/>
        <w:adjustRightInd w:val="0"/>
        <w:snapToGrid w:val="0"/>
        <w:spacing w:before="0" w:line="400" w:lineRule="exact"/>
        <w:ind w:firstLine="482"/>
        <w:rPr>
          <w:rFonts w:hint="eastAsia" w:ascii="宋体" w:hAnsi="宋体"/>
          <w:b/>
          <w:szCs w:val="24"/>
        </w:rPr>
      </w:pPr>
      <w:bookmarkStart w:id="116" w:name="_Toc91899903"/>
      <w:r>
        <w:rPr>
          <w:rFonts w:hint="eastAsia" w:ascii="宋体" w:hAnsi="宋体"/>
          <w:b/>
          <w:szCs w:val="24"/>
        </w:rPr>
        <w:t>第七条  开标内容的保密</w:t>
      </w:r>
    </w:p>
    <w:p>
      <w:pPr>
        <w:pStyle w:val="51"/>
        <w:adjustRightInd w:val="0"/>
        <w:snapToGrid w:val="0"/>
        <w:spacing w:before="0" w:line="400" w:lineRule="exact"/>
        <w:ind w:firstLine="480"/>
        <w:rPr>
          <w:rFonts w:hint="eastAsia" w:ascii="宋体" w:hAnsi="宋体"/>
          <w:szCs w:val="24"/>
        </w:rPr>
      </w:pPr>
      <w:r>
        <w:rPr>
          <w:rFonts w:hint="eastAsia" w:ascii="宋体" w:hAnsi="宋体"/>
          <w:szCs w:val="24"/>
        </w:rPr>
        <w:t>1）开标开始后，直到宣布成交结果止，凡属于审查、澄清、评价和比较的所有资料，都不应向</w:t>
      </w:r>
      <w:r>
        <w:rPr>
          <w:rFonts w:hint="eastAsia" w:ascii="宋体" w:hAnsi="宋体"/>
          <w:bCs/>
        </w:rPr>
        <w:t>投标人</w:t>
      </w:r>
      <w:r>
        <w:rPr>
          <w:rFonts w:hint="eastAsia" w:ascii="宋体" w:hAnsi="宋体"/>
          <w:szCs w:val="24"/>
        </w:rPr>
        <w:t>或与开标无关的其他人泄露。</w:t>
      </w:r>
    </w:p>
    <w:p>
      <w:pPr>
        <w:pStyle w:val="51"/>
        <w:adjustRightInd w:val="0"/>
        <w:snapToGrid w:val="0"/>
        <w:spacing w:before="0" w:line="400" w:lineRule="exact"/>
        <w:ind w:firstLine="480"/>
        <w:rPr>
          <w:rFonts w:hint="eastAsia" w:ascii="宋体" w:hAnsi="宋体"/>
          <w:szCs w:val="24"/>
        </w:rPr>
      </w:pPr>
      <w:r>
        <w:rPr>
          <w:rFonts w:hint="eastAsia" w:ascii="宋体" w:hAnsi="宋体"/>
          <w:szCs w:val="24"/>
        </w:rPr>
        <w:t>2）在</w:t>
      </w:r>
      <w:r>
        <w:rPr>
          <w:rFonts w:hint="eastAsia" w:ascii="宋体" w:hAnsi="宋体"/>
          <w:bCs/>
        </w:rPr>
        <w:t>磋商响应文件</w:t>
      </w:r>
      <w:r>
        <w:rPr>
          <w:rFonts w:hint="eastAsia" w:ascii="宋体" w:hAnsi="宋体"/>
          <w:szCs w:val="24"/>
        </w:rPr>
        <w:t>的审查、澄清、评价和比较以及确定成交供应商过程中，</w:t>
      </w:r>
      <w:r>
        <w:rPr>
          <w:rFonts w:hint="eastAsia" w:ascii="宋体" w:hAnsi="宋体"/>
          <w:bCs/>
        </w:rPr>
        <w:t>投标人</w:t>
      </w:r>
      <w:r>
        <w:rPr>
          <w:rFonts w:hint="eastAsia" w:ascii="宋体" w:hAnsi="宋体"/>
          <w:szCs w:val="24"/>
        </w:rPr>
        <w:t>对采购机构和评审小组施加影响的任何行为，都将导致取消资格。</w:t>
      </w:r>
    </w:p>
    <w:p>
      <w:pPr>
        <w:pStyle w:val="51"/>
        <w:adjustRightInd w:val="0"/>
        <w:snapToGrid w:val="0"/>
        <w:spacing w:before="0" w:line="400" w:lineRule="exact"/>
        <w:ind w:firstLine="482"/>
        <w:rPr>
          <w:rFonts w:hint="eastAsia" w:ascii="宋体" w:hAnsi="宋体"/>
          <w:b/>
          <w:szCs w:val="24"/>
        </w:rPr>
      </w:pPr>
      <w:r>
        <w:rPr>
          <w:rFonts w:hint="eastAsia" w:ascii="宋体" w:hAnsi="宋体"/>
          <w:b/>
          <w:szCs w:val="24"/>
        </w:rPr>
        <w:t xml:space="preserve">第八条  </w:t>
      </w:r>
      <w:r>
        <w:rPr>
          <w:rFonts w:hint="eastAsia" w:ascii="宋体" w:hAnsi="宋体"/>
          <w:b/>
          <w:bCs/>
        </w:rPr>
        <w:t>磋商响应文件</w:t>
      </w:r>
      <w:r>
        <w:rPr>
          <w:rFonts w:hint="eastAsia" w:ascii="宋体" w:hAnsi="宋体"/>
          <w:b/>
          <w:szCs w:val="24"/>
        </w:rPr>
        <w:t>的澄清</w:t>
      </w:r>
    </w:p>
    <w:p>
      <w:pPr>
        <w:pStyle w:val="51"/>
        <w:adjustRightInd w:val="0"/>
        <w:snapToGrid w:val="0"/>
        <w:spacing w:before="0" w:line="400" w:lineRule="exact"/>
        <w:ind w:firstLine="480"/>
        <w:rPr>
          <w:rFonts w:hint="eastAsia" w:ascii="宋体" w:hAnsi="宋体"/>
          <w:szCs w:val="24"/>
        </w:rPr>
      </w:pPr>
      <w:r>
        <w:rPr>
          <w:rFonts w:hint="eastAsia" w:ascii="宋体" w:hAnsi="宋体"/>
          <w:szCs w:val="24"/>
        </w:rPr>
        <w:t>对</w:t>
      </w:r>
      <w:r>
        <w:rPr>
          <w:rFonts w:hint="eastAsia" w:ascii="宋体" w:hAnsi="宋体"/>
          <w:bCs/>
        </w:rPr>
        <w:t>磋商响应文件</w:t>
      </w:r>
      <w:r>
        <w:rPr>
          <w:rFonts w:hint="eastAsia" w:ascii="宋体" w:hAnsi="宋体"/>
          <w:szCs w:val="24"/>
        </w:rPr>
        <w:t>中含义不明、表述不一致或有明显计算错误等内容，评审小组将对</w:t>
      </w:r>
      <w:r>
        <w:rPr>
          <w:rFonts w:hint="eastAsia" w:ascii="宋体" w:hAnsi="宋体"/>
          <w:bCs/>
        </w:rPr>
        <w:t>投标人</w:t>
      </w:r>
      <w:r>
        <w:rPr>
          <w:rFonts w:hint="eastAsia" w:ascii="宋体" w:hAnsi="宋体"/>
          <w:szCs w:val="24"/>
        </w:rPr>
        <w:t>进行询标，并要求</w:t>
      </w:r>
      <w:r>
        <w:rPr>
          <w:rFonts w:hint="eastAsia" w:ascii="宋体" w:hAnsi="宋体"/>
          <w:bCs/>
        </w:rPr>
        <w:t>投标人</w:t>
      </w:r>
      <w:r>
        <w:rPr>
          <w:rFonts w:hint="eastAsia" w:ascii="宋体" w:hAnsi="宋体"/>
          <w:szCs w:val="24"/>
        </w:rPr>
        <w:t>作书面澄清；</w:t>
      </w:r>
      <w:r>
        <w:rPr>
          <w:rFonts w:hint="eastAsia" w:ascii="宋体" w:hAnsi="宋体"/>
          <w:bCs/>
        </w:rPr>
        <w:t>投标人</w:t>
      </w:r>
      <w:r>
        <w:rPr>
          <w:rFonts w:hint="eastAsia" w:ascii="宋体" w:hAnsi="宋体"/>
          <w:szCs w:val="24"/>
        </w:rPr>
        <w:t>的书面澄清，应由法定代表人或授权代表签字，作为</w:t>
      </w:r>
      <w:r>
        <w:rPr>
          <w:rFonts w:hint="eastAsia" w:ascii="宋体" w:hAnsi="宋体"/>
          <w:bCs/>
        </w:rPr>
        <w:t>磋商响应文件</w:t>
      </w:r>
      <w:r>
        <w:rPr>
          <w:rFonts w:hint="eastAsia" w:ascii="宋体" w:hAnsi="宋体"/>
          <w:szCs w:val="24"/>
        </w:rPr>
        <w:t>的补充部分。</w:t>
      </w:r>
      <w:bookmarkEnd w:id="116"/>
    </w:p>
    <w:p>
      <w:pPr>
        <w:pStyle w:val="20"/>
        <w:spacing w:before="0" w:beforeLines="0" w:after="0" w:afterLines="0"/>
        <w:ind w:firstLine="482"/>
        <w:rPr>
          <w:rFonts w:hint="eastAsia" w:hAnsi="宋体"/>
          <w:b/>
        </w:rPr>
      </w:pPr>
      <w:r>
        <w:rPr>
          <w:rFonts w:hint="eastAsia" w:hAnsi="宋体"/>
          <w:b/>
        </w:rPr>
        <w:t>第九条 成交候选人推荐</w:t>
      </w:r>
    </w:p>
    <w:p>
      <w:pPr>
        <w:pStyle w:val="20"/>
        <w:spacing w:before="0" w:beforeLines="0" w:after="0" w:afterLines="0"/>
        <w:ind w:firstLine="482"/>
        <w:rPr>
          <w:rFonts w:hint="eastAsia" w:hAnsi="宋体"/>
        </w:rPr>
      </w:pPr>
      <w:r>
        <w:rPr>
          <w:rFonts w:hint="eastAsia" w:hAnsi="宋体"/>
        </w:rPr>
        <w:t>磋商小组将对</w:t>
      </w:r>
      <w:r>
        <w:rPr>
          <w:rFonts w:hint="eastAsia" w:hAnsi="宋体" w:cs="Arial"/>
        </w:rPr>
        <w:t>磋商响应方</w:t>
      </w:r>
      <w:r>
        <w:rPr>
          <w:rFonts w:hint="eastAsia" w:hAnsi="宋体"/>
        </w:rPr>
        <w:t>的方案、企业综合能力、对项目的投入等方面进行谈判和综合评审，对实质上响应磋商文件的</w:t>
      </w:r>
      <w:r>
        <w:rPr>
          <w:rFonts w:hint="eastAsia" w:hAnsi="宋体" w:cs="Arial"/>
        </w:rPr>
        <w:t>响应方</w:t>
      </w:r>
      <w:r>
        <w:rPr>
          <w:rFonts w:hint="eastAsia" w:hAnsi="宋体"/>
        </w:rPr>
        <w:t>，根据最终有效报价、技术服务方案、综合实力等情况，形成评审意见。</w:t>
      </w:r>
    </w:p>
    <w:p>
      <w:pPr>
        <w:pStyle w:val="51"/>
        <w:adjustRightInd w:val="0"/>
        <w:snapToGrid w:val="0"/>
        <w:spacing w:before="0" w:line="400" w:lineRule="exact"/>
        <w:ind w:firstLine="482"/>
        <w:rPr>
          <w:rFonts w:hint="eastAsia" w:ascii="宋体" w:hAnsi="宋体"/>
          <w:b/>
          <w:bCs/>
        </w:rPr>
      </w:pPr>
      <w:r>
        <w:rPr>
          <w:rFonts w:hint="eastAsia" w:ascii="宋体" w:hAnsi="宋体"/>
          <w:b/>
          <w:bCs/>
          <w:szCs w:val="24"/>
        </w:rPr>
        <w:t>按综合得分高到低的顺序进行排列，</w:t>
      </w:r>
      <w:r>
        <w:rPr>
          <w:rFonts w:hint="eastAsia" w:ascii="宋体" w:hAnsi="宋体"/>
          <w:b/>
          <w:bCs/>
          <w:szCs w:val="24"/>
          <w:lang w:eastAsia="zh-CN"/>
        </w:rPr>
        <w:t>得分最高的为供应商，</w:t>
      </w:r>
      <w:r>
        <w:rPr>
          <w:rFonts w:hint="eastAsia" w:ascii="宋体" w:hAnsi="宋体"/>
          <w:b/>
          <w:bCs/>
        </w:rPr>
        <w:t>如得分相同，投标报价低者为</w:t>
      </w:r>
      <w:r>
        <w:rPr>
          <w:rFonts w:hint="eastAsia" w:ascii="宋体" w:hAnsi="宋体"/>
          <w:b/>
          <w:bCs/>
          <w:lang w:eastAsia="zh-CN"/>
        </w:rPr>
        <w:t>入围</w:t>
      </w:r>
      <w:r>
        <w:rPr>
          <w:rFonts w:hint="eastAsia" w:ascii="宋体" w:hAnsi="宋体"/>
          <w:b/>
          <w:bCs/>
        </w:rPr>
        <w:t>中标供应商；如得分且投标报价相联同的，技术性能得分高者为</w:t>
      </w:r>
      <w:r>
        <w:rPr>
          <w:rFonts w:hint="eastAsia" w:ascii="宋体" w:hAnsi="宋体"/>
          <w:b/>
          <w:bCs/>
          <w:lang w:eastAsia="zh-CN"/>
        </w:rPr>
        <w:t>入围</w:t>
      </w:r>
      <w:r>
        <w:rPr>
          <w:rFonts w:hint="eastAsia" w:ascii="宋体" w:hAnsi="宋体"/>
          <w:b/>
          <w:bCs/>
        </w:rPr>
        <w:t>供应商。</w:t>
      </w:r>
    </w:p>
    <w:p>
      <w:pPr>
        <w:pStyle w:val="51"/>
        <w:adjustRightInd w:val="0"/>
        <w:snapToGrid w:val="0"/>
        <w:spacing w:before="0" w:line="400" w:lineRule="exact"/>
        <w:ind w:firstLine="482"/>
        <w:rPr>
          <w:rFonts w:hint="eastAsia" w:ascii="宋体" w:hAnsi="宋体"/>
          <w:b/>
          <w:bCs/>
        </w:rPr>
      </w:pPr>
    </w:p>
    <w:p>
      <w:pPr>
        <w:pStyle w:val="51"/>
        <w:adjustRightInd w:val="0"/>
        <w:snapToGrid w:val="0"/>
        <w:spacing w:before="0" w:line="400" w:lineRule="exact"/>
        <w:ind w:firstLine="482"/>
        <w:rPr>
          <w:rFonts w:hint="eastAsia" w:ascii="宋体" w:hAnsi="宋体"/>
          <w:b/>
          <w:bCs/>
        </w:rPr>
      </w:pPr>
    </w:p>
    <w:p>
      <w:pPr>
        <w:pStyle w:val="51"/>
        <w:adjustRightInd w:val="0"/>
        <w:snapToGrid w:val="0"/>
        <w:spacing w:before="0" w:line="400" w:lineRule="exact"/>
        <w:ind w:firstLine="482"/>
        <w:rPr>
          <w:rFonts w:hint="eastAsia" w:ascii="宋体" w:hAnsi="宋体"/>
          <w:b/>
          <w:bCs/>
        </w:rPr>
      </w:pPr>
    </w:p>
    <w:p>
      <w:pPr>
        <w:pStyle w:val="51"/>
        <w:adjustRightInd w:val="0"/>
        <w:snapToGrid w:val="0"/>
        <w:spacing w:before="0" w:line="400" w:lineRule="exact"/>
        <w:ind w:firstLine="482"/>
        <w:rPr>
          <w:rFonts w:hint="eastAsia" w:ascii="宋体" w:hAnsi="宋体"/>
          <w:b/>
          <w:bCs/>
        </w:rPr>
      </w:pPr>
    </w:p>
    <w:p>
      <w:pPr>
        <w:pStyle w:val="51"/>
        <w:adjustRightInd w:val="0"/>
        <w:snapToGrid w:val="0"/>
        <w:spacing w:before="0" w:line="400" w:lineRule="exact"/>
        <w:ind w:firstLine="482"/>
        <w:rPr>
          <w:rFonts w:hint="eastAsia" w:ascii="宋体" w:hAnsi="宋体"/>
          <w:b/>
          <w:bCs/>
          <w:lang w:eastAsia="zh-CN"/>
        </w:rPr>
      </w:pPr>
    </w:p>
    <w:p>
      <w:pPr>
        <w:pStyle w:val="51"/>
        <w:adjustRightInd w:val="0"/>
        <w:snapToGrid w:val="0"/>
        <w:spacing w:before="0" w:line="400" w:lineRule="exact"/>
        <w:ind w:firstLine="482"/>
        <w:rPr>
          <w:rFonts w:hint="eastAsia" w:ascii="宋体" w:hAnsi="宋体"/>
          <w:b/>
          <w:bCs/>
          <w:lang w:eastAsia="zh-CN"/>
        </w:rPr>
      </w:pPr>
    </w:p>
    <w:p>
      <w:pPr>
        <w:pStyle w:val="51"/>
        <w:adjustRightInd w:val="0"/>
        <w:snapToGrid w:val="0"/>
        <w:spacing w:before="0" w:line="400" w:lineRule="exact"/>
        <w:ind w:firstLine="482"/>
        <w:rPr>
          <w:rFonts w:hint="eastAsia" w:ascii="宋体" w:hAnsi="宋体"/>
          <w:b/>
          <w:bCs/>
          <w:lang w:eastAsia="zh-CN"/>
        </w:rPr>
      </w:pPr>
    </w:p>
    <w:p>
      <w:pPr>
        <w:pStyle w:val="51"/>
        <w:adjustRightInd w:val="0"/>
        <w:snapToGrid w:val="0"/>
        <w:spacing w:before="0" w:line="400" w:lineRule="exact"/>
        <w:ind w:firstLine="482"/>
        <w:rPr>
          <w:rFonts w:hint="eastAsia" w:ascii="宋体" w:hAnsi="宋体"/>
          <w:b/>
          <w:bCs/>
          <w:lang w:eastAsia="zh-CN"/>
        </w:rPr>
      </w:pPr>
    </w:p>
    <w:p>
      <w:pPr>
        <w:pStyle w:val="51"/>
        <w:adjustRightInd w:val="0"/>
        <w:snapToGrid w:val="0"/>
        <w:spacing w:before="0" w:line="400" w:lineRule="exact"/>
        <w:ind w:firstLine="482"/>
        <w:rPr>
          <w:rFonts w:hint="eastAsia" w:ascii="宋体" w:hAnsi="宋体"/>
          <w:b/>
          <w:bCs/>
          <w:lang w:eastAsia="zh-CN"/>
        </w:rPr>
      </w:pPr>
    </w:p>
    <w:p>
      <w:pPr>
        <w:pStyle w:val="51"/>
        <w:adjustRightInd w:val="0"/>
        <w:snapToGrid w:val="0"/>
        <w:spacing w:before="0" w:line="400" w:lineRule="exact"/>
        <w:ind w:firstLine="482"/>
        <w:rPr>
          <w:rFonts w:hint="eastAsia" w:ascii="宋体" w:hAnsi="宋体"/>
          <w:b/>
          <w:bCs/>
          <w:lang w:eastAsia="zh-CN"/>
        </w:rPr>
      </w:pPr>
    </w:p>
    <w:p>
      <w:pPr>
        <w:pStyle w:val="51"/>
        <w:adjustRightInd w:val="0"/>
        <w:snapToGrid w:val="0"/>
        <w:spacing w:before="0" w:line="400" w:lineRule="exact"/>
        <w:ind w:firstLine="482"/>
        <w:rPr>
          <w:rFonts w:hint="eastAsia" w:ascii="宋体" w:hAnsi="宋体"/>
          <w:b/>
          <w:bCs/>
          <w:lang w:eastAsia="zh-CN"/>
        </w:rPr>
      </w:pPr>
    </w:p>
    <w:p>
      <w:pPr>
        <w:pStyle w:val="51"/>
        <w:adjustRightInd w:val="0"/>
        <w:snapToGrid w:val="0"/>
        <w:spacing w:before="0" w:line="400" w:lineRule="exact"/>
        <w:ind w:firstLine="482"/>
        <w:rPr>
          <w:rFonts w:hint="eastAsia" w:ascii="宋体" w:hAnsi="宋体"/>
          <w:b/>
          <w:bCs/>
          <w:lang w:eastAsia="zh-CN"/>
        </w:rPr>
      </w:pPr>
    </w:p>
    <w:p>
      <w:pPr>
        <w:pStyle w:val="51"/>
        <w:adjustRightInd w:val="0"/>
        <w:snapToGrid w:val="0"/>
        <w:spacing w:before="0" w:line="400" w:lineRule="exact"/>
        <w:ind w:firstLine="482"/>
        <w:rPr>
          <w:rFonts w:hint="eastAsia" w:ascii="宋体" w:hAnsi="宋体"/>
          <w:b/>
          <w:bCs/>
          <w:lang w:eastAsia="zh-CN"/>
        </w:rPr>
      </w:pPr>
    </w:p>
    <w:p>
      <w:pPr>
        <w:pStyle w:val="51"/>
        <w:adjustRightInd w:val="0"/>
        <w:snapToGrid w:val="0"/>
        <w:spacing w:before="0" w:line="400" w:lineRule="exact"/>
        <w:ind w:firstLine="482"/>
        <w:rPr>
          <w:rFonts w:hint="eastAsia" w:ascii="宋体" w:hAnsi="宋体"/>
          <w:b/>
          <w:bCs/>
          <w:lang w:eastAsia="zh-CN"/>
        </w:rPr>
      </w:pPr>
    </w:p>
    <w:p>
      <w:pPr>
        <w:pStyle w:val="51"/>
        <w:adjustRightInd w:val="0"/>
        <w:snapToGrid w:val="0"/>
        <w:spacing w:before="0" w:line="400" w:lineRule="exact"/>
        <w:ind w:firstLine="482"/>
        <w:rPr>
          <w:rFonts w:hint="eastAsia" w:ascii="宋体" w:hAnsi="宋体"/>
          <w:b/>
          <w:bCs/>
          <w:lang w:eastAsia="zh-CN"/>
        </w:rPr>
      </w:pPr>
    </w:p>
    <w:p>
      <w:pPr>
        <w:pStyle w:val="51"/>
        <w:adjustRightInd w:val="0"/>
        <w:snapToGrid w:val="0"/>
        <w:spacing w:before="0" w:line="400" w:lineRule="exact"/>
        <w:ind w:firstLine="482"/>
        <w:rPr>
          <w:rFonts w:hint="eastAsia" w:ascii="宋体" w:hAnsi="宋体"/>
          <w:b/>
          <w:bCs/>
          <w:lang w:eastAsia="zh-CN"/>
        </w:rPr>
      </w:pPr>
    </w:p>
    <w:p>
      <w:pPr>
        <w:pStyle w:val="51"/>
        <w:adjustRightInd w:val="0"/>
        <w:snapToGrid w:val="0"/>
        <w:spacing w:before="0" w:line="400" w:lineRule="exact"/>
        <w:ind w:firstLine="482"/>
        <w:rPr>
          <w:rFonts w:hint="eastAsia" w:ascii="宋体" w:hAnsi="宋体"/>
          <w:b/>
          <w:bCs/>
          <w:lang w:eastAsia="zh-CN"/>
        </w:rPr>
      </w:pPr>
    </w:p>
    <w:p>
      <w:pPr>
        <w:pStyle w:val="51"/>
        <w:adjustRightInd w:val="0"/>
        <w:snapToGrid w:val="0"/>
        <w:spacing w:before="0" w:line="400" w:lineRule="exact"/>
        <w:ind w:firstLine="482"/>
        <w:rPr>
          <w:rFonts w:hint="eastAsia" w:ascii="宋体" w:hAnsi="宋体"/>
          <w:b/>
          <w:bCs/>
          <w:lang w:eastAsia="zh-CN"/>
        </w:rPr>
      </w:pPr>
    </w:p>
    <w:p>
      <w:pPr>
        <w:pStyle w:val="51"/>
        <w:adjustRightInd w:val="0"/>
        <w:snapToGrid w:val="0"/>
        <w:spacing w:before="0" w:line="400" w:lineRule="exact"/>
        <w:ind w:firstLine="482"/>
        <w:rPr>
          <w:rFonts w:hint="eastAsia" w:ascii="宋体" w:hAnsi="宋体"/>
          <w:b/>
          <w:bCs/>
          <w:lang w:eastAsia="zh-CN"/>
        </w:rPr>
      </w:pPr>
    </w:p>
    <w:p>
      <w:pPr>
        <w:pStyle w:val="51"/>
        <w:adjustRightInd w:val="0"/>
        <w:snapToGrid w:val="0"/>
        <w:spacing w:before="0" w:line="400" w:lineRule="exact"/>
        <w:ind w:firstLine="482"/>
        <w:rPr>
          <w:rFonts w:hint="eastAsia" w:ascii="宋体" w:hAnsi="宋体"/>
          <w:b/>
          <w:bCs/>
          <w:lang w:eastAsia="zh-CN"/>
        </w:rPr>
      </w:pPr>
    </w:p>
    <w:p>
      <w:pPr>
        <w:pStyle w:val="51"/>
        <w:adjustRightInd w:val="0"/>
        <w:snapToGrid w:val="0"/>
        <w:spacing w:before="0" w:line="400" w:lineRule="exact"/>
        <w:ind w:firstLine="482"/>
        <w:rPr>
          <w:rFonts w:hint="eastAsia" w:ascii="宋体" w:hAnsi="宋体"/>
          <w:b/>
          <w:bCs/>
          <w:lang w:eastAsia="zh-CN"/>
        </w:rPr>
      </w:pPr>
    </w:p>
    <w:p>
      <w:pPr>
        <w:pStyle w:val="51"/>
        <w:adjustRightInd w:val="0"/>
        <w:snapToGrid w:val="0"/>
        <w:spacing w:before="0" w:line="400" w:lineRule="exact"/>
        <w:ind w:firstLine="482"/>
        <w:rPr>
          <w:rFonts w:hint="eastAsia" w:ascii="宋体" w:hAnsi="宋体"/>
          <w:b/>
          <w:bCs/>
          <w:lang w:eastAsia="zh-CN"/>
        </w:rPr>
      </w:pPr>
    </w:p>
    <w:p>
      <w:pPr>
        <w:pStyle w:val="51"/>
        <w:adjustRightInd w:val="0"/>
        <w:snapToGrid w:val="0"/>
        <w:spacing w:before="0" w:line="400" w:lineRule="exact"/>
        <w:ind w:firstLine="482"/>
        <w:rPr>
          <w:rFonts w:hint="eastAsia" w:ascii="宋体" w:hAnsi="宋体"/>
          <w:b/>
          <w:bCs/>
          <w:lang w:eastAsia="zh-CN"/>
        </w:rPr>
      </w:pPr>
    </w:p>
    <w:p>
      <w:pPr>
        <w:pStyle w:val="51"/>
        <w:adjustRightInd w:val="0"/>
        <w:snapToGrid w:val="0"/>
        <w:spacing w:before="0" w:line="400" w:lineRule="exact"/>
        <w:ind w:firstLine="482"/>
        <w:rPr>
          <w:rFonts w:hint="eastAsia" w:ascii="宋体" w:hAnsi="宋体"/>
          <w:b/>
          <w:bCs/>
          <w:lang w:eastAsia="zh-CN"/>
        </w:rPr>
      </w:pPr>
    </w:p>
    <w:p>
      <w:pPr>
        <w:pStyle w:val="51"/>
        <w:adjustRightInd w:val="0"/>
        <w:snapToGrid w:val="0"/>
        <w:spacing w:before="0" w:line="400" w:lineRule="exact"/>
        <w:ind w:firstLine="482"/>
        <w:rPr>
          <w:rFonts w:hint="eastAsia" w:ascii="宋体" w:hAnsi="宋体"/>
          <w:b/>
          <w:bCs/>
          <w:lang w:eastAsia="zh-CN"/>
        </w:rPr>
      </w:pPr>
    </w:p>
    <w:p>
      <w:pPr>
        <w:pStyle w:val="3"/>
        <w:rPr>
          <w:rFonts w:hint="eastAsia"/>
          <w:sz w:val="36"/>
          <w:szCs w:val="36"/>
        </w:rPr>
      </w:pPr>
      <w:r>
        <w:rPr>
          <w:rFonts w:hint="eastAsia"/>
          <w:sz w:val="36"/>
          <w:szCs w:val="36"/>
        </w:rPr>
        <w:t>第四章 采购需求</w:t>
      </w:r>
    </w:p>
    <w:p>
      <w:pPr>
        <w:spacing w:line="360" w:lineRule="auto"/>
        <w:ind w:firstLine="482" w:firstLineChars="200"/>
        <w:rPr>
          <w:rFonts w:hint="eastAsia" w:ascii="宋体" w:hAnsi="宋体"/>
          <w:b/>
          <w:sz w:val="24"/>
        </w:rPr>
      </w:pPr>
      <w:r>
        <w:rPr>
          <w:rFonts w:hint="eastAsia" w:ascii="宋体" w:hAnsi="宋体"/>
          <w:b/>
          <w:sz w:val="24"/>
        </w:rPr>
        <w:t>一、项目内容</w:t>
      </w:r>
    </w:p>
    <w:p>
      <w:pPr>
        <w:spacing w:line="360" w:lineRule="auto"/>
        <w:ind w:firstLine="480" w:firstLineChars="200"/>
        <w:rPr>
          <w:rFonts w:ascii="宋体" w:hAnsi="宋体"/>
          <w:color w:val="000000"/>
          <w:sz w:val="24"/>
        </w:rPr>
      </w:pPr>
      <w:r>
        <w:rPr>
          <w:rFonts w:hint="eastAsia" w:ascii="宋体" w:hAnsi="宋体"/>
          <w:color w:val="000000"/>
          <w:sz w:val="24"/>
        </w:rPr>
        <w:t>根据公安部、建设部颁发的《消防通信指挥系统设计规范》。</w:t>
      </w:r>
    </w:p>
    <w:p>
      <w:pPr>
        <w:spacing w:line="360" w:lineRule="auto"/>
        <w:ind w:firstLine="480" w:firstLineChars="200"/>
        <w:rPr>
          <w:rFonts w:ascii="宋体" w:hAnsi="宋体"/>
          <w:color w:val="000000"/>
          <w:sz w:val="24"/>
        </w:rPr>
      </w:pPr>
      <w:r>
        <w:rPr>
          <w:rFonts w:hint="eastAsia" w:ascii="宋体" w:hAnsi="宋体"/>
          <w:color w:val="000000"/>
          <w:sz w:val="24"/>
        </w:rPr>
        <w:t>为进一步加快临安区消防大队灭火救援指挥调度实时化建设进程，确保消防信息通信快捷、准确、畅通，提高临安区消防大队灭火救援快速反应能力，根据公安部、建设部颁发的《消防通信指挥系统设计规范》的规定，结合临安区消防大队的实际情况，建设一个覆盖全区、集中监控、集中联合调度的临安区消防大队消防实战平台势在必行。作为临安全区的消防通信指挥中心，应该从实战出发，建成后的119指挥中心接警系统需具备全区消防信息管理、能适应跨部门联合作战、抢险救援需求及通过远程火场图像传输，供领导会商、决策等功能。</w:t>
      </w:r>
    </w:p>
    <w:p>
      <w:pPr>
        <w:spacing w:line="360" w:lineRule="auto"/>
        <w:ind w:firstLine="480" w:firstLineChars="200"/>
        <w:rPr>
          <w:rFonts w:hint="eastAsia" w:ascii="宋体" w:hAnsi="宋体"/>
          <w:color w:val="000000"/>
          <w:sz w:val="24"/>
        </w:rPr>
      </w:pPr>
      <w:r>
        <w:rPr>
          <w:rFonts w:hint="eastAsia" w:ascii="宋体" w:hAnsi="宋体"/>
          <w:color w:val="000000"/>
          <w:sz w:val="24"/>
        </w:rPr>
        <w:t>通过新建LED小间距，智慧消防平台、临安视频共享平台等各种数据可在大屏上直观展示，依托现代科技，通过大平台、大数据全面提升临安区消防管理水平。</w:t>
      </w:r>
    </w:p>
    <w:p>
      <w:pPr>
        <w:tabs>
          <w:tab w:val="left" w:pos="8280"/>
        </w:tabs>
        <w:autoSpaceDE w:val="0"/>
        <w:autoSpaceDN w:val="0"/>
        <w:adjustRightInd w:val="0"/>
        <w:spacing w:line="360" w:lineRule="auto"/>
        <w:ind w:right="25" w:firstLine="280"/>
        <w:rPr>
          <w:rFonts w:ascii="宋体" w:hAnsi="宋体"/>
          <w:color w:val="33CCCC"/>
          <w:sz w:val="24"/>
        </w:rPr>
      </w:pPr>
      <w:r>
        <w:rPr>
          <w:rFonts w:hint="eastAsia" w:ascii="宋体" w:hAnsi="宋体"/>
          <w:sz w:val="24"/>
        </w:rPr>
        <w:t>本次招标共</w:t>
      </w:r>
      <w:r>
        <w:rPr>
          <w:rFonts w:hint="eastAsia" w:ascii="宋体" w:hAnsi="宋体"/>
          <w:sz w:val="24"/>
          <w:u w:val="single"/>
        </w:rPr>
        <w:t>1</w:t>
      </w:r>
      <w:r>
        <w:rPr>
          <w:rFonts w:hint="eastAsia" w:ascii="宋体" w:hAnsi="宋体"/>
          <w:sz w:val="24"/>
        </w:rPr>
        <w:t>个标段，具体内容如下表：</w:t>
      </w:r>
    </w:p>
    <w:tbl>
      <w:tblPr>
        <w:tblStyle w:val="37"/>
        <w:tblW w:w="819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140"/>
        <w:gridCol w:w="851"/>
        <w:gridCol w:w="567"/>
        <w:gridCol w:w="567"/>
        <w:gridCol w:w="851"/>
        <w:gridCol w:w="1417"/>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75" w:hRule="atLeast"/>
        </w:trPr>
        <w:tc>
          <w:tcPr>
            <w:tcW w:w="696" w:type="dxa"/>
            <w:noWrap w:val="0"/>
            <w:vAlign w:val="center"/>
          </w:tcPr>
          <w:p>
            <w:pPr>
              <w:tabs>
                <w:tab w:val="left" w:pos="8280"/>
              </w:tabs>
              <w:autoSpaceDE w:val="0"/>
              <w:autoSpaceDN w:val="0"/>
              <w:adjustRightInd w:val="0"/>
              <w:spacing w:line="360" w:lineRule="auto"/>
              <w:ind w:right="25"/>
              <w:jc w:val="center"/>
              <w:rPr>
                <w:rFonts w:ascii="宋体" w:hAnsi="宋体"/>
                <w:b/>
                <w:color w:val="000000"/>
                <w:sz w:val="24"/>
              </w:rPr>
            </w:pPr>
            <w:r>
              <w:rPr>
                <w:rFonts w:hint="eastAsia" w:ascii="宋体" w:hAnsi="宋体"/>
                <w:b/>
                <w:color w:val="000000"/>
                <w:sz w:val="24"/>
              </w:rPr>
              <w:t>标段号</w:t>
            </w:r>
          </w:p>
        </w:tc>
        <w:tc>
          <w:tcPr>
            <w:tcW w:w="2140" w:type="dxa"/>
            <w:noWrap w:val="0"/>
            <w:vAlign w:val="center"/>
          </w:tcPr>
          <w:p>
            <w:pPr>
              <w:tabs>
                <w:tab w:val="left" w:pos="8280"/>
              </w:tabs>
              <w:autoSpaceDE w:val="0"/>
              <w:autoSpaceDN w:val="0"/>
              <w:adjustRightInd w:val="0"/>
              <w:spacing w:line="360" w:lineRule="auto"/>
              <w:ind w:right="25" w:firstLine="120" w:firstLineChars="50"/>
              <w:jc w:val="center"/>
              <w:rPr>
                <w:rFonts w:ascii="宋体" w:hAnsi="宋体"/>
                <w:b/>
                <w:color w:val="000000"/>
                <w:sz w:val="24"/>
              </w:rPr>
            </w:pPr>
            <w:r>
              <w:rPr>
                <w:rFonts w:hint="eastAsia" w:ascii="宋体" w:hAnsi="宋体"/>
                <w:b/>
                <w:color w:val="000000"/>
                <w:sz w:val="24"/>
              </w:rPr>
              <w:t>项目名称</w:t>
            </w:r>
          </w:p>
        </w:tc>
        <w:tc>
          <w:tcPr>
            <w:tcW w:w="851" w:type="dxa"/>
            <w:noWrap w:val="0"/>
            <w:vAlign w:val="center"/>
          </w:tcPr>
          <w:p>
            <w:pPr>
              <w:tabs>
                <w:tab w:val="left" w:pos="8280"/>
              </w:tabs>
              <w:autoSpaceDE w:val="0"/>
              <w:autoSpaceDN w:val="0"/>
              <w:adjustRightInd w:val="0"/>
              <w:spacing w:line="360" w:lineRule="auto"/>
              <w:ind w:right="25"/>
              <w:rPr>
                <w:rFonts w:ascii="宋体" w:hAnsi="宋体"/>
                <w:b/>
                <w:color w:val="000000"/>
                <w:sz w:val="24"/>
              </w:rPr>
            </w:pPr>
            <w:r>
              <w:rPr>
                <w:rFonts w:hint="eastAsia" w:ascii="宋体" w:hAnsi="宋体"/>
                <w:b/>
                <w:color w:val="000000"/>
                <w:sz w:val="24"/>
              </w:rPr>
              <w:t>规格型 号</w:t>
            </w:r>
          </w:p>
        </w:tc>
        <w:tc>
          <w:tcPr>
            <w:tcW w:w="567" w:type="dxa"/>
            <w:noWrap w:val="0"/>
            <w:vAlign w:val="center"/>
          </w:tcPr>
          <w:p>
            <w:pPr>
              <w:tabs>
                <w:tab w:val="left" w:pos="8280"/>
              </w:tabs>
              <w:autoSpaceDE w:val="0"/>
              <w:autoSpaceDN w:val="0"/>
              <w:adjustRightInd w:val="0"/>
              <w:spacing w:line="360" w:lineRule="auto"/>
              <w:ind w:right="25"/>
              <w:jc w:val="center"/>
              <w:rPr>
                <w:rFonts w:ascii="宋体" w:hAnsi="宋体"/>
                <w:b/>
                <w:color w:val="000000"/>
                <w:sz w:val="24"/>
              </w:rPr>
            </w:pPr>
            <w:r>
              <w:rPr>
                <w:rFonts w:hint="eastAsia" w:ascii="宋体" w:hAnsi="宋体"/>
                <w:b/>
                <w:color w:val="000000"/>
                <w:sz w:val="24"/>
              </w:rPr>
              <w:t>数量</w:t>
            </w:r>
          </w:p>
        </w:tc>
        <w:tc>
          <w:tcPr>
            <w:tcW w:w="567" w:type="dxa"/>
            <w:noWrap w:val="0"/>
            <w:vAlign w:val="center"/>
          </w:tcPr>
          <w:p>
            <w:pPr>
              <w:tabs>
                <w:tab w:val="left" w:pos="8280"/>
              </w:tabs>
              <w:autoSpaceDE w:val="0"/>
              <w:autoSpaceDN w:val="0"/>
              <w:adjustRightInd w:val="0"/>
              <w:spacing w:line="360" w:lineRule="auto"/>
              <w:ind w:right="25"/>
              <w:jc w:val="center"/>
              <w:rPr>
                <w:rFonts w:ascii="宋体" w:hAnsi="宋体"/>
                <w:b/>
                <w:color w:val="000000"/>
                <w:sz w:val="24"/>
              </w:rPr>
            </w:pPr>
            <w:r>
              <w:rPr>
                <w:rFonts w:hint="eastAsia" w:ascii="宋体" w:hAnsi="宋体"/>
                <w:b/>
                <w:color w:val="000000"/>
                <w:sz w:val="24"/>
              </w:rPr>
              <w:t>单位</w:t>
            </w:r>
          </w:p>
        </w:tc>
        <w:tc>
          <w:tcPr>
            <w:tcW w:w="851" w:type="dxa"/>
            <w:noWrap w:val="0"/>
            <w:vAlign w:val="center"/>
          </w:tcPr>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rPr>
              <w:t>预算（万元）</w:t>
            </w:r>
          </w:p>
        </w:tc>
        <w:tc>
          <w:tcPr>
            <w:tcW w:w="1417" w:type="dxa"/>
            <w:noWrap w:val="0"/>
            <w:vAlign w:val="center"/>
          </w:tcPr>
          <w:p>
            <w:pPr>
              <w:tabs>
                <w:tab w:val="left" w:pos="8280"/>
              </w:tabs>
              <w:autoSpaceDE w:val="0"/>
              <w:autoSpaceDN w:val="0"/>
              <w:adjustRightInd w:val="0"/>
              <w:spacing w:line="360" w:lineRule="auto"/>
              <w:ind w:right="25" w:firstLine="240"/>
              <w:jc w:val="center"/>
              <w:rPr>
                <w:rFonts w:ascii="宋体" w:hAnsi="宋体"/>
                <w:b/>
                <w:sz w:val="24"/>
              </w:rPr>
            </w:pPr>
            <w:r>
              <w:rPr>
                <w:rFonts w:hint="eastAsia" w:ascii="宋体" w:hAnsi="宋体"/>
                <w:b/>
                <w:sz w:val="24"/>
              </w:rPr>
              <w:t>交货期</w:t>
            </w:r>
          </w:p>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rPr>
              <w:t>（合同签订后几天内）</w:t>
            </w:r>
          </w:p>
        </w:tc>
        <w:tc>
          <w:tcPr>
            <w:tcW w:w="1109" w:type="dxa"/>
            <w:noWrap w:val="0"/>
            <w:vAlign w:val="center"/>
          </w:tcPr>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80" w:hRule="atLeast"/>
        </w:trPr>
        <w:tc>
          <w:tcPr>
            <w:tcW w:w="696" w:type="dxa"/>
            <w:noWrap w:val="0"/>
            <w:vAlign w:val="center"/>
          </w:tcPr>
          <w:p>
            <w:pPr>
              <w:jc w:val="center"/>
              <w:rPr>
                <w:rFonts w:ascii="宋体" w:hAnsi="宋体"/>
                <w:color w:val="000000"/>
                <w:kern w:val="0"/>
                <w:sz w:val="24"/>
              </w:rPr>
            </w:pPr>
            <w:r>
              <w:rPr>
                <w:rFonts w:hint="eastAsia" w:ascii="宋体" w:hAnsi="宋体"/>
                <w:color w:val="000000"/>
                <w:kern w:val="0"/>
                <w:sz w:val="24"/>
              </w:rPr>
              <w:t>1</w:t>
            </w:r>
          </w:p>
        </w:tc>
        <w:tc>
          <w:tcPr>
            <w:tcW w:w="2140" w:type="dxa"/>
            <w:noWrap w:val="0"/>
            <w:vAlign w:val="center"/>
          </w:tcPr>
          <w:p>
            <w:pPr>
              <w:jc w:val="left"/>
              <w:rPr>
                <w:rFonts w:ascii="宋体" w:hAnsi="宋体"/>
                <w:color w:val="000000"/>
                <w:kern w:val="0"/>
                <w:sz w:val="24"/>
              </w:rPr>
            </w:pPr>
            <w:r>
              <w:rPr>
                <w:rFonts w:hint="eastAsia" w:ascii="宋体" w:hAnsi="宋体"/>
                <w:color w:val="000000"/>
                <w:kern w:val="0"/>
                <w:sz w:val="24"/>
              </w:rPr>
              <w:t>119指挥中心接警系统项目</w:t>
            </w:r>
          </w:p>
        </w:tc>
        <w:tc>
          <w:tcPr>
            <w:tcW w:w="851" w:type="dxa"/>
            <w:noWrap w:val="0"/>
            <w:vAlign w:val="center"/>
          </w:tcPr>
          <w:p>
            <w:pPr>
              <w:jc w:val="left"/>
              <w:rPr>
                <w:rFonts w:ascii="宋体" w:hAnsi="宋体"/>
                <w:color w:val="000000"/>
                <w:kern w:val="0"/>
                <w:sz w:val="24"/>
              </w:rPr>
            </w:pPr>
            <w:r>
              <w:rPr>
                <w:rFonts w:hint="eastAsia" w:ascii="宋体" w:hAnsi="宋体"/>
                <w:color w:val="000000"/>
                <w:kern w:val="0"/>
                <w:sz w:val="24"/>
              </w:rPr>
              <w:t>详见具体技术需求</w:t>
            </w:r>
          </w:p>
        </w:tc>
        <w:tc>
          <w:tcPr>
            <w:tcW w:w="567" w:type="dxa"/>
            <w:noWrap w:val="0"/>
            <w:vAlign w:val="center"/>
          </w:tcPr>
          <w:p>
            <w:pPr>
              <w:jc w:val="left"/>
              <w:rPr>
                <w:rFonts w:ascii="宋体" w:hAnsi="宋体"/>
                <w:color w:val="000000"/>
                <w:kern w:val="0"/>
                <w:sz w:val="24"/>
              </w:rPr>
            </w:pPr>
            <w:r>
              <w:rPr>
                <w:rFonts w:hint="eastAsia" w:ascii="宋体" w:hAnsi="宋体"/>
                <w:color w:val="000000"/>
                <w:kern w:val="0"/>
                <w:sz w:val="24"/>
              </w:rPr>
              <w:t>1</w:t>
            </w:r>
          </w:p>
        </w:tc>
        <w:tc>
          <w:tcPr>
            <w:tcW w:w="567" w:type="dxa"/>
            <w:noWrap w:val="0"/>
            <w:vAlign w:val="center"/>
          </w:tcPr>
          <w:p>
            <w:pPr>
              <w:jc w:val="left"/>
              <w:rPr>
                <w:rFonts w:ascii="宋体" w:hAnsi="宋体"/>
                <w:color w:val="000000"/>
                <w:kern w:val="0"/>
                <w:sz w:val="24"/>
              </w:rPr>
            </w:pPr>
            <w:r>
              <w:rPr>
                <w:rFonts w:hint="eastAsia" w:ascii="宋体" w:hAnsi="宋体"/>
                <w:color w:val="000000"/>
                <w:kern w:val="0"/>
                <w:sz w:val="24"/>
              </w:rPr>
              <w:t>批</w:t>
            </w:r>
          </w:p>
        </w:tc>
        <w:tc>
          <w:tcPr>
            <w:tcW w:w="851" w:type="dxa"/>
            <w:noWrap w:val="0"/>
            <w:vAlign w:val="center"/>
          </w:tcPr>
          <w:p>
            <w:pPr>
              <w:jc w:val="left"/>
              <w:rPr>
                <w:rFonts w:ascii="宋体" w:hAnsi="宋体"/>
                <w:color w:val="000000"/>
                <w:kern w:val="0"/>
                <w:sz w:val="24"/>
              </w:rPr>
            </w:pPr>
            <w:r>
              <w:rPr>
                <w:rFonts w:hint="eastAsia" w:ascii="宋体" w:hAnsi="宋体"/>
                <w:color w:val="000000"/>
                <w:kern w:val="0"/>
                <w:sz w:val="24"/>
              </w:rPr>
              <w:t>168</w:t>
            </w:r>
          </w:p>
        </w:tc>
        <w:tc>
          <w:tcPr>
            <w:tcW w:w="1417" w:type="dxa"/>
            <w:noWrap w:val="0"/>
            <w:vAlign w:val="center"/>
          </w:tcPr>
          <w:p>
            <w:pPr>
              <w:ind w:firstLine="480" w:firstLineChars="200"/>
              <w:rPr>
                <w:rFonts w:ascii="宋体" w:hAnsi="宋体"/>
                <w:color w:val="000000"/>
                <w:kern w:val="0"/>
                <w:sz w:val="24"/>
              </w:rPr>
            </w:pPr>
            <w:r>
              <w:rPr>
                <w:rFonts w:hint="eastAsia" w:ascii="宋体" w:hAnsi="宋体"/>
                <w:color w:val="000000"/>
                <w:kern w:val="0"/>
                <w:sz w:val="24"/>
              </w:rPr>
              <w:t>30</w:t>
            </w:r>
          </w:p>
        </w:tc>
        <w:tc>
          <w:tcPr>
            <w:tcW w:w="1109" w:type="dxa"/>
            <w:noWrap w:val="0"/>
            <w:vAlign w:val="top"/>
          </w:tcPr>
          <w:p>
            <w:pPr>
              <w:jc w:val="left"/>
              <w:rPr>
                <w:rFonts w:ascii="宋体" w:hAnsi="宋体"/>
                <w:color w:val="000000"/>
                <w:kern w:val="0"/>
                <w:sz w:val="24"/>
              </w:rPr>
            </w:pPr>
            <w:r>
              <w:rPr>
                <w:rFonts w:hint="eastAsia" w:ascii="宋体" w:hAnsi="宋体"/>
                <w:color w:val="000000"/>
                <w:kern w:val="0"/>
                <w:sz w:val="24"/>
              </w:rPr>
              <w:t>杭州市公安消防支队临安区大队指定地点</w:t>
            </w:r>
          </w:p>
        </w:tc>
      </w:tr>
    </w:tbl>
    <w:p>
      <w:pPr>
        <w:pStyle w:val="2"/>
        <w:rPr>
          <w:rFonts w:ascii="宋体" w:hAnsi="宋体"/>
          <w:sz w:val="24"/>
        </w:rPr>
      </w:pPr>
    </w:p>
    <w:p>
      <w:pPr>
        <w:spacing w:line="360" w:lineRule="auto"/>
        <w:ind w:firstLine="482" w:firstLineChars="200"/>
        <w:rPr>
          <w:rFonts w:hint="eastAsia" w:ascii="宋体" w:hAnsi="宋体"/>
          <w:b/>
          <w:sz w:val="24"/>
        </w:rPr>
      </w:pPr>
      <w:r>
        <w:rPr>
          <w:rFonts w:hint="eastAsia" w:ascii="宋体" w:hAnsi="宋体"/>
          <w:b/>
          <w:sz w:val="24"/>
        </w:rPr>
        <w:t>本次项目服务期即三年质保期。</w:t>
      </w:r>
    </w:p>
    <w:p>
      <w:pPr>
        <w:spacing w:before="156"/>
        <w:ind w:firstLine="482" w:firstLineChars="200"/>
        <w:rPr>
          <w:rFonts w:hint="eastAsia" w:ascii="宋体" w:hAnsi="宋体"/>
          <w:b/>
          <w:sz w:val="24"/>
        </w:rPr>
      </w:pPr>
      <w:r>
        <w:rPr>
          <w:rFonts w:hint="eastAsia" w:ascii="宋体" w:hAnsi="宋体"/>
          <w:b/>
          <w:sz w:val="24"/>
        </w:rPr>
        <w:t>二、项目建设标准、规范</w:t>
      </w:r>
    </w:p>
    <w:p>
      <w:pPr>
        <w:spacing w:before="156"/>
        <w:ind w:firstLine="480" w:firstLineChars="200"/>
        <w:rPr>
          <w:rFonts w:hint="eastAsia" w:ascii="宋体" w:hAnsi="宋体"/>
          <w:bCs/>
          <w:sz w:val="24"/>
        </w:rPr>
      </w:pPr>
      <w:r>
        <w:rPr>
          <w:rFonts w:hint="eastAsia" w:ascii="宋体" w:hAnsi="宋体"/>
          <w:bCs/>
          <w:sz w:val="24"/>
        </w:rPr>
        <w:t>1、公安部《消防信息化“十三五”总体规划》</w:t>
      </w:r>
    </w:p>
    <w:p>
      <w:pPr>
        <w:spacing w:before="156"/>
        <w:ind w:firstLine="480" w:firstLineChars="200"/>
        <w:rPr>
          <w:rFonts w:hint="eastAsia" w:ascii="宋体" w:hAnsi="宋体"/>
          <w:bCs/>
          <w:sz w:val="24"/>
        </w:rPr>
      </w:pPr>
      <w:r>
        <w:rPr>
          <w:rFonts w:hint="eastAsia" w:ascii="宋体" w:hAnsi="宋体"/>
          <w:bCs/>
          <w:sz w:val="24"/>
        </w:rPr>
        <w:t>2、公安部《公安消防“四项建设”三年规划》</w:t>
      </w:r>
    </w:p>
    <w:p>
      <w:pPr>
        <w:spacing w:before="156"/>
        <w:ind w:firstLine="480" w:firstLineChars="200"/>
        <w:rPr>
          <w:rFonts w:hint="eastAsia" w:ascii="宋体" w:hAnsi="宋体"/>
          <w:bCs/>
          <w:sz w:val="24"/>
        </w:rPr>
      </w:pPr>
      <w:r>
        <w:rPr>
          <w:rFonts w:hint="eastAsia" w:ascii="宋体" w:hAnsi="宋体"/>
          <w:bCs/>
          <w:sz w:val="24"/>
        </w:rPr>
        <w:t>3、公安部《关于全面推进“智慧消防”建设的指导意见》</w:t>
      </w:r>
    </w:p>
    <w:p>
      <w:pPr>
        <w:spacing w:before="156"/>
        <w:ind w:firstLine="480" w:firstLineChars="200"/>
        <w:rPr>
          <w:rFonts w:hint="eastAsia" w:ascii="宋体" w:hAnsi="宋体"/>
          <w:bCs/>
          <w:sz w:val="24"/>
        </w:rPr>
      </w:pPr>
      <w:r>
        <w:rPr>
          <w:rFonts w:hint="eastAsia" w:ascii="宋体" w:hAnsi="宋体"/>
          <w:bCs/>
          <w:sz w:val="24"/>
        </w:rPr>
        <w:t>4、国务院办公厅关于印发《消防安全责任制实施办法》</w:t>
      </w:r>
    </w:p>
    <w:p>
      <w:pPr>
        <w:spacing w:before="156"/>
        <w:ind w:firstLine="480" w:firstLineChars="200"/>
        <w:rPr>
          <w:rFonts w:hint="eastAsia" w:ascii="宋体" w:hAnsi="宋体"/>
          <w:bCs/>
          <w:sz w:val="24"/>
        </w:rPr>
      </w:pPr>
      <w:r>
        <w:rPr>
          <w:rFonts w:hint="eastAsia" w:ascii="宋体" w:hAnsi="宋体"/>
          <w:bCs/>
          <w:sz w:val="24"/>
        </w:rPr>
        <w:t>5、《浙江省消防条例》</w:t>
      </w:r>
    </w:p>
    <w:p>
      <w:pPr>
        <w:spacing w:before="156"/>
        <w:ind w:firstLine="480" w:firstLineChars="200"/>
        <w:rPr>
          <w:rFonts w:hint="eastAsia" w:ascii="宋体" w:hAnsi="宋体"/>
          <w:bCs/>
          <w:sz w:val="24"/>
        </w:rPr>
      </w:pPr>
      <w:r>
        <w:rPr>
          <w:rFonts w:hint="eastAsia" w:ascii="宋体" w:hAnsi="宋体"/>
          <w:bCs/>
          <w:sz w:val="24"/>
        </w:rPr>
        <w:t>6、《杭州市“十三五”消防事业发展规划》</w:t>
      </w:r>
    </w:p>
    <w:p>
      <w:pPr>
        <w:spacing w:before="156"/>
        <w:ind w:firstLine="480" w:firstLineChars="200"/>
        <w:rPr>
          <w:rFonts w:hint="eastAsia" w:ascii="宋体" w:hAnsi="宋体"/>
          <w:bCs/>
          <w:sz w:val="24"/>
        </w:rPr>
      </w:pPr>
      <w:r>
        <w:rPr>
          <w:rFonts w:hint="eastAsia" w:ascii="宋体" w:hAnsi="宋体"/>
          <w:bCs/>
          <w:sz w:val="24"/>
        </w:rPr>
        <w:t>7、《关于加强城镇公共消防设施和基层消防组织建设的指导意见》</w:t>
      </w:r>
    </w:p>
    <w:p>
      <w:pPr>
        <w:spacing w:before="156"/>
        <w:ind w:firstLine="480" w:firstLineChars="200"/>
        <w:rPr>
          <w:rFonts w:hint="eastAsia" w:ascii="宋体" w:hAnsi="宋体"/>
          <w:bCs/>
          <w:sz w:val="24"/>
        </w:rPr>
      </w:pPr>
      <w:r>
        <w:rPr>
          <w:rFonts w:hint="eastAsia" w:ascii="宋体" w:hAnsi="宋体"/>
          <w:bCs/>
          <w:sz w:val="24"/>
        </w:rPr>
        <w:t>系统技术依据与规范如下：</w:t>
      </w:r>
    </w:p>
    <w:p>
      <w:pPr>
        <w:spacing w:before="156"/>
        <w:ind w:firstLine="480" w:firstLineChars="200"/>
        <w:rPr>
          <w:rFonts w:hint="eastAsia" w:ascii="宋体" w:hAnsi="宋体"/>
          <w:bCs/>
          <w:sz w:val="24"/>
        </w:rPr>
      </w:pPr>
      <w:r>
        <w:rPr>
          <w:rFonts w:hint="eastAsia" w:ascii="宋体" w:hAnsi="宋体"/>
          <w:bCs/>
          <w:sz w:val="24"/>
        </w:rPr>
        <w:t>1、GB50440-2007《城市消防远程监控系统技术规范》</w:t>
      </w:r>
    </w:p>
    <w:p>
      <w:pPr>
        <w:spacing w:before="156"/>
        <w:ind w:firstLine="480" w:firstLineChars="200"/>
        <w:rPr>
          <w:rFonts w:hint="eastAsia" w:ascii="宋体" w:hAnsi="宋体"/>
          <w:bCs/>
          <w:sz w:val="24"/>
        </w:rPr>
      </w:pPr>
      <w:r>
        <w:rPr>
          <w:rFonts w:hint="eastAsia" w:ascii="宋体" w:hAnsi="宋体"/>
          <w:bCs/>
          <w:sz w:val="24"/>
        </w:rPr>
        <w:t>2、GB26875-2011《城市消防远程监控系统》系列标准</w:t>
      </w:r>
    </w:p>
    <w:p>
      <w:pPr>
        <w:spacing w:before="156"/>
        <w:ind w:firstLine="480" w:firstLineChars="200"/>
        <w:rPr>
          <w:rFonts w:hint="eastAsia" w:ascii="宋体" w:hAnsi="宋体"/>
          <w:bCs/>
          <w:sz w:val="24"/>
        </w:rPr>
      </w:pPr>
      <w:r>
        <w:rPr>
          <w:rFonts w:hint="eastAsia" w:ascii="宋体" w:hAnsi="宋体"/>
          <w:bCs/>
          <w:sz w:val="24"/>
        </w:rPr>
        <w:t>3、GB25506-2010《消防控制室通用技术要求》</w:t>
      </w:r>
    </w:p>
    <w:p>
      <w:pPr>
        <w:spacing w:before="156"/>
        <w:ind w:firstLine="480" w:firstLineChars="200"/>
        <w:rPr>
          <w:rFonts w:hint="eastAsia" w:ascii="宋体" w:hAnsi="宋体"/>
          <w:bCs/>
          <w:sz w:val="24"/>
        </w:rPr>
      </w:pPr>
      <w:r>
        <w:rPr>
          <w:rFonts w:hint="eastAsia" w:ascii="宋体" w:hAnsi="宋体"/>
          <w:bCs/>
          <w:sz w:val="24"/>
        </w:rPr>
        <w:t>4、GB16806-2006《消防联动控制系统》</w:t>
      </w:r>
    </w:p>
    <w:p>
      <w:pPr>
        <w:spacing w:before="156"/>
        <w:ind w:firstLine="480" w:firstLineChars="200"/>
        <w:rPr>
          <w:rFonts w:hint="eastAsia" w:ascii="宋体" w:hAnsi="宋体"/>
          <w:bCs/>
          <w:sz w:val="24"/>
        </w:rPr>
      </w:pPr>
      <w:r>
        <w:rPr>
          <w:rFonts w:hint="eastAsia" w:ascii="宋体" w:hAnsi="宋体"/>
          <w:bCs/>
          <w:sz w:val="24"/>
        </w:rPr>
        <w:t>5、GB4717-2005《火灾报警控制器》</w:t>
      </w:r>
    </w:p>
    <w:p>
      <w:pPr>
        <w:spacing w:before="156"/>
        <w:ind w:firstLine="480" w:firstLineChars="200"/>
        <w:rPr>
          <w:rFonts w:hint="eastAsia" w:ascii="宋体" w:hAnsi="宋体"/>
          <w:bCs/>
          <w:sz w:val="24"/>
        </w:rPr>
      </w:pPr>
      <w:r>
        <w:rPr>
          <w:rFonts w:hint="eastAsia" w:ascii="宋体" w:hAnsi="宋体"/>
          <w:bCs/>
          <w:sz w:val="24"/>
        </w:rPr>
        <w:t>6、GA/T847-2009《消防控制室图形显示装置软件通用技术要求》</w:t>
      </w:r>
    </w:p>
    <w:p>
      <w:pPr>
        <w:spacing w:before="156"/>
        <w:ind w:firstLine="480" w:firstLineChars="200"/>
        <w:rPr>
          <w:rFonts w:hint="eastAsia" w:ascii="宋体" w:hAnsi="宋体"/>
          <w:bCs/>
          <w:sz w:val="24"/>
        </w:rPr>
      </w:pPr>
      <w:r>
        <w:rPr>
          <w:rFonts w:hint="eastAsia" w:ascii="宋体" w:hAnsi="宋体"/>
          <w:bCs/>
          <w:sz w:val="24"/>
        </w:rPr>
        <w:t>7、GB50116-2013《火灾自动报警系统设计规范》</w:t>
      </w:r>
    </w:p>
    <w:p>
      <w:pPr>
        <w:spacing w:before="156"/>
        <w:ind w:firstLine="480" w:firstLineChars="200"/>
        <w:rPr>
          <w:rFonts w:hint="eastAsia" w:ascii="宋体" w:hAnsi="宋体"/>
          <w:bCs/>
          <w:sz w:val="24"/>
        </w:rPr>
      </w:pPr>
      <w:r>
        <w:rPr>
          <w:rFonts w:hint="eastAsia" w:ascii="宋体" w:hAnsi="宋体"/>
          <w:bCs/>
          <w:sz w:val="24"/>
        </w:rPr>
        <w:t>8、GB50166-2007《火灾自动报警系统施工及验收规范》</w:t>
      </w:r>
    </w:p>
    <w:p>
      <w:pPr>
        <w:spacing w:before="156"/>
        <w:ind w:firstLine="480" w:firstLineChars="200"/>
        <w:rPr>
          <w:rFonts w:hint="eastAsia" w:ascii="宋体" w:hAnsi="宋体"/>
          <w:bCs/>
          <w:sz w:val="24"/>
        </w:rPr>
      </w:pPr>
      <w:r>
        <w:rPr>
          <w:rFonts w:hint="eastAsia" w:ascii="宋体" w:hAnsi="宋体"/>
          <w:bCs/>
          <w:sz w:val="24"/>
        </w:rPr>
        <w:t>9、GA/T396-2002《消防业务基础数据元与代码表》</w:t>
      </w:r>
    </w:p>
    <w:p>
      <w:pPr>
        <w:spacing w:before="156"/>
        <w:ind w:firstLine="480" w:firstLineChars="200"/>
        <w:rPr>
          <w:rFonts w:hint="eastAsia" w:ascii="宋体" w:hAnsi="宋体"/>
          <w:bCs/>
          <w:sz w:val="24"/>
        </w:rPr>
      </w:pPr>
      <w:r>
        <w:rPr>
          <w:rFonts w:hint="eastAsia" w:ascii="宋体" w:hAnsi="宋体"/>
          <w:bCs/>
          <w:sz w:val="24"/>
        </w:rPr>
        <w:t>10、GA/T605-2006《消防安全重点单位信息系统数据结构》</w:t>
      </w:r>
    </w:p>
    <w:p>
      <w:pPr>
        <w:spacing w:before="156"/>
        <w:ind w:firstLine="480" w:firstLineChars="200"/>
        <w:rPr>
          <w:rFonts w:hint="eastAsia" w:ascii="宋体" w:hAnsi="宋体"/>
          <w:bCs/>
          <w:sz w:val="24"/>
        </w:rPr>
      </w:pPr>
      <w:r>
        <w:rPr>
          <w:rFonts w:hint="eastAsia" w:ascii="宋体" w:hAnsi="宋体"/>
          <w:bCs/>
          <w:sz w:val="24"/>
        </w:rPr>
        <w:t>11、《智能建筑设计标准》GB/T50314-2015</w:t>
      </w:r>
    </w:p>
    <w:p>
      <w:pPr>
        <w:spacing w:before="156"/>
        <w:ind w:firstLine="480" w:firstLineChars="200"/>
        <w:rPr>
          <w:rFonts w:hint="eastAsia" w:ascii="宋体" w:hAnsi="宋体"/>
          <w:bCs/>
          <w:sz w:val="24"/>
        </w:rPr>
      </w:pPr>
      <w:r>
        <w:rPr>
          <w:rFonts w:hint="eastAsia" w:ascii="宋体" w:hAnsi="宋体"/>
          <w:bCs/>
          <w:sz w:val="24"/>
        </w:rPr>
        <w:t>12、《智能建筑工程施工规范》GB50606-2010</w:t>
      </w:r>
    </w:p>
    <w:p>
      <w:pPr>
        <w:spacing w:before="156"/>
        <w:ind w:firstLine="480" w:firstLineChars="200"/>
        <w:rPr>
          <w:rFonts w:hint="eastAsia" w:ascii="宋体" w:hAnsi="宋体"/>
          <w:bCs/>
          <w:sz w:val="24"/>
        </w:rPr>
      </w:pPr>
      <w:r>
        <w:rPr>
          <w:rFonts w:hint="eastAsia" w:ascii="宋体" w:hAnsi="宋体"/>
          <w:bCs/>
          <w:sz w:val="24"/>
        </w:rPr>
        <w:t>13、《建筑工程施工质量验收统一标准》GB50300-2013</w:t>
      </w:r>
    </w:p>
    <w:p>
      <w:pPr>
        <w:spacing w:before="156"/>
        <w:ind w:firstLine="480" w:firstLineChars="200"/>
        <w:rPr>
          <w:rFonts w:hint="eastAsia" w:ascii="宋体" w:hAnsi="宋体"/>
          <w:bCs/>
          <w:sz w:val="24"/>
        </w:rPr>
      </w:pPr>
      <w:r>
        <w:rPr>
          <w:rFonts w:hint="eastAsia" w:ascii="宋体" w:hAnsi="宋体"/>
          <w:bCs/>
          <w:sz w:val="24"/>
        </w:rPr>
        <w:t>14、《智能建筑工程质量验收规范》GB 50339-2013</w:t>
      </w:r>
    </w:p>
    <w:p>
      <w:pPr>
        <w:spacing w:before="156"/>
        <w:ind w:firstLine="480" w:firstLineChars="200"/>
        <w:rPr>
          <w:rFonts w:hint="eastAsia" w:ascii="宋体" w:hAnsi="宋体"/>
          <w:bCs/>
          <w:sz w:val="24"/>
        </w:rPr>
      </w:pPr>
      <w:r>
        <w:rPr>
          <w:rFonts w:hint="eastAsia" w:ascii="宋体" w:hAnsi="宋体"/>
          <w:bCs/>
          <w:sz w:val="24"/>
        </w:rPr>
        <w:t>15、《通用安装工程工程量计算规范》GB50856-2013</w:t>
      </w:r>
    </w:p>
    <w:p>
      <w:pPr>
        <w:spacing w:before="156"/>
        <w:ind w:firstLine="480" w:firstLineChars="200"/>
        <w:rPr>
          <w:rFonts w:hint="eastAsia" w:ascii="宋体" w:hAnsi="宋体"/>
          <w:bCs/>
          <w:sz w:val="24"/>
        </w:rPr>
      </w:pPr>
      <w:r>
        <w:rPr>
          <w:rFonts w:hint="eastAsia" w:ascii="宋体" w:hAnsi="宋体"/>
          <w:bCs/>
          <w:sz w:val="24"/>
        </w:rPr>
        <w:t xml:space="preserve">16、《民用建筑电气设计规范》    JGJ16-2008 </w:t>
      </w:r>
    </w:p>
    <w:p>
      <w:pPr>
        <w:spacing w:before="156"/>
        <w:ind w:firstLine="480" w:firstLineChars="200"/>
        <w:rPr>
          <w:rFonts w:hint="eastAsia" w:ascii="宋体" w:hAnsi="宋体"/>
          <w:bCs/>
          <w:sz w:val="24"/>
        </w:rPr>
      </w:pPr>
      <w:r>
        <w:rPr>
          <w:rFonts w:hint="eastAsia" w:ascii="宋体" w:hAnsi="宋体"/>
          <w:bCs/>
          <w:sz w:val="24"/>
        </w:rPr>
        <w:t>17、《综合布线系统工程设计规范》GB 50311-2007</w:t>
      </w:r>
    </w:p>
    <w:p>
      <w:pPr>
        <w:spacing w:before="156"/>
        <w:ind w:firstLine="480" w:firstLineChars="200"/>
        <w:rPr>
          <w:rFonts w:hint="eastAsia" w:ascii="宋体" w:hAnsi="宋体"/>
          <w:bCs/>
          <w:sz w:val="24"/>
        </w:rPr>
      </w:pPr>
      <w:r>
        <w:rPr>
          <w:rFonts w:hint="eastAsia" w:ascii="宋体" w:hAnsi="宋体"/>
          <w:bCs/>
          <w:sz w:val="24"/>
        </w:rPr>
        <w:t>18、《综合布线系统工程验收规范》GB 50312-2007</w:t>
      </w:r>
    </w:p>
    <w:p>
      <w:pPr>
        <w:spacing w:before="156"/>
        <w:ind w:firstLine="480" w:firstLineChars="200"/>
        <w:rPr>
          <w:rFonts w:hint="eastAsia" w:ascii="宋体" w:hAnsi="宋体"/>
          <w:bCs/>
          <w:sz w:val="24"/>
        </w:rPr>
      </w:pPr>
      <w:r>
        <w:rPr>
          <w:rFonts w:hint="eastAsia" w:ascii="宋体" w:hAnsi="宋体"/>
          <w:bCs/>
          <w:sz w:val="24"/>
        </w:rPr>
        <w:t>19、《会议电视会场系统工程设计规范》GB 50635-2010</w:t>
      </w:r>
    </w:p>
    <w:p>
      <w:pPr>
        <w:spacing w:before="156"/>
        <w:ind w:firstLine="480" w:firstLineChars="200"/>
        <w:rPr>
          <w:rFonts w:hint="eastAsia" w:ascii="宋体" w:hAnsi="宋体"/>
          <w:bCs/>
          <w:sz w:val="24"/>
        </w:rPr>
      </w:pPr>
      <w:r>
        <w:rPr>
          <w:rFonts w:hint="eastAsia" w:ascii="宋体" w:hAnsi="宋体"/>
          <w:bCs/>
          <w:sz w:val="24"/>
        </w:rPr>
        <w:t>20、《LED显示屏通用规范》SJ/T 11141 - 2012</w:t>
      </w:r>
    </w:p>
    <w:p>
      <w:pPr>
        <w:spacing w:before="156"/>
        <w:ind w:firstLine="480" w:firstLineChars="200"/>
        <w:rPr>
          <w:rFonts w:hint="eastAsia" w:ascii="宋体" w:hAnsi="宋体"/>
          <w:bCs/>
          <w:sz w:val="24"/>
        </w:rPr>
      </w:pPr>
      <w:r>
        <w:rPr>
          <w:rFonts w:hint="eastAsia" w:ascii="宋体" w:hAnsi="宋体"/>
          <w:bCs/>
          <w:sz w:val="24"/>
        </w:rPr>
        <w:t>21、《建筑节能工程施工质量验收规范》GB50411-2007</w:t>
      </w:r>
    </w:p>
    <w:p>
      <w:pPr>
        <w:spacing w:before="156"/>
        <w:ind w:firstLine="480" w:firstLineChars="200"/>
        <w:rPr>
          <w:rFonts w:hint="eastAsia" w:ascii="宋体" w:hAnsi="宋体"/>
          <w:bCs/>
          <w:sz w:val="24"/>
        </w:rPr>
      </w:pPr>
      <w:r>
        <w:rPr>
          <w:rFonts w:hint="eastAsia" w:ascii="宋体" w:hAnsi="宋体"/>
          <w:bCs/>
          <w:sz w:val="24"/>
        </w:rPr>
        <w:t>22、《建筑物防雷设计规范》GB50057-2010</w:t>
      </w:r>
    </w:p>
    <w:p>
      <w:pPr>
        <w:spacing w:before="156"/>
        <w:ind w:firstLine="480" w:firstLineChars="200"/>
        <w:rPr>
          <w:rFonts w:hint="eastAsia" w:ascii="宋体" w:hAnsi="宋体"/>
          <w:bCs/>
          <w:sz w:val="24"/>
        </w:rPr>
      </w:pPr>
      <w:r>
        <w:rPr>
          <w:rFonts w:hint="eastAsia" w:ascii="宋体" w:hAnsi="宋体"/>
          <w:bCs/>
          <w:sz w:val="24"/>
        </w:rPr>
        <w:t xml:space="preserve">23、《电气装置安装工程接地装置施工及验收规范》GB 50169-2006 </w:t>
      </w:r>
    </w:p>
    <w:p>
      <w:pPr>
        <w:spacing w:before="156"/>
        <w:ind w:firstLine="480" w:firstLineChars="200"/>
        <w:rPr>
          <w:rFonts w:hint="eastAsia" w:ascii="宋体" w:hAnsi="宋体"/>
          <w:bCs/>
          <w:sz w:val="24"/>
        </w:rPr>
      </w:pPr>
      <w:r>
        <w:rPr>
          <w:rFonts w:hint="eastAsia" w:ascii="宋体" w:hAnsi="宋体"/>
          <w:bCs/>
          <w:sz w:val="24"/>
        </w:rPr>
        <w:t>24、《建筑物防雷装置检测技术规范》 GB/T 21431-2008</w:t>
      </w:r>
    </w:p>
    <w:p>
      <w:pPr>
        <w:spacing w:before="156"/>
        <w:ind w:firstLine="480" w:firstLineChars="200"/>
        <w:rPr>
          <w:rFonts w:hint="eastAsia" w:ascii="宋体" w:hAnsi="宋体"/>
          <w:bCs/>
          <w:sz w:val="24"/>
        </w:rPr>
      </w:pPr>
      <w:r>
        <w:rPr>
          <w:rFonts w:hint="eastAsia" w:ascii="宋体" w:hAnsi="宋体"/>
          <w:bCs/>
          <w:sz w:val="24"/>
        </w:rPr>
        <w:t>25、《建筑物防雷工程施工与质量验收规范》GB50601-2010</w:t>
      </w:r>
    </w:p>
    <w:p>
      <w:pPr>
        <w:pStyle w:val="2"/>
        <w:rPr>
          <w:rFonts w:hint="eastAsia"/>
        </w:rPr>
      </w:pPr>
    </w:p>
    <w:p>
      <w:pPr>
        <w:pStyle w:val="2"/>
        <w:rPr>
          <w:rFonts w:hint="eastAsia"/>
        </w:rPr>
      </w:pPr>
    </w:p>
    <w:p>
      <w:pPr>
        <w:pStyle w:val="2"/>
        <w:rPr>
          <w:rFonts w:hint="eastAsia"/>
        </w:rPr>
      </w:pPr>
    </w:p>
    <w:p>
      <w:pPr>
        <w:spacing w:before="156"/>
        <w:ind w:firstLine="482" w:firstLineChars="200"/>
        <w:rPr>
          <w:rFonts w:hint="eastAsia" w:ascii="宋体" w:hAnsi="宋体"/>
          <w:b/>
          <w:sz w:val="24"/>
        </w:rPr>
      </w:pPr>
      <w:r>
        <w:rPr>
          <w:rFonts w:hint="eastAsia" w:ascii="宋体" w:hAnsi="宋体"/>
          <w:b/>
          <w:sz w:val="24"/>
        </w:rPr>
        <w:t>三、主要设备清单</w:t>
      </w:r>
    </w:p>
    <w:tbl>
      <w:tblPr>
        <w:tblStyle w:val="37"/>
        <w:tblW w:w="10127" w:type="dxa"/>
        <w:jc w:val="center"/>
        <w:tblLayout w:type="autofit"/>
        <w:tblCellMar>
          <w:top w:w="0" w:type="dxa"/>
          <w:left w:w="108" w:type="dxa"/>
          <w:bottom w:w="0" w:type="dxa"/>
          <w:right w:w="108" w:type="dxa"/>
        </w:tblCellMar>
      </w:tblPr>
      <w:tblGrid>
        <w:gridCol w:w="758"/>
        <w:gridCol w:w="1220"/>
        <w:gridCol w:w="5616"/>
        <w:gridCol w:w="799"/>
        <w:gridCol w:w="662"/>
        <w:gridCol w:w="1072"/>
      </w:tblGrid>
      <w:tr>
        <w:tblPrEx>
          <w:tblCellMar>
            <w:top w:w="0" w:type="dxa"/>
            <w:left w:w="108" w:type="dxa"/>
            <w:bottom w:w="0" w:type="dxa"/>
            <w:right w:w="108" w:type="dxa"/>
          </w:tblCellMar>
        </w:tblPrEx>
        <w:trPr>
          <w:trHeight w:val="285"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1701"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设备名称</w:t>
            </w:r>
          </w:p>
        </w:tc>
        <w:tc>
          <w:tcPr>
            <w:tcW w:w="450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性能指标参数</w:t>
            </w:r>
          </w:p>
        </w:tc>
        <w:tc>
          <w:tcPr>
            <w:tcW w:w="894"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数量</w:t>
            </w:r>
          </w:p>
        </w:tc>
        <w:tc>
          <w:tcPr>
            <w:tcW w:w="851"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单位</w:t>
            </w:r>
          </w:p>
        </w:tc>
        <w:tc>
          <w:tcPr>
            <w:tcW w:w="1417"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参考品牌</w:t>
            </w:r>
          </w:p>
        </w:tc>
      </w:tr>
      <w:tr>
        <w:tblPrEx>
          <w:tblCellMar>
            <w:top w:w="0" w:type="dxa"/>
            <w:left w:w="108" w:type="dxa"/>
            <w:bottom w:w="0" w:type="dxa"/>
            <w:right w:w="108" w:type="dxa"/>
          </w:tblCellMar>
        </w:tblPrEx>
        <w:trPr>
          <w:trHeight w:val="2640" w:hRule="atLeast"/>
          <w:jc w:val="center"/>
        </w:trPr>
        <w:tc>
          <w:tcPr>
            <w:tcW w:w="7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119接处警系统</w:t>
            </w:r>
          </w:p>
        </w:tc>
        <w:tc>
          <w:tcPr>
            <w:tcW w:w="4506"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消防单位基础数据、消防设备数据、消防人员数据；支持将各类系统的资源和数据进行上墙展示；</w:t>
            </w:r>
            <w:r>
              <w:rPr>
                <w:rFonts w:hint="eastAsia" w:ascii="宋体" w:hAnsi="宋体" w:cs="宋体"/>
                <w:color w:val="000000"/>
                <w:kern w:val="0"/>
                <w:sz w:val="24"/>
              </w:rPr>
              <w:br w:type="textWrapping"/>
            </w:r>
            <w:r>
              <w:rPr>
                <w:rFonts w:hint="eastAsia" w:ascii="宋体" w:hAnsi="宋体" w:cs="宋体"/>
                <w:color w:val="000000"/>
                <w:kern w:val="0"/>
                <w:sz w:val="24"/>
              </w:rPr>
              <w:t>消防数据分析（区域分析、警情分析）；战备值守：排班信息、灾情预警、待办事项、值班文件、警情地图、案件展示；应急指挥：综合展现（附近水源，重点场所，危化企业）等作战资源图层可视化；建立区内五级（区指挥中心、街道、中队、微型消防站、单位）通知体系布局、样式定制；联网运营平台对接；大屏系统对接；</w:t>
            </w:r>
            <w:r>
              <w:rPr>
                <w:rFonts w:hint="eastAsia" w:ascii="宋体" w:hAnsi="宋体" w:cs="宋体"/>
                <w:color w:val="000000"/>
                <w:kern w:val="0"/>
                <w:sz w:val="24"/>
              </w:rPr>
              <w:br w:type="textWrapping"/>
            </w:r>
            <w:r>
              <w:rPr>
                <w:rFonts w:hint="eastAsia" w:ascii="宋体" w:hAnsi="宋体" w:cs="宋体"/>
                <w:color w:val="000000"/>
                <w:kern w:val="0"/>
                <w:sz w:val="24"/>
              </w:rPr>
              <w:t>用户数：200；</w:t>
            </w:r>
            <w:r>
              <w:rPr>
                <w:rFonts w:hint="eastAsia" w:ascii="宋体" w:hAnsi="宋体" w:cs="宋体"/>
                <w:color w:val="000000"/>
                <w:kern w:val="0"/>
                <w:sz w:val="24"/>
              </w:rPr>
              <w:br w:type="textWrapping"/>
            </w:r>
            <w:r>
              <w:rPr>
                <w:rFonts w:hint="eastAsia" w:ascii="宋体" w:hAnsi="宋体" w:cs="宋体"/>
                <w:color w:val="000000"/>
                <w:kern w:val="0"/>
                <w:sz w:val="24"/>
              </w:rPr>
              <w:t>需与杭州消防救援支队平台数据共享。</w:t>
            </w:r>
          </w:p>
        </w:tc>
        <w:tc>
          <w:tcPr>
            <w:tcW w:w="89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大华、迪艾斯</w:t>
            </w:r>
          </w:p>
        </w:tc>
      </w:tr>
      <w:tr>
        <w:tblPrEx>
          <w:tblCellMar>
            <w:top w:w="0" w:type="dxa"/>
            <w:left w:w="108" w:type="dxa"/>
            <w:bottom w:w="0" w:type="dxa"/>
            <w:right w:w="108" w:type="dxa"/>
          </w:tblCellMar>
        </w:tblPrEx>
        <w:trPr>
          <w:trHeight w:val="960" w:hRule="atLeast"/>
          <w:jc w:val="center"/>
        </w:trPr>
        <w:tc>
          <w:tcPr>
            <w:tcW w:w="7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平台运行服务器</w:t>
            </w:r>
          </w:p>
        </w:tc>
        <w:tc>
          <w:tcPr>
            <w:tcW w:w="4506"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Intel</w:t>
            </w:r>
            <w:r>
              <w:rPr>
                <w:rFonts w:ascii="宋体" w:hAnsi="宋体" w:cs="Calibri"/>
                <w:color w:val="000000"/>
                <w:kern w:val="0"/>
                <w:sz w:val="24"/>
              </w:rPr>
              <w:t> </w:t>
            </w:r>
            <w:r>
              <w:rPr>
                <w:rFonts w:hint="eastAsia" w:ascii="宋体" w:hAnsi="宋体" w:cs="宋体"/>
                <w:color w:val="000000"/>
                <w:kern w:val="0"/>
                <w:sz w:val="24"/>
              </w:rPr>
              <w:t>6130</w:t>
            </w:r>
            <w:r>
              <w:rPr>
                <w:rFonts w:ascii="宋体" w:hAnsi="宋体" w:cs="Calibri"/>
                <w:color w:val="000000"/>
                <w:kern w:val="0"/>
                <w:sz w:val="24"/>
              </w:rPr>
              <w:t> </w:t>
            </w:r>
            <w:r>
              <w:rPr>
                <w:rFonts w:hint="eastAsia" w:ascii="宋体" w:hAnsi="宋体" w:cs="宋体"/>
                <w:color w:val="000000"/>
                <w:kern w:val="0"/>
                <w:sz w:val="24"/>
              </w:rPr>
              <w:t>2.1G</w:t>
            </w:r>
            <w:r>
              <w:rPr>
                <w:rFonts w:ascii="宋体" w:hAnsi="宋体" w:cs="Calibri"/>
                <w:color w:val="000000"/>
                <w:kern w:val="0"/>
                <w:sz w:val="24"/>
              </w:rPr>
              <w:t> </w:t>
            </w:r>
            <w:r>
              <w:rPr>
                <w:rFonts w:hint="eastAsia" w:ascii="宋体" w:hAnsi="宋体" w:cs="宋体"/>
                <w:color w:val="000000"/>
                <w:kern w:val="0"/>
                <w:sz w:val="24"/>
              </w:rPr>
              <w:t>10.4UPI</w:t>
            </w:r>
            <w:r>
              <w:rPr>
                <w:rFonts w:ascii="宋体" w:hAnsi="宋体" w:cs="Calibri"/>
                <w:color w:val="000000"/>
                <w:kern w:val="0"/>
                <w:sz w:val="24"/>
              </w:rPr>
              <w:t> </w:t>
            </w:r>
            <w:r>
              <w:rPr>
                <w:rFonts w:hint="eastAsia" w:ascii="宋体" w:hAnsi="宋体" w:cs="宋体"/>
                <w:color w:val="000000"/>
                <w:kern w:val="0"/>
                <w:sz w:val="24"/>
              </w:rPr>
              <w:t>22M</w:t>
            </w:r>
            <w:r>
              <w:rPr>
                <w:rFonts w:ascii="宋体" w:hAnsi="宋体" w:cs="Calibri"/>
                <w:color w:val="000000"/>
                <w:kern w:val="0"/>
                <w:sz w:val="24"/>
              </w:rPr>
              <w:t> </w:t>
            </w:r>
            <w:r>
              <w:rPr>
                <w:rFonts w:hint="eastAsia" w:ascii="宋体" w:hAnsi="宋体" w:cs="宋体"/>
                <w:color w:val="000000"/>
                <w:kern w:val="0"/>
                <w:sz w:val="24"/>
              </w:rPr>
              <w:t>16C</w:t>
            </w:r>
            <w:r>
              <w:rPr>
                <w:rFonts w:ascii="宋体" w:hAnsi="宋体" w:cs="Calibri"/>
                <w:color w:val="000000"/>
                <w:kern w:val="0"/>
                <w:sz w:val="24"/>
              </w:rPr>
              <w:t> </w:t>
            </w:r>
            <w:r>
              <w:rPr>
                <w:rFonts w:hint="eastAsia" w:ascii="宋体" w:hAnsi="宋体" w:cs="宋体"/>
                <w:color w:val="000000"/>
                <w:kern w:val="0"/>
                <w:sz w:val="24"/>
              </w:rPr>
              <w:t>125W*2/散热片*2/DDR4</w:t>
            </w:r>
            <w:r>
              <w:rPr>
                <w:rFonts w:ascii="宋体" w:hAnsi="宋体" w:cs="Calibri"/>
                <w:color w:val="000000"/>
                <w:kern w:val="0"/>
                <w:sz w:val="24"/>
              </w:rPr>
              <w:t> </w:t>
            </w:r>
            <w:r>
              <w:rPr>
                <w:rFonts w:hint="eastAsia" w:ascii="宋体" w:hAnsi="宋体" w:cs="宋体"/>
                <w:color w:val="000000"/>
                <w:kern w:val="0"/>
                <w:sz w:val="24"/>
              </w:rPr>
              <w:t>2666</w:t>
            </w:r>
            <w:r>
              <w:rPr>
                <w:rFonts w:ascii="宋体" w:hAnsi="宋体" w:cs="Calibri"/>
                <w:color w:val="000000"/>
                <w:kern w:val="0"/>
                <w:sz w:val="24"/>
              </w:rPr>
              <w:t> </w:t>
            </w:r>
            <w:r>
              <w:rPr>
                <w:rFonts w:hint="eastAsia" w:ascii="宋体" w:hAnsi="宋体" w:cs="宋体"/>
                <w:color w:val="000000"/>
                <w:kern w:val="0"/>
                <w:sz w:val="24"/>
              </w:rPr>
              <w:t>REG</w:t>
            </w:r>
            <w:r>
              <w:rPr>
                <w:rFonts w:ascii="宋体" w:hAnsi="宋体" w:cs="Calibri"/>
                <w:color w:val="000000"/>
                <w:kern w:val="0"/>
                <w:sz w:val="24"/>
              </w:rPr>
              <w:t> </w:t>
            </w:r>
            <w:r>
              <w:rPr>
                <w:rFonts w:hint="eastAsia" w:ascii="宋体" w:hAnsi="宋体" w:cs="宋体"/>
                <w:color w:val="000000"/>
                <w:kern w:val="0"/>
                <w:sz w:val="24"/>
              </w:rPr>
              <w:t>32GB内存*4/2TB</w:t>
            </w:r>
            <w:r>
              <w:rPr>
                <w:rFonts w:ascii="宋体" w:hAnsi="宋体" w:cs="Calibri"/>
                <w:color w:val="000000"/>
                <w:kern w:val="0"/>
                <w:sz w:val="24"/>
              </w:rPr>
              <w:t> </w:t>
            </w:r>
            <w:r>
              <w:rPr>
                <w:rFonts w:hint="eastAsia" w:ascii="宋体" w:hAnsi="宋体" w:cs="宋体"/>
                <w:color w:val="000000"/>
                <w:kern w:val="0"/>
                <w:sz w:val="24"/>
              </w:rPr>
              <w:t>7200转</w:t>
            </w:r>
            <w:r>
              <w:rPr>
                <w:rFonts w:ascii="宋体" w:hAnsi="宋体" w:cs="Calibri"/>
                <w:color w:val="000000"/>
                <w:kern w:val="0"/>
                <w:sz w:val="24"/>
              </w:rPr>
              <w:t> </w:t>
            </w:r>
            <w:r>
              <w:rPr>
                <w:rFonts w:hint="eastAsia" w:ascii="宋体" w:hAnsi="宋体" w:cs="宋体"/>
                <w:color w:val="000000"/>
                <w:kern w:val="0"/>
                <w:sz w:val="24"/>
              </w:rPr>
              <w:t>SATA</w:t>
            </w:r>
            <w:r>
              <w:rPr>
                <w:rFonts w:ascii="宋体" w:hAnsi="宋体" w:cs="Calibri"/>
                <w:color w:val="000000"/>
                <w:kern w:val="0"/>
                <w:sz w:val="24"/>
              </w:rPr>
              <w:t> </w:t>
            </w:r>
            <w:r>
              <w:rPr>
                <w:rFonts w:hint="eastAsia" w:ascii="宋体" w:hAnsi="宋体" w:cs="宋体"/>
                <w:color w:val="000000"/>
                <w:kern w:val="0"/>
                <w:sz w:val="24"/>
              </w:rPr>
              <w:t>6Gb</w:t>
            </w:r>
            <w:r>
              <w:rPr>
                <w:rFonts w:ascii="宋体" w:hAnsi="宋体" w:cs="Calibri"/>
                <w:color w:val="000000"/>
                <w:kern w:val="0"/>
                <w:sz w:val="24"/>
              </w:rPr>
              <w:t> </w:t>
            </w:r>
            <w:r>
              <w:rPr>
                <w:rFonts w:hint="eastAsia" w:ascii="宋体" w:hAnsi="宋体" w:cs="宋体"/>
                <w:color w:val="000000"/>
                <w:kern w:val="0"/>
                <w:sz w:val="24"/>
              </w:rPr>
              <w:t>硬盘*2/RAID1/LSI 3008</w:t>
            </w:r>
            <w:r>
              <w:rPr>
                <w:rFonts w:ascii="宋体" w:hAnsi="宋体" w:cs="Calibri"/>
                <w:color w:val="000000"/>
                <w:kern w:val="0"/>
                <w:sz w:val="24"/>
              </w:rPr>
              <w:t> </w:t>
            </w:r>
            <w:r>
              <w:rPr>
                <w:rFonts w:hint="eastAsia" w:ascii="宋体" w:hAnsi="宋体" w:cs="宋体"/>
                <w:color w:val="000000"/>
                <w:kern w:val="0"/>
                <w:sz w:val="24"/>
              </w:rPr>
              <w:t>8口SAS卡/双口1G</w:t>
            </w:r>
            <w:r>
              <w:rPr>
                <w:rFonts w:ascii="宋体" w:hAnsi="宋体" w:cs="Calibri"/>
                <w:color w:val="000000"/>
                <w:kern w:val="0"/>
                <w:sz w:val="24"/>
              </w:rPr>
              <w:t> </w:t>
            </w:r>
            <w:r>
              <w:rPr>
                <w:rFonts w:hint="eastAsia" w:ascii="宋体" w:hAnsi="宋体" w:cs="宋体"/>
                <w:color w:val="000000"/>
                <w:kern w:val="0"/>
                <w:sz w:val="24"/>
              </w:rPr>
              <w:t>RJ45网卡*2/LCM液晶显示模块/1+1冗余电源/导轨/3年全免费</w:t>
            </w:r>
          </w:p>
        </w:tc>
        <w:tc>
          <w:tcPr>
            <w:tcW w:w="89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大华、曙光</w:t>
            </w:r>
          </w:p>
        </w:tc>
      </w:tr>
      <w:tr>
        <w:tblPrEx>
          <w:tblCellMar>
            <w:top w:w="0" w:type="dxa"/>
            <w:left w:w="108" w:type="dxa"/>
            <w:bottom w:w="0" w:type="dxa"/>
            <w:right w:w="108" w:type="dxa"/>
          </w:tblCellMar>
        </w:tblPrEx>
        <w:trPr>
          <w:trHeight w:val="480" w:hRule="atLeast"/>
          <w:jc w:val="center"/>
        </w:trPr>
        <w:tc>
          <w:tcPr>
            <w:tcW w:w="7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网络交换机</w:t>
            </w:r>
          </w:p>
        </w:tc>
        <w:tc>
          <w:tcPr>
            <w:tcW w:w="4506"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L3企业级路由交换机，24*10/100/1000Base-T RJ45电口，4*100/1000Base-X SFP光口(非Combo)</w:t>
            </w:r>
          </w:p>
        </w:tc>
        <w:tc>
          <w:tcPr>
            <w:tcW w:w="89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大华、华为</w:t>
            </w:r>
          </w:p>
        </w:tc>
      </w:tr>
      <w:tr>
        <w:tblPrEx>
          <w:tblCellMar>
            <w:top w:w="0" w:type="dxa"/>
            <w:left w:w="108" w:type="dxa"/>
            <w:bottom w:w="0" w:type="dxa"/>
            <w:right w:w="108" w:type="dxa"/>
          </w:tblCellMar>
        </w:tblPrEx>
        <w:trPr>
          <w:trHeight w:val="1680" w:hRule="atLeast"/>
          <w:jc w:val="center"/>
        </w:trPr>
        <w:tc>
          <w:tcPr>
            <w:tcW w:w="7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高分图形服务器</w:t>
            </w:r>
          </w:p>
        </w:tc>
        <w:tc>
          <w:tcPr>
            <w:tcW w:w="4506"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64位内存扩展技术，64位计算能力可扩展系统应用范围、提高计算性能，同时保持对32位计算的兼容性;</w:t>
            </w:r>
            <w:r>
              <w:rPr>
                <w:rFonts w:hint="eastAsia" w:ascii="宋体" w:hAnsi="宋体" w:cs="宋体"/>
                <w:color w:val="000000"/>
                <w:kern w:val="0"/>
                <w:sz w:val="24"/>
              </w:rPr>
              <w:br w:type="textWrapping"/>
            </w:r>
            <w:r>
              <w:rPr>
                <w:rFonts w:hint="eastAsia" w:ascii="宋体" w:hAnsi="宋体" w:cs="宋体"/>
                <w:color w:val="000000"/>
                <w:kern w:val="0"/>
                <w:sz w:val="24"/>
              </w:rPr>
              <w:t>8个DDR4内存插槽，单条容量最大128G支持DDR4 2133/2400/2666/3200MHz内存, 最大扩展至512G;</w:t>
            </w:r>
            <w:r>
              <w:rPr>
                <w:rFonts w:hint="eastAsia" w:ascii="宋体" w:hAnsi="宋体" w:cs="宋体"/>
                <w:color w:val="000000"/>
                <w:kern w:val="0"/>
                <w:sz w:val="24"/>
              </w:rPr>
              <w:br w:type="textWrapping"/>
            </w:r>
            <w:r>
              <w:rPr>
                <w:rFonts w:hint="eastAsia" w:ascii="宋体" w:hAnsi="宋体" w:cs="宋体"/>
                <w:color w:val="000000"/>
                <w:kern w:val="0"/>
                <w:sz w:val="24"/>
              </w:rPr>
              <w:t>支持USB3.0技术，4个 USB 3.0高速串行总线接口;</w:t>
            </w:r>
            <w:r>
              <w:rPr>
                <w:rFonts w:hint="eastAsia" w:ascii="宋体" w:hAnsi="宋体" w:cs="宋体"/>
                <w:color w:val="000000"/>
                <w:kern w:val="0"/>
                <w:sz w:val="24"/>
              </w:rPr>
              <w:br w:type="textWrapping"/>
            </w:r>
            <w:r>
              <w:rPr>
                <w:rFonts w:hint="eastAsia" w:ascii="宋体" w:hAnsi="宋体" w:cs="宋体"/>
                <w:color w:val="000000"/>
                <w:kern w:val="0"/>
                <w:sz w:val="24"/>
              </w:rPr>
              <w:t>支持SATA接口，最大支持4块3.5寸SATA硬盘;</w:t>
            </w:r>
            <w:r>
              <w:rPr>
                <w:rFonts w:hint="eastAsia" w:ascii="宋体" w:hAnsi="宋体" w:cs="宋体"/>
                <w:color w:val="000000"/>
                <w:kern w:val="0"/>
                <w:sz w:val="24"/>
              </w:rPr>
              <w:br w:type="textWrapping"/>
            </w:r>
            <w:r>
              <w:rPr>
                <w:rFonts w:hint="eastAsia" w:ascii="宋体" w:hAnsi="宋体" w:cs="宋体"/>
                <w:color w:val="000000"/>
                <w:kern w:val="0"/>
                <w:sz w:val="24"/>
              </w:rPr>
              <w:t>支持8个4K分辨率的超高分。</w:t>
            </w:r>
          </w:p>
        </w:tc>
        <w:tc>
          <w:tcPr>
            <w:tcW w:w="89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大华、曙光</w:t>
            </w:r>
          </w:p>
        </w:tc>
      </w:tr>
      <w:tr>
        <w:tblPrEx>
          <w:tblCellMar>
            <w:top w:w="0" w:type="dxa"/>
            <w:left w:w="108" w:type="dxa"/>
            <w:bottom w:w="0" w:type="dxa"/>
            <w:right w:w="108" w:type="dxa"/>
          </w:tblCellMar>
        </w:tblPrEx>
        <w:trPr>
          <w:trHeight w:val="1680" w:hRule="atLeast"/>
          <w:jc w:val="center"/>
        </w:trPr>
        <w:tc>
          <w:tcPr>
            <w:tcW w:w="7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室内小间距</w:t>
            </w:r>
          </w:p>
        </w:tc>
        <w:tc>
          <w:tcPr>
            <w:tcW w:w="4506"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LED灯管为表贴三合一，管芯封装品牌为亿光，产品必须采用金线封装；</w:t>
            </w:r>
            <w:r>
              <w:rPr>
                <w:rFonts w:hint="eastAsia" w:ascii="宋体" w:hAnsi="宋体" w:cs="宋体"/>
                <w:color w:val="000000"/>
                <w:kern w:val="0"/>
                <w:sz w:val="24"/>
              </w:rPr>
              <w:br w:type="textWrapping"/>
            </w:r>
            <w:r>
              <w:rPr>
                <w:rFonts w:hint="eastAsia" w:ascii="宋体" w:hAnsi="宋体" w:cs="宋体"/>
                <w:color w:val="000000"/>
                <w:kern w:val="0"/>
                <w:sz w:val="24"/>
              </w:rPr>
              <w:t>像素间距：≤1.67mm；</w:t>
            </w:r>
            <w:r>
              <w:rPr>
                <w:rFonts w:hint="eastAsia" w:ascii="宋体" w:hAnsi="宋体" w:cs="宋体"/>
                <w:color w:val="000000"/>
                <w:kern w:val="0"/>
                <w:sz w:val="24"/>
              </w:rPr>
              <w:br w:type="textWrapping"/>
            </w:r>
            <w:r>
              <w:rPr>
                <w:rFonts w:hint="eastAsia" w:ascii="宋体" w:hAnsi="宋体" w:cs="宋体"/>
                <w:color w:val="000000"/>
                <w:kern w:val="0"/>
                <w:sz w:val="24"/>
              </w:rPr>
              <w:t>灰度等级16bit；</w:t>
            </w:r>
            <w:r>
              <w:rPr>
                <w:rFonts w:hint="eastAsia" w:ascii="宋体" w:hAnsi="宋体" w:cs="宋体"/>
                <w:color w:val="000000"/>
                <w:kern w:val="0"/>
                <w:sz w:val="24"/>
              </w:rPr>
              <w:br w:type="textWrapping"/>
            </w:r>
            <w:r>
              <w:rPr>
                <w:rFonts w:hint="eastAsia" w:ascii="宋体" w:hAnsi="宋体" w:cs="宋体"/>
                <w:color w:val="000000"/>
                <w:kern w:val="0"/>
                <w:sz w:val="24"/>
              </w:rPr>
              <w:t>像素密度：≥350000点/m2；</w:t>
            </w:r>
            <w:r>
              <w:rPr>
                <w:rFonts w:hint="eastAsia" w:ascii="宋体" w:hAnsi="宋体" w:cs="宋体"/>
                <w:color w:val="000000"/>
                <w:kern w:val="0"/>
                <w:sz w:val="24"/>
              </w:rPr>
              <w:br w:type="textWrapping"/>
            </w:r>
            <w:r>
              <w:rPr>
                <w:rFonts w:hint="eastAsia" w:ascii="宋体" w:hAnsi="宋体" w:cs="宋体"/>
                <w:color w:val="000000"/>
                <w:kern w:val="0"/>
                <w:sz w:val="24"/>
              </w:rPr>
              <w:t>拼装平整度：≤0.05mm；</w:t>
            </w:r>
            <w:r>
              <w:rPr>
                <w:rFonts w:hint="eastAsia" w:ascii="宋体" w:hAnsi="宋体" w:cs="宋体"/>
                <w:color w:val="000000"/>
                <w:kern w:val="0"/>
                <w:sz w:val="24"/>
              </w:rPr>
              <w:br w:type="textWrapping"/>
            </w:r>
            <w:r>
              <w:rPr>
                <w:rFonts w:hint="eastAsia" w:ascii="宋体" w:hAnsi="宋体" w:cs="宋体"/>
                <w:color w:val="000000"/>
                <w:kern w:val="0"/>
                <w:sz w:val="24"/>
              </w:rPr>
              <w:t>对比度：≥7000:1，亮度：50-1600cd/m2 可调。</w:t>
            </w:r>
          </w:p>
        </w:tc>
        <w:tc>
          <w:tcPr>
            <w:tcW w:w="89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14.4</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平方</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大华、海康</w:t>
            </w:r>
          </w:p>
        </w:tc>
      </w:tr>
      <w:tr>
        <w:tblPrEx>
          <w:tblCellMar>
            <w:top w:w="0" w:type="dxa"/>
            <w:left w:w="108" w:type="dxa"/>
            <w:bottom w:w="0" w:type="dxa"/>
            <w:right w:w="108" w:type="dxa"/>
          </w:tblCellMar>
        </w:tblPrEx>
        <w:trPr>
          <w:trHeight w:val="1200" w:hRule="atLeast"/>
          <w:jc w:val="center"/>
        </w:trPr>
        <w:tc>
          <w:tcPr>
            <w:tcW w:w="7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显示屏独立主控</w:t>
            </w:r>
          </w:p>
        </w:tc>
        <w:tc>
          <w:tcPr>
            <w:tcW w:w="4506"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1)一路DVI视频输入；</w:t>
            </w:r>
            <w:r>
              <w:rPr>
                <w:rFonts w:hint="eastAsia" w:ascii="宋体" w:hAnsi="宋体" w:cs="宋体"/>
                <w:color w:val="000000"/>
                <w:kern w:val="0"/>
                <w:sz w:val="24"/>
              </w:rPr>
              <w:br w:type="textWrapping"/>
            </w:r>
            <w:r>
              <w:rPr>
                <w:rFonts w:hint="eastAsia" w:ascii="宋体" w:hAnsi="宋体" w:cs="宋体"/>
                <w:color w:val="000000"/>
                <w:kern w:val="0"/>
                <w:sz w:val="24"/>
              </w:rPr>
              <w:t>2)一路音频输入；</w:t>
            </w:r>
            <w:r>
              <w:rPr>
                <w:rFonts w:hint="eastAsia" w:ascii="宋体" w:hAnsi="宋体" w:cs="宋体"/>
                <w:color w:val="000000"/>
                <w:kern w:val="0"/>
                <w:sz w:val="24"/>
              </w:rPr>
              <w:br w:type="textWrapping"/>
            </w:r>
            <w:r>
              <w:rPr>
                <w:rFonts w:hint="eastAsia" w:ascii="宋体" w:hAnsi="宋体" w:cs="宋体"/>
                <w:color w:val="000000"/>
                <w:kern w:val="0"/>
                <w:sz w:val="24"/>
              </w:rPr>
              <w:t>3)四个网口输出或四路光纤输出；</w:t>
            </w:r>
            <w:r>
              <w:rPr>
                <w:rFonts w:hint="eastAsia" w:ascii="宋体" w:hAnsi="宋体" w:cs="宋体"/>
                <w:color w:val="000000"/>
                <w:kern w:val="0"/>
                <w:sz w:val="24"/>
              </w:rPr>
              <w:br w:type="textWrapping"/>
            </w:r>
            <w:r>
              <w:rPr>
                <w:rFonts w:hint="eastAsia" w:ascii="宋体" w:hAnsi="宋体" w:cs="宋体"/>
                <w:color w:val="000000"/>
                <w:kern w:val="0"/>
                <w:sz w:val="24"/>
              </w:rPr>
              <w:t>4)RS232接口控制，可级联多台进行统一控制；</w:t>
            </w:r>
            <w:r>
              <w:rPr>
                <w:rFonts w:hint="eastAsia" w:ascii="宋体" w:hAnsi="宋体" w:cs="宋体"/>
                <w:color w:val="000000"/>
                <w:kern w:val="0"/>
                <w:sz w:val="24"/>
              </w:rPr>
              <w:br w:type="textWrapping"/>
            </w:r>
            <w:r>
              <w:rPr>
                <w:rFonts w:hint="eastAsia" w:ascii="宋体" w:hAnsi="宋体" w:cs="宋体"/>
                <w:color w:val="000000"/>
                <w:kern w:val="0"/>
                <w:sz w:val="24"/>
              </w:rPr>
              <w:t>5)最大带载分辨率2048×1152或1920×1200。</w:t>
            </w:r>
          </w:p>
        </w:tc>
        <w:tc>
          <w:tcPr>
            <w:tcW w:w="89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大华、海康</w:t>
            </w:r>
          </w:p>
        </w:tc>
      </w:tr>
      <w:tr>
        <w:tblPrEx>
          <w:tblCellMar>
            <w:top w:w="0" w:type="dxa"/>
            <w:left w:w="108" w:type="dxa"/>
            <w:bottom w:w="0" w:type="dxa"/>
            <w:right w:w="108" w:type="dxa"/>
          </w:tblCellMar>
        </w:tblPrEx>
        <w:trPr>
          <w:trHeight w:val="977" w:hRule="atLeast"/>
          <w:jc w:val="center"/>
        </w:trPr>
        <w:tc>
          <w:tcPr>
            <w:tcW w:w="7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大屏控制软件</w:t>
            </w:r>
          </w:p>
        </w:tc>
        <w:tc>
          <w:tcPr>
            <w:tcW w:w="4506"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支持用户名、密码登陆；</w:t>
            </w:r>
            <w:r>
              <w:rPr>
                <w:rFonts w:hint="eastAsia" w:ascii="宋体" w:hAnsi="宋体" w:cs="宋体"/>
                <w:color w:val="000000"/>
                <w:kern w:val="0"/>
                <w:sz w:val="24"/>
              </w:rPr>
              <w:br w:type="textWrapping"/>
            </w:r>
            <w:r>
              <w:rPr>
                <w:rFonts w:hint="eastAsia" w:ascii="宋体" w:hAnsi="宋体" w:cs="宋体"/>
                <w:color w:val="000000"/>
                <w:kern w:val="0"/>
                <w:sz w:val="24"/>
              </w:rPr>
              <w:t>支持用户权限分配；</w:t>
            </w:r>
            <w:r>
              <w:rPr>
                <w:rFonts w:hint="eastAsia" w:ascii="宋体" w:hAnsi="宋体" w:cs="宋体"/>
                <w:color w:val="000000"/>
                <w:kern w:val="0"/>
                <w:sz w:val="24"/>
              </w:rPr>
              <w:br w:type="textWrapping"/>
            </w:r>
            <w:r>
              <w:rPr>
                <w:rFonts w:hint="eastAsia" w:ascii="宋体" w:hAnsi="宋体" w:cs="宋体"/>
                <w:color w:val="000000"/>
                <w:kern w:val="0"/>
                <w:sz w:val="24"/>
              </w:rPr>
              <w:t>支持浏览器web页面远程登陆操作；</w:t>
            </w:r>
            <w:r>
              <w:rPr>
                <w:rFonts w:hint="eastAsia" w:ascii="宋体" w:hAnsi="宋体" w:cs="宋体"/>
                <w:color w:val="000000"/>
                <w:kern w:val="0"/>
                <w:sz w:val="24"/>
              </w:rPr>
              <w:br w:type="textWrapping"/>
            </w:r>
            <w:r>
              <w:rPr>
                <w:rFonts w:hint="eastAsia" w:ascii="宋体" w:hAnsi="宋体" w:cs="宋体"/>
                <w:color w:val="000000"/>
                <w:kern w:val="0"/>
                <w:sz w:val="24"/>
              </w:rPr>
              <w:t>客户端支持windows、linux、麒麟系统；</w:t>
            </w:r>
            <w:r>
              <w:rPr>
                <w:rFonts w:hint="eastAsia" w:ascii="宋体" w:hAnsi="宋体" w:cs="宋体"/>
                <w:color w:val="000000"/>
                <w:kern w:val="0"/>
                <w:sz w:val="24"/>
              </w:rPr>
              <w:br w:type="textWrapping"/>
            </w:r>
            <w:r>
              <w:rPr>
                <w:rFonts w:hint="eastAsia" w:ascii="宋体" w:hAnsi="宋体" w:cs="宋体"/>
                <w:color w:val="000000"/>
                <w:kern w:val="0"/>
                <w:sz w:val="24"/>
              </w:rPr>
              <w:t>移动端支持windows、ios、android系统；</w:t>
            </w:r>
            <w:r>
              <w:rPr>
                <w:rFonts w:hint="eastAsia" w:ascii="宋体" w:hAnsi="宋体" w:cs="宋体"/>
                <w:color w:val="000000"/>
                <w:kern w:val="0"/>
                <w:sz w:val="24"/>
              </w:rPr>
              <w:br w:type="textWrapping"/>
            </w:r>
            <w:r>
              <w:rPr>
                <w:rFonts w:hint="eastAsia" w:ascii="宋体" w:hAnsi="宋体" w:cs="宋体"/>
                <w:color w:val="000000"/>
                <w:kern w:val="0"/>
                <w:sz w:val="24"/>
              </w:rPr>
              <w:t>支持在输入通道上叠加任意字符，可自定义字体、颜色、大小、位置、背景色等；</w:t>
            </w:r>
            <w:r>
              <w:rPr>
                <w:rFonts w:hint="eastAsia" w:ascii="宋体" w:hAnsi="宋体" w:cs="宋体"/>
                <w:color w:val="000000"/>
                <w:kern w:val="0"/>
                <w:sz w:val="24"/>
              </w:rPr>
              <w:br w:type="textWrapping"/>
            </w:r>
            <w:r>
              <w:rPr>
                <w:rFonts w:hint="eastAsia" w:ascii="宋体" w:hAnsi="宋体" w:cs="宋体"/>
                <w:color w:val="000000"/>
                <w:kern w:val="0"/>
                <w:sz w:val="24"/>
              </w:rPr>
              <w:t>支持任意场景保存功能，支持场景分组功能；</w:t>
            </w:r>
            <w:r>
              <w:rPr>
                <w:rFonts w:hint="eastAsia" w:ascii="宋体" w:hAnsi="宋体" w:cs="宋体"/>
                <w:color w:val="000000"/>
                <w:kern w:val="0"/>
                <w:sz w:val="24"/>
              </w:rPr>
              <w:br w:type="textWrapping"/>
            </w:r>
            <w:r>
              <w:rPr>
                <w:rFonts w:hint="eastAsia" w:ascii="宋体" w:hAnsi="宋体" w:cs="宋体"/>
                <w:color w:val="000000"/>
                <w:kern w:val="0"/>
                <w:sz w:val="24"/>
              </w:rPr>
              <w:t>支持任意场景读取功能，支持场景分组功能；</w:t>
            </w:r>
            <w:r>
              <w:rPr>
                <w:rFonts w:hint="eastAsia" w:ascii="宋体" w:hAnsi="宋体" w:cs="宋体"/>
                <w:color w:val="000000"/>
                <w:kern w:val="0"/>
                <w:sz w:val="24"/>
              </w:rPr>
              <w:br w:type="textWrapping"/>
            </w:r>
            <w:r>
              <w:rPr>
                <w:rFonts w:hint="eastAsia" w:ascii="宋体" w:hAnsi="宋体" w:cs="宋体"/>
                <w:color w:val="000000"/>
                <w:kern w:val="0"/>
                <w:sz w:val="24"/>
              </w:rPr>
              <w:t>支持信号是否在线显示；</w:t>
            </w:r>
            <w:r>
              <w:rPr>
                <w:rFonts w:hint="eastAsia" w:ascii="宋体" w:hAnsi="宋体" w:cs="宋体"/>
                <w:color w:val="000000"/>
                <w:kern w:val="0"/>
                <w:sz w:val="24"/>
              </w:rPr>
              <w:br w:type="textWrapping"/>
            </w:r>
            <w:r>
              <w:rPr>
                <w:rFonts w:hint="eastAsia" w:ascii="宋体" w:hAnsi="宋体" w:cs="宋体"/>
                <w:color w:val="000000"/>
                <w:kern w:val="0"/>
                <w:sz w:val="24"/>
              </w:rPr>
              <w:t>支持信号分组、检索功能；</w:t>
            </w:r>
            <w:r>
              <w:rPr>
                <w:rFonts w:hint="eastAsia" w:ascii="宋体" w:hAnsi="宋体" w:cs="宋体"/>
                <w:color w:val="000000"/>
                <w:kern w:val="0"/>
                <w:sz w:val="24"/>
              </w:rPr>
              <w:br w:type="textWrapping"/>
            </w:r>
            <w:r>
              <w:rPr>
                <w:rFonts w:hint="eastAsia" w:ascii="宋体" w:hAnsi="宋体" w:cs="宋体"/>
                <w:color w:val="000000"/>
                <w:kern w:val="0"/>
                <w:sz w:val="24"/>
              </w:rPr>
              <w:t>支持所有接入信号的实时画面预览，画面无卡顿；</w:t>
            </w:r>
            <w:r>
              <w:rPr>
                <w:rFonts w:hint="eastAsia" w:ascii="宋体" w:hAnsi="宋体" w:cs="宋体"/>
                <w:color w:val="000000"/>
                <w:kern w:val="0"/>
                <w:sz w:val="24"/>
              </w:rPr>
              <w:br w:type="textWrapping"/>
            </w:r>
            <w:r>
              <w:rPr>
                <w:rFonts w:hint="eastAsia" w:ascii="宋体" w:hAnsi="宋体" w:cs="宋体"/>
                <w:color w:val="000000"/>
                <w:kern w:val="0"/>
                <w:sz w:val="24"/>
              </w:rPr>
              <w:t>可任意调整设置，实现输出端口与物理屏之间的对应关系；</w:t>
            </w:r>
            <w:r>
              <w:rPr>
                <w:rFonts w:hint="eastAsia" w:ascii="宋体" w:hAnsi="宋体" w:cs="宋体"/>
                <w:color w:val="000000"/>
                <w:kern w:val="0"/>
                <w:sz w:val="24"/>
              </w:rPr>
              <w:br w:type="textWrapping"/>
            </w:r>
            <w:r>
              <w:rPr>
                <w:rFonts w:hint="eastAsia" w:ascii="宋体" w:hAnsi="宋体" w:cs="宋体"/>
                <w:color w:val="000000"/>
                <w:kern w:val="0"/>
                <w:sz w:val="24"/>
              </w:rPr>
              <w:t>支持输出信号EDID编辑，适应小间距等非标分辨率；</w:t>
            </w:r>
            <w:r>
              <w:rPr>
                <w:rFonts w:hint="eastAsia" w:ascii="宋体" w:hAnsi="宋体" w:cs="宋体"/>
                <w:color w:val="000000"/>
                <w:kern w:val="0"/>
                <w:sz w:val="24"/>
              </w:rPr>
              <w:br w:type="textWrapping"/>
            </w:r>
            <w:r>
              <w:rPr>
                <w:rFonts w:hint="eastAsia" w:ascii="宋体" w:hAnsi="宋体" w:cs="宋体"/>
                <w:color w:val="000000"/>
                <w:kern w:val="0"/>
                <w:sz w:val="24"/>
              </w:rPr>
              <w:t>集成第三方矩阵设置功能界面；</w:t>
            </w:r>
            <w:r>
              <w:rPr>
                <w:rFonts w:hint="eastAsia" w:ascii="宋体" w:hAnsi="宋体" w:cs="宋体"/>
                <w:color w:val="000000"/>
                <w:kern w:val="0"/>
                <w:sz w:val="24"/>
              </w:rPr>
              <w:br w:type="textWrapping"/>
            </w:r>
            <w:r>
              <w:rPr>
                <w:rFonts w:hint="eastAsia" w:ascii="宋体" w:hAnsi="宋体" w:cs="宋体"/>
                <w:color w:val="000000"/>
                <w:kern w:val="0"/>
                <w:sz w:val="24"/>
              </w:rPr>
              <w:t>具备SDK开发包，供第三方集成。</w:t>
            </w:r>
          </w:p>
        </w:tc>
        <w:tc>
          <w:tcPr>
            <w:tcW w:w="89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大华、海康</w:t>
            </w:r>
          </w:p>
        </w:tc>
      </w:tr>
      <w:tr>
        <w:tblPrEx>
          <w:tblCellMar>
            <w:top w:w="0" w:type="dxa"/>
            <w:left w:w="108" w:type="dxa"/>
            <w:bottom w:w="0" w:type="dxa"/>
            <w:right w:w="108" w:type="dxa"/>
          </w:tblCellMar>
        </w:tblPrEx>
        <w:trPr>
          <w:trHeight w:val="4800" w:hRule="atLeast"/>
          <w:jc w:val="center"/>
        </w:trPr>
        <w:tc>
          <w:tcPr>
            <w:tcW w:w="7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大屏控制器</w:t>
            </w:r>
          </w:p>
        </w:tc>
        <w:tc>
          <w:tcPr>
            <w:tcW w:w="4506"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单机最大支持320路模拟标清或80路高清信号交换能力;</w:t>
            </w:r>
            <w:r>
              <w:rPr>
                <w:rFonts w:hint="eastAsia" w:ascii="宋体" w:hAnsi="宋体" w:cs="宋体"/>
                <w:color w:val="000000"/>
                <w:kern w:val="0"/>
                <w:sz w:val="24"/>
              </w:rPr>
              <w:br w:type="textWrapping"/>
            </w:r>
            <w:r>
              <w:rPr>
                <w:rFonts w:hint="eastAsia" w:ascii="宋体" w:hAnsi="宋体" w:cs="宋体"/>
                <w:color w:val="000000"/>
                <w:kern w:val="0"/>
                <w:sz w:val="24"/>
              </w:rPr>
              <w:t>单机最大支持80路高清输出;</w:t>
            </w:r>
            <w:r>
              <w:rPr>
                <w:rFonts w:hint="eastAsia" w:ascii="宋体" w:hAnsi="宋体" w:cs="宋体"/>
                <w:color w:val="000000"/>
                <w:kern w:val="0"/>
                <w:sz w:val="24"/>
              </w:rPr>
              <w:br w:type="textWrapping"/>
            </w:r>
            <w:r>
              <w:rPr>
                <w:rFonts w:hint="eastAsia" w:ascii="宋体" w:hAnsi="宋体" w:cs="宋体"/>
                <w:color w:val="000000"/>
                <w:kern w:val="0"/>
                <w:sz w:val="24"/>
              </w:rPr>
              <w:t>满配最大支持20路3840*2160@30fps/160路1080p@30fps及以下标清视频解码能力</w:t>
            </w:r>
            <w:r>
              <w:rPr>
                <w:rFonts w:hint="eastAsia" w:ascii="宋体" w:hAnsi="宋体" w:cs="宋体"/>
                <w:color w:val="000000"/>
                <w:kern w:val="0"/>
                <w:sz w:val="24"/>
              </w:rPr>
              <w:br w:type="textWrapping"/>
            </w:r>
            <w:r>
              <w:rPr>
                <w:rFonts w:hint="eastAsia" w:ascii="宋体" w:hAnsi="宋体" w:cs="宋体"/>
                <w:color w:val="000000"/>
                <w:kern w:val="0"/>
                <w:sz w:val="24"/>
              </w:rPr>
              <w:t>支持多模拟和数字信号同时接入(BNC/VGA/RGB/DVI/HD-SDI/HDMI/HDCVI/网络);</w:t>
            </w:r>
            <w:r>
              <w:rPr>
                <w:rFonts w:hint="eastAsia" w:ascii="宋体" w:hAnsi="宋体" w:cs="宋体"/>
                <w:color w:val="000000"/>
                <w:kern w:val="0"/>
                <w:sz w:val="24"/>
              </w:rPr>
              <w:br w:type="textWrapping"/>
            </w:r>
            <w:r>
              <w:rPr>
                <w:rFonts w:hint="eastAsia" w:ascii="宋体" w:hAnsi="宋体" w:cs="宋体"/>
                <w:color w:val="000000"/>
                <w:kern w:val="0"/>
                <w:sz w:val="24"/>
              </w:rPr>
              <w:t>支持高清和标清信号多种格式无损输出，最高分辨率达到1920*1080@60Hz;</w:t>
            </w:r>
            <w:r>
              <w:rPr>
                <w:rFonts w:hint="eastAsia" w:ascii="宋体" w:hAnsi="宋体" w:cs="宋体"/>
                <w:color w:val="000000"/>
                <w:kern w:val="0"/>
                <w:sz w:val="24"/>
              </w:rPr>
              <w:br w:type="textWrapping"/>
            </w:r>
            <w:r>
              <w:rPr>
                <w:rFonts w:hint="eastAsia" w:ascii="宋体" w:hAnsi="宋体" w:cs="宋体"/>
                <w:color w:val="000000"/>
                <w:kern w:val="0"/>
                <w:sz w:val="24"/>
              </w:rPr>
              <w:t>单机最大支持80块大屏拼接，多组M*N任意屏幕组合;支持网络远程控制，网络键盘、模拟键盘、大华DSS/PSS平台联动控制;</w:t>
            </w:r>
            <w:r>
              <w:rPr>
                <w:rFonts w:hint="eastAsia" w:ascii="宋体" w:hAnsi="宋体" w:cs="宋体"/>
                <w:color w:val="000000"/>
                <w:kern w:val="0"/>
                <w:sz w:val="24"/>
              </w:rPr>
              <w:br w:type="textWrapping"/>
            </w:r>
            <w:r>
              <w:rPr>
                <w:rFonts w:hint="eastAsia" w:ascii="宋体" w:hAnsi="宋体" w:cs="宋体"/>
                <w:color w:val="000000"/>
                <w:kern w:val="0"/>
                <w:sz w:val="24"/>
              </w:rPr>
              <w:t>支持多电源冗余热备份（标配单电源），背板高速全交叉技术;</w:t>
            </w:r>
            <w:r>
              <w:rPr>
                <w:rFonts w:hint="eastAsia" w:ascii="宋体" w:hAnsi="宋体" w:cs="宋体"/>
                <w:color w:val="000000"/>
                <w:kern w:val="0"/>
                <w:sz w:val="24"/>
              </w:rPr>
              <w:br w:type="textWrapping"/>
            </w:r>
            <w:r>
              <w:rPr>
                <w:rFonts w:hint="eastAsia" w:ascii="宋体" w:hAnsi="宋体" w:cs="宋体"/>
                <w:color w:val="000000"/>
                <w:kern w:val="0"/>
                <w:sz w:val="24"/>
              </w:rPr>
              <w:t>支持超高分辨率(4K*2K)自定义采集;</w:t>
            </w:r>
            <w:r>
              <w:rPr>
                <w:rFonts w:hint="eastAsia" w:ascii="宋体" w:hAnsi="宋体" w:cs="宋体"/>
                <w:color w:val="000000"/>
                <w:kern w:val="0"/>
                <w:sz w:val="24"/>
              </w:rPr>
              <w:br w:type="textWrapping"/>
            </w:r>
            <w:r>
              <w:rPr>
                <w:rFonts w:hint="eastAsia" w:ascii="宋体" w:hAnsi="宋体" w:cs="宋体"/>
                <w:color w:val="000000"/>
                <w:kern w:val="0"/>
                <w:sz w:val="24"/>
              </w:rPr>
              <w:t>支持对信号源倍频倍线，降噪、透雾，智能画质增强分析;</w:t>
            </w:r>
            <w:r>
              <w:rPr>
                <w:rFonts w:hint="eastAsia" w:ascii="宋体" w:hAnsi="宋体" w:cs="宋体"/>
                <w:color w:val="000000"/>
                <w:kern w:val="0"/>
                <w:sz w:val="24"/>
              </w:rPr>
              <w:br w:type="textWrapping"/>
            </w:r>
            <w:r>
              <w:rPr>
                <w:rFonts w:hint="eastAsia" w:ascii="宋体" w:hAnsi="宋体" w:cs="宋体"/>
                <w:color w:val="000000"/>
                <w:kern w:val="0"/>
                <w:sz w:val="24"/>
              </w:rPr>
              <w:t>支持高清底图，支持网络更新底图;</w:t>
            </w:r>
            <w:r>
              <w:rPr>
                <w:rFonts w:hint="eastAsia" w:ascii="宋体" w:hAnsi="宋体" w:cs="宋体"/>
                <w:color w:val="000000"/>
                <w:kern w:val="0"/>
                <w:sz w:val="24"/>
              </w:rPr>
              <w:br w:type="textWrapping"/>
            </w:r>
            <w:r>
              <w:rPr>
                <w:rFonts w:hint="eastAsia" w:ascii="宋体" w:hAnsi="宋体" w:cs="宋体"/>
                <w:color w:val="000000"/>
                <w:kern w:val="0"/>
                <w:sz w:val="24"/>
              </w:rPr>
              <w:t>支持虚拟LED显示屏.</w:t>
            </w:r>
            <w:r>
              <w:rPr>
                <w:rFonts w:hint="eastAsia" w:ascii="宋体" w:hAnsi="宋体" w:cs="宋体"/>
                <w:color w:val="000000"/>
                <w:kern w:val="0"/>
                <w:sz w:val="24"/>
              </w:rPr>
              <w:br w:type="textWrapping"/>
            </w:r>
            <w:r>
              <w:rPr>
                <w:rFonts w:hint="eastAsia" w:ascii="宋体" w:hAnsi="宋体" w:cs="宋体"/>
                <w:color w:val="000000"/>
                <w:kern w:val="0"/>
                <w:sz w:val="24"/>
              </w:rPr>
              <w:t>需与临安区消防平台无缝对接，实现消防平台数据上墙展示。</w:t>
            </w:r>
          </w:p>
        </w:tc>
        <w:tc>
          <w:tcPr>
            <w:tcW w:w="89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大华、海康</w:t>
            </w:r>
          </w:p>
        </w:tc>
      </w:tr>
      <w:tr>
        <w:tblPrEx>
          <w:tblCellMar>
            <w:top w:w="0" w:type="dxa"/>
            <w:left w:w="108" w:type="dxa"/>
            <w:bottom w:w="0" w:type="dxa"/>
            <w:right w:w="108" w:type="dxa"/>
          </w:tblCellMar>
        </w:tblPrEx>
        <w:trPr>
          <w:trHeight w:val="1200" w:hRule="atLeast"/>
          <w:jc w:val="center"/>
        </w:trPr>
        <w:tc>
          <w:tcPr>
            <w:tcW w:w="7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4路HDMI采集卡</w:t>
            </w:r>
          </w:p>
        </w:tc>
        <w:tc>
          <w:tcPr>
            <w:tcW w:w="4506"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4路HDMI1.3输入接口，支持HDCP；支持12位HDMI信号，支持xvYCC色彩标准信号，输入分辨率支持1024*768@60Hz、1280*1024@60Hz、1400*1050@60Hz、1600*1200@60Hz，720p、1080p以及自定义分辨率信号采集</w:t>
            </w:r>
          </w:p>
        </w:tc>
        <w:tc>
          <w:tcPr>
            <w:tcW w:w="89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张</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大华、海康</w:t>
            </w:r>
          </w:p>
        </w:tc>
      </w:tr>
      <w:tr>
        <w:tblPrEx>
          <w:tblCellMar>
            <w:top w:w="0" w:type="dxa"/>
            <w:left w:w="108" w:type="dxa"/>
            <w:bottom w:w="0" w:type="dxa"/>
            <w:right w:w="108" w:type="dxa"/>
          </w:tblCellMar>
        </w:tblPrEx>
        <w:trPr>
          <w:trHeight w:val="480" w:hRule="atLeast"/>
          <w:jc w:val="center"/>
        </w:trPr>
        <w:tc>
          <w:tcPr>
            <w:tcW w:w="7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2路HDMI超高清采集卡</w:t>
            </w:r>
          </w:p>
        </w:tc>
        <w:tc>
          <w:tcPr>
            <w:tcW w:w="4506"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2路HDMI接口；输入符合VESA标准的4K*2K以下的分辨率</w:t>
            </w:r>
          </w:p>
        </w:tc>
        <w:tc>
          <w:tcPr>
            <w:tcW w:w="89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张</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大华、海康</w:t>
            </w:r>
          </w:p>
        </w:tc>
      </w:tr>
      <w:tr>
        <w:tblPrEx>
          <w:tblCellMar>
            <w:top w:w="0" w:type="dxa"/>
            <w:left w:w="108" w:type="dxa"/>
            <w:bottom w:w="0" w:type="dxa"/>
            <w:right w:w="108" w:type="dxa"/>
          </w:tblCellMar>
        </w:tblPrEx>
        <w:trPr>
          <w:trHeight w:val="720" w:hRule="atLeast"/>
          <w:jc w:val="center"/>
        </w:trPr>
        <w:tc>
          <w:tcPr>
            <w:tcW w:w="7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11</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4路HDMI解码卡</w:t>
            </w:r>
          </w:p>
        </w:tc>
        <w:tc>
          <w:tcPr>
            <w:tcW w:w="4506"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支持H.265/H.264混解；4路HDMI1.4输出接口；单板支持16路1080P，4路800W，6路500W，2路1200W。</w:t>
            </w:r>
          </w:p>
        </w:tc>
        <w:tc>
          <w:tcPr>
            <w:tcW w:w="89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张</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大华、海康</w:t>
            </w:r>
          </w:p>
        </w:tc>
      </w:tr>
      <w:tr>
        <w:tblPrEx>
          <w:tblCellMar>
            <w:top w:w="0" w:type="dxa"/>
            <w:left w:w="108" w:type="dxa"/>
            <w:bottom w:w="0" w:type="dxa"/>
            <w:right w:w="108" w:type="dxa"/>
          </w:tblCellMar>
        </w:tblPrEx>
        <w:trPr>
          <w:trHeight w:val="720" w:hRule="atLeast"/>
          <w:jc w:val="center"/>
        </w:trPr>
        <w:tc>
          <w:tcPr>
            <w:tcW w:w="7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千兆交换机</w:t>
            </w:r>
          </w:p>
        </w:tc>
        <w:tc>
          <w:tcPr>
            <w:tcW w:w="4506"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24*100/1000Base-X SFP光口，8*10/100/1000 Base-T RJ45电口(Combo)4*1000/10000Base-X SFP+光口</w:t>
            </w:r>
          </w:p>
        </w:tc>
        <w:tc>
          <w:tcPr>
            <w:tcW w:w="89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大华、海康</w:t>
            </w:r>
          </w:p>
        </w:tc>
      </w:tr>
      <w:tr>
        <w:tblPrEx>
          <w:tblCellMar>
            <w:top w:w="0" w:type="dxa"/>
            <w:left w:w="108" w:type="dxa"/>
            <w:bottom w:w="0" w:type="dxa"/>
            <w:right w:w="108" w:type="dxa"/>
          </w:tblCellMar>
        </w:tblPrEx>
        <w:trPr>
          <w:trHeight w:val="285" w:hRule="atLeast"/>
          <w:jc w:val="center"/>
        </w:trPr>
        <w:tc>
          <w:tcPr>
            <w:tcW w:w="7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安装结构</w:t>
            </w:r>
          </w:p>
        </w:tc>
        <w:tc>
          <w:tcPr>
            <w:tcW w:w="4506"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电视墙</w:t>
            </w:r>
          </w:p>
        </w:tc>
        <w:tc>
          <w:tcPr>
            <w:tcW w:w="89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项</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大华、海康</w:t>
            </w:r>
          </w:p>
        </w:tc>
      </w:tr>
      <w:tr>
        <w:tblPrEx>
          <w:tblCellMar>
            <w:top w:w="0" w:type="dxa"/>
            <w:left w:w="108" w:type="dxa"/>
            <w:bottom w:w="0" w:type="dxa"/>
            <w:right w:w="108" w:type="dxa"/>
          </w:tblCellMar>
        </w:tblPrEx>
        <w:trPr>
          <w:trHeight w:val="285" w:hRule="atLeast"/>
          <w:jc w:val="center"/>
        </w:trPr>
        <w:tc>
          <w:tcPr>
            <w:tcW w:w="7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配电柜</w:t>
            </w:r>
          </w:p>
        </w:tc>
        <w:tc>
          <w:tcPr>
            <w:tcW w:w="4506"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20KW，带远程上电，带漏电保护功能</w:t>
            </w:r>
          </w:p>
        </w:tc>
        <w:tc>
          <w:tcPr>
            <w:tcW w:w="89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大华、海康</w:t>
            </w:r>
          </w:p>
        </w:tc>
      </w:tr>
      <w:tr>
        <w:tblPrEx>
          <w:tblCellMar>
            <w:top w:w="0" w:type="dxa"/>
            <w:left w:w="108" w:type="dxa"/>
            <w:bottom w:w="0" w:type="dxa"/>
            <w:right w:w="108" w:type="dxa"/>
          </w:tblCellMar>
        </w:tblPrEx>
        <w:trPr>
          <w:trHeight w:val="552" w:hRule="atLeast"/>
          <w:jc w:val="center"/>
        </w:trPr>
        <w:tc>
          <w:tcPr>
            <w:tcW w:w="7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双备份可编程中控主机</w:t>
            </w:r>
          </w:p>
        </w:tc>
        <w:tc>
          <w:tcPr>
            <w:tcW w:w="4506"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128MB的大容量FLASH存储器；</w:t>
            </w:r>
            <w:r>
              <w:rPr>
                <w:rFonts w:hint="eastAsia" w:ascii="宋体" w:hAnsi="宋体" w:cs="宋体"/>
                <w:color w:val="000000"/>
                <w:kern w:val="0"/>
                <w:sz w:val="24"/>
              </w:rPr>
              <w:br w:type="textWrapping"/>
            </w:r>
            <w:r>
              <w:rPr>
                <w:rFonts w:hint="eastAsia" w:ascii="宋体" w:hAnsi="宋体" w:cs="宋体"/>
                <w:color w:val="000000"/>
                <w:kern w:val="0"/>
                <w:sz w:val="24"/>
              </w:rPr>
              <w:t>内置4.3寸65K彩色可编程液晶触摸屏；</w:t>
            </w:r>
            <w:r>
              <w:rPr>
                <w:rFonts w:hint="eastAsia" w:ascii="宋体" w:hAnsi="宋体" w:cs="宋体"/>
                <w:color w:val="000000"/>
                <w:kern w:val="0"/>
                <w:sz w:val="24"/>
              </w:rPr>
              <w:br w:type="textWrapping"/>
            </w:r>
            <w:r>
              <w:rPr>
                <w:rFonts w:hint="eastAsia" w:ascii="宋体" w:hAnsi="宋体" w:cs="宋体"/>
                <w:color w:val="000000"/>
                <w:kern w:val="0"/>
                <w:sz w:val="24"/>
              </w:rPr>
              <w:t>8路独立可编程DI输入检测端口；</w:t>
            </w:r>
            <w:r>
              <w:rPr>
                <w:rFonts w:hint="eastAsia" w:ascii="宋体" w:hAnsi="宋体" w:cs="宋体"/>
                <w:color w:val="000000"/>
                <w:kern w:val="0"/>
                <w:sz w:val="24"/>
              </w:rPr>
              <w:br w:type="textWrapping"/>
            </w:r>
            <w:r>
              <w:rPr>
                <w:rFonts w:hint="eastAsia" w:ascii="宋体" w:hAnsi="宋体" w:cs="宋体"/>
                <w:color w:val="000000"/>
                <w:kern w:val="0"/>
                <w:sz w:val="24"/>
              </w:rPr>
              <w:t>8路独立可编程红外发射接口；</w:t>
            </w:r>
            <w:r>
              <w:rPr>
                <w:rFonts w:hint="eastAsia" w:ascii="宋体" w:hAnsi="宋体" w:cs="宋体"/>
                <w:color w:val="000000"/>
                <w:kern w:val="0"/>
                <w:sz w:val="24"/>
              </w:rPr>
              <w:br w:type="textWrapping"/>
            </w:r>
            <w:r>
              <w:rPr>
                <w:rFonts w:hint="eastAsia" w:ascii="宋体" w:hAnsi="宋体" w:cs="宋体"/>
                <w:color w:val="000000"/>
                <w:kern w:val="0"/>
                <w:sz w:val="24"/>
              </w:rPr>
              <w:t>10路独立可编程串口，支持RS-232/422/485控制协议；</w:t>
            </w:r>
            <w:r>
              <w:rPr>
                <w:rFonts w:hint="eastAsia" w:ascii="宋体" w:hAnsi="宋体" w:cs="宋体"/>
                <w:color w:val="000000"/>
                <w:kern w:val="0"/>
                <w:sz w:val="24"/>
              </w:rPr>
              <w:br w:type="textWrapping"/>
            </w:r>
            <w:r>
              <w:rPr>
                <w:rFonts w:hint="eastAsia" w:ascii="宋体" w:hAnsi="宋体" w:cs="宋体"/>
                <w:color w:val="000000"/>
                <w:kern w:val="0"/>
                <w:sz w:val="24"/>
              </w:rPr>
              <w:t>8路独立可编程弱电继电器控制接口。</w:t>
            </w:r>
          </w:p>
        </w:tc>
        <w:tc>
          <w:tcPr>
            <w:tcW w:w="89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大华、中控</w:t>
            </w:r>
          </w:p>
        </w:tc>
      </w:tr>
      <w:tr>
        <w:tblPrEx>
          <w:tblCellMar>
            <w:top w:w="0" w:type="dxa"/>
            <w:left w:w="108" w:type="dxa"/>
            <w:bottom w:w="0" w:type="dxa"/>
            <w:right w:w="108" w:type="dxa"/>
          </w:tblCellMar>
        </w:tblPrEx>
        <w:trPr>
          <w:trHeight w:val="1200" w:hRule="atLeast"/>
          <w:jc w:val="center"/>
        </w:trPr>
        <w:tc>
          <w:tcPr>
            <w:tcW w:w="7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16</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电源控制器</w:t>
            </w:r>
          </w:p>
        </w:tc>
        <w:tc>
          <w:tcPr>
            <w:tcW w:w="4506"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具有8路独立电源开关。</w:t>
            </w:r>
            <w:r>
              <w:rPr>
                <w:rFonts w:hint="eastAsia" w:ascii="宋体" w:hAnsi="宋体" w:cs="宋体"/>
                <w:color w:val="000000"/>
                <w:kern w:val="0"/>
                <w:sz w:val="24"/>
              </w:rPr>
              <w:br w:type="textWrapping"/>
            </w:r>
            <w:r>
              <w:rPr>
                <w:rFonts w:hint="eastAsia" w:ascii="宋体" w:hAnsi="宋体" w:cs="宋体"/>
                <w:color w:val="000000"/>
                <w:kern w:val="0"/>
                <w:sz w:val="24"/>
              </w:rPr>
              <w:t>8路电源开关对应8个LED实时显示。</w:t>
            </w:r>
            <w:r>
              <w:rPr>
                <w:rFonts w:hint="eastAsia" w:ascii="宋体" w:hAnsi="宋体" w:cs="宋体"/>
                <w:color w:val="000000"/>
                <w:kern w:val="0"/>
                <w:sz w:val="24"/>
              </w:rPr>
              <w:br w:type="textWrapping"/>
            </w:r>
            <w:r>
              <w:rPr>
                <w:rFonts w:hint="eastAsia" w:ascii="宋体" w:hAnsi="宋体" w:cs="宋体"/>
                <w:color w:val="000000"/>
                <w:kern w:val="0"/>
                <w:sz w:val="24"/>
              </w:rPr>
              <w:t>断电现场保存，重启可恢复断电前状态。</w:t>
            </w:r>
            <w:r>
              <w:rPr>
                <w:rFonts w:hint="eastAsia" w:ascii="宋体" w:hAnsi="宋体" w:cs="宋体"/>
                <w:color w:val="000000"/>
                <w:kern w:val="0"/>
                <w:sz w:val="24"/>
              </w:rPr>
              <w:br w:type="textWrapping"/>
            </w:r>
            <w:r>
              <w:rPr>
                <w:rFonts w:hint="eastAsia" w:ascii="宋体" w:hAnsi="宋体" w:cs="宋体"/>
                <w:color w:val="000000"/>
                <w:kern w:val="0"/>
                <w:sz w:val="24"/>
              </w:rPr>
              <w:t>有独立的地址，可设置1-255共255个设备地址</w:t>
            </w:r>
            <w:r>
              <w:rPr>
                <w:rFonts w:hint="eastAsia" w:ascii="宋体" w:hAnsi="宋体" w:cs="宋体"/>
                <w:color w:val="000000"/>
                <w:kern w:val="0"/>
                <w:sz w:val="24"/>
              </w:rPr>
              <w:br w:type="textWrapping"/>
            </w:r>
            <w:r>
              <w:rPr>
                <w:rFonts w:hint="eastAsia" w:ascii="宋体" w:hAnsi="宋体" w:cs="宋体"/>
                <w:color w:val="000000"/>
                <w:kern w:val="0"/>
                <w:sz w:val="24"/>
              </w:rPr>
              <w:t>4.3寸可编程全彩电阻触摸屏。</w:t>
            </w:r>
          </w:p>
        </w:tc>
        <w:tc>
          <w:tcPr>
            <w:tcW w:w="89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大华、中控</w:t>
            </w:r>
          </w:p>
        </w:tc>
      </w:tr>
      <w:tr>
        <w:tblPrEx>
          <w:tblCellMar>
            <w:top w:w="0" w:type="dxa"/>
            <w:left w:w="108" w:type="dxa"/>
            <w:bottom w:w="0" w:type="dxa"/>
            <w:right w:w="108" w:type="dxa"/>
          </w:tblCellMar>
        </w:tblPrEx>
        <w:trPr>
          <w:trHeight w:val="1440" w:hRule="atLeast"/>
          <w:jc w:val="center"/>
        </w:trPr>
        <w:tc>
          <w:tcPr>
            <w:tcW w:w="7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17</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灯光控制器</w:t>
            </w:r>
          </w:p>
        </w:tc>
        <w:tc>
          <w:tcPr>
            <w:tcW w:w="4506"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具有8路独立调光。</w:t>
            </w:r>
            <w:r>
              <w:rPr>
                <w:rFonts w:hint="eastAsia" w:ascii="宋体" w:hAnsi="宋体" w:cs="宋体"/>
                <w:color w:val="000000"/>
                <w:kern w:val="0"/>
                <w:sz w:val="24"/>
              </w:rPr>
              <w:br w:type="textWrapping"/>
            </w:r>
            <w:r>
              <w:rPr>
                <w:rFonts w:hint="eastAsia" w:ascii="宋体" w:hAnsi="宋体" w:cs="宋体"/>
                <w:color w:val="000000"/>
                <w:kern w:val="0"/>
                <w:sz w:val="24"/>
              </w:rPr>
              <w:t>断电现场保存，重启可恢复断电前状态。</w:t>
            </w:r>
            <w:r>
              <w:rPr>
                <w:rFonts w:hint="eastAsia" w:ascii="宋体" w:hAnsi="宋体" w:cs="宋体"/>
                <w:color w:val="000000"/>
                <w:kern w:val="0"/>
                <w:sz w:val="24"/>
              </w:rPr>
              <w:br w:type="textWrapping"/>
            </w:r>
            <w:r>
              <w:rPr>
                <w:rFonts w:hint="eastAsia" w:ascii="宋体" w:hAnsi="宋体" w:cs="宋体"/>
                <w:color w:val="000000"/>
                <w:kern w:val="0"/>
                <w:sz w:val="24"/>
              </w:rPr>
              <w:t>有独立的地址，可设置1-255共255个设备地址。</w:t>
            </w:r>
            <w:r>
              <w:rPr>
                <w:rFonts w:hint="eastAsia" w:ascii="宋体" w:hAnsi="宋体" w:cs="宋体"/>
                <w:color w:val="000000"/>
                <w:kern w:val="0"/>
                <w:sz w:val="24"/>
              </w:rPr>
              <w:br w:type="textWrapping"/>
            </w:r>
            <w:r>
              <w:rPr>
                <w:rFonts w:hint="eastAsia" w:ascii="宋体" w:hAnsi="宋体" w:cs="宋体"/>
                <w:color w:val="000000"/>
                <w:kern w:val="0"/>
                <w:sz w:val="24"/>
              </w:rPr>
              <w:t>前面板内置4.3寸可编程液晶触摸屏，外观更加人性化</w:t>
            </w:r>
            <w:r>
              <w:rPr>
                <w:rFonts w:hint="eastAsia" w:ascii="宋体" w:hAnsi="宋体" w:cs="宋体"/>
                <w:color w:val="000000"/>
                <w:kern w:val="0"/>
                <w:sz w:val="24"/>
              </w:rPr>
              <w:br w:type="textWrapping"/>
            </w:r>
            <w:r>
              <w:rPr>
                <w:rFonts w:hint="eastAsia" w:ascii="宋体" w:hAnsi="宋体" w:cs="宋体"/>
                <w:color w:val="000000"/>
                <w:kern w:val="0"/>
                <w:sz w:val="24"/>
              </w:rPr>
              <w:t>标准19英寸机架安装，全铝合金2U标准外壳，轻盈坚固，高档防锈。</w:t>
            </w:r>
          </w:p>
        </w:tc>
        <w:tc>
          <w:tcPr>
            <w:tcW w:w="89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大华、中控</w:t>
            </w:r>
          </w:p>
        </w:tc>
      </w:tr>
      <w:tr>
        <w:tblPrEx>
          <w:tblCellMar>
            <w:top w:w="0" w:type="dxa"/>
            <w:left w:w="108" w:type="dxa"/>
            <w:bottom w:w="0" w:type="dxa"/>
            <w:right w:w="108" w:type="dxa"/>
          </w:tblCellMar>
        </w:tblPrEx>
        <w:trPr>
          <w:trHeight w:val="720" w:hRule="atLeast"/>
          <w:jc w:val="center"/>
        </w:trPr>
        <w:tc>
          <w:tcPr>
            <w:tcW w:w="7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18</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音量控制器</w:t>
            </w:r>
          </w:p>
        </w:tc>
        <w:tc>
          <w:tcPr>
            <w:tcW w:w="4506"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2路独立立体声音量调节控制；</w:t>
            </w:r>
            <w:r>
              <w:rPr>
                <w:rFonts w:hint="eastAsia" w:ascii="宋体" w:hAnsi="宋体" w:cs="宋体"/>
                <w:color w:val="000000"/>
                <w:kern w:val="0"/>
                <w:sz w:val="24"/>
              </w:rPr>
              <w:br w:type="textWrapping"/>
            </w:r>
            <w:r>
              <w:rPr>
                <w:rFonts w:hint="eastAsia" w:ascii="宋体" w:hAnsi="宋体" w:cs="宋体"/>
                <w:color w:val="000000"/>
                <w:kern w:val="0"/>
                <w:sz w:val="24"/>
              </w:rPr>
              <w:t>32级数码调音；</w:t>
            </w:r>
            <w:r>
              <w:rPr>
                <w:rFonts w:hint="eastAsia" w:ascii="宋体" w:hAnsi="宋体" w:cs="宋体"/>
                <w:color w:val="000000"/>
                <w:kern w:val="0"/>
                <w:sz w:val="24"/>
              </w:rPr>
              <w:br w:type="textWrapping"/>
            </w:r>
            <w:r>
              <w:rPr>
                <w:rFonts w:hint="eastAsia" w:ascii="宋体" w:hAnsi="宋体" w:cs="宋体"/>
                <w:color w:val="000000"/>
                <w:kern w:val="0"/>
                <w:sz w:val="24"/>
              </w:rPr>
              <w:t>RS232/485控制，可用软件设置地址。</w:t>
            </w:r>
          </w:p>
        </w:tc>
        <w:tc>
          <w:tcPr>
            <w:tcW w:w="89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大华、中控</w:t>
            </w:r>
          </w:p>
        </w:tc>
      </w:tr>
      <w:tr>
        <w:tblPrEx>
          <w:tblCellMar>
            <w:top w:w="0" w:type="dxa"/>
            <w:left w:w="108" w:type="dxa"/>
            <w:bottom w:w="0" w:type="dxa"/>
            <w:right w:w="108" w:type="dxa"/>
          </w:tblCellMar>
        </w:tblPrEx>
        <w:trPr>
          <w:trHeight w:val="285" w:hRule="atLeast"/>
          <w:jc w:val="center"/>
        </w:trPr>
        <w:tc>
          <w:tcPr>
            <w:tcW w:w="7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19</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多媒体中控编程套件</w:t>
            </w:r>
          </w:p>
        </w:tc>
        <w:tc>
          <w:tcPr>
            <w:tcW w:w="4506"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中控主机编程费用</w:t>
            </w:r>
          </w:p>
        </w:tc>
        <w:tc>
          <w:tcPr>
            <w:tcW w:w="89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大华、中控</w:t>
            </w:r>
          </w:p>
        </w:tc>
      </w:tr>
      <w:tr>
        <w:tblPrEx>
          <w:tblCellMar>
            <w:top w:w="0" w:type="dxa"/>
            <w:left w:w="108" w:type="dxa"/>
            <w:bottom w:w="0" w:type="dxa"/>
            <w:right w:w="108" w:type="dxa"/>
          </w:tblCellMar>
        </w:tblPrEx>
        <w:trPr>
          <w:trHeight w:val="285" w:hRule="atLeast"/>
          <w:jc w:val="center"/>
        </w:trPr>
        <w:tc>
          <w:tcPr>
            <w:tcW w:w="7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20</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苹果平板电脑iPad Air2</w:t>
            </w:r>
          </w:p>
        </w:tc>
        <w:tc>
          <w:tcPr>
            <w:tcW w:w="4506"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苹果平板电脑iPad Air2,64G，无线局域网机型。</w:t>
            </w:r>
          </w:p>
        </w:tc>
        <w:tc>
          <w:tcPr>
            <w:tcW w:w="89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苹果</w:t>
            </w:r>
          </w:p>
        </w:tc>
      </w:tr>
    </w:tbl>
    <w:p>
      <w:pPr>
        <w:spacing w:before="156"/>
        <w:rPr>
          <w:rFonts w:hint="eastAsia" w:ascii="宋体" w:hAnsi="宋体"/>
          <w:b/>
          <w:sz w:val="24"/>
        </w:rPr>
      </w:pPr>
    </w:p>
    <w:p>
      <w:pPr>
        <w:spacing w:before="156"/>
        <w:ind w:firstLine="482" w:firstLineChars="200"/>
        <w:rPr>
          <w:rFonts w:hint="eastAsia" w:ascii="宋体" w:hAnsi="宋体"/>
          <w:b/>
          <w:sz w:val="24"/>
        </w:rPr>
      </w:pPr>
      <w:r>
        <w:rPr>
          <w:rFonts w:hint="eastAsia" w:ascii="宋体" w:hAnsi="宋体"/>
          <w:b/>
          <w:sz w:val="24"/>
        </w:rPr>
        <w:t>四、维护期限及维护期内要求</w:t>
      </w:r>
    </w:p>
    <w:p>
      <w:pPr>
        <w:spacing w:before="156"/>
        <w:ind w:firstLine="480" w:firstLineChars="200"/>
        <w:rPr>
          <w:rFonts w:hint="eastAsia" w:ascii="宋体" w:hAnsi="宋体"/>
          <w:sz w:val="24"/>
        </w:rPr>
      </w:pPr>
      <w:r>
        <w:rPr>
          <w:rFonts w:hint="eastAsia" w:ascii="宋体" w:hAnsi="宋体"/>
          <w:sz w:val="24"/>
        </w:rPr>
        <w:t>1.提供所有硬件、软件等系统3年7*24小时免费原厂商质保，质保期从采购单位对竣工验收合格之日起开始计算。</w:t>
      </w:r>
    </w:p>
    <w:p>
      <w:pPr>
        <w:spacing w:before="156"/>
        <w:ind w:firstLine="480" w:firstLineChars="200"/>
        <w:rPr>
          <w:rFonts w:hint="eastAsia" w:ascii="宋体" w:hAnsi="宋体"/>
          <w:sz w:val="24"/>
        </w:rPr>
      </w:pPr>
      <w:r>
        <w:rPr>
          <w:rFonts w:hint="eastAsia" w:ascii="宋体" w:hAnsi="宋体"/>
          <w:sz w:val="24"/>
        </w:rPr>
        <w:t>2.质保期内故障恢复时间：对故障在2小时内响应，4小时以内到现场，8小时以内解决问题；不能当场修复的，必须采取提供备品、备件或备机等措施，12小时内保证系统投入正常使用。</w:t>
      </w:r>
    </w:p>
    <w:p>
      <w:pPr>
        <w:spacing w:before="156"/>
        <w:ind w:firstLine="480" w:firstLineChars="200"/>
        <w:rPr>
          <w:rFonts w:hint="eastAsia" w:ascii="宋体" w:hAnsi="宋体"/>
          <w:sz w:val="24"/>
        </w:rPr>
      </w:pPr>
      <w:r>
        <w:rPr>
          <w:rFonts w:hint="eastAsia" w:ascii="宋体" w:hAnsi="宋体"/>
          <w:sz w:val="24"/>
        </w:rPr>
        <w:t>3.投标单位提供充足的备品备件，满足日常维护需求。</w:t>
      </w:r>
    </w:p>
    <w:p>
      <w:pPr>
        <w:spacing w:before="156"/>
        <w:ind w:firstLine="480" w:firstLineChars="200"/>
        <w:rPr>
          <w:rFonts w:hint="eastAsia" w:ascii="宋体" w:hAnsi="宋体"/>
          <w:sz w:val="24"/>
        </w:rPr>
      </w:pPr>
      <w:r>
        <w:rPr>
          <w:rFonts w:hint="eastAsia" w:ascii="宋体" w:hAnsi="宋体"/>
          <w:sz w:val="24"/>
        </w:rPr>
        <w:t>4.每周对各机房巡检和卫生清理、系统微调一次。</w:t>
      </w:r>
    </w:p>
    <w:p>
      <w:pPr>
        <w:spacing w:before="156"/>
        <w:ind w:firstLine="482" w:firstLineChars="200"/>
        <w:rPr>
          <w:rFonts w:hint="eastAsia" w:ascii="宋体" w:hAnsi="宋体"/>
          <w:b/>
          <w:sz w:val="24"/>
        </w:rPr>
      </w:pPr>
      <w:r>
        <w:rPr>
          <w:rFonts w:hint="eastAsia" w:ascii="宋体" w:hAnsi="宋体"/>
          <w:b/>
          <w:sz w:val="24"/>
        </w:rPr>
        <w:t>五、其它技术要求</w:t>
      </w:r>
    </w:p>
    <w:p>
      <w:pPr>
        <w:spacing w:before="156"/>
        <w:ind w:firstLine="480" w:firstLineChars="200"/>
        <w:rPr>
          <w:rFonts w:hint="eastAsia" w:ascii="宋体" w:hAnsi="宋体"/>
          <w:sz w:val="24"/>
        </w:rPr>
      </w:pPr>
      <w:r>
        <w:rPr>
          <w:rFonts w:hint="eastAsia" w:ascii="宋体" w:hAnsi="宋体"/>
          <w:sz w:val="24"/>
        </w:rPr>
        <w:t>1.投标产品应是目前市场上的主流产品。主要设备具有公安部检测报告。</w:t>
      </w:r>
    </w:p>
    <w:p>
      <w:pPr>
        <w:spacing w:before="156"/>
        <w:ind w:firstLine="480" w:firstLineChars="200"/>
        <w:rPr>
          <w:rFonts w:hint="eastAsia" w:ascii="宋体" w:hAnsi="宋体"/>
          <w:sz w:val="24"/>
        </w:rPr>
      </w:pPr>
      <w:r>
        <w:rPr>
          <w:rFonts w:hint="eastAsia" w:ascii="宋体" w:hAnsi="宋体"/>
          <w:sz w:val="24"/>
        </w:rPr>
        <w:t>2.所投产品的应详细列明投标设备的所有技术指标（包括所投产品的品牌、规格型号、详细配置、主要技术参数、随机软件等），明确表示该项指标所涉及的软硬件是标准配置还是选择配置。同时还须包括产品说明书或产品主要技术资料和性能的详细描述，产品制造、安装、验收标准，详细的交货时所配文件清单、主要部件明细表（包括品牌、制造厂名和主要技术参数）等，任何含糊不清的表述对评标结果的影响将是投标人的责任。</w:t>
      </w:r>
    </w:p>
    <w:p>
      <w:pPr>
        <w:spacing w:before="156"/>
        <w:ind w:firstLine="480" w:firstLineChars="200"/>
        <w:rPr>
          <w:rFonts w:hint="eastAsia" w:ascii="宋体" w:hAnsi="宋体"/>
          <w:sz w:val="24"/>
        </w:rPr>
      </w:pPr>
      <w:r>
        <w:rPr>
          <w:rFonts w:hint="eastAsia" w:ascii="宋体" w:hAnsi="宋体"/>
          <w:sz w:val="24"/>
        </w:rPr>
        <w:t>3.施工审批由中标单位自行完成，采购单位根据情况配合。</w:t>
      </w:r>
    </w:p>
    <w:p>
      <w:pPr>
        <w:spacing w:before="156"/>
        <w:ind w:firstLine="480" w:firstLineChars="200"/>
        <w:rPr>
          <w:rFonts w:hint="eastAsia" w:ascii="宋体" w:hAnsi="宋体"/>
          <w:sz w:val="24"/>
        </w:rPr>
      </w:pPr>
      <w:r>
        <w:rPr>
          <w:rFonts w:hint="eastAsia" w:ascii="宋体" w:hAnsi="宋体"/>
          <w:sz w:val="24"/>
        </w:rPr>
        <w:t>4.本系统产生的任何照片、视频、文字等信息数据产权归杭州市消防救援支队临安大队所有，不得擅自截留，作开发利用。</w:t>
      </w:r>
    </w:p>
    <w:p>
      <w:pPr>
        <w:spacing w:before="156"/>
        <w:ind w:firstLine="480" w:firstLineChars="200"/>
        <w:rPr>
          <w:rFonts w:hint="eastAsia" w:ascii="宋体" w:hAnsi="宋体"/>
          <w:sz w:val="24"/>
        </w:rPr>
      </w:pPr>
      <w:r>
        <w:rPr>
          <w:rFonts w:hint="eastAsia" w:ascii="宋体" w:hAnsi="宋体"/>
          <w:sz w:val="24"/>
        </w:rPr>
        <w:t>5.中标单位必须遵守杭州市消防救援支队临安大队保密制度，投入到本项目建设和维护人员必须确保系统和用户信息不泄露，否则中标单位承担相应责任。</w:t>
      </w:r>
    </w:p>
    <w:p>
      <w:pPr>
        <w:spacing w:before="156"/>
        <w:ind w:firstLine="480" w:firstLineChars="200"/>
        <w:rPr>
          <w:rFonts w:hint="eastAsia" w:ascii="宋体" w:hAnsi="宋体"/>
          <w:sz w:val="24"/>
        </w:rPr>
      </w:pPr>
      <w:r>
        <w:rPr>
          <w:rFonts w:hint="eastAsia" w:ascii="宋体" w:hAnsi="宋体"/>
          <w:sz w:val="24"/>
        </w:rPr>
        <w:t>6.如招标文件中遗漏了必须具备的设备、配件或服务，请投标人在投标文件中指出，并提出解决方案供采购人、采购机构参考；中标人有义务保证采购人系统的完整性，如项目实施过程中因缺少设备、配件或服务导致采购人系统无法正常运行，中标人须承诺免费提供。</w:t>
      </w:r>
    </w:p>
    <w:p>
      <w:pPr>
        <w:spacing w:before="156"/>
        <w:ind w:firstLine="482" w:firstLineChars="200"/>
        <w:rPr>
          <w:rFonts w:hint="eastAsia" w:ascii="宋体" w:hAnsi="宋体"/>
          <w:b/>
          <w:sz w:val="24"/>
        </w:rPr>
      </w:pPr>
      <w:r>
        <w:rPr>
          <w:rFonts w:hint="eastAsia" w:ascii="宋体" w:hAnsi="宋体"/>
          <w:b/>
          <w:sz w:val="24"/>
        </w:rPr>
        <w:t>六、建设工期要求</w:t>
      </w:r>
    </w:p>
    <w:p>
      <w:pPr>
        <w:spacing w:before="156"/>
        <w:ind w:firstLine="480" w:firstLineChars="200"/>
        <w:rPr>
          <w:rFonts w:hint="eastAsia" w:ascii="宋体" w:hAnsi="宋体"/>
          <w:sz w:val="24"/>
        </w:rPr>
      </w:pPr>
      <w:r>
        <w:rPr>
          <w:rFonts w:hint="eastAsia" w:ascii="宋体" w:hAnsi="宋体"/>
          <w:sz w:val="24"/>
        </w:rPr>
        <w:t>工期要求：签订合同后在具备施工条件的情况下</w:t>
      </w:r>
      <w:r>
        <w:rPr>
          <w:rFonts w:ascii="宋体" w:hAnsi="宋体"/>
          <w:sz w:val="24"/>
        </w:rPr>
        <w:t>3</w:t>
      </w:r>
      <w:r>
        <w:rPr>
          <w:rFonts w:hint="eastAsia" w:ascii="宋体" w:hAnsi="宋体"/>
          <w:sz w:val="24"/>
        </w:rPr>
        <w:t>0天内完成全部建设任务，并通过初验，并进入1个月的试运行。(按照试运行的实际情况，招标方有权延长试运行时间。)</w:t>
      </w:r>
    </w:p>
    <w:p>
      <w:pPr>
        <w:spacing w:before="156"/>
        <w:ind w:firstLine="482" w:firstLineChars="200"/>
        <w:rPr>
          <w:rFonts w:hint="eastAsia" w:ascii="宋体" w:hAnsi="宋体"/>
          <w:b/>
          <w:sz w:val="24"/>
        </w:rPr>
      </w:pPr>
      <w:r>
        <w:rPr>
          <w:rFonts w:hint="eastAsia" w:ascii="宋体" w:hAnsi="宋体"/>
          <w:b/>
          <w:sz w:val="24"/>
        </w:rPr>
        <w:t>七、质量保证</w:t>
      </w:r>
    </w:p>
    <w:p>
      <w:pPr>
        <w:spacing w:before="156"/>
        <w:ind w:firstLine="480" w:firstLineChars="200"/>
        <w:rPr>
          <w:rFonts w:hint="eastAsia" w:ascii="宋体" w:hAnsi="宋体"/>
          <w:sz w:val="24"/>
        </w:rPr>
      </w:pPr>
      <w:r>
        <w:rPr>
          <w:rFonts w:hint="eastAsia" w:ascii="宋体" w:hAnsi="宋体"/>
          <w:sz w:val="24"/>
        </w:rPr>
        <w:t>1.投标设备必须为原厂商符合国家技术规范和质量标准的合格产品，满足采购单位的使用需求，并具有可靠的售后服务体系，质量可靠、使用安全，不得使用任何非原装或拼装产品。</w:t>
      </w:r>
    </w:p>
    <w:p>
      <w:pPr>
        <w:spacing w:before="156"/>
        <w:ind w:firstLine="480" w:firstLineChars="200"/>
        <w:rPr>
          <w:rFonts w:hint="eastAsia" w:ascii="宋体" w:hAnsi="宋体"/>
          <w:sz w:val="24"/>
        </w:rPr>
      </w:pPr>
      <w:r>
        <w:rPr>
          <w:rFonts w:hint="eastAsia" w:ascii="宋体" w:hAnsi="宋体"/>
          <w:sz w:val="24"/>
        </w:rPr>
        <w:t>2.投标人保证其提供的货物中所有预装和为本项目安装的软件均为具有合法版权或使用权的正版软件且无质量瑕疵。</w:t>
      </w:r>
    </w:p>
    <w:p>
      <w:pPr>
        <w:spacing w:before="156"/>
        <w:ind w:firstLine="480" w:firstLineChars="200"/>
        <w:rPr>
          <w:rFonts w:hint="eastAsia" w:ascii="宋体" w:hAnsi="宋体"/>
          <w:sz w:val="24"/>
        </w:rPr>
      </w:pPr>
      <w:r>
        <w:rPr>
          <w:rFonts w:hint="eastAsia" w:ascii="宋体" w:hAnsi="宋体"/>
          <w:sz w:val="24"/>
        </w:rPr>
        <w:t xml:space="preserve">3.招标所有货物售后服务，投标人须承诺，质量保证期时间为设备到货验收后，系统设备提供免费保修服务。在维护期内，如遇软件产品升级、改版，应免费提供更新、升级服务。 </w:t>
      </w:r>
    </w:p>
    <w:p>
      <w:pPr>
        <w:spacing w:before="156"/>
        <w:ind w:firstLine="480" w:firstLineChars="200"/>
        <w:rPr>
          <w:rFonts w:hint="eastAsia" w:ascii="宋体" w:hAnsi="宋体"/>
          <w:sz w:val="24"/>
        </w:rPr>
      </w:pPr>
      <w:r>
        <w:rPr>
          <w:rFonts w:hint="eastAsia" w:ascii="宋体" w:hAnsi="宋体"/>
          <w:sz w:val="24"/>
        </w:rPr>
        <w:t>4.若设备及软件等方面的配置或要求中出现不合理或不完整的问题时，投标方有责任和义务提出补充修改方案并征得用户的同意后付与实施。</w:t>
      </w:r>
    </w:p>
    <w:p>
      <w:pPr>
        <w:spacing w:before="156"/>
        <w:ind w:firstLine="480" w:firstLineChars="200"/>
        <w:rPr>
          <w:rFonts w:hint="eastAsia" w:ascii="宋体" w:hAnsi="宋体"/>
          <w:sz w:val="24"/>
        </w:rPr>
      </w:pPr>
      <w:r>
        <w:rPr>
          <w:rFonts w:hint="eastAsia" w:ascii="宋体" w:hAnsi="宋体"/>
          <w:sz w:val="24"/>
        </w:rPr>
        <w:t>5.在维护期内，供应商有责任解决所提供的投标设备和软件系统的任何问题，在维护期满后，当需要时，供应商仍须对因投标设备本身的固有缺陷和瑕疵承担相应责任。</w:t>
      </w:r>
    </w:p>
    <w:p>
      <w:pPr>
        <w:spacing w:before="156"/>
        <w:ind w:firstLine="482" w:firstLineChars="200"/>
        <w:rPr>
          <w:rFonts w:hint="eastAsia" w:ascii="宋体" w:hAnsi="宋体"/>
          <w:b/>
          <w:sz w:val="24"/>
        </w:rPr>
      </w:pPr>
      <w:r>
        <w:rPr>
          <w:rFonts w:hint="eastAsia" w:ascii="宋体" w:hAnsi="宋体"/>
          <w:b/>
          <w:sz w:val="24"/>
        </w:rPr>
        <w:t>八、培训</w:t>
      </w:r>
    </w:p>
    <w:p>
      <w:pPr>
        <w:spacing w:before="156"/>
        <w:ind w:firstLine="480" w:firstLineChars="200"/>
        <w:rPr>
          <w:rFonts w:hint="eastAsia" w:ascii="宋体" w:hAnsi="宋体"/>
          <w:sz w:val="24"/>
        </w:rPr>
      </w:pPr>
      <w:r>
        <w:rPr>
          <w:rFonts w:hint="eastAsia" w:ascii="宋体" w:hAnsi="宋体"/>
          <w:sz w:val="24"/>
        </w:rPr>
        <w:t>投标单位负责对采购单位所有使用人员和系统管理人员分别组织操作培训和管理员培训工作，直至各人员能熟练操作。投标单位全面负责培训资料、场地等费用。</w:t>
      </w:r>
    </w:p>
    <w:p>
      <w:pPr>
        <w:spacing w:before="156"/>
        <w:ind w:firstLine="482" w:firstLineChars="200"/>
        <w:rPr>
          <w:rFonts w:hint="eastAsia" w:ascii="宋体" w:hAnsi="宋体"/>
          <w:b/>
          <w:sz w:val="24"/>
        </w:rPr>
      </w:pPr>
      <w:r>
        <w:rPr>
          <w:rFonts w:hint="eastAsia" w:ascii="宋体" w:hAnsi="宋体"/>
          <w:b/>
          <w:sz w:val="24"/>
        </w:rPr>
        <w:t>九、项目验收</w:t>
      </w:r>
    </w:p>
    <w:p>
      <w:pPr>
        <w:spacing w:before="156"/>
        <w:ind w:firstLine="480" w:firstLineChars="200"/>
        <w:rPr>
          <w:rFonts w:hint="eastAsia" w:ascii="宋体" w:hAnsi="宋体"/>
          <w:sz w:val="24"/>
        </w:rPr>
      </w:pPr>
      <w:r>
        <w:rPr>
          <w:rFonts w:hint="eastAsia" w:ascii="宋体" w:hAnsi="宋体"/>
          <w:sz w:val="24"/>
        </w:rPr>
        <w:t>将本次招标采购的所有设备及软件进行集成并实现正常运行，同时达到招标方要求的性能和产品技术规格中的性能，并通过具有国家认可检测资质的第三方检测机构的检测。</w:t>
      </w:r>
    </w:p>
    <w:p>
      <w:pPr>
        <w:spacing w:before="156"/>
        <w:ind w:firstLine="480" w:firstLineChars="200"/>
        <w:rPr>
          <w:rFonts w:hint="eastAsia" w:ascii="宋体" w:hAnsi="宋体"/>
          <w:sz w:val="24"/>
        </w:rPr>
      </w:pPr>
      <w:r>
        <w:rPr>
          <w:rFonts w:hint="eastAsia" w:ascii="宋体" w:hAnsi="宋体"/>
          <w:sz w:val="24"/>
        </w:rPr>
        <w:t>1.设备及软件的验收要求</w:t>
      </w:r>
    </w:p>
    <w:p>
      <w:pPr>
        <w:spacing w:before="156"/>
        <w:ind w:firstLine="480" w:firstLineChars="200"/>
        <w:rPr>
          <w:rFonts w:hint="eastAsia" w:ascii="宋体" w:hAnsi="宋体"/>
          <w:sz w:val="24"/>
        </w:rPr>
      </w:pPr>
      <w:r>
        <w:rPr>
          <w:rFonts w:hint="eastAsia" w:ascii="宋体" w:hAnsi="宋体"/>
          <w:sz w:val="24"/>
        </w:rPr>
        <w:t>按照标书要求对全部设备的型号、规格、数量、外型、包装及资料（如保修单、随箱介质）的验收。</w:t>
      </w:r>
    </w:p>
    <w:p>
      <w:pPr>
        <w:spacing w:before="156"/>
        <w:ind w:firstLine="480" w:firstLineChars="200"/>
        <w:rPr>
          <w:rFonts w:hint="eastAsia" w:ascii="宋体" w:hAnsi="宋体"/>
          <w:sz w:val="24"/>
        </w:rPr>
      </w:pPr>
      <w:r>
        <w:rPr>
          <w:rFonts w:hint="eastAsia" w:ascii="宋体" w:hAnsi="宋体"/>
          <w:sz w:val="24"/>
        </w:rPr>
        <w:t>测试中出现性能指标或功能上不符合标书和合同时，采购人有拒收的权利。</w:t>
      </w:r>
    </w:p>
    <w:p>
      <w:pPr>
        <w:spacing w:before="156"/>
        <w:ind w:firstLine="480" w:firstLineChars="200"/>
        <w:rPr>
          <w:rFonts w:hint="eastAsia" w:ascii="宋体" w:hAnsi="宋体"/>
          <w:sz w:val="24"/>
        </w:rPr>
      </w:pPr>
      <w:r>
        <w:rPr>
          <w:rFonts w:hint="eastAsia" w:ascii="宋体" w:hAnsi="宋体"/>
          <w:sz w:val="24"/>
        </w:rPr>
        <w:t>如果出现不符合标书和合同要求的严重质量问题时，采购人保留索赔权利。</w:t>
      </w:r>
    </w:p>
    <w:p>
      <w:pPr>
        <w:spacing w:before="156"/>
        <w:ind w:firstLine="480" w:firstLineChars="200"/>
        <w:rPr>
          <w:rFonts w:hint="eastAsia" w:ascii="宋体" w:hAnsi="宋体"/>
          <w:sz w:val="24"/>
        </w:rPr>
      </w:pPr>
      <w:r>
        <w:rPr>
          <w:rFonts w:hint="eastAsia" w:ascii="宋体" w:hAnsi="宋体"/>
          <w:sz w:val="24"/>
        </w:rPr>
        <w:t>2.技术文档需求</w:t>
      </w:r>
    </w:p>
    <w:p>
      <w:pPr>
        <w:spacing w:before="156"/>
        <w:ind w:firstLine="480" w:firstLineChars="200"/>
        <w:rPr>
          <w:rFonts w:hint="eastAsia" w:ascii="宋体" w:hAnsi="宋体"/>
          <w:sz w:val="24"/>
        </w:rPr>
      </w:pPr>
      <w:r>
        <w:rPr>
          <w:rFonts w:hint="eastAsia" w:ascii="宋体" w:hAnsi="宋体"/>
          <w:sz w:val="24"/>
        </w:rPr>
        <w:t>投标方在工程开始和结束时应向用户提供下述技术文档：</w:t>
      </w:r>
    </w:p>
    <w:p>
      <w:pPr>
        <w:spacing w:before="156"/>
        <w:ind w:firstLine="480" w:firstLineChars="200"/>
        <w:rPr>
          <w:rFonts w:hint="eastAsia" w:ascii="宋体" w:hAnsi="宋体"/>
          <w:sz w:val="24"/>
        </w:rPr>
      </w:pPr>
      <w:r>
        <w:rPr>
          <w:rFonts w:hint="eastAsia" w:ascii="宋体" w:hAnsi="宋体"/>
          <w:sz w:val="24"/>
        </w:rPr>
        <w:t>（1）提供对用户现有系统的评估报告。</w:t>
      </w:r>
    </w:p>
    <w:p>
      <w:pPr>
        <w:spacing w:before="156"/>
        <w:ind w:firstLine="480" w:firstLineChars="200"/>
        <w:rPr>
          <w:rFonts w:hint="eastAsia" w:ascii="宋体" w:hAnsi="宋体"/>
          <w:sz w:val="24"/>
        </w:rPr>
      </w:pPr>
      <w:r>
        <w:rPr>
          <w:rFonts w:hint="eastAsia" w:ascii="宋体" w:hAnsi="宋体"/>
          <w:sz w:val="24"/>
        </w:rPr>
        <w:t>（2）产品安装、运行、使用、测试、诊断和维修的技术文件。</w:t>
      </w:r>
    </w:p>
    <w:p>
      <w:pPr>
        <w:spacing w:before="156"/>
        <w:ind w:firstLine="480" w:firstLineChars="200"/>
        <w:rPr>
          <w:rFonts w:hint="eastAsia" w:ascii="宋体" w:hAnsi="宋体"/>
          <w:sz w:val="24"/>
        </w:rPr>
      </w:pPr>
      <w:r>
        <w:rPr>
          <w:rFonts w:hint="eastAsia" w:ascii="宋体" w:hAnsi="宋体"/>
          <w:sz w:val="24"/>
        </w:rPr>
        <w:t>（3）设备及软件产品配置计划（包括配置图和配件清单）。</w:t>
      </w:r>
    </w:p>
    <w:p>
      <w:pPr>
        <w:spacing w:before="156"/>
        <w:ind w:firstLine="480" w:firstLineChars="200"/>
        <w:rPr>
          <w:rFonts w:hint="eastAsia" w:ascii="宋体" w:hAnsi="宋体"/>
          <w:sz w:val="24"/>
        </w:rPr>
      </w:pPr>
      <w:r>
        <w:rPr>
          <w:rFonts w:hint="eastAsia" w:ascii="宋体" w:hAnsi="宋体"/>
          <w:sz w:val="24"/>
        </w:rPr>
        <w:t>（4）所购设备及软件的安装指南、使用手册、许可证、介质。</w:t>
      </w:r>
    </w:p>
    <w:p>
      <w:pPr>
        <w:spacing w:before="156"/>
        <w:ind w:firstLine="480" w:firstLineChars="200"/>
        <w:rPr>
          <w:rFonts w:hint="eastAsia" w:ascii="宋体" w:hAnsi="宋体"/>
          <w:sz w:val="24"/>
        </w:rPr>
      </w:pPr>
      <w:r>
        <w:rPr>
          <w:rFonts w:hint="eastAsia" w:ascii="宋体" w:hAnsi="宋体"/>
          <w:sz w:val="24"/>
        </w:rPr>
        <w:t>（5）测试及验收文档。</w:t>
      </w:r>
    </w:p>
    <w:p>
      <w:pPr>
        <w:spacing w:before="156"/>
        <w:ind w:firstLine="480" w:firstLineChars="200"/>
        <w:rPr>
          <w:rFonts w:hint="eastAsia" w:ascii="宋体" w:hAnsi="宋体"/>
          <w:sz w:val="24"/>
        </w:rPr>
      </w:pPr>
      <w:r>
        <w:rPr>
          <w:rFonts w:hint="eastAsia" w:ascii="宋体" w:hAnsi="宋体"/>
          <w:sz w:val="24"/>
        </w:rPr>
        <w:t>（6）监理单位要求的其他文档。</w:t>
      </w:r>
    </w:p>
    <w:p>
      <w:pPr>
        <w:pStyle w:val="35"/>
        <w:ind w:firstLine="0" w:firstLineChars="0"/>
        <w:rPr>
          <w:rFonts w:hint="eastAsia" w:ascii="宋体" w:hAnsi="宋体"/>
          <w:sz w:val="24"/>
          <w:szCs w:val="24"/>
        </w:rPr>
      </w:pPr>
    </w:p>
    <w:p>
      <w:pPr>
        <w:pStyle w:val="35"/>
        <w:ind w:firstLine="0" w:firstLineChars="0"/>
        <w:rPr>
          <w:rFonts w:hint="eastAsia" w:ascii="宋体" w:hAnsi="宋体"/>
          <w:sz w:val="24"/>
          <w:szCs w:val="24"/>
        </w:rPr>
      </w:pPr>
    </w:p>
    <w:p>
      <w:pPr>
        <w:pStyle w:val="35"/>
        <w:ind w:firstLine="0" w:firstLineChars="0"/>
        <w:rPr>
          <w:rFonts w:hint="eastAsia" w:ascii="宋体" w:hAnsi="宋体"/>
          <w:sz w:val="24"/>
          <w:szCs w:val="24"/>
        </w:rPr>
      </w:pPr>
    </w:p>
    <w:p>
      <w:pPr>
        <w:pStyle w:val="35"/>
        <w:ind w:firstLine="0" w:firstLineChars="0"/>
        <w:rPr>
          <w:rFonts w:hint="eastAsia" w:ascii="宋体" w:hAnsi="宋体"/>
          <w:sz w:val="24"/>
          <w:szCs w:val="24"/>
        </w:rPr>
      </w:pPr>
    </w:p>
    <w:p>
      <w:pPr>
        <w:pStyle w:val="35"/>
        <w:ind w:firstLine="0" w:firstLineChars="0"/>
        <w:rPr>
          <w:rFonts w:hint="eastAsia" w:ascii="宋体" w:hAnsi="宋体"/>
          <w:sz w:val="24"/>
          <w:szCs w:val="24"/>
        </w:rPr>
      </w:pPr>
    </w:p>
    <w:p>
      <w:pPr>
        <w:pStyle w:val="35"/>
        <w:ind w:firstLine="0" w:firstLineChars="0"/>
        <w:rPr>
          <w:rFonts w:hint="eastAsia" w:ascii="宋体" w:hAnsi="宋体"/>
          <w:sz w:val="24"/>
          <w:szCs w:val="24"/>
        </w:rPr>
      </w:pPr>
    </w:p>
    <w:p>
      <w:pPr>
        <w:pStyle w:val="35"/>
        <w:ind w:firstLine="0" w:firstLineChars="0"/>
        <w:rPr>
          <w:rFonts w:hint="eastAsia" w:ascii="宋体" w:hAnsi="宋体"/>
          <w:sz w:val="24"/>
          <w:szCs w:val="24"/>
        </w:rPr>
      </w:pPr>
    </w:p>
    <w:p>
      <w:pPr>
        <w:pStyle w:val="35"/>
        <w:ind w:firstLine="0" w:firstLineChars="0"/>
        <w:rPr>
          <w:rFonts w:hint="eastAsia" w:ascii="宋体" w:hAnsi="宋体"/>
          <w:sz w:val="24"/>
          <w:szCs w:val="24"/>
        </w:rPr>
      </w:pPr>
    </w:p>
    <w:p>
      <w:pPr>
        <w:pStyle w:val="35"/>
        <w:ind w:firstLine="0" w:firstLineChars="0"/>
        <w:rPr>
          <w:rFonts w:hint="eastAsia" w:ascii="宋体" w:hAnsi="宋体"/>
          <w:sz w:val="24"/>
          <w:szCs w:val="24"/>
        </w:rPr>
      </w:pPr>
    </w:p>
    <w:p>
      <w:pPr>
        <w:pStyle w:val="35"/>
        <w:ind w:firstLine="0" w:firstLineChars="0"/>
        <w:rPr>
          <w:rFonts w:hint="eastAsia" w:ascii="宋体" w:hAnsi="宋体"/>
          <w:sz w:val="24"/>
          <w:szCs w:val="24"/>
        </w:rPr>
      </w:pPr>
    </w:p>
    <w:p>
      <w:pPr>
        <w:pStyle w:val="35"/>
        <w:ind w:firstLine="0" w:firstLineChars="0"/>
        <w:rPr>
          <w:rFonts w:hint="eastAsia" w:ascii="宋体" w:hAnsi="宋体"/>
          <w:sz w:val="24"/>
          <w:szCs w:val="24"/>
        </w:rPr>
      </w:pPr>
    </w:p>
    <w:p>
      <w:pPr>
        <w:pStyle w:val="35"/>
        <w:ind w:firstLine="0" w:firstLineChars="0"/>
        <w:rPr>
          <w:rFonts w:hint="eastAsia" w:ascii="宋体" w:hAnsi="宋体"/>
          <w:sz w:val="24"/>
          <w:szCs w:val="24"/>
        </w:rPr>
      </w:pPr>
    </w:p>
    <w:p>
      <w:pPr>
        <w:pStyle w:val="35"/>
        <w:ind w:firstLine="0" w:firstLineChars="0"/>
        <w:rPr>
          <w:rFonts w:hint="eastAsia" w:ascii="宋体" w:hAnsi="宋体"/>
          <w:sz w:val="24"/>
          <w:szCs w:val="24"/>
        </w:rPr>
      </w:pPr>
    </w:p>
    <w:p>
      <w:pPr>
        <w:rPr>
          <w:rFonts w:hint="eastAsia"/>
        </w:rPr>
      </w:pPr>
    </w:p>
    <w:p>
      <w:pPr>
        <w:pStyle w:val="2"/>
        <w:rPr>
          <w:rFonts w:hint="eastAsia"/>
        </w:rPr>
      </w:pPr>
    </w:p>
    <w:p>
      <w:pPr>
        <w:spacing w:line="360" w:lineRule="auto"/>
        <w:ind w:firstLine="723" w:firstLineChars="200"/>
        <w:jc w:val="center"/>
        <w:rPr>
          <w:rFonts w:hint="eastAsia" w:ascii="仿宋_GB2312" w:eastAsia="仿宋_GB2312"/>
          <w:sz w:val="30"/>
          <w:szCs w:val="30"/>
        </w:rPr>
      </w:pPr>
      <w:bookmarkStart w:id="117" w:name="_Toc455040002"/>
      <w:r>
        <w:rPr>
          <w:rFonts w:hint="eastAsia"/>
          <w:b/>
          <w:sz w:val="36"/>
          <w:szCs w:val="36"/>
        </w:rPr>
        <w:t>第五章  政府采购合同主要条款</w:t>
      </w:r>
      <w:bookmarkEnd w:id="117"/>
      <w:r>
        <w:rPr>
          <w:rFonts w:hint="eastAsia" w:ascii="仿宋_GB2312" w:eastAsia="仿宋_GB2312"/>
          <w:sz w:val="30"/>
          <w:szCs w:val="30"/>
        </w:rPr>
        <w:t xml:space="preserve">              </w:t>
      </w:r>
    </w:p>
    <w:p>
      <w:pPr>
        <w:spacing w:line="520" w:lineRule="exact"/>
        <w:ind w:firstLine="240" w:firstLineChars="100"/>
        <w:rPr>
          <w:rFonts w:hint="eastAsia" w:ascii="宋体" w:hAnsi="宋体"/>
          <w:sz w:val="24"/>
        </w:rPr>
      </w:pPr>
      <w:bookmarkStart w:id="118" w:name="_Toc455040008"/>
      <w:r>
        <w:rPr>
          <w:rFonts w:hint="eastAsia" w:ascii="宋体" w:hAnsi="宋体"/>
          <w:bCs/>
          <w:sz w:val="24"/>
        </w:rPr>
        <w:t>甲方</w:t>
      </w:r>
      <w:r>
        <w:rPr>
          <w:rFonts w:hint="eastAsia" w:ascii="宋体" w:hAnsi="宋体"/>
          <w:sz w:val="24"/>
        </w:rPr>
        <w:t xml:space="preserve">（采购人）： </w:t>
      </w:r>
    </w:p>
    <w:p>
      <w:pPr>
        <w:spacing w:line="520" w:lineRule="exact"/>
        <w:ind w:firstLine="240" w:firstLineChars="100"/>
        <w:rPr>
          <w:rFonts w:hint="eastAsia" w:ascii="宋体" w:hAnsi="宋体"/>
          <w:sz w:val="24"/>
        </w:rPr>
      </w:pPr>
      <w:r>
        <w:rPr>
          <w:rFonts w:hint="eastAsia" w:ascii="宋体" w:hAnsi="宋体"/>
          <w:bCs/>
          <w:sz w:val="24"/>
        </w:rPr>
        <w:t>乙方</w:t>
      </w:r>
      <w:r>
        <w:rPr>
          <w:rFonts w:hint="eastAsia" w:ascii="宋体" w:hAnsi="宋体"/>
          <w:sz w:val="24"/>
        </w:rPr>
        <w:t>（供应商）：</w:t>
      </w:r>
    </w:p>
    <w:p>
      <w:pPr>
        <w:pStyle w:val="20"/>
        <w:adjustRightInd w:val="0"/>
        <w:snapToGrid w:val="0"/>
        <w:spacing w:before="120" w:beforeLines="0" w:after="120" w:afterLines="0" w:line="460" w:lineRule="exact"/>
        <w:ind w:firstLine="360" w:firstLineChars="150"/>
        <w:rPr>
          <w:rFonts w:hint="eastAsia" w:hAnsi="宋体"/>
          <w:snapToGrid w:val="0"/>
          <w:kern w:val="0"/>
        </w:rPr>
      </w:pPr>
      <w:r>
        <w:rPr>
          <w:rFonts w:hint="eastAsia" w:hAnsi="宋体"/>
          <w:snapToGrid w:val="0"/>
          <w:kern w:val="0"/>
        </w:rPr>
        <w:t>甲、乙双方根据杭州市公安消防支队临安区大队关于</w:t>
      </w:r>
      <w:r>
        <w:rPr>
          <w:rFonts w:hint="eastAsia" w:hAnsi="宋体"/>
        </w:rPr>
        <w:t>项目编号为-------的</w:t>
      </w:r>
      <w:r>
        <w:rPr>
          <w:rFonts w:hint="eastAsia" w:hAnsi="宋体"/>
          <w:snapToGrid w:val="0"/>
          <w:kern w:val="0"/>
        </w:rPr>
        <w:t>项目竞争性磋商的结果，签署本合同。</w:t>
      </w:r>
    </w:p>
    <w:p>
      <w:pPr>
        <w:pStyle w:val="20"/>
        <w:adjustRightInd w:val="0"/>
        <w:snapToGrid w:val="0"/>
        <w:spacing w:before="120" w:beforeLines="0" w:after="120" w:afterLines="0" w:line="460" w:lineRule="exact"/>
        <w:ind w:firstLine="511" w:firstLineChars="213"/>
        <w:rPr>
          <w:rFonts w:hint="eastAsia" w:hAnsi="宋体"/>
        </w:rPr>
      </w:pPr>
      <w:r>
        <w:rPr>
          <w:rFonts w:hint="eastAsia" w:hAnsi="宋体"/>
          <w:snapToGrid w:val="0"/>
          <w:kern w:val="0"/>
        </w:rPr>
        <w:t>一、货物内容</w:t>
      </w:r>
      <w:r>
        <w:rPr>
          <w:rFonts w:hint="eastAsia" w:hAnsi="宋体"/>
        </w:rPr>
        <w:t>及合同价格</w:t>
      </w:r>
    </w:p>
    <w:p>
      <w:pPr>
        <w:pStyle w:val="20"/>
        <w:adjustRightInd w:val="0"/>
        <w:snapToGrid w:val="0"/>
        <w:spacing w:before="120" w:beforeLines="0" w:after="120" w:afterLines="0" w:line="460" w:lineRule="exact"/>
        <w:ind w:firstLine="511" w:firstLineChars="213"/>
        <w:jc w:val="right"/>
        <w:rPr>
          <w:rFonts w:hint="eastAsia" w:hAnsi="宋体"/>
        </w:rPr>
      </w:pPr>
      <w:r>
        <w:rPr>
          <w:rFonts w:hint="eastAsia" w:hAnsi="宋体"/>
        </w:rPr>
        <w:t xml:space="preserve">金额单位：元 </w:t>
      </w:r>
    </w:p>
    <w:tbl>
      <w:tblPr>
        <w:tblStyle w:val="37"/>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980"/>
        <w:gridCol w:w="1980"/>
        <w:gridCol w:w="1260"/>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noWrap w:val="0"/>
            <w:vAlign w:val="center"/>
          </w:tcPr>
          <w:p>
            <w:pPr>
              <w:pStyle w:val="20"/>
              <w:snapToGrid w:val="0"/>
              <w:spacing w:before="120" w:beforeLines="0" w:after="120" w:afterLines="0" w:line="460" w:lineRule="exact"/>
              <w:jc w:val="center"/>
              <w:rPr>
                <w:rFonts w:hint="eastAsia" w:hAnsi="宋体"/>
              </w:rPr>
            </w:pPr>
            <w:r>
              <w:rPr>
                <w:rFonts w:hint="eastAsia" w:hAnsi="宋体"/>
              </w:rPr>
              <w:t>货物名称</w:t>
            </w:r>
          </w:p>
        </w:tc>
        <w:tc>
          <w:tcPr>
            <w:tcW w:w="1980" w:type="dxa"/>
            <w:noWrap w:val="0"/>
            <w:vAlign w:val="center"/>
          </w:tcPr>
          <w:p>
            <w:pPr>
              <w:pStyle w:val="20"/>
              <w:snapToGrid w:val="0"/>
              <w:spacing w:before="120" w:beforeLines="0" w:after="120" w:afterLines="0" w:line="460" w:lineRule="exact"/>
              <w:jc w:val="center"/>
              <w:rPr>
                <w:rFonts w:hint="eastAsia" w:hAnsi="宋体"/>
              </w:rPr>
            </w:pPr>
            <w:r>
              <w:rPr>
                <w:rFonts w:hint="eastAsia" w:hAnsi="宋体"/>
              </w:rPr>
              <w:t>型号规格</w:t>
            </w:r>
          </w:p>
        </w:tc>
        <w:tc>
          <w:tcPr>
            <w:tcW w:w="1980" w:type="dxa"/>
            <w:noWrap w:val="0"/>
            <w:vAlign w:val="center"/>
          </w:tcPr>
          <w:p>
            <w:pPr>
              <w:pStyle w:val="20"/>
              <w:snapToGrid w:val="0"/>
              <w:spacing w:before="120" w:beforeLines="0" w:after="120" w:afterLines="0" w:line="460" w:lineRule="exact"/>
              <w:jc w:val="center"/>
              <w:rPr>
                <w:rFonts w:hint="eastAsia" w:hAnsi="宋体"/>
              </w:rPr>
            </w:pPr>
            <w:r>
              <w:rPr>
                <w:rFonts w:hint="eastAsia" w:hAnsi="宋体"/>
              </w:rPr>
              <w:t>配置要求</w:t>
            </w:r>
          </w:p>
        </w:tc>
        <w:tc>
          <w:tcPr>
            <w:tcW w:w="1260" w:type="dxa"/>
            <w:noWrap w:val="0"/>
            <w:vAlign w:val="center"/>
          </w:tcPr>
          <w:p>
            <w:pPr>
              <w:pStyle w:val="20"/>
              <w:snapToGrid w:val="0"/>
              <w:spacing w:before="120" w:beforeLines="0" w:after="120" w:afterLines="0" w:line="460" w:lineRule="exact"/>
              <w:ind w:left="-108"/>
              <w:jc w:val="center"/>
              <w:rPr>
                <w:rFonts w:hint="eastAsia" w:hAnsi="宋体"/>
              </w:rPr>
            </w:pPr>
            <w:r>
              <w:rPr>
                <w:rFonts w:hint="eastAsia" w:hAnsi="宋体"/>
              </w:rPr>
              <w:t>数量</w:t>
            </w:r>
          </w:p>
        </w:tc>
        <w:tc>
          <w:tcPr>
            <w:tcW w:w="1572" w:type="dxa"/>
            <w:noWrap w:val="0"/>
            <w:vAlign w:val="center"/>
          </w:tcPr>
          <w:p>
            <w:pPr>
              <w:pStyle w:val="20"/>
              <w:snapToGrid w:val="0"/>
              <w:spacing w:before="120" w:beforeLines="0" w:after="120" w:afterLines="0" w:line="460" w:lineRule="exact"/>
              <w:ind w:left="-108"/>
              <w:jc w:val="center"/>
              <w:rPr>
                <w:rFonts w:hint="eastAsia" w:hAnsi="宋体"/>
              </w:rPr>
            </w:pPr>
            <w:r>
              <w:rPr>
                <w:rFonts w:hint="eastAsia" w:hAnsi="宋体"/>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2340" w:type="dxa"/>
            <w:noWrap w:val="0"/>
            <w:vAlign w:val="top"/>
          </w:tcPr>
          <w:p>
            <w:pPr>
              <w:spacing w:line="460" w:lineRule="exact"/>
              <w:ind w:firstLine="511" w:firstLineChars="213"/>
              <w:rPr>
                <w:rFonts w:hint="eastAsia" w:ascii="宋体" w:hAnsi="宋体"/>
                <w:sz w:val="24"/>
              </w:rPr>
            </w:pPr>
          </w:p>
        </w:tc>
        <w:tc>
          <w:tcPr>
            <w:tcW w:w="1980" w:type="dxa"/>
            <w:noWrap w:val="0"/>
            <w:vAlign w:val="top"/>
          </w:tcPr>
          <w:p>
            <w:pPr>
              <w:spacing w:line="460" w:lineRule="exact"/>
              <w:ind w:firstLine="511" w:firstLineChars="213"/>
              <w:rPr>
                <w:rFonts w:hint="eastAsia" w:ascii="宋体" w:hAnsi="宋体"/>
                <w:sz w:val="24"/>
              </w:rPr>
            </w:pPr>
          </w:p>
        </w:tc>
        <w:tc>
          <w:tcPr>
            <w:tcW w:w="1980" w:type="dxa"/>
            <w:noWrap w:val="0"/>
            <w:vAlign w:val="top"/>
          </w:tcPr>
          <w:p>
            <w:pPr>
              <w:spacing w:line="460" w:lineRule="exact"/>
              <w:ind w:firstLine="511" w:firstLineChars="213"/>
              <w:rPr>
                <w:rFonts w:hint="eastAsia" w:ascii="宋体" w:hAnsi="宋体"/>
                <w:sz w:val="24"/>
              </w:rPr>
            </w:pPr>
          </w:p>
        </w:tc>
        <w:tc>
          <w:tcPr>
            <w:tcW w:w="1260" w:type="dxa"/>
            <w:noWrap w:val="0"/>
            <w:vAlign w:val="top"/>
          </w:tcPr>
          <w:p>
            <w:pPr>
              <w:spacing w:line="460" w:lineRule="exact"/>
              <w:ind w:firstLine="511" w:firstLineChars="213"/>
              <w:rPr>
                <w:rFonts w:hint="eastAsia" w:ascii="宋体" w:hAnsi="宋体"/>
                <w:sz w:val="24"/>
              </w:rPr>
            </w:pPr>
          </w:p>
        </w:tc>
        <w:tc>
          <w:tcPr>
            <w:tcW w:w="1572" w:type="dxa"/>
            <w:noWrap w:val="0"/>
            <w:vAlign w:val="top"/>
          </w:tcPr>
          <w:p>
            <w:pPr>
              <w:pStyle w:val="101"/>
              <w:spacing w:after="120" w:line="460" w:lineRule="exact"/>
              <w:ind w:firstLine="511" w:firstLineChars="213"/>
              <w:rPr>
                <w:rFonts w:hint="eastAsia" w:hAnsi="宋体"/>
                <w:color w:val="auto"/>
                <w:szCs w:val="24"/>
              </w:rPr>
            </w:pPr>
            <w:r>
              <w:rPr>
                <w:rFonts w:hint="eastAsia" w:hAnsi="宋体"/>
                <w:color w:val="auto"/>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6300" w:type="dxa"/>
            <w:gridSpan w:val="3"/>
            <w:noWrap w:val="0"/>
            <w:vAlign w:val="top"/>
          </w:tcPr>
          <w:p>
            <w:pPr>
              <w:pStyle w:val="20"/>
              <w:snapToGrid w:val="0"/>
              <w:spacing w:before="120" w:beforeLines="0" w:after="120" w:afterLines="0" w:line="460" w:lineRule="exact"/>
              <w:ind w:firstLine="511" w:firstLineChars="213"/>
              <w:jc w:val="center"/>
              <w:rPr>
                <w:rFonts w:hint="eastAsia" w:hAnsi="宋体"/>
              </w:rPr>
            </w:pPr>
            <w:r>
              <w:rPr>
                <w:rFonts w:hint="eastAsia" w:hAnsi="宋体"/>
              </w:rPr>
              <w:t>合计</w:t>
            </w:r>
          </w:p>
        </w:tc>
        <w:tc>
          <w:tcPr>
            <w:tcW w:w="1260" w:type="dxa"/>
            <w:noWrap w:val="0"/>
            <w:vAlign w:val="top"/>
          </w:tcPr>
          <w:p>
            <w:pPr>
              <w:pStyle w:val="20"/>
              <w:snapToGrid w:val="0"/>
              <w:spacing w:before="120" w:beforeLines="0" w:after="120" w:afterLines="0" w:line="460" w:lineRule="exact"/>
              <w:ind w:firstLine="511" w:firstLineChars="213"/>
              <w:jc w:val="center"/>
              <w:rPr>
                <w:rFonts w:hint="eastAsia" w:hAnsi="宋体"/>
              </w:rPr>
            </w:pPr>
          </w:p>
        </w:tc>
        <w:tc>
          <w:tcPr>
            <w:tcW w:w="1572" w:type="dxa"/>
            <w:noWrap w:val="0"/>
            <w:vAlign w:val="top"/>
          </w:tcPr>
          <w:p>
            <w:pPr>
              <w:pStyle w:val="101"/>
              <w:spacing w:after="120" w:line="460" w:lineRule="exact"/>
              <w:ind w:firstLine="511" w:firstLineChars="213"/>
              <w:rPr>
                <w:rFonts w:hint="eastAsia" w:hAnsi="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noWrap w:val="0"/>
            <w:vAlign w:val="top"/>
          </w:tcPr>
          <w:p>
            <w:pPr>
              <w:pStyle w:val="20"/>
              <w:snapToGrid w:val="0"/>
              <w:spacing w:before="120" w:beforeLines="0" w:after="120" w:afterLines="0" w:line="460" w:lineRule="exact"/>
              <w:rPr>
                <w:rFonts w:hint="eastAsia" w:hAnsi="宋体"/>
              </w:rPr>
            </w:pPr>
            <w:r>
              <w:rPr>
                <w:rFonts w:hint="eastAsia" w:hAnsi="宋体"/>
              </w:rPr>
              <w:t>合同总价大写：                           小写：￥</w:t>
            </w:r>
            <w:r>
              <w:rPr>
                <w:rFonts w:hint="eastAsia" w:hAnsi="宋体"/>
                <w:u w:val="single"/>
              </w:rPr>
              <w:t xml:space="preserve">      </w:t>
            </w:r>
          </w:p>
        </w:tc>
      </w:tr>
    </w:tbl>
    <w:p>
      <w:pPr>
        <w:pStyle w:val="20"/>
        <w:snapToGrid w:val="0"/>
        <w:spacing w:before="120" w:beforeLines="0" w:after="120" w:afterLines="0" w:line="460" w:lineRule="exact"/>
        <w:ind w:left="-178" w:leftChars="-85" w:firstLine="511" w:firstLineChars="213"/>
        <w:rPr>
          <w:rFonts w:hint="eastAsia" w:hAnsi="宋体"/>
        </w:rPr>
      </w:pPr>
      <w:r>
        <w:rPr>
          <w:rFonts w:hint="eastAsia" w:hAnsi="宋体"/>
        </w:rPr>
        <w:t>注：1、商品型号、数量、配置要求及使用单位地址等详见附件清单</w:t>
      </w:r>
    </w:p>
    <w:p>
      <w:pPr>
        <w:spacing w:line="460" w:lineRule="exact"/>
        <w:ind w:firstLine="511" w:firstLineChars="213"/>
        <w:rPr>
          <w:rFonts w:hint="eastAsia" w:ascii="宋体" w:hAnsi="宋体"/>
          <w:sz w:val="24"/>
        </w:rPr>
      </w:pPr>
      <w:r>
        <w:rPr>
          <w:rFonts w:hint="eastAsia" w:ascii="宋体" w:hAnsi="宋体"/>
          <w:sz w:val="24"/>
        </w:rPr>
        <w:t>　2、以上合同总价包含产品到达用户并能正常使用所需的一切费用。</w:t>
      </w:r>
    </w:p>
    <w:p>
      <w:pPr>
        <w:pStyle w:val="20"/>
        <w:adjustRightInd w:val="0"/>
        <w:snapToGrid w:val="0"/>
        <w:spacing w:before="120" w:beforeLines="0" w:after="120" w:afterLines="0" w:line="460" w:lineRule="exact"/>
        <w:ind w:firstLine="511" w:firstLineChars="213"/>
        <w:rPr>
          <w:rFonts w:hint="eastAsia" w:hAnsi="宋体"/>
          <w:snapToGrid w:val="0"/>
          <w:kern w:val="0"/>
        </w:rPr>
      </w:pPr>
      <w:r>
        <w:rPr>
          <w:rFonts w:hint="eastAsia" w:hAnsi="宋体"/>
          <w:snapToGrid w:val="0"/>
          <w:kern w:val="0"/>
        </w:rPr>
        <w:t>二、技术资料</w:t>
      </w:r>
    </w:p>
    <w:p>
      <w:pPr>
        <w:pStyle w:val="20"/>
        <w:adjustRightInd w:val="0"/>
        <w:snapToGrid w:val="0"/>
        <w:spacing w:before="120" w:beforeLines="0" w:after="120" w:afterLines="0" w:line="460" w:lineRule="exact"/>
        <w:ind w:firstLine="511" w:firstLineChars="213"/>
        <w:rPr>
          <w:rFonts w:hint="eastAsia" w:hAnsi="宋体"/>
          <w:snapToGrid w:val="0"/>
          <w:kern w:val="0"/>
        </w:rPr>
      </w:pPr>
      <w:r>
        <w:rPr>
          <w:rFonts w:hint="eastAsia" w:hAnsi="宋体"/>
          <w:snapToGrid w:val="0"/>
          <w:kern w:val="0"/>
        </w:rPr>
        <w:t>1.乙方应按招标文件规定的时间向甲方提供使用货物的有关技术资料。</w:t>
      </w:r>
    </w:p>
    <w:p>
      <w:pPr>
        <w:pStyle w:val="20"/>
        <w:adjustRightInd w:val="0"/>
        <w:snapToGrid w:val="0"/>
        <w:spacing w:before="120" w:beforeLines="0" w:after="120" w:afterLines="0" w:line="460" w:lineRule="exact"/>
        <w:ind w:firstLine="511" w:firstLineChars="213"/>
        <w:rPr>
          <w:rFonts w:hint="eastAsia" w:hAnsi="宋体"/>
          <w:snapToGrid w:val="0"/>
          <w:kern w:val="0"/>
        </w:rPr>
      </w:pPr>
      <w:r>
        <w:rPr>
          <w:rFonts w:hint="eastAsia" w:hAnsi="宋体"/>
          <w:snapToGrid w:val="0"/>
          <w:kern w:val="0"/>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0"/>
        <w:adjustRightInd w:val="0"/>
        <w:snapToGrid w:val="0"/>
        <w:spacing w:before="120" w:beforeLines="0" w:after="120" w:afterLines="0" w:line="460" w:lineRule="exact"/>
        <w:ind w:firstLine="475" w:firstLineChars="198"/>
        <w:rPr>
          <w:rFonts w:hint="eastAsia" w:hAnsi="宋体"/>
          <w:snapToGrid w:val="0"/>
          <w:kern w:val="0"/>
        </w:rPr>
      </w:pPr>
      <w:r>
        <w:rPr>
          <w:rFonts w:hint="eastAsia" w:hAnsi="宋体"/>
          <w:snapToGrid w:val="0"/>
          <w:kern w:val="0"/>
        </w:rPr>
        <w:t>三、知识产权</w:t>
      </w:r>
    </w:p>
    <w:p>
      <w:pPr>
        <w:pStyle w:val="20"/>
        <w:adjustRightInd w:val="0"/>
        <w:snapToGrid w:val="0"/>
        <w:spacing w:before="120" w:beforeLines="0" w:after="120" w:afterLines="0" w:line="460" w:lineRule="exact"/>
        <w:ind w:firstLine="511" w:firstLineChars="213"/>
        <w:rPr>
          <w:rFonts w:hint="eastAsia" w:hAnsi="宋体"/>
          <w:bCs/>
          <w:snapToGrid w:val="0"/>
          <w:kern w:val="0"/>
        </w:rPr>
      </w:pPr>
      <w:r>
        <w:rPr>
          <w:rFonts w:hint="eastAsia" w:hAnsi="宋体"/>
          <w:snapToGrid w:val="0"/>
          <w:kern w:val="0"/>
        </w:rPr>
        <w:t>乙方应保证所提供的货物或其任何一部分均不会侵犯任何第三方的知识产权</w:t>
      </w:r>
      <w:r>
        <w:rPr>
          <w:rFonts w:hint="eastAsia" w:hAnsi="宋体"/>
          <w:bCs/>
          <w:snapToGrid w:val="0"/>
          <w:kern w:val="0"/>
        </w:rPr>
        <w:t>。</w:t>
      </w:r>
    </w:p>
    <w:p>
      <w:pPr>
        <w:pStyle w:val="20"/>
        <w:adjustRightInd w:val="0"/>
        <w:snapToGrid w:val="0"/>
        <w:spacing w:before="120" w:beforeLines="0" w:after="120" w:afterLines="0" w:line="460" w:lineRule="exact"/>
        <w:ind w:firstLine="475" w:firstLineChars="198"/>
        <w:rPr>
          <w:rFonts w:hint="eastAsia" w:hAnsi="宋体"/>
          <w:snapToGrid w:val="0"/>
          <w:kern w:val="0"/>
          <w:u w:val="single"/>
        </w:rPr>
      </w:pPr>
      <w:r>
        <w:rPr>
          <w:rFonts w:hint="eastAsia" w:hAnsi="宋体"/>
          <w:snapToGrid w:val="0"/>
          <w:kern w:val="0"/>
        </w:rPr>
        <w:t>四、产权担保</w:t>
      </w:r>
    </w:p>
    <w:p>
      <w:pPr>
        <w:pStyle w:val="20"/>
        <w:adjustRightInd w:val="0"/>
        <w:snapToGrid w:val="0"/>
        <w:spacing w:before="120" w:beforeLines="0" w:after="120" w:afterLines="0" w:line="460" w:lineRule="exact"/>
        <w:ind w:firstLine="511" w:firstLineChars="213"/>
        <w:rPr>
          <w:rFonts w:hint="eastAsia" w:hAnsi="宋体"/>
          <w:snapToGrid w:val="0"/>
          <w:kern w:val="0"/>
          <w:u w:val="single"/>
        </w:rPr>
      </w:pPr>
      <w:r>
        <w:rPr>
          <w:rFonts w:hint="eastAsia" w:hAnsi="宋体"/>
          <w:snapToGrid w:val="0"/>
          <w:kern w:val="0"/>
        </w:rPr>
        <w:t>乙方保证所交付的货物的所有权完全属于乙方且无任何抵押、查封等产权瑕疵。</w:t>
      </w:r>
    </w:p>
    <w:p>
      <w:pPr>
        <w:pStyle w:val="20"/>
        <w:adjustRightInd w:val="0"/>
        <w:snapToGrid w:val="0"/>
        <w:spacing w:before="120" w:beforeLines="0" w:after="120" w:afterLines="0" w:line="460" w:lineRule="exact"/>
        <w:ind w:firstLine="475" w:firstLineChars="198"/>
        <w:rPr>
          <w:rFonts w:hAnsi="宋体"/>
          <w:snapToGrid w:val="0"/>
          <w:kern w:val="0"/>
        </w:rPr>
      </w:pPr>
      <w:r>
        <w:rPr>
          <w:rFonts w:hint="eastAsia" w:hAnsi="宋体"/>
          <w:snapToGrid w:val="0"/>
          <w:kern w:val="0"/>
        </w:rPr>
        <w:t>五、转包或分包</w:t>
      </w:r>
    </w:p>
    <w:p>
      <w:pPr>
        <w:adjustRightInd w:val="0"/>
        <w:snapToGrid w:val="0"/>
        <w:spacing w:before="120" w:beforeLines="50" w:after="120" w:afterLines="50" w:line="460" w:lineRule="exact"/>
        <w:ind w:firstLine="511" w:firstLineChars="213"/>
        <w:rPr>
          <w:rFonts w:hint="eastAsia" w:ascii="宋体" w:hAnsi="宋体"/>
          <w:snapToGrid w:val="0"/>
          <w:kern w:val="0"/>
          <w:sz w:val="24"/>
        </w:rPr>
      </w:pPr>
      <w:r>
        <w:rPr>
          <w:rFonts w:hint="eastAsia" w:ascii="宋体" w:hAnsi="宋体"/>
          <w:snapToGrid w:val="0"/>
          <w:kern w:val="0"/>
          <w:sz w:val="24"/>
        </w:rPr>
        <w:t>本合同范围的货物，应由乙方直接供应，不得转让他人供应，否则，甲方有权解除合同，没收质量保证金并追究乙方的违约责任。</w:t>
      </w:r>
    </w:p>
    <w:p>
      <w:pPr>
        <w:pStyle w:val="20"/>
        <w:adjustRightInd w:val="0"/>
        <w:snapToGrid w:val="0"/>
        <w:spacing w:before="120" w:beforeLines="0" w:after="120" w:afterLines="0" w:line="460" w:lineRule="exact"/>
        <w:ind w:firstLine="511" w:firstLineChars="213"/>
        <w:rPr>
          <w:rFonts w:hint="eastAsia" w:hAnsi="宋体"/>
          <w:snapToGrid w:val="0"/>
          <w:kern w:val="0"/>
        </w:rPr>
      </w:pPr>
      <w:r>
        <w:rPr>
          <w:rFonts w:hint="eastAsia" w:hAnsi="宋体"/>
          <w:snapToGrid w:val="0"/>
          <w:kern w:val="0"/>
        </w:rPr>
        <w:t>六、质保期和质保金</w:t>
      </w:r>
    </w:p>
    <w:p>
      <w:pPr>
        <w:pStyle w:val="20"/>
        <w:adjustRightInd w:val="0"/>
        <w:snapToGrid w:val="0"/>
        <w:spacing w:before="120" w:beforeLines="0" w:after="120" w:afterLines="0" w:line="460" w:lineRule="exact"/>
        <w:ind w:firstLine="480" w:firstLineChars="200"/>
        <w:jc w:val="left"/>
        <w:rPr>
          <w:rFonts w:hint="eastAsia" w:hAnsi="宋体"/>
          <w:snapToGrid w:val="0"/>
          <w:kern w:val="0"/>
        </w:rPr>
      </w:pPr>
      <w:r>
        <w:rPr>
          <w:rFonts w:hint="eastAsia" w:hAnsi="宋体"/>
          <w:snapToGrid w:val="0"/>
          <w:kern w:val="0"/>
        </w:rPr>
        <w:t>1.质保期</w:t>
      </w:r>
      <w:r>
        <w:rPr>
          <w:rFonts w:hint="eastAsia" w:hAnsi="宋体"/>
          <w:snapToGrid w:val="0"/>
          <w:kern w:val="0"/>
          <w:u w:val="single"/>
        </w:rPr>
        <w:t xml:space="preserve">      </w:t>
      </w:r>
      <w:r>
        <w:rPr>
          <w:rFonts w:hint="eastAsia" w:hAnsi="宋体"/>
          <w:snapToGrid w:val="0"/>
          <w:kern w:val="0"/>
        </w:rPr>
        <w:t>年。</w:t>
      </w:r>
    </w:p>
    <w:p>
      <w:pPr>
        <w:pStyle w:val="20"/>
        <w:adjustRightInd w:val="0"/>
        <w:snapToGrid w:val="0"/>
        <w:spacing w:before="120" w:beforeLines="0" w:after="120" w:afterLines="0" w:line="460" w:lineRule="exact"/>
        <w:ind w:firstLine="480" w:firstLineChars="200"/>
        <w:rPr>
          <w:rFonts w:hint="eastAsia" w:hAnsi="宋体"/>
          <w:snapToGrid w:val="0"/>
          <w:kern w:val="0"/>
        </w:rPr>
      </w:pPr>
      <w:r>
        <w:rPr>
          <w:rFonts w:hint="eastAsia" w:hAnsi="宋体"/>
          <w:snapToGrid w:val="0"/>
          <w:kern w:val="0"/>
        </w:rPr>
        <w:t>2.质保金</w:t>
      </w:r>
      <w:r>
        <w:rPr>
          <w:rFonts w:hint="eastAsia" w:hAnsi="宋体"/>
          <w:snapToGrid w:val="0"/>
          <w:kern w:val="0"/>
          <w:u w:val="single"/>
        </w:rPr>
        <w:t xml:space="preserve">     </w:t>
      </w:r>
      <w:r>
        <w:rPr>
          <w:rFonts w:hint="eastAsia" w:hAnsi="宋体"/>
          <w:snapToGrid w:val="0"/>
          <w:kern w:val="0"/>
        </w:rPr>
        <w:t>元。</w:t>
      </w:r>
    </w:p>
    <w:p>
      <w:pPr>
        <w:pStyle w:val="20"/>
        <w:adjustRightInd w:val="0"/>
        <w:snapToGrid w:val="0"/>
        <w:spacing w:before="120" w:beforeLines="0" w:after="120" w:afterLines="0" w:line="460" w:lineRule="exact"/>
        <w:ind w:firstLine="511" w:firstLineChars="213"/>
        <w:rPr>
          <w:rFonts w:hint="eastAsia" w:hAnsi="宋体"/>
          <w:snapToGrid w:val="0"/>
          <w:kern w:val="0"/>
        </w:rPr>
      </w:pPr>
      <w:r>
        <w:rPr>
          <w:rFonts w:hint="eastAsia" w:hAnsi="宋体"/>
          <w:snapToGrid w:val="0"/>
          <w:kern w:val="0"/>
        </w:rPr>
        <w:t>七、交货期、交货方式及交货地点</w:t>
      </w:r>
    </w:p>
    <w:p>
      <w:pPr>
        <w:pStyle w:val="20"/>
        <w:adjustRightInd w:val="0"/>
        <w:snapToGrid w:val="0"/>
        <w:spacing w:before="120" w:beforeLines="0" w:after="120" w:afterLines="0" w:line="460" w:lineRule="exact"/>
        <w:ind w:firstLine="511" w:firstLineChars="213"/>
        <w:rPr>
          <w:rFonts w:hint="eastAsia" w:hAnsi="宋体"/>
          <w:bCs/>
          <w:snapToGrid w:val="0"/>
          <w:kern w:val="0"/>
        </w:rPr>
      </w:pPr>
      <w:r>
        <w:rPr>
          <w:rFonts w:hint="eastAsia" w:hAnsi="宋体"/>
          <w:bCs/>
          <w:snapToGrid w:val="0"/>
          <w:kern w:val="0"/>
        </w:rPr>
        <w:t>1. 交货期：</w:t>
      </w:r>
    </w:p>
    <w:p>
      <w:pPr>
        <w:pStyle w:val="20"/>
        <w:adjustRightInd w:val="0"/>
        <w:snapToGrid w:val="0"/>
        <w:spacing w:before="120" w:beforeLines="0" w:after="120" w:afterLines="0" w:line="460" w:lineRule="exact"/>
        <w:ind w:firstLine="511" w:firstLineChars="213"/>
        <w:rPr>
          <w:rFonts w:hint="eastAsia" w:hAnsi="宋体"/>
          <w:bCs/>
          <w:snapToGrid w:val="0"/>
          <w:kern w:val="0"/>
        </w:rPr>
      </w:pPr>
      <w:r>
        <w:rPr>
          <w:rFonts w:hint="eastAsia" w:hAnsi="宋体"/>
          <w:bCs/>
          <w:snapToGrid w:val="0"/>
          <w:kern w:val="0"/>
        </w:rPr>
        <w:t>2. 交货方式：</w:t>
      </w:r>
    </w:p>
    <w:p>
      <w:pPr>
        <w:pStyle w:val="20"/>
        <w:adjustRightInd w:val="0"/>
        <w:snapToGrid w:val="0"/>
        <w:spacing w:before="120" w:beforeLines="0" w:after="120" w:afterLines="0" w:line="460" w:lineRule="exact"/>
        <w:ind w:firstLine="511" w:firstLineChars="213"/>
        <w:rPr>
          <w:rFonts w:hint="eastAsia" w:hAnsi="宋体"/>
          <w:snapToGrid w:val="0"/>
          <w:kern w:val="0"/>
        </w:rPr>
      </w:pPr>
      <w:r>
        <w:rPr>
          <w:rFonts w:hint="eastAsia" w:hAnsi="宋体"/>
          <w:bCs/>
          <w:snapToGrid w:val="0"/>
          <w:kern w:val="0"/>
        </w:rPr>
        <w:t>3. 交货地点：</w:t>
      </w:r>
    </w:p>
    <w:p>
      <w:pPr>
        <w:pStyle w:val="20"/>
        <w:adjustRightInd w:val="0"/>
        <w:snapToGrid w:val="0"/>
        <w:spacing w:before="120" w:beforeLines="0" w:after="120" w:afterLines="0" w:line="460" w:lineRule="exact"/>
        <w:ind w:firstLine="511" w:firstLineChars="213"/>
        <w:rPr>
          <w:rFonts w:hint="eastAsia" w:hAnsi="宋体"/>
          <w:snapToGrid w:val="0"/>
          <w:kern w:val="0"/>
        </w:rPr>
      </w:pPr>
      <w:r>
        <w:rPr>
          <w:rFonts w:hint="eastAsia" w:hAnsi="宋体"/>
          <w:snapToGrid w:val="0"/>
          <w:kern w:val="0"/>
        </w:rPr>
        <w:t>八、货款支付</w:t>
      </w:r>
    </w:p>
    <w:p>
      <w:pPr>
        <w:pStyle w:val="20"/>
        <w:adjustRightInd w:val="0"/>
        <w:snapToGrid w:val="0"/>
        <w:spacing w:before="120" w:beforeLines="0" w:after="120" w:afterLines="0" w:line="460" w:lineRule="exact"/>
        <w:ind w:firstLine="511" w:firstLineChars="213"/>
        <w:rPr>
          <w:rFonts w:hint="eastAsia" w:hAnsi="宋体"/>
          <w:bCs/>
          <w:snapToGrid w:val="0"/>
          <w:kern w:val="0"/>
        </w:rPr>
      </w:pPr>
      <w:r>
        <w:rPr>
          <w:rFonts w:hint="eastAsia" w:hAnsi="宋体"/>
          <w:bCs/>
          <w:snapToGrid w:val="0"/>
          <w:kern w:val="0"/>
        </w:rPr>
        <w:t xml:space="preserve"> 付款方式：</w:t>
      </w:r>
    </w:p>
    <w:p>
      <w:pPr>
        <w:adjustRightInd w:val="0"/>
        <w:snapToGrid w:val="0"/>
        <w:spacing w:before="120" w:beforeLines="50" w:after="120" w:afterLines="50" w:line="460" w:lineRule="exact"/>
        <w:ind w:firstLine="511" w:firstLineChars="213"/>
        <w:rPr>
          <w:rFonts w:hint="eastAsia" w:ascii="宋体" w:hAnsi="宋体"/>
          <w:snapToGrid w:val="0"/>
          <w:kern w:val="0"/>
          <w:sz w:val="24"/>
        </w:rPr>
      </w:pPr>
      <w:r>
        <w:rPr>
          <w:rFonts w:hint="eastAsia" w:ascii="宋体" w:hAnsi="宋体"/>
          <w:snapToGrid w:val="0"/>
          <w:kern w:val="0"/>
          <w:sz w:val="24"/>
        </w:rPr>
        <w:t>九、税费</w:t>
      </w:r>
    </w:p>
    <w:p>
      <w:pPr>
        <w:adjustRightInd w:val="0"/>
        <w:snapToGrid w:val="0"/>
        <w:spacing w:before="120" w:beforeLines="50" w:after="120" w:afterLines="50" w:line="460" w:lineRule="exact"/>
        <w:ind w:firstLine="511" w:firstLineChars="213"/>
        <w:rPr>
          <w:rFonts w:hint="eastAsia" w:ascii="宋体" w:hAnsi="宋体"/>
          <w:snapToGrid w:val="0"/>
          <w:kern w:val="0"/>
          <w:sz w:val="24"/>
        </w:rPr>
      </w:pPr>
      <w:r>
        <w:rPr>
          <w:rFonts w:hint="eastAsia" w:ascii="宋体" w:hAnsi="宋体"/>
          <w:snapToGrid w:val="0"/>
          <w:kern w:val="0"/>
          <w:sz w:val="24"/>
        </w:rPr>
        <w:t>本合同执行中相关的一切税费均由乙方负担。</w:t>
      </w:r>
    </w:p>
    <w:p>
      <w:pPr>
        <w:pStyle w:val="20"/>
        <w:adjustRightInd w:val="0"/>
        <w:snapToGrid w:val="0"/>
        <w:spacing w:before="120" w:beforeLines="0" w:after="120" w:afterLines="0" w:line="460" w:lineRule="exact"/>
        <w:ind w:firstLine="475" w:firstLineChars="198"/>
        <w:rPr>
          <w:rFonts w:hint="eastAsia" w:hAnsi="宋体"/>
          <w:snapToGrid w:val="0"/>
          <w:kern w:val="0"/>
        </w:rPr>
      </w:pPr>
      <w:r>
        <w:rPr>
          <w:rFonts w:hint="eastAsia" w:hAnsi="宋体"/>
          <w:snapToGrid w:val="0"/>
          <w:kern w:val="0"/>
        </w:rPr>
        <w:t>十、质量保证及售后服务</w:t>
      </w:r>
    </w:p>
    <w:p>
      <w:pPr>
        <w:pStyle w:val="20"/>
        <w:adjustRightInd w:val="0"/>
        <w:snapToGrid w:val="0"/>
        <w:spacing w:before="120" w:beforeLines="0" w:after="120" w:afterLines="0" w:line="460" w:lineRule="exact"/>
        <w:ind w:firstLine="511" w:firstLineChars="213"/>
        <w:rPr>
          <w:rFonts w:hint="eastAsia" w:hAnsi="宋体"/>
          <w:snapToGrid w:val="0"/>
          <w:kern w:val="0"/>
        </w:rPr>
      </w:pPr>
      <w:r>
        <w:rPr>
          <w:rFonts w:hint="eastAsia" w:hAnsi="宋体"/>
          <w:snapToGrid w:val="0"/>
          <w:kern w:val="0"/>
        </w:rPr>
        <w:t>1.乙方保证本合同中所供应的商品是最新生产的符合国家技术规格和质量标准的出厂原装合格产品。如发生所供商品与合同不符，甲方（使用方）有权拒收或退货，由此产生的一切责任和后果由乙方承担。</w:t>
      </w:r>
    </w:p>
    <w:p>
      <w:pPr>
        <w:pStyle w:val="20"/>
        <w:adjustRightInd w:val="0"/>
        <w:snapToGrid w:val="0"/>
        <w:spacing w:before="120" w:beforeLines="0" w:after="120" w:afterLines="0" w:line="460" w:lineRule="exact"/>
        <w:ind w:firstLine="511" w:firstLineChars="213"/>
        <w:rPr>
          <w:rFonts w:hint="eastAsia" w:hAnsi="宋体"/>
          <w:snapToGrid w:val="0"/>
          <w:kern w:val="0"/>
        </w:rPr>
      </w:pPr>
      <w:r>
        <w:rPr>
          <w:rFonts w:hint="eastAsia" w:hAnsi="宋体"/>
          <w:snapToGrid w:val="0"/>
          <w:kern w:val="0"/>
        </w:rPr>
        <w:t>2. 乙方提供的货物在质保期内因货物本身的质量问题发生故障，乙方应负责免费更换。对达不到技术要求者，根据实际情况，经双方协商，可按以下办法处理：</w:t>
      </w:r>
    </w:p>
    <w:p>
      <w:pPr>
        <w:pStyle w:val="20"/>
        <w:adjustRightInd w:val="0"/>
        <w:snapToGrid w:val="0"/>
        <w:spacing w:before="120" w:beforeLines="0" w:after="120" w:afterLines="0" w:line="460" w:lineRule="exact"/>
        <w:ind w:firstLine="511" w:firstLineChars="213"/>
        <w:rPr>
          <w:rFonts w:hint="eastAsia" w:hAnsi="宋体"/>
          <w:snapToGrid w:val="0"/>
          <w:kern w:val="0"/>
        </w:rPr>
      </w:pPr>
      <w:r>
        <w:rPr>
          <w:rFonts w:hint="eastAsia" w:hAnsi="宋体"/>
          <w:snapToGrid w:val="0"/>
          <w:kern w:val="0"/>
        </w:rPr>
        <w:t>⑴更换：由乙方承担所发生的全部费用。</w:t>
      </w:r>
    </w:p>
    <w:p>
      <w:pPr>
        <w:pStyle w:val="20"/>
        <w:adjustRightInd w:val="0"/>
        <w:snapToGrid w:val="0"/>
        <w:spacing w:before="120" w:beforeLines="0" w:after="120" w:afterLines="0" w:line="460" w:lineRule="exact"/>
        <w:ind w:firstLine="511" w:firstLineChars="213"/>
        <w:rPr>
          <w:rFonts w:hint="eastAsia" w:hAnsi="宋体"/>
          <w:snapToGrid w:val="0"/>
          <w:kern w:val="0"/>
        </w:rPr>
      </w:pPr>
      <w:r>
        <w:rPr>
          <w:rFonts w:hint="eastAsia" w:hAnsi="宋体"/>
          <w:snapToGrid w:val="0"/>
          <w:kern w:val="0"/>
        </w:rPr>
        <w:t>⑵贬值处理：由甲乙双方合议定价。</w:t>
      </w:r>
    </w:p>
    <w:p>
      <w:pPr>
        <w:pStyle w:val="20"/>
        <w:adjustRightInd w:val="0"/>
        <w:snapToGrid w:val="0"/>
        <w:spacing w:before="120" w:beforeLines="0" w:after="120" w:afterLines="0" w:line="460" w:lineRule="exact"/>
        <w:ind w:firstLine="511" w:firstLineChars="213"/>
        <w:rPr>
          <w:rFonts w:hint="eastAsia" w:hAnsi="宋体"/>
          <w:snapToGrid w:val="0"/>
          <w:kern w:val="0"/>
        </w:rPr>
      </w:pPr>
      <w:r>
        <w:rPr>
          <w:rFonts w:hint="eastAsia" w:hAnsi="宋体"/>
          <w:snapToGrid w:val="0"/>
          <w:kern w:val="0"/>
        </w:rPr>
        <w:t>⑶退货处理：乙方应退还甲方支付的合同款，同时应承担该货物的直接费用（运输、保险、检验、货款利息及银行手续费等）。</w:t>
      </w:r>
    </w:p>
    <w:p>
      <w:pPr>
        <w:pStyle w:val="20"/>
        <w:adjustRightInd w:val="0"/>
        <w:snapToGrid w:val="0"/>
        <w:spacing w:before="120" w:beforeLines="0" w:after="120" w:afterLines="0" w:line="460" w:lineRule="exact"/>
        <w:ind w:firstLine="511" w:firstLineChars="213"/>
        <w:rPr>
          <w:rFonts w:hint="eastAsia" w:hAnsi="宋体"/>
          <w:snapToGrid w:val="0"/>
          <w:kern w:val="0"/>
        </w:rPr>
      </w:pPr>
      <w:r>
        <w:rPr>
          <w:rFonts w:hint="eastAsia" w:hAnsi="宋体"/>
          <w:snapToGrid w:val="0"/>
          <w:kern w:val="0"/>
        </w:rPr>
        <w:t>3. 在质保期内，乙方应对货物出现的质量及安全问题负责处理解决并承担一切费用。</w:t>
      </w:r>
    </w:p>
    <w:p>
      <w:pPr>
        <w:pStyle w:val="20"/>
        <w:adjustRightInd w:val="0"/>
        <w:snapToGrid w:val="0"/>
        <w:spacing w:before="120" w:beforeLines="0" w:after="120" w:afterLines="0" w:line="460" w:lineRule="exact"/>
        <w:ind w:firstLine="511" w:firstLineChars="213"/>
        <w:rPr>
          <w:rFonts w:hint="eastAsia" w:hAnsi="宋体"/>
          <w:snapToGrid w:val="0"/>
          <w:kern w:val="0"/>
        </w:rPr>
      </w:pPr>
      <w:r>
        <w:rPr>
          <w:rFonts w:hint="eastAsia" w:hAnsi="宋体"/>
          <w:snapToGrid w:val="0"/>
          <w:kern w:val="0"/>
        </w:rPr>
        <w:t>4.上述的货物在质保期内免费保修，因人为因素出现的故障不在免费保修范围内。超过保修期的机器设备，终生维修，维修时只收部件成本费。</w:t>
      </w:r>
    </w:p>
    <w:p>
      <w:pPr>
        <w:pStyle w:val="20"/>
        <w:adjustRightInd w:val="0"/>
        <w:snapToGrid w:val="0"/>
        <w:spacing w:before="120" w:beforeLines="0" w:after="120" w:afterLines="0" w:line="460" w:lineRule="exact"/>
        <w:ind w:firstLine="511" w:firstLineChars="213"/>
        <w:rPr>
          <w:rFonts w:hint="eastAsia" w:hAnsi="宋体"/>
          <w:snapToGrid w:val="0"/>
          <w:kern w:val="0"/>
        </w:rPr>
      </w:pPr>
      <w:r>
        <w:rPr>
          <w:rFonts w:hint="eastAsia" w:hAnsi="宋体"/>
          <w:snapToGrid w:val="0"/>
          <w:kern w:val="0"/>
        </w:rPr>
        <w:t>十一、调试和验收</w:t>
      </w:r>
    </w:p>
    <w:p>
      <w:pPr>
        <w:pStyle w:val="20"/>
        <w:adjustRightInd w:val="0"/>
        <w:snapToGrid w:val="0"/>
        <w:spacing w:before="120" w:beforeLines="0" w:after="120" w:afterLines="0" w:line="460" w:lineRule="exact"/>
        <w:ind w:firstLine="511" w:firstLineChars="213"/>
        <w:jc w:val="left"/>
        <w:rPr>
          <w:rFonts w:hint="eastAsia" w:hAnsi="宋体"/>
          <w:snapToGrid w:val="0"/>
          <w:kern w:val="0"/>
        </w:rPr>
      </w:pPr>
      <w:r>
        <w:rPr>
          <w:rFonts w:hint="eastAsia" w:hAnsi="宋体"/>
          <w:snapToGrid w:val="0"/>
          <w:kern w:val="0"/>
        </w:rPr>
        <w:t>1. 甲方对乙方提交的货物依据招标文件上的技术规格要求和国家有关质量标准进行现场验收。货到后，甲方需在五个工作日内验收。</w:t>
      </w:r>
    </w:p>
    <w:p>
      <w:pPr>
        <w:pStyle w:val="20"/>
        <w:adjustRightInd w:val="0"/>
        <w:snapToGrid w:val="0"/>
        <w:spacing w:before="120" w:beforeLines="0" w:after="120" w:afterLines="0" w:line="460" w:lineRule="exact"/>
        <w:ind w:firstLine="511" w:firstLineChars="213"/>
        <w:rPr>
          <w:rFonts w:hint="eastAsia" w:hAnsi="宋体"/>
          <w:snapToGrid w:val="0"/>
          <w:kern w:val="0"/>
        </w:rPr>
      </w:pPr>
      <w:r>
        <w:rPr>
          <w:rFonts w:hint="eastAsia" w:hAnsi="宋体"/>
          <w:snapToGrid w:val="0"/>
          <w:kern w:val="0"/>
        </w:rPr>
        <w:t>2. 乙方交货前应对产品作出全面检查和对验收文件进行整理，并列出清单，作为甲方收货验收和使用的技术条件依据，检验的结果应随货物交甲方。</w:t>
      </w:r>
    </w:p>
    <w:p>
      <w:pPr>
        <w:pStyle w:val="20"/>
        <w:adjustRightInd w:val="0"/>
        <w:snapToGrid w:val="0"/>
        <w:spacing w:before="120" w:beforeLines="0" w:after="120" w:afterLines="0" w:line="460" w:lineRule="exact"/>
        <w:ind w:firstLine="511" w:firstLineChars="213"/>
        <w:rPr>
          <w:rFonts w:hint="eastAsia" w:hAnsi="宋体"/>
          <w:snapToGrid w:val="0"/>
          <w:kern w:val="0"/>
          <w:u w:val="single"/>
        </w:rPr>
      </w:pPr>
      <w:r>
        <w:rPr>
          <w:rFonts w:hint="eastAsia" w:hAnsi="宋体"/>
          <w:snapToGrid w:val="0"/>
          <w:kern w:val="0"/>
        </w:rPr>
        <w:t>3. 甲方对乙方提供的货物在使用前进行调试时，乙方协助甲方一起调试，直到符合技术要求，甲方才做最终验收。</w:t>
      </w:r>
    </w:p>
    <w:p>
      <w:pPr>
        <w:pStyle w:val="20"/>
        <w:adjustRightInd w:val="0"/>
        <w:snapToGrid w:val="0"/>
        <w:spacing w:before="120" w:beforeLines="0" w:after="120" w:afterLines="0" w:line="460" w:lineRule="exact"/>
        <w:ind w:firstLine="511" w:firstLineChars="213"/>
        <w:rPr>
          <w:rFonts w:hint="eastAsia" w:hAnsi="宋体"/>
          <w:snapToGrid w:val="0"/>
          <w:kern w:val="0"/>
        </w:rPr>
      </w:pPr>
      <w:r>
        <w:rPr>
          <w:rFonts w:hint="eastAsia" w:hAnsi="宋体"/>
          <w:snapToGrid w:val="0"/>
          <w:kern w:val="0"/>
        </w:rPr>
        <w:t>4. 对技术复杂的货物，甲方应请国家认可的专业检测机构参与验收，并由其出具质量检测报告。</w:t>
      </w:r>
    </w:p>
    <w:p>
      <w:pPr>
        <w:pStyle w:val="20"/>
        <w:adjustRightInd w:val="0"/>
        <w:snapToGrid w:val="0"/>
        <w:spacing w:before="120" w:beforeLines="0" w:after="120" w:afterLines="0" w:line="460" w:lineRule="exact"/>
        <w:ind w:firstLine="511" w:firstLineChars="213"/>
        <w:rPr>
          <w:rFonts w:hint="eastAsia" w:hAnsi="宋体"/>
          <w:snapToGrid w:val="0"/>
          <w:kern w:val="0"/>
        </w:rPr>
      </w:pPr>
      <w:r>
        <w:rPr>
          <w:rFonts w:hint="eastAsia" w:hAnsi="宋体"/>
          <w:snapToGrid w:val="0"/>
          <w:kern w:val="0"/>
        </w:rPr>
        <w:t>5. 验收时乙方必须在现场，验收完毕后作出验收结果报告</w:t>
      </w:r>
    </w:p>
    <w:p>
      <w:pPr>
        <w:pStyle w:val="20"/>
        <w:adjustRightInd w:val="0"/>
        <w:snapToGrid w:val="0"/>
        <w:spacing w:before="120" w:beforeLines="0" w:after="120" w:afterLines="0" w:line="460" w:lineRule="exact"/>
        <w:ind w:firstLine="511" w:firstLineChars="213"/>
        <w:rPr>
          <w:rFonts w:hint="eastAsia" w:hAnsi="宋体"/>
          <w:snapToGrid w:val="0"/>
          <w:kern w:val="0"/>
        </w:rPr>
      </w:pPr>
      <w:r>
        <w:rPr>
          <w:rFonts w:hint="eastAsia" w:hAnsi="宋体"/>
          <w:snapToGrid w:val="0"/>
          <w:kern w:val="0"/>
        </w:rPr>
        <w:t>验收费用由乙方负责。</w:t>
      </w:r>
    </w:p>
    <w:p>
      <w:pPr>
        <w:pStyle w:val="20"/>
        <w:adjustRightInd w:val="0"/>
        <w:snapToGrid w:val="0"/>
        <w:spacing w:before="120" w:beforeLines="0" w:after="120" w:afterLines="0" w:line="460" w:lineRule="exact"/>
        <w:ind w:firstLine="511" w:firstLineChars="213"/>
        <w:rPr>
          <w:rFonts w:hint="eastAsia" w:hAnsi="宋体"/>
          <w:snapToGrid w:val="0"/>
          <w:kern w:val="0"/>
        </w:rPr>
      </w:pPr>
      <w:r>
        <w:rPr>
          <w:rFonts w:hint="eastAsia" w:hAnsi="宋体"/>
          <w:snapToGrid w:val="0"/>
          <w:kern w:val="0"/>
        </w:rPr>
        <w:t>十二、货物包装</w:t>
      </w:r>
    </w:p>
    <w:p>
      <w:pPr>
        <w:pStyle w:val="20"/>
        <w:adjustRightInd w:val="0"/>
        <w:snapToGrid w:val="0"/>
        <w:spacing w:before="120" w:beforeLines="0" w:after="120" w:afterLines="0" w:line="460" w:lineRule="exact"/>
        <w:ind w:firstLine="511" w:firstLineChars="213"/>
        <w:rPr>
          <w:rFonts w:hint="eastAsia" w:hAnsi="宋体"/>
          <w:snapToGrid w:val="0"/>
          <w:kern w:val="0"/>
        </w:rPr>
      </w:pPr>
      <w:r>
        <w:rPr>
          <w:rFonts w:hint="eastAsia" w:hAnsi="宋体"/>
          <w:snapToGrid w:val="0"/>
          <w:kern w:val="0"/>
        </w:rPr>
        <w:t>1. 乙方应在货物发运前对其进行满足运输距离、防潮、防震、防锈和防破损装卸等要求包装，以保证货物安全运达甲方指定地点。</w:t>
      </w:r>
    </w:p>
    <w:p>
      <w:pPr>
        <w:pStyle w:val="20"/>
        <w:adjustRightInd w:val="0"/>
        <w:snapToGrid w:val="0"/>
        <w:spacing w:before="120" w:beforeLines="0" w:after="120" w:afterLines="0" w:line="460" w:lineRule="exact"/>
        <w:ind w:firstLine="511" w:firstLineChars="213"/>
        <w:rPr>
          <w:rFonts w:hint="eastAsia" w:hAnsi="宋体"/>
          <w:snapToGrid w:val="0"/>
          <w:kern w:val="0"/>
        </w:rPr>
      </w:pPr>
      <w:r>
        <w:rPr>
          <w:rFonts w:hint="eastAsia" w:hAnsi="宋体"/>
          <w:snapToGrid w:val="0"/>
          <w:kern w:val="0"/>
        </w:rPr>
        <w:t>2. 使用说明书、质量检验证明书、随配附件和工具以及清单一并附于货物内。</w:t>
      </w:r>
    </w:p>
    <w:p>
      <w:pPr>
        <w:pStyle w:val="20"/>
        <w:adjustRightInd w:val="0"/>
        <w:snapToGrid w:val="0"/>
        <w:spacing w:before="120" w:beforeLines="0" w:after="120" w:afterLines="0" w:line="460" w:lineRule="exact"/>
        <w:ind w:firstLine="511" w:firstLineChars="213"/>
        <w:rPr>
          <w:rFonts w:hint="eastAsia" w:hAnsi="宋体"/>
          <w:snapToGrid w:val="0"/>
          <w:kern w:val="0"/>
        </w:rPr>
      </w:pPr>
      <w:r>
        <w:rPr>
          <w:rFonts w:hint="eastAsia" w:hAnsi="宋体"/>
          <w:snapToGrid w:val="0"/>
          <w:kern w:val="0"/>
        </w:rPr>
        <w:t>十三、违约责任</w:t>
      </w:r>
    </w:p>
    <w:p>
      <w:pPr>
        <w:pStyle w:val="20"/>
        <w:adjustRightInd w:val="0"/>
        <w:snapToGrid w:val="0"/>
        <w:spacing w:before="120" w:beforeLines="0" w:after="120" w:afterLines="0" w:line="460" w:lineRule="exact"/>
        <w:ind w:left="1" w:firstLine="511" w:firstLineChars="213"/>
        <w:rPr>
          <w:rFonts w:hint="eastAsia" w:hAnsi="宋体"/>
          <w:snapToGrid w:val="0"/>
          <w:kern w:val="0"/>
        </w:rPr>
      </w:pPr>
      <w:r>
        <w:rPr>
          <w:rFonts w:hint="eastAsia" w:hAnsi="宋体"/>
          <w:snapToGrid w:val="0"/>
          <w:kern w:val="0"/>
        </w:rPr>
        <w:t>1. 甲方无正当理由拒收货物的，甲方向乙方偿付拒收货款总值的百分之五违约金。</w:t>
      </w:r>
    </w:p>
    <w:p>
      <w:pPr>
        <w:pStyle w:val="20"/>
        <w:adjustRightInd w:val="0"/>
        <w:snapToGrid w:val="0"/>
        <w:spacing w:before="120" w:beforeLines="0" w:after="120" w:afterLines="0" w:line="460" w:lineRule="exact"/>
        <w:ind w:left="1" w:firstLine="511" w:firstLineChars="213"/>
        <w:rPr>
          <w:rFonts w:hint="eastAsia" w:hAnsi="宋体"/>
          <w:snapToGrid w:val="0"/>
          <w:kern w:val="0"/>
        </w:rPr>
      </w:pPr>
      <w:r>
        <w:rPr>
          <w:rFonts w:hint="eastAsia" w:hAnsi="宋体"/>
          <w:snapToGrid w:val="0"/>
          <w:kern w:val="0"/>
        </w:rPr>
        <w:t>2. 甲方无故逾期验收和办理货款支付手续的,甲方应按逾期付款总额每日万分之五向乙方支付违约金。</w:t>
      </w:r>
    </w:p>
    <w:p>
      <w:pPr>
        <w:pStyle w:val="20"/>
        <w:adjustRightInd w:val="0"/>
        <w:snapToGrid w:val="0"/>
        <w:spacing w:before="120" w:beforeLines="0" w:after="120" w:afterLines="0" w:line="460" w:lineRule="exact"/>
        <w:ind w:left="1" w:firstLine="511" w:firstLineChars="213"/>
        <w:rPr>
          <w:rFonts w:hint="eastAsia" w:hAnsi="宋体"/>
          <w:snapToGrid w:val="0"/>
          <w:kern w:val="0"/>
        </w:rPr>
      </w:pPr>
      <w:r>
        <w:rPr>
          <w:rFonts w:hint="eastAsia" w:hAnsi="宋体"/>
          <w:snapToGrid w:val="0"/>
          <w:kern w:val="0"/>
        </w:rPr>
        <w:t xml:space="preserve">3. 乙方逾期交付货物的，乙方应按逾期交货总额每日千分之六向甲方支付违约金，由甲方从待付货款中扣除。逾期超过约定日期5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20"/>
        <w:adjustRightInd w:val="0"/>
        <w:snapToGrid w:val="0"/>
        <w:spacing w:before="120" w:beforeLines="0" w:after="120" w:afterLines="0" w:line="460" w:lineRule="exact"/>
        <w:ind w:left="1" w:firstLine="511" w:firstLineChars="213"/>
        <w:rPr>
          <w:rFonts w:hint="eastAsia" w:hAnsi="宋体"/>
          <w:snapToGrid w:val="0"/>
          <w:kern w:val="0"/>
        </w:rPr>
      </w:pPr>
      <w:r>
        <w:rPr>
          <w:rFonts w:hint="eastAsia" w:hAnsi="宋体"/>
          <w:snapToGrid w:val="0"/>
          <w:kern w:val="0"/>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0"/>
        <w:adjustRightInd w:val="0"/>
        <w:snapToGrid w:val="0"/>
        <w:spacing w:before="120" w:beforeLines="0" w:after="120" w:afterLines="0" w:line="460" w:lineRule="exact"/>
        <w:ind w:firstLine="511" w:firstLineChars="213"/>
        <w:rPr>
          <w:rFonts w:hint="eastAsia" w:hAnsi="宋体"/>
          <w:snapToGrid w:val="0"/>
          <w:kern w:val="0"/>
        </w:rPr>
      </w:pPr>
      <w:r>
        <w:rPr>
          <w:rFonts w:hint="eastAsia" w:hAnsi="宋体"/>
          <w:snapToGrid w:val="0"/>
          <w:kern w:val="0"/>
        </w:rPr>
        <w:t>十四、不可抗力事件处理</w:t>
      </w:r>
    </w:p>
    <w:p>
      <w:pPr>
        <w:pStyle w:val="20"/>
        <w:adjustRightInd w:val="0"/>
        <w:snapToGrid w:val="0"/>
        <w:spacing w:before="120" w:beforeLines="0" w:after="120" w:afterLines="0" w:line="460" w:lineRule="exact"/>
        <w:ind w:firstLine="511" w:firstLineChars="213"/>
        <w:rPr>
          <w:rFonts w:hint="eastAsia" w:hAnsi="宋体"/>
          <w:snapToGrid w:val="0"/>
          <w:kern w:val="0"/>
        </w:rPr>
      </w:pPr>
      <w:r>
        <w:rPr>
          <w:rFonts w:hint="eastAsia" w:hAnsi="宋体"/>
          <w:snapToGrid w:val="0"/>
          <w:kern w:val="0"/>
        </w:rPr>
        <w:t>1. 在合同有效期内，任何一方因不可抗力事件导致不能履行合同，则合同履行期可延长，其延长期与不可抗力影响期相同。</w:t>
      </w:r>
    </w:p>
    <w:p>
      <w:pPr>
        <w:pStyle w:val="20"/>
        <w:adjustRightInd w:val="0"/>
        <w:snapToGrid w:val="0"/>
        <w:spacing w:before="120" w:beforeLines="0" w:after="120" w:afterLines="0" w:line="460" w:lineRule="exact"/>
        <w:ind w:firstLine="511" w:firstLineChars="213"/>
        <w:rPr>
          <w:rFonts w:hint="eastAsia" w:hAnsi="宋体"/>
          <w:snapToGrid w:val="0"/>
          <w:kern w:val="0"/>
        </w:rPr>
      </w:pPr>
      <w:r>
        <w:rPr>
          <w:rFonts w:hint="eastAsia" w:hAnsi="宋体"/>
          <w:snapToGrid w:val="0"/>
          <w:kern w:val="0"/>
        </w:rPr>
        <w:t>2. 不可抗力事件发生后，应立即通知对方，并寄送有关权威机构出具的证明。</w:t>
      </w:r>
    </w:p>
    <w:p>
      <w:pPr>
        <w:pStyle w:val="20"/>
        <w:adjustRightInd w:val="0"/>
        <w:snapToGrid w:val="0"/>
        <w:spacing w:before="120" w:beforeLines="0" w:after="120" w:afterLines="0" w:line="460" w:lineRule="exact"/>
        <w:ind w:firstLine="511" w:firstLineChars="213"/>
        <w:rPr>
          <w:rFonts w:hint="eastAsia" w:hAnsi="宋体"/>
          <w:snapToGrid w:val="0"/>
          <w:kern w:val="0"/>
        </w:rPr>
      </w:pPr>
      <w:r>
        <w:rPr>
          <w:rFonts w:hint="eastAsia" w:hAnsi="宋体"/>
          <w:snapToGrid w:val="0"/>
          <w:kern w:val="0"/>
        </w:rPr>
        <w:t>3. 不可抗力事件延续120天以上，双方应通过友好协商，确定是否继续履行合同。</w:t>
      </w:r>
    </w:p>
    <w:p>
      <w:pPr>
        <w:pStyle w:val="20"/>
        <w:adjustRightInd w:val="0"/>
        <w:snapToGrid w:val="0"/>
        <w:spacing w:before="120" w:beforeLines="0" w:after="120" w:afterLines="0" w:line="460" w:lineRule="exact"/>
        <w:ind w:firstLine="511" w:firstLineChars="213"/>
        <w:rPr>
          <w:rFonts w:hint="eastAsia" w:hAnsi="宋体"/>
          <w:snapToGrid w:val="0"/>
          <w:kern w:val="0"/>
        </w:rPr>
      </w:pPr>
      <w:r>
        <w:rPr>
          <w:rFonts w:hint="eastAsia" w:hAnsi="宋体"/>
          <w:snapToGrid w:val="0"/>
          <w:kern w:val="0"/>
        </w:rPr>
        <w:t>十五、诉讼</w:t>
      </w:r>
    </w:p>
    <w:p>
      <w:pPr>
        <w:pStyle w:val="20"/>
        <w:adjustRightInd w:val="0"/>
        <w:snapToGrid w:val="0"/>
        <w:spacing w:before="120" w:beforeLines="0" w:after="120" w:afterLines="0" w:line="460" w:lineRule="exact"/>
        <w:ind w:left="2" w:firstLine="511" w:firstLineChars="213"/>
        <w:rPr>
          <w:rFonts w:hint="eastAsia" w:hAnsi="宋体"/>
          <w:snapToGrid w:val="0"/>
          <w:kern w:val="0"/>
        </w:rPr>
      </w:pPr>
      <w:r>
        <w:rPr>
          <w:rFonts w:hint="eastAsia" w:hAnsi="宋体"/>
          <w:snapToGrid w:val="0"/>
          <w:kern w:val="0"/>
        </w:rPr>
        <w:t>双方在执行合同中所发生的一切争议，应通过协商解决。如协商不成，可向甲方所在地法院起诉。</w:t>
      </w:r>
    </w:p>
    <w:p>
      <w:pPr>
        <w:pStyle w:val="20"/>
        <w:adjustRightInd w:val="0"/>
        <w:snapToGrid w:val="0"/>
        <w:spacing w:before="120" w:beforeLines="0" w:after="120" w:afterLines="0" w:line="460" w:lineRule="exact"/>
        <w:ind w:firstLine="511" w:firstLineChars="213"/>
        <w:rPr>
          <w:rFonts w:hint="eastAsia" w:hAnsi="宋体"/>
          <w:snapToGrid w:val="0"/>
          <w:kern w:val="0"/>
        </w:rPr>
      </w:pPr>
      <w:r>
        <w:rPr>
          <w:rFonts w:hint="eastAsia" w:hAnsi="宋体"/>
          <w:snapToGrid w:val="0"/>
          <w:kern w:val="0"/>
        </w:rPr>
        <w:t>十六、合同生效及其它</w:t>
      </w:r>
    </w:p>
    <w:p>
      <w:pPr>
        <w:pStyle w:val="20"/>
        <w:adjustRightInd w:val="0"/>
        <w:snapToGrid w:val="0"/>
        <w:spacing w:before="120" w:beforeLines="0" w:after="120" w:afterLines="0" w:line="460" w:lineRule="exact"/>
        <w:ind w:firstLine="511" w:firstLineChars="213"/>
        <w:rPr>
          <w:rFonts w:hint="eastAsia" w:hAnsi="宋体"/>
          <w:snapToGrid w:val="0"/>
          <w:kern w:val="0"/>
        </w:rPr>
      </w:pPr>
      <w:r>
        <w:rPr>
          <w:rFonts w:hint="eastAsia" w:hAnsi="宋体"/>
          <w:snapToGrid w:val="0"/>
          <w:kern w:val="0"/>
        </w:rPr>
        <w:t>1. 合同经甲、乙、两方签字并加盖单位公章后生效。</w:t>
      </w:r>
    </w:p>
    <w:p>
      <w:pPr>
        <w:pStyle w:val="20"/>
        <w:adjustRightInd w:val="0"/>
        <w:snapToGrid w:val="0"/>
        <w:spacing w:before="120" w:beforeLines="0" w:after="120" w:afterLines="0" w:line="460" w:lineRule="exact"/>
        <w:ind w:firstLine="511" w:firstLineChars="213"/>
        <w:rPr>
          <w:rFonts w:hint="eastAsia" w:hAnsi="宋体"/>
          <w:snapToGrid w:val="0"/>
          <w:kern w:val="0"/>
        </w:rPr>
      </w:pPr>
      <w:r>
        <w:rPr>
          <w:rFonts w:hint="eastAsia" w:hAnsi="宋体"/>
          <w:snapToGrid w:val="0"/>
          <w:kern w:val="0"/>
        </w:rPr>
        <w:t>2.合同执行中涉及采购资金和采购内容修改或补充的，须经采购中心、财政部门审批，并签书面补充协议，经报政府采购监督管理部门备案后，方可作为主合同不可分割的一部分。</w:t>
      </w:r>
    </w:p>
    <w:p>
      <w:pPr>
        <w:pStyle w:val="20"/>
        <w:adjustRightInd w:val="0"/>
        <w:snapToGrid w:val="0"/>
        <w:spacing w:before="120" w:beforeLines="0" w:after="120" w:afterLines="0" w:line="460" w:lineRule="exact"/>
        <w:ind w:firstLine="511" w:firstLineChars="213"/>
        <w:rPr>
          <w:rFonts w:hint="eastAsia" w:hAnsi="宋体"/>
          <w:snapToGrid w:val="0"/>
          <w:kern w:val="0"/>
        </w:rPr>
      </w:pPr>
      <w:r>
        <w:rPr>
          <w:rFonts w:hint="eastAsia" w:hAnsi="宋体"/>
          <w:snapToGrid w:val="0"/>
          <w:kern w:val="0"/>
        </w:rPr>
        <w:t>3.招标文件、投标文件与本合同具有同等法律效力。</w:t>
      </w:r>
    </w:p>
    <w:p>
      <w:pPr>
        <w:pStyle w:val="20"/>
        <w:adjustRightInd w:val="0"/>
        <w:snapToGrid w:val="0"/>
        <w:spacing w:before="120" w:beforeLines="0" w:after="120" w:afterLines="0" w:line="460" w:lineRule="exact"/>
        <w:ind w:firstLine="480" w:firstLineChars="200"/>
        <w:rPr>
          <w:rFonts w:hint="eastAsia" w:hAnsi="宋体"/>
          <w:snapToGrid w:val="0"/>
          <w:kern w:val="0"/>
        </w:rPr>
      </w:pPr>
      <w:r>
        <w:rPr>
          <w:rFonts w:hint="eastAsia" w:hAnsi="宋体"/>
          <w:snapToGrid w:val="0"/>
          <w:kern w:val="0"/>
        </w:rPr>
        <w:t>4.本合同未尽事宜，遵照《合同法》有关条文执行。</w:t>
      </w:r>
    </w:p>
    <w:p>
      <w:pPr>
        <w:pStyle w:val="20"/>
        <w:adjustRightInd w:val="0"/>
        <w:snapToGrid w:val="0"/>
        <w:spacing w:before="120" w:beforeLines="0" w:after="120" w:afterLines="0" w:line="460" w:lineRule="exact"/>
        <w:ind w:left="2" w:leftChars="1" w:firstLine="480" w:firstLineChars="200"/>
        <w:rPr>
          <w:rFonts w:hint="eastAsia" w:hAnsi="宋体"/>
          <w:snapToGrid w:val="0"/>
          <w:kern w:val="0"/>
        </w:rPr>
      </w:pPr>
      <w:r>
        <w:rPr>
          <w:rFonts w:hint="eastAsia" w:hAnsi="宋体"/>
          <w:snapToGrid w:val="0"/>
          <w:kern w:val="0"/>
        </w:rPr>
        <w:t xml:space="preserve">5.本合同一式五份，具有同等法律效力，甲、乙、两方各执二份。 </w:t>
      </w:r>
    </w:p>
    <w:p>
      <w:pPr>
        <w:pStyle w:val="20"/>
        <w:adjustRightInd w:val="0"/>
        <w:snapToGrid w:val="0"/>
        <w:spacing w:before="120" w:beforeLines="0" w:after="120" w:afterLines="0" w:line="460" w:lineRule="exact"/>
        <w:ind w:firstLine="511" w:firstLineChars="213"/>
        <w:rPr>
          <w:rFonts w:hint="eastAsia" w:hAnsi="宋体"/>
          <w:snapToGrid w:val="0"/>
          <w:kern w:val="0"/>
        </w:rPr>
      </w:pPr>
      <w:r>
        <w:rPr>
          <w:rFonts w:hint="eastAsia" w:hAnsi="宋体"/>
          <w:snapToGrid w:val="0"/>
          <w:kern w:val="0"/>
        </w:rPr>
        <w:t>甲方（盖章）：              乙方（盖章）：            鉴证方（盖章）：</w:t>
      </w:r>
    </w:p>
    <w:p>
      <w:pPr>
        <w:pStyle w:val="20"/>
        <w:adjustRightInd w:val="0"/>
        <w:snapToGrid w:val="0"/>
        <w:spacing w:before="120" w:beforeLines="0" w:after="120" w:afterLines="0" w:line="460" w:lineRule="exact"/>
        <w:ind w:firstLine="511" w:firstLineChars="213"/>
        <w:rPr>
          <w:rFonts w:hint="eastAsia" w:hAnsi="宋体"/>
          <w:snapToGrid w:val="0"/>
          <w:kern w:val="0"/>
        </w:rPr>
      </w:pPr>
      <w:r>
        <w:rPr>
          <w:rFonts w:hint="eastAsia" w:hAnsi="宋体"/>
          <w:snapToGrid w:val="0"/>
          <w:kern w:val="0"/>
        </w:rPr>
        <w:t xml:space="preserve">地址：                       地址：                </w:t>
      </w:r>
    </w:p>
    <w:p>
      <w:pPr>
        <w:pStyle w:val="20"/>
        <w:adjustRightInd w:val="0"/>
        <w:snapToGrid w:val="0"/>
        <w:spacing w:before="120" w:beforeLines="0" w:after="120" w:afterLines="0" w:line="460" w:lineRule="exact"/>
        <w:ind w:firstLine="511" w:firstLineChars="213"/>
        <w:rPr>
          <w:rFonts w:hint="eastAsia" w:hAnsi="宋体"/>
          <w:snapToGrid w:val="0"/>
          <w:kern w:val="0"/>
        </w:rPr>
      </w:pPr>
      <w:r>
        <w:rPr>
          <w:rFonts w:hint="eastAsia" w:hAnsi="宋体"/>
          <w:snapToGrid w:val="0"/>
          <w:kern w:val="0"/>
        </w:rPr>
        <w:t>法定（授权）代表人：         开户行：             鉴证时间：年  月  日</w:t>
      </w:r>
    </w:p>
    <w:p>
      <w:pPr>
        <w:pStyle w:val="20"/>
        <w:adjustRightInd w:val="0"/>
        <w:snapToGrid w:val="0"/>
        <w:spacing w:before="120" w:beforeLines="0" w:after="120" w:afterLines="0" w:line="460" w:lineRule="exact"/>
        <w:ind w:firstLine="511" w:firstLineChars="213"/>
        <w:rPr>
          <w:rFonts w:hint="eastAsia" w:hAnsi="宋体"/>
          <w:snapToGrid w:val="0"/>
          <w:kern w:val="0"/>
        </w:rPr>
      </w:pPr>
      <w:r>
        <w:rPr>
          <w:rFonts w:hint="eastAsia" w:hAnsi="宋体"/>
          <w:snapToGrid w:val="0"/>
          <w:kern w:val="0"/>
        </w:rPr>
        <w:t>签字日期： 年  月  日        开户帐号：</w:t>
      </w:r>
    </w:p>
    <w:p>
      <w:pPr>
        <w:pStyle w:val="20"/>
        <w:adjustRightInd w:val="0"/>
        <w:snapToGrid w:val="0"/>
        <w:spacing w:before="120" w:beforeLines="0" w:after="120" w:afterLines="0" w:line="460" w:lineRule="exact"/>
        <w:ind w:firstLine="511" w:firstLineChars="213"/>
        <w:rPr>
          <w:rFonts w:hint="eastAsia" w:hAnsi="宋体"/>
          <w:snapToGrid w:val="0"/>
          <w:kern w:val="0"/>
        </w:rPr>
      </w:pPr>
      <w:r>
        <w:rPr>
          <w:rFonts w:hint="eastAsia" w:hAnsi="宋体"/>
          <w:snapToGrid w:val="0"/>
          <w:kern w:val="0"/>
        </w:rPr>
        <w:t xml:space="preserve">                            法定（授权）代表人：</w:t>
      </w:r>
    </w:p>
    <w:p>
      <w:pPr>
        <w:pStyle w:val="20"/>
        <w:adjustRightInd w:val="0"/>
        <w:snapToGrid w:val="0"/>
        <w:spacing w:before="120" w:beforeLines="0" w:after="120" w:afterLines="0" w:line="460" w:lineRule="exact"/>
        <w:ind w:firstLine="3720" w:firstLineChars="1550"/>
        <w:rPr>
          <w:rFonts w:hint="eastAsia" w:hAnsi="宋体"/>
          <w:snapToGrid w:val="0"/>
          <w:kern w:val="0"/>
        </w:rPr>
      </w:pPr>
      <w:r>
        <w:rPr>
          <w:rFonts w:hint="eastAsia" w:hAnsi="宋体"/>
          <w:snapToGrid w:val="0"/>
          <w:kern w:val="0"/>
        </w:rPr>
        <w:t>签字日期：  年  月  日</w:t>
      </w:r>
    </w:p>
    <w:p>
      <w:pPr>
        <w:pStyle w:val="35"/>
        <w:ind w:firstLine="0" w:firstLineChars="0"/>
        <w:rPr>
          <w:rFonts w:hint="eastAsia" w:ascii="宋体" w:hAnsi="宋体"/>
          <w:b/>
          <w:snapToGrid w:val="0"/>
          <w:kern w:val="0"/>
          <w:sz w:val="24"/>
        </w:rPr>
      </w:pPr>
    </w:p>
    <w:p>
      <w:pPr>
        <w:pStyle w:val="3"/>
        <w:rPr>
          <w:rFonts w:hint="eastAsia"/>
          <w:sz w:val="36"/>
          <w:szCs w:val="36"/>
        </w:rPr>
      </w:pPr>
      <w:r>
        <w:rPr>
          <w:rFonts w:hint="eastAsia"/>
          <w:snapToGrid w:val="0"/>
          <w:sz w:val="36"/>
          <w:szCs w:val="36"/>
        </w:rPr>
        <w:t>第六章</w:t>
      </w:r>
      <w:r>
        <w:rPr>
          <w:rFonts w:hint="eastAsia"/>
          <w:sz w:val="36"/>
          <w:szCs w:val="36"/>
        </w:rPr>
        <w:t xml:space="preserve"> 磋商响应文件格式</w:t>
      </w:r>
      <w:bookmarkEnd w:id="118"/>
    </w:p>
    <w:p>
      <w:pPr>
        <w:snapToGrid w:val="0"/>
        <w:spacing w:before="120" w:beforeLines="50" w:after="50"/>
        <w:rPr>
          <w:rFonts w:ascii="宋体" w:hAnsi="宋体"/>
          <w:b/>
          <w:sz w:val="30"/>
          <w:szCs w:val="30"/>
        </w:rPr>
      </w:pPr>
      <w:r>
        <w:rPr>
          <w:rFonts w:hint="eastAsia" w:ascii="宋体" w:hAnsi="宋体"/>
          <w:sz w:val="30"/>
          <w:szCs w:val="30"/>
        </w:rPr>
        <w:t>封面格式</w:t>
      </w:r>
      <w:r>
        <w:rPr>
          <w:rFonts w:hint="eastAsia" w:ascii="宋体" w:hAnsi="宋体"/>
          <w:b/>
          <w:sz w:val="30"/>
          <w:szCs w:val="30"/>
        </w:rPr>
        <w:t xml:space="preserve">                                       </w:t>
      </w:r>
      <w:r>
        <w:rPr>
          <w:rFonts w:hint="eastAsia" w:ascii="宋体" w:hAnsi="宋体"/>
          <w:bCs/>
          <w:sz w:val="30"/>
          <w:szCs w:val="30"/>
        </w:rPr>
        <w:t>正本或副本</w:t>
      </w:r>
    </w:p>
    <w:p>
      <w:pPr>
        <w:snapToGrid w:val="0"/>
        <w:spacing w:before="120" w:beforeLines="50" w:after="50"/>
        <w:jc w:val="right"/>
        <w:rPr>
          <w:rFonts w:ascii="宋体" w:hAnsi="宋体"/>
          <w:bCs/>
          <w:sz w:val="30"/>
          <w:szCs w:val="30"/>
        </w:rPr>
      </w:pPr>
      <w:r>
        <w:rPr>
          <w:rFonts w:ascii="宋体" w:hAnsi="宋体"/>
          <w:sz w:val="30"/>
          <w:szCs w:val="30"/>
        </w:rPr>
        <w:t xml:space="preserve">                                            </w:t>
      </w:r>
    </w:p>
    <w:p>
      <w:pPr>
        <w:ind w:right="-110"/>
        <w:jc w:val="center"/>
        <w:rPr>
          <w:rFonts w:hint="eastAsia" w:ascii="宋体" w:hAnsi="宋体"/>
          <w:spacing w:val="40"/>
          <w:sz w:val="36"/>
          <w:szCs w:val="36"/>
        </w:rPr>
      </w:pPr>
      <w:r>
        <w:rPr>
          <w:rFonts w:hint="eastAsia" w:ascii="宋体" w:hAnsi="宋体"/>
          <w:spacing w:val="40"/>
          <w:sz w:val="36"/>
          <w:szCs w:val="36"/>
        </w:rPr>
        <w:t>***项目名称</w:t>
      </w:r>
    </w:p>
    <w:p>
      <w:pPr>
        <w:spacing w:before="240" w:beforeLines="100" w:line="240" w:lineRule="atLeast"/>
        <w:ind w:right="-108"/>
        <w:jc w:val="center"/>
        <w:rPr>
          <w:rFonts w:hint="eastAsia" w:ascii="宋体" w:hAnsi="宋体"/>
          <w:sz w:val="36"/>
          <w:szCs w:val="36"/>
        </w:rPr>
      </w:pPr>
      <w:r>
        <w:rPr>
          <w:rFonts w:hint="eastAsia" w:ascii="宋体" w:hAnsi="宋体"/>
          <w:sz w:val="36"/>
          <w:szCs w:val="36"/>
        </w:rPr>
        <w:t xml:space="preserve">项目编号：************** </w:t>
      </w:r>
    </w:p>
    <w:p>
      <w:pPr>
        <w:spacing w:after="100" w:afterAutospacing="1" w:line="400" w:lineRule="exact"/>
        <w:ind w:right="-108"/>
        <w:jc w:val="center"/>
        <w:rPr>
          <w:rFonts w:hint="eastAsia" w:ascii="宋体" w:hAnsi="宋体"/>
          <w:b/>
          <w:spacing w:val="40"/>
          <w:sz w:val="52"/>
          <w:szCs w:val="52"/>
        </w:rPr>
      </w:pP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资</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信</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及</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商</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务</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文</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件</w:t>
      </w:r>
    </w:p>
    <w:p>
      <w:pPr>
        <w:spacing w:line="500" w:lineRule="exact"/>
        <w:ind w:right="532"/>
        <w:rPr>
          <w:rFonts w:hint="eastAsia" w:ascii="宋体" w:hAnsi="宋体"/>
          <w:sz w:val="36"/>
          <w:szCs w:val="36"/>
        </w:rPr>
      </w:pPr>
    </w:p>
    <w:p>
      <w:pPr>
        <w:spacing w:line="600" w:lineRule="exact"/>
        <w:ind w:right="532" w:firstLine="720" w:firstLineChars="200"/>
        <w:rPr>
          <w:rFonts w:hint="eastAsia" w:ascii="宋体" w:hAnsi="宋体"/>
          <w:sz w:val="36"/>
          <w:szCs w:val="36"/>
        </w:rPr>
      </w:pPr>
      <w:r>
        <w:rPr>
          <w:rFonts w:hint="eastAsia" w:ascii="宋体" w:hAnsi="宋体"/>
          <w:sz w:val="36"/>
          <w:szCs w:val="36"/>
        </w:rPr>
        <w:t>单位全称（公章）：</w:t>
      </w:r>
    </w:p>
    <w:p>
      <w:pPr>
        <w:spacing w:line="600" w:lineRule="exact"/>
        <w:ind w:right="532" w:firstLine="720" w:firstLineChars="200"/>
        <w:rPr>
          <w:rFonts w:hint="eastAsia" w:ascii="宋体" w:hAnsi="宋体"/>
          <w:sz w:val="36"/>
          <w:szCs w:val="36"/>
        </w:rPr>
      </w:pPr>
      <w:r>
        <w:rPr>
          <w:rFonts w:hint="eastAsia" w:ascii="宋体" w:hAnsi="宋体"/>
          <w:sz w:val="36"/>
          <w:szCs w:val="36"/>
        </w:rPr>
        <w:t>地    址：</w:t>
      </w:r>
    </w:p>
    <w:p>
      <w:pPr>
        <w:spacing w:line="600" w:lineRule="exact"/>
        <w:ind w:right="532" w:firstLine="720" w:firstLineChars="200"/>
        <w:rPr>
          <w:rFonts w:hint="eastAsia" w:ascii="宋体" w:hAnsi="宋体"/>
          <w:sz w:val="36"/>
          <w:szCs w:val="36"/>
        </w:rPr>
      </w:pPr>
      <w:r>
        <w:rPr>
          <w:rFonts w:hint="eastAsia" w:ascii="宋体" w:hAnsi="宋体"/>
          <w:sz w:val="36"/>
          <w:szCs w:val="36"/>
        </w:rPr>
        <w:t>时    间：</w:t>
      </w:r>
    </w:p>
    <w:p>
      <w:pPr>
        <w:snapToGrid w:val="0"/>
        <w:spacing w:before="50" w:after="50"/>
        <w:rPr>
          <w:rFonts w:hint="eastAsia" w:ascii="仿宋_GB2312" w:hAnsi="宋体" w:eastAsia="仿宋_GB2312"/>
          <w:b/>
          <w:sz w:val="36"/>
          <w:szCs w:val="36"/>
        </w:rPr>
      </w:pPr>
    </w:p>
    <w:p>
      <w:pPr>
        <w:pStyle w:val="35"/>
        <w:ind w:firstLine="210"/>
        <w:rPr>
          <w:rFonts w:hint="eastAsia"/>
        </w:rPr>
      </w:pPr>
    </w:p>
    <w:p>
      <w:pPr>
        <w:snapToGrid w:val="0"/>
        <w:spacing w:line="420" w:lineRule="exact"/>
        <w:ind w:firstLine="472" w:firstLineChars="196"/>
        <w:jc w:val="left"/>
        <w:rPr>
          <w:rFonts w:hint="eastAsia" w:ascii="宋体" w:hAnsi="宋体"/>
          <w:b/>
          <w:sz w:val="24"/>
        </w:rPr>
      </w:pPr>
      <w:r>
        <w:rPr>
          <w:rFonts w:hint="eastAsia" w:ascii="宋体" w:hAnsi="宋体"/>
          <w:b/>
          <w:sz w:val="24"/>
        </w:rPr>
        <w:t>▲</w:t>
      </w:r>
      <w:r>
        <w:rPr>
          <w:rFonts w:hint="eastAsia" w:ascii="宋体" w:hAnsi="宋体"/>
          <w:sz w:val="24"/>
        </w:rPr>
        <w:t>资信及商务部分内容</w:t>
      </w:r>
    </w:p>
    <w:p>
      <w:pPr>
        <w:spacing w:line="420" w:lineRule="exact"/>
        <w:ind w:firstLine="240" w:firstLineChars="100"/>
        <w:rPr>
          <w:rFonts w:hint="eastAsia" w:ascii="宋体" w:hAnsi="宋体"/>
          <w:color w:val="000000"/>
          <w:sz w:val="24"/>
        </w:rPr>
      </w:pPr>
      <w:r>
        <w:rPr>
          <w:rFonts w:hint="eastAsia" w:ascii="宋体" w:hAnsi="宋体"/>
          <w:color w:val="000000"/>
          <w:sz w:val="24"/>
        </w:rPr>
        <w:t xml:space="preserve">（1）声明书 </w:t>
      </w:r>
    </w:p>
    <w:p>
      <w:pPr>
        <w:spacing w:line="420" w:lineRule="exact"/>
        <w:ind w:firstLine="360" w:firstLineChars="150"/>
        <w:rPr>
          <w:rFonts w:hint="eastAsia" w:ascii="宋体" w:hAnsi="宋体"/>
          <w:color w:val="000000"/>
          <w:sz w:val="24"/>
        </w:rPr>
      </w:pPr>
      <w:r>
        <w:rPr>
          <w:rFonts w:hint="eastAsia" w:ascii="宋体" w:hAnsi="宋体"/>
          <w:color w:val="000000"/>
          <w:sz w:val="24"/>
        </w:rPr>
        <w:t>（2）投标保密函</w:t>
      </w:r>
    </w:p>
    <w:p>
      <w:pPr>
        <w:spacing w:line="420" w:lineRule="exact"/>
        <w:ind w:firstLine="360" w:firstLineChars="150"/>
        <w:rPr>
          <w:rFonts w:hint="eastAsia" w:ascii="宋体" w:hAnsi="宋体"/>
          <w:color w:val="000000"/>
          <w:sz w:val="24"/>
        </w:rPr>
      </w:pPr>
      <w:r>
        <w:rPr>
          <w:rFonts w:hint="eastAsia" w:ascii="宋体" w:hAnsi="宋体"/>
          <w:color w:val="000000"/>
          <w:sz w:val="24"/>
        </w:rPr>
        <w:t>（3）法人授权委托书</w:t>
      </w:r>
    </w:p>
    <w:p>
      <w:pPr>
        <w:spacing w:line="420" w:lineRule="exact"/>
        <w:ind w:firstLine="360" w:firstLineChars="150"/>
        <w:rPr>
          <w:rFonts w:hint="eastAsia" w:ascii="宋体" w:hAnsi="宋体"/>
          <w:color w:val="000000"/>
          <w:sz w:val="24"/>
        </w:rPr>
      </w:pPr>
      <w:r>
        <w:rPr>
          <w:rFonts w:hint="eastAsia" w:ascii="宋体" w:hAnsi="宋体"/>
          <w:color w:val="000000"/>
          <w:sz w:val="24"/>
        </w:rPr>
        <w:t>（4）法定代表人及授权委托人的身份证（复印件）</w:t>
      </w:r>
    </w:p>
    <w:p>
      <w:pPr>
        <w:spacing w:line="420" w:lineRule="exact"/>
        <w:ind w:firstLine="360" w:firstLineChars="150"/>
        <w:rPr>
          <w:rFonts w:hint="eastAsia" w:ascii="宋体" w:hAnsi="宋体" w:cs="宋体"/>
          <w:kern w:val="0"/>
          <w:sz w:val="24"/>
        </w:rPr>
      </w:pPr>
      <w:r>
        <w:rPr>
          <w:rFonts w:hint="eastAsia" w:ascii="宋体" w:hAnsi="宋体" w:cs="宋体"/>
          <w:color w:val="000000"/>
          <w:kern w:val="0"/>
          <w:sz w:val="24"/>
        </w:rPr>
        <w:t>（5）</w:t>
      </w:r>
      <w:r>
        <w:rPr>
          <w:rFonts w:hint="eastAsia" w:ascii="宋体" w:hAnsi="宋体"/>
          <w:color w:val="000000"/>
          <w:sz w:val="24"/>
        </w:rPr>
        <w:t>资格证明材料：</w:t>
      </w:r>
      <w:r>
        <w:rPr>
          <w:rFonts w:hint="eastAsia" w:ascii="宋体" w:hAnsi="宋体" w:cs="Arial"/>
          <w:color w:val="000000"/>
          <w:kern w:val="0"/>
          <w:sz w:val="24"/>
        </w:rPr>
        <w:t xml:space="preserve"> 法人或者其他组织的营业执照等证明文件（若供应商为自然人，则需提供自然人的身份证明）</w:t>
      </w:r>
      <w:r>
        <w:rPr>
          <w:rFonts w:hint="eastAsia" w:ascii="宋体" w:hAnsi="宋体" w:cs="宋体"/>
          <w:color w:val="000000"/>
          <w:kern w:val="0"/>
          <w:sz w:val="24"/>
        </w:rPr>
        <w:t xml:space="preserve"> </w:t>
      </w:r>
    </w:p>
    <w:p>
      <w:pPr>
        <w:spacing w:line="420" w:lineRule="exact"/>
        <w:ind w:firstLine="360" w:firstLineChars="150"/>
        <w:rPr>
          <w:rFonts w:hint="eastAsia" w:ascii="宋体" w:hAnsi="宋体" w:cs="宋体"/>
          <w:kern w:val="0"/>
          <w:sz w:val="24"/>
        </w:rPr>
      </w:pPr>
      <w:r>
        <w:rPr>
          <w:rFonts w:hint="eastAsia" w:ascii="宋体" w:hAnsi="宋体"/>
          <w:sz w:val="24"/>
        </w:rPr>
        <w:t>（6）投标人情况</w:t>
      </w:r>
      <w:r>
        <w:rPr>
          <w:rFonts w:hint="eastAsia" w:ascii="宋体" w:hAnsi="宋体" w:cs="仿宋_GB2312"/>
          <w:kern w:val="0"/>
          <w:sz w:val="24"/>
          <w:lang w:val="zh-CN"/>
        </w:rPr>
        <w:t xml:space="preserve">介绍 </w:t>
      </w:r>
    </w:p>
    <w:p>
      <w:pPr>
        <w:spacing w:line="420" w:lineRule="exact"/>
        <w:ind w:firstLine="360" w:firstLineChars="150"/>
        <w:rPr>
          <w:rFonts w:hint="eastAsia" w:ascii="宋体" w:hAnsi="宋体"/>
          <w:color w:val="000000"/>
          <w:sz w:val="24"/>
        </w:rPr>
      </w:pPr>
      <w:r>
        <w:rPr>
          <w:rFonts w:hint="eastAsia" w:ascii="宋体" w:hAnsi="宋体"/>
          <w:color w:val="000000"/>
          <w:sz w:val="24"/>
        </w:rPr>
        <w:t>（7）</w:t>
      </w:r>
      <w:r>
        <w:rPr>
          <w:rFonts w:ascii="宋体" w:hAnsi="宋体"/>
          <w:color w:val="000000"/>
          <w:sz w:val="24"/>
        </w:rPr>
        <w:t>同类项目实施情况一览表</w:t>
      </w:r>
      <w:r>
        <w:rPr>
          <w:rFonts w:hint="eastAsia" w:ascii="宋体" w:hAnsi="宋体"/>
          <w:color w:val="000000"/>
          <w:sz w:val="24"/>
        </w:rPr>
        <w:t>（附合同复印件）</w:t>
      </w:r>
    </w:p>
    <w:p>
      <w:pPr>
        <w:spacing w:line="420" w:lineRule="exact"/>
        <w:ind w:firstLine="360" w:firstLineChars="150"/>
        <w:rPr>
          <w:rFonts w:hint="eastAsia" w:ascii="宋体" w:hAnsi="宋体" w:cs="宋体"/>
          <w:color w:val="000000"/>
          <w:kern w:val="0"/>
          <w:sz w:val="24"/>
        </w:rPr>
      </w:pPr>
      <w:r>
        <w:rPr>
          <w:rFonts w:hint="eastAsia" w:ascii="宋体" w:hAnsi="宋体" w:cs="宋体"/>
          <w:color w:val="000000"/>
          <w:kern w:val="0"/>
          <w:sz w:val="24"/>
        </w:rPr>
        <w:t>（8）投标保证金缴纳凭证复印件</w:t>
      </w:r>
    </w:p>
    <w:p>
      <w:pPr>
        <w:snapToGrid w:val="0"/>
        <w:spacing w:line="400" w:lineRule="exact"/>
        <w:ind w:firstLine="468" w:firstLineChars="195"/>
        <w:jc w:val="left"/>
        <w:rPr>
          <w:rFonts w:hint="eastAsia" w:ascii="宋体" w:hAnsi="宋体"/>
          <w:color w:val="000000"/>
          <w:sz w:val="24"/>
        </w:rPr>
      </w:pPr>
      <w:r>
        <w:rPr>
          <w:rFonts w:hint="eastAsia" w:ascii="宋体" w:hAnsi="宋体"/>
          <w:color w:val="000000"/>
          <w:sz w:val="24"/>
        </w:rPr>
        <w:t>（9</w:t>
      </w:r>
      <w:r>
        <w:rPr>
          <w:rFonts w:ascii="宋体" w:hAnsi="宋体"/>
          <w:color w:val="000000"/>
          <w:sz w:val="24"/>
        </w:rPr>
        <w:t>）</w:t>
      </w:r>
      <w:r>
        <w:rPr>
          <w:rFonts w:hint="eastAsia" w:ascii="宋体" w:hAnsi="宋体"/>
          <w:color w:val="000000"/>
          <w:sz w:val="24"/>
        </w:rPr>
        <w:t>中小企业的相关证明材料</w:t>
      </w:r>
      <w:r>
        <w:rPr>
          <w:rFonts w:hint="eastAsia" w:ascii="Arial" w:hAnsi="Arial" w:cs="Arial"/>
          <w:color w:val="000000"/>
          <w:kern w:val="0"/>
          <w:sz w:val="24"/>
        </w:rPr>
        <w:t>（如</w:t>
      </w:r>
      <w:r>
        <w:rPr>
          <w:rFonts w:hint="eastAsia" w:ascii="宋体" w:hAnsi="宋体"/>
          <w:color w:val="000000"/>
          <w:sz w:val="24"/>
        </w:rPr>
        <w:t>供应商</w:t>
      </w:r>
      <w:r>
        <w:rPr>
          <w:rFonts w:hint="eastAsia" w:ascii="Arial" w:hAnsi="Arial" w:cs="Arial"/>
          <w:color w:val="000000"/>
          <w:kern w:val="0"/>
          <w:sz w:val="24"/>
        </w:rPr>
        <w:t>为</w:t>
      </w:r>
      <w:r>
        <w:rPr>
          <w:rFonts w:ascii="Arial" w:hAnsi="Arial" w:cs="Arial"/>
          <w:color w:val="000000"/>
          <w:kern w:val="0"/>
          <w:sz w:val="24"/>
        </w:rPr>
        <w:t>小型和微型企业</w:t>
      </w:r>
      <w:r>
        <w:rPr>
          <w:rFonts w:hint="eastAsia" w:ascii="Arial" w:hAnsi="Arial" w:cs="Arial"/>
          <w:color w:val="000000"/>
          <w:kern w:val="0"/>
          <w:sz w:val="24"/>
        </w:rPr>
        <w:t>）：</w:t>
      </w:r>
    </w:p>
    <w:p>
      <w:pPr>
        <w:snapToGrid w:val="0"/>
        <w:spacing w:line="400" w:lineRule="exact"/>
        <w:ind w:firstLine="948" w:firstLineChars="395"/>
        <w:jc w:val="left"/>
        <w:rPr>
          <w:rFonts w:hint="eastAsia" w:ascii="Arial" w:hAnsi="Arial" w:cs="Arial"/>
          <w:color w:val="000000"/>
          <w:kern w:val="0"/>
          <w:sz w:val="24"/>
        </w:rPr>
      </w:pPr>
      <w:r>
        <w:rPr>
          <w:rFonts w:hint="eastAsia" w:ascii="宋体" w:hAnsi="宋体"/>
          <w:color w:val="000000"/>
          <w:sz w:val="24"/>
        </w:rPr>
        <w:t xml:space="preserve">① </w:t>
      </w:r>
      <w:r>
        <w:rPr>
          <w:rFonts w:ascii="Arial" w:hAnsi="Arial" w:cs="Arial"/>
          <w:color w:val="000000"/>
          <w:kern w:val="0"/>
          <w:sz w:val="24"/>
        </w:rPr>
        <w:t>中小企业声明函</w:t>
      </w:r>
      <w:r>
        <w:rPr>
          <w:rFonts w:hint="eastAsia" w:ascii="Arial" w:hAnsi="Arial" w:cs="Arial"/>
          <w:color w:val="000000"/>
          <w:kern w:val="0"/>
          <w:sz w:val="24"/>
        </w:rPr>
        <w:t>；</w:t>
      </w:r>
    </w:p>
    <w:p>
      <w:pPr>
        <w:snapToGrid w:val="0"/>
        <w:spacing w:line="400" w:lineRule="exact"/>
        <w:ind w:firstLine="480" w:firstLineChars="200"/>
        <w:jc w:val="left"/>
        <w:rPr>
          <w:rFonts w:hint="eastAsia" w:ascii="宋体" w:hAnsi="宋体"/>
          <w:color w:val="000000"/>
          <w:sz w:val="24"/>
        </w:rPr>
      </w:pPr>
      <w:r>
        <w:rPr>
          <w:rFonts w:hint="eastAsia" w:ascii="宋体" w:hAnsi="宋体"/>
          <w:color w:val="000000"/>
          <w:sz w:val="24"/>
        </w:rPr>
        <w:t>（10</w:t>
      </w:r>
      <w:r>
        <w:rPr>
          <w:rFonts w:ascii="宋体" w:hAnsi="宋体"/>
          <w:color w:val="000000"/>
          <w:sz w:val="24"/>
        </w:rPr>
        <w:t>）</w:t>
      </w:r>
      <w:r>
        <w:rPr>
          <w:rFonts w:hint="eastAsia" w:ascii="宋体" w:hAnsi="宋体"/>
          <w:color w:val="000000"/>
          <w:sz w:val="24"/>
        </w:rPr>
        <w:t>残疾人福利性单位的相关证明材料（如供应商为残疾人福利性单位）：</w:t>
      </w:r>
    </w:p>
    <w:p>
      <w:pPr>
        <w:snapToGrid w:val="0"/>
        <w:spacing w:line="400" w:lineRule="exact"/>
        <w:ind w:firstLine="948" w:firstLineChars="395"/>
        <w:jc w:val="left"/>
        <w:rPr>
          <w:rFonts w:hint="eastAsia" w:ascii="宋体" w:hAnsi="宋体"/>
          <w:color w:val="000000"/>
          <w:sz w:val="24"/>
        </w:rPr>
      </w:pPr>
      <w:r>
        <w:rPr>
          <w:rFonts w:hint="eastAsia" w:ascii="宋体" w:hAnsi="宋体"/>
          <w:color w:val="000000"/>
          <w:sz w:val="24"/>
        </w:rPr>
        <w:t>① 残疾人福利性单位</w:t>
      </w:r>
      <w:r>
        <w:rPr>
          <w:rFonts w:ascii="Arial" w:hAnsi="Arial" w:cs="Arial"/>
          <w:color w:val="000000"/>
          <w:kern w:val="0"/>
          <w:sz w:val="24"/>
        </w:rPr>
        <w:t>声明函</w:t>
      </w:r>
      <w:r>
        <w:rPr>
          <w:rFonts w:hint="eastAsia" w:ascii="Arial" w:hAnsi="Arial" w:cs="Arial"/>
          <w:color w:val="000000"/>
          <w:kern w:val="0"/>
          <w:sz w:val="24"/>
        </w:rPr>
        <w:t>；</w:t>
      </w:r>
    </w:p>
    <w:p>
      <w:pPr>
        <w:snapToGrid w:val="0"/>
        <w:spacing w:line="400" w:lineRule="exact"/>
        <w:ind w:firstLine="948" w:firstLineChars="395"/>
        <w:jc w:val="left"/>
        <w:rPr>
          <w:rFonts w:hint="eastAsia" w:ascii="Arial" w:hAnsi="Arial" w:cs="Arial"/>
          <w:color w:val="000000"/>
          <w:kern w:val="0"/>
          <w:sz w:val="24"/>
        </w:rPr>
      </w:pPr>
      <w:r>
        <w:rPr>
          <w:rFonts w:hint="eastAsia" w:ascii="宋体" w:hAnsi="宋体"/>
          <w:color w:val="000000"/>
          <w:sz w:val="24"/>
        </w:rPr>
        <w:t>② 各级民政部门出具的残疾人福利性单位证明材料。</w:t>
      </w:r>
    </w:p>
    <w:p>
      <w:pPr>
        <w:snapToGrid w:val="0"/>
        <w:spacing w:line="400" w:lineRule="exact"/>
        <w:ind w:firstLine="470" w:firstLineChars="196"/>
        <w:jc w:val="left"/>
        <w:rPr>
          <w:rFonts w:hint="eastAsia" w:ascii="Arial" w:hAnsi="Arial" w:cs="Arial"/>
          <w:color w:val="000000"/>
          <w:kern w:val="0"/>
          <w:sz w:val="24"/>
        </w:rPr>
      </w:pPr>
      <w:r>
        <w:rPr>
          <w:rFonts w:hint="eastAsia" w:ascii="Arial" w:hAnsi="Arial" w:cs="Arial"/>
          <w:color w:val="000000"/>
          <w:kern w:val="0"/>
          <w:sz w:val="24"/>
        </w:rPr>
        <w:t>（</w:t>
      </w:r>
      <w:r>
        <w:rPr>
          <w:rFonts w:hint="eastAsia" w:ascii="宋体" w:hAnsi="宋体"/>
          <w:color w:val="000000"/>
          <w:sz w:val="24"/>
        </w:rPr>
        <w:t>11）</w:t>
      </w:r>
      <w:r>
        <w:rPr>
          <w:rFonts w:hint="eastAsia" w:ascii="宋体" w:hAnsi="宋体" w:cs="宋体"/>
          <w:color w:val="000000"/>
          <w:kern w:val="0"/>
          <w:sz w:val="24"/>
        </w:rPr>
        <w:t>监狱企业</w:t>
      </w:r>
      <w:r>
        <w:rPr>
          <w:rFonts w:hint="eastAsia" w:ascii="Arial" w:hAnsi="Arial" w:cs="Arial"/>
          <w:color w:val="000000"/>
          <w:kern w:val="0"/>
          <w:sz w:val="24"/>
        </w:rPr>
        <w:t>的相关证明材料（</w:t>
      </w:r>
      <w:r>
        <w:rPr>
          <w:rFonts w:hint="eastAsia" w:ascii="宋体" w:hAnsi="宋体"/>
          <w:color w:val="000000"/>
          <w:sz w:val="24"/>
        </w:rPr>
        <w:t>如供应商为监狱企业</w:t>
      </w:r>
      <w:r>
        <w:rPr>
          <w:rFonts w:hint="eastAsia" w:ascii="Arial" w:hAnsi="Arial" w:cs="Arial"/>
          <w:color w:val="000000"/>
          <w:kern w:val="0"/>
          <w:sz w:val="24"/>
        </w:rPr>
        <w:t>）：</w:t>
      </w:r>
    </w:p>
    <w:p>
      <w:pPr>
        <w:snapToGrid w:val="0"/>
        <w:spacing w:line="400" w:lineRule="exact"/>
        <w:ind w:firstLine="948" w:firstLineChars="395"/>
        <w:jc w:val="left"/>
        <w:rPr>
          <w:rFonts w:hint="eastAsia" w:ascii="宋体" w:hAnsi="宋体" w:cs="宋体"/>
          <w:color w:val="000000"/>
          <w:kern w:val="0"/>
          <w:sz w:val="24"/>
        </w:rPr>
      </w:pPr>
      <w:r>
        <w:rPr>
          <w:rFonts w:hint="eastAsia" w:ascii="宋体" w:hAnsi="宋体"/>
          <w:color w:val="000000"/>
          <w:sz w:val="24"/>
        </w:rPr>
        <w:t xml:space="preserve">① </w:t>
      </w:r>
      <w:r>
        <w:rPr>
          <w:rFonts w:hint="eastAsia" w:ascii="宋体" w:hAnsi="宋体" w:cs="宋体"/>
          <w:color w:val="000000"/>
          <w:kern w:val="0"/>
          <w:sz w:val="24"/>
        </w:rPr>
        <w:t>由省级以上监狱管理局、戒毒管理局（含新疆生产建设兵团）出具的属于监狱企业的证明文件。</w:t>
      </w:r>
    </w:p>
    <w:p>
      <w:pPr>
        <w:snapToGrid w:val="0"/>
        <w:spacing w:line="400" w:lineRule="exact"/>
        <w:ind w:firstLine="470" w:firstLineChars="196"/>
        <w:jc w:val="left"/>
        <w:rPr>
          <w:rFonts w:hint="eastAsia" w:ascii="宋体" w:hAnsi="宋体"/>
          <w:color w:val="000000"/>
          <w:sz w:val="24"/>
        </w:rPr>
      </w:pPr>
      <w:r>
        <w:rPr>
          <w:rFonts w:hint="eastAsia" w:ascii="宋体" w:hAnsi="宋体"/>
          <w:color w:val="000000"/>
          <w:sz w:val="24"/>
        </w:rPr>
        <w:t>（12）报价产品</w:t>
      </w:r>
      <w:r>
        <w:rPr>
          <w:rFonts w:ascii="宋体" w:hAnsi="宋体"/>
          <w:color w:val="000000"/>
          <w:sz w:val="24"/>
        </w:rPr>
        <w:t>列入节能产品政府采购清单</w:t>
      </w:r>
      <w:r>
        <w:rPr>
          <w:rFonts w:hint="eastAsia" w:ascii="宋体" w:hAnsi="宋体"/>
          <w:color w:val="000000"/>
          <w:sz w:val="24"/>
        </w:rPr>
        <w:t>的相关证明材料（如有）；</w:t>
      </w:r>
    </w:p>
    <w:p>
      <w:pPr>
        <w:snapToGrid w:val="0"/>
        <w:spacing w:line="400" w:lineRule="exact"/>
        <w:ind w:firstLine="470" w:firstLineChars="196"/>
        <w:jc w:val="left"/>
        <w:rPr>
          <w:rFonts w:hint="eastAsia" w:ascii="宋体" w:hAnsi="宋体"/>
          <w:color w:val="000000"/>
          <w:sz w:val="24"/>
        </w:rPr>
      </w:pPr>
      <w:r>
        <w:rPr>
          <w:rFonts w:hint="eastAsia" w:ascii="宋体" w:hAnsi="宋体"/>
          <w:color w:val="000000"/>
          <w:sz w:val="24"/>
        </w:rPr>
        <w:t>（13</w:t>
      </w:r>
      <w:r>
        <w:rPr>
          <w:rFonts w:ascii="宋体" w:hAnsi="宋体"/>
          <w:color w:val="000000"/>
          <w:sz w:val="24"/>
        </w:rPr>
        <w:t>）</w:t>
      </w:r>
      <w:r>
        <w:rPr>
          <w:rFonts w:hint="eastAsia" w:ascii="宋体" w:hAnsi="宋体"/>
          <w:color w:val="000000"/>
          <w:sz w:val="24"/>
        </w:rPr>
        <w:t>报价产品为</w:t>
      </w:r>
      <w:r>
        <w:rPr>
          <w:rFonts w:ascii="宋体" w:hAnsi="宋体"/>
          <w:color w:val="000000"/>
          <w:sz w:val="24"/>
        </w:rPr>
        <w:t>环境标志产品</w:t>
      </w:r>
      <w:r>
        <w:rPr>
          <w:rFonts w:hint="eastAsia" w:ascii="宋体" w:hAnsi="宋体"/>
          <w:color w:val="000000"/>
          <w:sz w:val="24"/>
        </w:rPr>
        <w:t>的相关证明材料（如有）；</w:t>
      </w:r>
    </w:p>
    <w:p>
      <w:pPr>
        <w:spacing w:line="420" w:lineRule="exact"/>
        <w:ind w:firstLine="470" w:firstLineChars="196"/>
        <w:rPr>
          <w:rFonts w:hint="eastAsia" w:ascii="宋体" w:hAnsi="宋体" w:cs="仿宋_GB2312"/>
          <w:color w:val="000000"/>
          <w:kern w:val="0"/>
          <w:sz w:val="24"/>
          <w:lang w:val="zh-CN"/>
        </w:rPr>
      </w:pPr>
      <w:r>
        <w:rPr>
          <w:rFonts w:hint="eastAsia" w:ascii="宋体" w:hAnsi="宋体" w:cs="宋体"/>
          <w:color w:val="000000"/>
          <w:kern w:val="0"/>
          <w:sz w:val="24"/>
        </w:rPr>
        <w:t>（14）采购文件要求的或</w:t>
      </w:r>
      <w:r>
        <w:rPr>
          <w:rFonts w:hint="eastAsia" w:ascii="宋体" w:hAnsi="宋体" w:cs="Arial"/>
          <w:color w:val="000000"/>
          <w:sz w:val="24"/>
        </w:rPr>
        <w:t>谈判响应方</w:t>
      </w:r>
      <w:r>
        <w:rPr>
          <w:rFonts w:hint="eastAsia" w:ascii="宋体" w:hAnsi="宋体" w:cs="仿宋_GB2312"/>
          <w:color w:val="000000"/>
          <w:kern w:val="0"/>
          <w:sz w:val="24"/>
          <w:lang w:val="zh-CN"/>
        </w:rPr>
        <w:t xml:space="preserve">认为需要的其他商务文件或说明 </w:t>
      </w:r>
    </w:p>
    <w:p>
      <w:pPr>
        <w:spacing w:line="420" w:lineRule="exact"/>
        <w:rPr>
          <w:rFonts w:hint="eastAsia" w:ascii="宋体" w:hAnsi="宋体"/>
          <w:b/>
          <w:bCs/>
          <w:sz w:val="24"/>
        </w:rPr>
      </w:pPr>
      <w:r>
        <w:rPr>
          <w:rFonts w:hint="eastAsia" w:ascii="宋体" w:hAnsi="宋体"/>
          <w:b/>
          <w:bCs/>
          <w:sz w:val="24"/>
        </w:rPr>
        <w:t>注：以上目录是编制资信及商务内容的基本格式要求，</w:t>
      </w:r>
      <w:r>
        <w:rPr>
          <w:rFonts w:hint="eastAsia" w:ascii="宋体" w:hAnsi="宋体" w:cs="Arial"/>
          <w:b/>
          <w:sz w:val="24"/>
        </w:rPr>
        <w:t>投标人</w:t>
      </w:r>
      <w:r>
        <w:rPr>
          <w:rFonts w:hint="eastAsia" w:ascii="宋体" w:hAnsi="宋体"/>
          <w:b/>
          <w:bCs/>
          <w:sz w:val="24"/>
        </w:rPr>
        <w:t>可根据自身情况进一步细化。</w:t>
      </w:r>
    </w:p>
    <w:p>
      <w:pPr>
        <w:snapToGrid w:val="0"/>
        <w:spacing w:before="50" w:after="120" w:afterLines="50" w:line="460" w:lineRule="exact"/>
        <w:jc w:val="left"/>
        <w:rPr>
          <w:rFonts w:hint="eastAsia" w:ascii="仿宋_GB2312" w:hAnsi="宋体" w:eastAsia="仿宋_GB2312"/>
          <w:sz w:val="30"/>
          <w:szCs w:val="30"/>
        </w:rPr>
      </w:pPr>
    </w:p>
    <w:p>
      <w:pPr>
        <w:pStyle w:val="20"/>
        <w:snapToGrid w:val="0"/>
        <w:spacing w:before="120" w:after="120" w:line="240" w:lineRule="auto"/>
        <w:rPr>
          <w:rFonts w:hint="eastAsia" w:ascii="仿宋_GB2312" w:hAnsi="宋体" w:eastAsia="仿宋_GB2312"/>
          <w:sz w:val="30"/>
          <w:szCs w:val="30"/>
        </w:rPr>
      </w:pPr>
    </w:p>
    <w:p>
      <w:pPr>
        <w:adjustRightInd w:val="0"/>
        <w:snapToGrid w:val="0"/>
        <w:spacing w:line="360" w:lineRule="auto"/>
        <w:ind w:right="480"/>
        <w:jc w:val="center"/>
        <w:rPr>
          <w:rFonts w:hint="eastAsia" w:ascii="宋体" w:hAnsi="宋体"/>
          <w:b/>
          <w:kern w:val="0"/>
          <w:sz w:val="24"/>
        </w:rPr>
      </w:pPr>
      <w:r>
        <w:rPr>
          <w:rFonts w:ascii="宋体" w:hAnsi="宋体"/>
          <w:sz w:val="30"/>
          <w:szCs w:val="30"/>
        </w:rPr>
        <w:br w:type="page"/>
      </w:r>
      <w:r>
        <w:rPr>
          <w:rFonts w:hint="eastAsia" w:ascii="宋体" w:hAnsi="宋体"/>
          <w:b/>
          <w:kern w:val="0"/>
          <w:sz w:val="24"/>
          <w:lang w:val="zh-CN"/>
        </w:rPr>
        <w:t>一、声明书</w:t>
      </w:r>
    </w:p>
    <w:p>
      <w:pPr>
        <w:adjustRightInd w:val="0"/>
        <w:snapToGrid w:val="0"/>
        <w:spacing w:line="360" w:lineRule="auto"/>
        <w:jc w:val="left"/>
        <w:rPr>
          <w:rFonts w:hint="eastAsia" w:ascii="宋体" w:hAnsi="宋体"/>
          <w:kern w:val="0"/>
          <w:sz w:val="24"/>
          <w:lang w:val="zh-CN"/>
        </w:rPr>
      </w:pPr>
      <w:r>
        <w:rPr>
          <w:rFonts w:hint="eastAsia" w:ascii="宋体" w:hAnsi="宋体"/>
          <w:sz w:val="24"/>
        </w:rPr>
        <w:t>（采购人）</w:t>
      </w:r>
      <w:r>
        <w:rPr>
          <w:rFonts w:hint="eastAsia" w:ascii="宋体" w:hAnsi="宋体"/>
          <w:kern w:val="0"/>
          <w:sz w:val="24"/>
          <w:lang w:val="zh-CN"/>
        </w:rPr>
        <w:t>：</w:t>
      </w:r>
    </w:p>
    <w:p>
      <w:pPr>
        <w:adjustRightInd w:val="0"/>
        <w:snapToGrid w:val="0"/>
        <w:spacing w:line="360" w:lineRule="auto"/>
        <w:rPr>
          <w:rFonts w:hint="eastAsia" w:ascii="宋体" w:hAnsi="宋体"/>
          <w:kern w:val="0"/>
          <w:sz w:val="24"/>
        </w:rPr>
      </w:pPr>
      <w:r>
        <w:rPr>
          <w:rFonts w:hint="eastAsia" w:ascii="宋体" w:hAnsi="宋体"/>
          <w:kern w:val="0"/>
          <w:sz w:val="24"/>
          <w:lang w:val="zh-CN"/>
        </w:rPr>
        <w:t xml:space="preserve">     我公司</w:t>
      </w:r>
      <w:r>
        <w:rPr>
          <w:rFonts w:hint="eastAsia" w:ascii="宋体" w:hAnsi="宋体"/>
          <w:sz w:val="24"/>
        </w:rPr>
        <w:t>声明截止投标时间近三年以来，在浙江省范围内</w:t>
      </w:r>
      <w:r>
        <w:rPr>
          <w:rFonts w:hint="eastAsia" w:ascii="宋体" w:hAnsi="宋体"/>
          <w:kern w:val="0"/>
          <w:sz w:val="24"/>
        </w:rPr>
        <w:t>政府采购领域中</w:t>
      </w:r>
      <w:r>
        <w:rPr>
          <w:rFonts w:hint="eastAsia" w:ascii="宋体" w:hAnsi="宋体"/>
          <w:sz w:val="24"/>
        </w:rPr>
        <w:t>，在项目招标、投标和合同履约期间无任何不良行为记录和违法、违规行为</w:t>
      </w:r>
      <w:r>
        <w:rPr>
          <w:rFonts w:hint="eastAsia" w:ascii="宋体" w:hAnsi="宋体" w:cs="仿宋_GB2312"/>
          <w:kern w:val="0"/>
          <w:sz w:val="24"/>
          <w:lang w:val="zh-CN"/>
        </w:rPr>
        <w:t>。</w:t>
      </w:r>
    </w:p>
    <w:p>
      <w:pPr>
        <w:adjustRightInd w:val="0"/>
        <w:snapToGrid w:val="0"/>
        <w:spacing w:line="360" w:lineRule="auto"/>
        <w:ind w:firstLine="480"/>
        <w:rPr>
          <w:rFonts w:hint="eastAsia" w:ascii="宋体" w:hAnsi="宋体"/>
          <w:kern w:val="0"/>
          <w:sz w:val="24"/>
        </w:rPr>
      </w:pPr>
      <w:r>
        <w:rPr>
          <w:rFonts w:hint="eastAsia" w:ascii="宋体" w:hAnsi="宋体" w:cs="仿宋_GB2312"/>
          <w:kern w:val="0"/>
          <w:sz w:val="24"/>
          <w:lang w:val="zh-CN"/>
        </w:rPr>
        <w:t>我公司</w:t>
      </w:r>
      <w:r>
        <w:rPr>
          <w:rFonts w:hint="eastAsia" w:ascii="宋体" w:hAnsi="宋体"/>
          <w:kern w:val="0"/>
          <w:sz w:val="24"/>
          <w:lang w:val="zh-CN"/>
        </w:rPr>
        <w:t>自愿参加                             项目(编号：         )政府采购项目的投标，并保证</w:t>
      </w:r>
      <w:r>
        <w:rPr>
          <w:rFonts w:hint="eastAsia" w:ascii="宋体" w:hAnsi="宋体"/>
          <w:kern w:val="0"/>
          <w:sz w:val="24"/>
        </w:rPr>
        <w:t>磋商响应文件</w:t>
      </w:r>
      <w:r>
        <w:rPr>
          <w:rFonts w:hint="eastAsia" w:ascii="宋体" w:hAnsi="宋体"/>
          <w:kern w:val="0"/>
          <w:sz w:val="24"/>
          <w:lang w:val="zh-CN"/>
        </w:rPr>
        <w:t>中所列举的报价及相关资料和公司基本情况资料是真实的、合法的。</w:t>
      </w:r>
    </w:p>
    <w:p>
      <w:pPr>
        <w:adjustRightInd w:val="0"/>
        <w:snapToGrid w:val="0"/>
        <w:spacing w:line="360" w:lineRule="auto"/>
        <w:ind w:firstLine="480"/>
        <w:rPr>
          <w:rFonts w:hint="eastAsia" w:ascii="宋体" w:hAnsi="宋体"/>
          <w:kern w:val="0"/>
          <w:sz w:val="24"/>
          <w:lang w:val="zh-CN"/>
        </w:rPr>
      </w:pPr>
      <w:r>
        <w:rPr>
          <w:rFonts w:hint="eastAsia" w:ascii="宋体" w:hAnsi="宋体"/>
          <w:kern w:val="0"/>
          <w:sz w:val="24"/>
          <w:lang w:val="zh-CN"/>
        </w:rPr>
        <w:t>我公司已详细阅读全部“磋商文件”，包括修改文件（如果有）以及全部招标资料和相关附件，并已了解我公司在招投标过程中的权利和义务。</w:t>
      </w:r>
    </w:p>
    <w:p>
      <w:pPr>
        <w:adjustRightInd w:val="0"/>
        <w:snapToGrid w:val="0"/>
        <w:spacing w:line="360" w:lineRule="auto"/>
        <w:ind w:firstLine="480"/>
        <w:rPr>
          <w:rFonts w:hint="eastAsia" w:ascii="宋体" w:hAnsi="宋体"/>
          <w:kern w:val="0"/>
          <w:sz w:val="24"/>
        </w:rPr>
      </w:pPr>
      <w:r>
        <w:rPr>
          <w:rFonts w:hint="eastAsia" w:ascii="宋体" w:hAnsi="宋体"/>
          <w:kern w:val="0"/>
          <w:sz w:val="24"/>
          <w:lang w:val="zh-CN"/>
        </w:rPr>
        <w:t>我公司理解并接受磋商文件的各项规定和要求，同意此次磋商文件中的各项内容，</w:t>
      </w:r>
      <w:r>
        <w:rPr>
          <w:rFonts w:hint="eastAsia" w:ascii="宋体" w:hAnsi="宋体"/>
          <w:kern w:val="0"/>
          <w:sz w:val="24"/>
        </w:rPr>
        <w:t>并</w:t>
      </w:r>
      <w:r>
        <w:rPr>
          <w:rFonts w:hint="eastAsia" w:ascii="宋体" w:hAnsi="宋体"/>
          <w:kern w:val="0"/>
          <w:sz w:val="24"/>
          <w:lang w:val="zh-CN"/>
        </w:rPr>
        <w:t>同意提供按照贵方可能要求的与投标有关的一切数据或资料等。</w:t>
      </w:r>
    </w:p>
    <w:p>
      <w:pPr>
        <w:adjustRightInd w:val="0"/>
        <w:snapToGrid w:val="0"/>
        <w:spacing w:line="360" w:lineRule="auto"/>
        <w:ind w:firstLine="480"/>
        <w:rPr>
          <w:rFonts w:hint="eastAsia" w:ascii="宋体" w:hAnsi="宋体"/>
          <w:kern w:val="0"/>
          <w:sz w:val="24"/>
          <w:lang w:val="zh-CN"/>
        </w:rPr>
      </w:pPr>
      <w:r>
        <w:rPr>
          <w:rFonts w:hint="eastAsia" w:ascii="宋体" w:hAnsi="宋体"/>
          <w:kern w:val="0"/>
          <w:sz w:val="24"/>
          <w:lang w:val="zh-CN"/>
        </w:rPr>
        <w:t>本公司如中标，保证按照</w:t>
      </w:r>
      <w:r>
        <w:rPr>
          <w:rFonts w:hint="eastAsia" w:ascii="宋体" w:hAnsi="宋体"/>
          <w:kern w:val="0"/>
          <w:sz w:val="24"/>
        </w:rPr>
        <w:t>磋商文件</w:t>
      </w:r>
      <w:r>
        <w:rPr>
          <w:rFonts w:hint="eastAsia" w:ascii="宋体" w:hAnsi="宋体"/>
          <w:kern w:val="0"/>
          <w:sz w:val="24"/>
          <w:lang w:val="zh-CN"/>
        </w:rPr>
        <w:t>的承诺与贵方签订合同，保证履行合同条款并缴纳履约保证金。</w:t>
      </w:r>
    </w:p>
    <w:p>
      <w:pPr>
        <w:adjustRightInd w:val="0"/>
        <w:snapToGrid w:val="0"/>
        <w:spacing w:line="360" w:lineRule="auto"/>
        <w:ind w:firstLine="480"/>
        <w:rPr>
          <w:rFonts w:hint="eastAsia" w:ascii="宋体" w:hAnsi="宋体"/>
          <w:kern w:val="0"/>
          <w:sz w:val="24"/>
        </w:rPr>
      </w:pPr>
    </w:p>
    <w:p>
      <w:pPr>
        <w:adjustRightInd w:val="0"/>
        <w:snapToGrid w:val="0"/>
        <w:spacing w:line="360" w:lineRule="auto"/>
        <w:rPr>
          <w:rFonts w:hint="eastAsia" w:ascii="宋体" w:hAnsi="宋体"/>
          <w:kern w:val="0"/>
          <w:sz w:val="24"/>
        </w:rPr>
      </w:pPr>
      <w:r>
        <w:rPr>
          <w:rFonts w:hint="eastAsia" w:ascii="宋体" w:hAnsi="宋体"/>
          <w:kern w:val="0"/>
          <w:sz w:val="24"/>
          <w:lang w:val="zh-CN"/>
        </w:rPr>
        <w:t xml:space="preserve">                                       </w:t>
      </w:r>
      <w:r>
        <w:rPr>
          <w:rFonts w:hint="eastAsia" w:ascii="宋体" w:hAnsi="宋体" w:cs="Arial"/>
          <w:sz w:val="24"/>
        </w:rPr>
        <w:t>投标人</w:t>
      </w:r>
      <w:r>
        <w:rPr>
          <w:rFonts w:hint="eastAsia" w:ascii="宋体" w:hAnsi="宋体"/>
          <w:kern w:val="0"/>
          <w:sz w:val="24"/>
          <w:lang w:val="zh-CN"/>
        </w:rPr>
        <w:t>名称(公章)：</w:t>
      </w:r>
    </w:p>
    <w:p>
      <w:pPr>
        <w:adjustRightInd w:val="0"/>
        <w:snapToGrid w:val="0"/>
        <w:spacing w:line="360" w:lineRule="auto"/>
        <w:rPr>
          <w:rFonts w:hint="eastAsia" w:ascii="宋体" w:hAnsi="宋体"/>
          <w:kern w:val="0"/>
          <w:sz w:val="24"/>
        </w:rPr>
      </w:pPr>
      <w:r>
        <w:rPr>
          <w:rFonts w:hint="eastAsia" w:ascii="宋体" w:hAnsi="宋体"/>
          <w:kern w:val="0"/>
          <w:sz w:val="24"/>
          <w:lang w:val="zh-CN"/>
        </w:rPr>
        <w:t xml:space="preserve">                                      法定代表人或授权委托人(签字或盖章)：</w:t>
      </w:r>
    </w:p>
    <w:p>
      <w:pPr>
        <w:adjustRightInd w:val="0"/>
        <w:snapToGrid w:val="0"/>
        <w:spacing w:line="360" w:lineRule="auto"/>
        <w:ind w:firstLine="5160" w:firstLineChars="2150"/>
        <w:rPr>
          <w:rFonts w:hint="eastAsia" w:ascii="宋体" w:hAnsi="宋体"/>
          <w:kern w:val="0"/>
          <w:sz w:val="24"/>
          <w:lang w:val="zh-CN"/>
        </w:rPr>
      </w:pPr>
      <w:r>
        <w:rPr>
          <w:rFonts w:hint="eastAsia" w:ascii="宋体" w:hAnsi="宋体"/>
          <w:kern w:val="0"/>
          <w:sz w:val="24"/>
          <w:lang w:val="zh-CN"/>
        </w:rPr>
        <w:t>日期</w:t>
      </w:r>
      <w:r>
        <w:rPr>
          <w:rFonts w:hint="eastAsia" w:ascii="宋体" w:hAnsi="宋体"/>
          <w:kern w:val="0"/>
          <w:sz w:val="24"/>
        </w:rPr>
        <w:t xml:space="preserve">： </w:t>
      </w:r>
      <w:r>
        <w:rPr>
          <w:rFonts w:hint="eastAsia" w:ascii="宋体" w:hAnsi="宋体"/>
          <w:kern w:val="0"/>
          <w:sz w:val="24"/>
          <w:lang w:val="zh-CN"/>
        </w:rPr>
        <w:t>年</w:t>
      </w:r>
      <w:r>
        <w:rPr>
          <w:rFonts w:hint="eastAsia" w:ascii="宋体" w:hAnsi="宋体"/>
          <w:kern w:val="0"/>
          <w:sz w:val="24"/>
        </w:rPr>
        <w:t xml:space="preserve">  </w:t>
      </w:r>
      <w:r>
        <w:rPr>
          <w:rFonts w:hint="eastAsia" w:ascii="宋体" w:hAnsi="宋体"/>
          <w:kern w:val="0"/>
          <w:sz w:val="24"/>
          <w:lang w:val="zh-CN"/>
        </w:rPr>
        <w:t>月</w:t>
      </w:r>
      <w:r>
        <w:rPr>
          <w:rFonts w:hint="eastAsia" w:ascii="宋体" w:hAnsi="宋体"/>
          <w:kern w:val="0"/>
          <w:sz w:val="24"/>
        </w:rPr>
        <w:t xml:space="preserve">   </w:t>
      </w:r>
      <w:r>
        <w:rPr>
          <w:rFonts w:hint="eastAsia" w:ascii="宋体" w:hAnsi="宋体"/>
          <w:kern w:val="0"/>
          <w:sz w:val="24"/>
          <w:lang w:val="zh-CN"/>
        </w:rPr>
        <w:t>日</w:t>
      </w:r>
    </w:p>
    <w:p>
      <w:pPr>
        <w:adjustRightInd w:val="0"/>
        <w:snapToGrid w:val="0"/>
        <w:spacing w:line="360" w:lineRule="auto"/>
        <w:jc w:val="center"/>
        <w:rPr>
          <w:rFonts w:hint="eastAsia" w:ascii="宋体" w:hAnsi="宋体"/>
          <w:b/>
          <w:kern w:val="0"/>
          <w:sz w:val="24"/>
          <w:lang w:val="zh-CN"/>
        </w:rPr>
      </w:pPr>
    </w:p>
    <w:p>
      <w:pPr>
        <w:adjustRightInd w:val="0"/>
        <w:snapToGrid w:val="0"/>
        <w:spacing w:line="360" w:lineRule="auto"/>
        <w:jc w:val="center"/>
        <w:rPr>
          <w:rFonts w:hint="eastAsia" w:ascii="宋体" w:hAnsi="宋体"/>
          <w:b/>
          <w:kern w:val="0"/>
          <w:sz w:val="24"/>
          <w:lang w:val="zh-CN"/>
        </w:rPr>
      </w:pPr>
    </w:p>
    <w:p>
      <w:pPr>
        <w:adjustRightInd w:val="0"/>
        <w:snapToGrid w:val="0"/>
        <w:spacing w:line="360" w:lineRule="auto"/>
        <w:jc w:val="center"/>
        <w:rPr>
          <w:rFonts w:hint="eastAsia" w:ascii="宋体" w:hAnsi="宋体"/>
          <w:b/>
          <w:kern w:val="0"/>
          <w:sz w:val="24"/>
          <w:lang w:val="zh-CN"/>
        </w:rPr>
      </w:pPr>
    </w:p>
    <w:p>
      <w:pPr>
        <w:adjustRightInd w:val="0"/>
        <w:snapToGrid w:val="0"/>
        <w:spacing w:line="360" w:lineRule="auto"/>
        <w:jc w:val="center"/>
        <w:rPr>
          <w:rFonts w:hint="eastAsia" w:ascii="宋体" w:hAnsi="宋体"/>
          <w:b/>
          <w:kern w:val="0"/>
          <w:sz w:val="24"/>
          <w:lang w:val="zh-CN"/>
        </w:rPr>
      </w:pPr>
    </w:p>
    <w:p>
      <w:pPr>
        <w:adjustRightInd w:val="0"/>
        <w:snapToGrid w:val="0"/>
        <w:spacing w:line="360" w:lineRule="auto"/>
        <w:jc w:val="center"/>
        <w:rPr>
          <w:rFonts w:hint="eastAsia" w:ascii="宋体" w:hAnsi="宋体"/>
          <w:b/>
          <w:kern w:val="0"/>
          <w:sz w:val="24"/>
          <w:lang w:val="zh-CN"/>
        </w:rPr>
      </w:pPr>
    </w:p>
    <w:p>
      <w:pPr>
        <w:adjustRightInd w:val="0"/>
        <w:snapToGrid w:val="0"/>
        <w:spacing w:line="360" w:lineRule="auto"/>
        <w:jc w:val="center"/>
        <w:rPr>
          <w:rFonts w:hint="eastAsia" w:ascii="宋体" w:hAnsi="宋体"/>
          <w:b/>
          <w:kern w:val="0"/>
          <w:sz w:val="24"/>
          <w:lang w:val="zh-CN"/>
        </w:rPr>
      </w:pPr>
    </w:p>
    <w:p>
      <w:pPr>
        <w:adjustRightInd w:val="0"/>
        <w:snapToGrid w:val="0"/>
        <w:spacing w:line="360" w:lineRule="auto"/>
        <w:jc w:val="center"/>
        <w:rPr>
          <w:rFonts w:hint="eastAsia" w:ascii="宋体" w:hAnsi="宋体"/>
          <w:b/>
          <w:kern w:val="0"/>
          <w:sz w:val="24"/>
          <w:lang w:val="zh-CN"/>
        </w:rPr>
      </w:pPr>
    </w:p>
    <w:p>
      <w:pPr>
        <w:adjustRightInd w:val="0"/>
        <w:snapToGrid w:val="0"/>
        <w:spacing w:line="360" w:lineRule="auto"/>
        <w:jc w:val="center"/>
        <w:rPr>
          <w:rFonts w:hint="eastAsia" w:ascii="宋体" w:hAnsi="宋体"/>
          <w:b/>
          <w:kern w:val="0"/>
          <w:sz w:val="24"/>
          <w:lang w:val="zh-CN"/>
        </w:rPr>
      </w:pPr>
    </w:p>
    <w:p>
      <w:pPr>
        <w:adjustRightInd w:val="0"/>
        <w:snapToGrid w:val="0"/>
        <w:spacing w:line="360" w:lineRule="auto"/>
        <w:jc w:val="center"/>
        <w:rPr>
          <w:rFonts w:hint="eastAsia" w:ascii="宋体" w:hAnsi="宋体"/>
          <w:b/>
          <w:kern w:val="0"/>
          <w:sz w:val="24"/>
          <w:lang w:val="zh-CN"/>
        </w:rPr>
      </w:pPr>
    </w:p>
    <w:p>
      <w:pPr>
        <w:adjustRightInd w:val="0"/>
        <w:snapToGrid w:val="0"/>
        <w:spacing w:line="360" w:lineRule="auto"/>
        <w:jc w:val="center"/>
        <w:rPr>
          <w:rFonts w:hint="eastAsia" w:ascii="宋体" w:hAnsi="宋体"/>
          <w:b/>
          <w:kern w:val="0"/>
          <w:sz w:val="24"/>
          <w:lang w:val="zh-CN"/>
        </w:rPr>
      </w:pPr>
    </w:p>
    <w:p>
      <w:pPr>
        <w:adjustRightInd w:val="0"/>
        <w:snapToGrid w:val="0"/>
        <w:spacing w:line="360" w:lineRule="auto"/>
        <w:jc w:val="center"/>
        <w:rPr>
          <w:rFonts w:hint="eastAsia" w:ascii="宋体" w:hAnsi="宋体"/>
          <w:b/>
          <w:kern w:val="0"/>
          <w:sz w:val="24"/>
          <w:lang w:val="zh-CN"/>
        </w:rPr>
      </w:pPr>
    </w:p>
    <w:p>
      <w:pPr>
        <w:adjustRightInd w:val="0"/>
        <w:snapToGrid w:val="0"/>
        <w:spacing w:line="360" w:lineRule="auto"/>
        <w:jc w:val="center"/>
        <w:rPr>
          <w:rFonts w:hint="eastAsia" w:ascii="宋体" w:hAnsi="宋体"/>
          <w:b/>
          <w:kern w:val="0"/>
          <w:sz w:val="24"/>
          <w:lang w:val="zh-CN"/>
        </w:rPr>
      </w:pPr>
    </w:p>
    <w:p>
      <w:pPr>
        <w:adjustRightInd w:val="0"/>
        <w:snapToGrid w:val="0"/>
        <w:spacing w:line="360" w:lineRule="auto"/>
        <w:jc w:val="center"/>
        <w:rPr>
          <w:rFonts w:hint="eastAsia" w:ascii="宋体" w:hAnsi="宋体"/>
          <w:b/>
          <w:kern w:val="0"/>
          <w:sz w:val="24"/>
          <w:lang w:val="zh-CN"/>
        </w:rPr>
      </w:pPr>
    </w:p>
    <w:p>
      <w:pPr>
        <w:adjustRightInd w:val="0"/>
        <w:snapToGrid w:val="0"/>
        <w:spacing w:line="360" w:lineRule="auto"/>
        <w:jc w:val="center"/>
        <w:rPr>
          <w:rFonts w:hint="eastAsia" w:ascii="宋体" w:hAnsi="宋体"/>
          <w:b/>
          <w:kern w:val="0"/>
          <w:sz w:val="24"/>
          <w:lang w:val="zh-CN"/>
        </w:rPr>
      </w:pPr>
      <w:r>
        <w:rPr>
          <w:rFonts w:hint="eastAsia" w:ascii="宋体" w:hAnsi="宋体"/>
          <w:b/>
          <w:kern w:val="0"/>
          <w:sz w:val="24"/>
          <w:lang w:val="zh-CN"/>
        </w:rPr>
        <w:t>二、授权委托书</w:t>
      </w:r>
    </w:p>
    <w:p>
      <w:pPr>
        <w:adjustRightInd w:val="0"/>
        <w:snapToGrid w:val="0"/>
        <w:spacing w:line="360" w:lineRule="auto"/>
        <w:rPr>
          <w:rFonts w:hint="eastAsia" w:ascii="宋体" w:hAnsi="宋体"/>
          <w:kern w:val="0"/>
          <w:sz w:val="24"/>
        </w:rPr>
      </w:pPr>
      <w:r>
        <w:rPr>
          <w:rFonts w:hint="eastAsia" w:ascii="宋体" w:hAnsi="宋体"/>
          <w:sz w:val="24"/>
        </w:rPr>
        <w:t>（采购人）</w:t>
      </w:r>
      <w:r>
        <w:rPr>
          <w:rFonts w:hint="eastAsia" w:ascii="宋体" w:hAnsi="宋体"/>
          <w:kern w:val="0"/>
          <w:sz w:val="24"/>
          <w:lang w:val="zh-CN"/>
        </w:rPr>
        <w:t>：</w:t>
      </w:r>
    </w:p>
    <w:p>
      <w:pPr>
        <w:adjustRightInd w:val="0"/>
        <w:snapToGrid w:val="0"/>
        <w:spacing w:line="360" w:lineRule="auto"/>
        <w:ind w:firstLine="576"/>
        <w:rPr>
          <w:rFonts w:hint="eastAsia" w:ascii="宋体" w:hAnsi="宋体"/>
          <w:kern w:val="0"/>
          <w:sz w:val="24"/>
        </w:rPr>
      </w:pPr>
      <w:r>
        <w:rPr>
          <w:rFonts w:hint="eastAsia" w:ascii="宋体" w:hAnsi="宋体"/>
          <w:kern w:val="0"/>
          <w:sz w:val="24"/>
          <w:lang w:val="zh-CN"/>
        </w:rPr>
        <w:t>兹委派我公司</w:t>
      </w:r>
      <w:r>
        <w:rPr>
          <w:rFonts w:hint="eastAsia" w:ascii="宋体" w:hAnsi="宋体"/>
          <w:kern w:val="0"/>
          <w:sz w:val="24"/>
          <w:u w:val="single"/>
          <w:lang w:val="zh-CN"/>
        </w:rPr>
        <w:t xml:space="preserve">                </w:t>
      </w:r>
      <w:r>
        <w:rPr>
          <w:rFonts w:hint="eastAsia" w:ascii="宋体" w:hAnsi="宋体"/>
          <w:kern w:val="0"/>
          <w:sz w:val="24"/>
          <w:lang w:val="zh-CN"/>
        </w:rPr>
        <w:t>先生/女士(其在本公司的职务是：</w:t>
      </w:r>
      <w:r>
        <w:rPr>
          <w:rFonts w:hint="eastAsia" w:ascii="宋体" w:hAnsi="宋体"/>
          <w:kern w:val="0"/>
          <w:sz w:val="24"/>
          <w:u w:val="single"/>
          <w:lang w:val="zh-CN"/>
        </w:rPr>
        <w:t xml:space="preserve">                </w:t>
      </w:r>
      <w:r>
        <w:rPr>
          <w:rFonts w:hint="eastAsia" w:ascii="宋体" w:hAnsi="宋体"/>
          <w:kern w:val="0"/>
          <w:sz w:val="24"/>
          <w:lang w:val="zh-CN"/>
        </w:rPr>
        <w:t xml:space="preserve"> ，联系电话：</w:t>
      </w:r>
      <w:r>
        <w:rPr>
          <w:rFonts w:hint="eastAsia" w:ascii="宋体" w:hAnsi="宋体"/>
          <w:kern w:val="0"/>
          <w:sz w:val="24"/>
          <w:u w:val="single"/>
          <w:lang w:val="zh-CN"/>
        </w:rPr>
        <w:t xml:space="preserve">       </w:t>
      </w:r>
      <w:r>
        <w:rPr>
          <w:rFonts w:hint="eastAsia" w:ascii="宋体" w:hAnsi="宋体"/>
          <w:kern w:val="0"/>
          <w:sz w:val="24"/>
          <w:lang w:val="zh-CN"/>
        </w:rPr>
        <w:t>手机：</w:t>
      </w:r>
      <w:r>
        <w:rPr>
          <w:rFonts w:hint="eastAsia" w:ascii="宋体" w:hAnsi="宋体"/>
          <w:kern w:val="0"/>
          <w:sz w:val="24"/>
          <w:u w:val="single"/>
          <w:lang w:val="zh-CN"/>
        </w:rPr>
        <w:t xml:space="preserve">        </w:t>
      </w:r>
      <w:r>
        <w:rPr>
          <w:rFonts w:hint="eastAsia" w:ascii="宋体" w:hAnsi="宋体"/>
          <w:kern w:val="0"/>
          <w:sz w:val="24"/>
          <w:lang w:val="zh-CN"/>
        </w:rPr>
        <w:t>传真：</w:t>
      </w:r>
      <w:r>
        <w:rPr>
          <w:rFonts w:hint="eastAsia" w:ascii="宋体" w:hAnsi="宋体"/>
          <w:kern w:val="0"/>
          <w:sz w:val="24"/>
          <w:u w:val="single"/>
          <w:lang w:val="zh-CN"/>
        </w:rPr>
        <w:t xml:space="preserve">           </w:t>
      </w:r>
      <w:r>
        <w:rPr>
          <w:rFonts w:hint="eastAsia" w:ascii="宋体" w:hAnsi="宋体"/>
          <w:kern w:val="0"/>
          <w:sz w:val="24"/>
          <w:lang w:val="zh-CN"/>
        </w:rPr>
        <w:t>)，代表我公司全权处理</w:t>
      </w:r>
      <w:r>
        <w:rPr>
          <w:rFonts w:hint="eastAsia" w:ascii="宋体" w:hAnsi="宋体"/>
          <w:kern w:val="0"/>
          <w:sz w:val="24"/>
          <w:u w:val="single"/>
          <w:lang w:val="zh-CN"/>
        </w:rPr>
        <w:t xml:space="preserve">                    </w:t>
      </w:r>
      <w:r>
        <w:rPr>
          <w:rFonts w:hint="eastAsia" w:ascii="宋体" w:hAnsi="宋体"/>
          <w:kern w:val="0"/>
          <w:sz w:val="24"/>
          <w:lang w:val="zh-CN"/>
        </w:rPr>
        <w:t>项目(编号：</w:t>
      </w:r>
      <w:r>
        <w:rPr>
          <w:rFonts w:hint="eastAsia" w:ascii="宋体" w:hAnsi="宋体"/>
          <w:kern w:val="0"/>
          <w:sz w:val="24"/>
          <w:u w:val="single"/>
          <w:lang w:val="zh-CN"/>
        </w:rPr>
        <w:t xml:space="preserve">          </w:t>
      </w:r>
      <w:r>
        <w:rPr>
          <w:rFonts w:hint="eastAsia" w:ascii="宋体" w:hAnsi="宋体"/>
          <w:kern w:val="0"/>
          <w:sz w:val="24"/>
          <w:lang w:val="zh-CN"/>
        </w:rPr>
        <w:t xml:space="preserve"> )政府采购</w:t>
      </w:r>
      <w:r>
        <w:rPr>
          <w:rFonts w:hint="eastAsia" w:ascii="宋体" w:hAnsi="宋体"/>
          <w:kern w:val="0"/>
          <w:sz w:val="24"/>
        </w:rPr>
        <w:t>投标</w:t>
      </w:r>
      <w:r>
        <w:rPr>
          <w:rFonts w:hint="eastAsia" w:ascii="宋体" w:hAnsi="宋体"/>
          <w:kern w:val="0"/>
          <w:sz w:val="24"/>
          <w:lang w:val="zh-CN"/>
        </w:rPr>
        <w:t>的一切事项，若中标则全权代表本公司签订相关合同，并负责处理合同履行等事宜。</w:t>
      </w:r>
    </w:p>
    <w:p>
      <w:pPr>
        <w:adjustRightInd w:val="0"/>
        <w:snapToGrid w:val="0"/>
        <w:spacing w:line="360" w:lineRule="auto"/>
        <w:rPr>
          <w:rFonts w:hint="eastAsia" w:ascii="宋体" w:hAnsi="宋体"/>
          <w:kern w:val="0"/>
          <w:sz w:val="24"/>
          <w:lang w:val="zh-CN"/>
        </w:rPr>
      </w:pPr>
      <w:r>
        <w:rPr>
          <w:rFonts w:hint="eastAsia" w:ascii="宋体" w:hAnsi="宋体"/>
          <w:kern w:val="0"/>
          <w:sz w:val="24"/>
          <w:lang w:val="zh-CN"/>
        </w:rPr>
        <w:t xml:space="preserve">    本委托书有效期：自   年 月  日起至    年  月  日止。</w:t>
      </w:r>
    </w:p>
    <w:p>
      <w:pPr>
        <w:adjustRightInd w:val="0"/>
        <w:snapToGrid w:val="0"/>
        <w:spacing w:line="360" w:lineRule="auto"/>
        <w:ind w:firstLine="480"/>
        <w:rPr>
          <w:rFonts w:hint="eastAsia" w:ascii="宋体" w:hAnsi="宋体"/>
          <w:kern w:val="0"/>
          <w:sz w:val="24"/>
          <w:lang w:val="zh-CN"/>
        </w:rPr>
      </w:pPr>
      <w:r>
        <w:rPr>
          <w:rFonts w:hint="eastAsia" w:ascii="宋体" w:hAnsi="宋体"/>
          <w:kern w:val="0"/>
          <w:sz w:val="24"/>
          <w:lang w:val="zh-CN"/>
        </w:rPr>
        <w:t>特此告知。</w:t>
      </w:r>
    </w:p>
    <w:p>
      <w:pPr>
        <w:adjustRightInd w:val="0"/>
        <w:snapToGrid w:val="0"/>
        <w:spacing w:line="360" w:lineRule="auto"/>
        <w:rPr>
          <w:rFonts w:hint="eastAsia" w:ascii="宋体" w:hAnsi="宋体"/>
          <w:kern w:val="0"/>
          <w:sz w:val="24"/>
        </w:rPr>
      </w:pPr>
      <w:r>
        <w:rPr>
          <w:rFonts w:hint="eastAsia" w:ascii="宋体" w:hAnsi="宋体"/>
          <w:kern w:val="0"/>
          <w:sz w:val="24"/>
          <w:lang w:val="zh-CN"/>
        </w:rPr>
        <w:t xml:space="preserve">                                                  </w:t>
      </w:r>
      <w:r>
        <w:rPr>
          <w:rFonts w:hint="eastAsia" w:ascii="宋体" w:hAnsi="宋体" w:cs="Arial"/>
          <w:sz w:val="24"/>
        </w:rPr>
        <w:t>投标人</w:t>
      </w:r>
      <w:r>
        <w:rPr>
          <w:rFonts w:hint="eastAsia" w:ascii="宋体" w:hAnsi="宋体"/>
          <w:kern w:val="0"/>
          <w:sz w:val="24"/>
          <w:lang w:val="zh-CN"/>
        </w:rPr>
        <w:t>名称(公章)：</w:t>
      </w:r>
    </w:p>
    <w:p>
      <w:pPr>
        <w:adjustRightInd w:val="0"/>
        <w:snapToGrid w:val="0"/>
        <w:spacing w:line="360" w:lineRule="auto"/>
        <w:rPr>
          <w:rFonts w:hint="eastAsia" w:ascii="宋体" w:hAnsi="宋体"/>
          <w:kern w:val="0"/>
          <w:sz w:val="24"/>
        </w:rPr>
      </w:pPr>
      <w:r>
        <w:rPr>
          <w:rFonts w:hint="eastAsia" w:ascii="宋体" w:hAnsi="宋体"/>
          <w:kern w:val="0"/>
          <w:sz w:val="24"/>
          <w:lang w:val="zh-CN"/>
        </w:rPr>
        <w:t xml:space="preserve">                                                  法定代表人(签字或盖章)：</w:t>
      </w:r>
    </w:p>
    <w:p>
      <w:pPr>
        <w:wordWrap w:val="0"/>
        <w:adjustRightInd w:val="0"/>
        <w:snapToGrid w:val="0"/>
        <w:spacing w:line="360" w:lineRule="auto"/>
        <w:jc w:val="right"/>
        <w:rPr>
          <w:rFonts w:hint="eastAsia" w:ascii="宋体" w:hAnsi="宋体"/>
          <w:kern w:val="0"/>
          <w:sz w:val="24"/>
          <w:lang w:val="zh-CN"/>
        </w:rPr>
      </w:pPr>
      <w:r>
        <w:rPr>
          <w:rFonts w:hint="eastAsia" w:ascii="宋体" w:hAnsi="宋体"/>
          <w:kern w:val="0"/>
          <w:sz w:val="24"/>
          <w:lang w:val="zh-CN"/>
        </w:rPr>
        <w:t>签发日期：  年  月   日</w:t>
      </w:r>
    </w:p>
    <w:p>
      <w:pPr>
        <w:adjustRightInd w:val="0"/>
        <w:snapToGrid w:val="0"/>
        <w:spacing w:line="360" w:lineRule="auto"/>
        <w:jc w:val="right"/>
        <w:rPr>
          <w:rFonts w:hint="eastAsia" w:ascii="宋体" w:hAnsi="宋体"/>
          <w:kern w:val="0"/>
          <w:sz w:val="24"/>
          <w:lang w:val="zh-CN"/>
        </w:rPr>
      </w:pPr>
    </w:p>
    <w:p>
      <w:pPr>
        <w:adjustRightInd w:val="0"/>
        <w:snapToGrid w:val="0"/>
        <w:spacing w:line="360" w:lineRule="auto"/>
        <w:jc w:val="right"/>
        <w:rPr>
          <w:rFonts w:hint="eastAsia" w:ascii="宋体" w:hAnsi="宋体"/>
          <w:kern w:val="0"/>
          <w:sz w:val="24"/>
          <w:lang w:val="zh-CN"/>
        </w:rPr>
      </w:pPr>
    </w:p>
    <w:p>
      <w:pPr>
        <w:adjustRightInd w:val="0"/>
        <w:snapToGrid w:val="0"/>
        <w:spacing w:line="360" w:lineRule="auto"/>
        <w:ind w:right="480"/>
        <w:rPr>
          <w:rFonts w:hint="eastAsia" w:ascii="宋体" w:hAnsi="宋体"/>
          <w:b/>
          <w:color w:val="000000"/>
          <w:sz w:val="24"/>
        </w:rPr>
      </w:pPr>
      <w:r>
        <w:rPr>
          <w:rFonts w:hint="eastAsia" w:ascii="宋体" w:hAnsi="宋体"/>
          <w:b/>
          <w:bCs/>
          <w:color w:val="000000"/>
          <w:sz w:val="24"/>
        </w:rPr>
        <w:t>三、</w:t>
      </w:r>
      <w:r>
        <w:rPr>
          <w:rFonts w:hint="eastAsia" w:ascii="宋体" w:hAnsi="宋体"/>
          <w:b/>
          <w:color w:val="000000"/>
          <w:sz w:val="24"/>
        </w:rPr>
        <w:t>法定代表人及授权委托人的身份证（复印件）</w:t>
      </w:r>
    </w:p>
    <w:p>
      <w:pPr>
        <w:pStyle w:val="2"/>
        <w:rPr>
          <w:rFonts w:hint="eastAsia"/>
        </w:rPr>
      </w:pPr>
    </w:p>
    <w:p>
      <w:pPr>
        <w:spacing w:line="480" w:lineRule="exact"/>
        <w:rPr>
          <w:rFonts w:hint="eastAsia" w:ascii="宋体" w:hAnsi="宋体"/>
          <w:b/>
          <w:color w:val="000000"/>
          <w:sz w:val="24"/>
        </w:rPr>
      </w:pPr>
      <w:r>
        <w:rPr>
          <w:rFonts w:hint="eastAsia" w:ascii="宋体" w:hAnsi="宋体"/>
          <w:b/>
          <w:bCs/>
          <w:color w:val="000000"/>
          <w:sz w:val="24"/>
        </w:rPr>
        <w:t>四、</w:t>
      </w:r>
      <w:r>
        <w:rPr>
          <w:rFonts w:hint="eastAsia" w:ascii="宋体" w:hAnsi="宋体"/>
          <w:color w:val="000000"/>
          <w:sz w:val="24"/>
        </w:rPr>
        <w:t>资格证明材料：</w:t>
      </w:r>
      <w:r>
        <w:rPr>
          <w:rFonts w:hint="eastAsia" w:ascii="宋体" w:hAnsi="宋体" w:cs="Arial"/>
          <w:color w:val="000000"/>
          <w:kern w:val="0"/>
          <w:sz w:val="24"/>
        </w:rPr>
        <w:t xml:space="preserve"> 法人或者其他组织的营业执照等证明文件（若供应商为自然人，则需提供自然人的身份证明）</w:t>
      </w:r>
    </w:p>
    <w:p>
      <w:pPr>
        <w:spacing w:line="480" w:lineRule="exact"/>
        <w:rPr>
          <w:rFonts w:hint="eastAsia" w:ascii="宋体" w:hAnsi="宋体" w:cs="Arial"/>
          <w:b/>
          <w:sz w:val="24"/>
        </w:rPr>
      </w:pPr>
    </w:p>
    <w:p>
      <w:pPr>
        <w:spacing w:line="480" w:lineRule="exact"/>
        <w:rPr>
          <w:rFonts w:hint="eastAsia" w:ascii="宋体" w:hAnsi="宋体" w:cs="Arial"/>
          <w:b/>
          <w:sz w:val="24"/>
        </w:rPr>
      </w:pPr>
    </w:p>
    <w:p>
      <w:pPr>
        <w:spacing w:line="480" w:lineRule="exact"/>
        <w:rPr>
          <w:rFonts w:hint="eastAsia" w:ascii="宋体" w:hAnsi="宋体" w:cs="Arial"/>
          <w:b/>
          <w:sz w:val="24"/>
        </w:rPr>
      </w:pPr>
    </w:p>
    <w:p>
      <w:pPr>
        <w:spacing w:line="480" w:lineRule="exact"/>
        <w:rPr>
          <w:rFonts w:hint="eastAsia" w:ascii="宋体" w:hAnsi="宋体" w:cs="仿宋_GB2312"/>
          <w:b/>
          <w:kern w:val="0"/>
          <w:sz w:val="24"/>
          <w:lang w:val="zh-CN"/>
        </w:rPr>
      </w:pPr>
      <w:r>
        <w:rPr>
          <w:rFonts w:hint="eastAsia" w:ascii="宋体" w:hAnsi="宋体" w:cs="Arial"/>
          <w:b/>
          <w:sz w:val="24"/>
        </w:rPr>
        <w:t>五、投标人情况</w:t>
      </w:r>
      <w:r>
        <w:rPr>
          <w:rFonts w:hint="eastAsia" w:ascii="宋体" w:hAnsi="宋体" w:cs="仿宋_GB2312"/>
          <w:b/>
          <w:kern w:val="0"/>
          <w:sz w:val="24"/>
          <w:lang w:val="zh-CN"/>
        </w:rPr>
        <w:t>介绍</w:t>
      </w:r>
    </w:p>
    <w:p>
      <w:pPr>
        <w:spacing w:line="480" w:lineRule="exact"/>
        <w:rPr>
          <w:rFonts w:hint="eastAsia" w:ascii="宋体" w:hAnsi="宋体"/>
          <w:b/>
          <w:color w:val="000000"/>
          <w:sz w:val="24"/>
        </w:rPr>
      </w:pPr>
    </w:p>
    <w:p>
      <w:pPr>
        <w:pStyle w:val="2"/>
        <w:rPr>
          <w:rFonts w:hint="eastAsia" w:ascii="宋体" w:hAnsi="宋体"/>
          <w:b/>
          <w:color w:val="000000"/>
          <w:sz w:val="24"/>
        </w:rPr>
      </w:pPr>
    </w:p>
    <w:p>
      <w:pPr>
        <w:pStyle w:val="2"/>
        <w:rPr>
          <w:rFonts w:hint="eastAsia" w:ascii="宋体" w:hAnsi="宋体"/>
          <w:b/>
          <w:color w:val="000000"/>
          <w:sz w:val="24"/>
        </w:rPr>
      </w:pPr>
    </w:p>
    <w:p>
      <w:pPr>
        <w:pStyle w:val="2"/>
        <w:rPr>
          <w:rFonts w:hint="eastAsia" w:ascii="宋体" w:hAnsi="宋体"/>
          <w:b/>
          <w:color w:val="000000"/>
          <w:sz w:val="24"/>
        </w:rPr>
      </w:pPr>
    </w:p>
    <w:p>
      <w:pPr>
        <w:pStyle w:val="2"/>
        <w:rPr>
          <w:rFonts w:hint="eastAsia" w:ascii="宋体" w:hAnsi="宋体"/>
          <w:b/>
          <w:color w:val="000000"/>
          <w:sz w:val="24"/>
        </w:rPr>
      </w:pPr>
    </w:p>
    <w:p>
      <w:pPr>
        <w:pStyle w:val="2"/>
        <w:rPr>
          <w:rFonts w:hint="eastAsia" w:ascii="宋体" w:hAnsi="宋体"/>
          <w:b/>
          <w:color w:val="000000"/>
          <w:sz w:val="24"/>
        </w:rPr>
      </w:pPr>
    </w:p>
    <w:p>
      <w:pPr>
        <w:pStyle w:val="2"/>
        <w:rPr>
          <w:rFonts w:hint="eastAsia" w:ascii="宋体" w:hAnsi="宋体"/>
          <w:b/>
          <w:color w:val="000000"/>
          <w:sz w:val="24"/>
        </w:rPr>
      </w:pPr>
    </w:p>
    <w:p>
      <w:pPr>
        <w:pStyle w:val="2"/>
        <w:rPr>
          <w:rFonts w:hint="eastAsia" w:ascii="宋体" w:hAnsi="宋体"/>
          <w:b/>
          <w:color w:val="000000"/>
          <w:sz w:val="24"/>
        </w:rPr>
      </w:pPr>
    </w:p>
    <w:p>
      <w:pPr>
        <w:spacing w:line="480" w:lineRule="exact"/>
        <w:rPr>
          <w:rFonts w:hint="eastAsia" w:ascii="宋体" w:hAnsi="宋体"/>
          <w:b/>
          <w:color w:val="000000"/>
          <w:sz w:val="24"/>
        </w:rPr>
      </w:pPr>
    </w:p>
    <w:p>
      <w:pPr>
        <w:spacing w:line="480" w:lineRule="exact"/>
        <w:rPr>
          <w:rFonts w:hint="eastAsia" w:ascii="宋体" w:hAnsi="宋体"/>
          <w:b/>
          <w:bCs/>
          <w:sz w:val="24"/>
        </w:rPr>
      </w:pPr>
      <w:r>
        <w:rPr>
          <w:rFonts w:hint="eastAsia" w:ascii="宋体" w:hAnsi="宋体"/>
          <w:b/>
          <w:color w:val="000000"/>
          <w:sz w:val="24"/>
        </w:rPr>
        <w:t>六、</w:t>
      </w:r>
      <w:r>
        <w:rPr>
          <w:rFonts w:ascii="宋体" w:hAnsi="宋体"/>
          <w:b/>
          <w:color w:val="000000"/>
          <w:sz w:val="24"/>
        </w:rPr>
        <w:t>同类项目实施情况一览表</w:t>
      </w:r>
      <w:r>
        <w:rPr>
          <w:rFonts w:hint="eastAsia" w:ascii="宋体" w:hAnsi="宋体"/>
          <w:b/>
          <w:color w:val="000000"/>
          <w:sz w:val="24"/>
        </w:rPr>
        <w:t>（附合同复印件）</w:t>
      </w:r>
    </w:p>
    <w:tbl>
      <w:tblPr>
        <w:tblStyle w:val="37"/>
        <w:tblW w:w="0" w:type="auto"/>
        <w:tblInd w:w="108" w:type="dxa"/>
        <w:tblLayout w:type="fixed"/>
        <w:tblCellMar>
          <w:top w:w="0" w:type="dxa"/>
          <w:left w:w="108" w:type="dxa"/>
          <w:bottom w:w="0" w:type="dxa"/>
          <w:right w:w="108" w:type="dxa"/>
        </w:tblCellMar>
      </w:tblPr>
      <w:tblGrid>
        <w:gridCol w:w="900"/>
        <w:gridCol w:w="1851"/>
        <w:gridCol w:w="1356"/>
        <w:gridCol w:w="1143"/>
        <w:gridCol w:w="1155"/>
        <w:gridCol w:w="1515"/>
        <w:gridCol w:w="1215"/>
      </w:tblGrid>
      <w:tr>
        <w:tblPrEx>
          <w:tblCellMar>
            <w:top w:w="0" w:type="dxa"/>
            <w:left w:w="108" w:type="dxa"/>
            <w:bottom w:w="0" w:type="dxa"/>
            <w:right w:w="108" w:type="dxa"/>
          </w:tblCellMar>
        </w:tblPrEx>
        <w:trPr>
          <w:wBefore w:w="0" w:type="dxa"/>
          <w:wAfter w:w="0" w:type="dxa"/>
          <w:trHeight w:val="1177"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序号</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项目名称</w:t>
            </w:r>
          </w:p>
        </w:tc>
        <w:tc>
          <w:tcPr>
            <w:tcW w:w="13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简要描述</w:t>
            </w:r>
          </w:p>
        </w:tc>
        <w:tc>
          <w:tcPr>
            <w:tcW w:w="11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合同</w:t>
            </w:r>
          </w:p>
          <w:p>
            <w:pPr>
              <w:autoSpaceDE w:val="0"/>
              <w:autoSpaceDN w:val="0"/>
              <w:adjustRightInd w:val="0"/>
              <w:spacing w:line="440" w:lineRule="exact"/>
              <w:jc w:val="center"/>
              <w:rPr>
                <w:rFonts w:hint="eastAsia" w:ascii="宋体" w:hAnsi="宋体"/>
                <w:sz w:val="24"/>
              </w:rPr>
            </w:pPr>
            <w:r>
              <w:rPr>
                <w:rFonts w:hint="eastAsia" w:ascii="宋体" w:hAnsi="宋体"/>
                <w:sz w:val="24"/>
              </w:rPr>
              <w:t>（万元）</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服务起止日期</w:t>
            </w:r>
          </w:p>
        </w:tc>
        <w:tc>
          <w:tcPr>
            <w:tcW w:w="15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项目地址与服务单位联系电话</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所在页码</w:t>
            </w:r>
          </w:p>
        </w:tc>
      </w:tr>
      <w:tr>
        <w:tblPrEx>
          <w:tblCellMar>
            <w:top w:w="0" w:type="dxa"/>
            <w:left w:w="108" w:type="dxa"/>
            <w:bottom w:w="0" w:type="dxa"/>
            <w:right w:w="108" w:type="dxa"/>
          </w:tblCellMar>
        </w:tblPrEx>
        <w:trPr>
          <w:wBefore w:w="0" w:type="dxa"/>
          <w:wAfter w:w="0" w:type="dxa"/>
          <w:trHeight w:val="89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r>
      <w:tr>
        <w:tblPrEx>
          <w:tblCellMar>
            <w:top w:w="0" w:type="dxa"/>
            <w:left w:w="108" w:type="dxa"/>
            <w:bottom w:w="0" w:type="dxa"/>
            <w:right w:w="108" w:type="dxa"/>
          </w:tblCellMar>
        </w:tblPrEx>
        <w:trPr>
          <w:wBefore w:w="0" w:type="dxa"/>
          <w:wAfter w:w="0" w:type="dxa"/>
          <w:trHeight w:val="920"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r>
      <w:tr>
        <w:tblPrEx>
          <w:tblCellMar>
            <w:top w:w="0" w:type="dxa"/>
            <w:left w:w="108" w:type="dxa"/>
            <w:bottom w:w="0" w:type="dxa"/>
            <w:right w:w="108" w:type="dxa"/>
          </w:tblCellMar>
        </w:tblPrEx>
        <w:trPr>
          <w:wBefore w:w="0" w:type="dxa"/>
          <w:wAfter w:w="0" w:type="dxa"/>
          <w:trHeight w:val="933"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r>
      <w:tr>
        <w:tblPrEx>
          <w:tblCellMar>
            <w:top w:w="0" w:type="dxa"/>
            <w:left w:w="108" w:type="dxa"/>
            <w:bottom w:w="0" w:type="dxa"/>
            <w:right w:w="108" w:type="dxa"/>
          </w:tblCellMar>
        </w:tblPrEx>
        <w:trPr>
          <w:wBefore w:w="0" w:type="dxa"/>
          <w:wAfter w:w="0" w:type="dxa"/>
          <w:trHeight w:val="933"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r>
      <w:tr>
        <w:tblPrEx>
          <w:tblCellMar>
            <w:top w:w="0" w:type="dxa"/>
            <w:left w:w="108" w:type="dxa"/>
            <w:bottom w:w="0" w:type="dxa"/>
            <w:right w:w="108" w:type="dxa"/>
          </w:tblCellMar>
        </w:tblPrEx>
        <w:trPr>
          <w:wBefore w:w="0" w:type="dxa"/>
          <w:wAfter w:w="0" w:type="dxa"/>
          <w:trHeight w:val="927"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r>
    </w:tbl>
    <w:p>
      <w:pPr>
        <w:autoSpaceDE w:val="0"/>
        <w:autoSpaceDN w:val="0"/>
        <w:adjustRightInd w:val="0"/>
        <w:spacing w:line="440" w:lineRule="exact"/>
        <w:rPr>
          <w:rFonts w:hint="eastAsia" w:ascii="宋体" w:hAnsi="宋体"/>
          <w:sz w:val="24"/>
        </w:rPr>
      </w:pPr>
      <w:r>
        <w:rPr>
          <w:rFonts w:hint="eastAsia" w:ascii="宋体" w:hAnsi="宋体"/>
          <w:b/>
          <w:sz w:val="24"/>
        </w:rPr>
        <w:t>注：</w:t>
      </w:r>
      <w:r>
        <w:rPr>
          <w:rFonts w:hint="eastAsia" w:ascii="宋体" w:hAnsi="宋体" w:cs="Arial"/>
          <w:b/>
          <w:sz w:val="24"/>
        </w:rPr>
        <w:t>投标人</w:t>
      </w:r>
      <w:r>
        <w:rPr>
          <w:rFonts w:hint="eastAsia" w:ascii="宋体" w:hAnsi="宋体"/>
          <w:b/>
          <w:sz w:val="24"/>
        </w:rPr>
        <w:t>可按上述的格式自行编制，须随表提交相应的合同复印件。</w:t>
      </w:r>
    </w:p>
    <w:p>
      <w:pPr>
        <w:autoSpaceDE w:val="0"/>
        <w:autoSpaceDN w:val="0"/>
        <w:adjustRightInd w:val="0"/>
        <w:spacing w:line="420" w:lineRule="exact"/>
        <w:rPr>
          <w:rFonts w:hint="eastAsia" w:ascii="宋体" w:hAnsi="宋体"/>
          <w:kern w:val="0"/>
          <w:sz w:val="24"/>
        </w:rPr>
      </w:pPr>
    </w:p>
    <w:p>
      <w:pPr>
        <w:autoSpaceDE w:val="0"/>
        <w:autoSpaceDN w:val="0"/>
        <w:adjustRightInd w:val="0"/>
        <w:spacing w:line="420" w:lineRule="exact"/>
        <w:ind w:firstLine="4560" w:firstLineChars="1900"/>
        <w:rPr>
          <w:rFonts w:hint="eastAsia" w:ascii="宋体" w:hAnsi="宋体"/>
          <w:kern w:val="0"/>
          <w:sz w:val="24"/>
        </w:rPr>
      </w:pPr>
      <w:r>
        <w:rPr>
          <w:rFonts w:hint="eastAsia" w:ascii="宋体" w:hAnsi="宋体" w:cs="Arial"/>
          <w:sz w:val="24"/>
        </w:rPr>
        <w:t>投标人</w:t>
      </w:r>
      <w:r>
        <w:rPr>
          <w:rFonts w:hint="eastAsia" w:ascii="宋体" w:hAnsi="宋体"/>
          <w:kern w:val="0"/>
          <w:sz w:val="24"/>
        </w:rPr>
        <w:t xml:space="preserve">名称（公章）：                       </w:t>
      </w:r>
    </w:p>
    <w:p>
      <w:pPr>
        <w:autoSpaceDE w:val="0"/>
        <w:autoSpaceDN w:val="0"/>
        <w:adjustRightInd w:val="0"/>
        <w:spacing w:line="420" w:lineRule="exact"/>
        <w:rPr>
          <w:rFonts w:hint="eastAsia" w:ascii="宋体" w:hAnsi="宋体"/>
          <w:kern w:val="0"/>
          <w:sz w:val="24"/>
        </w:rPr>
      </w:pPr>
      <w:r>
        <w:rPr>
          <w:rFonts w:hint="eastAsia" w:ascii="宋体" w:hAnsi="宋体"/>
          <w:kern w:val="0"/>
          <w:sz w:val="24"/>
        </w:rPr>
        <w:t xml:space="preserve">                                      法定代表人或授权委托人（签字或盖章）：                   </w:t>
      </w:r>
    </w:p>
    <w:p>
      <w:pPr>
        <w:spacing w:line="480" w:lineRule="exact"/>
        <w:rPr>
          <w:rFonts w:hint="eastAsia" w:ascii="宋体" w:hAnsi="宋体"/>
          <w:b/>
          <w:bCs/>
          <w:sz w:val="24"/>
        </w:rPr>
      </w:pPr>
      <w:r>
        <w:rPr>
          <w:rFonts w:hint="eastAsia" w:ascii="宋体" w:hAnsi="宋体"/>
          <w:kern w:val="0"/>
          <w:sz w:val="24"/>
        </w:rPr>
        <w:t xml:space="preserve">                                      日期：   年  月   日</w:t>
      </w:r>
    </w:p>
    <w:p>
      <w:pPr>
        <w:pStyle w:val="35"/>
        <w:ind w:firstLine="0" w:firstLineChars="0"/>
        <w:rPr>
          <w:rFonts w:hint="eastAsia" w:ascii="宋体" w:hAnsi="宋体" w:cs="仿宋_GB2312"/>
          <w:b/>
          <w:kern w:val="0"/>
          <w:sz w:val="24"/>
          <w:lang w:val="zh-CN"/>
        </w:rPr>
      </w:pPr>
    </w:p>
    <w:p>
      <w:pPr>
        <w:spacing w:line="480" w:lineRule="exact"/>
        <w:rPr>
          <w:rFonts w:hint="eastAsia" w:ascii="宋体" w:hAnsi="宋体" w:cs="仿宋_GB2312"/>
          <w:b/>
          <w:kern w:val="0"/>
          <w:sz w:val="24"/>
          <w:lang w:val="zh-CN"/>
        </w:rPr>
      </w:pPr>
    </w:p>
    <w:p>
      <w:pPr>
        <w:snapToGrid w:val="0"/>
        <w:spacing w:line="400" w:lineRule="exact"/>
        <w:ind w:firstLine="470" w:firstLineChars="196"/>
        <w:jc w:val="left"/>
        <w:rPr>
          <w:rFonts w:hint="eastAsia" w:ascii="宋体" w:hAnsi="宋体"/>
          <w:color w:val="FF0000"/>
          <w:sz w:val="24"/>
        </w:rPr>
      </w:pPr>
    </w:p>
    <w:p>
      <w:pPr>
        <w:snapToGrid w:val="0"/>
        <w:spacing w:line="400" w:lineRule="exact"/>
        <w:ind w:firstLine="470" w:firstLineChars="196"/>
        <w:jc w:val="left"/>
        <w:rPr>
          <w:rFonts w:hint="eastAsia" w:ascii="宋体" w:hAnsi="宋体"/>
          <w:color w:val="FF0000"/>
          <w:sz w:val="24"/>
        </w:rPr>
      </w:pPr>
    </w:p>
    <w:p>
      <w:pPr>
        <w:snapToGrid w:val="0"/>
        <w:spacing w:line="400" w:lineRule="exact"/>
        <w:jc w:val="left"/>
        <w:rPr>
          <w:rFonts w:hint="eastAsia" w:ascii="宋体" w:hAnsi="宋体"/>
          <w:color w:val="FF0000"/>
          <w:sz w:val="24"/>
        </w:rPr>
      </w:pPr>
    </w:p>
    <w:p>
      <w:pPr>
        <w:snapToGrid w:val="0"/>
        <w:spacing w:line="400" w:lineRule="exact"/>
        <w:ind w:firstLine="468" w:firstLineChars="195"/>
        <w:jc w:val="left"/>
        <w:rPr>
          <w:rFonts w:hint="eastAsia" w:ascii="宋体" w:hAnsi="宋体"/>
          <w:color w:val="FF0000"/>
          <w:sz w:val="24"/>
        </w:rPr>
      </w:pPr>
    </w:p>
    <w:p>
      <w:pPr>
        <w:pStyle w:val="2"/>
        <w:rPr>
          <w:rFonts w:hint="eastAsia" w:ascii="宋体" w:hAnsi="宋体"/>
          <w:color w:val="FF0000"/>
          <w:sz w:val="24"/>
        </w:rPr>
      </w:pPr>
    </w:p>
    <w:p>
      <w:pPr>
        <w:pStyle w:val="2"/>
        <w:rPr>
          <w:rFonts w:hint="eastAsia" w:ascii="宋体" w:hAnsi="宋体"/>
          <w:color w:val="FF0000"/>
          <w:sz w:val="24"/>
        </w:rPr>
      </w:pPr>
    </w:p>
    <w:p>
      <w:pPr>
        <w:pStyle w:val="2"/>
        <w:rPr>
          <w:rFonts w:hint="eastAsia" w:ascii="宋体" w:hAnsi="宋体"/>
          <w:color w:val="FF0000"/>
          <w:sz w:val="24"/>
        </w:rPr>
      </w:pPr>
    </w:p>
    <w:p>
      <w:pPr>
        <w:pStyle w:val="2"/>
        <w:rPr>
          <w:rFonts w:hint="eastAsia" w:ascii="宋体" w:hAnsi="宋体"/>
          <w:color w:val="FF0000"/>
          <w:sz w:val="24"/>
        </w:rPr>
      </w:pPr>
    </w:p>
    <w:p>
      <w:pPr>
        <w:pStyle w:val="2"/>
        <w:rPr>
          <w:rFonts w:hint="eastAsia" w:ascii="宋体" w:hAnsi="宋体"/>
          <w:color w:val="FF0000"/>
          <w:sz w:val="24"/>
        </w:rPr>
      </w:pPr>
    </w:p>
    <w:p>
      <w:pPr>
        <w:pStyle w:val="2"/>
        <w:rPr>
          <w:rFonts w:hint="eastAsia" w:ascii="宋体" w:hAnsi="宋体"/>
          <w:color w:val="FF0000"/>
          <w:sz w:val="24"/>
        </w:rPr>
      </w:pPr>
    </w:p>
    <w:p>
      <w:pPr>
        <w:pStyle w:val="2"/>
        <w:rPr>
          <w:rFonts w:hint="eastAsia" w:ascii="宋体" w:hAnsi="宋体"/>
          <w:color w:val="FF0000"/>
          <w:sz w:val="24"/>
        </w:rPr>
      </w:pPr>
    </w:p>
    <w:p>
      <w:pPr>
        <w:snapToGrid w:val="0"/>
        <w:spacing w:before="50" w:after="50" w:line="360" w:lineRule="auto"/>
        <w:ind w:firstLine="482" w:firstLineChars="200"/>
        <w:rPr>
          <w:rFonts w:hint="eastAsia" w:ascii="宋体" w:hAnsi="宋体"/>
          <w:b/>
          <w:sz w:val="24"/>
        </w:rPr>
      </w:pPr>
      <w:r>
        <w:rPr>
          <w:rFonts w:hint="eastAsia" w:ascii="宋体" w:hAnsi="宋体"/>
          <w:b/>
          <w:sz w:val="24"/>
        </w:rPr>
        <w:t>七、中小企业的相关证明材料（如供应商为</w:t>
      </w:r>
      <w:r>
        <w:rPr>
          <w:rFonts w:ascii="宋体" w:hAnsi="宋体"/>
          <w:b/>
          <w:sz w:val="24"/>
        </w:rPr>
        <w:t>小型和微型企业</w:t>
      </w:r>
      <w:r>
        <w:rPr>
          <w:rFonts w:hint="eastAsia" w:ascii="宋体" w:hAnsi="宋体"/>
          <w:b/>
          <w:sz w:val="24"/>
        </w:rPr>
        <w:t>）：</w:t>
      </w:r>
    </w:p>
    <w:p>
      <w:pPr>
        <w:snapToGrid w:val="0"/>
        <w:spacing w:before="50" w:after="50" w:line="360" w:lineRule="auto"/>
        <w:ind w:firstLine="480" w:firstLineChars="200"/>
        <w:rPr>
          <w:rFonts w:ascii="宋体" w:hAnsi="宋体"/>
          <w:sz w:val="24"/>
        </w:rPr>
      </w:pPr>
    </w:p>
    <w:p>
      <w:pPr>
        <w:snapToGrid w:val="0"/>
        <w:spacing w:before="50" w:after="50" w:line="360" w:lineRule="auto"/>
        <w:ind w:firstLine="482" w:firstLineChars="200"/>
        <w:jc w:val="center"/>
        <w:rPr>
          <w:rFonts w:ascii="宋体" w:hAnsi="宋体"/>
          <w:sz w:val="24"/>
        </w:rPr>
      </w:pPr>
      <w:r>
        <w:rPr>
          <w:rFonts w:ascii="宋体" w:hAnsi="宋体"/>
          <w:b/>
          <w:sz w:val="24"/>
        </w:rPr>
        <w:t>中小企业声明函</w:t>
      </w:r>
    </w:p>
    <w:p>
      <w:pPr>
        <w:snapToGrid w:val="0"/>
        <w:spacing w:before="50" w:after="50" w:line="360" w:lineRule="auto"/>
        <w:ind w:firstLine="480" w:firstLineChars="200"/>
        <w:rPr>
          <w:rFonts w:hint="eastAsia" w:ascii="宋体" w:hAnsi="宋体"/>
          <w:sz w:val="24"/>
        </w:rPr>
      </w:pPr>
      <w:r>
        <w:rPr>
          <w:rFonts w:ascii="宋体" w:hAnsi="宋体"/>
          <w:sz w:val="24"/>
        </w:rPr>
        <w:t>本公司郑重声明，根据《政府采购促进中小企业发展暂行办法》（财库[2011]181号）的规定，本公司为______（请填写：中型、小型、微型）企业。即，本公司同时满足以下条件：</w:t>
      </w:r>
      <w:r>
        <w:rPr>
          <w:rFonts w:ascii="宋体" w:hAnsi="宋体"/>
          <w:sz w:val="24"/>
        </w:rPr>
        <w:br w:type="textWrapping"/>
      </w:r>
      <w:r>
        <w:rPr>
          <w:rFonts w:ascii="宋体" w:hAnsi="宋体"/>
          <w:sz w:val="24"/>
        </w:rPr>
        <w:t>  1.根据《工业和信息化部、国家统计局、国家发展和改革委员会、财政部关于印发中小企业划型标准规定的通知》（工信部联企业[2011]300号）规定的划分标准，本公司为______（请填写：中型、小型、微型）企业。</w:t>
      </w:r>
      <w:r>
        <w:rPr>
          <w:rFonts w:ascii="宋体" w:hAnsi="宋体"/>
          <w:sz w:val="24"/>
        </w:rPr>
        <w:br w:type="textWrapping"/>
      </w:r>
      <w:r>
        <w:rPr>
          <w:rFonts w:ascii="宋体" w:hAnsi="宋体"/>
          <w:sz w:val="24"/>
        </w:rPr>
        <w:t> </w:t>
      </w:r>
      <w:r>
        <w:rPr>
          <w:rFonts w:hint="eastAsia" w:ascii="宋体" w:hAnsi="宋体"/>
          <w:sz w:val="24"/>
        </w:rPr>
        <w:t xml:space="preserve"> </w:t>
      </w:r>
      <w:r>
        <w:rPr>
          <w:rFonts w:ascii="宋体" w:hAnsi="宋体"/>
          <w:sz w:val="24"/>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p>
    <w:p>
      <w:pPr>
        <w:snapToGrid w:val="0"/>
        <w:spacing w:before="50" w:after="50" w:line="360" w:lineRule="auto"/>
        <w:ind w:firstLine="480" w:firstLineChars="200"/>
        <w:rPr>
          <w:rFonts w:ascii="宋体" w:hAnsi="宋体"/>
          <w:sz w:val="24"/>
        </w:rPr>
      </w:pPr>
      <w:r>
        <w:rPr>
          <w:rFonts w:ascii="宋体" w:hAnsi="宋体"/>
          <w:sz w:val="24"/>
        </w:rPr>
        <w:t>本公司对上述声明的真实性负责。如有虚假，将依法承担相应责任。</w:t>
      </w:r>
    </w:p>
    <w:p>
      <w:pPr>
        <w:snapToGrid w:val="0"/>
        <w:spacing w:before="50" w:after="50" w:line="360" w:lineRule="auto"/>
        <w:rPr>
          <w:rFonts w:hint="eastAsia" w:ascii="宋体" w:hAnsi="宋体"/>
          <w:sz w:val="24"/>
        </w:rPr>
      </w:pPr>
    </w:p>
    <w:p>
      <w:pPr>
        <w:snapToGrid w:val="0"/>
        <w:spacing w:before="50" w:after="50" w:line="360" w:lineRule="auto"/>
        <w:rPr>
          <w:rFonts w:ascii="宋体" w:hAnsi="宋体"/>
          <w:spacing w:val="20"/>
          <w:sz w:val="24"/>
          <w:szCs w:val="20"/>
          <w:u w:val="single"/>
        </w:rPr>
      </w:pPr>
      <w:r>
        <w:rPr>
          <w:rFonts w:hint="eastAsia" w:ascii="宋体" w:hAnsi="宋体"/>
          <w:sz w:val="24"/>
        </w:rPr>
        <w:t>法定代表人</w:t>
      </w:r>
      <w:r>
        <w:rPr>
          <w:rFonts w:ascii="宋体" w:hAnsi="宋体"/>
          <w:sz w:val="24"/>
        </w:rPr>
        <w:t>或授权委托人</w:t>
      </w:r>
      <w:r>
        <w:rPr>
          <w:rFonts w:hint="eastAsia" w:ascii="宋体" w:hAnsi="宋体"/>
          <w:spacing w:val="20"/>
          <w:sz w:val="24"/>
        </w:rPr>
        <w:t>：</w:t>
      </w:r>
      <w:r>
        <w:rPr>
          <w:rFonts w:ascii="宋体" w:hAnsi="宋体"/>
          <w:spacing w:val="20"/>
          <w:sz w:val="24"/>
          <w:u w:val="single"/>
        </w:rPr>
        <w:t xml:space="preserve">  </w:t>
      </w:r>
      <w:r>
        <w:rPr>
          <w:rFonts w:hint="eastAsia" w:ascii="宋体" w:hAnsi="宋体"/>
          <w:spacing w:val="20"/>
          <w:sz w:val="24"/>
          <w:u w:val="single"/>
        </w:rPr>
        <w:t>（签字或盖章）</w:t>
      </w:r>
      <w:r>
        <w:rPr>
          <w:rFonts w:ascii="宋体" w:hAnsi="宋体"/>
          <w:spacing w:val="20"/>
          <w:sz w:val="24"/>
          <w:u w:val="single"/>
        </w:rPr>
        <w:t xml:space="preserve">  </w:t>
      </w:r>
    </w:p>
    <w:p>
      <w:pPr>
        <w:spacing w:line="360" w:lineRule="auto"/>
        <w:rPr>
          <w:rFonts w:ascii="宋体" w:hAnsi="宋体"/>
          <w:spacing w:val="20"/>
          <w:sz w:val="24"/>
          <w:u w:val="single"/>
        </w:rPr>
      </w:pPr>
      <w:r>
        <w:rPr>
          <w:rFonts w:hint="eastAsia" w:ascii="宋体" w:hAnsi="宋体"/>
          <w:spacing w:val="20"/>
          <w:sz w:val="24"/>
        </w:rPr>
        <w:t>供应商名称：</w:t>
      </w:r>
      <w:r>
        <w:rPr>
          <w:rFonts w:ascii="宋体" w:hAnsi="宋体"/>
          <w:spacing w:val="20"/>
          <w:sz w:val="24"/>
          <w:u w:val="single"/>
        </w:rPr>
        <w:t xml:space="preserve">       </w:t>
      </w:r>
      <w:r>
        <w:rPr>
          <w:rFonts w:hint="eastAsia" w:ascii="宋体" w:hAnsi="宋体"/>
          <w:spacing w:val="20"/>
          <w:sz w:val="24"/>
          <w:u w:val="single"/>
        </w:rPr>
        <w:t>（盖章）</w:t>
      </w:r>
      <w:r>
        <w:rPr>
          <w:rFonts w:ascii="宋体" w:hAnsi="宋体"/>
          <w:spacing w:val="20"/>
          <w:sz w:val="24"/>
          <w:u w:val="single"/>
        </w:rPr>
        <w:t xml:space="preserve">   </w:t>
      </w:r>
      <w:r>
        <w:rPr>
          <w:rFonts w:ascii="宋体" w:hAnsi="宋体"/>
          <w:spacing w:val="20"/>
          <w:sz w:val="24"/>
        </w:rPr>
        <w:t xml:space="preserve">          </w:t>
      </w:r>
      <w:r>
        <w:rPr>
          <w:rFonts w:hint="eastAsia" w:ascii="宋体" w:hAnsi="宋体"/>
          <w:spacing w:val="20"/>
          <w:sz w:val="24"/>
        </w:rPr>
        <w:t>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p>
    <w:p>
      <w:pPr>
        <w:snapToGrid w:val="0"/>
        <w:spacing w:line="400" w:lineRule="exact"/>
        <w:ind w:firstLine="948" w:firstLineChars="395"/>
        <w:jc w:val="left"/>
        <w:rPr>
          <w:rFonts w:hint="eastAsia" w:ascii="宋体" w:hAnsi="宋体"/>
          <w:color w:val="FF0000"/>
          <w:sz w:val="24"/>
        </w:rPr>
      </w:pPr>
    </w:p>
    <w:p>
      <w:pPr>
        <w:snapToGrid w:val="0"/>
        <w:spacing w:line="400" w:lineRule="exact"/>
        <w:ind w:firstLine="948" w:firstLineChars="395"/>
        <w:jc w:val="left"/>
        <w:rPr>
          <w:rFonts w:hint="eastAsia" w:ascii="宋体" w:hAnsi="宋体"/>
          <w:color w:val="FF0000"/>
          <w:sz w:val="24"/>
        </w:rPr>
      </w:pPr>
    </w:p>
    <w:p>
      <w:pPr>
        <w:snapToGrid w:val="0"/>
        <w:spacing w:line="400" w:lineRule="exact"/>
        <w:ind w:firstLine="948" w:firstLineChars="395"/>
        <w:jc w:val="left"/>
        <w:rPr>
          <w:rFonts w:hint="eastAsia" w:ascii="宋体" w:hAnsi="宋体"/>
          <w:color w:val="FF0000"/>
          <w:sz w:val="24"/>
        </w:rPr>
      </w:pPr>
    </w:p>
    <w:p>
      <w:pPr>
        <w:snapToGrid w:val="0"/>
        <w:spacing w:line="400" w:lineRule="exact"/>
        <w:ind w:firstLine="948" w:firstLineChars="395"/>
        <w:jc w:val="left"/>
        <w:rPr>
          <w:rFonts w:hint="eastAsia" w:ascii="宋体" w:hAnsi="宋体"/>
          <w:color w:val="FF0000"/>
          <w:sz w:val="24"/>
        </w:rPr>
      </w:pPr>
    </w:p>
    <w:p>
      <w:pPr>
        <w:snapToGrid w:val="0"/>
        <w:spacing w:line="400" w:lineRule="exact"/>
        <w:ind w:firstLine="948" w:firstLineChars="395"/>
        <w:jc w:val="left"/>
        <w:rPr>
          <w:rFonts w:hint="eastAsia" w:ascii="宋体" w:hAnsi="宋体"/>
          <w:color w:val="FF0000"/>
          <w:sz w:val="24"/>
        </w:rPr>
      </w:pPr>
    </w:p>
    <w:p>
      <w:pPr>
        <w:snapToGrid w:val="0"/>
        <w:spacing w:line="400" w:lineRule="exact"/>
        <w:jc w:val="left"/>
        <w:rPr>
          <w:rFonts w:hint="eastAsia" w:ascii="宋体" w:hAnsi="宋体"/>
          <w:color w:val="FF0000"/>
          <w:sz w:val="24"/>
        </w:rPr>
      </w:pPr>
    </w:p>
    <w:p>
      <w:pPr>
        <w:snapToGrid w:val="0"/>
        <w:spacing w:line="400" w:lineRule="exact"/>
        <w:ind w:firstLine="948" w:firstLineChars="395"/>
        <w:jc w:val="left"/>
        <w:rPr>
          <w:rFonts w:hint="eastAsia" w:ascii="宋体" w:hAnsi="宋体"/>
          <w:color w:val="FF0000"/>
          <w:sz w:val="24"/>
        </w:rPr>
      </w:pPr>
    </w:p>
    <w:p>
      <w:pPr>
        <w:snapToGrid w:val="0"/>
        <w:spacing w:line="400" w:lineRule="exact"/>
        <w:ind w:firstLine="948" w:firstLineChars="395"/>
        <w:jc w:val="left"/>
        <w:rPr>
          <w:rFonts w:hint="eastAsia" w:ascii="宋体" w:hAnsi="宋体"/>
          <w:color w:val="FF0000"/>
          <w:sz w:val="24"/>
        </w:rPr>
      </w:pPr>
    </w:p>
    <w:p>
      <w:pPr>
        <w:pStyle w:val="2"/>
        <w:rPr>
          <w:rFonts w:hint="eastAsia" w:ascii="宋体" w:hAnsi="宋体"/>
          <w:color w:val="FF0000"/>
          <w:sz w:val="24"/>
        </w:rPr>
      </w:pPr>
    </w:p>
    <w:p>
      <w:pPr>
        <w:pStyle w:val="2"/>
        <w:rPr>
          <w:rFonts w:hint="eastAsia" w:ascii="宋体" w:hAnsi="宋体"/>
          <w:color w:val="FF0000"/>
          <w:sz w:val="24"/>
        </w:rPr>
      </w:pPr>
    </w:p>
    <w:p>
      <w:pPr>
        <w:pStyle w:val="2"/>
        <w:rPr>
          <w:rFonts w:hint="eastAsia" w:ascii="宋体" w:hAnsi="宋体"/>
          <w:color w:val="FF0000"/>
          <w:sz w:val="24"/>
        </w:rPr>
      </w:pPr>
    </w:p>
    <w:p>
      <w:pPr>
        <w:pStyle w:val="2"/>
        <w:rPr>
          <w:rFonts w:hint="eastAsia" w:ascii="宋体" w:hAnsi="宋体"/>
          <w:color w:val="FF0000"/>
          <w:sz w:val="24"/>
        </w:rPr>
      </w:pPr>
    </w:p>
    <w:p>
      <w:pPr>
        <w:pStyle w:val="2"/>
        <w:rPr>
          <w:rFonts w:hint="eastAsia" w:ascii="宋体" w:hAnsi="宋体"/>
          <w:color w:val="FF0000"/>
          <w:sz w:val="24"/>
        </w:rPr>
      </w:pPr>
    </w:p>
    <w:p>
      <w:pPr>
        <w:pStyle w:val="2"/>
        <w:rPr>
          <w:rFonts w:hint="eastAsia" w:ascii="宋体" w:hAnsi="宋体"/>
          <w:color w:val="FF0000"/>
          <w:sz w:val="24"/>
        </w:rPr>
      </w:pPr>
    </w:p>
    <w:p>
      <w:pPr>
        <w:pStyle w:val="2"/>
        <w:rPr>
          <w:rFonts w:hint="eastAsia" w:ascii="宋体" w:hAnsi="宋体"/>
          <w:color w:val="FF0000"/>
          <w:sz w:val="24"/>
        </w:rPr>
      </w:pPr>
    </w:p>
    <w:p>
      <w:pPr>
        <w:snapToGrid w:val="0"/>
        <w:spacing w:line="400" w:lineRule="exact"/>
        <w:ind w:firstLine="480" w:firstLineChars="200"/>
        <w:jc w:val="left"/>
        <w:rPr>
          <w:rFonts w:hint="eastAsia" w:ascii="宋体" w:hAnsi="宋体"/>
          <w:color w:val="000000"/>
          <w:sz w:val="24"/>
        </w:rPr>
      </w:pPr>
      <w:r>
        <w:rPr>
          <w:rFonts w:hint="eastAsia" w:ascii="宋体" w:hAnsi="宋体"/>
          <w:color w:val="000000"/>
          <w:sz w:val="24"/>
        </w:rPr>
        <w:t>八、残疾人福利性单位的相关证明材料（如供应商为残疾人福利性单位）：</w:t>
      </w:r>
    </w:p>
    <w:p>
      <w:pPr>
        <w:spacing w:line="588" w:lineRule="exact"/>
        <w:ind w:firstLine="506" w:firstLineChars="200"/>
        <w:jc w:val="center"/>
        <w:rPr>
          <w:rFonts w:hint="eastAsia" w:ascii="宋体" w:hAnsi="宋体"/>
          <w:spacing w:val="6"/>
          <w:sz w:val="24"/>
        </w:rPr>
      </w:pPr>
      <w:r>
        <w:rPr>
          <w:rFonts w:hint="eastAsia" w:ascii="宋体" w:hAnsi="宋体"/>
          <w:b/>
          <w:spacing w:val="6"/>
          <w:sz w:val="24"/>
        </w:rPr>
        <w:t>残疾人福利性单位声明函</w:t>
      </w:r>
    </w:p>
    <w:p>
      <w:pPr>
        <w:spacing w:line="588" w:lineRule="exact"/>
        <w:ind w:firstLine="504" w:firstLineChars="200"/>
        <w:rPr>
          <w:rFonts w:ascii="宋体" w:hAnsi="宋体"/>
          <w:spacing w:val="6"/>
          <w:sz w:val="24"/>
        </w:rPr>
      </w:pPr>
      <w:r>
        <w:rPr>
          <w:rFonts w:hint="eastAsia" w:ascii="宋体" w:hAnsi="宋体"/>
          <w:spacing w:val="6"/>
          <w:sz w:val="24"/>
        </w:rPr>
        <w:t>本单位郑重声明，根据《财政部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hint="eastAsia" w:ascii="宋体" w:hAnsi="宋体"/>
          <w:sz w:val="24"/>
        </w:rPr>
        <w:t>〔</w:t>
      </w:r>
      <w:r>
        <w:rPr>
          <w:rFonts w:ascii="宋体" w:hAnsi="宋体"/>
          <w:sz w:val="24"/>
        </w:rPr>
        <w:t>2017</w:t>
      </w:r>
      <w:r>
        <w:rPr>
          <w:rFonts w:hint="eastAsia" w:ascii="宋体" w:hAnsi="宋体"/>
          <w:sz w:val="24"/>
        </w:rPr>
        <w:t>〕</w:t>
      </w:r>
      <w:r>
        <w:rPr>
          <w:rFonts w:ascii="宋体" w:hAnsi="宋体"/>
          <w:sz w:val="24"/>
        </w:rPr>
        <w:t xml:space="preserve"> 141</w:t>
      </w:r>
      <w:r>
        <w:rPr>
          <w:rFonts w:hint="eastAsia" w:ascii="宋体" w:hAnsi="宋体"/>
          <w:spacing w:val="6"/>
          <w:sz w:val="24"/>
        </w:rPr>
        <w:t>号）的规定，本单位为符合条件的残疾人福利性单位，且本单位参加</w:t>
      </w:r>
      <w:r>
        <w:rPr>
          <w:rFonts w:ascii="宋体" w:hAnsi="宋体"/>
          <w:spacing w:val="6"/>
          <w:sz w:val="24"/>
        </w:rPr>
        <w:t>______</w:t>
      </w:r>
      <w:r>
        <w:rPr>
          <w:rFonts w:hint="eastAsia" w:ascii="宋体" w:hAnsi="宋体"/>
          <w:spacing w:val="6"/>
          <w:sz w:val="24"/>
        </w:rPr>
        <w:t>单位的</w:t>
      </w:r>
      <w:r>
        <w:rPr>
          <w:rFonts w:ascii="宋体" w:hAnsi="宋体"/>
          <w:spacing w:val="6"/>
          <w:sz w:val="24"/>
        </w:rPr>
        <w:t>______</w:t>
      </w:r>
      <w:r>
        <w:rPr>
          <w:rFonts w:hint="eastAsia" w:ascii="宋体" w:hAnsi="宋体"/>
          <w:spacing w:val="6"/>
          <w:sz w:val="24"/>
        </w:rPr>
        <w:t>项目采购活动提供本单位制造的货物（由本单位承担工程</w:t>
      </w:r>
      <w:r>
        <w:rPr>
          <w:rFonts w:ascii="宋体" w:hAnsi="宋体"/>
          <w:spacing w:val="6"/>
          <w:sz w:val="24"/>
        </w:rPr>
        <w:t>/</w:t>
      </w:r>
      <w:r>
        <w:rPr>
          <w:rFonts w:hint="eastAsia" w:ascii="宋体" w:hAnsi="宋体"/>
          <w:spacing w:val="6"/>
          <w:sz w:val="24"/>
        </w:rPr>
        <w:t>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spacing w:line="588" w:lineRule="exact"/>
        <w:ind w:firstLine="504" w:firstLineChars="200"/>
        <w:rPr>
          <w:rFonts w:ascii="宋体" w:hAnsi="宋体"/>
          <w:spacing w:val="6"/>
          <w:sz w:val="24"/>
        </w:rPr>
      </w:pPr>
    </w:p>
    <w:p>
      <w:pPr>
        <w:spacing w:line="588" w:lineRule="exact"/>
        <w:ind w:firstLine="504" w:firstLineChars="200"/>
        <w:rPr>
          <w:rFonts w:ascii="宋体" w:hAnsi="宋体"/>
          <w:spacing w:val="6"/>
          <w:sz w:val="24"/>
        </w:rPr>
      </w:pPr>
    </w:p>
    <w:p>
      <w:pPr>
        <w:snapToGrid w:val="0"/>
        <w:spacing w:before="50" w:after="50" w:line="360" w:lineRule="auto"/>
        <w:rPr>
          <w:rFonts w:ascii="宋体" w:hAnsi="宋体"/>
          <w:spacing w:val="20"/>
          <w:sz w:val="24"/>
          <w:szCs w:val="20"/>
          <w:u w:val="single"/>
        </w:rPr>
      </w:pPr>
      <w:r>
        <w:rPr>
          <w:rFonts w:hint="eastAsia" w:ascii="宋体" w:hAnsi="宋体"/>
          <w:sz w:val="24"/>
        </w:rPr>
        <w:t>法定代表人</w:t>
      </w:r>
      <w:r>
        <w:rPr>
          <w:rFonts w:ascii="宋体" w:hAnsi="宋体"/>
          <w:sz w:val="24"/>
        </w:rPr>
        <w:t>或授权委托人</w:t>
      </w:r>
      <w:r>
        <w:rPr>
          <w:rFonts w:hint="eastAsia" w:ascii="宋体" w:hAnsi="宋体"/>
          <w:spacing w:val="20"/>
          <w:sz w:val="24"/>
        </w:rPr>
        <w:t>：</w:t>
      </w:r>
      <w:r>
        <w:rPr>
          <w:rFonts w:ascii="宋体" w:hAnsi="宋体"/>
          <w:spacing w:val="20"/>
          <w:sz w:val="24"/>
          <w:u w:val="single"/>
        </w:rPr>
        <w:t xml:space="preserve">  </w:t>
      </w:r>
      <w:r>
        <w:rPr>
          <w:rFonts w:hint="eastAsia" w:ascii="宋体" w:hAnsi="宋体"/>
          <w:spacing w:val="20"/>
          <w:sz w:val="24"/>
          <w:u w:val="single"/>
        </w:rPr>
        <w:t>（签字或盖章）</w:t>
      </w:r>
      <w:r>
        <w:rPr>
          <w:rFonts w:ascii="宋体" w:hAnsi="宋体"/>
          <w:spacing w:val="20"/>
          <w:sz w:val="24"/>
          <w:u w:val="single"/>
        </w:rPr>
        <w:t xml:space="preserve">  </w:t>
      </w:r>
    </w:p>
    <w:p>
      <w:pPr>
        <w:spacing w:line="360" w:lineRule="auto"/>
        <w:rPr>
          <w:rFonts w:hint="eastAsia" w:ascii="宋体" w:hAnsi="宋体"/>
          <w:spacing w:val="20"/>
          <w:sz w:val="24"/>
        </w:rPr>
      </w:pPr>
    </w:p>
    <w:p>
      <w:pPr>
        <w:snapToGrid w:val="0"/>
        <w:spacing w:before="50" w:after="50" w:line="360" w:lineRule="auto"/>
        <w:rPr>
          <w:rFonts w:ascii="宋体" w:hAnsi="宋体"/>
          <w:spacing w:val="20"/>
          <w:sz w:val="24"/>
          <w:szCs w:val="20"/>
          <w:u w:val="single"/>
        </w:rPr>
      </w:pPr>
      <w:r>
        <w:rPr>
          <w:rFonts w:hint="eastAsia" w:ascii="宋体" w:hAnsi="宋体"/>
          <w:spacing w:val="20"/>
          <w:sz w:val="24"/>
        </w:rPr>
        <w:t>供应商名称：</w:t>
      </w:r>
      <w:r>
        <w:rPr>
          <w:rFonts w:ascii="宋体" w:hAnsi="宋体"/>
          <w:spacing w:val="20"/>
          <w:sz w:val="24"/>
          <w:u w:val="single"/>
        </w:rPr>
        <w:t xml:space="preserve">       </w:t>
      </w:r>
      <w:r>
        <w:rPr>
          <w:rFonts w:hint="eastAsia" w:ascii="宋体" w:hAnsi="宋体"/>
          <w:spacing w:val="20"/>
          <w:sz w:val="24"/>
          <w:u w:val="single"/>
        </w:rPr>
        <w:t>（盖章）</w:t>
      </w:r>
      <w:r>
        <w:rPr>
          <w:rFonts w:ascii="宋体" w:hAnsi="宋体"/>
          <w:spacing w:val="20"/>
          <w:sz w:val="24"/>
          <w:u w:val="single"/>
        </w:rPr>
        <w:t xml:space="preserve">   </w:t>
      </w:r>
      <w:r>
        <w:rPr>
          <w:rFonts w:ascii="宋体" w:hAnsi="宋体"/>
          <w:spacing w:val="20"/>
          <w:sz w:val="24"/>
        </w:rPr>
        <w:t xml:space="preserve">          </w:t>
      </w:r>
      <w:r>
        <w:rPr>
          <w:rFonts w:hint="eastAsia" w:ascii="宋体" w:hAnsi="宋体"/>
          <w:spacing w:val="20"/>
          <w:sz w:val="24"/>
        </w:rPr>
        <w:t>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p>
    <w:p>
      <w:pPr>
        <w:snapToGrid w:val="0"/>
        <w:spacing w:line="400" w:lineRule="exact"/>
        <w:ind w:firstLine="470" w:firstLineChars="196"/>
        <w:jc w:val="left"/>
        <w:rPr>
          <w:rFonts w:hint="eastAsia" w:ascii="Arial" w:hAnsi="Arial" w:cs="Arial"/>
          <w:color w:val="FF0000"/>
          <w:kern w:val="0"/>
          <w:sz w:val="24"/>
        </w:rPr>
      </w:pPr>
    </w:p>
    <w:p>
      <w:pPr>
        <w:snapToGrid w:val="0"/>
        <w:spacing w:line="400" w:lineRule="exact"/>
        <w:ind w:firstLine="472" w:firstLineChars="196"/>
        <w:jc w:val="left"/>
        <w:rPr>
          <w:rFonts w:hint="eastAsia" w:ascii="Arial" w:hAnsi="Arial" w:cs="Arial"/>
          <w:b/>
          <w:bCs/>
          <w:color w:val="000000"/>
          <w:kern w:val="0"/>
          <w:sz w:val="24"/>
        </w:rPr>
      </w:pPr>
      <w:r>
        <w:rPr>
          <w:rFonts w:hint="eastAsia" w:ascii="Arial" w:hAnsi="Arial" w:cs="Arial"/>
          <w:b/>
          <w:bCs/>
          <w:color w:val="000000"/>
          <w:kern w:val="0"/>
          <w:sz w:val="24"/>
        </w:rPr>
        <w:t>九、</w:t>
      </w:r>
      <w:r>
        <w:rPr>
          <w:rFonts w:hint="eastAsia" w:ascii="宋体" w:hAnsi="宋体" w:cs="宋体"/>
          <w:b/>
          <w:bCs/>
          <w:color w:val="000000"/>
          <w:kern w:val="0"/>
          <w:sz w:val="24"/>
        </w:rPr>
        <w:t>监狱企业</w:t>
      </w:r>
      <w:r>
        <w:rPr>
          <w:rFonts w:hint="eastAsia" w:ascii="Arial" w:hAnsi="Arial" w:cs="Arial"/>
          <w:b/>
          <w:bCs/>
          <w:color w:val="000000"/>
          <w:kern w:val="0"/>
          <w:sz w:val="24"/>
        </w:rPr>
        <w:t>的相关证明材料（</w:t>
      </w:r>
      <w:r>
        <w:rPr>
          <w:rFonts w:hint="eastAsia" w:ascii="宋体" w:hAnsi="宋体"/>
          <w:b/>
          <w:bCs/>
          <w:color w:val="000000"/>
          <w:sz w:val="24"/>
        </w:rPr>
        <w:t>如供应商为监狱企业</w:t>
      </w:r>
      <w:r>
        <w:rPr>
          <w:rFonts w:hint="eastAsia" w:ascii="Arial" w:hAnsi="Arial" w:cs="Arial"/>
          <w:b/>
          <w:bCs/>
          <w:color w:val="000000"/>
          <w:kern w:val="0"/>
          <w:sz w:val="24"/>
        </w:rPr>
        <w:t>）：</w:t>
      </w:r>
    </w:p>
    <w:p>
      <w:pPr>
        <w:snapToGrid w:val="0"/>
        <w:spacing w:line="400" w:lineRule="exact"/>
        <w:ind w:firstLine="952" w:firstLineChars="395"/>
        <w:jc w:val="left"/>
        <w:rPr>
          <w:rFonts w:hint="eastAsia" w:ascii="宋体" w:hAnsi="宋体" w:cs="宋体"/>
          <w:b/>
          <w:bCs/>
          <w:color w:val="000000"/>
          <w:kern w:val="0"/>
          <w:sz w:val="24"/>
        </w:rPr>
      </w:pPr>
      <w:r>
        <w:rPr>
          <w:rFonts w:hint="eastAsia" w:ascii="宋体" w:hAnsi="宋体"/>
          <w:b/>
          <w:bCs/>
          <w:color w:val="000000"/>
          <w:sz w:val="24"/>
        </w:rPr>
        <w:t xml:space="preserve">① </w:t>
      </w:r>
      <w:r>
        <w:rPr>
          <w:rFonts w:hint="eastAsia" w:ascii="宋体" w:hAnsi="宋体" w:cs="宋体"/>
          <w:b/>
          <w:bCs/>
          <w:color w:val="000000"/>
          <w:kern w:val="0"/>
          <w:sz w:val="24"/>
        </w:rPr>
        <w:t>由省级以上监狱管理局、戒毒管理局（含新疆生产建设兵团）出具的属于监狱企业的证明文件。</w:t>
      </w:r>
    </w:p>
    <w:p>
      <w:pPr>
        <w:snapToGrid w:val="0"/>
        <w:spacing w:line="400" w:lineRule="exact"/>
        <w:ind w:firstLine="472" w:firstLineChars="196"/>
        <w:jc w:val="left"/>
        <w:rPr>
          <w:rFonts w:hint="eastAsia" w:ascii="宋体" w:hAnsi="宋体"/>
          <w:b/>
          <w:bCs/>
          <w:color w:val="000000"/>
          <w:sz w:val="24"/>
        </w:rPr>
      </w:pPr>
    </w:p>
    <w:p>
      <w:pPr>
        <w:snapToGrid w:val="0"/>
        <w:spacing w:line="400" w:lineRule="exact"/>
        <w:ind w:firstLine="472" w:firstLineChars="196"/>
        <w:jc w:val="left"/>
        <w:rPr>
          <w:rFonts w:hint="eastAsia" w:ascii="宋体" w:hAnsi="宋体"/>
          <w:b/>
          <w:bCs/>
          <w:color w:val="000000"/>
          <w:sz w:val="24"/>
        </w:rPr>
      </w:pPr>
      <w:r>
        <w:rPr>
          <w:rFonts w:hint="eastAsia" w:ascii="宋体" w:hAnsi="宋体"/>
          <w:b/>
          <w:bCs/>
          <w:color w:val="000000"/>
          <w:sz w:val="24"/>
        </w:rPr>
        <w:t>十 、报价产品</w:t>
      </w:r>
      <w:r>
        <w:rPr>
          <w:rFonts w:ascii="宋体" w:hAnsi="宋体"/>
          <w:b/>
          <w:bCs/>
          <w:color w:val="000000"/>
          <w:sz w:val="24"/>
        </w:rPr>
        <w:t>列入节能产品政府采购清单</w:t>
      </w:r>
      <w:r>
        <w:rPr>
          <w:rFonts w:hint="eastAsia" w:ascii="宋体" w:hAnsi="宋体"/>
          <w:b/>
          <w:bCs/>
          <w:color w:val="000000"/>
          <w:sz w:val="24"/>
        </w:rPr>
        <w:t>的相关证明材料（如有）；</w:t>
      </w:r>
    </w:p>
    <w:p>
      <w:pPr>
        <w:snapToGrid w:val="0"/>
        <w:spacing w:line="400" w:lineRule="exact"/>
        <w:ind w:firstLine="472" w:firstLineChars="196"/>
        <w:jc w:val="left"/>
        <w:rPr>
          <w:rFonts w:hint="eastAsia" w:ascii="宋体" w:hAnsi="宋体"/>
          <w:b/>
          <w:bCs/>
          <w:color w:val="000000"/>
          <w:sz w:val="24"/>
        </w:rPr>
      </w:pPr>
    </w:p>
    <w:p>
      <w:pPr>
        <w:snapToGrid w:val="0"/>
        <w:spacing w:line="400" w:lineRule="exact"/>
        <w:ind w:firstLine="472" w:firstLineChars="196"/>
        <w:jc w:val="left"/>
        <w:rPr>
          <w:rFonts w:hint="eastAsia" w:ascii="宋体" w:hAnsi="宋体"/>
          <w:b/>
          <w:bCs/>
          <w:color w:val="000000"/>
          <w:sz w:val="24"/>
        </w:rPr>
      </w:pPr>
      <w:r>
        <w:rPr>
          <w:rFonts w:hint="eastAsia" w:ascii="宋体" w:hAnsi="宋体"/>
          <w:b/>
          <w:bCs/>
          <w:color w:val="000000"/>
          <w:sz w:val="24"/>
        </w:rPr>
        <w:t>十一、报价产品为</w:t>
      </w:r>
      <w:r>
        <w:rPr>
          <w:rFonts w:ascii="宋体" w:hAnsi="宋体"/>
          <w:b/>
          <w:bCs/>
          <w:color w:val="000000"/>
          <w:sz w:val="24"/>
        </w:rPr>
        <w:t>环境标志产品</w:t>
      </w:r>
      <w:r>
        <w:rPr>
          <w:rFonts w:hint="eastAsia" w:ascii="宋体" w:hAnsi="宋体"/>
          <w:b/>
          <w:bCs/>
          <w:color w:val="000000"/>
          <w:sz w:val="24"/>
        </w:rPr>
        <w:t>的相关证明材料（如有）；</w:t>
      </w:r>
    </w:p>
    <w:p>
      <w:pPr>
        <w:spacing w:line="420" w:lineRule="exact"/>
        <w:ind w:firstLine="472" w:firstLineChars="196"/>
        <w:rPr>
          <w:rFonts w:hint="eastAsia" w:ascii="宋体" w:hAnsi="宋体" w:cs="宋体"/>
          <w:b/>
          <w:bCs/>
          <w:color w:val="000000"/>
          <w:kern w:val="0"/>
          <w:sz w:val="24"/>
        </w:rPr>
      </w:pPr>
    </w:p>
    <w:p>
      <w:pPr>
        <w:spacing w:line="420" w:lineRule="exact"/>
        <w:ind w:firstLine="472" w:firstLineChars="196"/>
        <w:rPr>
          <w:rFonts w:hint="eastAsia" w:ascii="宋体" w:hAnsi="宋体"/>
          <w:b/>
          <w:bCs/>
          <w:color w:val="000000"/>
          <w:sz w:val="24"/>
        </w:rPr>
      </w:pPr>
      <w:r>
        <w:rPr>
          <w:rFonts w:hint="eastAsia" w:ascii="宋体" w:hAnsi="宋体" w:cs="宋体"/>
          <w:b/>
          <w:bCs/>
          <w:color w:val="000000"/>
          <w:kern w:val="0"/>
          <w:sz w:val="24"/>
        </w:rPr>
        <w:t>十二、采购文件要求的或</w:t>
      </w:r>
      <w:r>
        <w:rPr>
          <w:rFonts w:hint="eastAsia" w:ascii="宋体" w:hAnsi="宋体" w:cs="Arial"/>
          <w:b/>
          <w:bCs/>
          <w:color w:val="000000"/>
          <w:sz w:val="24"/>
        </w:rPr>
        <w:t>谈判响应方</w:t>
      </w:r>
      <w:r>
        <w:rPr>
          <w:rFonts w:hint="eastAsia" w:ascii="宋体" w:hAnsi="宋体" w:cs="仿宋_GB2312"/>
          <w:b/>
          <w:bCs/>
          <w:color w:val="000000"/>
          <w:kern w:val="0"/>
          <w:sz w:val="24"/>
          <w:lang w:val="zh-CN"/>
        </w:rPr>
        <w:t xml:space="preserve">认为需要的其他商务文件或说明 </w:t>
      </w:r>
    </w:p>
    <w:p>
      <w:pPr>
        <w:spacing w:line="480" w:lineRule="exact"/>
        <w:jc w:val="center"/>
        <w:rPr>
          <w:rFonts w:hint="eastAsia" w:ascii="仿宋_GB2312" w:hAnsi="宋体" w:eastAsia="仿宋_GB2312"/>
          <w:sz w:val="30"/>
          <w:szCs w:val="30"/>
          <w:u w:val="single"/>
        </w:rPr>
        <w:sectPr>
          <w:headerReference r:id="rId6" w:type="default"/>
          <w:footerReference r:id="rId7" w:type="default"/>
          <w:footerReference r:id="rId8" w:type="even"/>
          <w:pgSz w:w="11906" w:h="16838"/>
          <w:pgMar w:top="1474" w:right="1531" w:bottom="935" w:left="1531" w:header="851" w:footer="851" w:gutter="0"/>
          <w:cols w:space="720" w:num="1"/>
          <w:docGrid w:linePitch="312" w:charSpace="0"/>
        </w:sectPr>
      </w:pPr>
      <w:r>
        <w:rPr>
          <w:rFonts w:hint="eastAsia" w:ascii="宋体" w:hAnsi="宋体"/>
          <w:b/>
          <w:bCs/>
          <w:color w:val="000000"/>
          <w:sz w:val="24"/>
        </w:rPr>
        <w:t>（由</w:t>
      </w:r>
      <w:r>
        <w:rPr>
          <w:rFonts w:hint="eastAsia" w:ascii="宋体" w:hAnsi="宋体" w:cs="Arial"/>
          <w:b/>
          <w:bCs/>
          <w:color w:val="000000"/>
          <w:sz w:val="24"/>
        </w:rPr>
        <w:t>投标人</w:t>
      </w:r>
      <w:r>
        <w:rPr>
          <w:rFonts w:hint="eastAsia" w:ascii="宋体" w:hAnsi="宋体"/>
          <w:b/>
          <w:bCs/>
          <w:color w:val="000000"/>
          <w:sz w:val="24"/>
        </w:rPr>
        <w:t>根据采购需求自行编制）</w:t>
      </w:r>
    </w:p>
    <w:p>
      <w:pPr>
        <w:snapToGrid w:val="0"/>
        <w:spacing w:before="120" w:beforeLines="50" w:after="50"/>
        <w:rPr>
          <w:rFonts w:hint="eastAsia" w:ascii="宋体" w:hAnsi="宋体"/>
          <w:sz w:val="30"/>
          <w:szCs w:val="30"/>
        </w:rPr>
      </w:pPr>
    </w:p>
    <w:p>
      <w:pPr>
        <w:snapToGrid w:val="0"/>
        <w:spacing w:before="120" w:beforeLines="50" w:after="50"/>
        <w:rPr>
          <w:rFonts w:ascii="宋体" w:hAnsi="宋体"/>
          <w:b/>
          <w:sz w:val="30"/>
          <w:szCs w:val="30"/>
        </w:rPr>
      </w:pPr>
      <w:r>
        <w:rPr>
          <w:rFonts w:hint="eastAsia" w:ascii="宋体" w:hAnsi="宋体"/>
          <w:sz w:val="30"/>
          <w:szCs w:val="30"/>
        </w:rPr>
        <w:t>封面格式</w:t>
      </w:r>
      <w:r>
        <w:rPr>
          <w:rFonts w:hint="eastAsia" w:ascii="宋体" w:hAnsi="宋体"/>
          <w:b/>
          <w:sz w:val="30"/>
          <w:szCs w:val="30"/>
        </w:rPr>
        <w:t xml:space="preserve">                                     </w:t>
      </w:r>
      <w:r>
        <w:rPr>
          <w:rFonts w:hint="eastAsia" w:ascii="宋体" w:hAnsi="宋体"/>
          <w:bCs/>
          <w:sz w:val="30"/>
          <w:szCs w:val="30"/>
        </w:rPr>
        <w:t>正本或副本</w:t>
      </w:r>
    </w:p>
    <w:p>
      <w:pPr>
        <w:snapToGrid w:val="0"/>
        <w:spacing w:before="120" w:beforeLines="50" w:after="50"/>
        <w:jc w:val="right"/>
        <w:rPr>
          <w:rFonts w:ascii="宋体" w:hAnsi="宋体"/>
          <w:bCs/>
          <w:sz w:val="30"/>
          <w:szCs w:val="30"/>
        </w:rPr>
      </w:pPr>
      <w:r>
        <w:rPr>
          <w:rFonts w:ascii="宋体" w:hAnsi="宋体"/>
          <w:sz w:val="30"/>
          <w:szCs w:val="30"/>
        </w:rPr>
        <w:t xml:space="preserve">                                            </w:t>
      </w:r>
    </w:p>
    <w:p>
      <w:pPr>
        <w:ind w:right="-110"/>
        <w:jc w:val="center"/>
        <w:rPr>
          <w:rFonts w:hint="eastAsia" w:ascii="宋体" w:hAnsi="宋体"/>
          <w:spacing w:val="40"/>
          <w:sz w:val="36"/>
          <w:szCs w:val="36"/>
        </w:rPr>
      </w:pPr>
      <w:r>
        <w:rPr>
          <w:rFonts w:hint="eastAsia" w:ascii="宋体" w:hAnsi="宋体"/>
          <w:spacing w:val="40"/>
          <w:sz w:val="36"/>
          <w:szCs w:val="36"/>
        </w:rPr>
        <w:t>***项目名称</w:t>
      </w:r>
    </w:p>
    <w:p>
      <w:pPr>
        <w:spacing w:before="240" w:beforeLines="100" w:line="240" w:lineRule="atLeast"/>
        <w:ind w:right="-108"/>
        <w:jc w:val="center"/>
        <w:rPr>
          <w:rFonts w:hint="eastAsia" w:ascii="宋体" w:hAnsi="宋体"/>
          <w:sz w:val="36"/>
          <w:szCs w:val="36"/>
        </w:rPr>
      </w:pPr>
    </w:p>
    <w:p>
      <w:pPr>
        <w:spacing w:before="240" w:beforeLines="100" w:line="240" w:lineRule="atLeast"/>
        <w:ind w:right="-108"/>
        <w:jc w:val="center"/>
        <w:rPr>
          <w:rFonts w:hint="eastAsia" w:ascii="宋体" w:hAnsi="宋体"/>
          <w:sz w:val="36"/>
          <w:szCs w:val="36"/>
        </w:rPr>
      </w:pPr>
      <w:r>
        <w:rPr>
          <w:rFonts w:hint="eastAsia" w:ascii="宋体" w:hAnsi="宋体"/>
          <w:sz w:val="36"/>
          <w:szCs w:val="36"/>
        </w:rPr>
        <w:t xml:space="preserve">项目编号：************** </w:t>
      </w:r>
    </w:p>
    <w:p>
      <w:pPr>
        <w:spacing w:after="100" w:afterAutospacing="1" w:line="400" w:lineRule="exact"/>
        <w:ind w:right="-108"/>
        <w:jc w:val="center"/>
        <w:rPr>
          <w:rFonts w:hint="eastAsia" w:ascii="宋体" w:hAnsi="宋体"/>
          <w:b/>
          <w:spacing w:val="40"/>
          <w:sz w:val="52"/>
          <w:szCs w:val="52"/>
        </w:rPr>
      </w:pPr>
    </w:p>
    <w:p>
      <w:pPr>
        <w:spacing w:after="100" w:afterAutospacing="1" w:line="800" w:lineRule="exact"/>
        <w:ind w:right="-108"/>
        <w:jc w:val="center"/>
        <w:rPr>
          <w:rFonts w:hint="eastAsia" w:ascii="宋体" w:hAnsi="宋体"/>
          <w:b/>
          <w:spacing w:val="40"/>
          <w:sz w:val="52"/>
          <w:szCs w:val="52"/>
        </w:rPr>
      </w:pP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技</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术</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文</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件</w:t>
      </w:r>
    </w:p>
    <w:p>
      <w:pPr>
        <w:spacing w:line="500" w:lineRule="exact"/>
        <w:ind w:right="532"/>
        <w:rPr>
          <w:rFonts w:hint="eastAsia" w:ascii="宋体" w:hAnsi="宋体"/>
          <w:sz w:val="36"/>
          <w:szCs w:val="36"/>
        </w:rPr>
      </w:pPr>
    </w:p>
    <w:p>
      <w:pPr>
        <w:spacing w:line="500" w:lineRule="exact"/>
        <w:ind w:right="532"/>
        <w:rPr>
          <w:rFonts w:hint="eastAsia" w:ascii="宋体" w:hAnsi="宋体"/>
          <w:sz w:val="36"/>
          <w:szCs w:val="36"/>
        </w:rPr>
      </w:pPr>
    </w:p>
    <w:p>
      <w:pPr>
        <w:spacing w:line="500" w:lineRule="exact"/>
        <w:ind w:right="532"/>
        <w:rPr>
          <w:rFonts w:hint="eastAsia" w:ascii="宋体" w:hAnsi="宋体"/>
          <w:sz w:val="36"/>
          <w:szCs w:val="36"/>
        </w:rPr>
      </w:pPr>
    </w:p>
    <w:p>
      <w:pPr>
        <w:spacing w:line="500" w:lineRule="exact"/>
        <w:ind w:right="532"/>
        <w:rPr>
          <w:rFonts w:hint="eastAsia" w:ascii="宋体" w:hAnsi="宋体"/>
          <w:sz w:val="36"/>
          <w:szCs w:val="36"/>
        </w:rPr>
      </w:pPr>
    </w:p>
    <w:p>
      <w:pPr>
        <w:spacing w:line="600" w:lineRule="exact"/>
        <w:ind w:right="532" w:firstLine="720" w:firstLineChars="200"/>
        <w:rPr>
          <w:rFonts w:hint="eastAsia" w:ascii="宋体" w:hAnsi="宋体"/>
          <w:sz w:val="36"/>
          <w:szCs w:val="36"/>
        </w:rPr>
      </w:pPr>
      <w:r>
        <w:rPr>
          <w:rFonts w:hint="eastAsia" w:ascii="宋体" w:hAnsi="宋体"/>
          <w:sz w:val="36"/>
          <w:szCs w:val="36"/>
        </w:rPr>
        <w:t>单位全称（公章）：</w:t>
      </w:r>
    </w:p>
    <w:p>
      <w:pPr>
        <w:spacing w:line="600" w:lineRule="exact"/>
        <w:ind w:right="532" w:firstLine="720" w:firstLineChars="200"/>
        <w:rPr>
          <w:rFonts w:hint="eastAsia" w:ascii="宋体" w:hAnsi="宋体"/>
          <w:sz w:val="36"/>
          <w:szCs w:val="36"/>
        </w:rPr>
      </w:pPr>
      <w:r>
        <w:rPr>
          <w:rFonts w:hint="eastAsia" w:ascii="宋体" w:hAnsi="宋体"/>
          <w:sz w:val="36"/>
          <w:szCs w:val="36"/>
        </w:rPr>
        <w:t>地    址：</w:t>
      </w:r>
    </w:p>
    <w:p>
      <w:pPr>
        <w:spacing w:line="600" w:lineRule="exact"/>
        <w:ind w:right="532" w:firstLine="720" w:firstLineChars="200"/>
        <w:rPr>
          <w:rFonts w:hint="eastAsia" w:ascii="宋体" w:hAnsi="宋体"/>
          <w:sz w:val="36"/>
          <w:szCs w:val="36"/>
        </w:rPr>
      </w:pPr>
      <w:r>
        <w:rPr>
          <w:rFonts w:hint="eastAsia" w:ascii="宋体" w:hAnsi="宋体"/>
          <w:sz w:val="36"/>
          <w:szCs w:val="36"/>
        </w:rPr>
        <w:t>时    间：</w:t>
      </w:r>
    </w:p>
    <w:p>
      <w:pPr>
        <w:snapToGrid w:val="0"/>
        <w:spacing w:before="50" w:after="50"/>
        <w:rPr>
          <w:rFonts w:hint="eastAsia" w:ascii="宋体" w:hAnsi="宋体"/>
          <w:sz w:val="30"/>
          <w:szCs w:val="30"/>
        </w:rPr>
      </w:pPr>
    </w:p>
    <w:p>
      <w:pPr>
        <w:snapToGrid w:val="0"/>
        <w:spacing w:line="420" w:lineRule="exact"/>
        <w:ind w:firstLine="470" w:firstLineChars="196"/>
        <w:jc w:val="left"/>
        <w:rPr>
          <w:rFonts w:hint="eastAsia" w:ascii="宋体" w:hAnsi="宋体"/>
          <w:bCs/>
          <w:sz w:val="24"/>
        </w:rPr>
      </w:pPr>
      <w:r>
        <w:rPr>
          <w:rFonts w:hint="eastAsia" w:ascii="宋体" w:hAnsi="宋体"/>
          <w:bCs/>
          <w:sz w:val="24"/>
        </w:rPr>
        <w:t>▲技术部分内容</w:t>
      </w:r>
    </w:p>
    <w:p>
      <w:pPr>
        <w:spacing w:line="42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bCs/>
          <w:sz w:val="24"/>
        </w:rPr>
        <w:t>对本项目的技术服务类总体要求的理解和概述</w:t>
      </w:r>
    </w:p>
    <w:p>
      <w:pPr>
        <w:spacing w:line="420" w:lineRule="exact"/>
        <w:ind w:firstLine="480" w:firstLineChars="200"/>
        <w:rPr>
          <w:rFonts w:hint="eastAsia" w:ascii="宋体" w:hAnsi="宋体"/>
          <w:color w:val="000000"/>
          <w:sz w:val="24"/>
        </w:rPr>
      </w:pPr>
      <w:r>
        <w:rPr>
          <w:rFonts w:hint="eastAsia" w:ascii="宋体" w:hAnsi="宋体" w:cs="宋体"/>
          <w:color w:val="000000"/>
          <w:kern w:val="0"/>
          <w:sz w:val="24"/>
        </w:rPr>
        <w:t>（2）</w:t>
      </w:r>
      <w:r>
        <w:rPr>
          <w:rFonts w:hint="eastAsia" w:ascii="宋体" w:hAnsi="宋体"/>
          <w:bCs/>
          <w:sz w:val="24"/>
        </w:rPr>
        <w:t>项目总体架构及技术解决方案</w:t>
      </w:r>
    </w:p>
    <w:p>
      <w:pPr>
        <w:spacing w:line="420" w:lineRule="exact"/>
        <w:ind w:firstLine="480" w:firstLineChars="200"/>
        <w:rPr>
          <w:rFonts w:hint="eastAsia" w:ascii="宋体" w:hAnsi="宋体"/>
          <w:bCs/>
          <w:sz w:val="24"/>
        </w:rPr>
      </w:pPr>
      <w:r>
        <w:rPr>
          <w:rFonts w:hint="eastAsia" w:ascii="宋体" w:hAnsi="宋体"/>
          <w:bCs/>
          <w:sz w:val="24"/>
        </w:rPr>
        <w:t>（3）技术偏离说明表</w:t>
      </w:r>
    </w:p>
    <w:p>
      <w:pPr>
        <w:spacing w:line="420" w:lineRule="exact"/>
        <w:ind w:firstLine="480" w:firstLineChars="200"/>
        <w:rPr>
          <w:rFonts w:hint="eastAsia" w:ascii="宋体" w:hAnsi="宋体"/>
          <w:bCs/>
          <w:sz w:val="24"/>
        </w:rPr>
      </w:pPr>
      <w:r>
        <w:rPr>
          <w:rFonts w:hint="eastAsia" w:ascii="宋体" w:hAnsi="宋体"/>
          <w:bCs/>
          <w:sz w:val="24"/>
        </w:rPr>
        <w:t>（4）项目实施方案</w:t>
      </w:r>
    </w:p>
    <w:p>
      <w:pPr>
        <w:spacing w:line="420" w:lineRule="exact"/>
        <w:ind w:firstLine="480" w:firstLineChars="200"/>
        <w:rPr>
          <w:rFonts w:hint="eastAsia" w:ascii="宋体" w:hAnsi="宋体"/>
          <w:bCs/>
          <w:sz w:val="24"/>
        </w:rPr>
      </w:pPr>
      <w:r>
        <w:rPr>
          <w:rFonts w:hint="eastAsia" w:ascii="宋体" w:hAnsi="宋体"/>
          <w:bCs/>
          <w:sz w:val="24"/>
        </w:rPr>
        <w:t>（5）技术服务、售后服务的内容和措施</w:t>
      </w:r>
    </w:p>
    <w:p>
      <w:pPr>
        <w:spacing w:line="420" w:lineRule="exact"/>
        <w:ind w:firstLine="480" w:firstLineChars="200"/>
        <w:rPr>
          <w:rFonts w:hint="eastAsia" w:ascii="宋体" w:hAnsi="宋体"/>
          <w:bCs/>
          <w:sz w:val="24"/>
        </w:rPr>
      </w:pPr>
      <w:r>
        <w:rPr>
          <w:rFonts w:hint="eastAsia" w:ascii="宋体" w:hAnsi="宋体"/>
          <w:bCs/>
          <w:sz w:val="24"/>
        </w:rPr>
        <w:t>（6）项目实施人员一览表</w:t>
      </w:r>
    </w:p>
    <w:p>
      <w:pPr>
        <w:spacing w:line="420" w:lineRule="exact"/>
        <w:ind w:firstLine="480" w:firstLineChars="200"/>
        <w:rPr>
          <w:rFonts w:hint="eastAsia" w:ascii="宋体" w:hAnsi="宋体"/>
          <w:bCs/>
          <w:sz w:val="24"/>
        </w:rPr>
      </w:pPr>
      <w:r>
        <w:rPr>
          <w:rFonts w:hint="eastAsia" w:ascii="宋体" w:hAnsi="宋体"/>
          <w:bCs/>
          <w:sz w:val="24"/>
        </w:rPr>
        <w:t>（7）投标人承诺给予采购人的各种优惠条件，</w:t>
      </w:r>
      <w:r>
        <w:rPr>
          <w:rFonts w:ascii="宋体" w:hAnsi="宋体"/>
          <w:bCs/>
          <w:sz w:val="24"/>
        </w:rPr>
        <w:t>包括售后服务、备品备件、专用耗材等方面的优惠</w:t>
      </w:r>
    </w:p>
    <w:p>
      <w:pPr>
        <w:spacing w:line="420" w:lineRule="exact"/>
        <w:ind w:firstLine="480" w:firstLineChars="200"/>
        <w:rPr>
          <w:rFonts w:hint="eastAsia" w:ascii="宋体" w:hAnsi="宋体"/>
          <w:b/>
          <w:bCs/>
          <w:color w:val="000000"/>
          <w:sz w:val="24"/>
        </w:rPr>
      </w:pPr>
      <w:r>
        <w:rPr>
          <w:rFonts w:hint="eastAsia" w:ascii="宋体" w:hAnsi="宋体" w:cs="仿宋_GB2312"/>
          <w:color w:val="000000"/>
          <w:kern w:val="0"/>
          <w:sz w:val="24"/>
          <w:lang w:val="zh-CN"/>
        </w:rPr>
        <w:t>（</w:t>
      </w:r>
      <w:r>
        <w:rPr>
          <w:rFonts w:hint="eastAsia" w:ascii="宋体" w:hAnsi="宋体" w:cs="仿宋_GB2312"/>
          <w:color w:val="000000"/>
          <w:kern w:val="0"/>
          <w:sz w:val="24"/>
        </w:rPr>
        <w:t>8</w:t>
      </w:r>
      <w:r>
        <w:rPr>
          <w:rFonts w:hint="eastAsia" w:ascii="宋体" w:hAnsi="宋体" w:cs="仿宋_GB2312"/>
          <w:color w:val="000000"/>
          <w:kern w:val="0"/>
          <w:sz w:val="24"/>
          <w:lang w:val="zh-CN"/>
        </w:rPr>
        <w:t xml:space="preserve">）认为需要的其他技术文件或说明 </w:t>
      </w:r>
    </w:p>
    <w:p>
      <w:pPr>
        <w:snapToGrid w:val="0"/>
        <w:spacing w:line="420" w:lineRule="exact"/>
        <w:ind w:firstLine="472" w:firstLineChars="196"/>
        <w:jc w:val="left"/>
        <w:rPr>
          <w:rFonts w:hint="eastAsia" w:ascii="宋体" w:hAnsi="宋体"/>
          <w:b/>
          <w:bCs/>
          <w:sz w:val="24"/>
        </w:rPr>
      </w:pPr>
      <w:r>
        <w:rPr>
          <w:rFonts w:hint="eastAsia" w:ascii="宋体" w:hAnsi="宋体"/>
          <w:b/>
          <w:bCs/>
          <w:sz w:val="24"/>
        </w:rPr>
        <w:t>注：以上目录是编制技术响应内容的基本格式要求，供参考，</w:t>
      </w:r>
      <w:r>
        <w:rPr>
          <w:rFonts w:hint="eastAsia" w:ascii="宋体" w:hAnsi="宋体" w:cs="Arial"/>
          <w:b/>
          <w:sz w:val="24"/>
        </w:rPr>
        <w:t>投标人</w:t>
      </w:r>
      <w:r>
        <w:rPr>
          <w:rFonts w:hint="eastAsia" w:ascii="宋体" w:hAnsi="宋体"/>
          <w:b/>
          <w:bCs/>
          <w:sz w:val="24"/>
        </w:rPr>
        <w:t>可根据自身情况进一步补充、细化、优化。</w:t>
      </w:r>
    </w:p>
    <w:p>
      <w:pPr>
        <w:snapToGrid w:val="0"/>
        <w:spacing w:before="50" w:after="120" w:afterLines="50"/>
        <w:jc w:val="left"/>
        <w:rPr>
          <w:rFonts w:hint="eastAsia" w:ascii="宋体" w:hAnsi="宋体"/>
          <w:sz w:val="30"/>
          <w:szCs w:val="30"/>
        </w:rPr>
      </w:pPr>
    </w:p>
    <w:p>
      <w:pPr>
        <w:snapToGrid w:val="0"/>
        <w:spacing w:before="50" w:after="120" w:afterLines="50"/>
        <w:jc w:val="left"/>
        <w:rPr>
          <w:rFonts w:hint="eastAsia" w:ascii="宋体" w:hAnsi="宋体"/>
          <w:sz w:val="30"/>
          <w:szCs w:val="30"/>
        </w:rPr>
      </w:pPr>
    </w:p>
    <w:p>
      <w:pPr>
        <w:snapToGrid w:val="0"/>
        <w:spacing w:before="50" w:after="120" w:afterLines="50"/>
        <w:jc w:val="left"/>
        <w:rPr>
          <w:rFonts w:hint="eastAsia" w:ascii="宋体" w:hAnsi="宋体"/>
          <w:sz w:val="30"/>
          <w:szCs w:val="30"/>
        </w:rPr>
      </w:pPr>
    </w:p>
    <w:p>
      <w:pPr>
        <w:snapToGrid w:val="0"/>
        <w:spacing w:before="50" w:after="120" w:afterLines="50"/>
        <w:jc w:val="left"/>
        <w:rPr>
          <w:rFonts w:hint="eastAsia" w:ascii="宋体" w:hAnsi="宋体"/>
          <w:sz w:val="30"/>
          <w:szCs w:val="30"/>
        </w:rPr>
      </w:pPr>
    </w:p>
    <w:p>
      <w:pPr>
        <w:snapToGrid w:val="0"/>
        <w:spacing w:before="50" w:after="120" w:afterLines="50"/>
        <w:jc w:val="left"/>
        <w:rPr>
          <w:rFonts w:hint="eastAsia" w:ascii="宋体" w:hAnsi="宋体"/>
          <w:sz w:val="30"/>
          <w:szCs w:val="30"/>
        </w:rPr>
      </w:pPr>
    </w:p>
    <w:p>
      <w:pPr>
        <w:snapToGrid w:val="0"/>
        <w:spacing w:before="50" w:after="120" w:afterLines="50"/>
        <w:jc w:val="left"/>
        <w:rPr>
          <w:rFonts w:hint="eastAsia" w:ascii="宋体" w:hAnsi="宋体"/>
          <w:sz w:val="30"/>
          <w:szCs w:val="30"/>
        </w:rPr>
      </w:pPr>
    </w:p>
    <w:p>
      <w:pPr>
        <w:snapToGrid w:val="0"/>
        <w:spacing w:before="50" w:after="120" w:afterLines="50"/>
        <w:jc w:val="left"/>
        <w:rPr>
          <w:rFonts w:hint="eastAsia" w:ascii="宋体" w:hAnsi="宋体"/>
          <w:sz w:val="30"/>
          <w:szCs w:val="30"/>
        </w:rPr>
      </w:pPr>
    </w:p>
    <w:p>
      <w:pPr>
        <w:snapToGrid w:val="0"/>
        <w:spacing w:before="50" w:after="120" w:afterLines="50"/>
        <w:jc w:val="left"/>
        <w:rPr>
          <w:rFonts w:hint="eastAsia" w:ascii="宋体" w:hAnsi="宋体"/>
          <w:sz w:val="30"/>
          <w:szCs w:val="30"/>
        </w:rPr>
      </w:pPr>
    </w:p>
    <w:p>
      <w:pPr>
        <w:snapToGrid w:val="0"/>
        <w:spacing w:before="50" w:after="120" w:afterLines="50"/>
        <w:jc w:val="left"/>
        <w:rPr>
          <w:rFonts w:hint="eastAsia" w:ascii="宋体" w:hAnsi="宋体"/>
          <w:sz w:val="30"/>
          <w:szCs w:val="30"/>
        </w:rPr>
      </w:pPr>
    </w:p>
    <w:p>
      <w:pPr>
        <w:snapToGrid w:val="0"/>
        <w:spacing w:before="50" w:after="120" w:afterLines="50"/>
        <w:jc w:val="left"/>
        <w:rPr>
          <w:rFonts w:hint="eastAsia" w:ascii="宋体" w:hAnsi="宋体"/>
          <w:sz w:val="30"/>
          <w:szCs w:val="30"/>
        </w:rPr>
      </w:pPr>
    </w:p>
    <w:p>
      <w:pPr>
        <w:snapToGrid w:val="0"/>
        <w:spacing w:before="50" w:after="120" w:afterLines="50"/>
        <w:jc w:val="left"/>
        <w:rPr>
          <w:rFonts w:hint="eastAsia" w:ascii="宋体" w:hAnsi="宋体"/>
          <w:sz w:val="30"/>
          <w:szCs w:val="30"/>
        </w:rPr>
      </w:pPr>
    </w:p>
    <w:p>
      <w:pPr>
        <w:snapToGrid w:val="0"/>
        <w:spacing w:before="50" w:after="120" w:afterLines="50"/>
        <w:jc w:val="left"/>
        <w:rPr>
          <w:rFonts w:hint="eastAsia" w:ascii="宋体" w:hAnsi="宋体"/>
          <w:sz w:val="30"/>
          <w:szCs w:val="30"/>
        </w:rPr>
      </w:pPr>
    </w:p>
    <w:p>
      <w:pPr>
        <w:snapToGrid w:val="0"/>
        <w:spacing w:before="50" w:after="120" w:afterLines="50"/>
        <w:rPr>
          <w:rFonts w:hint="eastAsia" w:ascii="宋体" w:hAnsi="宋体"/>
          <w:b/>
          <w:sz w:val="24"/>
        </w:rPr>
      </w:pPr>
    </w:p>
    <w:p>
      <w:pPr>
        <w:snapToGrid w:val="0"/>
        <w:spacing w:before="50" w:after="120" w:afterLines="50"/>
        <w:rPr>
          <w:rFonts w:hint="eastAsia" w:ascii="宋体" w:hAnsi="宋体"/>
          <w:b/>
          <w:sz w:val="24"/>
        </w:rPr>
      </w:pPr>
    </w:p>
    <w:p>
      <w:pPr>
        <w:pStyle w:val="35"/>
        <w:ind w:firstLine="241"/>
        <w:rPr>
          <w:rFonts w:hint="eastAsia" w:ascii="宋体" w:hAnsi="宋体"/>
          <w:b/>
          <w:sz w:val="24"/>
        </w:rPr>
      </w:pPr>
    </w:p>
    <w:p>
      <w:pPr>
        <w:pStyle w:val="35"/>
        <w:ind w:firstLine="241"/>
        <w:rPr>
          <w:rFonts w:hint="eastAsia" w:ascii="宋体" w:hAnsi="宋体"/>
          <w:b/>
          <w:sz w:val="24"/>
        </w:rPr>
      </w:pPr>
    </w:p>
    <w:p>
      <w:pPr>
        <w:pStyle w:val="35"/>
        <w:ind w:firstLine="241"/>
        <w:rPr>
          <w:rFonts w:hint="eastAsia" w:ascii="宋体" w:hAnsi="宋体"/>
          <w:b/>
          <w:sz w:val="24"/>
        </w:rPr>
      </w:pPr>
    </w:p>
    <w:p>
      <w:pPr>
        <w:pStyle w:val="35"/>
        <w:ind w:firstLine="241"/>
        <w:rPr>
          <w:rFonts w:hint="eastAsia" w:ascii="宋体" w:hAnsi="宋体"/>
          <w:b/>
          <w:sz w:val="24"/>
        </w:rPr>
      </w:pPr>
    </w:p>
    <w:p>
      <w:pPr>
        <w:snapToGrid w:val="0"/>
        <w:spacing w:before="50" w:after="120" w:afterLines="50"/>
        <w:rPr>
          <w:rFonts w:hint="eastAsia" w:ascii="宋体" w:hAnsi="宋体"/>
          <w:sz w:val="30"/>
          <w:szCs w:val="30"/>
        </w:rPr>
      </w:pPr>
    </w:p>
    <w:p>
      <w:pPr>
        <w:snapToGrid w:val="0"/>
        <w:spacing w:before="120" w:beforeLines="50" w:after="50"/>
        <w:rPr>
          <w:rFonts w:ascii="宋体" w:hAnsi="宋体"/>
          <w:b/>
          <w:sz w:val="30"/>
          <w:szCs w:val="30"/>
        </w:rPr>
      </w:pPr>
      <w:r>
        <w:rPr>
          <w:rFonts w:hint="eastAsia" w:ascii="宋体" w:hAnsi="宋体"/>
          <w:sz w:val="30"/>
          <w:szCs w:val="30"/>
        </w:rPr>
        <w:t>封面格式</w:t>
      </w:r>
      <w:r>
        <w:rPr>
          <w:rFonts w:hint="eastAsia" w:ascii="宋体" w:hAnsi="宋体"/>
          <w:b/>
          <w:sz w:val="30"/>
          <w:szCs w:val="30"/>
        </w:rPr>
        <w:t xml:space="preserve">                                     </w:t>
      </w:r>
      <w:r>
        <w:rPr>
          <w:rFonts w:hint="eastAsia" w:ascii="宋体" w:hAnsi="宋体"/>
          <w:bCs/>
          <w:sz w:val="30"/>
          <w:szCs w:val="30"/>
        </w:rPr>
        <w:t>正本或副本</w:t>
      </w:r>
    </w:p>
    <w:p>
      <w:pPr>
        <w:snapToGrid w:val="0"/>
        <w:spacing w:before="120" w:beforeLines="50" w:after="50"/>
        <w:jc w:val="right"/>
        <w:rPr>
          <w:rFonts w:ascii="宋体" w:hAnsi="宋体"/>
          <w:bCs/>
          <w:sz w:val="30"/>
          <w:szCs w:val="30"/>
        </w:rPr>
      </w:pPr>
      <w:r>
        <w:rPr>
          <w:rFonts w:ascii="宋体" w:hAnsi="宋体"/>
          <w:sz w:val="30"/>
          <w:szCs w:val="30"/>
        </w:rPr>
        <w:t xml:space="preserve">                                            </w:t>
      </w:r>
    </w:p>
    <w:p>
      <w:pPr>
        <w:ind w:right="-110"/>
        <w:jc w:val="center"/>
        <w:rPr>
          <w:rFonts w:hint="eastAsia" w:ascii="宋体" w:hAnsi="宋体"/>
          <w:spacing w:val="40"/>
          <w:sz w:val="28"/>
          <w:szCs w:val="28"/>
        </w:rPr>
      </w:pPr>
      <w:r>
        <w:rPr>
          <w:rFonts w:hint="eastAsia" w:ascii="宋体" w:hAnsi="宋体"/>
          <w:spacing w:val="40"/>
          <w:sz w:val="28"/>
          <w:szCs w:val="28"/>
        </w:rPr>
        <w:t>***项目名称</w:t>
      </w:r>
    </w:p>
    <w:p>
      <w:pPr>
        <w:spacing w:before="240" w:beforeLines="100" w:line="240" w:lineRule="atLeast"/>
        <w:ind w:right="-108"/>
        <w:jc w:val="center"/>
        <w:rPr>
          <w:rFonts w:hint="eastAsia" w:ascii="宋体" w:hAnsi="宋体"/>
          <w:sz w:val="36"/>
          <w:szCs w:val="36"/>
        </w:rPr>
      </w:pPr>
    </w:p>
    <w:p>
      <w:pPr>
        <w:spacing w:before="240" w:beforeLines="100" w:line="240" w:lineRule="atLeast"/>
        <w:ind w:right="-108"/>
        <w:jc w:val="center"/>
        <w:rPr>
          <w:rFonts w:hint="eastAsia" w:ascii="宋体" w:hAnsi="宋体"/>
          <w:sz w:val="36"/>
          <w:szCs w:val="36"/>
        </w:rPr>
      </w:pPr>
      <w:r>
        <w:rPr>
          <w:rFonts w:hint="eastAsia" w:ascii="宋体" w:hAnsi="宋体"/>
          <w:sz w:val="36"/>
          <w:szCs w:val="36"/>
        </w:rPr>
        <w:t xml:space="preserve">项目编号：************** </w:t>
      </w:r>
    </w:p>
    <w:p>
      <w:pPr>
        <w:spacing w:after="100" w:afterAutospacing="1" w:line="400" w:lineRule="exact"/>
        <w:ind w:right="-108"/>
        <w:jc w:val="center"/>
        <w:rPr>
          <w:rFonts w:hint="eastAsia" w:ascii="宋体" w:hAnsi="宋体"/>
          <w:b/>
          <w:spacing w:val="40"/>
          <w:sz w:val="52"/>
          <w:szCs w:val="52"/>
        </w:rPr>
      </w:pPr>
    </w:p>
    <w:p>
      <w:pPr>
        <w:spacing w:after="100" w:afterAutospacing="1" w:line="800" w:lineRule="exact"/>
        <w:ind w:right="-108"/>
        <w:jc w:val="center"/>
        <w:rPr>
          <w:rFonts w:hint="eastAsia" w:ascii="宋体" w:hAnsi="宋体"/>
          <w:b/>
          <w:spacing w:val="40"/>
          <w:sz w:val="52"/>
          <w:szCs w:val="52"/>
        </w:rPr>
      </w:pP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报</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价</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文</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件</w:t>
      </w:r>
    </w:p>
    <w:p>
      <w:pPr>
        <w:spacing w:line="500" w:lineRule="exact"/>
        <w:ind w:right="532"/>
        <w:rPr>
          <w:rFonts w:hint="eastAsia" w:ascii="宋体" w:hAnsi="宋体"/>
          <w:sz w:val="36"/>
          <w:szCs w:val="36"/>
        </w:rPr>
      </w:pPr>
    </w:p>
    <w:p>
      <w:pPr>
        <w:spacing w:line="500" w:lineRule="exact"/>
        <w:ind w:right="532"/>
        <w:rPr>
          <w:rFonts w:hint="eastAsia" w:ascii="宋体" w:hAnsi="宋体"/>
          <w:sz w:val="36"/>
          <w:szCs w:val="36"/>
        </w:rPr>
      </w:pPr>
    </w:p>
    <w:p>
      <w:pPr>
        <w:spacing w:line="600" w:lineRule="exact"/>
        <w:ind w:right="532" w:firstLine="560" w:firstLineChars="200"/>
        <w:rPr>
          <w:rFonts w:hint="eastAsia" w:ascii="宋体" w:hAnsi="宋体"/>
          <w:sz w:val="28"/>
          <w:szCs w:val="28"/>
        </w:rPr>
      </w:pPr>
      <w:r>
        <w:rPr>
          <w:rFonts w:hint="eastAsia" w:ascii="宋体" w:hAnsi="宋体"/>
          <w:sz w:val="28"/>
          <w:szCs w:val="28"/>
        </w:rPr>
        <w:t>单位全称（公章）：</w:t>
      </w:r>
    </w:p>
    <w:p>
      <w:pPr>
        <w:spacing w:line="600" w:lineRule="exact"/>
        <w:ind w:right="532" w:firstLine="560" w:firstLineChars="200"/>
        <w:rPr>
          <w:rFonts w:hint="eastAsia" w:ascii="宋体" w:hAnsi="宋体"/>
          <w:sz w:val="28"/>
          <w:szCs w:val="28"/>
        </w:rPr>
      </w:pPr>
      <w:r>
        <w:rPr>
          <w:rFonts w:hint="eastAsia" w:ascii="宋体" w:hAnsi="宋体"/>
          <w:sz w:val="28"/>
          <w:szCs w:val="28"/>
        </w:rPr>
        <w:t>地    址：</w:t>
      </w:r>
    </w:p>
    <w:p>
      <w:pPr>
        <w:spacing w:line="600" w:lineRule="exact"/>
        <w:ind w:right="532" w:firstLine="560" w:firstLineChars="200"/>
        <w:rPr>
          <w:rFonts w:hint="eastAsia" w:ascii="宋体" w:hAnsi="宋体"/>
          <w:sz w:val="28"/>
          <w:szCs w:val="28"/>
        </w:rPr>
      </w:pPr>
      <w:r>
        <w:rPr>
          <w:rFonts w:hint="eastAsia" w:ascii="宋体" w:hAnsi="宋体"/>
          <w:sz w:val="28"/>
          <w:szCs w:val="28"/>
        </w:rPr>
        <w:t>时    间：</w:t>
      </w:r>
    </w:p>
    <w:p>
      <w:pPr>
        <w:pStyle w:val="21"/>
        <w:snapToGrid w:val="0"/>
        <w:ind w:leftChars="0"/>
        <w:rPr>
          <w:rFonts w:hint="eastAsia" w:ascii="仿宋_GB2312" w:hAnsi="宋体" w:eastAsia="仿宋_GB2312"/>
          <w:sz w:val="36"/>
          <w:szCs w:val="36"/>
        </w:rPr>
      </w:pPr>
    </w:p>
    <w:p>
      <w:pPr>
        <w:snapToGrid w:val="0"/>
        <w:spacing w:line="420" w:lineRule="exact"/>
        <w:jc w:val="left"/>
        <w:rPr>
          <w:rFonts w:hint="eastAsia" w:ascii="仿宋_GB2312" w:hAnsi="宋体" w:eastAsia="仿宋_GB2312"/>
          <w:sz w:val="36"/>
          <w:szCs w:val="36"/>
        </w:rPr>
      </w:pPr>
      <w:r>
        <w:rPr>
          <w:rFonts w:ascii="仿宋_GB2312" w:hAnsi="宋体" w:eastAsia="仿宋_GB2312"/>
          <w:sz w:val="36"/>
          <w:szCs w:val="36"/>
        </w:rPr>
        <w:br w:type="page"/>
      </w:r>
    </w:p>
    <w:p>
      <w:pPr>
        <w:snapToGrid w:val="0"/>
        <w:spacing w:line="420" w:lineRule="exact"/>
        <w:ind w:firstLine="360" w:firstLineChars="150"/>
        <w:jc w:val="left"/>
        <w:rPr>
          <w:rFonts w:hint="eastAsia" w:ascii="宋体" w:hAnsi="宋体"/>
          <w:sz w:val="24"/>
        </w:rPr>
      </w:pPr>
      <w:r>
        <w:rPr>
          <w:rFonts w:hint="eastAsia" w:ascii="宋体" w:hAnsi="宋体"/>
          <w:sz w:val="24"/>
        </w:rPr>
        <w:t>▲报价文件</w:t>
      </w:r>
    </w:p>
    <w:p>
      <w:pPr>
        <w:spacing w:line="420" w:lineRule="exact"/>
        <w:ind w:firstLine="480" w:firstLineChars="200"/>
        <w:rPr>
          <w:rFonts w:hint="eastAsia" w:ascii="宋体" w:hAnsi="宋体"/>
          <w:kern w:val="0"/>
          <w:sz w:val="24"/>
        </w:rPr>
      </w:pPr>
      <w:r>
        <w:rPr>
          <w:rFonts w:hint="eastAsia" w:ascii="宋体" w:hAnsi="宋体"/>
          <w:kern w:val="0"/>
          <w:sz w:val="24"/>
        </w:rPr>
        <w:t>（1）谈判报价一览表</w:t>
      </w:r>
    </w:p>
    <w:p>
      <w:pPr>
        <w:spacing w:line="420" w:lineRule="exact"/>
        <w:ind w:firstLine="480" w:firstLineChars="200"/>
        <w:rPr>
          <w:rFonts w:hint="eastAsia" w:ascii="宋体" w:hAnsi="宋体"/>
          <w:kern w:val="0"/>
          <w:sz w:val="24"/>
        </w:rPr>
      </w:pPr>
      <w:r>
        <w:rPr>
          <w:rFonts w:hint="eastAsia" w:ascii="宋体" w:hAnsi="宋体"/>
          <w:kern w:val="0"/>
          <w:sz w:val="24"/>
        </w:rPr>
        <w:t>（2）报价明细清单</w:t>
      </w:r>
    </w:p>
    <w:p>
      <w:pPr>
        <w:spacing w:line="420" w:lineRule="exact"/>
        <w:ind w:firstLine="480" w:firstLineChars="200"/>
        <w:rPr>
          <w:rFonts w:hint="eastAsia" w:ascii="宋体" w:hAnsi="宋体"/>
          <w:kern w:val="0"/>
          <w:sz w:val="24"/>
        </w:rPr>
      </w:pPr>
      <w:r>
        <w:rPr>
          <w:rFonts w:hint="eastAsia" w:ascii="宋体" w:hAnsi="宋体"/>
          <w:kern w:val="0"/>
          <w:sz w:val="24"/>
        </w:rPr>
        <w:t>（3）磋商文件要求的或投标人认为需要的其它资料</w:t>
      </w:r>
    </w:p>
    <w:p>
      <w:pPr>
        <w:pStyle w:val="20"/>
        <w:snapToGrid w:val="0"/>
        <w:spacing w:before="295" w:beforeLines="0" w:after="295" w:afterLines="0" w:line="240" w:lineRule="auto"/>
        <w:rPr>
          <w:rFonts w:hint="eastAsia" w:hAnsi="宋体"/>
          <w:sz w:val="30"/>
          <w:szCs w:val="30"/>
        </w:rPr>
      </w:pPr>
    </w:p>
    <w:p>
      <w:pPr>
        <w:pStyle w:val="20"/>
        <w:snapToGrid w:val="0"/>
        <w:spacing w:before="295" w:beforeLines="0" w:after="295" w:afterLines="0" w:line="240" w:lineRule="auto"/>
        <w:rPr>
          <w:rFonts w:hint="eastAsia" w:hAnsi="宋体"/>
          <w:sz w:val="30"/>
          <w:szCs w:val="30"/>
        </w:rPr>
      </w:pPr>
    </w:p>
    <w:p>
      <w:pPr>
        <w:pStyle w:val="20"/>
        <w:snapToGrid w:val="0"/>
        <w:spacing w:before="295" w:beforeLines="0" w:after="295" w:afterLines="0" w:line="240" w:lineRule="auto"/>
        <w:rPr>
          <w:rFonts w:hint="eastAsia" w:hAnsi="宋体"/>
          <w:sz w:val="30"/>
          <w:szCs w:val="30"/>
        </w:rPr>
      </w:pPr>
    </w:p>
    <w:p>
      <w:pPr>
        <w:pStyle w:val="20"/>
        <w:snapToGrid w:val="0"/>
        <w:spacing w:before="295" w:beforeLines="0" w:after="295" w:afterLines="0" w:line="240" w:lineRule="auto"/>
        <w:rPr>
          <w:rFonts w:hint="eastAsia" w:hAnsi="宋体"/>
          <w:sz w:val="30"/>
          <w:szCs w:val="30"/>
        </w:rPr>
      </w:pPr>
    </w:p>
    <w:p>
      <w:pPr>
        <w:pStyle w:val="20"/>
        <w:snapToGrid w:val="0"/>
        <w:spacing w:before="295" w:beforeLines="0" w:after="295" w:afterLines="0" w:line="240" w:lineRule="auto"/>
        <w:rPr>
          <w:rFonts w:hint="eastAsia" w:hAnsi="宋体"/>
          <w:sz w:val="30"/>
          <w:szCs w:val="30"/>
        </w:rPr>
      </w:pPr>
    </w:p>
    <w:p>
      <w:pPr>
        <w:pStyle w:val="20"/>
        <w:snapToGrid w:val="0"/>
        <w:spacing w:before="295" w:beforeLines="0" w:after="295" w:afterLines="0" w:line="240" w:lineRule="auto"/>
        <w:rPr>
          <w:rFonts w:hint="eastAsia" w:hAnsi="宋体"/>
          <w:sz w:val="30"/>
          <w:szCs w:val="30"/>
        </w:rPr>
      </w:pPr>
    </w:p>
    <w:p>
      <w:pPr>
        <w:pStyle w:val="20"/>
        <w:snapToGrid w:val="0"/>
        <w:spacing w:before="295" w:beforeLines="0" w:after="295" w:afterLines="0" w:line="240" w:lineRule="auto"/>
        <w:rPr>
          <w:rFonts w:hint="eastAsia" w:hAnsi="宋体"/>
          <w:sz w:val="30"/>
          <w:szCs w:val="30"/>
        </w:rPr>
      </w:pPr>
    </w:p>
    <w:p>
      <w:pPr>
        <w:pStyle w:val="20"/>
        <w:snapToGrid w:val="0"/>
        <w:spacing w:before="295" w:beforeLines="0" w:after="295" w:afterLines="0" w:line="240" w:lineRule="auto"/>
        <w:rPr>
          <w:rFonts w:hint="eastAsia" w:hAnsi="宋体"/>
          <w:sz w:val="30"/>
          <w:szCs w:val="30"/>
        </w:rPr>
      </w:pPr>
    </w:p>
    <w:p>
      <w:pPr>
        <w:pStyle w:val="20"/>
        <w:snapToGrid w:val="0"/>
        <w:spacing w:before="295" w:beforeLines="0" w:after="295" w:afterLines="0" w:line="240" w:lineRule="auto"/>
        <w:rPr>
          <w:rFonts w:hint="eastAsia" w:hAnsi="宋体"/>
          <w:sz w:val="30"/>
          <w:szCs w:val="30"/>
        </w:rPr>
      </w:pPr>
    </w:p>
    <w:p>
      <w:pPr>
        <w:pStyle w:val="20"/>
        <w:snapToGrid w:val="0"/>
        <w:spacing w:before="295" w:beforeLines="0" w:after="295" w:afterLines="0" w:line="240" w:lineRule="auto"/>
        <w:rPr>
          <w:rFonts w:hint="eastAsia" w:hAnsi="宋体"/>
          <w:sz w:val="30"/>
          <w:szCs w:val="30"/>
        </w:rPr>
      </w:pPr>
    </w:p>
    <w:p>
      <w:pPr>
        <w:pStyle w:val="20"/>
        <w:snapToGrid w:val="0"/>
        <w:spacing w:before="295" w:beforeLines="0" w:after="295" w:afterLines="0" w:line="240" w:lineRule="auto"/>
        <w:rPr>
          <w:rFonts w:hint="eastAsia" w:hAnsi="宋体"/>
          <w:sz w:val="30"/>
          <w:szCs w:val="30"/>
        </w:rPr>
      </w:pPr>
    </w:p>
    <w:p>
      <w:pPr>
        <w:pStyle w:val="20"/>
        <w:snapToGrid w:val="0"/>
        <w:spacing w:before="295" w:beforeLines="0" w:after="295" w:afterLines="0" w:line="240" w:lineRule="auto"/>
        <w:rPr>
          <w:rFonts w:hint="eastAsia" w:hAnsi="宋体"/>
          <w:sz w:val="30"/>
          <w:szCs w:val="30"/>
        </w:rPr>
      </w:pPr>
    </w:p>
    <w:p>
      <w:pPr>
        <w:pStyle w:val="20"/>
        <w:snapToGrid w:val="0"/>
        <w:spacing w:before="295" w:beforeLines="0" w:after="295" w:afterLines="0" w:line="240" w:lineRule="auto"/>
        <w:rPr>
          <w:rFonts w:hint="eastAsia" w:hAnsi="宋体"/>
          <w:sz w:val="30"/>
          <w:szCs w:val="30"/>
        </w:rPr>
      </w:pPr>
    </w:p>
    <w:p>
      <w:pPr>
        <w:pStyle w:val="20"/>
        <w:snapToGrid w:val="0"/>
        <w:spacing w:before="295" w:beforeLines="0" w:after="295" w:afterLines="0" w:line="240" w:lineRule="auto"/>
        <w:rPr>
          <w:rFonts w:hint="eastAsia" w:hAnsi="宋体"/>
          <w:sz w:val="30"/>
          <w:szCs w:val="30"/>
        </w:rPr>
      </w:pPr>
    </w:p>
    <w:p>
      <w:pPr>
        <w:pStyle w:val="20"/>
        <w:snapToGrid w:val="0"/>
        <w:spacing w:before="295" w:beforeLines="0" w:after="295" w:afterLines="0" w:line="240" w:lineRule="auto"/>
        <w:rPr>
          <w:rFonts w:hAnsi="宋体"/>
          <w:sz w:val="30"/>
          <w:szCs w:val="30"/>
        </w:rPr>
        <w:sectPr>
          <w:headerReference r:id="rId10" w:type="first"/>
          <w:footerReference r:id="rId13" w:type="first"/>
          <w:headerReference r:id="rId9" w:type="default"/>
          <w:footerReference r:id="rId11" w:type="default"/>
          <w:footerReference r:id="rId12" w:type="even"/>
          <w:pgSz w:w="11906" w:h="16838"/>
          <w:pgMar w:top="1474" w:right="1416" w:bottom="1247" w:left="1797" w:header="851" w:footer="851" w:gutter="0"/>
          <w:cols w:space="720" w:num="1"/>
          <w:docGrid w:linePitch="312" w:charSpace="0"/>
        </w:sectPr>
      </w:pPr>
    </w:p>
    <w:p>
      <w:pPr>
        <w:pStyle w:val="20"/>
        <w:snapToGrid w:val="0"/>
        <w:spacing w:before="295" w:beforeLines="0" w:after="295" w:afterLines="0" w:line="240" w:lineRule="auto"/>
        <w:rPr>
          <w:rFonts w:hint="eastAsia" w:hAnsi="宋体"/>
          <w:sz w:val="30"/>
          <w:szCs w:val="30"/>
        </w:rPr>
      </w:pPr>
    </w:p>
    <w:p>
      <w:pPr>
        <w:pStyle w:val="20"/>
        <w:snapToGrid w:val="0"/>
        <w:spacing w:before="295" w:beforeLines="0" w:after="295" w:afterLines="0" w:line="240" w:lineRule="auto"/>
        <w:rPr>
          <w:rFonts w:hint="eastAsia" w:hAnsi="宋体"/>
        </w:rPr>
      </w:pPr>
      <w:r>
        <w:rPr>
          <w:rFonts w:hint="eastAsia" w:hAnsi="宋体"/>
          <w:sz w:val="30"/>
          <w:szCs w:val="30"/>
        </w:rPr>
        <w:t xml:space="preserve">                 </w:t>
      </w:r>
      <w:r>
        <w:rPr>
          <w:rFonts w:hint="eastAsia" w:hAnsi="宋体"/>
        </w:rPr>
        <w:t xml:space="preserve">  开标一览表</w:t>
      </w:r>
    </w:p>
    <w:p>
      <w:pPr>
        <w:snapToGrid w:val="0"/>
        <w:spacing w:before="50" w:after="50" w:line="400" w:lineRule="exact"/>
        <w:rPr>
          <w:rFonts w:hint="eastAsia" w:ascii="宋体" w:hAnsi="宋体"/>
          <w:sz w:val="24"/>
        </w:rPr>
      </w:pPr>
      <w:r>
        <w:rPr>
          <w:rFonts w:hint="eastAsia" w:ascii="宋体" w:hAnsi="宋体"/>
          <w:sz w:val="24"/>
        </w:rPr>
        <w:t>单位全称（公章）：</w:t>
      </w:r>
      <w:r>
        <w:rPr>
          <w:rFonts w:hint="eastAsia" w:ascii="宋体" w:hAnsi="宋体"/>
          <w:sz w:val="24"/>
          <w:u w:val="single"/>
        </w:rPr>
        <w:t xml:space="preserve">                  </w:t>
      </w:r>
      <w:r>
        <w:rPr>
          <w:rFonts w:hint="eastAsia" w:ascii="宋体" w:hAnsi="宋体"/>
          <w:sz w:val="24"/>
        </w:rPr>
        <w:t xml:space="preserve">                    </w:t>
      </w:r>
    </w:p>
    <w:p>
      <w:pPr>
        <w:snapToGrid w:val="0"/>
        <w:spacing w:before="50" w:after="50" w:line="400" w:lineRule="exact"/>
        <w:rPr>
          <w:rFonts w:hint="eastAsia" w:ascii="宋体" w:hAnsi="宋体"/>
          <w:sz w:val="24"/>
        </w:rPr>
      </w:pPr>
      <w:r>
        <w:rPr>
          <w:rFonts w:hint="eastAsia" w:ascii="宋体" w:hAnsi="宋体"/>
          <w:sz w:val="24"/>
        </w:rPr>
        <w:t>招标编号及标项：</w:t>
      </w:r>
      <w:r>
        <w:rPr>
          <w:rFonts w:hint="eastAsia" w:ascii="宋体" w:hAnsi="宋体"/>
          <w:sz w:val="24"/>
          <w:u w:val="single"/>
        </w:rPr>
        <w:t xml:space="preserve">                   </w:t>
      </w:r>
      <w:r>
        <w:rPr>
          <w:rFonts w:hint="eastAsia" w:ascii="宋体" w:hAnsi="宋体"/>
          <w:sz w:val="24"/>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59"/>
        <w:gridCol w:w="635"/>
        <w:gridCol w:w="1210"/>
        <w:gridCol w:w="14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52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hint="eastAsia" w:ascii="宋体" w:hAnsi="宋体"/>
                <w:sz w:val="24"/>
              </w:rPr>
            </w:pPr>
            <w:r>
              <w:rPr>
                <w:rFonts w:hint="eastAsia" w:ascii="宋体" w:hAnsi="宋体"/>
                <w:sz w:val="24"/>
              </w:rPr>
              <w:t>项 目名称</w:t>
            </w:r>
          </w:p>
        </w:tc>
        <w:tc>
          <w:tcPr>
            <w:tcW w:w="6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hint="eastAsia" w:ascii="宋体" w:hAnsi="宋体"/>
                <w:sz w:val="24"/>
              </w:rPr>
            </w:pPr>
            <w:r>
              <w:rPr>
                <w:rFonts w:hint="eastAsia" w:ascii="宋体" w:hAnsi="宋体"/>
                <w:sz w:val="24"/>
              </w:rPr>
              <w:t>数量</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hint="eastAsia" w:ascii="宋体" w:hAnsi="宋体"/>
                <w:sz w:val="24"/>
              </w:rPr>
            </w:pPr>
            <w:r>
              <w:rPr>
                <w:rFonts w:hint="eastAsia" w:ascii="宋体" w:hAnsi="宋体"/>
                <w:sz w:val="24"/>
              </w:rPr>
              <w:t>单价（元）</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hint="eastAsia" w:ascii="宋体" w:hAnsi="宋体"/>
                <w:sz w:val="24"/>
              </w:rPr>
            </w:pPr>
            <w:r>
              <w:rPr>
                <w:rFonts w:hint="eastAsia" w:ascii="宋体" w:hAnsi="宋体"/>
                <w:sz w:val="24"/>
              </w:rPr>
              <w:t>投标总价（元）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3" w:hRule="atLeast"/>
          <w:jc w:val="center"/>
        </w:trPr>
        <w:tc>
          <w:tcPr>
            <w:tcW w:w="52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ind w:right="600"/>
              <w:jc w:val="center"/>
              <w:rPr>
                <w:rFonts w:hint="eastAsia" w:ascii="宋体" w:hAnsi="宋体"/>
                <w:sz w:val="24"/>
              </w:rPr>
            </w:pPr>
          </w:p>
        </w:tc>
        <w:tc>
          <w:tcPr>
            <w:tcW w:w="635" w:type="dxa"/>
            <w:tcBorders>
              <w:top w:val="single" w:color="auto" w:sz="4" w:space="0"/>
              <w:left w:val="single" w:color="auto" w:sz="4" w:space="0"/>
              <w:right w:val="single" w:color="auto" w:sz="4" w:space="0"/>
            </w:tcBorders>
            <w:noWrap w:val="0"/>
            <w:vAlign w:val="center"/>
          </w:tcPr>
          <w:p>
            <w:pPr>
              <w:snapToGrid w:val="0"/>
              <w:spacing w:before="50" w:after="50" w:line="400" w:lineRule="exact"/>
              <w:rPr>
                <w:rFonts w:hint="eastAsia" w:ascii="宋体" w:hAnsi="宋体"/>
                <w:sz w:val="24"/>
              </w:rPr>
            </w:pPr>
          </w:p>
        </w:tc>
        <w:tc>
          <w:tcPr>
            <w:tcW w:w="1210" w:type="dxa"/>
            <w:tcBorders>
              <w:top w:val="single" w:color="auto" w:sz="4" w:space="0"/>
              <w:left w:val="single" w:color="auto" w:sz="4" w:space="0"/>
              <w:right w:val="single" w:color="auto" w:sz="4" w:space="0"/>
            </w:tcBorders>
            <w:noWrap w:val="0"/>
            <w:vAlign w:val="center"/>
          </w:tcPr>
          <w:p>
            <w:pPr>
              <w:snapToGrid w:val="0"/>
              <w:spacing w:before="50" w:after="50" w:line="400" w:lineRule="exact"/>
              <w:rPr>
                <w:rFonts w:hint="eastAsia" w:ascii="宋体" w:hAnsi="宋体"/>
                <w:sz w:val="24"/>
              </w:rPr>
            </w:pPr>
          </w:p>
        </w:tc>
        <w:tc>
          <w:tcPr>
            <w:tcW w:w="1499" w:type="dxa"/>
            <w:tcBorders>
              <w:top w:val="single" w:color="auto" w:sz="4" w:space="0"/>
              <w:left w:val="single" w:color="auto" w:sz="4" w:space="0"/>
              <w:right w:val="single" w:color="auto" w:sz="4" w:space="0"/>
            </w:tcBorders>
            <w:noWrap w:val="0"/>
            <w:vAlign w:val="center"/>
          </w:tcPr>
          <w:p>
            <w:pPr>
              <w:snapToGrid w:val="0"/>
              <w:spacing w:before="50" w:after="50" w:line="4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2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hint="eastAsia" w:ascii="宋体" w:hAnsi="宋体"/>
                <w:sz w:val="24"/>
              </w:rPr>
            </w:pPr>
          </w:p>
        </w:tc>
        <w:tc>
          <w:tcPr>
            <w:tcW w:w="6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rPr>
                <w:rFonts w:hint="eastAsia" w:ascii="宋体" w:hAnsi="宋体"/>
                <w:sz w:val="24"/>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rPr>
                <w:rFonts w:hint="eastAsia" w:ascii="宋体" w:hAnsi="宋体"/>
                <w:sz w:val="24"/>
              </w:rPr>
            </w:pPr>
          </w:p>
        </w:tc>
        <w:tc>
          <w:tcPr>
            <w:tcW w:w="149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2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hint="eastAsia" w:ascii="宋体" w:hAnsi="宋体"/>
                <w:sz w:val="24"/>
              </w:rPr>
            </w:pPr>
          </w:p>
        </w:tc>
        <w:tc>
          <w:tcPr>
            <w:tcW w:w="6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rPr>
                <w:rFonts w:hint="eastAsia" w:ascii="宋体" w:hAnsi="宋体"/>
                <w:sz w:val="24"/>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rPr>
                <w:rFonts w:hint="eastAsia" w:ascii="宋体" w:hAnsi="宋体"/>
                <w:sz w:val="24"/>
              </w:rPr>
            </w:pPr>
          </w:p>
        </w:tc>
        <w:tc>
          <w:tcPr>
            <w:tcW w:w="149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60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ind w:firstLine="240" w:firstLineChars="100"/>
              <w:rPr>
                <w:rFonts w:hint="eastAsia" w:ascii="宋体" w:hAnsi="宋体"/>
                <w:sz w:val="24"/>
                <w:u w:val="single"/>
              </w:rPr>
            </w:pPr>
            <w:r>
              <w:rPr>
                <w:rFonts w:hint="eastAsia" w:ascii="宋体" w:hAnsi="宋体"/>
                <w:sz w:val="24"/>
              </w:rPr>
              <w:t>合计金额大写：                                                     小写： ￥</w:t>
            </w:r>
            <w:r>
              <w:rPr>
                <w:rFonts w:hint="eastAsia" w:ascii="宋体" w:hAnsi="宋体"/>
                <w:sz w:val="24"/>
                <w:u w:val="single"/>
              </w:rPr>
              <w:t xml:space="preserve">            </w:t>
            </w:r>
          </w:p>
        </w:tc>
      </w:tr>
    </w:tbl>
    <w:p>
      <w:pPr>
        <w:snapToGrid w:val="0"/>
        <w:spacing w:before="50" w:after="50" w:line="400" w:lineRule="exact"/>
        <w:ind w:left="1121" w:leftChars="134" w:hanging="840" w:hangingChars="350"/>
        <w:jc w:val="left"/>
        <w:rPr>
          <w:rFonts w:hint="eastAsia" w:ascii="宋体" w:hAnsi="宋体"/>
          <w:sz w:val="24"/>
        </w:rPr>
      </w:pPr>
      <w:r>
        <w:rPr>
          <w:rFonts w:hint="eastAsia" w:ascii="宋体" w:hAnsi="宋体"/>
          <w:sz w:val="24"/>
        </w:rPr>
        <w:t>注: 1、此表报价单不得涂改，请按规定要求填报，否则其投标作无效标处理。</w:t>
      </w:r>
    </w:p>
    <w:p>
      <w:pPr>
        <w:snapToGrid w:val="0"/>
        <w:spacing w:before="50" w:after="50" w:line="400" w:lineRule="exact"/>
        <w:ind w:left="1200" w:leftChars="400" w:hanging="360" w:hangingChars="150"/>
        <w:jc w:val="left"/>
        <w:rPr>
          <w:rFonts w:hint="eastAsia" w:ascii="宋体" w:hAnsi="宋体"/>
          <w:sz w:val="24"/>
        </w:rPr>
      </w:pPr>
      <w:r>
        <w:rPr>
          <w:rFonts w:hint="eastAsia" w:ascii="宋体" w:hAnsi="宋体"/>
          <w:sz w:val="24"/>
        </w:rPr>
        <w:t>2、以上报价应与“投标费用明细表”中的“合计”数相一致。</w:t>
      </w:r>
    </w:p>
    <w:p>
      <w:pPr>
        <w:snapToGrid w:val="0"/>
        <w:spacing w:before="50" w:after="50" w:line="400" w:lineRule="exact"/>
        <w:ind w:left="1200" w:leftChars="400" w:hanging="360" w:hangingChars="150"/>
        <w:jc w:val="left"/>
        <w:rPr>
          <w:rFonts w:hint="eastAsia" w:ascii="宋体" w:hAnsi="宋体"/>
          <w:sz w:val="24"/>
        </w:rPr>
      </w:pPr>
      <w:r>
        <w:rPr>
          <w:rFonts w:hint="eastAsia" w:ascii="宋体" w:hAnsi="宋体"/>
          <w:sz w:val="24"/>
        </w:rPr>
        <w:t>3、项目费用包括项目实施所需的工程费、工时费、服务费、运输费、安装调试费、购买及制作标书费、**通APP软件开发、税费及其他一切费用。</w:t>
      </w:r>
    </w:p>
    <w:p>
      <w:pPr>
        <w:snapToGrid w:val="0"/>
        <w:spacing w:before="50" w:after="50" w:line="400" w:lineRule="exact"/>
        <w:ind w:left="1200" w:leftChars="400" w:hanging="360" w:hangingChars="150"/>
        <w:jc w:val="left"/>
        <w:rPr>
          <w:rFonts w:hint="eastAsia" w:ascii="宋体" w:hAnsi="宋体"/>
          <w:sz w:val="24"/>
        </w:rPr>
      </w:pPr>
    </w:p>
    <w:p>
      <w:pPr>
        <w:snapToGrid w:val="0"/>
        <w:spacing w:before="50" w:after="50" w:line="400" w:lineRule="exact"/>
        <w:ind w:left="1200" w:leftChars="400" w:hanging="360" w:hangingChars="150"/>
        <w:jc w:val="left"/>
        <w:rPr>
          <w:rFonts w:hint="eastAsia" w:ascii="宋体" w:hAnsi="宋体"/>
          <w:sz w:val="24"/>
        </w:rPr>
      </w:pPr>
    </w:p>
    <w:p>
      <w:pPr>
        <w:snapToGrid w:val="0"/>
        <w:spacing w:before="50" w:after="50" w:line="400" w:lineRule="exact"/>
        <w:ind w:left="1200" w:leftChars="400" w:hanging="360" w:hangingChars="150"/>
        <w:jc w:val="left"/>
        <w:rPr>
          <w:rFonts w:hint="eastAsia" w:ascii="宋体" w:hAnsi="宋体"/>
          <w:sz w:val="24"/>
        </w:rPr>
      </w:pPr>
    </w:p>
    <w:p>
      <w:pPr>
        <w:snapToGrid w:val="0"/>
        <w:spacing w:before="240" w:after="50" w:line="400" w:lineRule="exact"/>
        <w:ind w:left="1241" w:leftChars="534" w:hanging="120" w:hangingChars="50"/>
        <w:jc w:val="left"/>
        <w:rPr>
          <w:rFonts w:hint="eastAsia" w:ascii="宋体" w:hAnsi="宋体"/>
          <w:sz w:val="24"/>
        </w:rPr>
      </w:pPr>
      <w:r>
        <w:rPr>
          <w:rFonts w:hint="eastAsia" w:ascii="宋体" w:hAnsi="宋体"/>
          <w:sz w:val="24"/>
        </w:rPr>
        <w:t>全权代表（签字）：                  日期：</w:t>
      </w:r>
    </w:p>
    <w:p>
      <w:pPr>
        <w:snapToGrid w:val="0"/>
        <w:spacing w:before="50" w:after="50" w:line="400" w:lineRule="exact"/>
        <w:ind w:right="-817" w:rightChars="-389"/>
        <w:rPr>
          <w:rFonts w:hint="eastAsia" w:ascii="宋体" w:hAnsi="宋体"/>
          <w:sz w:val="24"/>
        </w:rPr>
        <w:sectPr>
          <w:pgSz w:w="11906" w:h="16838"/>
          <w:pgMar w:top="1474" w:right="1474" w:bottom="1089" w:left="1531" w:header="851" w:footer="851" w:gutter="0"/>
          <w:cols w:space="720" w:num="1"/>
          <w:titlePg/>
          <w:docGrid w:linePitch="312" w:charSpace="0"/>
        </w:sectPr>
      </w:pPr>
    </w:p>
    <w:p>
      <w:pPr>
        <w:snapToGrid w:val="0"/>
        <w:spacing w:before="50" w:after="156" w:afterLines="50"/>
        <w:jc w:val="left"/>
        <w:rPr>
          <w:rFonts w:hint="eastAsia" w:ascii="宋体" w:hAnsi="宋体"/>
          <w:sz w:val="24"/>
        </w:rPr>
      </w:pPr>
    </w:p>
    <w:p>
      <w:pPr>
        <w:snapToGrid w:val="0"/>
        <w:spacing w:before="50" w:after="156" w:afterLines="50"/>
        <w:jc w:val="left"/>
        <w:rPr>
          <w:rFonts w:hint="eastAsia" w:ascii="宋体" w:hAnsi="宋体"/>
          <w:sz w:val="24"/>
        </w:rPr>
      </w:pPr>
      <w:r>
        <w:rPr>
          <w:rFonts w:hint="eastAsia" w:ascii="宋体" w:hAnsi="宋体"/>
          <w:sz w:val="24"/>
        </w:rPr>
        <w:t>附件9：</w:t>
      </w:r>
    </w:p>
    <w:p>
      <w:pPr>
        <w:snapToGrid w:val="0"/>
        <w:spacing w:line="360" w:lineRule="auto"/>
        <w:jc w:val="center"/>
        <w:rPr>
          <w:rFonts w:hint="eastAsia" w:ascii="宋体" w:hAnsi="宋体"/>
          <w:b/>
          <w:sz w:val="24"/>
        </w:rPr>
      </w:pPr>
      <w:r>
        <w:rPr>
          <w:rFonts w:hint="eastAsia" w:ascii="宋体" w:hAnsi="宋体"/>
          <w:b/>
          <w:sz w:val="24"/>
        </w:rPr>
        <w:t>报价明细清单</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251"/>
        <w:gridCol w:w="1530"/>
        <w:gridCol w:w="735"/>
        <w:gridCol w:w="945"/>
        <w:gridCol w:w="1285"/>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7" w:type="dxa"/>
            <w:noWrap w:val="0"/>
            <w:vAlign w:val="center"/>
          </w:tcPr>
          <w:p>
            <w:pPr>
              <w:jc w:val="center"/>
              <w:rPr>
                <w:rFonts w:hint="eastAsia" w:ascii="宋体" w:hAnsi="宋体"/>
                <w:b/>
                <w:sz w:val="24"/>
              </w:rPr>
            </w:pPr>
            <w:r>
              <w:rPr>
                <w:rFonts w:hint="eastAsia" w:ascii="宋体" w:hAnsi="宋体"/>
                <w:b/>
                <w:sz w:val="24"/>
              </w:rPr>
              <w:t>序号</w:t>
            </w:r>
          </w:p>
        </w:tc>
        <w:tc>
          <w:tcPr>
            <w:tcW w:w="2251" w:type="dxa"/>
            <w:noWrap w:val="0"/>
            <w:vAlign w:val="center"/>
          </w:tcPr>
          <w:p>
            <w:pPr>
              <w:jc w:val="center"/>
              <w:rPr>
                <w:rFonts w:hint="eastAsia" w:ascii="宋体" w:hAnsi="宋体"/>
                <w:b/>
                <w:sz w:val="24"/>
              </w:rPr>
            </w:pPr>
            <w:r>
              <w:rPr>
                <w:rFonts w:hint="eastAsia" w:ascii="宋体" w:hAnsi="宋体"/>
                <w:b/>
                <w:sz w:val="24"/>
              </w:rPr>
              <w:t>名称</w:t>
            </w:r>
          </w:p>
        </w:tc>
        <w:tc>
          <w:tcPr>
            <w:tcW w:w="1530" w:type="dxa"/>
            <w:noWrap w:val="0"/>
            <w:vAlign w:val="center"/>
          </w:tcPr>
          <w:p>
            <w:pPr>
              <w:jc w:val="center"/>
              <w:rPr>
                <w:rFonts w:hint="eastAsia" w:ascii="宋体" w:hAnsi="宋体"/>
                <w:b/>
                <w:sz w:val="24"/>
              </w:rPr>
            </w:pPr>
            <w:r>
              <w:rPr>
                <w:rFonts w:hint="eastAsia" w:ascii="宋体" w:hAnsi="宋体"/>
                <w:b/>
                <w:sz w:val="24"/>
              </w:rPr>
              <w:t>规格配置</w:t>
            </w:r>
          </w:p>
        </w:tc>
        <w:tc>
          <w:tcPr>
            <w:tcW w:w="735" w:type="dxa"/>
            <w:noWrap w:val="0"/>
            <w:vAlign w:val="center"/>
          </w:tcPr>
          <w:p>
            <w:pPr>
              <w:jc w:val="center"/>
              <w:rPr>
                <w:rFonts w:hint="eastAsia" w:ascii="宋体" w:hAnsi="宋体"/>
                <w:b/>
                <w:sz w:val="24"/>
              </w:rPr>
            </w:pPr>
            <w:r>
              <w:rPr>
                <w:rFonts w:hint="eastAsia" w:ascii="宋体" w:hAnsi="宋体"/>
                <w:b/>
                <w:sz w:val="24"/>
              </w:rPr>
              <w:t>数量</w:t>
            </w:r>
          </w:p>
        </w:tc>
        <w:tc>
          <w:tcPr>
            <w:tcW w:w="945" w:type="dxa"/>
            <w:noWrap w:val="0"/>
            <w:vAlign w:val="center"/>
          </w:tcPr>
          <w:p>
            <w:pPr>
              <w:jc w:val="center"/>
              <w:rPr>
                <w:rFonts w:hint="eastAsia" w:ascii="宋体" w:hAnsi="宋体"/>
                <w:b/>
                <w:sz w:val="24"/>
              </w:rPr>
            </w:pPr>
            <w:r>
              <w:rPr>
                <w:rFonts w:hint="eastAsia" w:ascii="宋体" w:hAnsi="宋体"/>
                <w:b/>
                <w:sz w:val="24"/>
              </w:rPr>
              <w:t>单价（元）</w:t>
            </w:r>
          </w:p>
        </w:tc>
        <w:tc>
          <w:tcPr>
            <w:tcW w:w="1285" w:type="dxa"/>
            <w:noWrap w:val="0"/>
            <w:vAlign w:val="center"/>
          </w:tcPr>
          <w:p>
            <w:pPr>
              <w:jc w:val="center"/>
              <w:rPr>
                <w:rFonts w:hint="eastAsia" w:ascii="宋体" w:hAnsi="宋体"/>
                <w:b/>
                <w:sz w:val="24"/>
              </w:rPr>
            </w:pPr>
            <w:r>
              <w:rPr>
                <w:rFonts w:hint="eastAsia" w:ascii="宋体" w:hAnsi="宋体"/>
                <w:b/>
                <w:sz w:val="24"/>
              </w:rPr>
              <w:t>总价（元）</w:t>
            </w:r>
          </w:p>
        </w:tc>
        <w:tc>
          <w:tcPr>
            <w:tcW w:w="1697" w:type="dxa"/>
            <w:noWrap w:val="0"/>
            <w:vAlign w:val="center"/>
          </w:tcPr>
          <w:p>
            <w:pPr>
              <w:jc w:val="center"/>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1" w:hRule="atLeast"/>
        </w:trPr>
        <w:tc>
          <w:tcPr>
            <w:tcW w:w="737" w:type="dxa"/>
            <w:noWrap w:val="0"/>
            <w:vAlign w:val="center"/>
          </w:tcPr>
          <w:p>
            <w:pPr>
              <w:jc w:val="center"/>
              <w:rPr>
                <w:rFonts w:hint="eastAsia" w:ascii="宋体" w:hAnsi="宋体"/>
                <w:sz w:val="24"/>
              </w:rPr>
            </w:pPr>
            <w:r>
              <w:rPr>
                <w:rFonts w:hint="eastAsia" w:ascii="宋体" w:hAnsi="宋体"/>
                <w:sz w:val="24"/>
              </w:rPr>
              <w:t>1</w:t>
            </w:r>
          </w:p>
        </w:tc>
        <w:tc>
          <w:tcPr>
            <w:tcW w:w="2251" w:type="dxa"/>
            <w:noWrap w:val="0"/>
            <w:vAlign w:val="center"/>
          </w:tcPr>
          <w:p>
            <w:pPr>
              <w:widowControl/>
              <w:spacing w:line="280" w:lineRule="exact"/>
              <w:rPr>
                <w:rFonts w:hint="eastAsia" w:ascii="宋体" w:hAnsi="宋体" w:cs="宋体"/>
                <w:kern w:val="0"/>
                <w:sz w:val="24"/>
                <w:lang w:bidi="hi-IN"/>
              </w:rPr>
            </w:pPr>
          </w:p>
        </w:tc>
        <w:tc>
          <w:tcPr>
            <w:tcW w:w="1530" w:type="dxa"/>
            <w:noWrap w:val="0"/>
            <w:vAlign w:val="center"/>
          </w:tcPr>
          <w:p>
            <w:pPr>
              <w:jc w:val="center"/>
              <w:rPr>
                <w:rFonts w:hint="eastAsia" w:ascii="宋体" w:hAnsi="宋体"/>
                <w:sz w:val="24"/>
              </w:rPr>
            </w:pPr>
          </w:p>
        </w:tc>
        <w:tc>
          <w:tcPr>
            <w:tcW w:w="735" w:type="dxa"/>
            <w:noWrap w:val="0"/>
            <w:vAlign w:val="center"/>
          </w:tcPr>
          <w:p>
            <w:pPr>
              <w:jc w:val="center"/>
              <w:rPr>
                <w:rFonts w:hint="eastAsia" w:ascii="宋体" w:hAnsi="宋体"/>
                <w:sz w:val="24"/>
              </w:rPr>
            </w:pPr>
          </w:p>
        </w:tc>
        <w:tc>
          <w:tcPr>
            <w:tcW w:w="945" w:type="dxa"/>
            <w:noWrap w:val="0"/>
            <w:vAlign w:val="center"/>
          </w:tcPr>
          <w:p>
            <w:pPr>
              <w:jc w:val="center"/>
              <w:rPr>
                <w:rFonts w:hint="eastAsia" w:ascii="宋体" w:hAnsi="宋体"/>
                <w:sz w:val="24"/>
              </w:rPr>
            </w:pPr>
          </w:p>
        </w:tc>
        <w:tc>
          <w:tcPr>
            <w:tcW w:w="1285" w:type="dxa"/>
            <w:noWrap w:val="0"/>
            <w:vAlign w:val="center"/>
          </w:tcPr>
          <w:p>
            <w:pPr>
              <w:jc w:val="center"/>
              <w:rPr>
                <w:rFonts w:hint="eastAsia" w:ascii="宋体" w:hAnsi="宋体"/>
                <w:sz w:val="24"/>
              </w:rPr>
            </w:pPr>
          </w:p>
        </w:tc>
        <w:tc>
          <w:tcPr>
            <w:tcW w:w="169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7" w:type="dxa"/>
            <w:noWrap w:val="0"/>
            <w:vAlign w:val="center"/>
          </w:tcPr>
          <w:p>
            <w:pPr>
              <w:jc w:val="center"/>
              <w:rPr>
                <w:rFonts w:hint="eastAsia" w:ascii="宋体" w:hAnsi="宋体"/>
                <w:sz w:val="24"/>
              </w:rPr>
            </w:pPr>
            <w:r>
              <w:rPr>
                <w:rFonts w:hint="eastAsia" w:ascii="宋体" w:hAnsi="宋体"/>
                <w:sz w:val="24"/>
              </w:rPr>
              <w:t>2</w:t>
            </w:r>
          </w:p>
        </w:tc>
        <w:tc>
          <w:tcPr>
            <w:tcW w:w="2251" w:type="dxa"/>
            <w:noWrap w:val="0"/>
            <w:vAlign w:val="center"/>
          </w:tcPr>
          <w:p>
            <w:pPr>
              <w:widowControl/>
              <w:spacing w:line="280" w:lineRule="exact"/>
              <w:rPr>
                <w:rFonts w:hint="eastAsia" w:ascii="宋体" w:hAnsi="宋体" w:cs="宋体"/>
                <w:kern w:val="0"/>
                <w:sz w:val="24"/>
                <w:lang w:bidi="hi-IN"/>
              </w:rPr>
            </w:pPr>
          </w:p>
        </w:tc>
        <w:tc>
          <w:tcPr>
            <w:tcW w:w="1530" w:type="dxa"/>
            <w:noWrap w:val="0"/>
            <w:vAlign w:val="center"/>
          </w:tcPr>
          <w:p>
            <w:pPr>
              <w:jc w:val="center"/>
              <w:rPr>
                <w:rFonts w:hint="eastAsia" w:ascii="宋体" w:hAnsi="宋体"/>
                <w:sz w:val="24"/>
              </w:rPr>
            </w:pPr>
          </w:p>
        </w:tc>
        <w:tc>
          <w:tcPr>
            <w:tcW w:w="735" w:type="dxa"/>
            <w:noWrap w:val="0"/>
            <w:vAlign w:val="center"/>
          </w:tcPr>
          <w:p>
            <w:pPr>
              <w:jc w:val="center"/>
              <w:rPr>
                <w:rFonts w:hint="eastAsia" w:ascii="宋体" w:hAnsi="宋体"/>
                <w:sz w:val="24"/>
              </w:rPr>
            </w:pPr>
          </w:p>
        </w:tc>
        <w:tc>
          <w:tcPr>
            <w:tcW w:w="945" w:type="dxa"/>
            <w:noWrap w:val="0"/>
            <w:vAlign w:val="center"/>
          </w:tcPr>
          <w:p>
            <w:pPr>
              <w:jc w:val="center"/>
              <w:rPr>
                <w:rFonts w:hint="eastAsia" w:ascii="宋体" w:hAnsi="宋体"/>
                <w:sz w:val="24"/>
              </w:rPr>
            </w:pPr>
          </w:p>
        </w:tc>
        <w:tc>
          <w:tcPr>
            <w:tcW w:w="1285" w:type="dxa"/>
            <w:noWrap w:val="0"/>
            <w:vAlign w:val="center"/>
          </w:tcPr>
          <w:p>
            <w:pPr>
              <w:jc w:val="center"/>
              <w:rPr>
                <w:rFonts w:hint="eastAsia" w:ascii="宋体" w:hAnsi="宋体"/>
                <w:sz w:val="24"/>
              </w:rPr>
            </w:pPr>
          </w:p>
        </w:tc>
        <w:tc>
          <w:tcPr>
            <w:tcW w:w="169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7" w:type="dxa"/>
            <w:noWrap w:val="0"/>
            <w:vAlign w:val="center"/>
          </w:tcPr>
          <w:p>
            <w:pPr>
              <w:jc w:val="center"/>
              <w:rPr>
                <w:rFonts w:hint="eastAsia" w:ascii="宋体" w:hAnsi="宋体"/>
                <w:sz w:val="24"/>
              </w:rPr>
            </w:pPr>
            <w:r>
              <w:rPr>
                <w:rFonts w:hint="eastAsia" w:ascii="宋体" w:hAnsi="宋体"/>
                <w:sz w:val="24"/>
              </w:rPr>
              <w:t>3</w:t>
            </w:r>
          </w:p>
        </w:tc>
        <w:tc>
          <w:tcPr>
            <w:tcW w:w="2251" w:type="dxa"/>
            <w:noWrap w:val="0"/>
            <w:vAlign w:val="center"/>
          </w:tcPr>
          <w:p>
            <w:pPr>
              <w:widowControl/>
              <w:spacing w:line="280" w:lineRule="exact"/>
              <w:rPr>
                <w:rFonts w:hint="eastAsia" w:ascii="宋体" w:hAnsi="宋体" w:cs="宋体"/>
                <w:kern w:val="0"/>
                <w:sz w:val="24"/>
                <w:lang w:bidi="hi-IN"/>
              </w:rPr>
            </w:pPr>
          </w:p>
        </w:tc>
        <w:tc>
          <w:tcPr>
            <w:tcW w:w="1530" w:type="dxa"/>
            <w:noWrap w:val="0"/>
            <w:vAlign w:val="center"/>
          </w:tcPr>
          <w:p>
            <w:pPr>
              <w:jc w:val="center"/>
              <w:rPr>
                <w:rFonts w:hint="eastAsia" w:ascii="宋体" w:hAnsi="宋体"/>
                <w:sz w:val="24"/>
              </w:rPr>
            </w:pPr>
          </w:p>
        </w:tc>
        <w:tc>
          <w:tcPr>
            <w:tcW w:w="735" w:type="dxa"/>
            <w:noWrap w:val="0"/>
            <w:vAlign w:val="center"/>
          </w:tcPr>
          <w:p>
            <w:pPr>
              <w:jc w:val="center"/>
              <w:rPr>
                <w:rFonts w:hint="eastAsia" w:ascii="宋体" w:hAnsi="宋体"/>
                <w:sz w:val="24"/>
              </w:rPr>
            </w:pPr>
          </w:p>
        </w:tc>
        <w:tc>
          <w:tcPr>
            <w:tcW w:w="945" w:type="dxa"/>
            <w:noWrap w:val="0"/>
            <w:vAlign w:val="center"/>
          </w:tcPr>
          <w:p>
            <w:pPr>
              <w:jc w:val="center"/>
              <w:rPr>
                <w:rFonts w:hint="eastAsia" w:ascii="宋体" w:hAnsi="宋体"/>
                <w:sz w:val="24"/>
              </w:rPr>
            </w:pPr>
          </w:p>
        </w:tc>
        <w:tc>
          <w:tcPr>
            <w:tcW w:w="1285" w:type="dxa"/>
            <w:noWrap w:val="0"/>
            <w:vAlign w:val="center"/>
          </w:tcPr>
          <w:p>
            <w:pPr>
              <w:jc w:val="center"/>
              <w:rPr>
                <w:rFonts w:hint="eastAsia" w:ascii="宋体" w:hAnsi="宋体"/>
                <w:sz w:val="24"/>
              </w:rPr>
            </w:pPr>
          </w:p>
        </w:tc>
        <w:tc>
          <w:tcPr>
            <w:tcW w:w="169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7" w:type="dxa"/>
            <w:noWrap w:val="0"/>
            <w:vAlign w:val="center"/>
          </w:tcPr>
          <w:p>
            <w:pPr>
              <w:jc w:val="center"/>
              <w:rPr>
                <w:rFonts w:hint="eastAsia" w:ascii="宋体" w:hAnsi="宋体"/>
                <w:sz w:val="24"/>
              </w:rPr>
            </w:pPr>
            <w:r>
              <w:rPr>
                <w:rFonts w:hint="eastAsia" w:ascii="宋体" w:hAnsi="宋体"/>
                <w:sz w:val="24"/>
              </w:rPr>
              <w:t>4</w:t>
            </w:r>
          </w:p>
        </w:tc>
        <w:tc>
          <w:tcPr>
            <w:tcW w:w="2251" w:type="dxa"/>
            <w:noWrap w:val="0"/>
            <w:vAlign w:val="center"/>
          </w:tcPr>
          <w:p>
            <w:pPr>
              <w:widowControl/>
              <w:spacing w:line="280" w:lineRule="exact"/>
              <w:rPr>
                <w:rFonts w:hint="eastAsia" w:ascii="宋体" w:hAnsi="宋体" w:cs="宋体"/>
                <w:kern w:val="0"/>
                <w:sz w:val="24"/>
                <w:lang w:bidi="hi-IN"/>
              </w:rPr>
            </w:pPr>
          </w:p>
        </w:tc>
        <w:tc>
          <w:tcPr>
            <w:tcW w:w="1530" w:type="dxa"/>
            <w:noWrap w:val="0"/>
            <w:vAlign w:val="center"/>
          </w:tcPr>
          <w:p>
            <w:pPr>
              <w:jc w:val="center"/>
              <w:rPr>
                <w:rFonts w:hint="eastAsia" w:ascii="宋体" w:hAnsi="宋体"/>
                <w:sz w:val="24"/>
              </w:rPr>
            </w:pPr>
          </w:p>
        </w:tc>
        <w:tc>
          <w:tcPr>
            <w:tcW w:w="735" w:type="dxa"/>
            <w:noWrap w:val="0"/>
            <w:vAlign w:val="center"/>
          </w:tcPr>
          <w:p>
            <w:pPr>
              <w:jc w:val="center"/>
              <w:rPr>
                <w:rFonts w:hint="eastAsia" w:ascii="宋体" w:hAnsi="宋体"/>
                <w:sz w:val="24"/>
              </w:rPr>
            </w:pPr>
          </w:p>
        </w:tc>
        <w:tc>
          <w:tcPr>
            <w:tcW w:w="945" w:type="dxa"/>
            <w:noWrap w:val="0"/>
            <w:vAlign w:val="center"/>
          </w:tcPr>
          <w:p>
            <w:pPr>
              <w:jc w:val="center"/>
              <w:rPr>
                <w:rFonts w:hint="eastAsia" w:ascii="宋体" w:hAnsi="宋体"/>
                <w:sz w:val="24"/>
              </w:rPr>
            </w:pPr>
          </w:p>
        </w:tc>
        <w:tc>
          <w:tcPr>
            <w:tcW w:w="1285" w:type="dxa"/>
            <w:noWrap w:val="0"/>
            <w:vAlign w:val="center"/>
          </w:tcPr>
          <w:p>
            <w:pPr>
              <w:jc w:val="center"/>
              <w:rPr>
                <w:rFonts w:hint="eastAsia" w:ascii="宋体" w:hAnsi="宋体"/>
                <w:sz w:val="24"/>
              </w:rPr>
            </w:pPr>
          </w:p>
        </w:tc>
        <w:tc>
          <w:tcPr>
            <w:tcW w:w="169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7" w:type="dxa"/>
            <w:noWrap w:val="0"/>
            <w:vAlign w:val="center"/>
          </w:tcPr>
          <w:p>
            <w:pPr>
              <w:jc w:val="center"/>
              <w:rPr>
                <w:rFonts w:hint="eastAsia" w:ascii="宋体" w:hAnsi="宋体"/>
                <w:sz w:val="24"/>
              </w:rPr>
            </w:pPr>
            <w:r>
              <w:rPr>
                <w:rFonts w:hint="eastAsia" w:ascii="宋体" w:hAnsi="宋体"/>
                <w:sz w:val="24"/>
              </w:rPr>
              <w:t>5</w:t>
            </w:r>
          </w:p>
        </w:tc>
        <w:tc>
          <w:tcPr>
            <w:tcW w:w="2251" w:type="dxa"/>
            <w:noWrap w:val="0"/>
            <w:vAlign w:val="center"/>
          </w:tcPr>
          <w:p>
            <w:pPr>
              <w:widowControl/>
              <w:spacing w:line="280" w:lineRule="exact"/>
              <w:rPr>
                <w:rFonts w:hint="eastAsia" w:ascii="宋体" w:hAnsi="宋体" w:cs="宋体"/>
                <w:kern w:val="0"/>
                <w:sz w:val="24"/>
                <w:lang w:bidi="hi-IN"/>
              </w:rPr>
            </w:pPr>
          </w:p>
        </w:tc>
        <w:tc>
          <w:tcPr>
            <w:tcW w:w="1530" w:type="dxa"/>
            <w:noWrap w:val="0"/>
            <w:vAlign w:val="center"/>
          </w:tcPr>
          <w:p>
            <w:pPr>
              <w:jc w:val="center"/>
              <w:rPr>
                <w:rFonts w:hint="eastAsia" w:ascii="宋体" w:hAnsi="宋体"/>
                <w:sz w:val="24"/>
              </w:rPr>
            </w:pPr>
          </w:p>
        </w:tc>
        <w:tc>
          <w:tcPr>
            <w:tcW w:w="735" w:type="dxa"/>
            <w:noWrap w:val="0"/>
            <w:vAlign w:val="center"/>
          </w:tcPr>
          <w:p>
            <w:pPr>
              <w:jc w:val="center"/>
              <w:rPr>
                <w:rFonts w:hint="eastAsia" w:ascii="宋体" w:hAnsi="宋体"/>
                <w:sz w:val="24"/>
              </w:rPr>
            </w:pPr>
          </w:p>
        </w:tc>
        <w:tc>
          <w:tcPr>
            <w:tcW w:w="945" w:type="dxa"/>
            <w:noWrap w:val="0"/>
            <w:vAlign w:val="center"/>
          </w:tcPr>
          <w:p>
            <w:pPr>
              <w:jc w:val="center"/>
              <w:rPr>
                <w:rFonts w:hint="eastAsia" w:ascii="宋体" w:hAnsi="宋体"/>
                <w:sz w:val="24"/>
              </w:rPr>
            </w:pPr>
          </w:p>
        </w:tc>
        <w:tc>
          <w:tcPr>
            <w:tcW w:w="1285" w:type="dxa"/>
            <w:noWrap w:val="0"/>
            <w:vAlign w:val="center"/>
          </w:tcPr>
          <w:p>
            <w:pPr>
              <w:jc w:val="center"/>
              <w:rPr>
                <w:rFonts w:hint="eastAsia" w:ascii="宋体" w:hAnsi="宋体"/>
                <w:sz w:val="24"/>
              </w:rPr>
            </w:pPr>
          </w:p>
        </w:tc>
        <w:tc>
          <w:tcPr>
            <w:tcW w:w="169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7" w:type="dxa"/>
            <w:noWrap w:val="0"/>
            <w:vAlign w:val="center"/>
          </w:tcPr>
          <w:p>
            <w:pPr>
              <w:jc w:val="center"/>
              <w:rPr>
                <w:rFonts w:hint="eastAsia" w:ascii="宋体" w:hAnsi="宋体"/>
                <w:sz w:val="24"/>
              </w:rPr>
            </w:pPr>
            <w:r>
              <w:rPr>
                <w:rFonts w:hint="eastAsia" w:ascii="宋体" w:hAnsi="宋体"/>
                <w:sz w:val="24"/>
              </w:rPr>
              <w:t>6</w:t>
            </w:r>
          </w:p>
        </w:tc>
        <w:tc>
          <w:tcPr>
            <w:tcW w:w="2251" w:type="dxa"/>
            <w:noWrap w:val="0"/>
            <w:vAlign w:val="center"/>
          </w:tcPr>
          <w:p>
            <w:pPr>
              <w:widowControl/>
              <w:spacing w:line="280" w:lineRule="exact"/>
              <w:rPr>
                <w:rFonts w:hint="eastAsia" w:ascii="宋体" w:hAnsi="宋体" w:cs="宋体"/>
                <w:kern w:val="0"/>
                <w:sz w:val="24"/>
                <w:lang w:bidi="hi-IN"/>
              </w:rPr>
            </w:pPr>
          </w:p>
        </w:tc>
        <w:tc>
          <w:tcPr>
            <w:tcW w:w="1530" w:type="dxa"/>
            <w:noWrap w:val="0"/>
            <w:vAlign w:val="center"/>
          </w:tcPr>
          <w:p>
            <w:pPr>
              <w:jc w:val="center"/>
              <w:rPr>
                <w:rFonts w:hint="eastAsia" w:ascii="宋体" w:hAnsi="宋体"/>
                <w:sz w:val="24"/>
              </w:rPr>
            </w:pPr>
          </w:p>
        </w:tc>
        <w:tc>
          <w:tcPr>
            <w:tcW w:w="735" w:type="dxa"/>
            <w:noWrap w:val="0"/>
            <w:vAlign w:val="center"/>
          </w:tcPr>
          <w:p>
            <w:pPr>
              <w:jc w:val="center"/>
              <w:rPr>
                <w:rFonts w:hint="eastAsia" w:ascii="宋体" w:hAnsi="宋体"/>
                <w:sz w:val="24"/>
              </w:rPr>
            </w:pPr>
          </w:p>
        </w:tc>
        <w:tc>
          <w:tcPr>
            <w:tcW w:w="945" w:type="dxa"/>
            <w:noWrap w:val="0"/>
            <w:vAlign w:val="center"/>
          </w:tcPr>
          <w:p>
            <w:pPr>
              <w:jc w:val="center"/>
              <w:rPr>
                <w:rFonts w:hint="eastAsia" w:ascii="宋体" w:hAnsi="宋体"/>
                <w:sz w:val="24"/>
              </w:rPr>
            </w:pPr>
          </w:p>
        </w:tc>
        <w:tc>
          <w:tcPr>
            <w:tcW w:w="1285" w:type="dxa"/>
            <w:noWrap w:val="0"/>
            <w:vAlign w:val="center"/>
          </w:tcPr>
          <w:p>
            <w:pPr>
              <w:jc w:val="center"/>
              <w:rPr>
                <w:rFonts w:hint="eastAsia" w:ascii="宋体" w:hAnsi="宋体"/>
                <w:sz w:val="24"/>
              </w:rPr>
            </w:pPr>
          </w:p>
        </w:tc>
        <w:tc>
          <w:tcPr>
            <w:tcW w:w="169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7" w:type="dxa"/>
            <w:noWrap w:val="0"/>
            <w:vAlign w:val="center"/>
          </w:tcPr>
          <w:p>
            <w:pPr>
              <w:jc w:val="center"/>
              <w:rPr>
                <w:rFonts w:hint="eastAsia" w:ascii="宋体" w:hAnsi="宋体"/>
                <w:sz w:val="24"/>
              </w:rPr>
            </w:pPr>
            <w:r>
              <w:rPr>
                <w:rFonts w:hint="eastAsia" w:ascii="宋体" w:hAnsi="宋体"/>
                <w:sz w:val="24"/>
              </w:rPr>
              <w:t>7</w:t>
            </w:r>
          </w:p>
        </w:tc>
        <w:tc>
          <w:tcPr>
            <w:tcW w:w="2251" w:type="dxa"/>
            <w:noWrap w:val="0"/>
            <w:vAlign w:val="center"/>
          </w:tcPr>
          <w:p>
            <w:pPr>
              <w:widowControl/>
              <w:spacing w:line="280" w:lineRule="exact"/>
              <w:rPr>
                <w:rFonts w:hint="eastAsia" w:ascii="宋体" w:hAnsi="宋体" w:cs="宋体"/>
                <w:kern w:val="0"/>
                <w:sz w:val="24"/>
                <w:lang w:bidi="hi-IN"/>
              </w:rPr>
            </w:pPr>
          </w:p>
        </w:tc>
        <w:tc>
          <w:tcPr>
            <w:tcW w:w="1530" w:type="dxa"/>
            <w:noWrap w:val="0"/>
            <w:vAlign w:val="center"/>
          </w:tcPr>
          <w:p>
            <w:pPr>
              <w:jc w:val="center"/>
              <w:rPr>
                <w:rFonts w:hint="eastAsia" w:ascii="宋体" w:hAnsi="宋体"/>
                <w:sz w:val="24"/>
              </w:rPr>
            </w:pPr>
          </w:p>
        </w:tc>
        <w:tc>
          <w:tcPr>
            <w:tcW w:w="735" w:type="dxa"/>
            <w:noWrap w:val="0"/>
            <w:vAlign w:val="center"/>
          </w:tcPr>
          <w:p>
            <w:pPr>
              <w:jc w:val="center"/>
              <w:rPr>
                <w:rFonts w:hint="eastAsia" w:ascii="宋体" w:hAnsi="宋体"/>
                <w:sz w:val="24"/>
              </w:rPr>
            </w:pPr>
          </w:p>
        </w:tc>
        <w:tc>
          <w:tcPr>
            <w:tcW w:w="945" w:type="dxa"/>
            <w:noWrap w:val="0"/>
            <w:vAlign w:val="center"/>
          </w:tcPr>
          <w:p>
            <w:pPr>
              <w:jc w:val="center"/>
              <w:rPr>
                <w:rFonts w:hint="eastAsia" w:ascii="宋体" w:hAnsi="宋体"/>
                <w:sz w:val="24"/>
              </w:rPr>
            </w:pPr>
          </w:p>
        </w:tc>
        <w:tc>
          <w:tcPr>
            <w:tcW w:w="1285" w:type="dxa"/>
            <w:noWrap w:val="0"/>
            <w:vAlign w:val="center"/>
          </w:tcPr>
          <w:p>
            <w:pPr>
              <w:jc w:val="center"/>
              <w:rPr>
                <w:rFonts w:hint="eastAsia" w:ascii="宋体" w:hAnsi="宋体"/>
                <w:sz w:val="24"/>
              </w:rPr>
            </w:pPr>
          </w:p>
        </w:tc>
        <w:tc>
          <w:tcPr>
            <w:tcW w:w="169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7" w:type="dxa"/>
            <w:noWrap w:val="0"/>
            <w:vAlign w:val="center"/>
          </w:tcPr>
          <w:p>
            <w:pPr>
              <w:jc w:val="center"/>
              <w:rPr>
                <w:rFonts w:hint="eastAsia" w:ascii="宋体" w:hAnsi="宋体"/>
                <w:sz w:val="24"/>
              </w:rPr>
            </w:pPr>
            <w:r>
              <w:rPr>
                <w:rFonts w:hint="eastAsia" w:ascii="宋体" w:hAnsi="宋体"/>
                <w:sz w:val="24"/>
              </w:rPr>
              <w:t>8</w:t>
            </w:r>
          </w:p>
        </w:tc>
        <w:tc>
          <w:tcPr>
            <w:tcW w:w="2251" w:type="dxa"/>
            <w:noWrap w:val="0"/>
            <w:vAlign w:val="center"/>
          </w:tcPr>
          <w:p>
            <w:pPr>
              <w:widowControl/>
              <w:spacing w:line="280" w:lineRule="exact"/>
              <w:rPr>
                <w:rFonts w:hint="eastAsia" w:ascii="宋体" w:hAnsi="宋体" w:cs="宋体"/>
                <w:kern w:val="0"/>
                <w:sz w:val="24"/>
                <w:lang w:bidi="hi-IN"/>
              </w:rPr>
            </w:pPr>
          </w:p>
        </w:tc>
        <w:tc>
          <w:tcPr>
            <w:tcW w:w="1530" w:type="dxa"/>
            <w:noWrap w:val="0"/>
            <w:vAlign w:val="center"/>
          </w:tcPr>
          <w:p>
            <w:pPr>
              <w:jc w:val="center"/>
              <w:rPr>
                <w:rFonts w:hint="eastAsia" w:ascii="宋体" w:hAnsi="宋体"/>
                <w:sz w:val="24"/>
              </w:rPr>
            </w:pPr>
          </w:p>
        </w:tc>
        <w:tc>
          <w:tcPr>
            <w:tcW w:w="735" w:type="dxa"/>
            <w:noWrap w:val="0"/>
            <w:vAlign w:val="center"/>
          </w:tcPr>
          <w:p>
            <w:pPr>
              <w:jc w:val="center"/>
              <w:rPr>
                <w:rFonts w:hint="eastAsia" w:ascii="宋体" w:hAnsi="宋体"/>
                <w:sz w:val="24"/>
              </w:rPr>
            </w:pPr>
          </w:p>
        </w:tc>
        <w:tc>
          <w:tcPr>
            <w:tcW w:w="945" w:type="dxa"/>
            <w:noWrap w:val="0"/>
            <w:vAlign w:val="center"/>
          </w:tcPr>
          <w:p>
            <w:pPr>
              <w:jc w:val="center"/>
              <w:rPr>
                <w:rFonts w:hint="eastAsia" w:ascii="宋体" w:hAnsi="宋体"/>
                <w:sz w:val="24"/>
              </w:rPr>
            </w:pPr>
          </w:p>
        </w:tc>
        <w:tc>
          <w:tcPr>
            <w:tcW w:w="1285" w:type="dxa"/>
            <w:noWrap w:val="0"/>
            <w:vAlign w:val="center"/>
          </w:tcPr>
          <w:p>
            <w:pPr>
              <w:jc w:val="center"/>
              <w:rPr>
                <w:rFonts w:hint="eastAsia" w:ascii="宋体" w:hAnsi="宋体"/>
                <w:sz w:val="24"/>
              </w:rPr>
            </w:pPr>
          </w:p>
        </w:tc>
        <w:tc>
          <w:tcPr>
            <w:tcW w:w="169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7" w:type="dxa"/>
            <w:noWrap w:val="0"/>
            <w:vAlign w:val="center"/>
          </w:tcPr>
          <w:p>
            <w:pPr>
              <w:jc w:val="center"/>
              <w:rPr>
                <w:rFonts w:hint="eastAsia" w:ascii="宋体" w:hAnsi="宋体"/>
                <w:sz w:val="24"/>
              </w:rPr>
            </w:pPr>
            <w:r>
              <w:rPr>
                <w:rFonts w:hint="eastAsia" w:ascii="宋体" w:hAnsi="宋体"/>
                <w:sz w:val="24"/>
              </w:rPr>
              <w:t>9</w:t>
            </w:r>
          </w:p>
        </w:tc>
        <w:tc>
          <w:tcPr>
            <w:tcW w:w="2251" w:type="dxa"/>
            <w:noWrap w:val="0"/>
            <w:vAlign w:val="center"/>
          </w:tcPr>
          <w:p>
            <w:pPr>
              <w:widowControl/>
              <w:spacing w:line="280" w:lineRule="exact"/>
              <w:rPr>
                <w:rFonts w:hint="eastAsia" w:ascii="宋体" w:hAnsi="宋体" w:cs="宋体"/>
                <w:kern w:val="0"/>
                <w:sz w:val="24"/>
                <w:lang w:bidi="hi-IN"/>
              </w:rPr>
            </w:pPr>
          </w:p>
        </w:tc>
        <w:tc>
          <w:tcPr>
            <w:tcW w:w="1530" w:type="dxa"/>
            <w:noWrap w:val="0"/>
            <w:vAlign w:val="center"/>
          </w:tcPr>
          <w:p>
            <w:pPr>
              <w:jc w:val="center"/>
              <w:rPr>
                <w:rFonts w:hint="eastAsia" w:ascii="宋体" w:hAnsi="宋体"/>
                <w:sz w:val="24"/>
              </w:rPr>
            </w:pPr>
          </w:p>
        </w:tc>
        <w:tc>
          <w:tcPr>
            <w:tcW w:w="735" w:type="dxa"/>
            <w:noWrap w:val="0"/>
            <w:vAlign w:val="center"/>
          </w:tcPr>
          <w:p>
            <w:pPr>
              <w:jc w:val="center"/>
              <w:rPr>
                <w:rFonts w:hint="eastAsia" w:ascii="宋体" w:hAnsi="宋体"/>
                <w:sz w:val="24"/>
              </w:rPr>
            </w:pPr>
          </w:p>
        </w:tc>
        <w:tc>
          <w:tcPr>
            <w:tcW w:w="945" w:type="dxa"/>
            <w:noWrap w:val="0"/>
            <w:vAlign w:val="center"/>
          </w:tcPr>
          <w:p>
            <w:pPr>
              <w:jc w:val="center"/>
              <w:rPr>
                <w:rFonts w:hint="eastAsia" w:ascii="宋体" w:hAnsi="宋体"/>
                <w:sz w:val="24"/>
              </w:rPr>
            </w:pPr>
          </w:p>
        </w:tc>
        <w:tc>
          <w:tcPr>
            <w:tcW w:w="1285" w:type="dxa"/>
            <w:noWrap w:val="0"/>
            <w:vAlign w:val="center"/>
          </w:tcPr>
          <w:p>
            <w:pPr>
              <w:jc w:val="center"/>
              <w:rPr>
                <w:rFonts w:hint="eastAsia" w:ascii="宋体" w:hAnsi="宋体"/>
                <w:sz w:val="24"/>
              </w:rPr>
            </w:pPr>
          </w:p>
        </w:tc>
        <w:tc>
          <w:tcPr>
            <w:tcW w:w="169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7" w:type="dxa"/>
            <w:noWrap w:val="0"/>
            <w:vAlign w:val="center"/>
          </w:tcPr>
          <w:p>
            <w:pPr>
              <w:jc w:val="center"/>
              <w:rPr>
                <w:rFonts w:hint="eastAsia" w:ascii="宋体" w:hAnsi="宋体"/>
                <w:sz w:val="24"/>
              </w:rPr>
            </w:pPr>
            <w:r>
              <w:rPr>
                <w:rFonts w:hint="eastAsia" w:ascii="宋体" w:hAnsi="宋体"/>
                <w:sz w:val="24"/>
              </w:rPr>
              <w:t>10</w:t>
            </w:r>
          </w:p>
        </w:tc>
        <w:tc>
          <w:tcPr>
            <w:tcW w:w="2251" w:type="dxa"/>
            <w:noWrap w:val="0"/>
            <w:vAlign w:val="center"/>
          </w:tcPr>
          <w:p>
            <w:pPr>
              <w:widowControl/>
              <w:spacing w:line="280" w:lineRule="exact"/>
              <w:rPr>
                <w:rFonts w:hint="eastAsia" w:ascii="宋体" w:hAnsi="宋体" w:cs="宋体"/>
                <w:kern w:val="0"/>
                <w:sz w:val="24"/>
                <w:lang w:bidi="hi-IN"/>
              </w:rPr>
            </w:pPr>
          </w:p>
        </w:tc>
        <w:tc>
          <w:tcPr>
            <w:tcW w:w="1530" w:type="dxa"/>
            <w:noWrap w:val="0"/>
            <w:vAlign w:val="center"/>
          </w:tcPr>
          <w:p>
            <w:pPr>
              <w:jc w:val="center"/>
              <w:rPr>
                <w:rFonts w:hint="eastAsia" w:ascii="宋体" w:hAnsi="宋体"/>
                <w:sz w:val="24"/>
              </w:rPr>
            </w:pPr>
          </w:p>
        </w:tc>
        <w:tc>
          <w:tcPr>
            <w:tcW w:w="735" w:type="dxa"/>
            <w:noWrap w:val="0"/>
            <w:vAlign w:val="center"/>
          </w:tcPr>
          <w:p>
            <w:pPr>
              <w:jc w:val="center"/>
              <w:rPr>
                <w:rFonts w:hint="eastAsia" w:ascii="宋体" w:hAnsi="宋体"/>
                <w:sz w:val="24"/>
              </w:rPr>
            </w:pPr>
          </w:p>
        </w:tc>
        <w:tc>
          <w:tcPr>
            <w:tcW w:w="945" w:type="dxa"/>
            <w:noWrap w:val="0"/>
            <w:vAlign w:val="center"/>
          </w:tcPr>
          <w:p>
            <w:pPr>
              <w:jc w:val="center"/>
              <w:rPr>
                <w:rFonts w:hint="eastAsia" w:ascii="宋体" w:hAnsi="宋体"/>
                <w:sz w:val="24"/>
              </w:rPr>
            </w:pPr>
          </w:p>
        </w:tc>
        <w:tc>
          <w:tcPr>
            <w:tcW w:w="1285" w:type="dxa"/>
            <w:noWrap w:val="0"/>
            <w:vAlign w:val="center"/>
          </w:tcPr>
          <w:p>
            <w:pPr>
              <w:jc w:val="center"/>
              <w:rPr>
                <w:rFonts w:hint="eastAsia" w:ascii="宋体" w:hAnsi="宋体"/>
                <w:sz w:val="24"/>
              </w:rPr>
            </w:pPr>
          </w:p>
        </w:tc>
        <w:tc>
          <w:tcPr>
            <w:tcW w:w="169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7" w:type="dxa"/>
            <w:noWrap w:val="0"/>
            <w:vAlign w:val="center"/>
          </w:tcPr>
          <w:p>
            <w:pPr>
              <w:jc w:val="center"/>
              <w:rPr>
                <w:rFonts w:hint="eastAsia" w:ascii="宋体" w:hAnsi="宋体"/>
                <w:sz w:val="24"/>
              </w:rPr>
            </w:pPr>
            <w:r>
              <w:rPr>
                <w:rFonts w:hint="eastAsia" w:ascii="宋体" w:hAnsi="宋体"/>
                <w:sz w:val="24"/>
              </w:rPr>
              <w:t>11</w:t>
            </w:r>
          </w:p>
        </w:tc>
        <w:tc>
          <w:tcPr>
            <w:tcW w:w="2251" w:type="dxa"/>
            <w:noWrap w:val="0"/>
            <w:vAlign w:val="center"/>
          </w:tcPr>
          <w:p>
            <w:pPr>
              <w:jc w:val="center"/>
              <w:rPr>
                <w:rFonts w:hint="eastAsia" w:ascii="宋体" w:hAnsi="宋体"/>
                <w:sz w:val="24"/>
              </w:rPr>
            </w:pPr>
          </w:p>
        </w:tc>
        <w:tc>
          <w:tcPr>
            <w:tcW w:w="1530" w:type="dxa"/>
            <w:noWrap w:val="0"/>
            <w:vAlign w:val="center"/>
          </w:tcPr>
          <w:p>
            <w:pPr>
              <w:jc w:val="center"/>
              <w:rPr>
                <w:rFonts w:hint="eastAsia" w:ascii="宋体" w:hAnsi="宋体"/>
                <w:sz w:val="24"/>
              </w:rPr>
            </w:pPr>
          </w:p>
        </w:tc>
        <w:tc>
          <w:tcPr>
            <w:tcW w:w="735" w:type="dxa"/>
            <w:noWrap w:val="0"/>
            <w:vAlign w:val="center"/>
          </w:tcPr>
          <w:p>
            <w:pPr>
              <w:jc w:val="center"/>
              <w:rPr>
                <w:rFonts w:hint="eastAsia" w:ascii="宋体" w:hAnsi="宋体"/>
                <w:sz w:val="24"/>
              </w:rPr>
            </w:pPr>
          </w:p>
        </w:tc>
        <w:tc>
          <w:tcPr>
            <w:tcW w:w="945" w:type="dxa"/>
            <w:noWrap w:val="0"/>
            <w:vAlign w:val="center"/>
          </w:tcPr>
          <w:p>
            <w:pPr>
              <w:jc w:val="center"/>
              <w:rPr>
                <w:rFonts w:hint="eastAsia" w:ascii="宋体" w:hAnsi="宋体"/>
                <w:sz w:val="24"/>
              </w:rPr>
            </w:pPr>
          </w:p>
        </w:tc>
        <w:tc>
          <w:tcPr>
            <w:tcW w:w="1285" w:type="dxa"/>
            <w:noWrap w:val="0"/>
            <w:vAlign w:val="center"/>
          </w:tcPr>
          <w:p>
            <w:pPr>
              <w:jc w:val="center"/>
              <w:rPr>
                <w:rFonts w:hint="eastAsia" w:ascii="宋体" w:hAnsi="宋体"/>
                <w:sz w:val="24"/>
              </w:rPr>
            </w:pPr>
          </w:p>
        </w:tc>
        <w:tc>
          <w:tcPr>
            <w:tcW w:w="169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7" w:type="dxa"/>
            <w:noWrap w:val="0"/>
            <w:vAlign w:val="center"/>
          </w:tcPr>
          <w:p>
            <w:pPr>
              <w:jc w:val="center"/>
              <w:rPr>
                <w:rFonts w:hint="eastAsia" w:ascii="宋体" w:hAnsi="宋体"/>
                <w:sz w:val="24"/>
              </w:rPr>
            </w:pPr>
            <w:r>
              <w:rPr>
                <w:rFonts w:hint="eastAsia" w:ascii="宋体" w:hAnsi="宋体"/>
                <w:sz w:val="24"/>
              </w:rPr>
              <w:t>12</w:t>
            </w:r>
          </w:p>
        </w:tc>
        <w:tc>
          <w:tcPr>
            <w:tcW w:w="2251" w:type="dxa"/>
            <w:noWrap w:val="0"/>
            <w:vAlign w:val="center"/>
          </w:tcPr>
          <w:p>
            <w:pPr>
              <w:jc w:val="center"/>
              <w:rPr>
                <w:rFonts w:hint="eastAsia" w:ascii="宋体" w:hAnsi="宋体"/>
                <w:sz w:val="24"/>
              </w:rPr>
            </w:pPr>
          </w:p>
        </w:tc>
        <w:tc>
          <w:tcPr>
            <w:tcW w:w="1530" w:type="dxa"/>
            <w:noWrap w:val="0"/>
            <w:vAlign w:val="center"/>
          </w:tcPr>
          <w:p>
            <w:pPr>
              <w:jc w:val="center"/>
              <w:rPr>
                <w:rFonts w:hint="eastAsia" w:ascii="宋体" w:hAnsi="宋体"/>
                <w:sz w:val="24"/>
              </w:rPr>
            </w:pPr>
          </w:p>
        </w:tc>
        <w:tc>
          <w:tcPr>
            <w:tcW w:w="735" w:type="dxa"/>
            <w:noWrap w:val="0"/>
            <w:vAlign w:val="center"/>
          </w:tcPr>
          <w:p>
            <w:pPr>
              <w:jc w:val="center"/>
              <w:rPr>
                <w:rFonts w:hint="eastAsia" w:ascii="宋体" w:hAnsi="宋体"/>
                <w:sz w:val="24"/>
              </w:rPr>
            </w:pPr>
          </w:p>
        </w:tc>
        <w:tc>
          <w:tcPr>
            <w:tcW w:w="945" w:type="dxa"/>
            <w:noWrap w:val="0"/>
            <w:vAlign w:val="center"/>
          </w:tcPr>
          <w:p>
            <w:pPr>
              <w:jc w:val="center"/>
              <w:rPr>
                <w:rFonts w:hint="eastAsia" w:ascii="宋体" w:hAnsi="宋体"/>
                <w:sz w:val="24"/>
              </w:rPr>
            </w:pPr>
          </w:p>
        </w:tc>
        <w:tc>
          <w:tcPr>
            <w:tcW w:w="1285" w:type="dxa"/>
            <w:noWrap w:val="0"/>
            <w:vAlign w:val="center"/>
          </w:tcPr>
          <w:p>
            <w:pPr>
              <w:jc w:val="center"/>
              <w:rPr>
                <w:rFonts w:hint="eastAsia" w:ascii="宋体" w:hAnsi="宋体"/>
                <w:sz w:val="24"/>
              </w:rPr>
            </w:pPr>
          </w:p>
        </w:tc>
        <w:tc>
          <w:tcPr>
            <w:tcW w:w="169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7" w:type="dxa"/>
            <w:noWrap w:val="0"/>
            <w:vAlign w:val="center"/>
          </w:tcPr>
          <w:p>
            <w:pPr>
              <w:jc w:val="center"/>
              <w:rPr>
                <w:rFonts w:hint="eastAsia" w:ascii="宋体" w:hAnsi="宋体"/>
                <w:sz w:val="24"/>
              </w:rPr>
            </w:pPr>
            <w:r>
              <w:rPr>
                <w:rFonts w:hint="eastAsia" w:ascii="宋体" w:hAnsi="宋体"/>
                <w:sz w:val="24"/>
              </w:rPr>
              <w:t>13</w:t>
            </w:r>
          </w:p>
        </w:tc>
        <w:tc>
          <w:tcPr>
            <w:tcW w:w="2251" w:type="dxa"/>
            <w:noWrap w:val="0"/>
            <w:vAlign w:val="center"/>
          </w:tcPr>
          <w:p>
            <w:pPr>
              <w:jc w:val="center"/>
              <w:rPr>
                <w:rFonts w:hint="eastAsia" w:ascii="宋体" w:hAnsi="宋体"/>
                <w:sz w:val="24"/>
              </w:rPr>
            </w:pPr>
          </w:p>
        </w:tc>
        <w:tc>
          <w:tcPr>
            <w:tcW w:w="1530" w:type="dxa"/>
            <w:noWrap w:val="0"/>
            <w:vAlign w:val="center"/>
          </w:tcPr>
          <w:p>
            <w:pPr>
              <w:jc w:val="center"/>
              <w:rPr>
                <w:rFonts w:hint="eastAsia" w:ascii="宋体" w:hAnsi="宋体"/>
                <w:sz w:val="24"/>
              </w:rPr>
            </w:pPr>
          </w:p>
        </w:tc>
        <w:tc>
          <w:tcPr>
            <w:tcW w:w="735" w:type="dxa"/>
            <w:noWrap w:val="0"/>
            <w:vAlign w:val="center"/>
          </w:tcPr>
          <w:p>
            <w:pPr>
              <w:jc w:val="center"/>
              <w:rPr>
                <w:rFonts w:hint="eastAsia" w:ascii="宋体" w:hAnsi="宋体"/>
                <w:sz w:val="24"/>
              </w:rPr>
            </w:pPr>
          </w:p>
        </w:tc>
        <w:tc>
          <w:tcPr>
            <w:tcW w:w="945" w:type="dxa"/>
            <w:noWrap w:val="0"/>
            <w:vAlign w:val="center"/>
          </w:tcPr>
          <w:p>
            <w:pPr>
              <w:jc w:val="center"/>
              <w:rPr>
                <w:rFonts w:hint="eastAsia" w:ascii="宋体" w:hAnsi="宋体"/>
                <w:sz w:val="24"/>
              </w:rPr>
            </w:pPr>
          </w:p>
        </w:tc>
        <w:tc>
          <w:tcPr>
            <w:tcW w:w="1285" w:type="dxa"/>
            <w:noWrap w:val="0"/>
            <w:vAlign w:val="center"/>
          </w:tcPr>
          <w:p>
            <w:pPr>
              <w:jc w:val="center"/>
              <w:rPr>
                <w:rFonts w:hint="eastAsia" w:ascii="宋体" w:hAnsi="宋体"/>
                <w:sz w:val="24"/>
              </w:rPr>
            </w:pPr>
          </w:p>
        </w:tc>
        <w:tc>
          <w:tcPr>
            <w:tcW w:w="169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7" w:type="dxa"/>
            <w:noWrap w:val="0"/>
            <w:vAlign w:val="center"/>
          </w:tcPr>
          <w:p>
            <w:pPr>
              <w:jc w:val="center"/>
              <w:rPr>
                <w:rFonts w:hint="eastAsia" w:ascii="宋体" w:hAnsi="宋体"/>
                <w:sz w:val="24"/>
              </w:rPr>
            </w:pPr>
            <w:r>
              <w:rPr>
                <w:rFonts w:hint="eastAsia" w:ascii="宋体" w:hAnsi="宋体"/>
                <w:sz w:val="24"/>
              </w:rPr>
              <w:t>14</w:t>
            </w:r>
          </w:p>
        </w:tc>
        <w:tc>
          <w:tcPr>
            <w:tcW w:w="2251" w:type="dxa"/>
            <w:noWrap w:val="0"/>
            <w:vAlign w:val="center"/>
          </w:tcPr>
          <w:p>
            <w:pPr>
              <w:jc w:val="center"/>
              <w:rPr>
                <w:rFonts w:hint="eastAsia" w:ascii="宋体" w:hAnsi="宋体"/>
                <w:sz w:val="24"/>
              </w:rPr>
            </w:pPr>
          </w:p>
        </w:tc>
        <w:tc>
          <w:tcPr>
            <w:tcW w:w="1530" w:type="dxa"/>
            <w:noWrap w:val="0"/>
            <w:vAlign w:val="center"/>
          </w:tcPr>
          <w:p>
            <w:pPr>
              <w:jc w:val="center"/>
              <w:rPr>
                <w:rFonts w:hint="eastAsia" w:ascii="宋体" w:hAnsi="宋体"/>
                <w:sz w:val="24"/>
              </w:rPr>
            </w:pPr>
          </w:p>
        </w:tc>
        <w:tc>
          <w:tcPr>
            <w:tcW w:w="735" w:type="dxa"/>
            <w:noWrap w:val="0"/>
            <w:vAlign w:val="center"/>
          </w:tcPr>
          <w:p>
            <w:pPr>
              <w:jc w:val="center"/>
              <w:rPr>
                <w:rFonts w:hint="eastAsia" w:ascii="宋体" w:hAnsi="宋体"/>
                <w:sz w:val="24"/>
              </w:rPr>
            </w:pPr>
          </w:p>
        </w:tc>
        <w:tc>
          <w:tcPr>
            <w:tcW w:w="945" w:type="dxa"/>
            <w:noWrap w:val="0"/>
            <w:vAlign w:val="center"/>
          </w:tcPr>
          <w:p>
            <w:pPr>
              <w:jc w:val="center"/>
              <w:rPr>
                <w:rFonts w:hint="eastAsia" w:ascii="宋体" w:hAnsi="宋体"/>
                <w:sz w:val="24"/>
              </w:rPr>
            </w:pPr>
          </w:p>
        </w:tc>
        <w:tc>
          <w:tcPr>
            <w:tcW w:w="1285" w:type="dxa"/>
            <w:noWrap w:val="0"/>
            <w:vAlign w:val="center"/>
          </w:tcPr>
          <w:p>
            <w:pPr>
              <w:jc w:val="center"/>
              <w:rPr>
                <w:rFonts w:hint="eastAsia" w:ascii="宋体" w:hAnsi="宋体"/>
                <w:sz w:val="24"/>
              </w:rPr>
            </w:pPr>
          </w:p>
        </w:tc>
        <w:tc>
          <w:tcPr>
            <w:tcW w:w="169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7" w:type="dxa"/>
            <w:noWrap w:val="0"/>
            <w:vAlign w:val="center"/>
          </w:tcPr>
          <w:p>
            <w:pPr>
              <w:jc w:val="center"/>
              <w:rPr>
                <w:rFonts w:hint="eastAsia" w:ascii="宋体" w:hAnsi="宋体"/>
                <w:sz w:val="24"/>
              </w:rPr>
            </w:pPr>
            <w:r>
              <w:rPr>
                <w:rFonts w:hint="eastAsia" w:ascii="宋体" w:hAnsi="宋体"/>
                <w:sz w:val="24"/>
              </w:rPr>
              <w:t>15</w:t>
            </w:r>
          </w:p>
        </w:tc>
        <w:tc>
          <w:tcPr>
            <w:tcW w:w="2251" w:type="dxa"/>
            <w:noWrap w:val="0"/>
            <w:vAlign w:val="center"/>
          </w:tcPr>
          <w:p>
            <w:pPr>
              <w:jc w:val="center"/>
              <w:rPr>
                <w:rFonts w:hint="eastAsia" w:ascii="宋体" w:hAnsi="宋体"/>
                <w:sz w:val="24"/>
              </w:rPr>
            </w:pPr>
          </w:p>
        </w:tc>
        <w:tc>
          <w:tcPr>
            <w:tcW w:w="1530" w:type="dxa"/>
            <w:noWrap w:val="0"/>
            <w:vAlign w:val="center"/>
          </w:tcPr>
          <w:p>
            <w:pPr>
              <w:jc w:val="center"/>
              <w:rPr>
                <w:rFonts w:hint="eastAsia" w:ascii="宋体" w:hAnsi="宋体"/>
                <w:sz w:val="24"/>
              </w:rPr>
            </w:pPr>
          </w:p>
        </w:tc>
        <w:tc>
          <w:tcPr>
            <w:tcW w:w="735" w:type="dxa"/>
            <w:noWrap w:val="0"/>
            <w:vAlign w:val="center"/>
          </w:tcPr>
          <w:p>
            <w:pPr>
              <w:jc w:val="center"/>
              <w:rPr>
                <w:rFonts w:hint="eastAsia" w:ascii="宋体" w:hAnsi="宋体"/>
                <w:sz w:val="24"/>
              </w:rPr>
            </w:pPr>
          </w:p>
        </w:tc>
        <w:tc>
          <w:tcPr>
            <w:tcW w:w="945" w:type="dxa"/>
            <w:noWrap w:val="0"/>
            <w:vAlign w:val="center"/>
          </w:tcPr>
          <w:p>
            <w:pPr>
              <w:jc w:val="center"/>
              <w:rPr>
                <w:rFonts w:hint="eastAsia" w:ascii="宋体" w:hAnsi="宋体"/>
                <w:sz w:val="24"/>
              </w:rPr>
            </w:pPr>
          </w:p>
        </w:tc>
        <w:tc>
          <w:tcPr>
            <w:tcW w:w="1285" w:type="dxa"/>
            <w:noWrap w:val="0"/>
            <w:vAlign w:val="center"/>
          </w:tcPr>
          <w:p>
            <w:pPr>
              <w:jc w:val="center"/>
              <w:rPr>
                <w:rFonts w:hint="eastAsia" w:ascii="宋体" w:hAnsi="宋体"/>
                <w:sz w:val="24"/>
              </w:rPr>
            </w:pPr>
          </w:p>
        </w:tc>
        <w:tc>
          <w:tcPr>
            <w:tcW w:w="169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4518" w:type="dxa"/>
            <w:gridSpan w:val="3"/>
            <w:noWrap w:val="0"/>
            <w:vAlign w:val="center"/>
          </w:tcPr>
          <w:p>
            <w:pPr>
              <w:jc w:val="center"/>
              <w:rPr>
                <w:rFonts w:hint="eastAsia" w:ascii="宋体" w:hAnsi="宋体"/>
                <w:sz w:val="24"/>
              </w:rPr>
            </w:pPr>
            <w:r>
              <w:rPr>
                <w:rFonts w:hint="eastAsia" w:ascii="宋体" w:hAnsi="宋体"/>
                <w:sz w:val="24"/>
              </w:rPr>
              <w:t>投标报价（小写）</w:t>
            </w:r>
          </w:p>
        </w:tc>
        <w:tc>
          <w:tcPr>
            <w:tcW w:w="4662" w:type="dxa"/>
            <w:gridSpan w:val="4"/>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4518" w:type="dxa"/>
            <w:gridSpan w:val="3"/>
            <w:noWrap w:val="0"/>
            <w:vAlign w:val="center"/>
          </w:tcPr>
          <w:p>
            <w:pPr>
              <w:jc w:val="center"/>
              <w:rPr>
                <w:rFonts w:hint="eastAsia" w:ascii="宋体" w:hAnsi="宋体"/>
                <w:sz w:val="24"/>
              </w:rPr>
            </w:pPr>
            <w:r>
              <w:rPr>
                <w:rFonts w:hint="eastAsia" w:ascii="宋体" w:hAnsi="宋体"/>
                <w:sz w:val="24"/>
              </w:rPr>
              <w:t>投标报价（大写）</w:t>
            </w:r>
          </w:p>
        </w:tc>
        <w:tc>
          <w:tcPr>
            <w:tcW w:w="4662" w:type="dxa"/>
            <w:gridSpan w:val="4"/>
            <w:noWrap w:val="0"/>
            <w:vAlign w:val="center"/>
          </w:tcPr>
          <w:p>
            <w:pPr>
              <w:jc w:val="center"/>
              <w:rPr>
                <w:rFonts w:hint="eastAsia" w:ascii="宋体" w:hAnsi="宋体"/>
                <w:sz w:val="24"/>
              </w:rPr>
            </w:pPr>
          </w:p>
        </w:tc>
      </w:tr>
    </w:tbl>
    <w:p>
      <w:pPr>
        <w:snapToGrid w:val="0"/>
        <w:spacing w:line="360" w:lineRule="auto"/>
        <w:ind w:firstLine="480" w:firstLineChars="200"/>
        <w:jc w:val="left"/>
        <w:rPr>
          <w:rFonts w:hint="eastAsia" w:ascii="宋体" w:hAnsi="宋体"/>
          <w:kern w:val="0"/>
          <w:sz w:val="24"/>
          <w:lang w:val="zh-CN"/>
        </w:rPr>
      </w:pPr>
      <w:r>
        <w:rPr>
          <w:rFonts w:hint="eastAsia" w:ascii="宋体" w:hAnsi="宋体"/>
          <w:kern w:val="0"/>
          <w:sz w:val="24"/>
          <w:lang w:val="zh-CN"/>
        </w:rPr>
        <w:t>注：以上表格要求细分项目及报价，包括有关本项目建设所需的施工审批费、技术方案编写、软件开发、设备供货、安装调试和验收费、服务期运行维护、技术支持、测试费、安全评测费、售后服务和税金以及第三方测试等费用均计入报价。</w:t>
      </w:r>
    </w:p>
    <w:p>
      <w:pPr>
        <w:snapToGrid w:val="0"/>
        <w:spacing w:line="360" w:lineRule="auto"/>
        <w:ind w:right="480"/>
        <w:rPr>
          <w:rFonts w:hint="eastAsia" w:ascii="宋体" w:hAnsi="宋体"/>
          <w:kern w:val="0"/>
          <w:sz w:val="24"/>
          <w:lang w:val="zh-CN"/>
        </w:rPr>
      </w:pPr>
      <w:r>
        <w:rPr>
          <w:rFonts w:hint="eastAsia" w:ascii="宋体" w:hAnsi="宋体"/>
          <w:kern w:val="0"/>
          <w:sz w:val="24"/>
          <w:lang w:val="zh-CN"/>
        </w:rPr>
        <w:t xml:space="preserve">                                投标人名称(公章)：</w:t>
      </w:r>
    </w:p>
    <w:p>
      <w:pPr>
        <w:snapToGrid w:val="0"/>
        <w:spacing w:line="360" w:lineRule="auto"/>
        <w:rPr>
          <w:rFonts w:hint="eastAsia" w:ascii="宋体" w:hAnsi="宋体"/>
          <w:kern w:val="0"/>
          <w:sz w:val="24"/>
        </w:rPr>
      </w:pPr>
      <w:r>
        <w:rPr>
          <w:rFonts w:hint="eastAsia" w:ascii="宋体" w:hAnsi="宋体"/>
          <w:kern w:val="0"/>
          <w:sz w:val="24"/>
          <w:lang w:val="zh-CN"/>
        </w:rPr>
        <w:t xml:space="preserve">                           法定代表人或授权委托人(签字)：</w:t>
      </w:r>
    </w:p>
    <w:p>
      <w:pPr>
        <w:snapToGrid w:val="0"/>
        <w:spacing w:line="360" w:lineRule="auto"/>
        <w:rPr>
          <w:rFonts w:hint="eastAsia" w:ascii="宋体" w:hAnsi="宋体"/>
          <w:kern w:val="0"/>
          <w:sz w:val="24"/>
          <w:lang w:val="zh-CN"/>
        </w:rPr>
      </w:pPr>
      <w:r>
        <w:rPr>
          <w:rFonts w:hint="eastAsia" w:ascii="宋体" w:hAnsi="宋体"/>
          <w:kern w:val="0"/>
          <w:sz w:val="24"/>
          <w:lang w:val="zh-CN"/>
        </w:rPr>
        <w:t xml:space="preserve">                                 日期： 年  月   日</w:t>
      </w:r>
    </w:p>
    <w:p>
      <w:pPr>
        <w:pStyle w:val="32"/>
        <w:spacing w:before="0" w:beforeAutospacing="0" w:after="0" w:afterAutospacing="0" w:line="560" w:lineRule="exact"/>
        <w:ind w:right="685"/>
        <w:rPr>
          <w:rFonts w:hint="eastAsia" w:ascii="仿宋" w:hAnsi="仿宋" w:eastAsia="仿宋"/>
          <w:sz w:val="32"/>
          <w:szCs w:val="32"/>
        </w:rPr>
      </w:pPr>
    </w:p>
    <w:p>
      <w:pPr>
        <w:ind w:right="-110"/>
        <w:jc w:val="center"/>
        <w:rPr>
          <w:rFonts w:hint="eastAsia" w:ascii="宋体" w:hAnsi="宋体"/>
          <w:spacing w:val="40"/>
          <w:sz w:val="36"/>
          <w:szCs w:val="36"/>
        </w:rPr>
      </w:pPr>
      <w:r>
        <w:rPr>
          <w:rFonts w:hint="eastAsia" w:ascii="宋体" w:hAnsi="宋体"/>
          <w:spacing w:val="40"/>
          <w:sz w:val="36"/>
          <w:szCs w:val="36"/>
        </w:rPr>
        <w:t>***项目名称</w:t>
      </w:r>
    </w:p>
    <w:p>
      <w:pPr>
        <w:spacing w:before="312" w:beforeLines="100" w:line="240" w:lineRule="atLeast"/>
        <w:ind w:right="-108"/>
        <w:jc w:val="center"/>
        <w:rPr>
          <w:rFonts w:hint="eastAsia" w:ascii="宋体" w:hAnsi="宋体"/>
          <w:b/>
          <w:spacing w:val="40"/>
          <w:sz w:val="52"/>
          <w:szCs w:val="52"/>
        </w:rPr>
      </w:pPr>
      <w:r>
        <w:rPr>
          <w:rFonts w:hint="eastAsia" w:ascii="宋体" w:hAnsi="宋体"/>
          <w:sz w:val="36"/>
          <w:szCs w:val="36"/>
        </w:rPr>
        <w:t xml:space="preserve">项目编号：************** </w:t>
      </w:r>
    </w:p>
    <w:p>
      <w:pPr>
        <w:spacing w:after="100" w:afterAutospacing="1" w:line="800" w:lineRule="exact"/>
        <w:ind w:right="-108"/>
        <w:jc w:val="center"/>
        <w:rPr>
          <w:rFonts w:hint="eastAsia" w:ascii="宋体" w:hAnsi="宋体"/>
          <w:b/>
          <w:spacing w:val="40"/>
          <w:sz w:val="52"/>
          <w:szCs w:val="52"/>
        </w:rPr>
      </w:pP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资</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格</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审</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查</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原</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件</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资</w:t>
      </w:r>
    </w:p>
    <w:p>
      <w:pPr>
        <w:spacing w:after="100" w:afterAutospacing="1" w:line="800" w:lineRule="exact"/>
        <w:ind w:right="-108"/>
        <w:jc w:val="center"/>
        <w:rPr>
          <w:rFonts w:hint="eastAsia" w:ascii="宋体" w:hAnsi="宋体"/>
          <w:sz w:val="36"/>
          <w:szCs w:val="36"/>
        </w:rPr>
      </w:pPr>
      <w:r>
        <w:rPr>
          <w:rFonts w:hint="eastAsia" w:ascii="宋体" w:hAnsi="宋体"/>
          <w:b/>
          <w:spacing w:val="40"/>
          <w:sz w:val="52"/>
          <w:szCs w:val="52"/>
        </w:rPr>
        <w:t>料</w:t>
      </w:r>
    </w:p>
    <w:p>
      <w:pPr>
        <w:spacing w:line="600" w:lineRule="exact"/>
        <w:ind w:right="532" w:firstLine="720" w:firstLineChars="200"/>
        <w:rPr>
          <w:rFonts w:hint="eastAsia" w:ascii="宋体" w:hAnsi="宋体"/>
          <w:sz w:val="36"/>
          <w:szCs w:val="36"/>
        </w:rPr>
      </w:pPr>
      <w:r>
        <w:rPr>
          <w:rFonts w:hint="eastAsia" w:ascii="宋体" w:hAnsi="宋体"/>
          <w:sz w:val="36"/>
          <w:szCs w:val="36"/>
        </w:rPr>
        <w:t>单位全称（公章）：</w:t>
      </w:r>
    </w:p>
    <w:p>
      <w:pPr>
        <w:spacing w:line="600" w:lineRule="exact"/>
        <w:ind w:right="532" w:firstLine="720" w:firstLineChars="200"/>
        <w:rPr>
          <w:rFonts w:hint="eastAsia" w:ascii="宋体" w:hAnsi="宋体"/>
          <w:sz w:val="36"/>
          <w:szCs w:val="36"/>
        </w:rPr>
      </w:pPr>
      <w:r>
        <w:rPr>
          <w:rFonts w:hint="eastAsia" w:ascii="宋体" w:hAnsi="宋体"/>
          <w:sz w:val="36"/>
          <w:szCs w:val="36"/>
        </w:rPr>
        <w:t>地    址：</w:t>
      </w:r>
    </w:p>
    <w:p>
      <w:pPr>
        <w:pStyle w:val="32"/>
        <w:spacing w:before="0" w:beforeAutospacing="0" w:after="0" w:afterAutospacing="0" w:line="560" w:lineRule="exact"/>
        <w:ind w:right="685" w:firstLine="720" w:firstLineChars="200"/>
        <w:rPr>
          <w:rFonts w:hint="eastAsia" w:ascii="仿宋" w:hAnsi="仿宋" w:eastAsia="仿宋"/>
          <w:sz w:val="36"/>
          <w:szCs w:val="36"/>
        </w:rPr>
      </w:pPr>
      <w:r>
        <w:rPr>
          <w:rFonts w:hint="eastAsia"/>
          <w:sz w:val="36"/>
          <w:szCs w:val="36"/>
        </w:rPr>
        <w:t>时    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E0002EFF" w:usb1="C000785B" w:usb2="00000009" w:usb3="00000000" w:csb0="000001FF" w:csb1="00000000"/>
  </w:font>
  <w:font w:name="Verdana">
    <w:panose1 w:val="020B0604030504040204"/>
    <w:charset w:val="00"/>
    <w:family w:val="swiss"/>
    <w:pitch w:val="default"/>
    <w:sig w:usb0="A00006FF" w:usb1="4000205B" w:usb2="00000010" w:usb3="00000000" w:csb0="2000019F" w:csb1="00000000"/>
  </w:font>
  <w:font w:name="Univers 57 Condensed">
    <w:altName w:val="宋体"/>
    <w:panose1 w:val="00000000000000000000"/>
    <w:charset w:val="86"/>
    <w:family w:val="swiss"/>
    <w:pitch w:val="default"/>
    <w:sig w:usb0="00000001" w:usb1="080E0000" w:usb2="00000010" w:usb3="00000000" w:csb0="00040000" w:csb1="00000000"/>
  </w:font>
  <w:font w:name="ヒラギノ角ゴ Pro W3">
    <w:altName w:val="MS Gothic"/>
    <w:panose1 w:val="0000D010E60400000000"/>
    <w:charset w:val="80"/>
    <w:family w:val="auto"/>
    <w:pitch w:val="default"/>
    <w:sig w:usb0="00000001" w:usb1="08070000" w:usb2="01000417" w:usb3="00000000" w:csb0="00020000"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F7FFAFFF" w:usb1="E9DFFFFF" w:usb2="0000003F" w:usb3="00000000" w:csb0="003F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2</w:t>
                          </w:r>
                          <w:r>
                            <w:rPr>
                              <w:rFonts w:hint="eastAsia"/>
                            </w:rPr>
                            <w:fldChar w:fldCharType="end"/>
                          </w:r>
                        </w:p>
                      </w:txbxContent>
                    </wps:txbx>
                    <wps:bodyPr wrap="none" lIns="0" tIns="0" rIns="0" bIns="0" upright="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UZjrmMkBAACcAwAADgAAAGRycy9lMm9Eb2MueG1srVPNjtMwEL4j8Q6W 79TZSqAqarraVbUICQHSwgO4jt1Y8p88bpO+ALwBJy7cea4+B2MnaWG57IGLM54ZfzPfN5P17WAN OcoI2ruG3iwqSqQTvtVu39Avnx9erSiBxF3LjXeyoScJ9Hbz8sW6D7Vc+s6bVkaCIA7qPjS0SynU jIHopOWw8EE6DCofLU94jXvWRt4jujVsWVVvWO9jG6IXEgC92zFIJ8T4HECvlBZy68XBSpdG1CgN T0gJOh2Abkq3SkmRPioFMhHTUGSayolF0N7lk23WvN5HHjotphb4c1p4wsly7bDoBWrLEyeHqP+B slpED16lhfCWjUSKIsjipnqizWPHgyxcUGoIF9Hh/8GKD8dPkegWN4ESxy0O/Pz92/nHr/PPr2RZ vS4K9QFqTHwMmJqGez/kbFQu+wGdmfigos1fpEQwjvqeLvrKIRGRH62Wq1WFIYGx+YI47Po8REhv pbckGw2NOMCiKz++hzSmzim5mvMP2pgyROP+ciBm9rBrj9lKw26YGt/59oR8epx9Qx2uOiXmnUNp 85rMRpyN3WwcQtT7ruxRrgfh7pCwidJbrjDCToVxaIXdtGB5K/68l6zrT7X5D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BRmOuYyQEAAJwDAAAOAAAAAAAAAAEAIAAAAB4BAABkcnMvZTJvRG9j LnhtbFBLBQYAAAAABgAGAFkBAABZBQAAAAA= ">
              <v:fill on="f" focussize="0,0"/>
              <v:stroke on="f"/>
              <v:imagedata o:title=""/>
              <o:lock v:ext="edit" aspectratio="f"/>
              <v:textbox inset="0mm,0mm,0mm,0mm" style="mso-fit-shape-to-text:t;">
                <w:txbxContent>
                  <w:p>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1"/>
      </w:rPr>
    </w:pPr>
    <w:r>
      <w:fldChar w:fldCharType="begin"/>
    </w:r>
    <w:r>
      <w:rPr>
        <w:rStyle w:val="41"/>
      </w:rPr>
      <w:instrText xml:space="preserve">PAGE  </w:instrText>
    </w:r>
    <w:r>
      <w:fldChar w:fldCharType="end"/>
    </w:r>
  </w:p>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87" w:firstLine="360"/>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4</w:t>
                          </w:r>
                          <w:r>
                            <w:rPr>
                              <w:rFonts w:hint="eastAsia"/>
                            </w:rPr>
                            <w:fldChar w:fldCharType="end"/>
                          </w:r>
                        </w:p>
                      </w:txbxContent>
                    </wps:txbx>
                    <wps:bodyPr wrap="none" lIns="0" tIns="0" rIns="0" bIns="0" upright="0">
                      <a:spAutoFit/>
                    </wps:bodyPr>
                  </wps:wsp>
                </a:graphicData>
              </a:graphic>
            </wp:anchor>
          </w:drawing>
        </mc:Choice>
        <mc:Fallback>
          <w:pict>
            <v:shape id="文本框 205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TAKRrssBAACcAwAADgAAAGRycy9lMm9Eb2MueG1srVNLbtswEN0XyB0I 7mPKAloYguUggZEiQNAWSHsAmqIsAvyBQ1vyBdobdNVN9z2Xz9EhJTltusmiG2o4M3wz781ofTMY TY4ygHK2pstFQYm0wjXK7mv65fP99YoSiNw2XDsra3qSQG82V2/Wva9k6TqnGxkIglioel/TLkZf MQaik4bDwnlpMdi6YHjEa9izJvAe0Y1mZVG8Y70LjQ9OSAD0bscgnRDDawBd2yoht04cjLRxRA1S 84iUoFMe6CZ327ZSxI9tCzISXVNkGvOJRdDepZNt1rzaB+47JaYW+GtaeMHJcGWx6AVqyyMnh6D+ gTJKBAeujQvhDBuJZEWQxbJ4oc1Tx73MXFBq8BfR4f/Big/HT4GopqYlJZYbHPj5+7fzj1/nn19J WbxdJoV6DxUmPnlMjcOdG3BvZj+gMxEf2mDSFykRjKO+p4u+cohEpEercrUqMCQwNl8Qnz0/9wHi e+kMSUZNAw4w68qPjxDH1DklVbPuXmmdh6jtXw7ETB6Weh97TFYcdsNEaOeaE/LpcfY1tbjqlOgH i9KmNZmNMBu72Tj4oPZd3qNUD/ztIWITubdUYYSdCuPQMrtpwdJW/HnPWc8/1eY3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EwCka7LAQAAnAMAAA4AAAAAAAAAAQAgAAAAHgEAAGRycy9lMm9E b2MueG1sUEsFBgAAAAAGAAYAWQEAAFsFAAAAAA== ">
              <v:fill on="f" focussize="0,0"/>
              <v:stroke on="f"/>
              <v:imagedata o:title=""/>
              <o:lock v:ext="edit" aspectratio="f"/>
              <v:textbox inset="0mm,0mm,0mm,0mm" style="mso-fit-shape-to-text:t;">
                <w:txbxContent>
                  <w:p>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4</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1"/>
      </w:rPr>
    </w:pPr>
    <w:r>
      <w:fldChar w:fldCharType="begin"/>
    </w:r>
    <w:r>
      <w:rPr>
        <w:rStyle w:val="41"/>
      </w:rPr>
      <w:instrText xml:space="preserve">PAGE  </w:instrText>
    </w:r>
    <w:r>
      <w:fldChar w:fldCharType="end"/>
    </w:r>
  </w:p>
  <w:p>
    <w:pPr>
      <w:pStyle w:val="2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Style w:val="41"/>
        <w:rFonts w:hint="eastAsia"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43</w:t>
                          </w:r>
                          <w:r>
                            <w:rPr>
                              <w:rFonts w:hint="eastAsia"/>
                            </w:rPr>
                            <w:fldChar w:fldCharType="end"/>
                          </w:r>
                        </w:p>
                      </w:txbxContent>
                    </wps:txbx>
                    <wps:bodyPr wrap="none" lIns="0" tIns="0" rIns="0" bIns="0" upright="0">
                      <a:spAutoFit/>
                    </wps:bodyPr>
                  </wps:wsp>
                </a:graphicData>
              </a:graphic>
            </wp:anchor>
          </w:drawing>
        </mc:Choice>
        <mc:Fallback>
          <w:pict>
            <v:shape id="文本框 205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hIWsLswBAACcAwAADgAAAGRycy9lMm9Eb2MueG1srVNLbtswEN0X6B0I 7msqKloYguWghZGiQNEWSHMAmqIsAvyBQ1vyBZobZNVN9zmXz5EhJTltsskiG2o4M3wz781odTkY TQ4ygHK2pheLghJphWuU3dX05tfVuyUlELltuHZW1vQogV6u375Z9b6SpeucbmQgCGKh6n1Nuxh9 xRiIThoOC+elxWDrguERr2HHmsB7RDealUXxkfUuND44IQHQuxmDdEIMLwF0bauE3DixN9LGETVI zSNSgk55oOvcbdtKEX+0LchIdE2RacwnFkF7m062XvFqF7jvlJha4C9p4Qknw5XFomeoDY+c7IN6 BmWUCA5cGxfCGTYSyYogi4viiTbXHfcyc0GpwZ9Fh9eDFd8PPwNRTU3fU2K5wYGf7m5Pf+5Pf3+T svhQJoV6DxUmXntMjcNnN+DezH5AZyI+tMGkL1IiGEd9j2d95RCJSI+W5XJZYEhgbL4gPnt87gPE L9IZkoyaBhxg1pUfvkEcU+eUVM26K6V1HqK2/zkQM3lY6n3sMVlx2A4Toa1rjsinx9nX1OKqU6K/ WpQ2rclshNnYzsbeB7Xr8h6leuA/7SM2kXtLFUbYqTAOLbObFixtxb/3nPX4U60fAF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CEhawuzAEAAJwDAAAOAAAAAAAAAAEAIAAAAB4BAABkcnMvZTJv RG9jLnhtbFBLBQYAAAAABgAGAFkBAABcBQAAAAA= ">
              <v:fill on="f" focussize="0,0"/>
              <v:stroke on="f"/>
              <v:imagedata o:title=""/>
              <o:lock v:ext="edit" aspectratio="f"/>
              <v:textbox inset="0mm,0mm,0mm,0mm" style="mso-fit-shape-to-text:t;">
                <w:txbxContent>
                  <w:p>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43</w:t>
                    </w:r>
                    <w:r>
                      <w:rPr>
                        <w:rFonts w:hint="eastAsia"/>
                      </w:rPr>
                      <w:fldChar w:fldCharType="end"/>
                    </w:r>
                  </w:p>
                </w:txbxContent>
              </v:textbox>
            </v:shape>
          </w:pict>
        </mc:Fallback>
      </mc:AlternateContent>
    </w:r>
  </w:p>
  <w:p>
    <w:pPr>
      <w:pStyle w:val="24"/>
      <w:ind w:right="720" w:firstLine="180" w:firstLineChars="100"/>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y="1"/>
      <w:rPr>
        <w:rStyle w:val="41"/>
      </w:rPr>
    </w:pPr>
    <w:r>
      <w:fldChar w:fldCharType="begin"/>
    </w:r>
    <w:r>
      <w:rPr>
        <w:rStyle w:val="41"/>
      </w:rPr>
      <w:instrText xml:space="preserve">PAGE  </w:instrText>
    </w:r>
    <w:r>
      <w:fldChar w:fldCharType="end"/>
    </w:r>
  </w:p>
  <w:p>
    <w:pPr>
      <w:pStyle w:val="24"/>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rFonts w:hint="eastAsia"/>
      </w:rPr>
    </w:pPr>
    <w:r>
      <w:rPr>
        <w:rFonts w:hint="eastAsia"/>
      </w:rPr>
      <w:t xml:space="preserve">39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left="-424" w:leftChars="-202" w:right="-664" w:rightChars="-316"/>
      <w:rPr>
        <w:rFonts w:hint="eastAsia" w:ascii="黑体" w:hAnsi="黑体" w:eastAsia="黑体"/>
      </w:rPr>
    </w:pPr>
    <w:r>
      <w:rPr>
        <w:rFonts w:hint="eastAsia" w:ascii="黑体" w:hAnsi="黑体" w:eastAsia="黑体"/>
      </w:rPr>
      <w:t xml:space="preserve">杭州市公安消防支队临安区大队119指挥中心接警系统项目                            HZJWL-20190826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rPr>
        <w:u w:val="single"/>
      </w:rPr>
    </w:pPr>
    <w:r>
      <w:rPr>
        <w:rFonts w:hint="eastAsia" w:ascii="黑体" w:hAnsi="黑体" w:eastAsia="黑体"/>
        <w:u w:val="single"/>
      </w:rPr>
      <w:t>杭州市公安消防支队临安区大队119指挥中心接警系统项目                            HZJWL-20190826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tabs>
        <w:tab w:val="right" w:pos="8364"/>
        <w:tab w:val="clear" w:pos="8306"/>
      </w:tabs>
      <w:ind w:left="-283" w:leftChars="-135"/>
      <w:jc w:val="both"/>
      <w:rPr>
        <w:u w:val="single"/>
      </w:rPr>
    </w:pPr>
    <w:r>
      <w:rPr>
        <w:rFonts w:hint="eastAsia" w:ascii="黑体" w:hAnsi="黑体" w:eastAsia="黑体"/>
        <w:u w:val="single"/>
      </w:rPr>
      <w:t>杭州市公安消防支队临安区大队119指挥中心接警系统项目                           HZJWL-20190826</w:t>
    </w:r>
  </w:p>
  <w:p>
    <w:pP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rPr>
        <w:u w:val="single"/>
      </w:rPr>
    </w:pPr>
    <w:r>
      <w:rPr>
        <w:rFonts w:hint="eastAsia" w:ascii="黑体" w:hAnsi="黑体" w:eastAsia="黑体"/>
        <w:u w:val="single"/>
      </w:rPr>
      <w:t>杭州市公安消防支队临安区大队119指挥中心接警系统项目                            HZJWL-20190826</w:t>
    </w:r>
  </w:p>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8AABE2"/>
    <w:multiLevelType w:val="singleLevel"/>
    <w:tmpl w:val="C28AABE2"/>
    <w:lvl w:ilvl="0" w:tentative="0">
      <w:start w:val="2"/>
      <w:numFmt w:val="decimal"/>
      <w:lvlText w:val="%1."/>
      <w:lvlJc w:val="left"/>
      <w:pPr>
        <w:tabs>
          <w:tab w:val="left" w:pos="312"/>
        </w:tabs>
      </w:pPr>
    </w:lvl>
  </w:abstractNum>
  <w:abstractNum w:abstractNumId="1">
    <w:nsid w:val="FFFFFF7E"/>
    <w:multiLevelType w:val="singleLevel"/>
    <w:tmpl w:val="FFFFFF7E"/>
    <w:lvl w:ilvl="0" w:tentative="0">
      <w:start w:val="1"/>
      <w:numFmt w:val="decimal"/>
      <w:pStyle w:val="17"/>
      <w:lvlText w:val="%1."/>
      <w:lvlJc w:val="left"/>
      <w:pPr>
        <w:tabs>
          <w:tab w:val="left" w:pos="1200"/>
        </w:tabs>
        <w:ind w:left="1200" w:hanging="360"/>
      </w:pPr>
    </w:lvl>
  </w:abstractNum>
  <w:abstractNum w:abstractNumId="2">
    <w:nsid w:val="48AE0B36"/>
    <w:multiLevelType w:val="multilevel"/>
    <w:tmpl w:val="48AE0B36"/>
    <w:lvl w:ilvl="0" w:tentative="0">
      <w:start w:val="1"/>
      <w:numFmt w:val="bullet"/>
      <w:pStyle w:val="31"/>
      <w:lvlText w:val=""/>
      <w:lvlJc w:val="left"/>
      <w:pPr>
        <w:tabs>
          <w:tab w:val="left" w:pos="454"/>
        </w:tabs>
        <w:ind w:left="454" w:firstLine="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66B27795"/>
    <w:multiLevelType w:val="multilevel"/>
    <w:tmpl w:val="66B27795"/>
    <w:lvl w:ilvl="0" w:tentative="0">
      <w:start w:val="1"/>
      <w:numFmt w:val="decimal"/>
      <w:pStyle w:val="131"/>
      <w:lvlText w:val="%1)"/>
      <w:lvlJc w:val="left"/>
      <w:pPr>
        <w:tabs>
          <w:tab w:val="left" w:pos="840"/>
        </w:tabs>
        <w:ind w:left="840" w:hanging="420"/>
      </w:pPr>
      <w:rPr>
        <w:rFonts w:hint="eastAsia"/>
      </w:rPr>
    </w:lvl>
    <w:lvl w:ilvl="1" w:tentative="0">
      <w:start w:val="1"/>
      <w:numFmt w:val="lowerLetter"/>
      <w:lvlText w:val="%2)"/>
      <w:lvlJc w:val="left"/>
      <w:pPr>
        <w:tabs>
          <w:tab w:val="left" w:pos="1060"/>
        </w:tabs>
        <w:ind w:left="1060" w:hanging="420"/>
      </w:pPr>
    </w:lvl>
    <w:lvl w:ilvl="2" w:tentative="0">
      <w:start w:val="1"/>
      <w:numFmt w:val="lowerRoman"/>
      <w:lvlText w:val="%3."/>
      <w:lvlJc w:val="right"/>
      <w:pPr>
        <w:tabs>
          <w:tab w:val="left" w:pos="1480"/>
        </w:tabs>
        <w:ind w:left="1480" w:hanging="420"/>
      </w:pPr>
    </w:lvl>
    <w:lvl w:ilvl="3" w:tentative="0">
      <w:start w:val="1"/>
      <w:numFmt w:val="decimal"/>
      <w:lvlText w:val="%4."/>
      <w:lvlJc w:val="left"/>
      <w:pPr>
        <w:tabs>
          <w:tab w:val="left" w:pos="1900"/>
        </w:tabs>
        <w:ind w:left="1900" w:hanging="420"/>
      </w:pPr>
    </w:lvl>
    <w:lvl w:ilvl="4" w:tentative="0">
      <w:start w:val="1"/>
      <w:numFmt w:val="lowerLetter"/>
      <w:lvlText w:val="%5)"/>
      <w:lvlJc w:val="left"/>
      <w:pPr>
        <w:tabs>
          <w:tab w:val="left" w:pos="2320"/>
        </w:tabs>
        <w:ind w:left="2320" w:hanging="420"/>
      </w:pPr>
    </w:lvl>
    <w:lvl w:ilvl="5" w:tentative="0">
      <w:start w:val="1"/>
      <w:numFmt w:val="lowerRoman"/>
      <w:lvlText w:val="%6."/>
      <w:lvlJc w:val="right"/>
      <w:pPr>
        <w:tabs>
          <w:tab w:val="left" w:pos="2740"/>
        </w:tabs>
        <w:ind w:left="2740" w:hanging="420"/>
      </w:pPr>
    </w:lvl>
    <w:lvl w:ilvl="6" w:tentative="0">
      <w:start w:val="1"/>
      <w:numFmt w:val="decimal"/>
      <w:lvlText w:val="%7."/>
      <w:lvlJc w:val="left"/>
      <w:pPr>
        <w:tabs>
          <w:tab w:val="left" w:pos="3160"/>
        </w:tabs>
        <w:ind w:left="3160" w:hanging="420"/>
      </w:pPr>
    </w:lvl>
    <w:lvl w:ilvl="7" w:tentative="0">
      <w:start w:val="1"/>
      <w:numFmt w:val="lowerLetter"/>
      <w:lvlText w:val="%8)"/>
      <w:lvlJc w:val="left"/>
      <w:pPr>
        <w:tabs>
          <w:tab w:val="left" w:pos="3580"/>
        </w:tabs>
        <w:ind w:left="3580" w:hanging="420"/>
      </w:pPr>
    </w:lvl>
    <w:lvl w:ilvl="8" w:tentative="0">
      <w:start w:val="1"/>
      <w:numFmt w:val="lowerRoman"/>
      <w:lvlText w:val="%9."/>
      <w:lvlJc w:val="right"/>
      <w:pPr>
        <w:tabs>
          <w:tab w:val="left" w:pos="4000"/>
        </w:tabs>
        <w:ind w:left="400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39F"/>
    <w:rsid w:val="00011B2C"/>
    <w:rsid w:val="00011CD4"/>
    <w:rsid w:val="00017A2B"/>
    <w:rsid w:val="00023F76"/>
    <w:rsid w:val="00026723"/>
    <w:rsid w:val="00032F69"/>
    <w:rsid w:val="00035355"/>
    <w:rsid w:val="0003689E"/>
    <w:rsid w:val="00036E12"/>
    <w:rsid w:val="00041820"/>
    <w:rsid w:val="0004548E"/>
    <w:rsid w:val="0004568F"/>
    <w:rsid w:val="00045E5A"/>
    <w:rsid w:val="00050977"/>
    <w:rsid w:val="000527CD"/>
    <w:rsid w:val="000559D6"/>
    <w:rsid w:val="0006447B"/>
    <w:rsid w:val="00071431"/>
    <w:rsid w:val="00072B81"/>
    <w:rsid w:val="00073A34"/>
    <w:rsid w:val="000808BC"/>
    <w:rsid w:val="00081E9A"/>
    <w:rsid w:val="00083BAF"/>
    <w:rsid w:val="00085615"/>
    <w:rsid w:val="00086487"/>
    <w:rsid w:val="00090CFD"/>
    <w:rsid w:val="000938AB"/>
    <w:rsid w:val="00093AAA"/>
    <w:rsid w:val="00097E23"/>
    <w:rsid w:val="000A38C7"/>
    <w:rsid w:val="000A5489"/>
    <w:rsid w:val="000B4BC5"/>
    <w:rsid w:val="000B5A54"/>
    <w:rsid w:val="000B668E"/>
    <w:rsid w:val="000B7947"/>
    <w:rsid w:val="000C054B"/>
    <w:rsid w:val="000C4ED0"/>
    <w:rsid w:val="000C6CB1"/>
    <w:rsid w:val="000D0B37"/>
    <w:rsid w:val="000D7F4B"/>
    <w:rsid w:val="000F4E88"/>
    <w:rsid w:val="000F68FC"/>
    <w:rsid w:val="00101D06"/>
    <w:rsid w:val="00110119"/>
    <w:rsid w:val="00114AD4"/>
    <w:rsid w:val="0012050B"/>
    <w:rsid w:val="001228DA"/>
    <w:rsid w:val="00122B2E"/>
    <w:rsid w:val="00127FFE"/>
    <w:rsid w:val="00130DAA"/>
    <w:rsid w:val="0013626D"/>
    <w:rsid w:val="00144E22"/>
    <w:rsid w:val="001475BA"/>
    <w:rsid w:val="00152979"/>
    <w:rsid w:val="001534BA"/>
    <w:rsid w:val="00153B92"/>
    <w:rsid w:val="001547B3"/>
    <w:rsid w:val="001564CB"/>
    <w:rsid w:val="001632C4"/>
    <w:rsid w:val="00171E95"/>
    <w:rsid w:val="00173BCB"/>
    <w:rsid w:val="00174D0A"/>
    <w:rsid w:val="00177E55"/>
    <w:rsid w:val="00180CE7"/>
    <w:rsid w:val="00181015"/>
    <w:rsid w:val="00182C28"/>
    <w:rsid w:val="00192536"/>
    <w:rsid w:val="00193E0A"/>
    <w:rsid w:val="001944F4"/>
    <w:rsid w:val="00197029"/>
    <w:rsid w:val="0019748C"/>
    <w:rsid w:val="001978F9"/>
    <w:rsid w:val="001A213B"/>
    <w:rsid w:val="001A639F"/>
    <w:rsid w:val="001A7378"/>
    <w:rsid w:val="001B1FE7"/>
    <w:rsid w:val="001B48E4"/>
    <w:rsid w:val="001B63DE"/>
    <w:rsid w:val="001B78D1"/>
    <w:rsid w:val="001C080B"/>
    <w:rsid w:val="001C1D0B"/>
    <w:rsid w:val="001C5B2D"/>
    <w:rsid w:val="001C7A91"/>
    <w:rsid w:val="001D2F4C"/>
    <w:rsid w:val="001E0BF0"/>
    <w:rsid w:val="001F121C"/>
    <w:rsid w:val="001F18A3"/>
    <w:rsid w:val="002105B5"/>
    <w:rsid w:val="002107B5"/>
    <w:rsid w:val="00220DF0"/>
    <w:rsid w:val="00220F03"/>
    <w:rsid w:val="00223B82"/>
    <w:rsid w:val="002304F4"/>
    <w:rsid w:val="002314DC"/>
    <w:rsid w:val="00235A71"/>
    <w:rsid w:val="002419AA"/>
    <w:rsid w:val="002428A4"/>
    <w:rsid w:val="00244847"/>
    <w:rsid w:val="00245A3C"/>
    <w:rsid w:val="0025178B"/>
    <w:rsid w:val="00251D2B"/>
    <w:rsid w:val="00252EED"/>
    <w:rsid w:val="00253A16"/>
    <w:rsid w:val="00255E16"/>
    <w:rsid w:val="002566FD"/>
    <w:rsid w:val="00263A3E"/>
    <w:rsid w:val="0026602C"/>
    <w:rsid w:val="00266AFF"/>
    <w:rsid w:val="00266CD4"/>
    <w:rsid w:val="00267E4B"/>
    <w:rsid w:val="00270829"/>
    <w:rsid w:val="00273932"/>
    <w:rsid w:val="00276D42"/>
    <w:rsid w:val="002868B2"/>
    <w:rsid w:val="002A4C22"/>
    <w:rsid w:val="002A4E18"/>
    <w:rsid w:val="002A4FA9"/>
    <w:rsid w:val="002B3B1A"/>
    <w:rsid w:val="002B4860"/>
    <w:rsid w:val="002B5830"/>
    <w:rsid w:val="002C08DC"/>
    <w:rsid w:val="002C26C4"/>
    <w:rsid w:val="002C48E0"/>
    <w:rsid w:val="002C7CCF"/>
    <w:rsid w:val="002D499F"/>
    <w:rsid w:val="002D6131"/>
    <w:rsid w:val="002D72BC"/>
    <w:rsid w:val="002D78FF"/>
    <w:rsid w:val="002E49B3"/>
    <w:rsid w:val="002F3BBB"/>
    <w:rsid w:val="002F4DDE"/>
    <w:rsid w:val="0030039F"/>
    <w:rsid w:val="00313386"/>
    <w:rsid w:val="0031398B"/>
    <w:rsid w:val="003155DC"/>
    <w:rsid w:val="0031598F"/>
    <w:rsid w:val="00322BAB"/>
    <w:rsid w:val="003317EE"/>
    <w:rsid w:val="003365BC"/>
    <w:rsid w:val="003442F0"/>
    <w:rsid w:val="003471E6"/>
    <w:rsid w:val="003511CF"/>
    <w:rsid w:val="00360694"/>
    <w:rsid w:val="00362E5C"/>
    <w:rsid w:val="0036403A"/>
    <w:rsid w:val="00364651"/>
    <w:rsid w:val="00370E34"/>
    <w:rsid w:val="00380062"/>
    <w:rsid w:val="0038106A"/>
    <w:rsid w:val="00387F6C"/>
    <w:rsid w:val="0039267C"/>
    <w:rsid w:val="003A1D2B"/>
    <w:rsid w:val="003A2009"/>
    <w:rsid w:val="003A230F"/>
    <w:rsid w:val="003A5058"/>
    <w:rsid w:val="003A64CB"/>
    <w:rsid w:val="003B3FD0"/>
    <w:rsid w:val="003B4842"/>
    <w:rsid w:val="003C0934"/>
    <w:rsid w:val="003C32B9"/>
    <w:rsid w:val="003C3AFF"/>
    <w:rsid w:val="003C6434"/>
    <w:rsid w:val="003C778E"/>
    <w:rsid w:val="003D2375"/>
    <w:rsid w:val="003D3C48"/>
    <w:rsid w:val="003D4663"/>
    <w:rsid w:val="003E1FAF"/>
    <w:rsid w:val="003E5112"/>
    <w:rsid w:val="003E5A52"/>
    <w:rsid w:val="003E69A6"/>
    <w:rsid w:val="003E730C"/>
    <w:rsid w:val="003E7CC2"/>
    <w:rsid w:val="003F036A"/>
    <w:rsid w:val="003F6AD5"/>
    <w:rsid w:val="004008C0"/>
    <w:rsid w:val="0040260F"/>
    <w:rsid w:val="00404A7F"/>
    <w:rsid w:val="0042146C"/>
    <w:rsid w:val="00423757"/>
    <w:rsid w:val="00424E77"/>
    <w:rsid w:val="004257DE"/>
    <w:rsid w:val="00433017"/>
    <w:rsid w:val="004340F4"/>
    <w:rsid w:val="00437F80"/>
    <w:rsid w:val="00440DA4"/>
    <w:rsid w:val="00447BAF"/>
    <w:rsid w:val="00453BC5"/>
    <w:rsid w:val="004549B3"/>
    <w:rsid w:val="004560AD"/>
    <w:rsid w:val="004618C4"/>
    <w:rsid w:val="00466BB8"/>
    <w:rsid w:val="00470415"/>
    <w:rsid w:val="00471F26"/>
    <w:rsid w:val="004761F1"/>
    <w:rsid w:val="00485C25"/>
    <w:rsid w:val="0048688D"/>
    <w:rsid w:val="00493059"/>
    <w:rsid w:val="00496A59"/>
    <w:rsid w:val="004C5017"/>
    <w:rsid w:val="004C54E9"/>
    <w:rsid w:val="004E007D"/>
    <w:rsid w:val="004E0F17"/>
    <w:rsid w:val="004F59C6"/>
    <w:rsid w:val="004F6548"/>
    <w:rsid w:val="00500703"/>
    <w:rsid w:val="00502BF6"/>
    <w:rsid w:val="00510995"/>
    <w:rsid w:val="005123C0"/>
    <w:rsid w:val="005136ED"/>
    <w:rsid w:val="00514E22"/>
    <w:rsid w:val="005208B3"/>
    <w:rsid w:val="0053017B"/>
    <w:rsid w:val="00530FB8"/>
    <w:rsid w:val="00531C93"/>
    <w:rsid w:val="0053592B"/>
    <w:rsid w:val="00535997"/>
    <w:rsid w:val="00535B34"/>
    <w:rsid w:val="00541999"/>
    <w:rsid w:val="00542439"/>
    <w:rsid w:val="00550202"/>
    <w:rsid w:val="00553E8E"/>
    <w:rsid w:val="00561B70"/>
    <w:rsid w:val="00561D1E"/>
    <w:rsid w:val="005653C9"/>
    <w:rsid w:val="00571C8E"/>
    <w:rsid w:val="0057514F"/>
    <w:rsid w:val="00583135"/>
    <w:rsid w:val="00593EF2"/>
    <w:rsid w:val="00595BC9"/>
    <w:rsid w:val="00596E05"/>
    <w:rsid w:val="005973D8"/>
    <w:rsid w:val="005A355C"/>
    <w:rsid w:val="005A36F7"/>
    <w:rsid w:val="005A567B"/>
    <w:rsid w:val="005A6039"/>
    <w:rsid w:val="005B4D8D"/>
    <w:rsid w:val="005C3D4F"/>
    <w:rsid w:val="005C7749"/>
    <w:rsid w:val="005D4D7A"/>
    <w:rsid w:val="005D6281"/>
    <w:rsid w:val="005D67F8"/>
    <w:rsid w:val="005F4060"/>
    <w:rsid w:val="005F57C6"/>
    <w:rsid w:val="005F5D09"/>
    <w:rsid w:val="006005A0"/>
    <w:rsid w:val="00613569"/>
    <w:rsid w:val="0063000B"/>
    <w:rsid w:val="00632DFB"/>
    <w:rsid w:val="0063309C"/>
    <w:rsid w:val="00634197"/>
    <w:rsid w:val="006342C8"/>
    <w:rsid w:val="006356A0"/>
    <w:rsid w:val="0064278C"/>
    <w:rsid w:val="006462CB"/>
    <w:rsid w:val="00651C4E"/>
    <w:rsid w:val="006627CC"/>
    <w:rsid w:val="006700D4"/>
    <w:rsid w:val="0067046C"/>
    <w:rsid w:val="006747EF"/>
    <w:rsid w:val="00677292"/>
    <w:rsid w:val="00677EEE"/>
    <w:rsid w:val="006811CE"/>
    <w:rsid w:val="00687A76"/>
    <w:rsid w:val="00687D60"/>
    <w:rsid w:val="00693761"/>
    <w:rsid w:val="006957AB"/>
    <w:rsid w:val="006A0E4A"/>
    <w:rsid w:val="006A36BE"/>
    <w:rsid w:val="006A6C9F"/>
    <w:rsid w:val="006B115C"/>
    <w:rsid w:val="006B3CEB"/>
    <w:rsid w:val="006C0E8D"/>
    <w:rsid w:val="006C3463"/>
    <w:rsid w:val="006C684D"/>
    <w:rsid w:val="006D1ABD"/>
    <w:rsid w:val="006D74AA"/>
    <w:rsid w:val="006E5F11"/>
    <w:rsid w:val="006E67AC"/>
    <w:rsid w:val="006E6FC1"/>
    <w:rsid w:val="006F41F9"/>
    <w:rsid w:val="006F5A7A"/>
    <w:rsid w:val="006F78D9"/>
    <w:rsid w:val="007002E3"/>
    <w:rsid w:val="00710FC1"/>
    <w:rsid w:val="00712B6A"/>
    <w:rsid w:val="00714417"/>
    <w:rsid w:val="0071481D"/>
    <w:rsid w:val="0071482A"/>
    <w:rsid w:val="00716457"/>
    <w:rsid w:val="00717375"/>
    <w:rsid w:val="00717ABA"/>
    <w:rsid w:val="007201E5"/>
    <w:rsid w:val="00724A8E"/>
    <w:rsid w:val="00725259"/>
    <w:rsid w:val="00727B52"/>
    <w:rsid w:val="00730329"/>
    <w:rsid w:val="0073079D"/>
    <w:rsid w:val="00733A82"/>
    <w:rsid w:val="00740F40"/>
    <w:rsid w:val="00756337"/>
    <w:rsid w:val="00760D11"/>
    <w:rsid w:val="00761214"/>
    <w:rsid w:val="00765531"/>
    <w:rsid w:val="00765818"/>
    <w:rsid w:val="007670F6"/>
    <w:rsid w:val="007720A5"/>
    <w:rsid w:val="00773871"/>
    <w:rsid w:val="00773B59"/>
    <w:rsid w:val="00790095"/>
    <w:rsid w:val="007965D8"/>
    <w:rsid w:val="007B02A6"/>
    <w:rsid w:val="007B7DA6"/>
    <w:rsid w:val="007C0AB2"/>
    <w:rsid w:val="007C690D"/>
    <w:rsid w:val="007D1B0C"/>
    <w:rsid w:val="007D3919"/>
    <w:rsid w:val="007E1F94"/>
    <w:rsid w:val="007E3012"/>
    <w:rsid w:val="007F04FE"/>
    <w:rsid w:val="007F4DBE"/>
    <w:rsid w:val="007F50C2"/>
    <w:rsid w:val="007F7053"/>
    <w:rsid w:val="00802F9C"/>
    <w:rsid w:val="00803622"/>
    <w:rsid w:val="00807CF8"/>
    <w:rsid w:val="00811EDD"/>
    <w:rsid w:val="00813BAE"/>
    <w:rsid w:val="00816392"/>
    <w:rsid w:val="0081775F"/>
    <w:rsid w:val="00833EF2"/>
    <w:rsid w:val="00840992"/>
    <w:rsid w:val="0085158A"/>
    <w:rsid w:val="00854193"/>
    <w:rsid w:val="00863C0F"/>
    <w:rsid w:val="00864796"/>
    <w:rsid w:val="00865B20"/>
    <w:rsid w:val="00866B01"/>
    <w:rsid w:val="00866E6E"/>
    <w:rsid w:val="00876074"/>
    <w:rsid w:val="008765AE"/>
    <w:rsid w:val="00894E2B"/>
    <w:rsid w:val="008A0B7D"/>
    <w:rsid w:val="008A3E1B"/>
    <w:rsid w:val="008A7470"/>
    <w:rsid w:val="008B46BF"/>
    <w:rsid w:val="008B4D49"/>
    <w:rsid w:val="008B63DE"/>
    <w:rsid w:val="008C0FC9"/>
    <w:rsid w:val="008C271C"/>
    <w:rsid w:val="008C78AF"/>
    <w:rsid w:val="008D531D"/>
    <w:rsid w:val="008F20DD"/>
    <w:rsid w:val="008F34BA"/>
    <w:rsid w:val="008F5F01"/>
    <w:rsid w:val="008F624D"/>
    <w:rsid w:val="008F7351"/>
    <w:rsid w:val="008F78FF"/>
    <w:rsid w:val="008F7EF1"/>
    <w:rsid w:val="00903AE3"/>
    <w:rsid w:val="00903C92"/>
    <w:rsid w:val="00904227"/>
    <w:rsid w:val="009071D8"/>
    <w:rsid w:val="0091132F"/>
    <w:rsid w:val="009145CF"/>
    <w:rsid w:val="0091671D"/>
    <w:rsid w:val="00920C6E"/>
    <w:rsid w:val="00921146"/>
    <w:rsid w:val="00925C1D"/>
    <w:rsid w:val="00927AFD"/>
    <w:rsid w:val="009416D3"/>
    <w:rsid w:val="00941C10"/>
    <w:rsid w:val="00941FB4"/>
    <w:rsid w:val="0094205C"/>
    <w:rsid w:val="00942482"/>
    <w:rsid w:val="009438D2"/>
    <w:rsid w:val="00945837"/>
    <w:rsid w:val="0095218A"/>
    <w:rsid w:val="009530E5"/>
    <w:rsid w:val="00955352"/>
    <w:rsid w:val="00966B42"/>
    <w:rsid w:val="00966F7E"/>
    <w:rsid w:val="00967348"/>
    <w:rsid w:val="00977535"/>
    <w:rsid w:val="009826D4"/>
    <w:rsid w:val="00986843"/>
    <w:rsid w:val="00991030"/>
    <w:rsid w:val="00994692"/>
    <w:rsid w:val="0099663F"/>
    <w:rsid w:val="009B016B"/>
    <w:rsid w:val="009B1C7B"/>
    <w:rsid w:val="009B31D1"/>
    <w:rsid w:val="009B38A4"/>
    <w:rsid w:val="009B4AB6"/>
    <w:rsid w:val="009B578B"/>
    <w:rsid w:val="009B6384"/>
    <w:rsid w:val="009B6B4D"/>
    <w:rsid w:val="009C08E8"/>
    <w:rsid w:val="009C5DB2"/>
    <w:rsid w:val="009D01AC"/>
    <w:rsid w:val="009D3A2F"/>
    <w:rsid w:val="009D3CCD"/>
    <w:rsid w:val="009D3DDB"/>
    <w:rsid w:val="009D788C"/>
    <w:rsid w:val="009E06E5"/>
    <w:rsid w:val="009E3F33"/>
    <w:rsid w:val="009E4E0C"/>
    <w:rsid w:val="009F3518"/>
    <w:rsid w:val="009F7DA1"/>
    <w:rsid w:val="00A06C10"/>
    <w:rsid w:val="00A076A4"/>
    <w:rsid w:val="00A21E71"/>
    <w:rsid w:val="00A31E83"/>
    <w:rsid w:val="00A32CA8"/>
    <w:rsid w:val="00A34AEC"/>
    <w:rsid w:val="00A34CB6"/>
    <w:rsid w:val="00A50673"/>
    <w:rsid w:val="00A50C7D"/>
    <w:rsid w:val="00A51C85"/>
    <w:rsid w:val="00A52F53"/>
    <w:rsid w:val="00A57665"/>
    <w:rsid w:val="00A6063A"/>
    <w:rsid w:val="00A61E04"/>
    <w:rsid w:val="00A6382C"/>
    <w:rsid w:val="00A70A49"/>
    <w:rsid w:val="00A71A68"/>
    <w:rsid w:val="00A80E77"/>
    <w:rsid w:val="00A8731C"/>
    <w:rsid w:val="00A87BEF"/>
    <w:rsid w:val="00A906EF"/>
    <w:rsid w:val="00AA275A"/>
    <w:rsid w:val="00AA2B19"/>
    <w:rsid w:val="00AA3FA9"/>
    <w:rsid w:val="00AA41BC"/>
    <w:rsid w:val="00AA7E65"/>
    <w:rsid w:val="00AB0CC4"/>
    <w:rsid w:val="00AB29D9"/>
    <w:rsid w:val="00AD219B"/>
    <w:rsid w:val="00AD2953"/>
    <w:rsid w:val="00AD2DA2"/>
    <w:rsid w:val="00AD4BD3"/>
    <w:rsid w:val="00AE4410"/>
    <w:rsid w:val="00AF136B"/>
    <w:rsid w:val="00AF2F8C"/>
    <w:rsid w:val="00B05A01"/>
    <w:rsid w:val="00B14758"/>
    <w:rsid w:val="00B15361"/>
    <w:rsid w:val="00B32099"/>
    <w:rsid w:val="00B370DB"/>
    <w:rsid w:val="00B37D81"/>
    <w:rsid w:val="00B41E3D"/>
    <w:rsid w:val="00B425CC"/>
    <w:rsid w:val="00B5024A"/>
    <w:rsid w:val="00B52E84"/>
    <w:rsid w:val="00B5429F"/>
    <w:rsid w:val="00B54A13"/>
    <w:rsid w:val="00B57F4B"/>
    <w:rsid w:val="00B658FF"/>
    <w:rsid w:val="00B718EF"/>
    <w:rsid w:val="00B728BE"/>
    <w:rsid w:val="00B72E9A"/>
    <w:rsid w:val="00B74856"/>
    <w:rsid w:val="00B749FC"/>
    <w:rsid w:val="00B860DC"/>
    <w:rsid w:val="00B92994"/>
    <w:rsid w:val="00B92E62"/>
    <w:rsid w:val="00B93093"/>
    <w:rsid w:val="00B9757F"/>
    <w:rsid w:val="00BA28EB"/>
    <w:rsid w:val="00BA2968"/>
    <w:rsid w:val="00BA33F9"/>
    <w:rsid w:val="00BA5005"/>
    <w:rsid w:val="00BA579F"/>
    <w:rsid w:val="00BA5E3C"/>
    <w:rsid w:val="00BB1158"/>
    <w:rsid w:val="00BB7080"/>
    <w:rsid w:val="00BC31C6"/>
    <w:rsid w:val="00BC6EB9"/>
    <w:rsid w:val="00BD6A98"/>
    <w:rsid w:val="00BF5D10"/>
    <w:rsid w:val="00BF7014"/>
    <w:rsid w:val="00C01473"/>
    <w:rsid w:val="00C13B48"/>
    <w:rsid w:val="00C14A6B"/>
    <w:rsid w:val="00C15AD6"/>
    <w:rsid w:val="00C239BF"/>
    <w:rsid w:val="00C2763A"/>
    <w:rsid w:val="00C320A5"/>
    <w:rsid w:val="00C32E48"/>
    <w:rsid w:val="00C36AB3"/>
    <w:rsid w:val="00C43E3B"/>
    <w:rsid w:val="00C44611"/>
    <w:rsid w:val="00C46639"/>
    <w:rsid w:val="00C53A8F"/>
    <w:rsid w:val="00C64DC2"/>
    <w:rsid w:val="00C70A5E"/>
    <w:rsid w:val="00C75722"/>
    <w:rsid w:val="00C82612"/>
    <w:rsid w:val="00C83B7A"/>
    <w:rsid w:val="00C90F2B"/>
    <w:rsid w:val="00C94F79"/>
    <w:rsid w:val="00C9602F"/>
    <w:rsid w:val="00C97F49"/>
    <w:rsid w:val="00CA6C3B"/>
    <w:rsid w:val="00CA74CE"/>
    <w:rsid w:val="00CB255D"/>
    <w:rsid w:val="00CC0191"/>
    <w:rsid w:val="00CC5698"/>
    <w:rsid w:val="00CC7928"/>
    <w:rsid w:val="00CD234C"/>
    <w:rsid w:val="00CD5D7D"/>
    <w:rsid w:val="00CE2B94"/>
    <w:rsid w:val="00CE6784"/>
    <w:rsid w:val="00CF3A68"/>
    <w:rsid w:val="00CF6CD3"/>
    <w:rsid w:val="00D00305"/>
    <w:rsid w:val="00D07FCD"/>
    <w:rsid w:val="00D1222F"/>
    <w:rsid w:val="00D22D97"/>
    <w:rsid w:val="00D24369"/>
    <w:rsid w:val="00D2511C"/>
    <w:rsid w:val="00D342C8"/>
    <w:rsid w:val="00D36664"/>
    <w:rsid w:val="00D373B1"/>
    <w:rsid w:val="00D37AD0"/>
    <w:rsid w:val="00D4116D"/>
    <w:rsid w:val="00D50E16"/>
    <w:rsid w:val="00D5207D"/>
    <w:rsid w:val="00D52150"/>
    <w:rsid w:val="00D764FE"/>
    <w:rsid w:val="00D805C4"/>
    <w:rsid w:val="00D82051"/>
    <w:rsid w:val="00D8335C"/>
    <w:rsid w:val="00D8741D"/>
    <w:rsid w:val="00DA491E"/>
    <w:rsid w:val="00DB00CB"/>
    <w:rsid w:val="00DC13ED"/>
    <w:rsid w:val="00DC292E"/>
    <w:rsid w:val="00DC2E19"/>
    <w:rsid w:val="00DC74DC"/>
    <w:rsid w:val="00DD01B7"/>
    <w:rsid w:val="00DD1F55"/>
    <w:rsid w:val="00DD7CE2"/>
    <w:rsid w:val="00DF12A0"/>
    <w:rsid w:val="00E018EC"/>
    <w:rsid w:val="00E144BD"/>
    <w:rsid w:val="00E23875"/>
    <w:rsid w:val="00E23C73"/>
    <w:rsid w:val="00E27B54"/>
    <w:rsid w:val="00E425D5"/>
    <w:rsid w:val="00E46412"/>
    <w:rsid w:val="00E51CA7"/>
    <w:rsid w:val="00E5771A"/>
    <w:rsid w:val="00E64CA7"/>
    <w:rsid w:val="00E82681"/>
    <w:rsid w:val="00E848D7"/>
    <w:rsid w:val="00EA6390"/>
    <w:rsid w:val="00EB5F56"/>
    <w:rsid w:val="00EC1FE9"/>
    <w:rsid w:val="00EC76E6"/>
    <w:rsid w:val="00ED0221"/>
    <w:rsid w:val="00ED300F"/>
    <w:rsid w:val="00ED348C"/>
    <w:rsid w:val="00ED3F47"/>
    <w:rsid w:val="00EE01E8"/>
    <w:rsid w:val="00EE3320"/>
    <w:rsid w:val="00EE60AF"/>
    <w:rsid w:val="00EF0DAC"/>
    <w:rsid w:val="00EF5B80"/>
    <w:rsid w:val="00EF5F99"/>
    <w:rsid w:val="00F112BC"/>
    <w:rsid w:val="00F25105"/>
    <w:rsid w:val="00F251BC"/>
    <w:rsid w:val="00F30CF7"/>
    <w:rsid w:val="00F37609"/>
    <w:rsid w:val="00F4251B"/>
    <w:rsid w:val="00F51076"/>
    <w:rsid w:val="00F53B1D"/>
    <w:rsid w:val="00F54388"/>
    <w:rsid w:val="00F61105"/>
    <w:rsid w:val="00F62838"/>
    <w:rsid w:val="00F6454D"/>
    <w:rsid w:val="00F6549A"/>
    <w:rsid w:val="00F67C08"/>
    <w:rsid w:val="00F70863"/>
    <w:rsid w:val="00F73782"/>
    <w:rsid w:val="00F73C14"/>
    <w:rsid w:val="00F76D2C"/>
    <w:rsid w:val="00F82EB2"/>
    <w:rsid w:val="00F84B2B"/>
    <w:rsid w:val="00F857EF"/>
    <w:rsid w:val="00F90EDA"/>
    <w:rsid w:val="00F91FFB"/>
    <w:rsid w:val="00FA5137"/>
    <w:rsid w:val="00FB4B2A"/>
    <w:rsid w:val="00FB686E"/>
    <w:rsid w:val="00FB74CA"/>
    <w:rsid w:val="00FC1BFF"/>
    <w:rsid w:val="00FC4092"/>
    <w:rsid w:val="00FC7D95"/>
    <w:rsid w:val="00FD33A1"/>
    <w:rsid w:val="00FD3EFF"/>
    <w:rsid w:val="00FD56B7"/>
    <w:rsid w:val="00FD79EE"/>
    <w:rsid w:val="00FE090F"/>
    <w:rsid w:val="00FE0D15"/>
    <w:rsid w:val="00FE33D5"/>
    <w:rsid w:val="00FF0033"/>
    <w:rsid w:val="00FF0E54"/>
    <w:rsid w:val="00FF17BC"/>
    <w:rsid w:val="00FF1F97"/>
    <w:rsid w:val="00FF7498"/>
    <w:rsid w:val="013253AC"/>
    <w:rsid w:val="02CA3DD5"/>
    <w:rsid w:val="0398784E"/>
    <w:rsid w:val="03AC1882"/>
    <w:rsid w:val="04881540"/>
    <w:rsid w:val="0495457D"/>
    <w:rsid w:val="05056AAA"/>
    <w:rsid w:val="07A102CC"/>
    <w:rsid w:val="07E06410"/>
    <w:rsid w:val="08CF1E75"/>
    <w:rsid w:val="09051184"/>
    <w:rsid w:val="093065F8"/>
    <w:rsid w:val="0C2104B8"/>
    <w:rsid w:val="0F337B40"/>
    <w:rsid w:val="0F914C8F"/>
    <w:rsid w:val="10022CB1"/>
    <w:rsid w:val="10701AEF"/>
    <w:rsid w:val="108C7A40"/>
    <w:rsid w:val="11436947"/>
    <w:rsid w:val="119940F3"/>
    <w:rsid w:val="11D91E5B"/>
    <w:rsid w:val="14A42CA0"/>
    <w:rsid w:val="15C51635"/>
    <w:rsid w:val="15D0332E"/>
    <w:rsid w:val="17E21F7A"/>
    <w:rsid w:val="188500B7"/>
    <w:rsid w:val="189B5A6C"/>
    <w:rsid w:val="18B65542"/>
    <w:rsid w:val="191D3D21"/>
    <w:rsid w:val="19F50D49"/>
    <w:rsid w:val="1A9816E9"/>
    <w:rsid w:val="1AD37841"/>
    <w:rsid w:val="1EB5190C"/>
    <w:rsid w:val="212044EF"/>
    <w:rsid w:val="219F6BF8"/>
    <w:rsid w:val="21B60ACE"/>
    <w:rsid w:val="225D3B1A"/>
    <w:rsid w:val="24416F0A"/>
    <w:rsid w:val="255A40A6"/>
    <w:rsid w:val="26423D74"/>
    <w:rsid w:val="264B0F98"/>
    <w:rsid w:val="26C0705E"/>
    <w:rsid w:val="26F54DDB"/>
    <w:rsid w:val="285646A8"/>
    <w:rsid w:val="28FA7070"/>
    <w:rsid w:val="29C34144"/>
    <w:rsid w:val="2C1566F5"/>
    <w:rsid w:val="2DF35AEF"/>
    <w:rsid w:val="2DFC71FE"/>
    <w:rsid w:val="2E161095"/>
    <w:rsid w:val="2F1D1603"/>
    <w:rsid w:val="30F53AAF"/>
    <w:rsid w:val="31944D58"/>
    <w:rsid w:val="31A63581"/>
    <w:rsid w:val="31E4156E"/>
    <w:rsid w:val="322C4AC4"/>
    <w:rsid w:val="323F6912"/>
    <w:rsid w:val="32AC75A9"/>
    <w:rsid w:val="32C5481E"/>
    <w:rsid w:val="3301792D"/>
    <w:rsid w:val="33087F4B"/>
    <w:rsid w:val="34E6264E"/>
    <w:rsid w:val="34F422F8"/>
    <w:rsid w:val="36237FD4"/>
    <w:rsid w:val="36613F06"/>
    <w:rsid w:val="378C1FAC"/>
    <w:rsid w:val="385971C7"/>
    <w:rsid w:val="3925051D"/>
    <w:rsid w:val="3AB74440"/>
    <w:rsid w:val="3B241C5E"/>
    <w:rsid w:val="3BE45D14"/>
    <w:rsid w:val="3C5D4485"/>
    <w:rsid w:val="3CF37DDA"/>
    <w:rsid w:val="3D6461EE"/>
    <w:rsid w:val="3E16032E"/>
    <w:rsid w:val="3E4C230E"/>
    <w:rsid w:val="3F127B6C"/>
    <w:rsid w:val="41F31091"/>
    <w:rsid w:val="42026261"/>
    <w:rsid w:val="42611424"/>
    <w:rsid w:val="43073484"/>
    <w:rsid w:val="43C414A7"/>
    <w:rsid w:val="45F11125"/>
    <w:rsid w:val="46296D67"/>
    <w:rsid w:val="470C0C6D"/>
    <w:rsid w:val="47694751"/>
    <w:rsid w:val="47AC0F79"/>
    <w:rsid w:val="47CD6204"/>
    <w:rsid w:val="47DB588B"/>
    <w:rsid w:val="47ED2653"/>
    <w:rsid w:val="48045902"/>
    <w:rsid w:val="492C3526"/>
    <w:rsid w:val="492E0FEF"/>
    <w:rsid w:val="4A176E1B"/>
    <w:rsid w:val="4AE05577"/>
    <w:rsid w:val="4B185769"/>
    <w:rsid w:val="4BDB7A52"/>
    <w:rsid w:val="4BFE224D"/>
    <w:rsid w:val="4C921714"/>
    <w:rsid w:val="4EBD368B"/>
    <w:rsid w:val="4FFA6883"/>
    <w:rsid w:val="516B42F8"/>
    <w:rsid w:val="51CD08CB"/>
    <w:rsid w:val="5436546A"/>
    <w:rsid w:val="54D250EB"/>
    <w:rsid w:val="55BD2A87"/>
    <w:rsid w:val="56736751"/>
    <w:rsid w:val="59712CF1"/>
    <w:rsid w:val="5B910BC5"/>
    <w:rsid w:val="5BB449BF"/>
    <w:rsid w:val="60FF6D40"/>
    <w:rsid w:val="61353578"/>
    <w:rsid w:val="62F114CB"/>
    <w:rsid w:val="63BE4304"/>
    <w:rsid w:val="63F37498"/>
    <w:rsid w:val="64BC13C5"/>
    <w:rsid w:val="65100B90"/>
    <w:rsid w:val="65636A03"/>
    <w:rsid w:val="65F23568"/>
    <w:rsid w:val="6828072E"/>
    <w:rsid w:val="68523CA5"/>
    <w:rsid w:val="685E50C8"/>
    <w:rsid w:val="68840B6F"/>
    <w:rsid w:val="68916E8B"/>
    <w:rsid w:val="68B90461"/>
    <w:rsid w:val="68CC0790"/>
    <w:rsid w:val="68E91325"/>
    <w:rsid w:val="697129B2"/>
    <w:rsid w:val="6A3A23A7"/>
    <w:rsid w:val="6ADA4962"/>
    <w:rsid w:val="6B014F1C"/>
    <w:rsid w:val="6BD244C4"/>
    <w:rsid w:val="6D3449BC"/>
    <w:rsid w:val="6E1A4D46"/>
    <w:rsid w:val="6EDD6B23"/>
    <w:rsid w:val="6F423813"/>
    <w:rsid w:val="6F5E1A6F"/>
    <w:rsid w:val="6FA23E32"/>
    <w:rsid w:val="6FD6169D"/>
    <w:rsid w:val="71853071"/>
    <w:rsid w:val="72564D72"/>
    <w:rsid w:val="72A46733"/>
    <w:rsid w:val="72FB5D75"/>
    <w:rsid w:val="73020F46"/>
    <w:rsid w:val="731D6338"/>
    <w:rsid w:val="734171E4"/>
    <w:rsid w:val="73F97B4B"/>
    <w:rsid w:val="74EF208D"/>
    <w:rsid w:val="75753C5C"/>
    <w:rsid w:val="78A011EC"/>
    <w:rsid w:val="797F09E7"/>
    <w:rsid w:val="79B57F42"/>
    <w:rsid w:val="7A0272E2"/>
    <w:rsid w:val="7A6537C6"/>
    <w:rsid w:val="7AF12446"/>
    <w:rsid w:val="7B0126A7"/>
    <w:rsid w:val="7B3E6076"/>
    <w:rsid w:val="7BE5745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link w:val="72"/>
    <w:qFormat/>
    <w:uiPriority w:val="0"/>
    <w:pPr>
      <w:keepNext/>
      <w:keepLines/>
      <w:spacing w:before="340" w:after="330"/>
      <w:jc w:val="center"/>
      <w:outlineLvl w:val="0"/>
    </w:pPr>
    <w:rPr>
      <w:b/>
      <w:spacing w:val="-2"/>
      <w:kern w:val="0"/>
      <w:sz w:val="24"/>
      <w:szCs w:val="20"/>
    </w:rPr>
  </w:style>
  <w:style w:type="paragraph" w:styleId="4">
    <w:name w:val="heading 2"/>
    <w:basedOn w:val="1"/>
    <w:next w:val="1"/>
    <w:qFormat/>
    <w:uiPriority w:val="0"/>
    <w:pPr>
      <w:keepNext/>
      <w:keepLines/>
      <w:spacing w:before="260" w:after="260"/>
      <w:outlineLvl w:val="1"/>
    </w:pPr>
    <w:rPr>
      <w:rFonts w:ascii="Arial" w:hAnsi="Arial" w:eastAsia="黑体"/>
      <w:bCs/>
      <w:sz w:val="30"/>
      <w:szCs w:val="32"/>
    </w:rPr>
  </w:style>
  <w:style w:type="paragraph" w:styleId="5">
    <w:name w:val="heading 3"/>
    <w:basedOn w:val="1"/>
    <w:next w:val="1"/>
    <w:qFormat/>
    <w:uiPriority w:val="0"/>
    <w:pPr>
      <w:keepNext/>
      <w:keepLines/>
      <w:spacing w:before="260" w:after="260" w:line="416" w:lineRule="auto"/>
      <w:outlineLvl w:val="2"/>
    </w:pPr>
    <w:rPr>
      <w:rFonts w:ascii="Calibri" w:hAnsi="Calibri"/>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8"/>
    <w:basedOn w:val="1"/>
    <w:next w:val="1"/>
    <w:link w:val="84"/>
    <w:qFormat/>
    <w:uiPriority w:val="0"/>
    <w:pPr>
      <w:keepNext/>
      <w:keepLines/>
      <w:spacing w:before="240" w:after="64" w:line="320" w:lineRule="auto"/>
      <w:outlineLvl w:val="7"/>
    </w:pPr>
    <w:rPr>
      <w:rFonts w:ascii="Arial" w:hAnsi="Arial" w:eastAsia="黑体"/>
      <w:sz w:val="24"/>
    </w:rPr>
  </w:style>
  <w:style w:type="character" w:default="1" w:styleId="39">
    <w:name w:val="Default Paragraph Font"/>
    <w:semiHidden/>
    <w:uiPriority w:val="0"/>
  </w:style>
  <w:style w:type="table" w:default="1" w:styleId="37">
    <w:name w:val="Normal Table"/>
    <w:semiHidden/>
    <w:uiPriority w:val="0"/>
    <w:tblPr>
      <w:tblStyle w:val="37"/>
      <w:tblCellMar>
        <w:top w:w="0" w:type="dxa"/>
        <w:left w:w="108" w:type="dxa"/>
        <w:bottom w:w="0" w:type="dxa"/>
        <w:right w:w="108" w:type="dxa"/>
      </w:tblCellMar>
    </w:tblPr>
  </w:style>
  <w:style w:type="paragraph" w:styleId="2">
    <w:name w:val="Body Text"/>
    <w:basedOn w:val="1"/>
    <w:uiPriority w:val="0"/>
    <w:pPr>
      <w:spacing w:after="120"/>
    </w:pPr>
    <w:rPr>
      <w:sz w:val="28"/>
    </w:rPr>
  </w:style>
  <w:style w:type="paragraph" w:styleId="10">
    <w:name w:val="List Number"/>
    <w:basedOn w:val="1"/>
    <w:uiPriority w:val="0"/>
    <w:pPr>
      <w:widowControl/>
      <w:tabs>
        <w:tab w:val="left" w:pos="454"/>
        <w:tab w:val="left" w:pos="720"/>
      </w:tabs>
      <w:spacing w:after="50" w:afterLines="50"/>
      <w:ind w:left="454" w:hanging="284"/>
      <w:jc w:val="left"/>
    </w:pPr>
    <w:rPr>
      <w:kern w:val="0"/>
      <w:sz w:val="24"/>
      <w:szCs w:val="20"/>
    </w:rPr>
  </w:style>
  <w:style w:type="paragraph" w:styleId="11">
    <w:name w:val="Normal Indent"/>
    <w:basedOn w:val="1"/>
    <w:link w:val="59"/>
    <w:uiPriority w:val="0"/>
    <w:pPr>
      <w:ind w:firstLine="420"/>
    </w:pPr>
    <w:rPr>
      <w:szCs w:val="20"/>
    </w:rPr>
  </w:style>
  <w:style w:type="paragraph" w:styleId="12">
    <w:name w:val="caption"/>
    <w:basedOn w:val="1"/>
    <w:next w:val="1"/>
    <w:link w:val="69"/>
    <w:qFormat/>
    <w:uiPriority w:val="0"/>
    <w:pPr>
      <w:spacing w:before="152" w:after="160"/>
    </w:pPr>
    <w:rPr>
      <w:rFonts w:ascii="Arial" w:hAnsi="Arial" w:eastAsia="黑体" w:cs="Arial"/>
      <w:sz w:val="20"/>
      <w:szCs w:val="20"/>
    </w:rPr>
  </w:style>
  <w:style w:type="paragraph" w:styleId="13">
    <w:name w:val="Document Map"/>
    <w:basedOn w:val="1"/>
    <w:link w:val="48"/>
    <w:uiPriority w:val="0"/>
    <w:rPr>
      <w:rFonts w:ascii="宋体" w:hAnsi="Calibri"/>
      <w:sz w:val="18"/>
      <w:szCs w:val="18"/>
    </w:rPr>
  </w:style>
  <w:style w:type="paragraph" w:styleId="14">
    <w:name w:val="annotation text"/>
    <w:basedOn w:val="1"/>
    <w:link w:val="138"/>
    <w:semiHidden/>
    <w:uiPriority w:val="0"/>
    <w:pPr>
      <w:jc w:val="left"/>
    </w:pPr>
  </w:style>
  <w:style w:type="paragraph" w:styleId="15">
    <w:name w:val="Body Text 3"/>
    <w:basedOn w:val="1"/>
    <w:uiPriority w:val="0"/>
    <w:pPr>
      <w:snapToGrid w:val="0"/>
      <w:spacing w:before="50" w:after="50"/>
    </w:pPr>
  </w:style>
  <w:style w:type="paragraph" w:styleId="16">
    <w:name w:val="Body Text Indent"/>
    <w:basedOn w:val="1"/>
    <w:link w:val="136"/>
    <w:uiPriority w:val="0"/>
    <w:pPr>
      <w:spacing w:line="200" w:lineRule="exact"/>
      <w:ind w:firstLine="301"/>
    </w:pPr>
    <w:rPr>
      <w:rFonts w:ascii="宋体" w:hAnsi="Courier New"/>
      <w:spacing w:val="-4"/>
      <w:sz w:val="18"/>
      <w:szCs w:val="20"/>
    </w:rPr>
  </w:style>
  <w:style w:type="paragraph" w:styleId="17">
    <w:name w:val="List Number 3"/>
    <w:basedOn w:val="1"/>
    <w:uiPriority w:val="0"/>
    <w:pPr>
      <w:numPr>
        <w:ilvl w:val="0"/>
        <w:numId w:val="1"/>
      </w:numPr>
    </w:pPr>
  </w:style>
  <w:style w:type="paragraph" w:styleId="18">
    <w:name w:val="List 2"/>
    <w:basedOn w:val="1"/>
    <w:uiPriority w:val="0"/>
    <w:pPr>
      <w:ind w:left="100" w:leftChars="200" w:hanging="200" w:hangingChars="200"/>
    </w:pPr>
    <w:rPr>
      <w:sz w:val="28"/>
    </w:rPr>
  </w:style>
  <w:style w:type="paragraph" w:styleId="19">
    <w:name w:val="toc 3"/>
    <w:basedOn w:val="1"/>
    <w:next w:val="1"/>
    <w:uiPriority w:val="39"/>
    <w:pPr>
      <w:ind w:left="840" w:leftChars="400"/>
    </w:pPr>
  </w:style>
  <w:style w:type="paragraph" w:styleId="20">
    <w:name w:val="Plain Text"/>
    <w:basedOn w:val="1"/>
    <w:link w:val="83"/>
    <w:uiPriority w:val="0"/>
    <w:pPr>
      <w:spacing w:before="156" w:beforeLines="50" w:after="156" w:afterLines="50" w:line="400" w:lineRule="exact"/>
    </w:pPr>
    <w:rPr>
      <w:rFonts w:ascii="宋体" w:hAnsi="Courier New"/>
      <w:sz w:val="24"/>
    </w:rPr>
  </w:style>
  <w:style w:type="paragraph" w:styleId="21">
    <w:name w:val="Date"/>
    <w:basedOn w:val="1"/>
    <w:next w:val="1"/>
    <w:link w:val="52"/>
    <w:uiPriority w:val="0"/>
    <w:pPr>
      <w:ind w:leftChars="2500"/>
    </w:pPr>
    <w:rPr>
      <w:rFonts w:eastAsia="楷体_GB2312"/>
      <w:sz w:val="32"/>
      <w:szCs w:val="20"/>
    </w:rPr>
  </w:style>
  <w:style w:type="paragraph" w:styleId="22">
    <w:name w:val="Body Text Indent 2"/>
    <w:basedOn w:val="1"/>
    <w:uiPriority w:val="0"/>
    <w:pPr>
      <w:snapToGrid w:val="0"/>
      <w:ind w:firstLine="542" w:firstLineChars="225"/>
    </w:pPr>
    <w:rPr>
      <w:rFonts w:ascii="仿宋_GB2312" w:hAnsi="宋体" w:cs="Arial"/>
      <w:b/>
      <w:bCs/>
      <w:color w:val="000000"/>
      <w:sz w:val="24"/>
    </w:rPr>
  </w:style>
  <w:style w:type="paragraph" w:styleId="23">
    <w:name w:val="Balloon Text"/>
    <w:basedOn w:val="1"/>
    <w:semiHidden/>
    <w:uiPriority w:val="0"/>
    <w:rPr>
      <w:sz w:val="18"/>
      <w:szCs w:val="18"/>
    </w:rPr>
  </w:style>
  <w:style w:type="paragraph" w:styleId="24">
    <w:name w:val="footer"/>
    <w:basedOn w:val="1"/>
    <w:link w:val="80"/>
    <w:uiPriority w:val="0"/>
    <w:pPr>
      <w:tabs>
        <w:tab w:val="center" w:pos="4153"/>
        <w:tab w:val="right" w:pos="8306"/>
      </w:tabs>
      <w:snapToGrid w:val="0"/>
      <w:jc w:val="left"/>
    </w:pPr>
    <w:rPr>
      <w:sz w:val="18"/>
      <w:szCs w:val="18"/>
    </w:rPr>
  </w:style>
  <w:style w:type="paragraph" w:styleId="25">
    <w:name w:val="header"/>
    <w:basedOn w:val="1"/>
    <w:link w:val="73"/>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uiPriority w:val="39"/>
    <w:pPr>
      <w:tabs>
        <w:tab w:val="right" w:leader="dot" w:pos="8834"/>
      </w:tabs>
    </w:pPr>
  </w:style>
  <w:style w:type="paragraph" w:styleId="27">
    <w:name w:val="List"/>
    <w:basedOn w:val="1"/>
    <w:uiPriority w:val="0"/>
    <w:pPr>
      <w:ind w:left="200" w:hanging="200" w:hangingChars="200"/>
    </w:pPr>
    <w:rPr>
      <w:sz w:val="28"/>
    </w:rPr>
  </w:style>
  <w:style w:type="paragraph" w:styleId="28">
    <w:name w:val="Body Text Indent 3"/>
    <w:basedOn w:val="1"/>
    <w:uiPriority w:val="0"/>
    <w:pPr>
      <w:snapToGrid w:val="0"/>
      <w:ind w:firstLine="480" w:firstLineChars="200"/>
      <w:jc w:val="left"/>
    </w:pPr>
    <w:rPr>
      <w:rFonts w:ascii="仿宋_GB2312" w:hAnsi="宋体" w:eastAsia="仿宋_GB2312"/>
      <w:color w:val="000000"/>
      <w:sz w:val="24"/>
    </w:rPr>
  </w:style>
  <w:style w:type="paragraph" w:styleId="29">
    <w:name w:val="toc 2"/>
    <w:basedOn w:val="1"/>
    <w:next w:val="1"/>
    <w:uiPriority w:val="39"/>
    <w:pPr>
      <w:ind w:left="420" w:leftChars="200"/>
    </w:pPr>
  </w:style>
  <w:style w:type="paragraph" w:styleId="30">
    <w:name w:val="Body Text 2"/>
    <w:basedOn w:val="1"/>
    <w:link w:val="61"/>
    <w:uiPriority w:val="0"/>
    <w:pPr>
      <w:widowControl/>
      <w:snapToGrid w:val="0"/>
      <w:spacing w:before="50" w:after="156" w:afterLines="50" w:line="400" w:lineRule="exact"/>
      <w:jc w:val="left"/>
    </w:pPr>
    <w:rPr>
      <w:rFonts w:ascii="宋体" w:hAnsi="宋体"/>
      <w:color w:val="000000"/>
      <w:sz w:val="24"/>
    </w:rPr>
  </w:style>
  <w:style w:type="paragraph" w:styleId="31">
    <w:name w:val="HTML Preformatted"/>
    <w:basedOn w:val="1"/>
    <w:uiPriority w:val="0"/>
    <w:pPr>
      <w:numPr>
        <w:ilvl w:val="0"/>
        <w:numId w:val="2"/>
      </w:numPr>
      <w:tabs>
        <w:tab w:val="clear" w:pos="454"/>
      </w:tabs>
      <w:ind w:left="0"/>
    </w:pPr>
    <w:rPr>
      <w:rFonts w:ascii="Courier New" w:hAnsi="Courier New"/>
      <w:sz w:val="20"/>
      <w:szCs w:val="20"/>
    </w:rPr>
  </w:style>
  <w:style w:type="paragraph" w:styleId="32">
    <w:name w:val="Normal (Web)"/>
    <w:basedOn w:val="1"/>
    <w:uiPriority w:val="99"/>
    <w:pPr>
      <w:widowControl/>
      <w:spacing w:before="100" w:beforeAutospacing="1" w:after="100" w:afterAutospacing="1"/>
      <w:jc w:val="left"/>
    </w:pPr>
    <w:rPr>
      <w:rFonts w:ascii="宋体" w:hAnsi="宋体" w:cs="宋体"/>
      <w:kern w:val="0"/>
      <w:sz w:val="24"/>
    </w:rPr>
  </w:style>
  <w:style w:type="paragraph" w:styleId="33">
    <w:name w:val="Title"/>
    <w:basedOn w:val="1"/>
    <w:next w:val="1"/>
    <w:link w:val="47"/>
    <w:qFormat/>
    <w:uiPriority w:val="0"/>
    <w:pPr>
      <w:spacing w:before="240" w:after="60"/>
      <w:jc w:val="center"/>
      <w:outlineLvl w:val="0"/>
    </w:pPr>
    <w:rPr>
      <w:sz w:val="18"/>
      <w:szCs w:val="18"/>
    </w:rPr>
  </w:style>
  <w:style w:type="paragraph" w:styleId="34">
    <w:name w:val="annotation subject"/>
    <w:basedOn w:val="14"/>
    <w:next w:val="14"/>
    <w:semiHidden/>
    <w:uiPriority w:val="0"/>
    <w:rPr>
      <w:b/>
      <w:bCs/>
    </w:rPr>
  </w:style>
  <w:style w:type="paragraph" w:styleId="35">
    <w:name w:val="Body Text First Indent"/>
    <w:basedOn w:val="2"/>
    <w:uiPriority w:val="0"/>
    <w:pPr>
      <w:ind w:firstLine="420" w:firstLineChars="100"/>
    </w:pPr>
    <w:rPr>
      <w:rFonts w:ascii="Calibri" w:hAnsi="Calibri"/>
      <w:sz w:val="21"/>
      <w:szCs w:val="22"/>
    </w:rPr>
  </w:style>
  <w:style w:type="paragraph" w:styleId="36">
    <w:name w:val="Body Text First Indent 2"/>
    <w:basedOn w:val="16"/>
    <w:link w:val="137"/>
    <w:uiPriority w:val="0"/>
    <w:pPr>
      <w:spacing w:after="120" w:line="240" w:lineRule="auto"/>
      <w:ind w:left="420" w:leftChars="200" w:firstLine="420" w:firstLineChars="200"/>
    </w:pPr>
    <w:rPr>
      <w:rFonts w:ascii="Times New Roman" w:hAnsi="Times New Roman"/>
      <w:spacing w:val="0"/>
      <w:sz w:val="21"/>
      <w:szCs w:val="24"/>
    </w:rPr>
  </w:style>
  <w:style w:type="table" w:styleId="38">
    <w:name w:val="Table Grid"/>
    <w:basedOn w:val="37"/>
    <w:uiPriority w:val="0"/>
    <w:tblPr>
      <w:tblStyle w:val="3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22"/>
    <w:rPr>
      <w:b/>
      <w:bCs/>
    </w:rPr>
  </w:style>
  <w:style w:type="character" w:styleId="41">
    <w:name w:val="page number"/>
    <w:basedOn w:val="39"/>
    <w:uiPriority w:val="0"/>
  </w:style>
  <w:style w:type="character" w:styleId="42">
    <w:name w:val="FollowedHyperlink"/>
    <w:uiPriority w:val="0"/>
    <w:rPr>
      <w:color w:val="800080"/>
      <w:u w:val="single"/>
    </w:rPr>
  </w:style>
  <w:style w:type="character" w:styleId="43">
    <w:name w:val="Emphasis"/>
    <w:qFormat/>
    <w:uiPriority w:val="0"/>
    <w:rPr>
      <w:color w:val="CC0033"/>
    </w:rPr>
  </w:style>
  <w:style w:type="character" w:styleId="44">
    <w:name w:val="Hyperlink"/>
    <w:uiPriority w:val="99"/>
    <w:rPr>
      <w:color w:val="0000FF"/>
      <w:u w:val="single"/>
    </w:rPr>
  </w:style>
  <w:style w:type="character" w:styleId="45">
    <w:name w:val="annotation reference"/>
    <w:semiHidden/>
    <w:uiPriority w:val="0"/>
    <w:rPr>
      <w:sz w:val="21"/>
      <w:szCs w:val="21"/>
    </w:rPr>
  </w:style>
  <w:style w:type="character" w:customStyle="1" w:styleId="46">
    <w:name w:val="Char Char2"/>
    <w:locked/>
    <w:uiPriority w:val="0"/>
    <w:rPr>
      <w:rFonts w:ascii="宋体" w:hAnsi="Courier New" w:eastAsia="宋体" w:cs="Courier New"/>
      <w:kern w:val="2"/>
      <w:sz w:val="21"/>
      <w:szCs w:val="21"/>
      <w:lang w:val="en-US" w:eastAsia="zh-CN" w:bidi="ar-SA"/>
    </w:rPr>
  </w:style>
  <w:style w:type="character" w:customStyle="1" w:styleId="47">
    <w:name w:val="标题 Char"/>
    <w:link w:val="33"/>
    <w:uiPriority w:val="0"/>
    <w:rPr>
      <w:kern w:val="2"/>
      <w:sz w:val="18"/>
      <w:szCs w:val="18"/>
      <w:lang w:bidi="ar-SA"/>
    </w:rPr>
  </w:style>
  <w:style w:type="character" w:customStyle="1" w:styleId="48">
    <w:name w:val="文档结构图 Char"/>
    <w:link w:val="13"/>
    <w:uiPriority w:val="0"/>
    <w:rPr>
      <w:rFonts w:ascii="宋体" w:hAnsi="Calibri" w:eastAsia="宋体"/>
      <w:kern w:val="2"/>
      <w:sz w:val="18"/>
      <w:szCs w:val="18"/>
      <w:lang w:val="en-US" w:eastAsia="zh-CN" w:bidi="ar-SA"/>
    </w:rPr>
  </w:style>
  <w:style w:type="character" w:customStyle="1" w:styleId="49">
    <w:name w:val="para"/>
    <w:basedOn w:val="39"/>
    <w:uiPriority w:val="0"/>
  </w:style>
  <w:style w:type="character" w:customStyle="1" w:styleId="50">
    <w:name w:val="正文2 Char Char"/>
    <w:link w:val="51"/>
    <w:uiPriority w:val="0"/>
    <w:rPr>
      <w:rFonts w:eastAsia="宋体"/>
      <w:sz w:val="24"/>
      <w:lang w:bidi="ar-SA"/>
    </w:rPr>
  </w:style>
  <w:style w:type="paragraph" w:customStyle="1" w:styleId="51">
    <w:name w:val="正文2"/>
    <w:basedOn w:val="1"/>
    <w:link w:val="50"/>
    <w:uiPriority w:val="0"/>
    <w:pPr>
      <w:spacing w:before="156" w:line="360" w:lineRule="auto"/>
      <w:ind w:firstLine="510" w:firstLineChars="200"/>
    </w:pPr>
    <w:rPr>
      <w:kern w:val="0"/>
      <w:sz w:val="24"/>
      <w:szCs w:val="20"/>
    </w:rPr>
  </w:style>
  <w:style w:type="character" w:customStyle="1" w:styleId="52">
    <w:name w:val="日期 Char"/>
    <w:link w:val="21"/>
    <w:uiPriority w:val="0"/>
    <w:rPr>
      <w:rFonts w:eastAsia="楷体_GB2312"/>
      <w:kern w:val="2"/>
      <w:sz w:val="32"/>
      <w:lang w:val="en-US" w:eastAsia="zh-CN" w:bidi="ar-SA"/>
    </w:rPr>
  </w:style>
  <w:style w:type="character" w:customStyle="1" w:styleId="53">
    <w:name w:val=" Char Char13"/>
    <w:uiPriority w:val="0"/>
    <w:rPr>
      <w:b/>
      <w:bCs/>
      <w:kern w:val="44"/>
      <w:sz w:val="36"/>
      <w:szCs w:val="44"/>
    </w:rPr>
  </w:style>
  <w:style w:type="character" w:customStyle="1" w:styleId="54">
    <w:name w:val="a Char"/>
    <w:link w:val="55"/>
    <w:uiPriority w:val="0"/>
    <w:rPr>
      <w:rFonts w:ascii="宋体" w:hAnsi="宋体" w:eastAsia="仿宋_GB2312"/>
      <w:sz w:val="24"/>
      <w:lang w:val="en-US" w:eastAsia="zh-CN" w:bidi="ar-SA"/>
    </w:rPr>
  </w:style>
  <w:style w:type="paragraph" w:customStyle="1" w:styleId="55">
    <w:name w:val="a"/>
    <w:basedOn w:val="1"/>
    <w:link w:val="54"/>
    <w:uiPriority w:val="0"/>
    <w:pPr>
      <w:widowControl/>
      <w:spacing w:before="100" w:beforeAutospacing="1" w:after="100" w:afterAutospacing="1"/>
      <w:jc w:val="left"/>
    </w:pPr>
    <w:rPr>
      <w:rFonts w:ascii="宋体" w:hAnsi="宋体" w:eastAsia="仿宋_GB2312"/>
      <w:kern w:val="0"/>
      <w:sz w:val="24"/>
      <w:szCs w:val="20"/>
    </w:rPr>
  </w:style>
  <w:style w:type="character" w:customStyle="1" w:styleId="56">
    <w:name w:val="spelle"/>
    <w:basedOn w:val="39"/>
    <w:uiPriority w:val="0"/>
  </w:style>
  <w:style w:type="character" w:customStyle="1" w:styleId="57">
    <w:name w:val="large1"/>
    <w:uiPriority w:val="0"/>
    <w:rPr>
      <w:rFonts w:hint="eastAsia" w:ascii="宋体" w:hAnsi="宋体" w:eastAsia="宋体"/>
      <w:sz w:val="21"/>
      <w:szCs w:val="21"/>
    </w:rPr>
  </w:style>
  <w:style w:type="character" w:customStyle="1" w:styleId="58">
    <w:name w:val="b titlename wangputoptitle"/>
    <w:basedOn w:val="39"/>
    <w:uiPriority w:val="0"/>
  </w:style>
  <w:style w:type="character" w:customStyle="1" w:styleId="59">
    <w:name w:val="正文缩进 Char"/>
    <w:link w:val="11"/>
    <w:uiPriority w:val="0"/>
    <w:rPr>
      <w:rFonts w:eastAsia="宋体"/>
      <w:kern w:val="2"/>
      <w:sz w:val="21"/>
      <w:lang w:val="en-US" w:eastAsia="zh-CN" w:bidi="ar-SA"/>
    </w:rPr>
  </w:style>
  <w:style w:type="character" w:customStyle="1" w:styleId="60">
    <w:name w:val="normal_text"/>
    <w:basedOn w:val="39"/>
    <w:uiPriority w:val="0"/>
  </w:style>
  <w:style w:type="character" w:customStyle="1" w:styleId="61">
    <w:name w:val="正文文本 2 Char"/>
    <w:link w:val="30"/>
    <w:uiPriority w:val="0"/>
    <w:rPr>
      <w:rFonts w:ascii="宋体" w:hAnsi="宋体" w:eastAsia="宋体"/>
      <w:color w:val="000000"/>
      <w:kern w:val="2"/>
      <w:sz w:val="24"/>
      <w:szCs w:val="24"/>
      <w:lang w:val="en-US" w:eastAsia="zh-CN" w:bidi="ar-SA"/>
    </w:rPr>
  </w:style>
  <w:style w:type="character" w:customStyle="1" w:styleId="62">
    <w:name w:val="zw1 Char"/>
    <w:link w:val="63"/>
    <w:uiPriority w:val="0"/>
    <w:rPr>
      <w:sz w:val="28"/>
      <w:lang w:bidi="ar-SA"/>
    </w:rPr>
  </w:style>
  <w:style w:type="paragraph" w:customStyle="1" w:styleId="63">
    <w:name w:val="zw1"/>
    <w:basedOn w:val="1"/>
    <w:link w:val="62"/>
    <w:uiPriority w:val="0"/>
    <w:pPr>
      <w:spacing w:line="360" w:lineRule="auto"/>
      <w:ind w:firstLine="560" w:firstLineChars="200"/>
    </w:pPr>
    <w:rPr>
      <w:kern w:val="0"/>
      <w:sz w:val="28"/>
      <w:szCs w:val="20"/>
    </w:rPr>
  </w:style>
  <w:style w:type="character" w:customStyle="1" w:styleId="64">
    <w:name w:val="font3"/>
    <w:basedOn w:val="39"/>
    <w:uiPriority w:val="0"/>
  </w:style>
  <w:style w:type="character" w:customStyle="1" w:styleId="65">
    <w:name w:val="flname7"/>
    <w:basedOn w:val="39"/>
    <w:uiPriority w:val="0"/>
  </w:style>
  <w:style w:type="character" w:customStyle="1" w:styleId="66">
    <w:name w:val="maywed421"/>
    <w:uiPriority w:val="0"/>
    <w:rPr>
      <w:color w:val="366FB6"/>
      <w:u w:val="none"/>
    </w:rPr>
  </w:style>
  <w:style w:type="character" w:customStyle="1" w:styleId="67">
    <w:name w:val=" Char Char4"/>
    <w:uiPriority w:val="0"/>
    <w:rPr>
      <w:rFonts w:ascii="宋体" w:hAnsi="Courier New" w:eastAsia="宋体"/>
      <w:kern w:val="2"/>
      <w:sz w:val="21"/>
      <w:lang w:val="en-US" w:eastAsia="zh-CN" w:bidi="ar-SA"/>
    </w:rPr>
  </w:style>
  <w:style w:type="character" w:customStyle="1" w:styleId="68">
    <w:name w:val=" Char Char7"/>
    <w:locked/>
    <w:uiPriority w:val="0"/>
    <w:rPr>
      <w:rFonts w:ascii="宋体" w:hAnsi="Courier New" w:eastAsia="宋体"/>
    </w:rPr>
  </w:style>
  <w:style w:type="character" w:customStyle="1" w:styleId="69">
    <w:name w:val="题注 Char"/>
    <w:link w:val="12"/>
    <w:uiPriority w:val="0"/>
    <w:rPr>
      <w:rFonts w:ascii="Arial" w:hAnsi="Arial" w:eastAsia="黑体" w:cs="Arial"/>
      <w:kern w:val="2"/>
      <w:lang w:val="en-US" w:eastAsia="zh-CN" w:bidi="ar-SA"/>
    </w:rPr>
  </w:style>
  <w:style w:type="character" w:customStyle="1" w:styleId="70">
    <w:name w:val="apple-converted-space"/>
    <w:basedOn w:val="39"/>
    <w:uiPriority w:val="0"/>
  </w:style>
  <w:style w:type="character" w:customStyle="1" w:styleId="71">
    <w:name w:val=" Char Char2"/>
    <w:uiPriority w:val="0"/>
    <w:rPr>
      <w:rFonts w:ascii="宋体" w:hAnsi="Courier New" w:eastAsia="宋体"/>
      <w:sz w:val="21"/>
      <w:lang w:val="en-US" w:eastAsia="zh-CN" w:bidi="ar-SA"/>
    </w:rPr>
  </w:style>
  <w:style w:type="character" w:customStyle="1" w:styleId="72">
    <w:name w:val="标题 1 Char"/>
    <w:link w:val="3"/>
    <w:qFormat/>
    <w:uiPriority w:val="0"/>
    <w:rPr>
      <w:rFonts w:eastAsia="宋体"/>
      <w:b/>
      <w:spacing w:val="-2"/>
      <w:sz w:val="24"/>
      <w:lang w:val="en-US" w:eastAsia="zh-CN" w:bidi="ar-SA"/>
    </w:rPr>
  </w:style>
  <w:style w:type="character" w:customStyle="1" w:styleId="73">
    <w:name w:val="页眉 Char"/>
    <w:link w:val="25"/>
    <w:semiHidden/>
    <w:uiPriority w:val="0"/>
    <w:rPr>
      <w:rFonts w:eastAsia="宋体"/>
      <w:kern w:val="2"/>
      <w:sz w:val="18"/>
      <w:szCs w:val="18"/>
      <w:lang w:val="en-US" w:eastAsia="zh-CN" w:bidi="ar-SA"/>
    </w:rPr>
  </w:style>
  <w:style w:type="character" w:customStyle="1" w:styleId="74">
    <w:name w:val=" Char Char6"/>
    <w:uiPriority w:val="0"/>
    <w:rPr>
      <w:rFonts w:eastAsia="隶书"/>
      <w:b/>
      <w:bCs/>
      <w:sz w:val="36"/>
      <w:szCs w:val="36"/>
      <w:lang w:val="en-US" w:eastAsia="zh-CN" w:bidi="ar-SA"/>
    </w:rPr>
  </w:style>
  <w:style w:type="character" w:customStyle="1" w:styleId="75">
    <w:name w:val=" Char Char18"/>
    <w:uiPriority w:val="0"/>
    <w:rPr>
      <w:rFonts w:eastAsia="宋体"/>
    </w:rPr>
  </w:style>
  <w:style w:type="character" w:customStyle="1" w:styleId="76">
    <w:name w:val="title14"/>
    <w:basedOn w:val="39"/>
    <w:uiPriority w:val="0"/>
  </w:style>
  <w:style w:type="character" w:customStyle="1" w:styleId="77">
    <w:name w:val="apple-style-span"/>
    <w:uiPriority w:val="0"/>
  </w:style>
  <w:style w:type="character" w:customStyle="1" w:styleId="78">
    <w:name w:val="bulletintext1"/>
    <w:uiPriority w:val="0"/>
    <w:rPr>
      <w:color w:val="000000"/>
      <w:sz w:val="18"/>
      <w:szCs w:val="18"/>
    </w:rPr>
  </w:style>
  <w:style w:type="character" w:customStyle="1" w:styleId="79">
    <w:name w:val=" Char Char16"/>
    <w:uiPriority w:val="0"/>
    <w:rPr>
      <w:rFonts w:ascii="宋体" w:hAnsi="Courier New" w:eastAsia="宋体"/>
      <w:kern w:val="2"/>
      <w:sz w:val="24"/>
      <w:szCs w:val="24"/>
      <w:lang w:val="en-US" w:eastAsia="zh-CN" w:bidi="ar-SA"/>
    </w:rPr>
  </w:style>
  <w:style w:type="character" w:customStyle="1" w:styleId="80">
    <w:name w:val="页脚 Char"/>
    <w:link w:val="24"/>
    <w:semiHidden/>
    <w:uiPriority w:val="0"/>
    <w:rPr>
      <w:rFonts w:eastAsia="宋体"/>
      <w:kern w:val="2"/>
      <w:sz w:val="18"/>
      <w:szCs w:val="18"/>
      <w:lang w:val="en-US" w:eastAsia="zh-CN" w:bidi="ar-SA"/>
    </w:rPr>
  </w:style>
  <w:style w:type="character" w:customStyle="1" w:styleId="81">
    <w:name w:val="标题 2 Char2"/>
    <w:qFormat/>
    <w:uiPriority w:val="0"/>
    <w:rPr>
      <w:rFonts w:ascii="Arial" w:hAnsi="Arial"/>
      <w:b/>
      <w:bCs/>
      <w:kern w:val="2"/>
      <w:sz w:val="28"/>
      <w:szCs w:val="32"/>
    </w:rPr>
  </w:style>
  <w:style w:type="character" w:customStyle="1" w:styleId="82">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
    <w:uiPriority w:val="0"/>
    <w:rPr>
      <w:rFonts w:ascii="宋体" w:hAnsi="Courier New" w:eastAsia="宋体"/>
      <w:kern w:val="2"/>
      <w:sz w:val="24"/>
      <w:szCs w:val="24"/>
      <w:lang w:val="en-US" w:eastAsia="zh-CN" w:bidi="ar-SA"/>
    </w:rPr>
  </w:style>
  <w:style w:type="character" w:customStyle="1" w:styleId="83">
    <w:name w:val="纯文本 Char"/>
    <w:link w:val="20"/>
    <w:uiPriority w:val="0"/>
    <w:rPr>
      <w:rFonts w:ascii="宋体" w:hAnsi="Courier New" w:eastAsia="宋体"/>
      <w:kern w:val="2"/>
      <w:sz w:val="24"/>
      <w:szCs w:val="24"/>
      <w:lang w:val="en-US" w:eastAsia="zh-CN" w:bidi="ar-SA"/>
    </w:rPr>
  </w:style>
  <w:style w:type="character" w:customStyle="1" w:styleId="84">
    <w:name w:val="标题 8 Char"/>
    <w:link w:val="9"/>
    <w:uiPriority w:val="0"/>
    <w:rPr>
      <w:rFonts w:ascii="Arial" w:hAnsi="Arial" w:eastAsia="黑体"/>
      <w:kern w:val="2"/>
      <w:sz w:val="24"/>
      <w:szCs w:val="24"/>
      <w:lang w:val="en-US" w:eastAsia="zh-CN" w:bidi="ar-SA"/>
    </w:rPr>
  </w:style>
  <w:style w:type="paragraph" w:customStyle="1" w:styleId="85">
    <w:name w:val="样式 正文缩进 + 首行缩进:  2 字符"/>
    <w:basedOn w:val="11"/>
    <w:uiPriority w:val="0"/>
    <w:pPr>
      <w:tabs>
        <w:tab w:val="left" w:pos="840"/>
        <w:tab w:val="left" w:pos="1080"/>
      </w:tabs>
      <w:spacing w:line="360" w:lineRule="auto"/>
      <w:ind w:left="1080" w:hanging="540"/>
    </w:pPr>
    <w:rPr>
      <w:rFonts w:ascii="宋体" w:hAnsi="宋体"/>
      <w:sz w:val="24"/>
      <w:szCs w:val="24"/>
    </w:rPr>
  </w:style>
  <w:style w:type="paragraph" w:customStyle="1" w:styleId="86">
    <w:name w:val="默认段落字体 Para Char Char Char Char Char Char Char Char Char1 Char Char Char Char"/>
    <w:basedOn w:val="1"/>
    <w:uiPriority w:val="0"/>
    <w:rPr>
      <w:rFonts w:ascii="Tahoma" w:hAnsi="Tahoma"/>
      <w:sz w:val="24"/>
      <w:szCs w:val="20"/>
    </w:rPr>
  </w:style>
  <w:style w:type="paragraph" w:customStyle="1" w:styleId="87">
    <w:name w:val="4号正文"/>
    <w:basedOn w:val="11"/>
    <w:qFormat/>
    <w:uiPriority w:val="0"/>
    <w:pPr>
      <w:widowControl/>
      <w:spacing w:before="30" w:line="360" w:lineRule="auto"/>
      <w:ind w:firstLine="200" w:firstLineChars="200"/>
    </w:pPr>
    <w:rPr>
      <w:rFonts w:ascii="Arial" w:hAnsi="Arial"/>
      <w:spacing w:val="6"/>
      <w:kern w:val="0"/>
      <w:sz w:val="24"/>
      <w:szCs w:val="28"/>
    </w:rPr>
  </w:style>
  <w:style w:type="paragraph" w:customStyle="1" w:styleId="88">
    <w:name w:val=" Char1"/>
    <w:basedOn w:val="1"/>
    <w:uiPriority w:val="0"/>
    <w:rPr>
      <w:rFonts w:ascii="仿宋_GB2312" w:eastAsia="仿宋_GB2312"/>
      <w:b/>
      <w:sz w:val="32"/>
      <w:szCs w:val="32"/>
    </w:rPr>
  </w:style>
  <w:style w:type="paragraph" w:customStyle="1" w:styleId="89">
    <w:name w:val="正文段"/>
    <w:basedOn w:val="1"/>
    <w:uiPriority w:val="0"/>
    <w:pPr>
      <w:widowControl/>
      <w:snapToGrid w:val="0"/>
      <w:spacing w:after="50" w:afterLines="50"/>
      <w:ind w:firstLine="200" w:firstLineChars="200"/>
    </w:pPr>
    <w:rPr>
      <w:kern w:val="0"/>
      <w:sz w:val="24"/>
      <w:szCs w:val="20"/>
    </w:rPr>
  </w:style>
  <w:style w:type="paragraph" w:customStyle="1" w:styleId="90">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91">
    <w:name w:val="样式 标题 1 + 段后: 0.5 行"/>
    <w:basedOn w:val="3"/>
    <w:uiPriority w:val="0"/>
    <w:pPr>
      <w:keepLines w:val="0"/>
      <w:tabs>
        <w:tab w:val="left" w:pos="360"/>
      </w:tabs>
      <w:spacing w:before="120" w:after="156" w:afterLines="50" w:line="240" w:lineRule="auto"/>
      <w:jc w:val="left"/>
    </w:pPr>
    <w:rPr>
      <w:rFonts w:ascii="宋体"/>
      <w:bCs/>
      <w:snapToGrid w:val="0"/>
      <w:kern w:val="0"/>
      <w:sz w:val="28"/>
      <w:szCs w:val="20"/>
    </w:rPr>
  </w:style>
  <w:style w:type="paragraph" w:customStyle="1" w:styleId="92">
    <w:name w:val=" Char3 Char Char Char"/>
    <w:basedOn w:val="1"/>
    <w:uiPriority w:val="0"/>
    <w:pPr>
      <w:widowControl/>
      <w:spacing w:after="160" w:line="240" w:lineRule="exact"/>
      <w:jc w:val="left"/>
    </w:pPr>
    <w:rPr>
      <w:szCs w:val="20"/>
    </w:rPr>
  </w:style>
  <w:style w:type="paragraph" w:customStyle="1" w:styleId="93">
    <w:name w:val="样式 正文（首行缩进两字） + 首行缩进:  2 字符 段后: 0.5 行 行距: 1.5 倍行距"/>
    <w:basedOn w:val="11"/>
    <w:uiPriority w:val="0"/>
    <w:pPr>
      <w:spacing w:line="360" w:lineRule="auto"/>
      <w:ind w:firstLineChars="200"/>
    </w:pPr>
    <w:rPr>
      <w:sz w:val="24"/>
    </w:rPr>
  </w:style>
  <w:style w:type="paragraph" w:customStyle="1" w:styleId="94">
    <w:name w:val="p15"/>
    <w:basedOn w:val="1"/>
    <w:uiPriority w:val="0"/>
    <w:pPr>
      <w:widowControl/>
      <w:spacing w:before="120" w:line="360" w:lineRule="auto"/>
      <w:ind w:left="357" w:right="624"/>
      <w:jc w:val="left"/>
    </w:pPr>
    <w:rPr>
      <w:rFonts w:ascii="宋体" w:hAnsi="宋体" w:cs="宋体"/>
      <w:kern w:val="0"/>
      <w:sz w:val="24"/>
      <w:szCs w:val="22"/>
    </w:rPr>
  </w:style>
  <w:style w:type="paragraph" w:customStyle="1" w:styleId="95">
    <w:name w:val=" Char Char Char1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96">
    <w:name w:val="Char1"/>
    <w:basedOn w:val="1"/>
    <w:uiPriority w:val="0"/>
    <w:rPr>
      <w:rFonts w:ascii="仿宋_GB2312" w:eastAsia="仿宋_GB2312"/>
      <w:b/>
      <w:sz w:val="32"/>
      <w:szCs w:val="32"/>
    </w:rPr>
  </w:style>
  <w:style w:type="paragraph" w:customStyle="1" w:styleId="97">
    <w:name w:val="标题1"/>
    <w:basedOn w:val="1"/>
    <w:uiPriority w:val="0"/>
    <w:pPr>
      <w:spacing w:line="360" w:lineRule="auto"/>
    </w:pPr>
    <w:rPr>
      <w:rFonts w:ascii="Calibri" w:hAnsi="Calibri"/>
      <w:b/>
      <w:sz w:val="36"/>
      <w:szCs w:val="22"/>
    </w:rPr>
  </w:style>
  <w:style w:type="paragraph" w:customStyle="1" w:styleId="98">
    <w:name w:val=" Char1 Char Char Char"/>
    <w:basedOn w:val="1"/>
    <w:uiPriority w:val="0"/>
    <w:rPr>
      <w:rFonts w:ascii="Tahoma" w:hAnsi="Tahoma"/>
      <w:sz w:val="24"/>
      <w:szCs w:val="20"/>
    </w:rPr>
  </w:style>
  <w:style w:type="paragraph" w:customStyle="1" w:styleId="99">
    <w:name w:val=" Char"/>
    <w:basedOn w:val="1"/>
    <w:uiPriority w:val="0"/>
    <w:pPr>
      <w:widowControl/>
      <w:spacing w:after="160" w:line="240" w:lineRule="exact"/>
      <w:jc w:val="left"/>
    </w:pPr>
    <w:rPr>
      <w:rFonts w:ascii="Verdana" w:hAnsi="Verdana"/>
      <w:kern w:val="0"/>
      <w:sz w:val="20"/>
      <w:szCs w:val="20"/>
      <w:lang w:eastAsia="en-US"/>
    </w:rPr>
  </w:style>
  <w:style w:type="paragraph" w:customStyle="1" w:styleId="100">
    <w:name w:val="大表 mt"/>
    <w:basedOn w:val="1"/>
    <w:uiPriority w:val="0"/>
    <w:pPr>
      <w:widowControl/>
      <w:jc w:val="left"/>
    </w:pPr>
    <w:rPr>
      <w:rFonts w:ascii="宋体" w:hAnsi="宋体" w:cs="宋体"/>
      <w:kern w:val="0"/>
      <w:szCs w:val="21"/>
    </w:rPr>
  </w:style>
  <w:style w:type="paragraph" w:customStyle="1" w:styleId="101">
    <w:name w:val="Proposals body"/>
    <w:basedOn w:val="1"/>
    <w:next w:val="1"/>
    <w:uiPriority w:val="0"/>
    <w:pPr>
      <w:widowControl/>
      <w:spacing w:line="360" w:lineRule="auto"/>
      <w:jc w:val="left"/>
    </w:pPr>
    <w:rPr>
      <w:rFonts w:ascii="宋体"/>
      <w:snapToGrid w:val="0"/>
      <w:color w:val="000000"/>
      <w:kern w:val="0"/>
      <w:sz w:val="24"/>
      <w:szCs w:val="20"/>
    </w:rPr>
  </w:style>
  <w:style w:type="paragraph" w:styleId="102">
    <w:name w:val="List Paragraph"/>
    <w:basedOn w:val="1"/>
    <w:qFormat/>
    <w:uiPriority w:val="34"/>
    <w:pPr>
      <w:ind w:firstLine="420" w:firstLineChars="200"/>
    </w:pPr>
  </w:style>
  <w:style w:type="paragraph" w:customStyle="1" w:styleId="103">
    <w:name w:val="文档正文 Char"/>
    <w:basedOn w:val="1"/>
    <w:uiPriority w:val="0"/>
    <w:pPr>
      <w:adjustRightInd w:val="0"/>
      <w:spacing w:line="500" w:lineRule="exact"/>
      <w:ind w:firstLine="567"/>
      <w:textAlignment w:val="baseline"/>
    </w:pPr>
    <w:rPr>
      <w:rFonts w:ascii="仿宋_GB2312" w:eastAsia="仿宋_GB2312"/>
      <w:sz w:val="28"/>
    </w:rPr>
  </w:style>
  <w:style w:type="paragraph" w:customStyle="1" w:styleId="104">
    <w:name w:val="Table Heading"/>
    <w:qFormat/>
    <w:uiPriority w:val="0"/>
    <w:pPr>
      <w:keepNext/>
      <w:spacing w:before="80" w:after="80"/>
      <w:jc w:val="center"/>
    </w:pPr>
    <w:rPr>
      <w:rFonts w:ascii="Arial" w:hAnsi="Arial" w:eastAsia="黑体"/>
      <w:sz w:val="18"/>
      <w:szCs w:val="18"/>
      <w:lang w:val="en-US" w:eastAsia="zh-CN" w:bidi="ar-SA"/>
    </w:rPr>
  </w:style>
  <w:style w:type="paragraph" w:customStyle="1" w:styleId="105">
    <w:name w:val="Char Char Char Char Char Char Char"/>
    <w:basedOn w:val="1"/>
    <w:uiPriority w:val="0"/>
    <w:pPr>
      <w:tabs>
        <w:tab w:val="left" w:pos="432"/>
      </w:tabs>
      <w:ind w:left="432" w:hanging="432"/>
    </w:pPr>
    <w:rPr>
      <w:rFonts w:ascii="Tahoma" w:hAnsi="Tahoma"/>
      <w:sz w:val="24"/>
      <w:szCs w:val="20"/>
    </w:rPr>
  </w:style>
  <w:style w:type="paragraph" w:customStyle="1" w:styleId="106">
    <w:name w:val="Table Text"/>
    <w:basedOn w:val="1"/>
    <w:qFormat/>
    <w:uiPriority w:val="0"/>
    <w:pPr>
      <w:widowControl/>
      <w:spacing w:before="60" w:beforeLines="0" w:after="60" w:afterLines="0"/>
      <w:jc w:val="left"/>
    </w:pPr>
    <w:rPr>
      <w:kern w:val="0"/>
      <w:sz w:val="24"/>
      <w:szCs w:val="24"/>
    </w:rPr>
  </w:style>
  <w:style w:type="paragraph" w:customStyle="1" w:styleId="107">
    <w:name w:val="正文首行缩进:2字符"/>
    <w:basedOn w:val="1"/>
    <w:uiPriority w:val="0"/>
    <w:pPr>
      <w:spacing w:line="360" w:lineRule="auto"/>
      <w:ind w:firstLine="480" w:firstLineChars="200"/>
    </w:pPr>
    <w:rPr>
      <w:rFonts w:cs="宋体"/>
      <w:szCs w:val="20"/>
    </w:rPr>
  </w:style>
  <w:style w:type="paragraph" w:customStyle="1" w:styleId="108">
    <w:name w:val="List Paragraph"/>
    <w:basedOn w:val="1"/>
    <w:uiPriority w:val="0"/>
    <w:pPr>
      <w:ind w:firstLine="420" w:firstLineChars="200"/>
    </w:pPr>
    <w:rPr>
      <w:rFonts w:ascii="Calibri" w:hAnsi="Calibri" w:cs="Calibri"/>
      <w:szCs w:val="21"/>
    </w:rPr>
  </w:style>
  <w:style w:type="paragraph" w:customStyle="1" w:styleId="109">
    <w:name w:val=" Char Char Char Char"/>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10">
    <w:name w:val="段"/>
    <w:uiPriority w:val="0"/>
    <w:pPr>
      <w:autoSpaceDE w:val="0"/>
      <w:autoSpaceDN w:val="0"/>
      <w:ind w:firstLine="200" w:firstLineChars="200"/>
      <w:jc w:val="both"/>
    </w:pPr>
    <w:rPr>
      <w:rFonts w:ascii="宋体" w:hAnsi="Calibri"/>
      <w:lang w:val="en-US" w:eastAsia="zh-CN" w:bidi="ar-SA"/>
    </w:rPr>
  </w:style>
  <w:style w:type="paragraph" w:customStyle="1" w:styleId="111">
    <w:name w:val="样式 标题 1标题1(cj) +"/>
    <w:basedOn w:val="3"/>
    <w:uiPriority w:val="0"/>
    <w:pPr>
      <w:tabs>
        <w:tab w:val="left" w:pos="360"/>
      </w:tabs>
      <w:autoSpaceDE w:val="0"/>
      <w:autoSpaceDN w:val="0"/>
      <w:adjustRightInd w:val="0"/>
      <w:spacing w:line="360" w:lineRule="auto"/>
      <w:jc w:val="left"/>
      <w:textAlignment w:val="baseline"/>
    </w:pPr>
    <w:rPr>
      <w:rFonts w:ascii="宋体" w:hAnsi="Arial" w:eastAsia="仿宋_GB2312"/>
      <w:bCs/>
      <w:color w:val="000000"/>
      <w:kern w:val="0"/>
      <w:sz w:val="32"/>
      <w:szCs w:val="20"/>
    </w:rPr>
  </w:style>
  <w:style w:type="paragraph" w:customStyle="1" w:styleId="112">
    <w:name w:val="p16"/>
    <w:basedOn w:val="1"/>
    <w:uiPriority w:val="0"/>
    <w:pPr>
      <w:widowControl/>
      <w:spacing w:after="120" w:line="480" w:lineRule="auto"/>
      <w:ind w:left="420"/>
    </w:pPr>
    <w:rPr>
      <w:rFonts w:ascii="Calibri" w:hAnsi="Calibri"/>
      <w:kern w:val="0"/>
      <w:szCs w:val="21"/>
    </w:rPr>
  </w:style>
  <w:style w:type="paragraph" w:customStyle="1" w:styleId="113">
    <w:name w:val=" Char Char Char Char Char Char Char"/>
    <w:basedOn w:val="1"/>
    <w:uiPriority w:val="0"/>
    <w:pPr>
      <w:tabs>
        <w:tab w:val="left" w:pos="432"/>
      </w:tabs>
      <w:ind w:left="432" w:hanging="432"/>
    </w:pPr>
    <w:rPr>
      <w:rFonts w:ascii="Tahoma" w:hAnsi="Tahoma"/>
      <w:sz w:val="24"/>
      <w:szCs w:val="20"/>
    </w:rPr>
  </w:style>
  <w:style w:type="paragraph" w:customStyle="1" w:styleId="114">
    <w:name w:val="Char Char Char"/>
    <w:basedOn w:val="1"/>
    <w:uiPriority w:val="0"/>
    <w:pPr>
      <w:widowControl/>
      <w:spacing w:after="160" w:line="240" w:lineRule="exact"/>
      <w:jc w:val="left"/>
    </w:pPr>
  </w:style>
  <w:style w:type="paragraph" w:customStyle="1" w:styleId="115">
    <w:name w:val="Pa3"/>
    <w:basedOn w:val="1"/>
    <w:next w:val="1"/>
    <w:uiPriority w:val="0"/>
    <w:pPr>
      <w:widowControl/>
      <w:autoSpaceDE w:val="0"/>
      <w:autoSpaceDN w:val="0"/>
      <w:adjustRightInd w:val="0"/>
      <w:spacing w:line="141" w:lineRule="atLeast"/>
      <w:jc w:val="left"/>
    </w:pPr>
    <w:rPr>
      <w:rFonts w:ascii="Univers 57 Condensed" w:eastAsia="Univers 57 Condensed"/>
      <w:kern w:val="0"/>
      <w:sz w:val="24"/>
    </w:rPr>
  </w:style>
  <w:style w:type="paragraph" w:customStyle="1" w:styleId="116">
    <w:name w:val="正文_13"/>
    <w:qFormat/>
    <w:uiPriority w:val="0"/>
    <w:pPr>
      <w:widowControl w:val="0"/>
      <w:jc w:val="both"/>
    </w:pPr>
    <w:rPr>
      <w:kern w:val="2"/>
      <w:sz w:val="21"/>
      <w:szCs w:val="24"/>
      <w:lang w:val="en-US" w:eastAsia="zh-CN" w:bidi="ar-SA"/>
    </w:rPr>
  </w:style>
  <w:style w:type="paragraph" w:customStyle="1" w:styleId="117">
    <w:name w:val="样式3"/>
    <w:basedOn w:val="20"/>
    <w:qFormat/>
    <w:uiPriority w:val="0"/>
    <w:pPr>
      <w:spacing w:line="240" w:lineRule="atLeast"/>
      <w:outlineLvl w:val="0"/>
    </w:pPr>
    <w:rPr>
      <w:sz w:val="28"/>
      <w:szCs w:val="20"/>
    </w:rPr>
  </w:style>
  <w:style w:type="paragraph" w:customStyle="1" w:styleId="118">
    <w:name w:val="正文格式"/>
    <w:basedOn w:val="1"/>
    <w:uiPriority w:val="0"/>
    <w:pPr>
      <w:widowControl/>
      <w:adjustRightInd w:val="0"/>
      <w:snapToGrid w:val="0"/>
      <w:spacing w:line="360" w:lineRule="auto"/>
      <w:ind w:firstLine="482"/>
      <w:textAlignment w:val="baseline"/>
    </w:pPr>
    <w:rPr>
      <w:kern w:val="0"/>
      <w:sz w:val="24"/>
      <w:szCs w:val="20"/>
    </w:rPr>
  </w:style>
  <w:style w:type="paragraph" w:customStyle="1" w:styleId="119">
    <w:name w:val="Default"/>
    <w:uiPriority w:val="0"/>
    <w:pPr>
      <w:widowControl w:val="0"/>
      <w:autoSpaceDE w:val="0"/>
      <w:autoSpaceDN w:val="0"/>
      <w:adjustRightInd w:val="0"/>
    </w:pPr>
    <w:rPr>
      <w:color w:val="000000"/>
      <w:sz w:val="24"/>
      <w:szCs w:val="24"/>
      <w:lang w:val="en-US" w:eastAsia="zh-CN" w:bidi="ar-SA"/>
    </w:rPr>
  </w:style>
  <w:style w:type="paragraph" w:customStyle="1" w:styleId="120">
    <w:name w:val="项目圆"/>
    <w:basedOn w:val="1"/>
    <w:uiPriority w:val="0"/>
    <w:pPr>
      <w:numPr>
        <w:ilvl w:val="0"/>
        <w:numId w:val="2"/>
      </w:numPr>
      <w:tabs>
        <w:tab w:val="left" w:pos="840"/>
      </w:tabs>
      <w:spacing w:before="50" w:beforeLines="50" w:after="50" w:afterLines="50" w:line="360" w:lineRule="auto"/>
    </w:pPr>
  </w:style>
  <w:style w:type="paragraph" w:styleId="121">
    <w:name w:val="No Spacing"/>
    <w:qFormat/>
    <w:uiPriority w:val="1"/>
    <w:pPr>
      <w:widowControl w:val="0"/>
      <w:jc w:val="both"/>
    </w:pPr>
    <w:rPr>
      <w:rFonts w:ascii="Calibri" w:hAnsi="Calibri"/>
      <w:kern w:val="2"/>
      <w:sz w:val="21"/>
      <w:szCs w:val="22"/>
      <w:lang w:val="en-US" w:eastAsia="zh-CN" w:bidi="ar-SA"/>
    </w:rPr>
  </w:style>
  <w:style w:type="paragraph" w:customStyle="1" w:styleId="122">
    <w:name w:val="正文 A"/>
    <w:uiPriority w:val="0"/>
    <w:pPr>
      <w:widowControl w:val="0"/>
      <w:jc w:val="both"/>
    </w:pPr>
    <w:rPr>
      <w:rFonts w:eastAsia="ヒラギノ角ゴ Pro W3"/>
      <w:color w:val="000000"/>
      <w:kern w:val="2"/>
      <w:sz w:val="21"/>
      <w:lang w:val="en-US" w:eastAsia="zh-CN" w:bidi="ar-SA"/>
    </w:rPr>
  </w:style>
  <w:style w:type="paragraph" w:customStyle="1" w:styleId="123">
    <w:name w:val="*正文"/>
    <w:basedOn w:val="1"/>
    <w:next w:val="1"/>
    <w:qFormat/>
    <w:uiPriority w:val="0"/>
    <w:pPr>
      <w:spacing w:line="360" w:lineRule="auto"/>
      <w:ind w:firstLine="200" w:firstLineChars="200"/>
    </w:pPr>
    <w:rPr>
      <w:rFonts w:ascii="Times New Roman" w:hAnsi="Times New Roman"/>
      <w:sz w:val="24"/>
      <w:szCs w:val="24"/>
    </w:rPr>
  </w:style>
  <w:style w:type="paragraph" w:styleId="124">
    <w:name w:val=""/>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25">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126">
    <w:name w:val="图文框"/>
    <w:basedOn w:val="1"/>
    <w:uiPriority w:val="0"/>
    <w:pPr>
      <w:numPr>
        <w:ilvl w:val="0"/>
        <w:numId w:val="3"/>
      </w:numPr>
      <w:tabs>
        <w:tab w:val="clear" w:pos="840"/>
      </w:tabs>
      <w:ind w:left="0" w:firstLine="0"/>
      <w:jc w:val="center"/>
    </w:pPr>
    <w:rPr>
      <w:rFonts w:ascii="仿宋_GB2312" w:eastAsia="仿宋_GB2312"/>
    </w:rPr>
  </w:style>
  <w:style w:type="paragraph" w:customStyle="1" w:styleId="127">
    <w:name w:val="表格文字"/>
    <w:basedOn w:val="1"/>
    <w:uiPriority w:val="0"/>
    <w:pPr>
      <w:jc w:val="left"/>
      <w:textAlignment w:val="top"/>
    </w:pPr>
    <w:rPr>
      <w:sz w:val="18"/>
    </w:rPr>
  </w:style>
  <w:style w:type="paragraph" w:customStyle="1" w:styleId="128">
    <w:name w:val="paragraph1"/>
    <w:basedOn w:val="1"/>
    <w:uiPriority w:val="0"/>
    <w:pPr>
      <w:spacing w:after="93" w:afterLines="30" w:line="360" w:lineRule="auto"/>
      <w:ind w:firstLine="420" w:firstLineChars="200"/>
    </w:pPr>
    <w:rPr>
      <w:rFonts w:eastAsia="楷体_GB2312"/>
      <w:sz w:val="24"/>
      <w:szCs w:val="20"/>
    </w:rPr>
  </w:style>
  <w:style w:type="paragraph" w:customStyle="1" w:styleId="129">
    <w:name w:val=" Char Char Char Char Char Char Char Char Char Char Char Char Char Char Char Char Char Char Char"/>
    <w:basedOn w:val="1"/>
    <w:uiPriority w:val="0"/>
    <w:rPr>
      <w:rFonts w:ascii="Calibri" w:hAnsi="Calibri"/>
      <w:szCs w:val="22"/>
    </w:rPr>
  </w:style>
  <w:style w:type="paragraph" w:customStyle="1" w:styleId="130">
    <w:name w:val="p0"/>
    <w:basedOn w:val="1"/>
    <w:uiPriority w:val="0"/>
    <w:pPr>
      <w:widowControl/>
      <w:spacing w:before="100" w:beforeAutospacing="1" w:after="100" w:afterAutospacing="1"/>
      <w:jc w:val="left"/>
    </w:pPr>
    <w:rPr>
      <w:rFonts w:ascii="宋体" w:hAnsi="宋体"/>
      <w:kern w:val="0"/>
      <w:sz w:val="24"/>
      <w:szCs w:val="20"/>
    </w:rPr>
  </w:style>
  <w:style w:type="paragraph" w:customStyle="1" w:styleId="131">
    <w:name w:val="序号"/>
    <w:basedOn w:val="1"/>
    <w:uiPriority w:val="0"/>
    <w:pPr>
      <w:numPr>
        <w:ilvl w:val="0"/>
        <w:numId w:val="3"/>
      </w:numPr>
      <w:spacing w:line="360" w:lineRule="auto"/>
    </w:pPr>
    <w:rPr>
      <w:bCs/>
    </w:rPr>
  </w:style>
  <w:style w:type="paragraph" w:customStyle="1" w:styleId="132">
    <w:name w:val=" Char Char Char"/>
    <w:basedOn w:val="1"/>
    <w:uiPriority w:val="0"/>
  </w:style>
  <w:style w:type="paragraph" w:customStyle="1" w:styleId="133">
    <w:name w:val="zw"/>
    <w:basedOn w:val="1"/>
    <w:qFormat/>
    <w:uiPriority w:val="0"/>
    <w:pPr>
      <w:widowControl/>
      <w:spacing w:before="30"/>
      <w:ind w:left="100" w:right="100"/>
    </w:pPr>
    <w:rPr>
      <w:rFonts w:ascii="方正书宋简体" w:hAnsi="宋体" w:eastAsia="方正书宋简体"/>
      <w:color w:val="000000"/>
      <w:kern w:val="0"/>
      <w:szCs w:val="21"/>
    </w:rPr>
  </w:style>
  <w:style w:type="character" w:customStyle="1" w:styleId="134">
    <w:name w:val="bookmark-item"/>
    <w:basedOn w:val="39"/>
    <w:uiPriority w:val="0"/>
  </w:style>
  <w:style w:type="paragraph" w:customStyle="1" w:styleId="135">
    <w:name w:val="fjxx"/>
    <w:basedOn w:val="1"/>
    <w:uiPriority w:val="0"/>
    <w:pPr>
      <w:widowControl/>
      <w:spacing w:before="100" w:beforeAutospacing="1" w:after="100" w:afterAutospacing="1"/>
      <w:jc w:val="left"/>
    </w:pPr>
    <w:rPr>
      <w:rFonts w:ascii="宋体" w:hAnsi="宋体" w:cs="宋体"/>
      <w:kern w:val="0"/>
      <w:sz w:val="24"/>
    </w:rPr>
  </w:style>
  <w:style w:type="character" w:customStyle="1" w:styleId="136">
    <w:name w:val="正文文本缩进 Char"/>
    <w:basedOn w:val="39"/>
    <w:link w:val="16"/>
    <w:uiPriority w:val="0"/>
    <w:rPr>
      <w:rFonts w:ascii="宋体" w:hAnsi="Courier New"/>
      <w:spacing w:val="-4"/>
      <w:kern w:val="2"/>
      <w:sz w:val="18"/>
    </w:rPr>
  </w:style>
  <w:style w:type="character" w:customStyle="1" w:styleId="137">
    <w:name w:val="正文首行缩进 2 Char"/>
    <w:basedOn w:val="136"/>
    <w:link w:val="36"/>
    <w:uiPriority w:val="0"/>
  </w:style>
  <w:style w:type="character" w:customStyle="1" w:styleId="138">
    <w:name w:val="批注文字 Char"/>
    <w:basedOn w:val="39"/>
    <w:link w:val="14"/>
    <w:semiHidden/>
    <w:uiPriority w:val="0"/>
    <w:rPr>
      <w:kern w:val="2"/>
      <w:sz w:val="21"/>
      <w:szCs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footer5.xml" Type="http://schemas.openxmlformats.org/officeDocument/2006/relationships/footer"/><Relationship Id="rId12" Target="footer6.xml" Type="http://schemas.openxmlformats.org/officeDocument/2006/relationships/footer"/><Relationship Id="rId13" Target="footer7.xml" Type="http://schemas.openxmlformats.org/officeDocument/2006/relationships/footer"/><Relationship Id="rId14" Target="theme/theme1.xml" Type="http://schemas.openxmlformats.org/officeDocument/2006/relationships/theme"/><Relationship Id="rId15" Target="../customXml/item1.xml" Type="http://schemas.openxmlformats.org/officeDocument/2006/relationships/customXml"/><Relationship Id="rId16" Target="numbering.xml" Type="http://schemas.openxmlformats.org/officeDocument/2006/relationships/numbering"/><Relationship Id="rId17"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footer4.xml" Type="http://schemas.openxmlformats.org/officeDocument/2006/relationships/footer"/><Relationship Id="rId9" Target="header3.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44</Pages>
  <Words>4106</Words>
  <Characters>23405</Characters>
  <Lines>195</Lines>
  <Paragraphs>54</Paragraphs>
  <TotalTime>0</TotalTime>
  <ScaleCrop>false</ScaleCrop>
  <LinksUpToDate>false</LinksUpToDate>
  <CharactersWithSpaces>27457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2016-06-30T05:49:00Z</dcterms:created>
  <dc:creator>微软用户</dc:creator>
  <cp:lastModifiedBy>WPS_1701756769</cp:lastModifiedBy>
  <cp:lastPrinted>2019-08-26T23:34:00Z</cp:lastPrinted>
  <dcterms:modified xsi:type="dcterms:W3CDTF">2024-02-23T07:11:47Z</dcterms:modified>
  <cp:revision>30</cp:revision>
  <dc:title>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2BB27873940C40FF89CB84F6CC0EB590_13</vt:lpwstr>
  </property>
</Properties>
</file>