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宋体" w:hAnsi="宋体" w:cs="宋体"/>
          <w:b/>
          <w:bCs/>
          <w:color w:val="000000" w:themeColor="text1"/>
          <w:sz w:val="52"/>
          <w:szCs w:val="52"/>
          <w:highlight w:val="none"/>
        </w:rPr>
      </w:pPr>
      <w:r>
        <w:rPr>
          <w:rFonts w:hint="eastAsia" w:ascii="宋体" w:hAnsi="宋体" w:cs="宋体"/>
          <w:b/>
          <w:bCs/>
          <w:color w:val="000000" w:themeColor="text1"/>
          <w:sz w:val="48"/>
          <w:szCs w:val="48"/>
          <w:highlight w:val="none"/>
          <w:lang w:eastAsia="zh-CN"/>
        </w:rPr>
        <w:t>杭州市绿地系统专项规划（2021-2035年）项目采购</w:t>
      </w:r>
    </w:p>
    <w:p>
      <w:pPr>
        <w:spacing w:beforeLines="50"/>
        <w:ind w:firstLine="4176" w:firstLineChars="800"/>
        <w:rPr>
          <w:rFonts w:ascii="宋体" w:hAnsi="宋体" w:cs="宋体"/>
          <w:b/>
          <w:bCs/>
          <w:color w:val="000000" w:themeColor="text1"/>
          <w:sz w:val="52"/>
          <w:szCs w:val="52"/>
          <w:highlight w:val="none"/>
        </w:rPr>
      </w:pPr>
    </w:p>
    <w:p>
      <w:pPr>
        <w:spacing w:beforeLines="50"/>
        <w:ind w:firstLine="4176" w:firstLineChars="800"/>
        <w:rPr>
          <w:rFonts w:ascii="宋体" w:hAnsi="宋体" w:cs="宋体"/>
          <w:b/>
          <w:bCs/>
          <w:color w:val="000000" w:themeColor="text1"/>
          <w:sz w:val="52"/>
          <w:szCs w:val="52"/>
          <w:highlight w:val="none"/>
        </w:rPr>
      </w:pPr>
    </w:p>
    <w:p>
      <w:pPr>
        <w:spacing w:beforeLines="50"/>
        <w:jc w:val="center"/>
        <w:rPr>
          <w:rFonts w:ascii="宋体" w:hAnsi="宋体" w:cs="宋体"/>
          <w:color w:val="000000" w:themeColor="text1"/>
          <w:sz w:val="72"/>
          <w:szCs w:val="72"/>
          <w:highlight w:val="none"/>
        </w:rPr>
      </w:pPr>
      <w:r>
        <w:rPr>
          <w:rFonts w:hint="eastAsia" w:ascii="宋体" w:hAnsi="宋体" w:cs="宋体"/>
          <w:color w:val="000000" w:themeColor="text1"/>
          <w:sz w:val="72"/>
          <w:szCs w:val="72"/>
          <w:highlight w:val="none"/>
        </w:rPr>
        <w:t>公开招标采购文件</w:t>
      </w:r>
    </w:p>
    <w:p>
      <w:pPr>
        <w:pStyle w:val="13"/>
        <w:snapToGrid w:val="0"/>
        <w:spacing w:before="156" w:after="156" w:line="480" w:lineRule="auto"/>
        <w:ind w:firstLine="2711" w:firstLineChars="900"/>
        <w:rPr>
          <w:rFonts w:hint="eastAsia" w:hAnsi="宋体" w:eastAsia="宋体"/>
          <w:b/>
          <w:bCs/>
          <w:color w:val="000000" w:themeColor="text1"/>
          <w:sz w:val="30"/>
          <w:szCs w:val="30"/>
          <w:highlight w:val="none"/>
          <w:lang w:eastAsia="zh-CN"/>
        </w:rPr>
      </w:pPr>
      <w:r>
        <w:rPr>
          <w:rFonts w:hint="eastAsia" w:hAnsi="宋体"/>
          <w:b/>
          <w:bCs/>
          <w:color w:val="000000" w:themeColor="text1"/>
          <w:sz w:val="30"/>
          <w:szCs w:val="30"/>
          <w:highlight w:val="none"/>
        </w:rPr>
        <w:t>招标编号：</w:t>
      </w:r>
      <w:r>
        <w:rPr>
          <w:rFonts w:hint="eastAsia" w:hAnsi="宋体"/>
          <w:b/>
          <w:bCs/>
          <w:color w:val="000000" w:themeColor="text1"/>
          <w:sz w:val="30"/>
          <w:szCs w:val="30"/>
          <w:highlight w:val="none"/>
          <w:lang w:eastAsia="zh-CN"/>
        </w:rPr>
        <w:t>ZJJW2020-FJ-011</w:t>
      </w:r>
    </w:p>
    <w:p>
      <w:pPr>
        <w:pStyle w:val="13"/>
        <w:snapToGrid w:val="0"/>
        <w:spacing w:before="156" w:after="156" w:line="480" w:lineRule="auto"/>
        <w:rPr>
          <w:rFonts w:hAnsi="宋体"/>
          <w:b/>
          <w:bCs/>
          <w:color w:val="000000" w:themeColor="text1"/>
          <w:sz w:val="30"/>
          <w:szCs w:val="30"/>
          <w:highlight w:val="none"/>
        </w:rPr>
      </w:pPr>
    </w:p>
    <w:p>
      <w:pPr>
        <w:pStyle w:val="13"/>
        <w:snapToGrid w:val="0"/>
        <w:spacing w:before="156" w:after="156" w:line="480" w:lineRule="auto"/>
        <w:rPr>
          <w:rFonts w:hAnsi="宋体"/>
          <w:b/>
          <w:bCs/>
          <w:color w:val="000000" w:themeColor="text1"/>
          <w:sz w:val="30"/>
          <w:szCs w:val="30"/>
          <w:highlight w:val="none"/>
        </w:rPr>
      </w:pPr>
    </w:p>
    <w:p>
      <w:pPr>
        <w:pStyle w:val="13"/>
        <w:snapToGrid w:val="0"/>
        <w:spacing w:before="156" w:after="156" w:line="360" w:lineRule="auto"/>
        <w:ind w:firstLine="744" w:firstLineChars="247"/>
        <w:rPr>
          <w:rFonts w:hAnsi="宋体"/>
          <w:b/>
          <w:bCs/>
          <w:color w:val="000000" w:themeColor="text1"/>
          <w:sz w:val="30"/>
          <w:szCs w:val="30"/>
          <w:highlight w:val="none"/>
        </w:rPr>
      </w:pPr>
    </w:p>
    <w:tbl>
      <w:tblPr>
        <w:tblStyle w:val="20"/>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2571"/>
        <w:gridCol w:w="4682"/>
      </w:tblGrid>
      <w:tr>
        <w:tblPrEx>
          <w:tblCellMar>
            <w:top w:w="0" w:type="dxa"/>
            <w:left w:w="108" w:type="dxa"/>
            <w:bottom w:w="0" w:type="dxa"/>
            <w:right w:w="108" w:type="dxa"/>
          </w:tblCellMar>
        </w:tblPrEx>
        <w:tc>
          <w:tcPr>
            <w:tcW w:w="2571" w:type="dxa"/>
            <w:noWrap/>
          </w:tcPr>
          <w:p>
            <w:pPr>
              <w:adjustRightInd w:val="0"/>
              <w:spacing w:line="360" w:lineRule="auto"/>
              <w:rPr>
                <w:rFonts w:ascii="宋体" w:hAnsi="宋体" w:cs="仿宋_GB2312"/>
                <w:color w:val="000000" w:themeColor="text1"/>
                <w:sz w:val="30"/>
                <w:szCs w:val="30"/>
                <w:highlight w:val="none"/>
              </w:rPr>
            </w:pPr>
            <w:r>
              <w:rPr>
                <w:rFonts w:hint="eastAsia" w:ascii="宋体" w:hAnsi="宋体" w:cs="仿宋_GB2312"/>
                <w:color w:val="000000" w:themeColor="text1"/>
                <w:sz w:val="30"/>
                <w:szCs w:val="30"/>
                <w:highlight w:val="none"/>
              </w:rPr>
              <w:t>采   购   人：</w:t>
            </w:r>
          </w:p>
        </w:tc>
        <w:tc>
          <w:tcPr>
            <w:tcW w:w="4682" w:type="dxa"/>
            <w:noWrap/>
          </w:tcPr>
          <w:p>
            <w:pPr>
              <w:autoSpaceDE w:val="0"/>
              <w:autoSpaceDN w:val="0"/>
              <w:adjustRightInd w:val="0"/>
              <w:spacing w:line="360" w:lineRule="auto"/>
              <w:rPr>
                <w:rFonts w:ascii="宋体" w:hAnsi="宋体" w:cs="仿宋_GB2312"/>
                <w:color w:val="000000" w:themeColor="text1"/>
                <w:sz w:val="30"/>
                <w:szCs w:val="30"/>
                <w:highlight w:val="none"/>
              </w:rPr>
            </w:pPr>
            <w:r>
              <w:rPr>
                <w:rFonts w:hint="eastAsia" w:ascii="宋体" w:hAnsi="宋体" w:cs="仿宋_GB2312"/>
                <w:color w:val="000000" w:themeColor="text1"/>
                <w:sz w:val="30"/>
                <w:szCs w:val="30"/>
                <w:highlight w:val="none"/>
              </w:rPr>
              <w:t>杭州市园林文物局</w:t>
            </w:r>
          </w:p>
        </w:tc>
      </w:tr>
      <w:tr>
        <w:tblPrEx>
          <w:tblCellMar>
            <w:top w:w="0" w:type="dxa"/>
            <w:left w:w="108" w:type="dxa"/>
            <w:bottom w:w="0" w:type="dxa"/>
            <w:right w:w="108" w:type="dxa"/>
          </w:tblCellMar>
        </w:tblPrEx>
        <w:tc>
          <w:tcPr>
            <w:tcW w:w="2571" w:type="dxa"/>
            <w:noWrap/>
          </w:tcPr>
          <w:p>
            <w:pPr>
              <w:adjustRightInd w:val="0"/>
              <w:spacing w:line="360" w:lineRule="auto"/>
              <w:rPr>
                <w:rFonts w:ascii="宋体" w:hAnsi="宋体" w:cs="仿宋_GB2312"/>
                <w:color w:val="000000" w:themeColor="text1"/>
                <w:sz w:val="30"/>
                <w:szCs w:val="30"/>
                <w:highlight w:val="none"/>
              </w:rPr>
            </w:pPr>
            <w:r>
              <w:rPr>
                <w:rFonts w:hint="eastAsia" w:ascii="宋体" w:hAnsi="宋体" w:cs="仿宋_GB2312"/>
                <w:color w:val="000000" w:themeColor="text1"/>
                <w:sz w:val="30"/>
                <w:szCs w:val="30"/>
                <w:highlight w:val="none"/>
              </w:rPr>
              <w:t>采购代理机构：</w:t>
            </w:r>
          </w:p>
        </w:tc>
        <w:tc>
          <w:tcPr>
            <w:tcW w:w="4682" w:type="dxa"/>
            <w:noWrap/>
          </w:tcPr>
          <w:p>
            <w:pPr>
              <w:autoSpaceDE w:val="0"/>
              <w:autoSpaceDN w:val="0"/>
              <w:adjustRightInd w:val="0"/>
              <w:spacing w:line="360" w:lineRule="auto"/>
              <w:rPr>
                <w:rFonts w:ascii="宋体" w:hAnsi="宋体" w:cs="仿宋_GB2312"/>
                <w:color w:val="000000" w:themeColor="text1"/>
                <w:sz w:val="30"/>
                <w:szCs w:val="30"/>
                <w:highlight w:val="none"/>
              </w:rPr>
            </w:pPr>
            <w:r>
              <w:rPr>
                <w:rFonts w:hint="eastAsia" w:ascii="宋体" w:hAnsi="宋体" w:cs="仿宋_GB2312"/>
                <w:color w:val="000000" w:themeColor="text1"/>
                <w:sz w:val="30"/>
                <w:szCs w:val="30"/>
                <w:highlight w:val="none"/>
              </w:rPr>
              <w:t>浙江经纬工程项目管理有限公司</w:t>
            </w:r>
          </w:p>
        </w:tc>
      </w:tr>
      <w:tr>
        <w:tblPrEx>
          <w:tblCellMar>
            <w:top w:w="0" w:type="dxa"/>
            <w:left w:w="108" w:type="dxa"/>
            <w:bottom w:w="0" w:type="dxa"/>
            <w:right w:w="108" w:type="dxa"/>
          </w:tblCellMar>
        </w:tblPrEx>
        <w:tc>
          <w:tcPr>
            <w:tcW w:w="2571" w:type="dxa"/>
            <w:noWrap/>
          </w:tcPr>
          <w:p>
            <w:pPr>
              <w:adjustRightInd w:val="0"/>
              <w:spacing w:line="360" w:lineRule="auto"/>
              <w:rPr>
                <w:rFonts w:ascii="宋体" w:hAnsi="宋体" w:cs="仿宋_GB2312"/>
                <w:color w:val="000000" w:themeColor="text1"/>
                <w:sz w:val="30"/>
                <w:szCs w:val="30"/>
                <w:highlight w:val="none"/>
              </w:rPr>
            </w:pPr>
            <w:r>
              <w:rPr>
                <w:rFonts w:hint="eastAsia" w:ascii="宋体" w:hAnsi="宋体" w:cs="仿宋_GB2312"/>
                <w:color w:val="000000" w:themeColor="text1"/>
                <w:sz w:val="30"/>
                <w:szCs w:val="30"/>
                <w:highlight w:val="none"/>
              </w:rPr>
              <w:t>日        期：</w:t>
            </w:r>
          </w:p>
        </w:tc>
        <w:tc>
          <w:tcPr>
            <w:tcW w:w="4682" w:type="dxa"/>
            <w:noWrap/>
          </w:tcPr>
          <w:p>
            <w:pPr>
              <w:autoSpaceDE w:val="0"/>
              <w:autoSpaceDN w:val="0"/>
              <w:adjustRightInd w:val="0"/>
              <w:spacing w:line="360" w:lineRule="auto"/>
              <w:rPr>
                <w:rFonts w:ascii="宋体" w:hAnsi="宋体" w:cs="仿宋_GB2312"/>
                <w:color w:val="000000" w:themeColor="text1"/>
                <w:sz w:val="30"/>
                <w:szCs w:val="30"/>
                <w:highlight w:val="none"/>
              </w:rPr>
            </w:pPr>
            <w:r>
              <w:rPr>
                <w:rFonts w:hint="eastAsia" w:ascii="宋体" w:hAnsi="宋体" w:cs="仿宋_GB2312"/>
                <w:color w:val="000000" w:themeColor="text1"/>
                <w:sz w:val="30"/>
                <w:szCs w:val="30"/>
                <w:highlight w:val="none"/>
              </w:rPr>
              <w:t>2020年04月</w:t>
            </w:r>
          </w:p>
        </w:tc>
      </w:tr>
    </w:tbl>
    <w:p>
      <w:pPr>
        <w:pStyle w:val="13"/>
        <w:spacing w:before="156" w:after="156" w:line="360" w:lineRule="auto"/>
        <w:rPr>
          <w:rFonts w:hAnsi="宋体"/>
          <w:color w:val="000000" w:themeColor="text1"/>
          <w:sz w:val="44"/>
          <w:szCs w:val="44"/>
          <w:highlight w:val="none"/>
        </w:rPr>
      </w:pPr>
    </w:p>
    <w:p>
      <w:pPr>
        <w:pStyle w:val="13"/>
        <w:spacing w:before="156" w:after="156" w:line="360" w:lineRule="auto"/>
        <w:ind w:firstLine="3520" w:firstLineChars="800"/>
        <w:rPr>
          <w:rFonts w:hAnsi="宋体"/>
          <w:color w:val="000000" w:themeColor="text1"/>
          <w:sz w:val="44"/>
          <w:szCs w:val="44"/>
          <w:highlight w:val="none"/>
        </w:rPr>
      </w:pPr>
    </w:p>
    <w:p>
      <w:pPr>
        <w:pStyle w:val="13"/>
        <w:spacing w:before="156" w:after="156" w:line="360" w:lineRule="auto"/>
        <w:ind w:firstLine="3960" w:firstLineChars="900"/>
        <w:rPr>
          <w:rFonts w:hAnsi="宋体"/>
          <w:color w:val="000000" w:themeColor="text1"/>
          <w:sz w:val="44"/>
          <w:szCs w:val="44"/>
          <w:highlight w:val="none"/>
        </w:rPr>
      </w:pPr>
    </w:p>
    <w:p>
      <w:pPr>
        <w:pStyle w:val="13"/>
        <w:spacing w:before="156" w:after="156" w:line="360" w:lineRule="auto"/>
        <w:rPr>
          <w:rFonts w:hAnsi="宋体"/>
          <w:color w:val="000000" w:themeColor="text1"/>
          <w:sz w:val="44"/>
          <w:szCs w:val="44"/>
          <w:highlight w:val="none"/>
        </w:rPr>
      </w:pPr>
    </w:p>
    <w:p>
      <w:pPr>
        <w:pStyle w:val="13"/>
        <w:spacing w:before="156" w:after="156" w:line="360" w:lineRule="auto"/>
        <w:rPr>
          <w:rFonts w:hAnsi="宋体"/>
          <w:color w:val="000000" w:themeColor="text1"/>
          <w:sz w:val="44"/>
          <w:szCs w:val="44"/>
          <w:highlight w:val="none"/>
        </w:rPr>
      </w:pPr>
    </w:p>
    <w:p>
      <w:pPr>
        <w:pStyle w:val="13"/>
        <w:spacing w:before="156" w:after="156" w:line="360" w:lineRule="auto"/>
        <w:ind w:firstLine="3960" w:firstLineChars="900"/>
        <w:rPr>
          <w:rFonts w:hint="eastAsia" w:hAnsi="宋体"/>
          <w:color w:val="000000" w:themeColor="text1"/>
          <w:sz w:val="44"/>
          <w:szCs w:val="44"/>
          <w:highlight w:val="none"/>
        </w:rPr>
      </w:pPr>
    </w:p>
    <w:p>
      <w:pPr>
        <w:pStyle w:val="13"/>
        <w:spacing w:before="156" w:after="156" w:line="360" w:lineRule="auto"/>
        <w:ind w:firstLine="3960" w:firstLineChars="900"/>
        <w:rPr>
          <w:rFonts w:hint="eastAsia" w:hAnsi="宋体"/>
          <w:color w:val="000000" w:themeColor="text1"/>
          <w:sz w:val="44"/>
          <w:szCs w:val="44"/>
          <w:highlight w:val="none"/>
        </w:rPr>
      </w:pPr>
    </w:p>
    <w:p>
      <w:pPr>
        <w:pStyle w:val="13"/>
        <w:spacing w:before="156" w:after="156" w:line="360" w:lineRule="auto"/>
        <w:ind w:firstLine="3960" w:firstLineChars="900"/>
        <w:rPr>
          <w:rFonts w:hAnsi="宋体"/>
          <w:color w:val="000000" w:themeColor="text1"/>
          <w:sz w:val="44"/>
          <w:szCs w:val="44"/>
          <w:highlight w:val="none"/>
        </w:rPr>
      </w:pPr>
      <w:bookmarkStart w:id="0" w:name="_GoBack"/>
      <w:bookmarkEnd w:id="0"/>
      <w:r>
        <w:rPr>
          <w:rFonts w:hint="eastAsia" w:hAnsi="宋体"/>
          <w:color w:val="000000" w:themeColor="text1"/>
          <w:sz w:val="44"/>
          <w:szCs w:val="44"/>
          <w:highlight w:val="none"/>
        </w:rPr>
        <w:t>目 录</w:t>
      </w:r>
    </w:p>
    <w:p>
      <w:pPr>
        <w:numPr>
          <w:ilvl w:val="0"/>
          <w:numId w:val="1"/>
        </w:numPr>
        <w:spacing w:beforeLines="50" w:line="480" w:lineRule="exact"/>
        <w:ind w:hanging="540"/>
        <w:rPr>
          <w:rFonts w:ascii="宋体" w:hAnsi="宋体" w:cs="宋体"/>
          <w:color w:val="000000" w:themeColor="text1"/>
          <w:sz w:val="30"/>
          <w:szCs w:val="30"/>
          <w:highlight w:val="none"/>
        </w:rPr>
      </w:pPr>
      <w:r>
        <w:rPr>
          <w:rFonts w:hint="eastAsia" w:ascii="宋体" w:hAnsi="宋体" w:cs="宋体"/>
          <w:color w:val="000000" w:themeColor="text1"/>
          <w:sz w:val="30"/>
          <w:szCs w:val="30"/>
          <w:highlight w:val="none"/>
        </w:rPr>
        <w:t>公开招标采购公告</w:t>
      </w:r>
    </w:p>
    <w:p>
      <w:pPr>
        <w:numPr>
          <w:ilvl w:val="0"/>
          <w:numId w:val="1"/>
        </w:numPr>
        <w:spacing w:beforeLines="50" w:line="480" w:lineRule="exact"/>
        <w:ind w:hanging="540"/>
        <w:rPr>
          <w:rFonts w:ascii="宋体" w:hAnsi="宋体" w:cs="宋体"/>
          <w:color w:val="000000" w:themeColor="text1"/>
          <w:sz w:val="30"/>
          <w:szCs w:val="30"/>
          <w:highlight w:val="none"/>
        </w:rPr>
      </w:pPr>
      <w:r>
        <w:rPr>
          <w:rFonts w:hint="eastAsia" w:ascii="宋体" w:hAnsi="宋体" w:cs="宋体"/>
          <w:color w:val="000000" w:themeColor="text1"/>
          <w:sz w:val="30"/>
          <w:szCs w:val="30"/>
          <w:highlight w:val="none"/>
        </w:rPr>
        <w:t>招标需求</w:t>
      </w:r>
    </w:p>
    <w:p>
      <w:pPr>
        <w:numPr>
          <w:ilvl w:val="0"/>
          <w:numId w:val="1"/>
        </w:numPr>
        <w:spacing w:beforeLines="50" w:line="480" w:lineRule="exact"/>
        <w:ind w:hanging="540"/>
        <w:rPr>
          <w:rFonts w:ascii="宋体" w:hAnsi="宋体" w:cs="宋体"/>
          <w:color w:val="000000" w:themeColor="text1"/>
          <w:sz w:val="30"/>
          <w:szCs w:val="30"/>
          <w:highlight w:val="none"/>
        </w:rPr>
      </w:pPr>
      <w:r>
        <w:rPr>
          <w:rFonts w:hint="eastAsia" w:ascii="宋体" w:hAnsi="宋体" w:cs="宋体"/>
          <w:color w:val="000000" w:themeColor="text1"/>
          <w:sz w:val="30"/>
          <w:szCs w:val="30"/>
          <w:highlight w:val="none"/>
        </w:rPr>
        <w:t>投标人须知</w:t>
      </w:r>
    </w:p>
    <w:p>
      <w:pPr>
        <w:numPr>
          <w:ilvl w:val="0"/>
          <w:numId w:val="1"/>
        </w:numPr>
        <w:spacing w:beforeLines="50" w:line="480" w:lineRule="exact"/>
        <w:ind w:hanging="540"/>
        <w:rPr>
          <w:rFonts w:ascii="宋体" w:hAnsi="宋体" w:cs="宋体"/>
          <w:color w:val="000000" w:themeColor="text1"/>
          <w:sz w:val="30"/>
          <w:szCs w:val="30"/>
          <w:highlight w:val="none"/>
        </w:rPr>
      </w:pPr>
      <w:r>
        <w:rPr>
          <w:rFonts w:hint="eastAsia" w:ascii="宋体" w:hAnsi="宋体" w:cs="宋体"/>
          <w:color w:val="000000" w:themeColor="text1"/>
          <w:sz w:val="30"/>
          <w:szCs w:val="30"/>
          <w:highlight w:val="none"/>
        </w:rPr>
        <w:t>评标办法及评分标准</w:t>
      </w:r>
    </w:p>
    <w:p>
      <w:pPr>
        <w:numPr>
          <w:ilvl w:val="0"/>
          <w:numId w:val="1"/>
        </w:numPr>
        <w:spacing w:beforeLines="50" w:line="480" w:lineRule="exact"/>
        <w:ind w:hanging="540"/>
        <w:rPr>
          <w:rFonts w:ascii="宋体" w:hAnsi="宋体" w:cs="宋体"/>
          <w:color w:val="000000" w:themeColor="text1"/>
          <w:sz w:val="30"/>
          <w:szCs w:val="30"/>
          <w:highlight w:val="none"/>
        </w:rPr>
      </w:pPr>
      <w:r>
        <w:rPr>
          <w:rFonts w:hint="eastAsia" w:ascii="宋体" w:hAnsi="宋体" w:cs="宋体"/>
          <w:color w:val="000000" w:themeColor="text1"/>
          <w:sz w:val="30"/>
          <w:szCs w:val="30"/>
          <w:highlight w:val="none"/>
        </w:rPr>
        <w:t>政府采购合同主要条款</w:t>
      </w:r>
    </w:p>
    <w:p>
      <w:pPr>
        <w:numPr>
          <w:ilvl w:val="0"/>
          <w:numId w:val="1"/>
        </w:numPr>
        <w:spacing w:beforeLines="50" w:line="480" w:lineRule="exact"/>
        <w:ind w:hanging="540"/>
        <w:rPr>
          <w:rFonts w:ascii="宋体" w:hAnsi="宋体" w:cs="宋体"/>
          <w:color w:val="000000" w:themeColor="text1"/>
          <w:sz w:val="30"/>
          <w:szCs w:val="30"/>
          <w:highlight w:val="none"/>
        </w:rPr>
      </w:pPr>
      <w:r>
        <w:rPr>
          <w:rFonts w:hint="eastAsia" w:ascii="宋体" w:hAnsi="宋体" w:cs="宋体"/>
          <w:color w:val="000000" w:themeColor="text1"/>
          <w:sz w:val="30"/>
          <w:szCs w:val="30"/>
          <w:highlight w:val="none"/>
        </w:rPr>
        <w:t>投标文件格式</w:t>
      </w:r>
    </w:p>
    <w:p>
      <w:pPr>
        <w:pStyle w:val="13"/>
        <w:snapToGrid w:val="0"/>
        <w:spacing w:before="156" w:after="156" w:line="240" w:lineRule="auto"/>
        <w:ind w:firstLine="2640" w:firstLineChars="1100"/>
        <w:outlineLvl w:val="0"/>
        <w:rPr>
          <w:rFonts w:hAnsi="宋体"/>
          <w:color w:val="000000" w:themeColor="text1"/>
          <w:sz w:val="30"/>
          <w:szCs w:val="30"/>
          <w:highlight w:val="none"/>
        </w:rPr>
      </w:pPr>
      <w:r>
        <w:rPr>
          <w:rFonts w:hint="eastAsia" w:hAnsi="宋体"/>
          <w:color w:val="000000" w:themeColor="text1"/>
          <w:highlight w:val="none"/>
        </w:rPr>
        <w:br w:type="page"/>
      </w:r>
      <w:r>
        <w:rPr>
          <w:rFonts w:hint="eastAsia" w:hAnsi="宋体"/>
          <w:b/>
          <w:bCs/>
          <w:color w:val="000000" w:themeColor="text1"/>
          <w:sz w:val="30"/>
          <w:szCs w:val="30"/>
          <w:highlight w:val="none"/>
        </w:rPr>
        <w:t>第一章 公开招标采购公告</w:t>
      </w:r>
    </w:p>
    <w:p>
      <w:pPr>
        <w:widowControl/>
        <w:spacing w:line="600" w:lineRule="atLeast"/>
        <w:jc w:val="left"/>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根据《中华人民共和国政府采购法》、《政府采购货物和服务招标投标管理办法》、《中华人民共和国政府采购法实施条例》、《浙江省财政厅关于印发浙江省政府采购项目电子交易管理暂行办法的通知》等规定，经</w:t>
      </w:r>
      <w:r>
        <w:rPr>
          <w:rFonts w:ascii="宋体" w:hAnsi="宋体" w:cs="宋体"/>
          <w:color w:val="000000" w:themeColor="text1"/>
          <w:sz w:val="28"/>
          <w:szCs w:val="28"/>
          <w:highlight w:val="none"/>
        </w:rPr>
        <w:t>杭政采分-2020-00534</w:t>
      </w:r>
      <w:r>
        <w:rPr>
          <w:rFonts w:hint="eastAsia" w:ascii="宋体" w:hAnsi="宋体" w:cs="宋体"/>
          <w:color w:val="000000" w:themeColor="text1"/>
          <w:sz w:val="28"/>
          <w:szCs w:val="28"/>
          <w:highlight w:val="none"/>
        </w:rPr>
        <w:t>执行书批准，现就</w:t>
      </w:r>
      <w:r>
        <w:rPr>
          <w:rFonts w:hint="eastAsia" w:ascii="宋体" w:hAnsi="宋体" w:cs="宋体"/>
          <w:color w:val="000000" w:themeColor="text1"/>
          <w:sz w:val="28"/>
          <w:szCs w:val="28"/>
          <w:highlight w:val="none"/>
          <w:lang w:eastAsia="zh-CN"/>
        </w:rPr>
        <w:t>杭州市绿地系统专项规划（2021-2035年）项目采购</w:t>
      </w:r>
      <w:r>
        <w:rPr>
          <w:rFonts w:hint="eastAsia" w:ascii="宋体" w:hAnsi="宋体" w:cs="宋体"/>
          <w:color w:val="000000" w:themeColor="text1"/>
          <w:sz w:val="28"/>
          <w:szCs w:val="28"/>
          <w:highlight w:val="none"/>
        </w:rPr>
        <w:t>进行公开招标采购，现将有关事项公告如下：</w:t>
      </w:r>
    </w:p>
    <w:p>
      <w:pPr>
        <w:snapToGrid w:val="0"/>
        <w:spacing w:line="360" w:lineRule="auto"/>
        <w:ind w:firstLine="480" w:firstLineChars="200"/>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一、</w:t>
      </w:r>
      <w:r>
        <w:rPr>
          <w:rFonts w:hint="eastAsia" w:ascii="宋体" w:hAnsi="宋体" w:cs="宋体"/>
          <w:b/>
          <w:bCs/>
          <w:color w:val="000000" w:themeColor="text1"/>
          <w:sz w:val="24"/>
          <w:szCs w:val="24"/>
          <w:highlight w:val="none"/>
        </w:rPr>
        <w:t>项目编号：</w:t>
      </w:r>
      <w:r>
        <w:rPr>
          <w:rFonts w:hint="eastAsia" w:ascii="宋体" w:hAnsi="宋体" w:cs="宋体"/>
          <w:b/>
          <w:bCs/>
          <w:color w:val="000000" w:themeColor="text1"/>
          <w:sz w:val="24"/>
          <w:szCs w:val="24"/>
          <w:highlight w:val="none"/>
          <w:lang w:eastAsia="zh-CN"/>
        </w:rPr>
        <w:t>ZJJW2020-FJ-011</w:t>
      </w:r>
    </w:p>
    <w:p>
      <w:pPr>
        <w:snapToGrid w:val="0"/>
        <w:spacing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二、</w:t>
      </w:r>
      <w:r>
        <w:rPr>
          <w:rFonts w:hint="eastAsia" w:ascii="宋体" w:hAnsi="宋体" w:cs="宋体"/>
          <w:b/>
          <w:bCs/>
          <w:color w:val="000000" w:themeColor="text1"/>
          <w:sz w:val="24"/>
          <w:szCs w:val="24"/>
          <w:highlight w:val="none"/>
        </w:rPr>
        <w:t>采购组织类型：</w:t>
      </w:r>
      <w:r>
        <w:rPr>
          <w:rFonts w:hint="eastAsia" w:ascii="宋体" w:hAnsi="宋体" w:cs="宋体"/>
          <w:color w:val="000000" w:themeColor="text1"/>
          <w:sz w:val="24"/>
          <w:szCs w:val="24"/>
          <w:highlight w:val="none"/>
        </w:rPr>
        <w:t>分散采购委托代理</w:t>
      </w:r>
    </w:p>
    <w:p>
      <w:pPr>
        <w:snapToGrid w:val="0"/>
        <w:spacing w:line="360" w:lineRule="auto"/>
        <w:ind w:firstLine="472" w:firstLineChars="196"/>
        <w:rPr>
          <w:rFonts w:ascii="宋体" w:hAnsi="宋体" w:cs="宋体"/>
          <w:color w:val="000000" w:themeColor="text1"/>
          <w:sz w:val="24"/>
          <w:szCs w:val="24"/>
          <w:highlight w:val="none"/>
        </w:rPr>
      </w:pPr>
      <w:r>
        <w:rPr>
          <w:rFonts w:hint="eastAsia" w:ascii="宋体" w:hAnsi="宋体" w:cs="宋体"/>
          <w:b/>
          <w:bCs/>
          <w:color w:val="000000" w:themeColor="text1"/>
          <w:sz w:val="24"/>
          <w:szCs w:val="24"/>
          <w:highlight w:val="none"/>
        </w:rPr>
        <w:t>三、采购方式：</w:t>
      </w:r>
      <w:r>
        <w:rPr>
          <w:rFonts w:hint="eastAsia" w:ascii="宋体" w:hAnsi="宋体" w:cs="宋体"/>
          <w:color w:val="000000" w:themeColor="text1"/>
          <w:sz w:val="24"/>
          <w:szCs w:val="24"/>
          <w:highlight w:val="none"/>
        </w:rPr>
        <w:t>公开招标</w:t>
      </w:r>
    </w:p>
    <w:p>
      <w:pPr>
        <w:snapToGrid w:val="0"/>
        <w:spacing w:line="360" w:lineRule="auto"/>
        <w:ind w:firstLine="472" w:firstLineChars="196"/>
        <w:jc w:val="left"/>
        <w:rPr>
          <w:rFonts w:ascii="宋体" w:hAnsi="宋体" w:cs="宋体"/>
          <w:color w:val="000000" w:themeColor="text1"/>
          <w:highlight w:val="none"/>
        </w:rPr>
      </w:pPr>
      <w:r>
        <w:rPr>
          <w:rFonts w:hint="eastAsia" w:ascii="宋体" w:hAnsi="宋体" w:cs="宋体"/>
          <w:b/>
          <w:bCs/>
          <w:color w:val="000000" w:themeColor="text1"/>
          <w:sz w:val="24"/>
          <w:szCs w:val="24"/>
          <w:highlight w:val="none"/>
        </w:rPr>
        <w:t>四、项目内容及数量：</w:t>
      </w:r>
    </w:p>
    <w:tbl>
      <w:tblPr>
        <w:tblStyle w:val="2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5"/>
        <w:gridCol w:w="3160"/>
        <w:gridCol w:w="1110"/>
        <w:gridCol w:w="1740"/>
        <w:gridCol w:w="2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exact"/>
          <w:jc w:val="center"/>
        </w:trPr>
        <w:tc>
          <w:tcPr>
            <w:tcW w:w="915" w:type="dxa"/>
            <w:tcBorders>
              <w:top w:val="single" w:color="auto" w:sz="4" w:space="0"/>
              <w:bottom w:val="single" w:color="auto" w:sz="4" w:space="0"/>
              <w:right w:val="single" w:color="auto" w:sz="4" w:space="0"/>
            </w:tcBorders>
            <w:vAlign w:val="center"/>
          </w:tcPr>
          <w:p>
            <w:pPr>
              <w:snapToGrid w:val="0"/>
              <w:spacing w:line="331" w:lineRule="auto"/>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序号</w:t>
            </w:r>
          </w:p>
        </w:tc>
        <w:tc>
          <w:tcPr>
            <w:tcW w:w="3160"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项目内容</w:t>
            </w:r>
          </w:p>
        </w:tc>
        <w:tc>
          <w:tcPr>
            <w:tcW w:w="1110" w:type="dxa"/>
            <w:tcBorders>
              <w:top w:val="single" w:color="auto" w:sz="4" w:space="0"/>
              <w:left w:val="single" w:color="auto" w:sz="4" w:space="0"/>
              <w:bottom w:val="single" w:color="auto" w:sz="4" w:space="0"/>
              <w:right w:val="single" w:color="auto" w:sz="4" w:space="0"/>
            </w:tcBorders>
            <w:vAlign w:val="center"/>
          </w:tcPr>
          <w:p>
            <w:pPr>
              <w:snapToGrid w:val="0"/>
              <w:spacing w:line="331" w:lineRule="auto"/>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数量</w:t>
            </w: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预算金额</w:t>
            </w:r>
          </w:p>
          <w:p>
            <w:pPr>
              <w:snapToGrid w:val="0"/>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（万元）</w:t>
            </w:r>
          </w:p>
        </w:tc>
        <w:tc>
          <w:tcPr>
            <w:tcW w:w="21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915" w:type="dxa"/>
            <w:tcBorders>
              <w:top w:val="single" w:color="auto" w:sz="4" w:space="0"/>
              <w:right w:val="single" w:color="auto" w:sz="4" w:space="0"/>
            </w:tcBorders>
            <w:vAlign w:val="center"/>
          </w:tcPr>
          <w:p>
            <w:pPr>
              <w:snapToGrid w:val="0"/>
              <w:spacing w:line="331" w:lineRule="auto"/>
              <w:ind w:firstLine="241" w:firstLineChars="1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1</w:t>
            </w:r>
          </w:p>
        </w:tc>
        <w:tc>
          <w:tcPr>
            <w:tcW w:w="316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000000" w:themeColor="text1"/>
                <w:sz w:val="24"/>
                <w:szCs w:val="24"/>
                <w:highlight w:val="none"/>
                <w:lang w:eastAsia="zh-CN"/>
              </w:rPr>
            </w:pPr>
            <w:r>
              <w:rPr>
                <w:rFonts w:hint="eastAsia" w:ascii="宋体" w:hAnsi="宋体" w:cs="宋体"/>
                <w:b/>
                <w:bCs/>
                <w:color w:val="000000" w:themeColor="text1"/>
                <w:sz w:val="24"/>
                <w:szCs w:val="24"/>
                <w:highlight w:val="none"/>
                <w:lang w:eastAsia="zh-CN"/>
              </w:rPr>
              <w:t>杭州市绿地系统专项规划（2021-2035年）项目采购</w:t>
            </w:r>
          </w:p>
        </w:tc>
        <w:tc>
          <w:tcPr>
            <w:tcW w:w="1110" w:type="dxa"/>
            <w:tcBorders>
              <w:top w:val="single" w:color="auto" w:sz="4" w:space="0"/>
              <w:left w:val="single" w:color="auto" w:sz="4" w:space="0"/>
              <w:right w:val="single" w:color="auto" w:sz="4" w:space="0"/>
            </w:tcBorders>
            <w:vAlign w:val="center"/>
          </w:tcPr>
          <w:p>
            <w:pPr>
              <w:jc w:val="center"/>
              <w:rPr>
                <w:rFonts w:ascii="宋体" w:hAnsi="宋体" w:cs="宋体"/>
                <w:b/>
                <w:bCs/>
                <w:color w:val="000000" w:themeColor="text1"/>
                <w:sz w:val="24"/>
                <w:szCs w:val="24"/>
                <w:highlight w:val="none"/>
              </w:rPr>
            </w:pPr>
            <w:r>
              <w:rPr>
                <w:rFonts w:hint="eastAsia" w:ascii="宋体" w:hAnsi="宋体" w:cs="宋体"/>
                <w:b/>
                <w:color w:val="000000" w:themeColor="text1"/>
                <w:sz w:val="24"/>
                <w:highlight w:val="none"/>
              </w:rPr>
              <w:t>1批</w:t>
            </w:r>
          </w:p>
        </w:tc>
        <w:tc>
          <w:tcPr>
            <w:tcW w:w="1740" w:type="dxa"/>
            <w:tcBorders>
              <w:top w:val="single" w:color="auto" w:sz="4" w:space="0"/>
              <w:left w:val="single" w:color="auto" w:sz="4" w:space="0"/>
              <w:right w:val="single" w:color="auto" w:sz="4" w:space="0"/>
            </w:tcBorders>
            <w:vAlign w:val="center"/>
          </w:tcPr>
          <w:p>
            <w:pPr>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500.00</w:t>
            </w:r>
          </w:p>
        </w:tc>
        <w:tc>
          <w:tcPr>
            <w:tcW w:w="2155" w:type="dxa"/>
            <w:tcBorders>
              <w:top w:val="single" w:color="auto" w:sz="4" w:space="0"/>
              <w:left w:val="single" w:color="auto" w:sz="4" w:space="0"/>
              <w:right w:val="single" w:color="auto" w:sz="4" w:space="0"/>
            </w:tcBorders>
            <w:vAlign w:val="center"/>
          </w:tcPr>
          <w:p>
            <w:pPr>
              <w:snapToGrid w:val="0"/>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highlight w:val="none"/>
              </w:rPr>
              <w:t>具体要求详见第二章招标需求</w:t>
            </w:r>
          </w:p>
        </w:tc>
      </w:tr>
    </w:tbl>
    <w:p>
      <w:pPr>
        <w:snapToGrid w:val="0"/>
        <w:spacing w:line="440" w:lineRule="exact"/>
        <w:ind w:firstLine="482" w:firstLineChars="2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五</w:t>
      </w:r>
      <w:r>
        <w:rPr>
          <w:rFonts w:hint="eastAsia" w:ascii="宋体" w:hAnsi="宋体" w:cs="宋体"/>
          <w:color w:val="000000" w:themeColor="text1"/>
          <w:sz w:val="24"/>
          <w:szCs w:val="24"/>
          <w:highlight w:val="none"/>
        </w:rPr>
        <w:t>、</w:t>
      </w:r>
      <w:r>
        <w:rPr>
          <w:rFonts w:hint="eastAsia" w:ascii="宋体" w:hAnsi="宋体" w:cs="宋体"/>
          <w:b/>
          <w:bCs/>
          <w:color w:val="000000" w:themeColor="text1"/>
          <w:sz w:val="24"/>
          <w:szCs w:val="24"/>
          <w:highlight w:val="none"/>
        </w:rPr>
        <w:t>合格投标人的资格要求</w:t>
      </w:r>
    </w:p>
    <w:p>
      <w:pPr>
        <w:snapToGrid w:val="0"/>
        <w:spacing w:line="440" w:lineRule="atLeast"/>
        <w:ind w:firstLine="470" w:firstLineChars="196"/>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符合《中华人民共和国政府采购法》第二十二条规定的投标人资格条件；</w:t>
      </w:r>
    </w:p>
    <w:p>
      <w:pPr>
        <w:snapToGrid w:val="0"/>
        <w:spacing w:line="440" w:lineRule="atLeast"/>
        <w:ind w:firstLine="470" w:firstLineChars="196"/>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▲投标人的特定条件：</w:t>
      </w:r>
    </w:p>
    <w:p>
      <w:pPr>
        <w:snapToGrid w:val="0"/>
        <w:spacing w:line="440" w:lineRule="atLeas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1、具有独立承担民事责任能力的独立法人；</w:t>
      </w:r>
    </w:p>
    <w:p>
      <w:pPr>
        <w:snapToGrid w:val="0"/>
        <w:spacing w:line="440" w:lineRule="atLeast"/>
        <w:ind w:firstLine="480" w:firstLineChars="200"/>
        <w:rPr>
          <w:rFonts w:ascii="宋体" w:hAnsi="宋体" w:cs="宋体"/>
          <w:color w:val="000000" w:themeColor="text1"/>
          <w:sz w:val="24"/>
          <w:szCs w:val="22"/>
          <w:highlight w:val="none"/>
          <w:lang w:val="zh-TW" w:eastAsia="zh-TW"/>
        </w:rPr>
      </w:pPr>
      <w:r>
        <w:rPr>
          <w:rFonts w:hint="eastAsia" w:ascii="宋体" w:hAnsi="宋体" w:cs="宋体"/>
          <w:color w:val="000000" w:themeColor="text1"/>
          <w:sz w:val="24"/>
          <w:szCs w:val="22"/>
          <w:highlight w:val="none"/>
        </w:rPr>
        <w:t>2、</w:t>
      </w:r>
      <w:r>
        <w:rPr>
          <w:rFonts w:hint="eastAsia" w:ascii="宋体" w:hAnsi="宋体" w:cs="宋体"/>
          <w:color w:val="000000" w:themeColor="text1"/>
          <w:sz w:val="24"/>
          <w:szCs w:val="22"/>
          <w:highlight w:val="none"/>
          <w:lang w:val="zh-CN"/>
        </w:rPr>
        <w:t>具体</w:t>
      </w:r>
      <w:r>
        <w:rPr>
          <w:rFonts w:hint="eastAsia" w:ascii="宋体" w:hAnsi="宋体" w:cs="宋体"/>
          <w:color w:val="000000" w:themeColor="text1"/>
          <w:sz w:val="24"/>
          <w:szCs w:val="22"/>
          <w:highlight w:val="none"/>
          <w:lang w:val="zh-TW" w:eastAsia="zh-TW"/>
        </w:rPr>
        <w:t>城市规划编制甲级资质（或设计综合资质）的企业或机构。</w:t>
      </w:r>
    </w:p>
    <w:p>
      <w:pPr>
        <w:snapToGrid w:val="0"/>
        <w:spacing w:line="440" w:lineRule="atLeas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lang w:val="zh-TW" w:eastAsia="zh-TW"/>
        </w:rPr>
        <w:t>拟派项目负责人须具有（城乡规划）高级工程师职称及</w:t>
      </w:r>
      <w:r>
        <w:rPr>
          <w:rFonts w:hint="eastAsia" w:ascii="宋体" w:hAnsi="宋体" w:cs="宋体"/>
          <w:color w:val="000000" w:themeColor="text1"/>
          <w:sz w:val="24"/>
          <w:szCs w:val="22"/>
          <w:highlight w:val="none"/>
          <w:lang w:val="zh-TW"/>
        </w:rPr>
        <w:t>以上</w:t>
      </w:r>
      <w:r>
        <w:rPr>
          <w:rFonts w:hint="eastAsia" w:ascii="宋体" w:hAnsi="宋体" w:cs="宋体"/>
          <w:color w:val="000000" w:themeColor="text1"/>
          <w:sz w:val="24"/>
          <w:szCs w:val="22"/>
          <w:highlight w:val="none"/>
          <w:lang w:val="zh-TW" w:eastAsia="zh-TW"/>
        </w:rPr>
        <w:t>职称。</w:t>
      </w:r>
    </w:p>
    <w:p>
      <w:pPr>
        <w:snapToGrid w:val="0"/>
        <w:spacing w:line="440" w:lineRule="atLeas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highlight w:val="none"/>
        </w:rPr>
        <w:t>3、本项目投标截止之日前三年内，相关主体在“信用中国”网站(www.creditchina.gov.cn)、中国政府采购网(www.ccgp.gov.cn)无失信行为或浙江省政府采购网（政采云）无失信行为或未被列入受惩黑名单。省级及以上其他政府部门网</w:t>
      </w:r>
      <w:r>
        <w:rPr>
          <w:rFonts w:hint="eastAsia" w:ascii="宋体" w:hAnsi="宋体" w:cs="宋体"/>
          <w:color w:val="000000" w:themeColor="text1"/>
          <w:sz w:val="24"/>
          <w:szCs w:val="22"/>
          <w:highlight w:val="none"/>
        </w:rPr>
        <w:t>站有失信行为或被列入受惩黑名单的，经举报查实的作无效标处理。</w:t>
      </w:r>
    </w:p>
    <w:p>
      <w:pPr>
        <w:snapToGrid w:val="0"/>
        <w:spacing w:line="440" w:lineRule="atLeas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4、投标人须为浙江政府采购网注册的正式供应商；</w:t>
      </w:r>
    </w:p>
    <w:p>
      <w:pPr>
        <w:snapToGrid w:val="0"/>
        <w:spacing w:line="440" w:lineRule="atLeas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5、本项目不接受联合体投标。</w:t>
      </w:r>
    </w:p>
    <w:p>
      <w:pPr>
        <w:snapToGrid w:val="0"/>
        <w:spacing w:line="380" w:lineRule="exact"/>
        <w:ind w:firstLine="241" w:firstLineChars="1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▲六、招标文件的获取：</w:t>
      </w:r>
    </w:p>
    <w:p>
      <w:pPr>
        <w:snapToGrid w:val="0"/>
        <w:spacing w:line="380" w:lineRule="exact"/>
        <w:ind w:firstLine="482" w:firstLineChars="2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pPr>
        <w:snapToGrid w:val="0"/>
        <w:spacing w:line="380" w:lineRule="exact"/>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http://www.zjzfcg.gov.cn/register/2017-07-24/6728.html?_=2017-11-13%2011:10:28）；</w:t>
      </w:r>
    </w:p>
    <w:p>
      <w:pPr>
        <w:snapToGrid w:val="0"/>
        <w:spacing w:line="380" w:lineRule="exact"/>
        <w:ind w:firstLine="482" w:firstLineChars="2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2、获取招标文件截止日期：2020年</w:t>
      </w:r>
      <w:r>
        <w:rPr>
          <w:rFonts w:hint="eastAsia" w:ascii="宋体" w:hAnsi="宋体" w:cs="宋体"/>
          <w:b/>
          <w:bCs/>
          <w:color w:val="000000" w:themeColor="text1"/>
          <w:sz w:val="24"/>
          <w:highlight w:val="none"/>
          <w:lang w:val="en-US" w:eastAsia="zh-CN"/>
        </w:rPr>
        <w:t>04</w:t>
      </w:r>
      <w:r>
        <w:rPr>
          <w:rFonts w:hint="eastAsia" w:ascii="宋体" w:hAnsi="宋体" w:cs="宋体"/>
          <w:b/>
          <w:bCs/>
          <w:color w:val="000000" w:themeColor="text1"/>
          <w:sz w:val="24"/>
          <w:highlight w:val="none"/>
        </w:rPr>
        <w:t>月</w:t>
      </w:r>
      <w:r>
        <w:rPr>
          <w:rFonts w:hint="eastAsia" w:ascii="宋体" w:hAnsi="宋体" w:cs="宋体"/>
          <w:b/>
          <w:bCs/>
          <w:color w:val="000000" w:themeColor="text1"/>
          <w:sz w:val="24"/>
          <w:highlight w:val="none"/>
          <w:lang w:val="en-US" w:eastAsia="zh-CN"/>
        </w:rPr>
        <w:t>27</w:t>
      </w:r>
      <w:r>
        <w:rPr>
          <w:rFonts w:hint="eastAsia" w:ascii="宋体" w:hAnsi="宋体" w:cs="宋体"/>
          <w:b/>
          <w:bCs/>
          <w:color w:val="000000" w:themeColor="text1"/>
          <w:sz w:val="24"/>
          <w:highlight w:val="none"/>
        </w:rPr>
        <w:t>日至2020年</w:t>
      </w:r>
      <w:r>
        <w:rPr>
          <w:rFonts w:hint="eastAsia" w:ascii="宋体" w:hAnsi="宋体" w:cs="宋体"/>
          <w:b/>
          <w:bCs/>
          <w:color w:val="000000" w:themeColor="text1"/>
          <w:sz w:val="24"/>
          <w:highlight w:val="none"/>
          <w:lang w:val="en-US" w:eastAsia="zh-CN"/>
        </w:rPr>
        <w:t>05</w:t>
      </w:r>
      <w:r>
        <w:rPr>
          <w:rFonts w:hint="eastAsia" w:ascii="宋体" w:hAnsi="宋体" w:cs="宋体"/>
          <w:b/>
          <w:bCs/>
          <w:color w:val="000000" w:themeColor="text1"/>
          <w:sz w:val="24"/>
          <w:highlight w:val="none"/>
        </w:rPr>
        <w:t>月</w:t>
      </w:r>
      <w:r>
        <w:rPr>
          <w:rFonts w:hint="eastAsia" w:ascii="宋体" w:hAnsi="宋体" w:cs="宋体"/>
          <w:b/>
          <w:bCs/>
          <w:color w:val="000000" w:themeColor="text1"/>
          <w:sz w:val="24"/>
          <w:highlight w:val="none"/>
          <w:lang w:val="en-US" w:eastAsia="zh-CN"/>
        </w:rPr>
        <w:t>08</w:t>
      </w:r>
      <w:r>
        <w:rPr>
          <w:rFonts w:hint="eastAsia" w:ascii="宋体" w:hAnsi="宋体" w:cs="宋体"/>
          <w:b/>
          <w:bCs/>
          <w:color w:val="000000" w:themeColor="text1"/>
          <w:sz w:val="24"/>
          <w:highlight w:val="none"/>
        </w:rPr>
        <w:t>日16时止；</w:t>
      </w:r>
    </w:p>
    <w:p>
      <w:pPr>
        <w:snapToGrid w:val="0"/>
        <w:spacing w:line="380" w:lineRule="exact"/>
        <w:ind w:firstLine="482" w:firstLineChars="2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3、招标文件的获取流程：浙江政府采购网-政采云用户登录-用户中心-项目采购-获取采购文件管理。</w:t>
      </w:r>
    </w:p>
    <w:p>
      <w:pPr>
        <w:snapToGrid w:val="0"/>
        <w:spacing w:line="380" w:lineRule="exact"/>
        <w:ind w:firstLine="482" w:firstLineChars="2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4、浙江政府采购网上以“游客”身份获取的采购文件仅供阅览；潜在供应商应按上述方式获取采购文件；未按上述方式获取采购文件的，不得对采购文件提起质疑投诉。</w:t>
      </w:r>
    </w:p>
    <w:p>
      <w:pPr>
        <w:snapToGrid w:val="0"/>
        <w:spacing w:line="360" w:lineRule="auto"/>
        <w:ind w:firstLine="482" w:firstLineChars="2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七、招标文件公告网址：</w:t>
      </w:r>
    </w:p>
    <w:p>
      <w:pPr>
        <w:snapToGrid w:val="0"/>
        <w:spacing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浙江省政府采购网(</w:t>
      </w:r>
      <w:r>
        <w:rPr>
          <w:color w:val="000000" w:themeColor="text1"/>
          <w:highlight w:val="none"/>
        </w:rPr>
        <w:fldChar w:fldCharType="begin"/>
      </w:r>
      <w:r>
        <w:rPr>
          <w:color w:val="000000" w:themeColor="text1"/>
          <w:highlight w:val="none"/>
        </w:rPr>
        <w:instrText xml:space="preserve"> HYPERLINK "http://www.zjzfcg.gov.cn/" </w:instrText>
      </w:r>
      <w:r>
        <w:rPr>
          <w:color w:val="000000" w:themeColor="text1"/>
          <w:highlight w:val="none"/>
        </w:rPr>
        <w:fldChar w:fldCharType="separate"/>
      </w:r>
      <w:r>
        <w:rPr>
          <w:rFonts w:hint="eastAsia" w:ascii="宋体" w:hAnsi="宋体" w:cs="宋体"/>
          <w:color w:val="000000" w:themeColor="text1"/>
          <w:sz w:val="24"/>
          <w:szCs w:val="24"/>
          <w:highlight w:val="none"/>
        </w:rPr>
        <w:t>www.zjzfcg.gov.cn</w:t>
      </w:r>
      <w:r>
        <w:rPr>
          <w:rFonts w:hint="eastAsia" w:ascii="宋体" w:hAnsi="宋体" w:cs="宋体"/>
          <w:color w:val="000000" w:themeColor="text1"/>
          <w:sz w:val="24"/>
          <w:szCs w:val="24"/>
          <w:highlight w:val="none"/>
        </w:rPr>
        <w:fldChar w:fldCharType="end"/>
      </w:r>
      <w:r>
        <w:rPr>
          <w:rFonts w:hint="eastAsia" w:ascii="宋体" w:hAnsi="宋体" w:cs="宋体"/>
          <w:color w:val="000000" w:themeColor="text1"/>
          <w:sz w:val="24"/>
          <w:szCs w:val="24"/>
          <w:highlight w:val="none"/>
        </w:rPr>
        <w:t>)；</w:t>
      </w:r>
    </w:p>
    <w:p>
      <w:pPr>
        <w:snapToGrid w:val="0"/>
        <w:spacing w:line="360" w:lineRule="auto"/>
        <w:ind w:firstLine="482" w:firstLineChars="2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八、投标确认：</w:t>
      </w:r>
    </w:p>
    <w:p>
      <w:pPr>
        <w:spacing w:line="360" w:lineRule="auto"/>
        <w:ind w:firstLine="241" w:firstLineChars="1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（1）投标人获取招标文件成功后还须按投标确认函的要求进行投标确认后方可参加投标。投标确认时间：2020年</w:t>
      </w:r>
      <w:r>
        <w:rPr>
          <w:rFonts w:hint="eastAsia" w:ascii="宋体" w:hAnsi="宋体" w:cs="宋体"/>
          <w:b/>
          <w:bCs/>
          <w:color w:val="000000" w:themeColor="text1"/>
          <w:sz w:val="24"/>
          <w:highlight w:val="none"/>
          <w:lang w:val="en-US" w:eastAsia="zh-CN"/>
        </w:rPr>
        <w:t>05</w:t>
      </w:r>
      <w:r>
        <w:rPr>
          <w:rFonts w:hint="eastAsia" w:ascii="宋体" w:hAnsi="宋体" w:cs="宋体"/>
          <w:b/>
          <w:bCs/>
          <w:color w:val="000000" w:themeColor="text1"/>
          <w:sz w:val="24"/>
          <w:highlight w:val="none"/>
        </w:rPr>
        <w:t>月</w:t>
      </w:r>
      <w:r>
        <w:rPr>
          <w:rFonts w:hint="eastAsia" w:ascii="宋体" w:hAnsi="宋体" w:cs="宋体"/>
          <w:b/>
          <w:bCs/>
          <w:color w:val="000000" w:themeColor="text1"/>
          <w:sz w:val="24"/>
          <w:highlight w:val="none"/>
          <w:lang w:val="en-US" w:eastAsia="zh-CN"/>
        </w:rPr>
        <w:t>08</w:t>
      </w:r>
      <w:r>
        <w:rPr>
          <w:rFonts w:hint="eastAsia" w:ascii="宋体" w:hAnsi="宋体" w:cs="宋体"/>
          <w:b/>
          <w:bCs/>
          <w:color w:val="000000" w:themeColor="text1"/>
          <w:sz w:val="24"/>
          <w:highlight w:val="none"/>
        </w:rPr>
        <w:t>日</w:t>
      </w:r>
      <w:r>
        <w:rPr>
          <w:rFonts w:hint="eastAsia" w:ascii="宋体" w:hAnsi="宋体" w:cs="宋体"/>
          <w:b/>
          <w:bCs/>
          <w:color w:val="000000" w:themeColor="text1"/>
          <w:sz w:val="24"/>
          <w:highlight w:val="none"/>
          <w:lang w:val="en-US" w:eastAsia="zh-CN"/>
        </w:rPr>
        <w:t xml:space="preserve"> 16</w:t>
      </w:r>
      <w:r>
        <w:rPr>
          <w:rFonts w:hint="eastAsia" w:ascii="宋体" w:hAnsi="宋体" w:cs="宋体"/>
          <w:b/>
          <w:bCs/>
          <w:color w:val="000000" w:themeColor="text1"/>
          <w:sz w:val="24"/>
          <w:highlight w:val="none"/>
        </w:rPr>
        <w:t>时前。</w:t>
      </w:r>
    </w:p>
    <w:p>
      <w:pPr>
        <w:spacing w:line="360" w:lineRule="auto"/>
        <w:ind w:firstLine="241" w:firstLineChars="1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（2）投标确认函样张附后。</w:t>
      </w:r>
    </w:p>
    <w:p>
      <w:pPr>
        <w:snapToGrid w:val="0"/>
        <w:spacing w:line="380" w:lineRule="exact"/>
        <w:ind w:firstLine="482" w:firstLineChars="2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九、质疑与投诉</w:t>
      </w:r>
    </w:p>
    <w:p>
      <w:pPr>
        <w:snapToGrid w:val="0"/>
        <w:spacing w:line="360" w:lineRule="auto"/>
        <w:ind w:firstLine="480" w:firstLineChars="200"/>
        <w:rPr>
          <w:rFonts w:ascii="宋体" w:hAnsi="宋体" w:cs="宋体"/>
          <w:bCs/>
          <w:color w:val="000000" w:themeColor="text1"/>
          <w:sz w:val="24"/>
          <w:highlight w:val="none"/>
        </w:rPr>
      </w:pPr>
      <w:r>
        <w:rPr>
          <w:rFonts w:hint="eastAsia" w:ascii="宋体" w:hAnsi="宋体" w:cs="宋体"/>
          <w:bCs/>
          <w:color w:val="000000" w:themeColor="text1"/>
          <w:sz w:val="24"/>
          <w:highlight w:val="none"/>
        </w:rPr>
        <w:t>1、根据《浙江省政府采购供应商质疑处理办法》规定，对采购公告信息提出质疑的，应当自本公告发布之日起7个工作日内提出质疑，逾期不予受理；对招标文件提出质疑的，由按本公开招标采购公告第六条规定获取招标文件的供应商提出质疑，其他供应商对招标文件提出的质疑不予受理。</w:t>
      </w:r>
    </w:p>
    <w:p>
      <w:pPr>
        <w:snapToGrid w:val="0"/>
        <w:spacing w:line="360" w:lineRule="auto"/>
        <w:ind w:firstLine="480" w:firstLineChars="200"/>
        <w:rPr>
          <w:rFonts w:ascii="宋体" w:hAnsi="宋体" w:cs="宋体"/>
          <w:color w:val="000000" w:themeColor="text1"/>
          <w:highlight w:val="none"/>
        </w:rPr>
      </w:pPr>
      <w:r>
        <w:rPr>
          <w:rFonts w:hint="eastAsia" w:ascii="宋体" w:hAnsi="宋体" w:cs="宋体"/>
          <w:bCs/>
          <w:color w:val="000000" w:themeColor="text1"/>
          <w:sz w:val="24"/>
          <w:highlight w:val="none"/>
        </w:rPr>
        <w:t>2、根据中华人民共和国财政部94号令相关规定，未经依法进行质疑的投诉不予受理。</w:t>
      </w:r>
    </w:p>
    <w:p>
      <w:pPr>
        <w:spacing w:line="400" w:lineRule="atLeast"/>
        <w:ind w:firstLine="482" w:firstLineChars="200"/>
        <w:rPr>
          <w:rFonts w:ascii="宋体" w:hAnsi="宋体" w:cs="宋体"/>
          <w:b/>
          <w:color w:val="000000" w:themeColor="text1"/>
          <w:sz w:val="24"/>
          <w:szCs w:val="24"/>
          <w:highlight w:val="none"/>
        </w:rPr>
      </w:pPr>
      <w:r>
        <w:rPr>
          <w:rFonts w:hint="eastAsia" w:ascii="宋体" w:hAnsi="宋体" w:cs="宋体"/>
          <w:b/>
          <w:bCs/>
          <w:color w:val="000000" w:themeColor="text1"/>
          <w:sz w:val="24"/>
          <w:szCs w:val="24"/>
          <w:highlight w:val="none"/>
        </w:rPr>
        <w:t>十、投标截止时间</w:t>
      </w:r>
      <w:r>
        <w:rPr>
          <w:rFonts w:hint="eastAsia" w:ascii="宋体" w:hAnsi="宋体" w:cs="宋体"/>
          <w:color w:val="000000" w:themeColor="text1"/>
          <w:sz w:val="24"/>
          <w:szCs w:val="24"/>
          <w:highlight w:val="none"/>
        </w:rPr>
        <w:t>：</w:t>
      </w:r>
      <w:r>
        <w:rPr>
          <w:rFonts w:hint="eastAsia" w:ascii="宋体" w:hAnsi="宋体" w:cs="宋体"/>
          <w:b/>
          <w:color w:val="000000" w:themeColor="text1"/>
          <w:sz w:val="24"/>
          <w:szCs w:val="24"/>
          <w:highlight w:val="none"/>
        </w:rPr>
        <w:t>2020年</w:t>
      </w:r>
      <w:r>
        <w:rPr>
          <w:rFonts w:hint="eastAsia" w:ascii="宋体" w:hAnsi="宋体" w:cs="宋体"/>
          <w:b/>
          <w:color w:val="000000" w:themeColor="text1"/>
          <w:sz w:val="24"/>
          <w:szCs w:val="24"/>
          <w:highlight w:val="none"/>
          <w:lang w:val="en-US" w:eastAsia="zh-CN"/>
        </w:rPr>
        <w:t>05</w:t>
      </w:r>
      <w:r>
        <w:rPr>
          <w:rFonts w:hint="eastAsia" w:ascii="宋体" w:hAnsi="宋体" w:cs="宋体"/>
          <w:b/>
          <w:color w:val="000000" w:themeColor="text1"/>
          <w:sz w:val="24"/>
          <w:szCs w:val="24"/>
          <w:highlight w:val="none"/>
        </w:rPr>
        <w:t>月</w:t>
      </w:r>
      <w:r>
        <w:rPr>
          <w:rFonts w:hint="eastAsia" w:ascii="宋体" w:hAnsi="宋体" w:cs="宋体"/>
          <w:b/>
          <w:color w:val="000000" w:themeColor="text1"/>
          <w:sz w:val="24"/>
          <w:szCs w:val="24"/>
          <w:highlight w:val="none"/>
          <w:lang w:val="en-US" w:eastAsia="zh-CN"/>
        </w:rPr>
        <w:t>18</w:t>
      </w:r>
      <w:r>
        <w:rPr>
          <w:rFonts w:hint="eastAsia" w:ascii="宋体" w:hAnsi="宋体" w:cs="宋体"/>
          <w:b/>
          <w:color w:val="000000" w:themeColor="text1"/>
          <w:sz w:val="24"/>
          <w:szCs w:val="24"/>
          <w:highlight w:val="none"/>
        </w:rPr>
        <w:t>日</w:t>
      </w:r>
      <w:r>
        <w:rPr>
          <w:rFonts w:hint="eastAsia" w:ascii="宋体" w:hAnsi="宋体" w:cs="宋体"/>
          <w:b/>
          <w:color w:val="000000" w:themeColor="text1"/>
          <w:sz w:val="24"/>
          <w:szCs w:val="24"/>
          <w:highlight w:val="none"/>
          <w:lang w:val="en-US" w:eastAsia="zh-CN"/>
        </w:rPr>
        <w:t xml:space="preserve"> </w:t>
      </w:r>
      <w:r>
        <w:rPr>
          <w:rFonts w:hint="eastAsia" w:ascii="宋体" w:hAnsi="宋体" w:cs="宋体"/>
          <w:b/>
          <w:color w:val="000000" w:themeColor="text1"/>
          <w:sz w:val="24"/>
          <w:szCs w:val="24"/>
          <w:highlight w:val="none"/>
        </w:rPr>
        <w:t>1</w:t>
      </w:r>
      <w:r>
        <w:rPr>
          <w:rFonts w:hint="eastAsia" w:ascii="宋体" w:hAnsi="宋体" w:cs="宋体"/>
          <w:b/>
          <w:color w:val="000000" w:themeColor="text1"/>
          <w:sz w:val="24"/>
          <w:szCs w:val="24"/>
          <w:highlight w:val="none"/>
          <w:lang w:val="en-US" w:eastAsia="zh-CN"/>
        </w:rPr>
        <w:t>0</w:t>
      </w:r>
      <w:r>
        <w:rPr>
          <w:rFonts w:hint="eastAsia" w:ascii="宋体" w:hAnsi="宋体" w:cs="宋体"/>
          <w:b/>
          <w:color w:val="000000" w:themeColor="text1"/>
          <w:sz w:val="24"/>
          <w:szCs w:val="24"/>
          <w:highlight w:val="none"/>
        </w:rPr>
        <w:t>时00分前；</w:t>
      </w:r>
    </w:p>
    <w:p>
      <w:pPr>
        <w:snapToGrid w:val="0"/>
        <w:spacing w:line="3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投标截止时间前未完成传输的，视为撤回电子投标文件。投标截止时间后递交的电子投标文件，将被政采云平台拒收。</w:t>
      </w:r>
    </w:p>
    <w:p>
      <w:pPr>
        <w:pStyle w:val="13"/>
        <w:spacing w:before="156" w:after="156" w:line="380" w:lineRule="exact"/>
        <w:ind w:firstLine="480"/>
        <w:rPr>
          <w:rFonts w:hAnsi="宋体"/>
          <w:bCs/>
          <w:color w:val="000000" w:themeColor="text1"/>
          <w:highlight w:val="none"/>
        </w:rPr>
      </w:pPr>
      <w:r>
        <w:rPr>
          <w:rFonts w:hint="eastAsia" w:hAnsi="宋体"/>
          <w:bCs/>
          <w:color w:val="000000" w:themeColor="text1"/>
          <w:highlight w:val="none"/>
        </w:rPr>
        <w:t>投标人可以在投标截止时间前将电子备份投标文件（经政采云电子交易客户端和CA驱动制作出的后缀名为“bfbs”的加密电子备份投标文件）发送至浙江经纬工程项目管理有限公司邮箱：572161860@qq.com，逾期发送或发错后缀名的备份投标文件将被视为无效；提交电子备份投标文件</w:t>
      </w:r>
      <w:r>
        <w:rPr>
          <w:rFonts w:hint="eastAsia" w:hAnsi="宋体"/>
          <w:color w:val="000000" w:themeColor="text1"/>
          <w:highlight w:val="none"/>
        </w:rPr>
        <w:t>不作强制要求。</w:t>
      </w:r>
    </w:p>
    <w:p>
      <w:pPr>
        <w:spacing w:line="400" w:lineRule="atLeast"/>
        <w:ind w:firstLine="482" w:firstLineChars="200"/>
        <w:rPr>
          <w:rFonts w:ascii="宋体" w:hAnsi="宋体" w:cs="宋体"/>
          <w:color w:val="000000" w:themeColor="text1"/>
          <w:sz w:val="24"/>
          <w:highlight w:val="none"/>
        </w:rPr>
      </w:pPr>
      <w:r>
        <w:rPr>
          <w:rFonts w:hint="eastAsia" w:ascii="宋体" w:hAnsi="宋体" w:cs="宋体"/>
          <w:b/>
          <w:bCs/>
          <w:color w:val="000000" w:themeColor="text1"/>
          <w:sz w:val="24"/>
          <w:szCs w:val="24"/>
          <w:highlight w:val="none"/>
        </w:rPr>
        <w:t>十一、开标时间</w:t>
      </w:r>
      <w:r>
        <w:rPr>
          <w:rFonts w:hint="eastAsia" w:ascii="宋体" w:hAnsi="宋体" w:cs="宋体"/>
          <w:b/>
          <w:bCs/>
          <w:color w:val="000000" w:themeColor="text1"/>
          <w:sz w:val="24"/>
          <w:highlight w:val="none"/>
        </w:rPr>
        <w:t>：2020年</w:t>
      </w:r>
      <w:r>
        <w:rPr>
          <w:rFonts w:hint="eastAsia" w:ascii="宋体" w:hAnsi="宋体" w:cs="宋体"/>
          <w:b/>
          <w:bCs/>
          <w:color w:val="000000" w:themeColor="text1"/>
          <w:sz w:val="24"/>
          <w:highlight w:val="none"/>
          <w:lang w:val="en-US" w:eastAsia="zh-CN"/>
        </w:rPr>
        <w:t>05</w:t>
      </w:r>
      <w:r>
        <w:rPr>
          <w:rFonts w:hint="eastAsia" w:ascii="宋体" w:hAnsi="宋体" w:cs="宋体"/>
          <w:b/>
          <w:bCs/>
          <w:color w:val="000000" w:themeColor="text1"/>
          <w:sz w:val="24"/>
          <w:highlight w:val="none"/>
        </w:rPr>
        <w:t>月</w:t>
      </w:r>
      <w:r>
        <w:rPr>
          <w:rFonts w:hint="eastAsia" w:ascii="宋体" w:hAnsi="宋体" w:cs="宋体"/>
          <w:b/>
          <w:bCs/>
          <w:color w:val="000000" w:themeColor="text1"/>
          <w:sz w:val="24"/>
          <w:highlight w:val="none"/>
          <w:lang w:val="en-US" w:eastAsia="zh-CN"/>
        </w:rPr>
        <w:t>18</w:t>
      </w:r>
      <w:r>
        <w:rPr>
          <w:rFonts w:hint="eastAsia" w:ascii="宋体" w:hAnsi="宋体" w:cs="宋体"/>
          <w:b/>
          <w:bCs/>
          <w:color w:val="000000" w:themeColor="text1"/>
          <w:sz w:val="24"/>
          <w:highlight w:val="none"/>
        </w:rPr>
        <w:t>日</w:t>
      </w:r>
      <w:r>
        <w:rPr>
          <w:rFonts w:hint="eastAsia" w:ascii="宋体" w:hAnsi="宋体" w:cs="宋体"/>
          <w:b/>
          <w:bCs/>
          <w:color w:val="000000" w:themeColor="text1"/>
          <w:sz w:val="24"/>
          <w:highlight w:val="none"/>
          <w:lang w:val="en-US" w:eastAsia="zh-CN"/>
        </w:rPr>
        <w:t xml:space="preserve"> 10</w:t>
      </w:r>
      <w:r>
        <w:rPr>
          <w:rFonts w:hint="eastAsia" w:ascii="宋体" w:hAnsi="宋体" w:cs="宋体"/>
          <w:b/>
          <w:bCs/>
          <w:color w:val="000000" w:themeColor="text1"/>
          <w:sz w:val="24"/>
          <w:highlight w:val="none"/>
        </w:rPr>
        <w:t>时</w:t>
      </w:r>
      <w:r>
        <w:rPr>
          <w:rFonts w:hint="eastAsia" w:ascii="宋体" w:hAnsi="宋体" w:cs="宋体"/>
          <w:b/>
          <w:bCs/>
          <w:color w:val="000000" w:themeColor="text1"/>
          <w:sz w:val="24"/>
          <w:highlight w:val="none"/>
          <w:lang w:val="en-US" w:eastAsia="zh-CN"/>
        </w:rPr>
        <w:t>00</w:t>
      </w:r>
      <w:r>
        <w:rPr>
          <w:rFonts w:hint="eastAsia" w:ascii="宋体" w:hAnsi="宋体" w:cs="宋体"/>
          <w:b/>
          <w:bCs/>
          <w:color w:val="000000" w:themeColor="text1"/>
          <w:sz w:val="24"/>
          <w:highlight w:val="none"/>
        </w:rPr>
        <w:t>分；</w:t>
      </w:r>
    </w:p>
    <w:p>
      <w:pPr>
        <w:snapToGrid w:val="0"/>
        <w:spacing w:line="3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本项目不要求投标人到开标现场开标，但投标人应派法定代表人或委托代理人【委托代理人应当是投标人的在职正式职工（以投标人本单位缴纳社保花名册或浙江政务服务网查询打印的社会保险参保证明（需带二维码及浙江省社会保险电子专用章）为准）】准时在线出席电子开标会议，随时关注开标进度，如在开标过程中有电子询标，应在规定的时间内对电子询标函进行澄清回复。</w:t>
      </w:r>
    </w:p>
    <w:p>
      <w:pPr>
        <w:snapToGrid w:val="0"/>
        <w:spacing w:line="380" w:lineRule="exact"/>
        <w:ind w:firstLine="480" w:firstLineChars="200"/>
        <w:rPr>
          <w:rFonts w:ascii="宋体" w:hAnsi="宋体" w:cs="宋体"/>
          <w:b/>
          <w:bCs/>
          <w:color w:val="000000" w:themeColor="text1"/>
          <w:sz w:val="24"/>
          <w:szCs w:val="24"/>
          <w:highlight w:val="none"/>
        </w:rPr>
      </w:pPr>
      <w:r>
        <w:rPr>
          <w:rFonts w:hint="eastAsia" w:ascii="宋体" w:hAnsi="宋体" w:cs="宋体"/>
          <w:color w:val="000000" w:themeColor="text1"/>
          <w:sz w:val="24"/>
          <w:highlight w:val="none"/>
        </w:rPr>
        <w:t>截止开标时间，政采云（电子交易平台）自动提取所有投标文件，投标人须在开标时间截止后60分钟内对上传政采云的投标文件进行解密，所有投标人在规定的解密时限内解密完成或解密时限到后，采购代理机构开启投标文件；投标人超过解密时限的，系统默认自动放弃。</w:t>
      </w:r>
    </w:p>
    <w:p>
      <w:pPr>
        <w:snapToGrid w:val="0"/>
        <w:spacing w:line="360" w:lineRule="auto"/>
        <w:ind w:firstLine="482" w:firstLineChars="2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十二、注意事项：</w:t>
      </w:r>
    </w:p>
    <w:p>
      <w:pPr>
        <w:snapToGrid w:val="0"/>
        <w:spacing w:line="3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3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 、 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3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3、投标人通过政采云平台电子投标工具制作投标文件，电子投标工具请供应商自行前往浙江省政府采购网下载并安装，（下载网址：http://zfcg.czt.zj.gov.cn/bidClientTemplate/2019-08-30/12975.html），</w:t>
      </w:r>
    </w:p>
    <w:p>
      <w:pPr>
        <w:wordWrap w:val="0"/>
        <w:snapToGrid w:val="0"/>
        <w:spacing w:line="380" w:lineRule="exact"/>
        <w:rPr>
          <w:rFonts w:ascii="宋体" w:hAnsi="宋体" w:cs="宋体"/>
          <w:color w:val="000000" w:themeColor="text1"/>
          <w:sz w:val="24"/>
          <w:szCs w:val="24"/>
          <w:highlight w:val="none"/>
        </w:rPr>
      </w:pPr>
      <w:r>
        <w:rPr>
          <w:rFonts w:hint="eastAsia" w:ascii="宋体" w:hAnsi="宋体" w:cs="宋体"/>
          <w:color w:val="000000" w:themeColor="text1"/>
          <w:sz w:val="24"/>
          <w:highlight w:val="none"/>
        </w:rPr>
        <w:t>（ 电 子 投 标 相 关 学 习 网 址 ： https://edu.zcygov.cn/luban/e-biding?utm=a0004.2ef5001f.0001.0109.2d44db10df9111e9b92b0f36d4889416。）</w:t>
      </w:r>
    </w:p>
    <w:p>
      <w:pPr>
        <w:pStyle w:val="68"/>
        <w:numPr>
          <w:ilvl w:val="0"/>
          <w:numId w:val="2"/>
        </w:numPr>
        <w:spacing w:line="360" w:lineRule="auto"/>
        <w:ind w:firstLine="482"/>
        <w:rPr>
          <w:rFonts w:hint="default" w:ascii="宋体" w:hAnsi="宋体" w:eastAsia="宋体" w:cs="宋体"/>
          <w:b/>
          <w:bCs/>
          <w:color w:val="000000" w:themeColor="text1"/>
          <w:sz w:val="24"/>
          <w:szCs w:val="24"/>
          <w:highlight w:val="none"/>
        </w:rPr>
      </w:pPr>
      <w:r>
        <w:rPr>
          <w:rFonts w:ascii="宋体" w:hAnsi="宋体" w:eastAsia="宋体" w:cs="宋体"/>
          <w:b/>
          <w:bCs/>
          <w:color w:val="000000" w:themeColor="text1"/>
          <w:sz w:val="24"/>
          <w:szCs w:val="24"/>
          <w:highlight w:val="none"/>
        </w:rPr>
        <w:t>其他事项：</w:t>
      </w:r>
    </w:p>
    <w:p>
      <w:pPr>
        <w:pStyle w:val="68"/>
        <w:spacing w:line="360" w:lineRule="auto"/>
        <w:ind w:firstLine="480" w:firstLineChars="200"/>
        <w:rPr>
          <w:rFonts w:hint="default" w:ascii="宋体" w:hAnsi="宋体" w:eastAsia="宋体" w:cs="仿宋_GB2312"/>
          <w:bCs/>
          <w:color w:val="000000" w:themeColor="text1"/>
          <w:sz w:val="24"/>
          <w:szCs w:val="24"/>
          <w:highlight w:val="none"/>
        </w:rPr>
      </w:pPr>
      <w:r>
        <w:rPr>
          <w:rFonts w:ascii="宋体" w:hAnsi="宋体" w:eastAsia="宋体" w:cs="仿宋_GB2312"/>
          <w:bCs/>
          <w:color w:val="000000" w:themeColor="text1"/>
          <w:sz w:val="24"/>
          <w:szCs w:val="24"/>
          <w:highlight w:val="none"/>
        </w:rPr>
        <w:t>1、书面质疑受理地点：</w:t>
      </w:r>
      <w:r>
        <w:rPr>
          <w:rFonts w:ascii="宋体" w:hAnsi="宋体" w:eastAsia="宋体" w:cs="仿宋_GB2312"/>
          <w:color w:val="000000" w:themeColor="text1"/>
          <w:sz w:val="24"/>
          <w:szCs w:val="24"/>
          <w:highlight w:val="none"/>
          <w:lang w:val="zh-TW"/>
        </w:rPr>
        <w:t>杭州市上城区之江路9号赞成中心西楼310室</w:t>
      </w:r>
      <w:r>
        <w:rPr>
          <w:rFonts w:ascii="宋体" w:hAnsi="宋体" w:eastAsia="宋体" w:cs="仿宋_GB2312"/>
          <w:bCs/>
          <w:color w:val="000000" w:themeColor="text1"/>
          <w:sz w:val="24"/>
          <w:szCs w:val="24"/>
          <w:highlight w:val="none"/>
        </w:rPr>
        <w:t>，联系人：陈材，联系电话：0571-56783590，联系传真：0571-56783587。</w:t>
      </w:r>
    </w:p>
    <w:p>
      <w:pPr>
        <w:pStyle w:val="68"/>
        <w:spacing w:line="360" w:lineRule="auto"/>
        <w:ind w:firstLine="482"/>
        <w:rPr>
          <w:rFonts w:hint="default" w:ascii="宋体" w:hAnsi="宋体" w:eastAsia="宋体" w:cs="仿宋_GB2312"/>
          <w:bCs/>
          <w:color w:val="000000" w:themeColor="text1"/>
          <w:sz w:val="24"/>
          <w:szCs w:val="24"/>
          <w:highlight w:val="none"/>
          <w:lang w:val="zh-TW" w:eastAsia="zh-TW"/>
        </w:rPr>
      </w:pPr>
      <w:r>
        <w:rPr>
          <w:rFonts w:ascii="宋体" w:hAnsi="宋体" w:eastAsia="宋体" w:cs="仿宋_GB2312"/>
          <w:b/>
          <w:bCs/>
          <w:color w:val="000000" w:themeColor="text1"/>
          <w:sz w:val="24"/>
          <w:szCs w:val="24"/>
          <w:highlight w:val="none"/>
        </w:rPr>
        <w:t>2、需要落实的政府采购政策：</w:t>
      </w:r>
      <w:r>
        <w:rPr>
          <w:rFonts w:ascii="宋体" w:hAnsi="宋体" w:eastAsia="宋体" w:cs="仿宋_GB2312"/>
          <w:bCs/>
          <w:color w:val="000000" w:themeColor="text1"/>
          <w:sz w:val="24"/>
          <w:szCs w:val="24"/>
          <w:highlight w:val="none"/>
        </w:rPr>
        <w:t>a.扶持中小企业（监狱企业、残疾人福利性单位）。</w:t>
      </w:r>
    </w:p>
    <w:p>
      <w:pPr>
        <w:snapToGrid w:val="0"/>
        <w:spacing w:line="360" w:lineRule="auto"/>
        <w:ind w:firstLine="472" w:firstLineChars="196"/>
        <w:jc w:val="left"/>
        <w:rPr>
          <w:rFonts w:ascii="宋体" w:hAnsi="宋体" w:cs="宋体"/>
          <w:b/>
          <w:bCs/>
          <w:color w:val="000000" w:themeColor="text1"/>
          <w:sz w:val="24"/>
          <w:szCs w:val="24"/>
          <w:highlight w:val="none"/>
        </w:rPr>
      </w:pPr>
    </w:p>
    <w:p>
      <w:pPr>
        <w:snapToGrid w:val="0"/>
        <w:spacing w:line="360" w:lineRule="auto"/>
        <w:ind w:firstLine="472" w:firstLineChars="196"/>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十</w:t>
      </w:r>
      <w:r>
        <w:rPr>
          <w:rFonts w:hint="eastAsia" w:ascii="宋体" w:hAnsi="宋体" w:cs="宋体"/>
          <w:b/>
          <w:bCs/>
          <w:color w:val="000000" w:themeColor="text1"/>
          <w:sz w:val="24"/>
          <w:szCs w:val="24"/>
          <w:highlight w:val="none"/>
          <w:lang w:val="en-US" w:eastAsia="zh-CN"/>
        </w:rPr>
        <w:t>四</w:t>
      </w:r>
      <w:r>
        <w:rPr>
          <w:rFonts w:hint="eastAsia" w:ascii="宋体" w:hAnsi="宋体" w:cs="宋体"/>
          <w:b/>
          <w:bCs/>
          <w:color w:val="000000" w:themeColor="text1"/>
          <w:sz w:val="24"/>
          <w:szCs w:val="24"/>
          <w:highlight w:val="none"/>
        </w:rPr>
        <w:t>、业务咨询：</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1、采购人联系方式：</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采购单位名称:杭州市园林文物局</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 xml:space="preserve">地址: 杭州市西湖区龙井路1号                </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联系人：</w:t>
      </w:r>
      <w:r>
        <w:rPr>
          <w:rFonts w:hint="eastAsia" w:ascii="宋体" w:hAnsi="宋体" w:eastAsia="宋体" w:cs="仿宋_GB2312"/>
          <w:color w:val="000000" w:themeColor="text1"/>
          <w:sz w:val="24"/>
          <w:szCs w:val="24"/>
          <w:highlight w:val="none"/>
          <w:lang w:val="zh-TW" w:eastAsia="zh-CN"/>
        </w:rPr>
        <w:t>袁</w:t>
      </w:r>
      <w:r>
        <w:rPr>
          <w:rFonts w:hint="eastAsia" w:ascii="宋体" w:hAnsi="宋体" w:eastAsia="宋体" w:cs="仿宋_GB2312"/>
          <w:color w:val="000000" w:themeColor="text1"/>
          <w:sz w:val="24"/>
          <w:szCs w:val="24"/>
          <w:highlight w:val="none"/>
          <w:lang w:val="en-US" w:eastAsia="zh-CN"/>
        </w:rPr>
        <w:t>剑华</w:t>
      </w:r>
      <w:r>
        <w:rPr>
          <w:rFonts w:ascii="宋体" w:hAnsi="宋体" w:eastAsia="宋体" w:cs="仿宋_GB2312"/>
          <w:color w:val="000000" w:themeColor="text1"/>
          <w:sz w:val="24"/>
          <w:szCs w:val="24"/>
          <w:highlight w:val="none"/>
          <w:lang w:val="zh-TW" w:eastAsia="zh-TW"/>
        </w:rPr>
        <w:t xml:space="preserve">        </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联系电话：0571-</w:t>
      </w:r>
      <w:r>
        <w:rPr>
          <w:rFonts w:hint="eastAsia" w:ascii="宋体" w:hAnsi="宋体" w:eastAsia="宋体" w:cs="仿宋_GB2312"/>
          <w:color w:val="000000" w:themeColor="text1"/>
          <w:sz w:val="24"/>
          <w:szCs w:val="24"/>
          <w:highlight w:val="none"/>
          <w:lang w:val="en-US" w:eastAsia="zh-CN"/>
        </w:rPr>
        <w:t>87179719</w:t>
      </w:r>
      <w:r>
        <w:rPr>
          <w:rFonts w:ascii="宋体" w:hAnsi="宋体" w:eastAsia="宋体" w:cs="仿宋_GB2312"/>
          <w:color w:val="000000" w:themeColor="text1"/>
          <w:sz w:val="24"/>
          <w:szCs w:val="24"/>
          <w:highlight w:val="none"/>
          <w:lang w:val="zh-TW" w:eastAsia="zh-TW"/>
        </w:rPr>
        <w:t xml:space="preserve">   </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2、采购机构联系方式：</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采购机构名称：浙江经纬工程项目管理有限公司</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地点：杭州市上城区之江路9号赞成中心西楼310室</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 xml:space="preserve">联系人：  陈材            </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 xml:space="preserve">联系电话： 0571-56783590 15088791446           </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传真：0571-56783587</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3、同级政府采购监督管理部门：</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同级政府采购监督管理部门：杭州市财政局</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地点：杭州市中河中路152号杭州市财税大楼</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联系人：吕先生</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联系电话：0571-87715261</w:t>
      </w:r>
    </w:p>
    <w:p>
      <w:pPr>
        <w:pStyle w:val="68"/>
        <w:spacing w:line="360" w:lineRule="auto"/>
        <w:ind w:firstLine="482"/>
        <w:rPr>
          <w:rFonts w:hint="default" w:ascii="宋体" w:hAnsi="宋体" w:eastAsia="宋体" w:cs="仿宋_GB2312"/>
          <w:color w:val="000000" w:themeColor="text1"/>
          <w:sz w:val="24"/>
          <w:szCs w:val="24"/>
          <w:highlight w:val="none"/>
          <w:lang w:val="zh-TW" w:eastAsia="zh-TW"/>
        </w:rPr>
      </w:pPr>
      <w:r>
        <w:rPr>
          <w:rFonts w:ascii="宋体" w:hAnsi="宋体" w:eastAsia="宋体" w:cs="仿宋_GB2312"/>
          <w:color w:val="000000" w:themeColor="text1"/>
          <w:sz w:val="24"/>
          <w:szCs w:val="24"/>
          <w:highlight w:val="none"/>
          <w:lang w:val="zh-TW" w:eastAsia="zh-TW"/>
        </w:rPr>
        <w:t>传真：0571-87233325</w:t>
      </w:r>
    </w:p>
    <w:p>
      <w:pPr>
        <w:snapToGrid w:val="0"/>
        <w:spacing w:line="360" w:lineRule="auto"/>
        <w:ind w:left="238"/>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杭州市园林文物局</w:t>
      </w:r>
    </w:p>
    <w:p>
      <w:pPr>
        <w:snapToGrid w:val="0"/>
        <w:spacing w:line="360" w:lineRule="auto"/>
        <w:ind w:left="238"/>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 xml:space="preserve">                     </w:t>
      </w:r>
      <w:r>
        <w:rPr>
          <w:rFonts w:hint="eastAsia" w:ascii="宋体" w:hAnsi="宋体" w:cs="宋体"/>
          <w:color w:val="000000" w:themeColor="text1"/>
          <w:sz w:val="24"/>
          <w:szCs w:val="24"/>
          <w:highlight w:val="none"/>
        </w:rPr>
        <w:t>浙江经纬工程项目管理有限公司</w:t>
      </w:r>
    </w:p>
    <w:p>
      <w:pPr>
        <w:snapToGrid w:val="0"/>
        <w:spacing w:line="360" w:lineRule="auto"/>
        <w:ind w:left="238"/>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2020年</w:t>
      </w:r>
      <w:r>
        <w:rPr>
          <w:rFonts w:hint="eastAsia" w:ascii="宋体" w:hAnsi="宋体" w:cs="宋体"/>
          <w:color w:val="000000" w:themeColor="text1"/>
          <w:sz w:val="24"/>
          <w:szCs w:val="24"/>
          <w:highlight w:val="none"/>
          <w:lang w:val="en-US" w:eastAsia="zh-CN"/>
        </w:rPr>
        <w:t>04</w:t>
      </w:r>
      <w:r>
        <w:rPr>
          <w:rFonts w:hint="eastAsia" w:ascii="宋体" w:hAnsi="宋体" w:cs="宋体"/>
          <w:color w:val="000000" w:themeColor="text1"/>
          <w:sz w:val="24"/>
          <w:szCs w:val="24"/>
          <w:highlight w:val="none"/>
        </w:rPr>
        <w:t>月</w:t>
      </w:r>
      <w:r>
        <w:rPr>
          <w:rFonts w:hint="eastAsia" w:ascii="宋体" w:hAnsi="宋体" w:cs="宋体"/>
          <w:color w:val="000000" w:themeColor="text1"/>
          <w:sz w:val="24"/>
          <w:szCs w:val="24"/>
          <w:highlight w:val="none"/>
          <w:lang w:val="en-US" w:eastAsia="zh-CN"/>
        </w:rPr>
        <w:t>27</w:t>
      </w:r>
      <w:r>
        <w:rPr>
          <w:rFonts w:hint="eastAsia" w:ascii="宋体" w:hAnsi="宋体" w:cs="宋体"/>
          <w:color w:val="000000" w:themeColor="text1"/>
          <w:sz w:val="24"/>
          <w:szCs w:val="24"/>
          <w:highlight w:val="none"/>
        </w:rPr>
        <w:t>日</w:t>
      </w:r>
    </w:p>
    <w:p>
      <w:pPr>
        <w:pStyle w:val="19"/>
        <w:ind w:firstLine="0" w:firstLineChars="0"/>
        <w:rPr>
          <w:rFonts w:ascii="宋体" w:hAnsi="宋体" w:eastAsia="宋体"/>
          <w:color w:val="000000" w:themeColor="text1"/>
          <w:sz w:val="24"/>
          <w:szCs w:val="24"/>
          <w:highlight w:val="none"/>
        </w:rPr>
      </w:pPr>
    </w:p>
    <w:p>
      <w:pPr>
        <w:pStyle w:val="19"/>
        <w:ind w:firstLine="0" w:firstLineChars="0"/>
        <w:rPr>
          <w:rFonts w:ascii="宋体" w:hAnsi="宋体" w:eastAsia="宋体"/>
          <w:color w:val="000000" w:themeColor="text1"/>
          <w:sz w:val="24"/>
          <w:szCs w:val="24"/>
          <w:highlight w:val="none"/>
        </w:rPr>
      </w:pPr>
    </w:p>
    <w:p>
      <w:pPr>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p>
    <w:p>
      <w:pPr>
        <w:pStyle w:val="2"/>
      </w:pPr>
    </w:p>
    <w:p>
      <w:pPr>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 xml:space="preserve">附：                  </w:t>
      </w:r>
    </w:p>
    <w:p>
      <w:pPr>
        <w:jc w:val="center"/>
        <w:rPr>
          <w:rFonts w:ascii="宋体" w:hAnsi="宋体" w:cs="宋体"/>
          <w:b/>
          <w:color w:val="000000" w:themeColor="text1"/>
          <w:sz w:val="48"/>
          <w:szCs w:val="48"/>
          <w:highlight w:val="none"/>
        </w:rPr>
      </w:pPr>
      <w:r>
        <w:rPr>
          <w:rFonts w:hint="eastAsia" w:ascii="宋体" w:hAnsi="宋体" w:cs="宋体"/>
          <w:b/>
          <w:color w:val="000000" w:themeColor="text1"/>
          <w:sz w:val="36"/>
          <w:szCs w:val="36"/>
          <w:highlight w:val="none"/>
        </w:rPr>
        <w:t>投 标 确 认 函</w:t>
      </w:r>
    </w:p>
    <w:p>
      <w:pPr>
        <w:spacing w:line="500" w:lineRule="exact"/>
        <w:rPr>
          <w:rFonts w:ascii="宋体" w:hAnsi="宋体" w:cs="宋体"/>
          <w:b/>
          <w:bCs/>
          <w:color w:val="000000" w:themeColor="text1"/>
          <w:sz w:val="28"/>
          <w:szCs w:val="28"/>
          <w:highlight w:val="none"/>
        </w:rPr>
      </w:pPr>
      <w:r>
        <w:rPr>
          <w:rFonts w:hint="eastAsia" w:ascii="宋体" w:hAnsi="宋体" w:cs="宋体"/>
          <w:bCs/>
          <w:color w:val="000000" w:themeColor="text1"/>
          <w:sz w:val="28"/>
          <w:szCs w:val="28"/>
          <w:highlight w:val="none"/>
          <w:u w:val="single"/>
        </w:rPr>
        <w:t>浙江经纬工程项目管理有限公司</w:t>
      </w:r>
      <w:r>
        <w:rPr>
          <w:rFonts w:hint="eastAsia" w:ascii="宋体" w:hAnsi="宋体" w:cs="宋体"/>
          <w:b/>
          <w:bCs/>
          <w:color w:val="000000" w:themeColor="text1"/>
          <w:sz w:val="28"/>
          <w:szCs w:val="28"/>
          <w:highlight w:val="none"/>
        </w:rPr>
        <w:t>：</w:t>
      </w:r>
    </w:p>
    <w:p>
      <w:pPr>
        <w:spacing w:line="700" w:lineRule="exact"/>
        <w:ind w:firstLine="573"/>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关于贵方</w:t>
      </w:r>
      <w:r>
        <w:rPr>
          <w:rFonts w:hint="eastAsia" w:ascii="宋体" w:hAnsi="宋体" w:cs="宋体"/>
          <w:color w:val="000000" w:themeColor="text1"/>
          <w:sz w:val="28"/>
          <w:szCs w:val="28"/>
          <w:highlight w:val="none"/>
          <w:u w:val="single"/>
        </w:rPr>
        <w:t>2020年月日</w:t>
      </w:r>
      <w:r>
        <w:rPr>
          <w:rFonts w:hint="eastAsia" w:ascii="宋体" w:hAnsi="宋体" w:cs="宋体"/>
          <w:color w:val="000000" w:themeColor="text1"/>
          <w:sz w:val="28"/>
          <w:szCs w:val="28"/>
          <w:highlight w:val="none"/>
        </w:rPr>
        <w:t>发布的《</w:t>
      </w:r>
      <w:r>
        <w:rPr>
          <w:rFonts w:hint="eastAsia" w:ascii="宋体" w:hAnsi="宋体" w:cs="宋体"/>
          <w:color w:val="000000" w:themeColor="text1"/>
          <w:sz w:val="28"/>
          <w:szCs w:val="28"/>
          <w:highlight w:val="none"/>
          <w:lang w:eastAsia="zh-CN"/>
        </w:rPr>
        <w:t>杭州市绿地系统专项规划（2021-2035年）项目采购</w:t>
      </w:r>
      <w:r>
        <w:rPr>
          <w:rFonts w:hint="eastAsia" w:ascii="宋体" w:hAnsi="宋体" w:cs="宋体"/>
          <w:color w:val="000000" w:themeColor="text1"/>
          <w:sz w:val="28"/>
          <w:szCs w:val="28"/>
          <w:highlight w:val="none"/>
        </w:rPr>
        <w:t>》项目招标公告，本单位愿意参加该项目的投标。现予以确认！</w:t>
      </w:r>
    </w:p>
    <w:p>
      <w:pPr>
        <w:spacing w:line="500" w:lineRule="exact"/>
        <w:rPr>
          <w:rFonts w:ascii="宋体" w:hAnsi="宋体" w:cs="宋体"/>
          <w:color w:val="000000" w:themeColor="text1"/>
          <w:sz w:val="28"/>
          <w:szCs w:val="28"/>
          <w:highlight w:val="none"/>
        </w:rPr>
      </w:pPr>
    </w:p>
    <w:p>
      <w:pPr>
        <w:spacing w:line="500" w:lineRule="exact"/>
        <w:rPr>
          <w:rFonts w:ascii="宋体" w:hAnsi="宋体" w:cs="宋体"/>
          <w:color w:val="000000" w:themeColor="text1"/>
          <w:sz w:val="28"/>
          <w:szCs w:val="28"/>
          <w:highlight w:val="none"/>
        </w:rPr>
      </w:pPr>
      <w:r>
        <w:rPr>
          <w:rFonts w:ascii="宋体" w:hAnsi="宋体" w:cs="宋体"/>
          <w:color w:val="000000" w:themeColor="text1"/>
          <w:sz w:val="28"/>
          <w:szCs w:val="28"/>
          <w:highlight w:val="none"/>
        </w:rPr>
        <w:pict>
          <v:shape id="直接箭头连接符 3" o:spid="_x0000_s1026" o:spt="32" type="#_x0000_t32" style="position:absolute;left:0pt;margin-left:134.55pt;margin-top:23.25pt;height:0pt;width:183pt;z-index:251662336;mso-width-relative:page;mso-height-relative:page;" filled="f" stroked="t" coordsize="21600,21600" o:gfxdata="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MW9vNYAAAAJ&#10;AQAADwAAAAAAAAABACAAAAAiAAAAZHJzL2Rvd25yZXYueG1sUEsBAhQAFAAAAAgAh07iQCL9tazl&#10;AQAAnwMAAA4AAAAAAAAAAQAgAAAAJQEAAGRycy9lMm9Eb2MueG1sUEsFBgAAAAAGAAYAWQEAAHwF&#10;AAAAAA==&#10;">
            <v:path arrowok="t"/>
            <v:fill on="f" focussize="0,0"/>
            <v:stroke weight="1.25pt" color="#739CC3"/>
            <v:imagedata o:title=""/>
            <o:lock v:ext="edit"/>
          </v:shape>
        </w:pict>
      </w:r>
      <w:r>
        <w:rPr>
          <w:rFonts w:hint="eastAsia" w:ascii="宋体" w:hAnsi="宋体" w:cs="宋体"/>
          <w:color w:val="000000" w:themeColor="text1"/>
          <w:sz w:val="28"/>
          <w:szCs w:val="28"/>
          <w:highlight w:val="none"/>
        </w:rPr>
        <w:t xml:space="preserve">单位名称（公章）：               </w:t>
      </w:r>
    </w:p>
    <w:p>
      <w:pPr>
        <w:spacing w:line="500" w:lineRule="exact"/>
        <w:rPr>
          <w:rFonts w:ascii="宋体" w:hAnsi="宋体" w:cs="宋体"/>
          <w:color w:val="000000" w:themeColor="text1"/>
          <w:sz w:val="28"/>
          <w:szCs w:val="28"/>
          <w:highlight w:val="none"/>
        </w:rPr>
      </w:pPr>
    </w:p>
    <w:p>
      <w:pPr>
        <w:spacing w:line="500" w:lineRule="exact"/>
        <w:rPr>
          <w:rFonts w:ascii="宋体" w:hAnsi="宋体" w:cs="宋体"/>
          <w:color w:val="000000" w:themeColor="text1"/>
          <w:sz w:val="28"/>
          <w:szCs w:val="28"/>
          <w:highlight w:val="none"/>
          <w:u w:val="single"/>
        </w:rPr>
      </w:pPr>
      <w:r>
        <w:rPr>
          <w:rFonts w:ascii="宋体" w:hAnsi="宋体" w:cs="宋体"/>
          <w:color w:val="000000" w:themeColor="text1"/>
          <w:sz w:val="28"/>
          <w:szCs w:val="28"/>
          <w:highlight w:val="none"/>
        </w:rPr>
        <w:pict>
          <v:shape id="直接箭头连接符 5" o:spid="_x0000_s1027" o:spt="32" type="#_x0000_t32" style="position:absolute;left:0pt;margin-left:204.3pt;margin-top:19pt;height:0pt;width:158.25pt;z-index:251663360;mso-width-relative:page;mso-height-relative:page;" filled="f" stroked="t" coordsize="21600,21600" o:gfxdata="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AwQx9YAAAAJ&#10;AQAADwAAAAAAAAABACAAAAAiAAAAZHJzL2Rvd25yZXYueG1sUEsBAhQAFAAAAAgAh07iQHBgtGTl&#10;AQAAnwMAAA4AAAAAAAAAAQAgAAAAJQEAAGRycy9lMm9Eb2MueG1sUEsFBgAAAAAGAAYAWQEAAHwF&#10;AAAAAA==&#10;">
            <v:path arrowok="t"/>
            <v:fill on="f" focussize="0,0"/>
            <v:stroke weight="1.25pt" color="#739CC3"/>
            <v:imagedata o:title=""/>
            <o:lock v:ext="edit"/>
          </v:shape>
        </w:pict>
      </w:r>
      <w:r>
        <w:rPr>
          <w:rFonts w:hint="eastAsia" w:ascii="宋体" w:hAnsi="宋体" w:cs="宋体"/>
          <w:color w:val="000000" w:themeColor="text1"/>
          <w:sz w:val="28"/>
          <w:szCs w:val="28"/>
          <w:highlight w:val="none"/>
        </w:rPr>
        <w:t>法定代表人或授权代表（签章）：</w:t>
      </w:r>
    </w:p>
    <w:p>
      <w:pPr>
        <w:spacing w:line="500" w:lineRule="exact"/>
        <w:rPr>
          <w:rFonts w:ascii="宋体" w:hAnsi="宋体" w:cs="宋体"/>
          <w:color w:val="000000" w:themeColor="text1"/>
          <w:sz w:val="28"/>
          <w:szCs w:val="28"/>
          <w:highlight w:val="none"/>
        </w:rPr>
      </w:pPr>
    </w:p>
    <w:p>
      <w:pPr>
        <w:spacing w:line="500" w:lineRule="exact"/>
        <w:rPr>
          <w:rFonts w:ascii="宋体" w:hAnsi="宋体" w:cs="宋体"/>
          <w:color w:val="000000" w:themeColor="text1"/>
          <w:sz w:val="28"/>
          <w:szCs w:val="28"/>
          <w:highlight w:val="none"/>
          <w:u w:val="single"/>
        </w:rPr>
      </w:pPr>
      <w:r>
        <w:rPr>
          <w:rFonts w:ascii="宋体" w:hAnsi="宋体" w:cs="宋体"/>
          <w:color w:val="000000" w:themeColor="text1"/>
          <w:sz w:val="28"/>
          <w:szCs w:val="28"/>
          <w:highlight w:val="none"/>
        </w:rPr>
        <w:pict>
          <v:shape id="直接箭头连接符 6" o:spid="_x0000_s1028" o:spt="32" type="#_x0000_t32" style="position:absolute;left:0pt;margin-left:73.8pt;margin-top:20.75pt;height:0pt;width:139.5pt;z-index:251664384;mso-width-relative:page;mso-height-relative:page;" filled="f" stroked="t" coordsize="21600,21600" o:gfxdata="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3u2U9UAAAAJ&#10;AQAADwAAAAAAAAABACAAAAAiAAAAZHJzL2Rvd25yZXYueG1sUEsBAhQAFAAAAAgAh07iQMA359rm&#10;AQAAnwMAAA4AAAAAAAAAAQAgAAAAJAEAAGRycy9lMm9Eb2MueG1sUEsFBgAAAAAGAAYAWQEAAHwF&#10;AAAAAA==&#10;">
            <v:path arrowok="t"/>
            <v:fill on="f" focussize="0,0"/>
            <v:stroke weight="1.25pt" color="#739CC3"/>
            <v:imagedata o:title=""/>
            <o:lock v:ext="edit"/>
          </v:shape>
        </w:pict>
      </w:r>
      <w:r>
        <w:rPr>
          <w:rFonts w:hint="eastAsia" w:ascii="宋体" w:hAnsi="宋体" w:cs="宋体"/>
          <w:color w:val="000000" w:themeColor="text1"/>
          <w:sz w:val="28"/>
          <w:szCs w:val="28"/>
          <w:highlight w:val="none"/>
        </w:rPr>
        <w:t>单位地址：</w:t>
      </w:r>
    </w:p>
    <w:p>
      <w:pPr>
        <w:spacing w:line="500" w:lineRule="exact"/>
        <w:rPr>
          <w:rFonts w:ascii="宋体" w:hAnsi="宋体" w:cs="宋体"/>
          <w:color w:val="000000" w:themeColor="text1"/>
          <w:sz w:val="28"/>
          <w:szCs w:val="28"/>
          <w:highlight w:val="none"/>
        </w:rPr>
      </w:pPr>
    </w:p>
    <w:p>
      <w:pPr>
        <w:spacing w:line="500" w:lineRule="exact"/>
        <w:rPr>
          <w:rFonts w:ascii="宋体" w:hAnsi="宋体" w:cs="宋体"/>
          <w:color w:val="000000" w:themeColor="text1"/>
          <w:sz w:val="28"/>
          <w:szCs w:val="28"/>
          <w:highlight w:val="none"/>
        </w:rPr>
      </w:pPr>
      <w:r>
        <w:rPr>
          <w:rFonts w:ascii="宋体" w:hAnsi="宋体" w:cs="宋体"/>
          <w:color w:val="000000" w:themeColor="text1"/>
          <w:sz w:val="28"/>
          <w:szCs w:val="28"/>
          <w:highlight w:val="none"/>
        </w:rPr>
        <w:pict>
          <v:shape id="直接箭头连接符 4" o:spid="_x0000_s1029" o:spt="32" type="#_x0000_t32" style="position:absolute;left:0pt;margin-left:239.55pt;margin-top:18.75pt;height:0.75pt;width:124.5pt;z-index:251665408;mso-width-relative:page;mso-height-relative:page;" filled="f" stroked="t" coordsize="21600,21600" o:gfxdata="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hPvujX&#10;AAAACQEAAA8AAAAAAAAAAQAgAAAAIgAAAGRycy9kb3ducmV2LnhtbFBLAQIUABQAAAAIAIdO4kCs&#10;7Sma6AEAAKIDAAAOAAAAAAAAAAEAIAAAACYBAABkcnMvZTJvRG9jLnhtbFBLBQYAAAAABgAGAFkB&#10;AACABQAAAAA=&#10;">
            <v:path arrowok="t"/>
            <v:fill on="f" focussize="0,0"/>
            <v:stroke weight="1.25pt" color="#739CC3"/>
            <v:imagedata o:title=""/>
            <o:lock v:ext="edit"/>
          </v:shape>
        </w:pict>
      </w:r>
      <w:r>
        <w:rPr>
          <w:rFonts w:hint="eastAsia" w:ascii="宋体" w:hAnsi="宋体" w:cs="宋体"/>
          <w:color w:val="000000" w:themeColor="text1"/>
          <w:sz w:val="28"/>
          <w:szCs w:val="28"/>
          <w:highlight w:val="none"/>
        </w:rPr>
        <w:t>电  话：邮  编：</w:t>
      </w:r>
    </w:p>
    <w:p>
      <w:pPr>
        <w:spacing w:line="500" w:lineRule="exact"/>
        <w:rPr>
          <w:rFonts w:ascii="宋体" w:hAnsi="宋体" w:cs="宋体"/>
          <w:color w:val="000000" w:themeColor="text1"/>
          <w:sz w:val="28"/>
          <w:szCs w:val="28"/>
          <w:highlight w:val="none"/>
        </w:rPr>
      </w:pPr>
    </w:p>
    <w:p>
      <w:pPr>
        <w:spacing w:line="500" w:lineRule="exact"/>
        <w:rPr>
          <w:rFonts w:ascii="宋体" w:hAnsi="宋体" w:cs="宋体"/>
          <w:color w:val="000000" w:themeColor="text1"/>
          <w:sz w:val="28"/>
          <w:szCs w:val="28"/>
          <w:highlight w:val="none"/>
          <w:u w:val="single"/>
        </w:rPr>
      </w:pPr>
      <w:r>
        <w:rPr>
          <w:rFonts w:ascii="宋体" w:hAnsi="宋体" w:cs="宋体"/>
          <w:color w:val="000000" w:themeColor="text1"/>
          <w:sz w:val="28"/>
          <w:szCs w:val="28"/>
          <w:highlight w:val="none"/>
        </w:rPr>
        <w:pict>
          <v:shape id="直接箭头连接符 2" o:spid="_x0000_s1030" o:spt="32" type="#_x0000_t32" style="position:absolute;left:0pt;margin-left:241.05pt;margin-top:22pt;height:0pt;width:124.5pt;z-index:251666432;mso-width-relative:page;mso-height-relative:page;" filled="f" stroked="t" coordsize="21600,21600" o:gfxdata="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mcdq1QAAAAkB&#10;AAAPAAAAAAAAAAEAIAAAACIAAABkcnMvZG93bnJldi54bWxQSwECFAAUAAAACACHTuJAt2lDJuUB&#10;AACfAwAADgAAAAAAAAABACAAAAAkAQAAZHJzL2Uyb0RvYy54bWxQSwUGAAAAAAYABgBZAQAAewUA&#10;AAAA&#10;">
            <v:path arrowok="t"/>
            <v:fill on="f" focussize="0,0"/>
            <v:stroke weight="1.25pt" color="#739CC3"/>
            <v:imagedata o:title=""/>
            <o:lock v:ext="edit"/>
          </v:shape>
        </w:pict>
      </w:r>
      <w:r>
        <w:rPr>
          <w:rFonts w:hint="eastAsia" w:ascii="宋体" w:hAnsi="宋体" w:cs="宋体"/>
          <w:color w:val="000000" w:themeColor="text1"/>
          <w:sz w:val="28"/>
          <w:szCs w:val="28"/>
          <w:highlight w:val="none"/>
        </w:rPr>
        <w:t>传  真：日  期：</w:t>
      </w:r>
    </w:p>
    <w:p>
      <w:pPr>
        <w:spacing w:line="500" w:lineRule="exact"/>
        <w:rPr>
          <w:rFonts w:ascii="宋体" w:hAnsi="宋体" w:cs="宋体"/>
          <w:color w:val="000000" w:themeColor="text1"/>
          <w:sz w:val="28"/>
          <w:szCs w:val="28"/>
          <w:highlight w:val="none"/>
          <w:u w:val="single"/>
        </w:rPr>
      </w:pPr>
    </w:p>
    <w:p>
      <w:pPr>
        <w:spacing w:line="500" w:lineRule="exact"/>
        <w:rPr>
          <w:rFonts w:ascii="宋体" w:hAnsi="宋体" w:cs="宋体"/>
          <w:color w:val="000000" w:themeColor="text1"/>
          <w:sz w:val="32"/>
          <w:highlight w:val="none"/>
          <w:u w:val="single"/>
        </w:rPr>
      </w:pPr>
      <w:r>
        <w:rPr>
          <w:rFonts w:ascii="宋体" w:hAnsi="宋体" w:cs="宋体"/>
          <w:color w:val="000000" w:themeColor="text1"/>
          <w:sz w:val="28"/>
          <w:szCs w:val="28"/>
          <w:highlight w:val="none"/>
        </w:rPr>
        <w:pict>
          <v:shape id="直接箭头连接符 1" o:spid="_x0000_s1031" o:spt="32" type="#_x0000_t32" style="position:absolute;left:0pt;margin-left:245.55pt;margin-top:18.5pt;height:0pt;width:124.5pt;z-index:251667456;mso-width-relative:page;mso-height-relative:page;" filled="f" stroked="t" coordsize="21600,21600" o:gfxdata="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RztGHVAAAACQEA&#10;AA8AAAAAAAAAAQAgAAAAIgAAAGRycy9kb3ducmV2LnhtbFBLAQIUABQAAAAIAIdO4kBNY4/45AEA&#10;AJ8DAAAOAAAAAAAAAAEAIAAAACQBAABkcnMvZTJvRG9jLnhtbFBLBQYAAAAABgAGAFkBAAB6BQAA&#10;AAA=&#10;">
            <v:path arrowok="t"/>
            <v:fill on="f" focussize="0,0"/>
            <v:stroke weight="1.25pt" color="#739CC3"/>
            <v:imagedata o:title=""/>
            <o:lock v:ext="edit"/>
          </v:shape>
        </w:pict>
      </w:r>
      <w:r>
        <w:rPr>
          <w:rFonts w:hint="eastAsia" w:ascii="宋体" w:hAnsi="宋体" w:cs="宋体"/>
          <w:color w:val="000000" w:themeColor="text1"/>
          <w:sz w:val="28"/>
          <w:szCs w:val="28"/>
          <w:highlight w:val="none"/>
        </w:rPr>
        <w:t>联系人：手机号码：</w:t>
      </w:r>
    </w:p>
    <w:p>
      <w:pPr>
        <w:widowControl/>
        <w:spacing w:line="540" w:lineRule="exact"/>
        <w:jc w:val="left"/>
        <w:rPr>
          <w:rFonts w:ascii="宋体" w:hAnsi="宋体" w:cs="宋体"/>
          <w:color w:val="000000" w:themeColor="text1"/>
          <w:sz w:val="28"/>
          <w:szCs w:val="28"/>
          <w:highlight w:val="none"/>
        </w:rPr>
      </w:pPr>
    </w:p>
    <w:p>
      <w:pPr>
        <w:widowControl/>
        <w:spacing w:line="540" w:lineRule="exact"/>
        <w:jc w:val="left"/>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注：此投标确认函请于2020年</w:t>
      </w:r>
      <w:r>
        <w:rPr>
          <w:rFonts w:hint="eastAsia" w:ascii="宋体" w:hAnsi="宋体" w:cs="宋体"/>
          <w:color w:val="000000" w:themeColor="text1"/>
          <w:sz w:val="28"/>
          <w:szCs w:val="28"/>
          <w:highlight w:val="none"/>
          <w:lang w:val="en-US" w:eastAsia="zh-CN"/>
        </w:rPr>
        <w:t>05</w:t>
      </w:r>
      <w:r>
        <w:rPr>
          <w:rFonts w:hint="eastAsia" w:ascii="宋体" w:hAnsi="宋体" w:cs="宋体"/>
          <w:color w:val="000000" w:themeColor="text1"/>
          <w:sz w:val="28"/>
          <w:szCs w:val="28"/>
          <w:highlight w:val="none"/>
        </w:rPr>
        <w:t>月</w:t>
      </w:r>
      <w:r>
        <w:rPr>
          <w:rFonts w:hint="eastAsia" w:ascii="宋体" w:hAnsi="宋体" w:cs="宋体"/>
          <w:color w:val="000000" w:themeColor="text1"/>
          <w:sz w:val="28"/>
          <w:szCs w:val="28"/>
          <w:highlight w:val="none"/>
          <w:lang w:val="en-US" w:eastAsia="zh-CN"/>
        </w:rPr>
        <w:t>08</w:t>
      </w:r>
      <w:r>
        <w:rPr>
          <w:rFonts w:hint="eastAsia" w:ascii="宋体" w:hAnsi="宋体" w:cs="宋体"/>
          <w:color w:val="000000" w:themeColor="text1"/>
          <w:sz w:val="28"/>
          <w:szCs w:val="28"/>
          <w:highlight w:val="none"/>
        </w:rPr>
        <w:t>日16时前通过快递或传真或邮箱方式送达到浙江经纬工程项目管理有限公司（地址：杭州市上城区之江路9号赞成中心西楼310室，传真：0571-56783590，邮箱：572161860@qq.com）。</w:t>
      </w:r>
    </w:p>
    <w:p>
      <w:pPr>
        <w:rPr>
          <w:rFonts w:ascii="宋体" w:hAnsi="宋体" w:cs="宋体"/>
          <w:color w:val="000000" w:themeColor="text1"/>
          <w:sz w:val="24"/>
          <w:szCs w:val="24"/>
          <w:highlight w:val="none"/>
        </w:rPr>
      </w:pPr>
      <w:r>
        <w:rPr>
          <w:rFonts w:hint="eastAsia" w:ascii="宋体" w:hAnsi="宋体" w:cs="宋体"/>
          <w:color w:val="000000" w:themeColor="text1"/>
          <w:sz w:val="28"/>
          <w:szCs w:val="28"/>
          <w:highlight w:val="none"/>
        </w:rPr>
        <w:t>（如投标单位发送投标确认函后未参加投标项目，将以失信单位名单上报杭州市财政局采购办）</w:t>
      </w:r>
    </w:p>
    <w:p>
      <w:pPr>
        <w:widowControl/>
        <w:jc w:val="center"/>
        <w:rPr>
          <w:rFonts w:ascii="宋体" w:hAnsi="宋体" w:cs="宋体"/>
          <w:b/>
          <w:bCs/>
          <w:color w:val="000000" w:themeColor="text1"/>
          <w:sz w:val="24"/>
          <w:szCs w:val="24"/>
          <w:highlight w:val="none"/>
        </w:rPr>
      </w:pPr>
      <w:r>
        <w:rPr>
          <w:rFonts w:hint="eastAsia" w:ascii="宋体" w:hAnsi="宋体" w:cs="宋体"/>
          <w:b/>
          <w:bCs/>
          <w:color w:val="000000" w:themeColor="text1"/>
          <w:sz w:val="30"/>
          <w:szCs w:val="30"/>
          <w:highlight w:val="none"/>
        </w:rPr>
        <w:t>第二章  招标需求</w:t>
      </w:r>
    </w:p>
    <w:p>
      <w:pPr>
        <w:numPr>
          <w:ilvl w:val="0"/>
          <w:numId w:val="3"/>
        </w:numPr>
        <w:tabs>
          <w:tab w:val="left" w:pos="0"/>
        </w:tabs>
        <w:spacing w:line="360" w:lineRule="auto"/>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项目名称</w:t>
      </w:r>
    </w:p>
    <w:p>
      <w:pPr>
        <w:tabs>
          <w:tab w:val="left" w:pos="0"/>
        </w:tabs>
        <w:spacing w:line="360" w:lineRule="auto"/>
        <w:ind w:firstLine="560" w:firstLineChars="200"/>
        <w:rPr>
          <w:rFonts w:hint="eastAsia" w:ascii="宋体" w:hAnsi="宋体" w:eastAsia="宋体" w:cs="仿宋_GB2312"/>
          <w:color w:val="000000" w:themeColor="text1"/>
          <w:sz w:val="28"/>
          <w:szCs w:val="28"/>
          <w:highlight w:val="none"/>
          <w:lang w:eastAsia="zh-CN"/>
        </w:rPr>
      </w:pPr>
      <w:r>
        <w:rPr>
          <w:rFonts w:hint="eastAsia" w:ascii="宋体" w:hAnsi="宋体" w:cs="仿宋_GB2312"/>
          <w:color w:val="000000" w:themeColor="text1"/>
          <w:sz w:val="28"/>
          <w:szCs w:val="28"/>
          <w:highlight w:val="none"/>
          <w:lang w:eastAsia="zh-CN"/>
        </w:rPr>
        <w:t>杭州市绿地系统专项规划（2021-2035年）项目采购</w:t>
      </w:r>
    </w:p>
    <w:p>
      <w:pPr>
        <w:numPr>
          <w:ilvl w:val="0"/>
          <w:numId w:val="3"/>
        </w:numPr>
        <w:tabs>
          <w:tab w:val="left" w:pos="0"/>
        </w:tabs>
        <w:spacing w:line="360" w:lineRule="auto"/>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项目背景</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上一轮《杭州市绿地系统规划（修编）》于2010年完成编制成果</w:t>
      </w:r>
      <w:r>
        <w:rPr>
          <w:rFonts w:ascii="宋体" w:hAnsi="宋体" w:cs="仿宋_GB2312"/>
          <w:color w:val="000000" w:themeColor="text1"/>
          <w:sz w:val="28"/>
          <w:szCs w:val="28"/>
          <w:highlight w:val="none"/>
        </w:rPr>
        <w:t>，</w:t>
      </w:r>
      <w:r>
        <w:rPr>
          <w:rFonts w:hint="eastAsia" w:ascii="宋体" w:hAnsi="宋体" w:cs="仿宋_GB2312"/>
          <w:color w:val="000000" w:themeColor="text1"/>
          <w:sz w:val="28"/>
          <w:szCs w:val="28"/>
          <w:highlight w:val="none"/>
        </w:rPr>
        <w:t>规划期限至2020年。</w:t>
      </w:r>
      <w:r>
        <w:rPr>
          <w:rFonts w:ascii="宋体" w:hAnsi="宋体" w:cs="仿宋_GB2312"/>
          <w:color w:val="000000" w:themeColor="text1"/>
          <w:sz w:val="28"/>
          <w:szCs w:val="28"/>
          <w:highlight w:val="none"/>
        </w:rPr>
        <w:t>自规划实施以来</w:t>
      </w:r>
      <w:r>
        <w:rPr>
          <w:rFonts w:hint="eastAsia" w:ascii="宋体" w:hAnsi="宋体" w:cs="仿宋_GB2312"/>
          <w:color w:val="000000" w:themeColor="text1"/>
          <w:sz w:val="28"/>
          <w:szCs w:val="28"/>
          <w:highlight w:val="none"/>
        </w:rPr>
        <w:t>，</w:t>
      </w:r>
      <w:r>
        <w:rPr>
          <w:rFonts w:ascii="宋体" w:hAnsi="宋体" w:cs="仿宋_GB2312"/>
          <w:color w:val="000000" w:themeColor="text1"/>
          <w:sz w:val="28"/>
          <w:szCs w:val="28"/>
          <w:highlight w:val="none"/>
        </w:rPr>
        <w:t>对杭州市绿地系统的建设起到了重要的指导作用。</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但近年来，绿地系统的发展和需求已发生了较大的变化，特别是党的十九大以来，明确提出“加快生态文明体制改革，建设美丽中国”、绿色发展新理念和生态文明建设战略等导向。城市建设进入了生态文明时代，国土绿化与城市园林绿化已经成为实现美丽中国生态文明建设的核心力量和必由之路。</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杭州作为“生态文明之都”，面临着打造“美丽中国样板”“独特韵味别样精彩世界名城”的全新要求，亟需探索一条杭州特色</w:t>
      </w:r>
      <w:r>
        <w:rPr>
          <w:rFonts w:ascii="宋体" w:hAnsi="宋体" w:cs="仿宋_GB2312"/>
          <w:color w:val="000000" w:themeColor="text1"/>
          <w:sz w:val="28"/>
          <w:szCs w:val="28"/>
          <w:highlight w:val="none"/>
        </w:rPr>
        <w:t>的</w:t>
      </w:r>
      <w:r>
        <w:rPr>
          <w:rFonts w:hint="eastAsia" w:ascii="宋体" w:hAnsi="宋体" w:cs="仿宋_GB2312"/>
          <w:color w:val="000000" w:themeColor="text1"/>
          <w:sz w:val="28"/>
          <w:szCs w:val="28"/>
          <w:highlight w:val="none"/>
        </w:rPr>
        <w:t>绿地系统建设与发展路径，使杭州更生态、更美丽、更具魅力。</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同时，杭州城市空间格局也正发生着重大的变化，新一轮《杭州市国土空间总体规划》正在全面展开，市区范围也由上一轮绿地系统规划编制当时的3068平方千米扩大至8003平方千米，亟需重新审视杭州市绿地的空间结构与整体布局。</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为适应新时代的发展趋势、融入国土空间规划体系、落实杭州城市发展战略以及相关规范、标准的要求，特编制《</w:t>
      </w:r>
      <w:r>
        <w:rPr>
          <w:rFonts w:hint="eastAsia" w:ascii="宋体" w:hAnsi="宋体" w:cs="仿宋_GB2312"/>
          <w:color w:val="000000" w:themeColor="text1"/>
          <w:sz w:val="28"/>
          <w:szCs w:val="28"/>
          <w:highlight w:val="none"/>
          <w:lang w:eastAsia="zh-CN"/>
        </w:rPr>
        <w:t>杭州市绿地系统专项规划（2021-2035年）项目采购</w:t>
      </w:r>
      <w:r>
        <w:rPr>
          <w:rFonts w:hint="eastAsia" w:ascii="宋体" w:hAnsi="宋体" w:cs="仿宋_GB2312"/>
          <w:color w:val="000000" w:themeColor="text1"/>
          <w:sz w:val="28"/>
          <w:szCs w:val="28"/>
          <w:highlight w:val="none"/>
        </w:rPr>
        <w:t>》，以有效指导杭州市绿地系统的建设与完善。</w:t>
      </w:r>
    </w:p>
    <w:p>
      <w:pPr>
        <w:numPr>
          <w:ilvl w:val="0"/>
          <w:numId w:val="3"/>
        </w:numPr>
        <w:tabs>
          <w:tab w:val="left" w:pos="0"/>
        </w:tabs>
        <w:spacing w:line="360" w:lineRule="auto"/>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规划范围</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总体范围：杭州市域15966平方千米。</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重点范围：市区，即十区8003平方千米。</w:t>
      </w:r>
    </w:p>
    <w:p>
      <w:pPr>
        <w:numPr>
          <w:ilvl w:val="0"/>
          <w:numId w:val="3"/>
        </w:numPr>
        <w:tabs>
          <w:tab w:val="left" w:pos="0"/>
        </w:tabs>
        <w:spacing w:line="360" w:lineRule="auto"/>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规划期限</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与新一轮杭州市国土空间总体规划相一致，即2021年至2035年。</w:t>
      </w:r>
    </w:p>
    <w:p>
      <w:pPr>
        <w:numPr>
          <w:ilvl w:val="0"/>
          <w:numId w:val="3"/>
        </w:numPr>
        <w:tabs>
          <w:tab w:val="left" w:pos="0"/>
        </w:tabs>
        <w:spacing w:line="360" w:lineRule="auto"/>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项目技术要求</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1、从市域与市区两个层面，全面梳理绿地资源现状，找出目前绿地系统在规划、实施、使用和管理中存在的不足与问题。</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2、结合对2010年版《杭州市绿地系统规划（修编）》的回顾与评估，总结经验与教训，</w:t>
      </w:r>
      <w:r>
        <w:rPr>
          <w:rFonts w:ascii="宋体" w:hAnsi="宋体" w:cs="仿宋_GB2312"/>
          <w:color w:val="000000" w:themeColor="text1"/>
          <w:sz w:val="28"/>
          <w:szCs w:val="28"/>
          <w:highlight w:val="none"/>
        </w:rPr>
        <w:t>为</w:t>
      </w:r>
      <w:r>
        <w:rPr>
          <w:rFonts w:hint="eastAsia" w:ascii="宋体" w:hAnsi="宋体" w:cs="仿宋_GB2312"/>
          <w:color w:val="000000" w:themeColor="text1"/>
          <w:sz w:val="28"/>
          <w:szCs w:val="28"/>
          <w:highlight w:val="none"/>
        </w:rPr>
        <w:t>本次</w:t>
      </w:r>
      <w:r>
        <w:rPr>
          <w:rFonts w:ascii="宋体" w:hAnsi="宋体" w:cs="仿宋_GB2312"/>
          <w:color w:val="000000" w:themeColor="text1"/>
          <w:sz w:val="28"/>
          <w:szCs w:val="28"/>
          <w:highlight w:val="none"/>
        </w:rPr>
        <w:t>绿地系统规划</w:t>
      </w:r>
      <w:r>
        <w:rPr>
          <w:rFonts w:hint="eastAsia" w:ascii="宋体" w:hAnsi="宋体" w:cs="仿宋_GB2312"/>
          <w:color w:val="000000" w:themeColor="text1"/>
          <w:sz w:val="28"/>
          <w:szCs w:val="28"/>
          <w:highlight w:val="none"/>
        </w:rPr>
        <w:t>的修编</w:t>
      </w:r>
      <w:r>
        <w:rPr>
          <w:rFonts w:ascii="宋体" w:hAnsi="宋体" w:cs="仿宋_GB2312"/>
          <w:color w:val="000000" w:themeColor="text1"/>
          <w:sz w:val="28"/>
          <w:szCs w:val="28"/>
          <w:highlight w:val="none"/>
        </w:rPr>
        <w:t>提供</w:t>
      </w:r>
      <w:r>
        <w:rPr>
          <w:rFonts w:hint="eastAsia" w:ascii="宋体" w:hAnsi="宋体" w:cs="仿宋_GB2312"/>
          <w:color w:val="000000" w:themeColor="text1"/>
          <w:sz w:val="28"/>
          <w:szCs w:val="28"/>
          <w:highlight w:val="none"/>
        </w:rPr>
        <w:t>依据与基础支撑</w:t>
      </w:r>
      <w:r>
        <w:rPr>
          <w:rFonts w:ascii="宋体" w:hAnsi="宋体" w:cs="仿宋_GB2312"/>
          <w:color w:val="000000" w:themeColor="text1"/>
          <w:sz w:val="28"/>
          <w:szCs w:val="28"/>
          <w:highlight w:val="none"/>
        </w:rPr>
        <w:t>。</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3、以打造“生态文明之都”、“美丽中国样本”和“世界名城”、“公园城市”战略目标为引领，明确提出杭州市绿地系统建设的总体目标与指标体系，并对各区、县（市）提出明确的分目标与分指标。4、结合在编的《杭州市国土空间总体规划》，充分研究杭州的山水特色与资源禀赋，分别对市域、市区两层面提出结构性绿地空间架构体系。</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5、市域绿地系统规划，构建整体网络，对大生态绿地，特别是关系杭州生态安全格局、景观格局的绿地提出明确的控制范围与建设要求。对城区以外的乡镇绿地建设提出适当指导。</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6、城区绿地系统规划，对杭州市区和三县（市）城区的城市绿地，进行科学系统布局，并根据自身特点与存在问题，提出发展要求。</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7、绿地分类规划，对公园绿地（G1）、防护绿地（G2）、广场用地（G3）、附属绿地（XG）、区域绿地（EG）等提出分类布局、管控要求，以及相关对策建议。</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8、开展树种规划、古树名木保护规划、防灾避险功能绿地规划、道路绿化规划等绿地系统专业规划研究。</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9、合理安排时序，与国土空间总体规划的近期建设年限相衔接，提出近期建设目标与指标，并建立近期重大项目库。</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10、针对绿地系统的后续规划传导、实施与管理中存在的问题，提出规划实施与管理对策。</w:t>
      </w:r>
    </w:p>
    <w:p>
      <w:pPr>
        <w:tabs>
          <w:tab w:val="left" w:pos="0"/>
        </w:tabs>
        <w:spacing w:line="360" w:lineRule="auto"/>
        <w:ind w:firstLine="560" w:firstLineChars="200"/>
        <w:rPr>
          <w:rFonts w:ascii="仿宋_GB2312" w:eastAsia="仿宋_GB2312" w:cs="宋体"/>
          <w:color w:val="000000" w:themeColor="text1"/>
          <w:sz w:val="28"/>
          <w:szCs w:val="28"/>
          <w:highlight w:val="none"/>
        </w:rPr>
      </w:pPr>
      <w:r>
        <w:rPr>
          <w:rFonts w:hint="eastAsia" w:ascii="宋体" w:hAnsi="宋体" w:cs="仿宋_GB2312"/>
          <w:color w:val="000000" w:themeColor="text1"/>
          <w:sz w:val="28"/>
          <w:szCs w:val="28"/>
          <w:highlight w:val="none"/>
        </w:rPr>
        <w:t>11、其它。主动发挥专业技术优势，积极参与技术创新与论证，积极配合委托方开展与本项目有关的相关活动。</w:t>
      </w:r>
    </w:p>
    <w:p>
      <w:pPr>
        <w:numPr>
          <w:ilvl w:val="0"/>
          <w:numId w:val="3"/>
        </w:numPr>
        <w:tabs>
          <w:tab w:val="left" w:pos="0"/>
        </w:tabs>
        <w:spacing w:line="360" w:lineRule="auto"/>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规划成果要求</w:t>
      </w:r>
    </w:p>
    <w:p>
      <w:pPr>
        <w:tabs>
          <w:tab w:val="left" w:pos="0"/>
        </w:tabs>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规划成果包括思路讨论稿、中审稿、送审稿和成果稿等四个阶段成果。其中思路讨论稿成果提交2</w:t>
      </w:r>
      <w:r>
        <w:rPr>
          <w:rFonts w:ascii="宋体" w:hAnsi="宋体" w:cs="仿宋_GB2312"/>
          <w:color w:val="000000" w:themeColor="text1"/>
          <w:sz w:val="28"/>
          <w:szCs w:val="28"/>
          <w:highlight w:val="none"/>
        </w:rPr>
        <w:t>5</w:t>
      </w:r>
      <w:r>
        <w:rPr>
          <w:rFonts w:hint="eastAsia" w:ascii="宋体" w:hAnsi="宋体" w:cs="仿宋_GB2312"/>
          <w:color w:val="000000" w:themeColor="text1"/>
          <w:sz w:val="28"/>
          <w:szCs w:val="28"/>
          <w:highlight w:val="none"/>
        </w:rPr>
        <w:t>套，电子文档（光盘）2套；中间成果提交2</w:t>
      </w:r>
      <w:r>
        <w:rPr>
          <w:rFonts w:ascii="宋体" w:hAnsi="宋体" w:cs="仿宋_GB2312"/>
          <w:color w:val="000000" w:themeColor="text1"/>
          <w:sz w:val="28"/>
          <w:szCs w:val="28"/>
          <w:highlight w:val="none"/>
        </w:rPr>
        <w:t>5</w:t>
      </w:r>
      <w:r>
        <w:rPr>
          <w:rFonts w:hint="eastAsia" w:ascii="宋体" w:hAnsi="宋体" w:cs="仿宋_GB2312"/>
          <w:color w:val="000000" w:themeColor="text1"/>
          <w:sz w:val="28"/>
          <w:szCs w:val="28"/>
          <w:highlight w:val="none"/>
        </w:rPr>
        <w:t>套，电子文档（光盘）2套；送审成果提交2</w:t>
      </w:r>
      <w:r>
        <w:rPr>
          <w:rFonts w:ascii="宋体" w:hAnsi="宋体" w:cs="仿宋_GB2312"/>
          <w:color w:val="000000" w:themeColor="text1"/>
          <w:sz w:val="28"/>
          <w:szCs w:val="28"/>
          <w:highlight w:val="none"/>
        </w:rPr>
        <w:t>5</w:t>
      </w:r>
      <w:r>
        <w:rPr>
          <w:rFonts w:hint="eastAsia" w:ascii="宋体" w:hAnsi="宋体" w:cs="仿宋_GB2312"/>
          <w:color w:val="000000" w:themeColor="text1"/>
          <w:sz w:val="28"/>
          <w:szCs w:val="28"/>
          <w:highlight w:val="none"/>
        </w:rPr>
        <w:t>套，电子文档（光盘）2套；最终成果提交6套，电子文档（光盘）6套。（具体数量根据实际需求有所变动）</w:t>
      </w:r>
    </w:p>
    <w:p>
      <w:pPr>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最终成果还应形成项目摘要与核心建议，字数约</w:t>
      </w:r>
      <w:r>
        <w:rPr>
          <w:rFonts w:ascii="宋体" w:hAnsi="宋体" w:cs="仿宋_GB2312"/>
          <w:color w:val="000000" w:themeColor="text1"/>
          <w:sz w:val="28"/>
          <w:szCs w:val="28"/>
          <w:highlight w:val="none"/>
        </w:rPr>
        <w:t>3000-5000</w:t>
      </w:r>
      <w:r>
        <w:rPr>
          <w:rFonts w:hint="eastAsia" w:ascii="宋体" w:hAnsi="宋体" w:cs="仿宋_GB2312"/>
          <w:color w:val="000000" w:themeColor="text1"/>
          <w:sz w:val="28"/>
          <w:szCs w:val="28"/>
          <w:highlight w:val="none"/>
        </w:rPr>
        <w:t>字。</w:t>
      </w:r>
    </w:p>
    <w:p>
      <w:pPr>
        <w:snapToGrid w:val="0"/>
        <w:ind w:firstLine="2800" w:firstLineChars="1000"/>
        <w:rPr>
          <w:rFonts w:ascii="黑体" w:hAnsi="宋体" w:eastAsia="黑体"/>
          <w:color w:val="000000" w:themeColor="text1"/>
          <w:kern w:val="2"/>
          <w:sz w:val="28"/>
          <w:szCs w:val="28"/>
          <w:highlight w:val="none"/>
        </w:rPr>
      </w:pPr>
    </w:p>
    <w:p>
      <w:pPr>
        <w:pStyle w:val="2"/>
        <w:rPr>
          <w:rFonts w:ascii="黑体" w:hAnsi="宋体"/>
          <w:color w:val="000000" w:themeColor="text1"/>
          <w:sz w:val="28"/>
          <w:szCs w:val="28"/>
          <w:highlight w:val="none"/>
        </w:rPr>
      </w:pPr>
    </w:p>
    <w:p>
      <w:pPr>
        <w:rPr>
          <w:rFonts w:ascii="黑体" w:hAnsi="宋体" w:eastAsia="黑体"/>
          <w:color w:val="000000" w:themeColor="text1"/>
          <w:kern w:val="2"/>
          <w:sz w:val="30"/>
          <w:szCs w:val="30"/>
          <w:highlight w:val="none"/>
        </w:rPr>
      </w:pPr>
    </w:p>
    <w:p>
      <w:pPr>
        <w:pStyle w:val="2"/>
        <w:rPr>
          <w:rFonts w:ascii="黑体" w:hAnsi="宋体"/>
          <w:color w:val="000000" w:themeColor="text1"/>
          <w:sz w:val="30"/>
          <w:szCs w:val="30"/>
          <w:highlight w:val="none"/>
        </w:rPr>
      </w:pPr>
    </w:p>
    <w:p>
      <w:pPr>
        <w:pStyle w:val="2"/>
        <w:rPr>
          <w:color w:val="000000" w:themeColor="text1"/>
          <w:highlight w:val="none"/>
        </w:rPr>
      </w:pPr>
    </w:p>
    <w:p>
      <w:pPr>
        <w:rPr>
          <w:color w:val="000000" w:themeColor="text1"/>
          <w:highlight w:val="none"/>
        </w:rPr>
      </w:pPr>
    </w:p>
    <w:p>
      <w:pPr>
        <w:snapToGrid w:val="0"/>
        <w:rPr>
          <w:rFonts w:ascii="黑体" w:hAnsi="宋体" w:eastAsia="黑体"/>
          <w:color w:val="000000" w:themeColor="text1"/>
          <w:kern w:val="2"/>
          <w:sz w:val="30"/>
          <w:szCs w:val="30"/>
          <w:highlight w:val="none"/>
        </w:rPr>
      </w:pPr>
    </w:p>
    <w:p>
      <w:pPr>
        <w:snapToGrid w:val="0"/>
        <w:jc w:val="center"/>
        <w:rPr>
          <w:rFonts w:ascii="黑体" w:hAnsi="宋体" w:eastAsia="黑体"/>
          <w:color w:val="000000" w:themeColor="text1"/>
          <w:kern w:val="2"/>
          <w:sz w:val="30"/>
          <w:szCs w:val="30"/>
          <w:highlight w:val="none"/>
        </w:rPr>
      </w:pPr>
      <w:r>
        <w:rPr>
          <w:rFonts w:hint="eastAsia" w:ascii="黑体" w:hAnsi="宋体" w:eastAsia="黑体"/>
          <w:color w:val="000000" w:themeColor="text1"/>
          <w:kern w:val="2"/>
          <w:sz w:val="30"/>
          <w:szCs w:val="30"/>
          <w:highlight w:val="none"/>
        </w:rPr>
        <w:t>第三章  投标人须知</w:t>
      </w:r>
    </w:p>
    <w:p>
      <w:pPr>
        <w:snapToGrid w:val="0"/>
        <w:ind w:firstLine="3855" w:firstLineChars="16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前 附 表</w:t>
      </w:r>
    </w:p>
    <w:tbl>
      <w:tblPr>
        <w:tblStyle w:val="20"/>
        <w:tblW w:w="9895" w:type="dxa"/>
        <w:tblInd w:w="-4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90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序号</w:t>
            </w:r>
          </w:p>
        </w:tc>
        <w:tc>
          <w:tcPr>
            <w:tcW w:w="9070" w:type="dxa"/>
            <w:tcBorders>
              <w:top w:val="single" w:color="auto" w:sz="4" w:space="0"/>
              <w:left w:val="single" w:color="auto" w:sz="4" w:space="0"/>
              <w:bottom w:val="single" w:color="auto" w:sz="4" w:space="0"/>
            </w:tcBorders>
            <w:vAlign w:val="center"/>
          </w:tcPr>
          <w:p>
            <w:pPr>
              <w:snapToGrid w:val="0"/>
              <w:jc w:val="center"/>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1</w:t>
            </w:r>
          </w:p>
        </w:tc>
        <w:tc>
          <w:tcPr>
            <w:tcW w:w="9070"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项目名称：</w:t>
            </w:r>
            <w:r>
              <w:rPr>
                <w:rFonts w:hint="eastAsia" w:ascii="宋体" w:hAnsi="宋体" w:cs="宋体"/>
                <w:color w:val="000000" w:themeColor="text1"/>
                <w:sz w:val="24"/>
                <w:szCs w:val="24"/>
                <w:highlight w:val="none"/>
                <w:lang w:eastAsia="zh-CN"/>
              </w:rPr>
              <w:t>杭州市绿地系统专项规划（2021-2035年）项目采购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2</w:t>
            </w:r>
          </w:p>
        </w:tc>
        <w:tc>
          <w:tcPr>
            <w:tcW w:w="9070" w:type="dxa"/>
            <w:tcBorders>
              <w:top w:val="single" w:color="auto" w:sz="4" w:space="0"/>
              <w:left w:val="single" w:color="auto" w:sz="4" w:space="0"/>
              <w:bottom w:val="single" w:color="auto" w:sz="4" w:space="0"/>
            </w:tcBorders>
            <w:vAlign w:val="center"/>
          </w:tcPr>
          <w:p>
            <w:pPr>
              <w:spacing w:line="38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投标报价及费用：1、本项目投标应以人民币报价；2、不论投标结果如何，投标人均应自行承担所有与投标有关的全部费用；3、</w:t>
            </w:r>
            <w:r>
              <w:rPr>
                <w:rFonts w:hint="eastAsia" w:ascii="宋体" w:hAnsi="宋体" w:cs="宋体"/>
                <w:color w:val="000000" w:themeColor="text1"/>
                <w:sz w:val="24"/>
                <w:highlight w:val="none"/>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3</w:t>
            </w:r>
          </w:p>
        </w:tc>
        <w:tc>
          <w:tcPr>
            <w:tcW w:w="9070" w:type="dxa"/>
            <w:tcBorders>
              <w:top w:val="single" w:color="auto" w:sz="4" w:space="0"/>
              <w:left w:val="single" w:color="auto" w:sz="4" w:space="0"/>
              <w:bottom w:val="single" w:color="auto" w:sz="4" w:space="0"/>
            </w:tcBorders>
            <w:vAlign w:val="center"/>
          </w:tcPr>
          <w:p>
            <w:pPr>
              <w:snapToGrid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答疑与澄清：投标人如认为招标文件表述不清晰、存在歧视性、排他性或者其他违法内容的，应当于</w:t>
            </w:r>
            <w:r>
              <w:rPr>
                <w:rFonts w:hint="eastAsia" w:ascii="宋体" w:hAnsi="宋体" w:cs="宋体"/>
                <w:color w:val="000000" w:themeColor="text1"/>
                <w:sz w:val="24"/>
                <w:szCs w:val="24"/>
                <w:highlight w:val="none"/>
                <w:u w:val="single"/>
              </w:rPr>
              <w:t>2020年</w:t>
            </w:r>
            <w:r>
              <w:rPr>
                <w:rFonts w:hint="eastAsia" w:ascii="宋体" w:hAnsi="宋体" w:cs="宋体"/>
                <w:color w:val="000000" w:themeColor="text1"/>
                <w:sz w:val="24"/>
                <w:szCs w:val="24"/>
                <w:highlight w:val="none"/>
                <w:u w:val="single"/>
                <w:lang w:val="en-US" w:eastAsia="zh-CN"/>
              </w:rPr>
              <w:t>05</w:t>
            </w:r>
            <w:r>
              <w:rPr>
                <w:rFonts w:hint="eastAsia" w:ascii="宋体" w:hAnsi="宋体" w:cs="宋体"/>
                <w:color w:val="000000" w:themeColor="text1"/>
                <w:sz w:val="24"/>
                <w:szCs w:val="24"/>
                <w:highlight w:val="none"/>
                <w:u w:val="single"/>
              </w:rPr>
              <w:t>月</w:t>
            </w:r>
            <w:r>
              <w:rPr>
                <w:rFonts w:hint="eastAsia" w:ascii="宋体" w:hAnsi="宋体" w:cs="宋体"/>
                <w:color w:val="000000" w:themeColor="text1"/>
                <w:sz w:val="24"/>
                <w:szCs w:val="24"/>
                <w:highlight w:val="none"/>
                <w:u w:val="single"/>
                <w:lang w:val="en-US" w:eastAsia="zh-CN"/>
              </w:rPr>
              <w:t>08</w:t>
            </w:r>
            <w:r>
              <w:rPr>
                <w:rFonts w:hint="eastAsia" w:ascii="宋体" w:hAnsi="宋体" w:cs="宋体"/>
                <w:color w:val="000000" w:themeColor="text1"/>
                <w:sz w:val="24"/>
                <w:szCs w:val="24"/>
                <w:highlight w:val="none"/>
                <w:u w:val="single"/>
              </w:rPr>
              <w:t>日</w:t>
            </w:r>
            <w:r>
              <w:rPr>
                <w:rFonts w:hint="eastAsia" w:ascii="宋体" w:hAnsi="宋体" w:cs="宋体"/>
                <w:color w:val="000000" w:themeColor="text1"/>
                <w:sz w:val="24"/>
                <w:szCs w:val="24"/>
                <w:highlight w:val="none"/>
              </w:rPr>
              <w:t>16:00时前，以书面形式要求招标采购单位作出书面解释、澄清或者向招标采购单位提出书面质疑(</w:t>
            </w:r>
            <w:r>
              <w:rPr>
                <w:rFonts w:hint="eastAsia" w:ascii="宋体" w:hAnsi="宋体" w:cs="宋体"/>
                <w:b/>
                <w:bCs/>
                <w:color w:val="000000" w:themeColor="text1"/>
                <w:sz w:val="24"/>
                <w:szCs w:val="24"/>
                <w:highlight w:val="none"/>
              </w:rPr>
              <w:t>超过该时间的质疑函将不予受理，但招标采购单位可以视情采纳意见并修改招标文件</w:t>
            </w:r>
            <w:r>
              <w:rPr>
                <w:rFonts w:hint="eastAsia" w:ascii="宋体" w:hAnsi="宋体" w:cs="宋体"/>
                <w:color w:val="000000" w:themeColor="text1"/>
                <w:sz w:val="24"/>
                <w:szCs w:val="24"/>
                <w:highlight w:val="none"/>
              </w:rPr>
              <w:t>）；招标采购单位将于</w:t>
            </w:r>
            <w:r>
              <w:rPr>
                <w:rFonts w:hint="eastAsia" w:ascii="宋体" w:hAnsi="宋体" w:cs="宋体"/>
                <w:color w:val="000000" w:themeColor="text1"/>
                <w:sz w:val="24"/>
                <w:szCs w:val="24"/>
                <w:highlight w:val="none"/>
                <w:u w:val="single"/>
              </w:rPr>
              <w:t>2020年</w:t>
            </w:r>
            <w:r>
              <w:rPr>
                <w:rFonts w:hint="eastAsia" w:ascii="宋体" w:hAnsi="宋体" w:cs="宋体"/>
                <w:color w:val="000000" w:themeColor="text1"/>
                <w:sz w:val="24"/>
                <w:szCs w:val="24"/>
                <w:highlight w:val="none"/>
                <w:u w:val="single"/>
                <w:lang w:val="en-US" w:eastAsia="zh-CN"/>
              </w:rPr>
              <w:t>05</w:t>
            </w:r>
            <w:r>
              <w:rPr>
                <w:rFonts w:hint="eastAsia" w:ascii="宋体" w:hAnsi="宋体" w:cs="宋体"/>
                <w:color w:val="000000" w:themeColor="text1"/>
                <w:sz w:val="24"/>
                <w:szCs w:val="24"/>
                <w:highlight w:val="none"/>
                <w:u w:val="single"/>
              </w:rPr>
              <w:t>月</w:t>
            </w:r>
            <w:r>
              <w:rPr>
                <w:rFonts w:hint="eastAsia" w:ascii="宋体" w:hAnsi="宋体" w:cs="宋体"/>
                <w:color w:val="000000" w:themeColor="text1"/>
                <w:sz w:val="24"/>
                <w:szCs w:val="24"/>
                <w:highlight w:val="none"/>
                <w:u w:val="single"/>
                <w:lang w:val="en-US" w:eastAsia="zh-CN"/>
              </w:rPr>
              <w:t>10</w:t>
            </w:r>
            <w:r>
              <w:rPr>
                <w:rFonts w:hint="eastAsia" w:ascii="宋体" w:hAnsi="宋体" w:cs="宋体"/>
                <w:color w:val="000000" w:themeColor="text1"/>
                <w:sz w:val="24"/>
                <w:szCs w:val="24"/>
                <w:highlight w:val="none"/>
                <w:u w:val="single"/>
              </w:rPr>
              <w:t>日17:00</w:t>
            </w:r>
            <w:r>
              <w:rPr>
                <w:rFonts w:hint="eastAsia" w:ascii="宋体" w:hAnsi="宋体" w:cs="宋体"/>
                <w:color w:val="000000" w:themeColor="text1"/>
                <w:sz w:val="24"/>
                <w:szCs w:val="24"/>
                <w:highlight w:val="none"/>
              </w:rPr>
              <w:t>前将答疑内容以传真或网上发布公告的形式通知所有已获取招标文件的投标人；答疑内容是招标文件的组成部分；因其他紧急情况影响本项目正常招标活动的，招标购单位将于投标截止日期5天前书面通知所有已获取招标文件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4</w:t>
            </w:r>
          </w:p>
        </w:tc>
        <w:tc>
          <w:tcPr>
            <w:tcW w:w="907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投标文件递交：</w:t>
            </w:r>
          </w:p>
          <w:p>
            <w:pPr>
              <w:autoSpaceDE w:val="0"/>
              <w:autoSpaceDN w:val="0"/>
              <w:snapToGrid w:val="0"/>
              <w:textAlignment w:val="bottom"/>
              <w:rPr>
                <w:rFonts w:ascii="宋体" w:hAnsi="宋体" w:cs="宋体"/>
                <w:color w:val="000000" w:themeColor="text1"/>
                <w:sz w:val="24"/>
                <w:highlight w:val="none"/>
              </w:rPr>
            </w:pPr>
            <w:r>
              <w:rPr>
                <w:rFonts w:hint="eastAsia" w:ascii="宋体" w:hAnsi="宋体" w:cs="宋体"/>
                <w:color w:val="000000" w:themeColor="text1"/>
                <w:sz w:val="24"/>
                <w:highlight w:val="none"/>
              </w:rPr>
              <w:t>▲1、本项目实行“网上投标、电子评标”，投标人应于投标截止时间前在“政采云”（电子交易平台）上传输、递交电子版投标文件（包括资格审查文件、商务技术文件和报价文件）；</w:t>
            </w:r>
          </w:p>
          <w:p>
            <w:pPr>
              <w:autoSpaceDE w:val="0"/>
              <w:autoSpaceDN w:val="0"/>
              <w:snapToGrid w:val="0"/>
              <w:textAlignment w:val="bottom"/>
              <w:rPr>
                <w:rFonts w:ascii="宋体" w:hAnsi="宋体" w:cs="宋体"/>
                <w:color w:val="000000" w:themeColor="text1"/>
                <w:sz w:val="24"/>
                <w:highlight w:val="none"/>
              </w:rPr>
            </w:pPr>
            <w:r>
              <w:rPr>
                <w:rFonts w:hint="eastAsia" w:ascii="宋体" w:hAnsi="宋体" w:cs="宋体"/>
                <w:color w:val="000000" w:themeColor="text1"/>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浙江经纬工程项目管理有限公司邮箱：572161860@qq.com，逾期发送或发错后缀名的备份投标文件将被视为无效；</w:t>
            </w:r>
          </w:p>
          <w:p>
            <w:pPr>
              <w:autoSpaceDE w:val="0"/>
              <w:autoSpaceDN w:val="0"/>
              <w:snapToGrid w:val="0"/>
              <w:textAlignment w:val="bottom"/>
              <w:rPr>
                <w:rFonts w:ascii="宋体" w:hAnsi="宋体" w:cs="宋体"/>
                <w:color w:val="000000" w:themeColor="text1"/>
                <w:sz w:val="24"/>
                <w:highlight w:val="none"/>
              </w:rPr>
            </w:pPr>
            <w:r>
              <w:rPr>
                <w:rFonts w:hint="eastAsia" w:ascii="宋体" w:hAnsi="宋体" w:cs="宋体"/>
                <w:color w:val="000000" w:themeColor="text1"/>
                <w:sz w:val="24"/>
                <w:highlight w:val="none"/>
              </w:rPr>
              <w:t>3、投标人仅提交电子备份投标文件的，投标无效；</w:t>
            </w:r>
          </w:p>
          <w:p>
            <w:pPr>
              <w:autoSpaceDE w:val="0"/>
              <w:autoSpaceDN w:val="0"/>
              <w:snapToGrid w:val="0"/>
              <w:textAlignment w:val="bottom"/>
              <w:rPr>
                <w:rFonts w:ascii="宋体" w:hAnsi="宋体" w:cs="宋体"/>
                <w:color w:val="000000" w:themeColor="text1"/>
                <w:sz w:val="24"/>
                <w:highlight w:val="none"/>
              </w:rPr>
            </w:pPr>
            <w:r>
              <w:rPr>
                <w:rFonts w:hint="eastAsia" w:ascii="宋体" w:hAnsi="宋体" w:cs="宋体"/>
                <w:color w:val="000000" w:themeColor="text1"/>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p>
            <w:pPr>
              <w:autoSpaceDE w:val="0"/>
              <w:autoSpaceDN w:val="0"/>
              <w:snapToGrid w:val="0"/>
              <w:textAlignment w:val="bottom"/>
              <w:rPr>
                <w:rFonts w:ascii="宋体" w:hAnsi="宋体" w:cs="宋体"/>
                <w:color w:val="000000" w:themeColor="text1"/>
                <w:sz w:val="24"/>
                <w:szCs w:val="24"/>
                <w:highlight w:val="none"/>
              </w:rPr>
            </w:pPr>
            <w:r>
              <w:rPr>
                <w:rFonts w:hint="eastAsia" w:ascii="宋体" w:hAnsi="宋体" w:cs="宋体"/>
                <w:color w:val="000000" w:themeColor="text1"/>
                <w:sz w:val="24"/>
                <w:highlight w:val="none"/>
              </w:rPr>
              <w:t>5、各投标人应在评标结束之日起10日内，向浙江经纬工程项目管理有限公司提供纸质投标文件（纸质投标文件递交要求详见本章投标文件的编制第六条：投标文件的签署和份数的相关规定），未按时或按规定提供纸质投标文件的投标人将以失信单位名单上报杭州市财政局采购办。（递交或邮寄地址：杭州市上城区之江路9号赞成中心西楼310室，联系人：浙江经纬工程项目管理有限公司，电话：0571-56783590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5</w:t>
            </w:r>
          </w:p>
        </w:tc>
        <w:tc>
          <w:tcPr>
            <w:tcW w:w="9070" w:type="dxa"/>
            <w:tcBorders>
              <w:top w:val="single" w:color="auto" w:sz="4" w:space="0"/>
              <w:left w:val="single" w:color="auto" w:sz="4" w:space="0"/>
              <w:bottom w:val="single" w:color="auto" w:sz="4" w:space="0"/>
            </w:tcBorders>
            <w:vAlign w:val="center"/>
          </w:tcPr>
          <w:p>
            <w:pPr>
              <w:snapToGrid w:val="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投标截止时间及地点：</w:t>
            </w:r>
          </w:p>
          <w:p>
            <w:pPr>
              <w:snapToGrid w:val="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1、投标人应当在2020年</w:t>
            </w:r>
            <w:r>
              <w:rPr>
                <w:rFonts w:hint="eastAsia" w:ascii="宋体" w:hAnsi="宋体" w:cs="宋体"/>
                <w:b/>
                <w:bCs/>
                <w:color w:val="000000" w:themeColor="text1"/>
                <w:sz w:val="24"/>
                <w:szCs w:val="24"/>
                <w:highlight w:val="none"/>
                <w:lang w:val="en-US" w:eastAsia="zh-CN"/>
              </w:rPr>
              <w:t>05</w:t>
            </w:r>
            <w:r>
              <w:rPr>
                <w:rFonts w:hint="eastAsia" w:ascii="宋体" w:hAnsi="宋体" w:cs="宋体"/>
                <w:b/>
                <w:bCs/>
                <w:color w:val="000000" w:themeColor="text1"/>
                <w:sz w:val="24"/>
                <w:szCs w:val="24"/>
                <w:highlight w:val="none"/>
              </w:rPr>
              <w:t>月</w:t>
            </w:r>
            <w:r>
              <w:rPr>
                <w:rFonts w:hint="eastAsia" w:ascii="宋体" w:hAnsi="宋体" w:cs="宋体"/>
                <w:b/>
                <w:bCs/>
                <w:color w:val="000000" w:themeColor="text1"/>
                <w:sz w:val="24"/>
                <w:szCs w:val="24"/>
                <w:highlight w:val="none"/>
                <w:lang w:val="en-US" w:eastAsia="zh-CN"/>
              </w:rPr>
              <w:t>18</w:t>
            </w:r>
            <w:r>
              <w:rPr>
                <w:rFonts w:hint="eastAsia" w:ascii="宋体" w:hAnsi="宋体" w:cs="宋体"/>
                <w:b/>
                <w:bCs/>
                <w:color w:val="000000" w:themeColor="text1"/>
                <w:sz w:val="24"/>
                <w:szCs w:val="24"/>
                <w:highlight w:val="none"/>
              </w:rPr>
              <w:t>日</w:t>
            </w:r>
            <w:r>
              <w:rPr>
                <w:rFonts w:hint="eastAsia" w:ascii="宋体" w:hAnsi="宋体" w:cs="宋体"/>
                <w:b/>
                <w:bCs/>
                <w:color w:val="000000" w:themeColor="text1"/>
                <w:sz w:val="24"/>
                <w:szCs w:val="24"/>
                <w:highlight w:val="none"/>
                <w:lang w:val="en-US" w:eastAsia="zh-CN"/>
              </w:rPr>
              <w:t>10</w:t>
            </w:r>
            <w:r>
              <w:rPr>
                <w:rFonts w:hint="eastAsia" w:ascii="宋体" w:hAnsi="宋体" w:cs="宋体"/>
                <w:b/>
                <w:bCs/>
                <w:color w:val="000000" w:themeColor="text1"/>
                <w:sz w:val="24"/>
                <w:szCs w:val="24"/>
                <w:highlight w:val="none"/>
              </w:rPr>
              <w:t>时</w:t>
            </w:r>
            <w:r>
              <w:rPr>
                <w:rFonts w:hint="eastAsia" w:ascii="宋体" w:hAnsi="宋体" w:cs="宋体"/>
                <w:b/>
                <w:bCs/>
                <w:color w:val="000000" w:themeColor="text1"/>
                <w:sz w:val="24"/>
                <w:szCs w:val="24"/>
                <w:highlight w:val="none"/>
                <w:lang w:val="en-US" w:eastAsia="zh-CN"/>
              </w:rPr>
              <w:t>00</w:t>
            </w:r>
            <w:r>
              <w:rPr>
                <w:rFonts w:hint="eastAsia" w:ascii="宋体" w:hAnsi="宋体" w:cs="宋体"/>
                <w:b/>
                <w:bCs/>
                <w:color w:val="000000" w:themeColor="text1"/>
                <w:sz w:val="24"/>
                <w:szCs w:val="24"/>
                <w:highlight w:val="none"/>
              </w:rPr>
              <w:t>分前在“政采云”（电子交易平台）上自行上传加密的电子投标文件。投标截止时间后递交的电子投标文件，将被政采云平台拒收。</w:t>
            </w:r>
          </w:p>
          <w:p>
            <w:pPr>
              <w:snapToGrid w:val="0"/>
              <w:rPr>
                <w:rFonts w:hint="default" w:ascii="宋体" w:hAnsi="宋体" w:eastAsia="宋体" w:cs="宋体"/>
                <w:color w:val="000000" w:themeColor="text1"/>
                <w:sz w:val="24"/>
                <w:szCs w:val="24"/>
                <w:highlight w:val="none"/>
                <w:lang w:val="en-US" w:eastAsia="zh-CN"/>
              </w:rPr>
            </w:pPr>
            <w:r>
              <w:rPr>
                <w:rFonts w:hint="eastAsia" w:ascii="宋体" w:hAnsi="宋体" w:cs="宋体"/>
                <w:b/>
                <w:bCs/>
                <w:color w:val="000000" w:themeColor="text1"/>
                <w:sz w:val="24"/>
                <w:szCs w:val="24"/>
                <w:highlight w:val="none"/>
              </w:rPr>
              <w:t>2、电子备份投标文件的递交时间：投标人应当在2020年</w:t>
            </w:r>
            <w:r>
              <w:rPr>
                <w:rFonts w:hint="eastAsia" w:ascii="宋体" w:hAnsi="宋体" w:cs="宋体"/>
                <w:b/>
                <w:bCs/>
                <w:color w:val="000000" w:themeColor="text1"/>
                <w:sz w:val="24"/>
                <w:szCs w:val="24"/>
                <w:highlight w:val="none"/>
                <w:lang w:val="en-US" w:eastAsia="zh-CN"/>
              </w:rPr>
              <w:t>05</w:t>
            </w:r>
            <w:r>
              <w:rPr>
                <w:rFonts w:hint="eastAsia" w:ascii="宋体" w:hAnsi="宋体" w:cs="宋体"/>
                <w:b/>
                <w:bCs/>
                <w:color w:val="000000" w:themeColor="text1"/>
                <w:sz w:val="24"/>
                <w:szCs w:val="24"/>
                <w:highlight w:val="none"/>
              </w:rPr>
              <w:t>月</w:t>
            </w:r>
            <w:r>
              <w:rPr>
                <w:rFonts w:hint="eastAsia" w:ascii="宋体" w:hAnsi="宋体" w:cs="宋体"/>
                <w:b/>
                <w:bCs/>
                <w:color w:val="000000" w:themeColor="text1"/>
                <w:sz w:val="24"/>
                <w:szCs w:val="24"/>
                <w:highlight w:val="none"/>
                <w:lang w:val="en-US" w:eastAsia="zh-CN"/>
              </w:rPr>
              <w:t>18</w:t>
            </w:r>
            <w:r>
              <w:rPr>
                <w:rFonts w:hint="eastAsia" w:ascii="宋体" w:hAnsi="宋体" w:cs="宋体"/>
                <w:b/>
                <w:bCs/>
                <w:color w:val="000000" w:themeColor="text1"/>
                <w:sz w:val="24"/>
                <w:szCs w:val="24"/>
                <w:highlight w:val="none"/>
              </w:rPr>
              <w:t>日</w:t>
            </w:r>
            <w:r>
              <w:rPr>
                <w:rFonts w:hint="eastAsia" w:ascii="宋体" w:hAnsi="宋体" w:cs="宋体"/>
                <w:b/>
                <w:bCs/>
                <w:color w:val="000000" w:themeColor="text1"/>
                <w:sz w:val="24"/>
                <w:szCs w:val="24"/>
                <w:highlight w:val="none"/>
                <w:lang w:val="en-US" w:eastAsia="zh-CN"/>
              </w:rPr>
              <w:t>10</w:t>
            </w:r>
            <w:r>
              <w:rPr>
                <w:rFonts w:hint="eastAsia" w:ascii="宋体" w:hAnsi="宋体" w:cs="宋体"/>
                <w:b/>
                <w:bCs/>
                <w:color w:val="000000" w:themeColor="text1"/>
                <w:sz w:val="24"/>
                <w:szCs w:val="24"/>
                <w:highlight w:val="none"/>
              </w:rPr>
              <w:t>时</w:t>
            </w:r>
            <w:r>
              <w:rPr>
                <w:rFonts w:hint="eastAsia" w:ascii="宋体" w:hAnsi="宋体" w:cs="宋体"/>
                <w:b/>
                <w:bCs/>
                <w:color w:val="000000" w:themeColor="text1"/>
                <w:sz w:val="24"/>
                <w:szCs w:val="24"/>
                <w:highlight w:val="none"/>
                <w:lang w:val="en-US" w:eastAsia="zh-CN"/>
              </w:rPr>
              <w:t>00</w:t>
            </w:r>
            <w:r>
              <w:rPr>
                <w:rFonts w:hint="eastAsia" w:ascii="宋体" w:hAnsi="宋体" w:cs="宋体"/>
                <w:b/>
                <w:bCs/>
                <w:color w:val="000000" w:themeColor="text1"/>
                <w:sz w:val="24"/>
                <w:szCs w:val="24"/>
                <w:highlight w:val="none"/>
              </w:rPr>
              <w:t>分前，逾期未递交的视为自动放弃。</w:t>
            </w:r>
            <w:r>
              <w:rPr>
                <w:rFonts w:hint="eastAsia" w:ascii="宋体" w:hAnsi="宋体" w:cs="宋体"/>
                <w:b/>
                <w:bCs/>
                <w:color w:val="000000" w:themeColor="text1"/>
                <w:sz w:val="24"/>
                <w:szCs w:val="24"/>
                <w:highlight w:val="none"/>
                <w:lang w:val="en-US" w:eastAsia="zh-CN"/>
              </w:rPr>
              <w:t>可发邮箱：572161860@qq.com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6</w:t>
            </w:r>
          </w:p>
        </w:tc>
        <w:tc>
          <w:tcPr>
            <w:tcW w:w="9070" w:type="dxa"/>
            <w:tcBorders>
              <w:top w:val="single" w:color="auto" w:sz="4" w:space="0"/>
              <w:left w:val="single" w:color="auto" w:sz="4" w:space="0"/>
              <w:bottom w:val="single" w:color="auto" w:sz="4" w:space="0"/>
            </w:tcBorders>
            <w:vAlign w:val="center"/>
          </w:tcPr>
          <w:p>
            <w:pPr>
              <w:snapToGrid w:val="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开标时间：2020年</w:t>
            </w:r>
            <w:r>
              <w:rPr>
                <w:rFonts w:hint="eastAsia" w:ascii="宋体" w:hAnsi="宋体" w:cs="宋体"/>
                <w:b/>
                <w:bCs/>
                <w:color w:val="000000" w:themeColor="text1"/>
                <w:sz w:val="24"/>
                <w:szCs w:val="24"/>
                <w:highlight w:val="none"/>
                <w:lang w:val="en-US" w:eastAsia="zh-CN"/>
              </w:rPr>
              <w:t>05</w:t>
            </w:r>
            <w:r>
              <w:rPr>
                <w:rFonts w:hint="eastAsia" w:ascii="宋体" w:hAnsi="宋体" w:cs="宋体"/>
                <w:b/>
                <w:bCs/>
                <w:color w:val="000000" w:themeColor="text1"/>
                <w:sz w:val="24"/>
                <w:szCs w:val="24"/>
                <w:highlight w:val="none"/>
              </w:rPr>
              <w:t>月</w:t>
            </w:r>
            <w:r>
              <w:rPr>
                <w:rFonts w:hint="eastAsia" w:ascii="宋体" w:hAnsi="宋体" w:cs="宋体"/>
                <w:b/>
                <w:bCs/>
                <w:color w:val="000000" w:themeColor="text1"/>
                <w:sz w:val="24"/>
                <w:szCs w:val="24"/>
                <w:highlight w:val="none"/>
                <w:lang w:val="en-US" w:eastAsia="zh-CN"/>
              </w:rPr>
              <w:t>18</w:t>
            </w:r>
            <w:r>
              <w:rPr>
                <w:rFonts w:hint="eastAsia" w:ascii="宋体" w:hAnsi="宋体" w:cs="宋体"/>
                <w:b/>
                <w:bCs/>
                <w:color w:val="000000" w:themeColor="text1"/>
                <w:sz w:val="24"/>
                <w:szCs w:val="24"/>
                <w:highlight w:val="none"/>
              </w:rPr>
              <w:t>日</w:t>
            </w:r>
            <w:r>
              <w:rPr>
                <w:rFonts w:hint="eastAsia" w:ascii="宋体" w:hAnsi="宋体" w:cs="宋体"/>
                <w:b/>
                <w:bCs/>
                <w:color w:val="000000" w:themeColor="text1"/>
                <w:sz w:val="24"/>
                <w:szCs w:val="24"/>
                <w:highlight w:val="none"/>
                <w:lang w:val="en-US" w:eastAsia="zh-CN"/>
              </w:rPr>
              <w:t>10</w:t>
            </w:r>
            <w:r>
              <w:rPr>
                <w:rFonts w:hint="eastAsia" w:ascii="宋体" w:hAnsi="宋体" w:cs="宋体"/>
                <w:b/>
                <w:bCs/>
                <w:color w:val="000000" w:themeColor="text1"/>
                <w:sz w:val="24"/>
                <w:szCs w:val="24"/>
                <w:highlight w:val="none"/>
              </w:rPr>
              <w:t>时</w:t>
            </w:r>
            <w:r>
              <w:rPr>
                <w:rFonts w:hint="eastAsia" w:ascii="宋体" w:hAnsi="宋体" w:cs="宋体"/>
                <w:b/>
                <w:bCs/>
                <w:color w:val="000000" w:themeColor="text1"/>
                <w:sz w:val="24"/>
                <w:szCs w:val="24"/>
                <w:highlight w:val="none"/>
                <w:lang w:val="en-US" w:eastAsia="zh-CN"/>
              </w:rPr>
              <w:t>00</w:t>
            </w:r>
            <w:r>
              <w:rPr>
                <w:rFonts w:hint="eastAsia" w:ascii="宋体" w:hAnsi="宋体" w:cs="宋体"/>
                <w:b/>
                <w:bCs/>
                <w:color w:val="000000" w:themeColor="text1"/>
                <w:sz w:val="24"/>
                <w:szCs w:val="24"/>
                <w:highlight w:val="none"/>
              </w:rPr>
              <w:t>分</w:t>
            </w:r>
          </w:p>
          <w:p>
            <w:pPr>
              <w:snapToGrid w:val="0"/>
              <w:rPr>
                <w:rFonts w:ascii="宋体" w:hAnsi="宋体" w:cs="宋体"/>
                <w:color w:val="000000" w:themeColor="text1"/>
                <w:sz w:val="24"/>
                <w:szCs w:val="24"/>
                <w:highlight w:val="none"/>
              </w:rPr>
            </w:pPr>
            <w:r>
              <w:rPr>
                <w:rFonts w:hint="eastAsia" w:ascii="宋体" w:hAnsi="宋体" w:cs="宋体"/>
                <w:b/>
                <w:bCs/>
                <w:color w:val="000000" w:themeColor="text1"/>
                <w:sz w:val="24"/>
                <w:szCs w:val="24"/>
                <w:highlight w:val="none"/>
              </w:rPr>
              <w:t>截止开标时间，政采云（电子交易平台）自动提取所有投标文件，投标人须在开标时间截止后60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7</w:t>
            </w:r>
          </w:p>
        </w:tc>
        <w:tc>
          <w:tcPr>
            <w:tcW w:w="9070" w:type="dxa"/>
            <w:tcBorders>
              <w:top w:val="single" w:color="auto" w:sz="4" w:space="0"/>
              <w:left w:val="single" w:color="auto" w:sz="4" w:space="0"/>
              <w:bottom w:val="single" w:color="auto" w:sz="4" w:space="0"/>
            </w:tcBorders>
            <w:vAlign w:val="center"/>
          </w:tcPr>
          <w:p>
            <w:pPr>
              <w:autoSpaceDE w:val="0"/>
              <w:autoSpaceDN w:val="0"/>
              <w:snapToGrid w:val="0"/>
              <w:ind w:left="-102" w:leftChars="-51" w:firstLine="108" w:firstLineChars="45"/>
              <w:textAlignment w:val="bottom"/>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8</w:t>
            </w:r>
          </w:p>
        </w:tc>
        <w:tc>
          <w:tcPr>
            <w:tcW w:w="907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000000" w:themeColor="text1"/>
                <w:sz w:val="24"/>
                <w:szCs w:val="24"/>
                <w:highlight w:val="none"/>
              </w:rPr>
            </w:pPr>
            <w:r>
              <w:rPr>
                <w:rFonts w:hint="eastAsia" w:ascii="宋体" w:hAnsi="宋体" w:cs="宋体"/>
                <w:color w:val="000000" w:themeColor="text1"/>
                <w:sz w:val="24"/>
                <w:highlight w:val="none"/>
              </w:rPr>
              <w:t>中标结果公告：自中标人确定之日起2个工作日内，中标结果公告于浙江省政府采购网</w:t>
            </w:r>
            <w:r>
              <w:rPr>
                <w:rFonts w:hint="eastAsia" w:ascii="宋体" w:hAnsi="宋体" w:cs="宋体"/>
                <w:color w:val="000000" w:themeColor="text1"/>
                <w:sz w:val="24"/>
                <w:highlight w:val="none"/>
                <w:u w:val="single"/>
              </w:rPr>
              <w:t>(</w:t>
            </w:r>
            <w:r>
              <w:rPr>
                <w:color w:val="000000" w:themeColor="text1"/>
                <w:highlight w:val="none"/>
              </w:rPr>
              <w:fldChar w:fldCharType="begin"/>
            </w:r>
            <w:r>
              <w:rPr>
                <w:color w:val="000000" w:themeColor="text1"/>
                <w:highlight w:val="none"/>
              </w:rPr>
              <w:instrText xml:space="preserve"> HYPERLINK "http://www.zjzfcg.gov.cn/" </w:instrText>
            </w:r>
            <w:r>
              <w:rPr>
                <w:color w:val="000000" w:themeColor="text1"/>
                <w:highlight w:val="none"/>
              </w:rPr>
              <w:fldChar w:fldCharType="separate"/>
            </w:r>
            <w:r>
              <w:rPr>
                <w:rFonts w:hint="eastAsia" w:ascii="宋体" w:hAnsi="宋体" w:cs="宋体"/>
                <w:color w:val="000000" w:themeColor="text1"/>
                <w:sz w:val="24"/>
                <w:highlight w:val="none"/>
                <w:u w:val="single"/>
              </w:rPr>
              <w:t>www.zjzfcg.gov.cn</w:t>
            </w:r>
            <w:r>
              <w:rPr>
                <w:rFonts w:hint="eastAsia" w:ascii="宋体" w:hAnsi="宋体" w:cs="宋体"/>
                <w:color w:val="000000" w:themeColor="text1"/>
                <w:sz w:val="24"/>
                <w:highlight w:val="none"/>
                <w:u w:val="single"/>
              </w:rPr>
              <w:fldChar w:fldCharType="end"/>
            </w:r>
            <w:r>
              <w:rPr>
                <w:rFonts w:hint="eastAsia" w:ascii="宋体" w:hAnsi="宋体" w:cs="宋体"/>
                <w:color w:val="000000" w:themeColor="text1"/>
                <w:sz w:val="24"/>
                <w:highlight w:val="none"/>
                <w:u w:val="single"/>
              </w:rPr>
              <w:t>)</w:t>
            </w:r>
            <w:r>
              <w:rPr>
                <w:rFonts w:hint="eastAsia" w:ascii="宋体" w:hAnsi="宋体" w:cs="宋体"/>
                <w:color w:val="000000" w:themeColor="text1"/>
                <w:sz w:val="24"/>
                <w:highlight w:val="none"/>
              </w:rPr>
              <w:t>，公告1个工作日。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9</w:t>
            </w:r>
          </w:p>
        </w:tc>
        <w:tc>
          <w:tcPr>
            <w:tcW w:w="907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10</w:t>
            </w:r>
          </w:p>
        </w:tc>
        <w:tc>
          <w:tcPr>
            <w:tcW w:w="9070" w:type="dxa"/>
            <w:tcBorders>
              <w:top w:val="single" w:color="auto" w:sz="4" w:space="0"/>
              <w:left w:val="single" w:color="auto" w:sz="4" w:space="0"/>
              <w:bottom w:val="single" w:color="auto" w:sz="4" w:space="0"/>
            </w:tcBorders>
            <w:vAlign w:val="center"/>
          </w:tcPr>
          <w:p>
            <w:pPr>
              <w:snapToGrid w:val="0"/>
              <w:rPr>
                <w:rFonts w:ascii="宋体" w:hAnsi="宋体" w:cs="宋体"/>
                <w:color w:val="000000" w:themeColor="text1"/>
                <w:sz w:val="24"/>
                <w:szCs w:val="24"/>
                <w:highlight w:val="none"/>
              </w:rPr>
            </w:pPr>
            <w:r>
              <w:rPr>
                <w:rFonts w:hint="eastAsia" w:ascii="宋体" w:hAnsi="宋体" w:cs="宋体"/>
                <w:b/>
                <w:bCs/>
                <w:color w:val="000000" w:themeColor="text1"/>
                <w:sz w:val="24"/>
                <w:szCs w:val="24"/>
                <w:highlight w:val="none"/>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11</w:t>
            </w:r>
          </w:p>
        </w:tc>
        <w:tc>
          <w:tcPr>
            <w:tcW w:w="9070"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12</w:t>
            </w:r>
          </w:p>
        </w:tc>
        <w:tc>
          <w:tcPr>
            <w:tcW w:w="9070" w:type="dxa"/>
            <w:tcBorders>
              <w:top w:val="single" w:color="auto" w:sz="4" w:space="0"/>
              <w:left w:val="single" w:color="auto" w:sz="4" w:space="0"/>
              <w:bottom w:val="single" w:color="auto" w:sz="4" w:space="0"/>
            </w:tcBorders>
            <w:vAlign w:val="center"/>
          </w:tcPr>
          <w:p>
            <w:pPr>
              <w:snapToGrid w:val="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付款方式：</w:t>
            </w:r>
          </w:p>
          <w:p>
            <w:pPr>
              <w:pStyle w:val="54"/>
              <w:ind w:left="-128" w:leftChars="-64" w:firstLine="480"/>
              <w:rPr>
                <w:rFonts w:ascii="宋体" w:hAnsi="宋体" w:cs="仿宋_GB2312"/>
                <w:color w:val="000000" w:themeColor="text1"/>
                <w:szCs w:val="24"/>
                <w:highlight w:val="none"/>
              </w:rPr>
            </w:pPr>
            <w:r>
              <w:rPr>
                <w:rFonts w:hint="eastAsia" w:ascii="宋体" w:hAnsi="宋体" w:cs="仿宋_GB2312"/>
                <w:color w:val="000000" w:themeColor="text1"/>
                <w:szCs w:val="24"/>
                <w:highlight w:val="none"/>
              </w:rPr>
              <w:t>合同签订生效7天内，支付项目费用的10%；</w:t>
            </w:r>
          </w:p>
          <w:p>
            <w:pPr>
              <w:pStyle w:val="54"/>
              <w:ind w:left="-128" w:leftChars="-64" w:firstLine="480"/>
              <w:rPr>
                <w:rFonts w:ascii="宋体" w:hAnsi="宋体" w:cs="仿宋_GB2312"/>
                <w:color w:val="000000" w:themeColor="text1"/>
                <w:szCs w:val="24"/>
                <w:highlight w:val="none"/>
              </w:rPr>
            </w:pPr>
            <w:r>
              <w:rPr>
                <w:rFonts w:hint="eastAsia" w:ascii="宋体" w:hAnsi="宋体" w:cs="仿宋_GB2312"/>
                <w:color w:val="000000" w:themeColor="text1"/>
                <w:szCs w:val="24"/>
                <w:highlight w:val="none"/>
              </w:rPr>
              <w:t>规划中间稿</w:t>
            </w:r>
            <w:r>
              <w:rPr>
                <w:rFonts w:hint="eastAsia" w:ascii="宋体" w:hAnsi="宋体" w:cs="仿宋_GB2312"/>
                <w:color w:val="000000" w:themeColor="text1"/>
                <w:szCs w:val="24"/>
                <w:highlight w:val="none"/>
                <w:lang w:val="en-US" w:eastAsia="zh-CN"/>
              </w:rPr>
              <w:t>在11月底前达到</w:t>
            </w:r>
            <w:r>
              <w:rPr>
                <w:rFonts w:hint="eastAsia" w:ascii="宋体" w:hAnsi="宋体" w:cs="仿宋_GB2312"/>
                <w:color w:val="000000" w:themeColor="text1"/>
                <w:szCs w:val="24"/>
                <w:highlight w:val="none"/>
              </w:rPr>
              <w:t>审查要求后（以审查纪要为准），支付项目费用的</w:t>
            </w:r>
            <w:r>
              <w:rPr>
                <w:rFonts w:hint="eastAsia" w:ascii="宋体" w:hAnsi="宋体" w:cs="仿宋_GB2312"/>
                <w:color w:val="000000" w:themeColor="text1"/>
                <w:szCs w:val="24"/>
                <w:highlight w:val="none"/>
                <w:lang w:val="en-US" w:eastAsia="zh-CN"/>
              </w:rPr>
              <w:t>5</w:t>
            </w:r>
            <w:r>
              <w:rPr>
                <w:rFonts w:hint="eastAsia" w:ascii="宋体" w:hAnsi="宋体" w:cs="仿宋_GB2312"/>
                <w:color w:val="000000" w:themeColor="text1"/>
                <w:szCs w:val="24"/>
                <w:highlight w:val="none"/>
              </w:rPr>
              <w:t>0%；</w:t>
            </w:r>
          </w:p>
          <w:p>
            <w:pPr>
              <w:pStyle w:val="54"/>
              <w:ind w:left="-128" w:leftChars="-64" w:firstLine="480"/>
              <w:rPr>
                <w:rFonts w:ascii="宋体" w:hAnsi="宋体" w:cs="仿宋_GB2312"/>
                <w:color w:val="000000" w:themeColor="text1"/>
                <w:szCs w:val="24"/>
                <w:highlight w:val="none"/>
              </w:rPr>
            </w:pPr>
            <w:r>
              <w:rPr>
                <w:rFonts w:hint="eastAsia" w:ascii="宋体" w:hAnsi="宋体" w:cs="仿宋_GB2312"/>
                <w:color w:val="000000" w:themeColor="text1"/>
                <w:szCs w:val="24"/>
                <w:highlight w:val="none"/>
              </w:rPr>
              <w:t>规划成果稿通过审查后并达到上报要求（以审查纪要为准），支付项目费用的</w:t>
            </w:r>
            <w:r>
              <w:rPr>
                <w:rFonts w:hint="eastAsia" w:ascii="宋体" w:hAnsi="宋体" w:cs="仿宋_GB2312"/>
                <w:color w:val="000000" w:themeColor="text1"/>
                <w:szCs w:val="24"/>
                <w:highlight w:val="none"/>
                <w:lang w:val="en-US" w:eastAsia="zh-CN"/>
              </w:rPr>
              <w:t>4</w:t>
            </w:r>
            <w:r>
              <w:rPr>
                <w:rFonts w:hint="eastAsia" w:ascii="宋体" w:hAnsi="宋体" w:cs="仿宋_GB2312"/>
                <w:color w:val="000000" w:themeColor="text1"/>
                <w:szCs w:val="24"/>
                <w:highlight w:val="none"/>
              </w:rPr>
              <w:t>0%；</w:t>
            </w:r>
          </w:p>
          <w:p>
            <w:pPr>
              <w:pStyle w:val="54"/>
              <w:ind w:left="-128" w:leftChars="-64" w:firstLine="480"/>
              <w:rPr>
                <w:rFonts w:ascii="宋体" w:hAnsi="宋体" w:cs="仿宋_GB2312"/>
                <w:color w:val="000000" w:themeColor="text1"/>
                <w:szCs w:val="24"/>
                <w:highlight w:val="none"/>
              </w:rPr>
            </w:pPr>
            <w:r>
              <w:rPr>
                <w:rFonts w:hint="eastAsia" w:ascii="宋体" w:hAnsi="宋体" w:cs="仿宋_GB2312"/>
                <w:color w:val="000000" w:themeColor="text1"/>
                <w:szCs w:val="24"/>
                <w:highlight w:val="none"/>
              </w:rPr>
              <w:t>注：2020年最多支付至合同价的60%，剩余2021年04月前全部支付。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13</w:t>
            </w:r>
          </w:p>
        </w:tc>
        <w:tc>
          <w:tcPr>
            <w:tcW w:w="9070" w:type="dxa"/>
            <w:tcBorders>
              <w:top w:val="single" w:color="auto" w:sz="4" w:space="0"/>
              <w:left w:val="single" w:color="auto" w:sz="4" w:space="0"/>
              <w:bottom w:val="single" w:color="auto" w:sz="4" w:space="0"/>
            </w:tcBorders>
            <w:vAlign w:val="center"/>
          </w:tcPr>
          <w:p>
            <w:pPr>
              <w:snapToGrid w:val="0"/>
              <w:rPr>
                <w:rFonts w:ascii="宋体" w:hAnsi="宋体" w:cs="宋体"/>
                <w:b/>
                <w:bCs/>
                <w:color w:val="000000" w:themeColor="text1"/>
                <w:sz w:val="24"/>
                <w:szCs w:val="24"/>
                <w:highlight w:val="none"/>
              </w:rPr>
            </w:pPr>
            <w:r>
              <w:rPr>
                <w:rFonts w:hint="eastAsia" w:ascii="宋体" w:hAnsi="宋体" w:cs="宋体"/>
                <w:color w:val="000000" w:themeColor="text1"/>
                <w:sz w:val="24"/>
                <w:highlight w:val="none"/>
              </w:rPr>
              <w:t xml:space="preserve">验收：根据中华人民共和国现行技术标准，按招标文件以及合同规定的验收评定标准等规范、文件要求，由采购人根据相关文件要求，组织相关专家进行验收，费用由中标单位支付。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14</w:t>
            </w:r>
          </w:p>
        </w:tc>
        <w:tc>
          <w:tcPr>
            <w:tcW w:w="9070" w:type="dxa"/>
            <w:tcBorders>
              <w:top w:val="single" w:color="auto" w:sz="4" w:space="0"/>
              <w:left w:val="single" w:color="auto" w:sz="4" w:space="0"/>
              <w:bottom w:val="single" w:color="auto" w:sz="4" w:space="0"/>
            </w:tcBorders>
            <w:vAlign w:val="center"/>
          </w:tcPr>
          <w:p>
            <w:pPr>
              <w:snapToGrid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投标文件有效期：</w:t>
            </w:r>
            <w:r>
              <w:rPr>
                <w:rFonts w:hint="eastAsia" w:ascii="宋体" w:hAnsi="宋体" w:cs="宋体"/>
                <w:color w:val="000000" w:themeColor="text1"/>
                <w:sz w:val="24"/>
                <w:szCs w:val="24"/>
                <w:highlight w:val="none"/>
                <w:u w:val="single"/>
              </w:rPr>
              <w:t xml:space="preserve"> 60 </w:t>
            </w:r>
            <w:r>
              <w:rPr>
                <w:rFonts w:hint="eastAsia" w:ascii="宋体" w:hAnsi="宋体" w:cs="宋体"/>
                <w:color w:val="000000" w:themeColor="text1"/>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25" w:type="dxa"/>
            <w:tcBorders>
              <w:top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highlight w:val="none"/>
              </w:rPr>
            </w:pPr>
            <w:r>
              <w:rPr>
                <w:rFonts w:hint="eastAsia" w:ascii="宋体" w:hAnsi="宋体" w:cs="宋体"/>
                <w:color w:val="000000" w:themeColor="text1"/>
                <w:highlight w:val="none"/>
              </w:rPr>
              <w:t>15</w:t>
            </w:r>
          </w:p>
        </w:tc>
        <w:tc>
          <w:tcPr>
            <w:tcW w:w="9070" w:type="dxa"/>
            <w:tcBorders>
              <w:top w:val="single" w:color="auto" w:sz="4" w:space="0"/>
              <w:left w:val="single" w:color="auto" w:sz="4" w:space="0"/>
              <w:bottom w:val="single" w:color="auto" w:sz="4" w:space="0"/>
            </w:tcBorders>
            <w:vAlign w:val="center"/>
          </w:tcPr>
          <w:p>
            <w:pPr>
              <w:snapToGrid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解释：本招标文件的解释权属于招标采购单位。</w:t>
            </w:r>
          </w:p>
        </w:tc>
      </w:tr>
    </w:tbl>
    <w:p>
      <w:pPr>
        <w:pStyle w:val="13"/>
        <w:snapToGrid w:val="0"/>
        <w:spacing w:before="156" w:after="156" w:line="420" w:lineRule="atLeast"/>
        <w:rPr>
          <w:rFonts w:hAnsi="宋体"/>
          <w:b/>
          <w:color w:val="000000" w:themeColor="text1"/>
          <w:highlight w:val="none"/>
        </w:rPr>
      </w:pPr>
      <w:r>
        <w:rPr>
          <w:rFonts w:hint="eastAsia" w:hAnsi="宋体"/>
          <w:b/>
          <w:color w:val="000000" w:themeColor="text1"/>
          <w:highlight w:val="none"/>
        </w:rPr>
        <w:t>注：如本招标文件后面的条款与本表有矛盾的以本表的内容为准。</w:t>
      </w:r>
    </w:p>
    <w:p>
      <w:pPr>
        <w:pStyle w:val="13"/>
        <w:snapToGrid w:val="0"/>
        <w:spacing w:before="156" w:after="156" w:line="240" w:lineRule="auto"/>
        <w:rPr>
          <w:rFonts w:hAnsi="宋体"/>
          <w:b/>
          <w:bCs/>
          <w:color w:val="000000" w:themeColor="text1"/>
          <w:sz w:val="28"/>
          <w:szCs w:val="28"/>
          <w:highlight w:val="none"/>
        </w:rPr>
      </w:pPr>
      <w:r>
        <w:rPr>
          <w:rFonts w:hint="eastAsia" w:hAnsi="宋体"/>
          <w:color w:val="000000" w:themeColor="text1"/>
          <w:highlight w:val="none"/>
        </w:rPr>
        <w:br w:type="page"/>
      </w:r>
      <w:r>
        <w:rPr>
          <w:rFonts w:hint="eastAsia" w:hAnsi="宋体"/>
          <w:b/>
          <w:bCs/>
          <w:color w:val="000000" w:themeColor="text1"/>
          <w:sz w:val="28"/>
          <w:szCs w:val="28"/>
          <w:highlight w:val="none"/>
        </w:rPr>
        <w:t>一、总则</w:t>
      </w:r>
    </w:p>
    <w:p>
      <w:pPr>
        <w:snapToGrid w:val="0"/>
        <w:ind w:firstLine="354" w:firstLineChars="147"/>
        <w:jc w:val="left"/>
        <w:outlineLvl w:val="1"/>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（一）适用范围</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本招标文件适用于</w:t>
      </w:r>
      <w:r>
        <w:rPr>
          <w:rFonts w:hint="eastAsia" w:ascii="宋体" w:hAnsi="宋体" w:cs="宋体"/>
          <w:color w:val="000000" w:themeColor="text1"/>
          <w:sz w:val="24"/>
          <w:szCs w:val="24"/>
          <w:highlight w:val="none"/>
          <w:lang w:eastAsia="zh-CN"/>
        </w:rPr>
        <w:t>杭州市绿地系统专项规划（2021-2035年）项目采购</w:t>
      </w:r>
      <w:r>
        <w:rPr>
          <w:rFonts w:hint="eastAsia" w:ascii="宋体" w:hAnsi="宋体" w:cs="宋体"/>
          <w:color w:val="000000" w:themeColor="text1"/>
          <w:sz w:val="24"/>
          <w:szCs w:val="24"/>
          <w:highlight w:val="none"/>
        </w:rPr>
        <w:t>的招标、投标、评标、定标、验收、合同履约、付款等行为（法律、法规另有规定的，从其规定）。</w:t>
      </w:r>
    </w:p>
    <w:p>
      <w:pPr>
        <w:snapToGrid w:val="0"/>
        <w:spacing w:beforeLines="50"/>
        <w:ind w:firstLine="354" w:firstLineChars="147"/>
        <w:jc w:val="left"/>
        <w:outlineLvl w:val="1"/>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（二）定义</w:t>
      </w:r>
    </w:p>
    <w:p>
      <w:pPr>
        <w:snapToGrid w:val="0"/>
        <w:ind w:left="82" w:leftChars="41" w:firstLine="398" w:firstLineChars="166"/>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1.招标采购单位系指组织本次招标的杭州市园林文物局（“采购人”）和浙江经纬工程项目管理有限公司（“采购代理机构”）。</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2.“投标人”系指向招标方提交投标文件的单位。</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3.“产品”系指供方按招标文件规定，须向采购人提供的一切人员、保险、税金、备品备件、工具、手册及其它有关技术资料和材料。</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4.“服务”系指招标文件规定投标人须承担的服务以及其他类似的义务。</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5.“项目”系指投标人按招标文件规定向采购人提供的产品和服务。</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6.“书面形式”包括信函、传真、邮箱等。</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7.“▲”系指实质性要求条款。</w:t>
      </w:r>
    </w:p>
    <w:p>
      <w:pPr>
        <w:snapToGrid w:val="0"/>
        <w:spacing w:beforeLines="50"/>
        <w:ind w:firstLine="472" w:firstLineChars="196"/>
        <w:jc w:val="left"/>
        <w:outlineLvl w:val="1"/>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（三）招标方式</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本次招标采用公开招标方式进行。</w:t>
      </w:r>
    </w:p>
    <w:p>
      <w:pPr>
        <w:snapToGrid w:val="0"/>
        <w:spacing w:beforeLines="50"/>
        <w:ind w:firstLine="472" w:firstLineChars="196"/>
        <w:jc w:val="left"/>
        <w:outlineLvl w:val="1"/>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（四）投标委托</w:t>
      </w:r>
    </w:p>
    <w:p>
      <w:pPr>
        <w:snapToGrid w:val="0"/>
        <w:spacing w:beforeLines="50"/>
        <w:ind w:firstLine="436" w:firstLineChars="182"/>
        <w:jc w:val="left"/>
        <w:outlineLvl w:val="1"/>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pPr>
        <w:snapToGrid w:val="0"/>
        <w:spacing w:beforeLines="50"/>
        <w:ind w:firstLine="200" w:firstLineChars="83"/>
        <w:jc w:val="left"/>
        <w:outlineLvl w:val="1"/>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（五）投标费用</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不论投标结果如何，投标人均应自行承担所有与投标有关的全部费用（招标文件有相关规定除外）。</w:t>
      </w:r>
    </w:p>
    <w:p>
      <w:pPr>
        <w:snapToGrid w:val="0"/>
        <w:spacing w:beforeLines="50"/>
        <w:ind w:firstLine="472" w:firstLineChars="196"/>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（六）联合体投标</w:t>
      </w:r>
    </w:p>
    <w:p>
      <w:pPr>
        <w:snapToGrid w:val="0"/>
        <w:spacing w:beforeLines="50"/>
        <w:ind w:firstLine="470" w:firstLineChars="196"/>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本项目不接受联合体投标。</w:t>
      </w:r>
    </w:p>
    <w:p>
      <w:pPr>
        <w:snapToGrid w:val="0"/>
        <w:spacing w:beforeLines="50"/>
        <w:ind w:firstLine="472" w:firstLineChars="196"/>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（七）转包与分包</w:t>
      </w:r>
    </w:p>
    <w:p>
      <w:pPr>
        <w:snapToGrid w:val="0"/>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1.本项目不允许转包。</w:t>
      </w:r>
    </w:p>
    <w:p>
      <w:pPr>
        <w:snapToGrid w:val="0"/>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2.本项目不可以分包。</w:t>
      </w:r>
    </w:p>
    <w:p>
      <w:pPr>
        <w:snapToGrid w:val="0"/>
        <w:spacing w:beforeLines="50"/>
        <w:ind w:firstLine="472" w:firstLineChars="196"/>
        <w:jc w:val="left"/>
        <w:outlineLvl w:val="1"/>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（八）特别说明</w:t>
      </w:r>
    </w:p>
    <w:p>
      <w:pPr>
        <w:widowControl/>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▲1.多家投标人参加投标，如其中两家或两家以上投标人的法定代表人为同一人或相互之间存在投资关系且达到控股的，同时提供的是同一品牌产品的，应当按一个投标人认定。</w:t>
      </w:r>
    </w:p>
    <w:p>
      <w:pPr>
        <w:widowControl/>
        <w:ind w:left="400" w:left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2.投标人投标所使用的资格、信誉、荣誉、业绩与企业认证必须为本法人所拥有。</w:t>
      </w:r>
    </w:p>
    <w:p>
      <w:pPr>
        <w:widowControl/>
        <w:ind w:firstLine="240" w:firstLineChars="1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▲3.投标人投标所使用的采购项目实施人员必须为本法人（或必须为本法人或控股公司正式员工）。</w:t>
      </w:r>
      <w:r>
        <w:rPr>
          <w:rFonts w:hint="eastAsia" w:ascii="宋体" w:hAnsi="宋体" w:cs="宋体"/>
          <w:color w:val="000000" w:themeColor="text1"/>
          <w:sz w:val="24"/>
          <w:szCs w:val="24"/>
          <w:highlight w:val="none"/>
        </w:rPr>
        <w:br w:type="textWrapping"/>
      </w:r>
      <w:r>
        <w:rPr>
          <w:rFonts w:hint="eastAsia" w:ascii="宋体" w:hAnsi="宋体" w:cs="宋体"/>
          <w:color w:val="000000" w:themeColor="text1"/>
          <w:sz w:val="24"/>
          <w:szCs w:val="24"/>
          <w:highlight w:val="none"/>
        </w:rPr>
        <w:t xml:space="preserve">   ▲4.投标人应仔细阅读招标文件的所有内容，按照招标文件的要求提交投标文件，并对所提供的全部资料的真实性承担法律责任。</w:t>
      </w:r>
      <w:r>
        <w:rPr>
          <w:rFonts w:hint="eastAsia" w:ascii="宋体" w:hAnsi="宋体" w:cs="宋体"/>
          <w:color w:val="000000" w:themeColor="text1"/>
          <w:sz w:val="24"/>
          <w:szCs w:val="24"/>
          <w:highlight w:val="none"/>
        </w:rPr>
        <w:br w:type="textWrapping"/>
      </w:r>
      <w:r>
        <w:rPr>
          <w:rFonts w:hint="eastAsia" w:ascii="宋体" w:hAnsi="宋体" w:cs="宋体"/>
          <w:color w:val="000000" w:themeColor="text1"/>
          <w:sz w:val="24"/>
          <w:szCs w:val="24"/>
          <w:highlight w:val="none"/>
        </w:rPr>
        <w:t xml:space="preserve">   ▲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r>
        <w:rPr>
          <w:rFonts w:hint="eastAsia" w:ascii="宋体" w:hAnsi="宋体" w:cs="宋体"/>
          <w:color w:val="000000" w:themeColor="text1"/>
          <w:sz w:val="24"/>
          <w:szCs w:val="24"/>
          <w:highlight w:val="none"/>
        </w:rPr>
        <w:br w:type="textWrapping"/>
      </w:r>
      <w:r>
        <w:rPr>
          <w:rFonts w:hint="eastAsia" w:ascii="宋体" w:hAnsi="宋体" w:cs="宋体"/>
          <w:color w:val="000000" w:themeColor="text1"/>
          <w:sz w:val="24"/>
          <w:szCs w:val="24"/>
          <w:highlight w:val="none"/>
        </w:rPr>
        <w:t xml:space="preserve">   ▲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sz w:val="24"/>
          <w:szCs w:val="24"/>
          <w:highlight w:val="none"/>
        </w:rPr>
        <w:br w:type="textWrapping"/>
      </w:r>
      <w:r>
        <w:rPr>
          <w:rFonts w:hint="eastAsia" w:ascii="宋体" w:hAnsi="宋体" w:cs="宋体"/>
          <w:color w:val="000000" w:themeColor="text1"/>
          <w:sz w:val="24"/>
          <w:szCs w:val="24"/>
          <w:highlight w:val="none"/>
        </w:rPr>
        <w:t xml:space="preserve">   ▲7. 招标方不保证最低报价者为中标方。</w:t>
      </w:r>
      <w:r>
        <w:rPr>
          <w:rFonts w:hint="eastAsia" w:ascii="宋体" w:hAnsi="宋体" w:cs="宋体"/>
          <w:color w:val="000000" w:themeColor="text1"/>
          <w:sz w:val="24"/>
          <w:szCs w:val="24"/>
          <w:highlight w:val="none"/>
        </w:rPr>
        <w:br w:type="textWrapping"/>
      </w:r>
      <w:r>
        <w:rPr>
          <w:rFonts w:hint="eastAsia" w:ascii="宋体" w:hAnsi="宋体" w:cs="宋体"/>
          <w:color w:val="000000" w:themeColor="text1"/>
          <w:sz w:val="24"/>
          <w:szCs w:val="24"/>
          <w:highlight w:val="none"/>
        </w:rPr>
        <w:t xml:space="preserve">   ▲8.为维护国家利益及招标方自身利益，允许招标方在合同签订之前仍有选择或拒绝任何或全部投标的权力。</w:t>
      </w:r>
    </w:p>
    <w:p>
      <w:pPr>
        <w:widowControl/>
        <w:ind w:firstLine="240" w:firstLineChars="1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▲9.“政采云”平台运营机构，以及与该机构有直接控股或者管理关系可能影响采购公正性的任何单位和个人，不得在该平台进行的政府采购项目电子交易中投标、响应政府采购项目。</w:t>
      </w:r>
    </w:p>
    <w:p>
      <w:pPr>
        <w:pStyle w:val="13"/>
        <w:snapToGrid w:val="0"/>
        <w:spacing w:beforeLines="0" w:afterLines="0" w:line="240" w:lineRule="auto"/>
        <w:ind w:firstLine="241" w:firstLineChars="100"/>
        <w:outlineLvl w:val="1"/>
        <w:rPr>
          <w:rFonts w:hAnsi="宋体"/>
          <w:b/>
          <w:bCs/>
          <w:color w:val="000000" w:themeColor="text1"/>
          <w:highlight w:val="none"/>
        </w:rPr>
      </w:pPr>
      <w:r>
        <w:rPr>
          <w:rFonts w:hint="eastAsia" w:hAnsi="宋体"/>
          <w:b/>
          <w:bCs/>
          <w:color w:val="000000" w:themeColor="text1"/>
          <w:highlight w:val="none"/>
        </w:rPr>
        <w:t>（九）质疑和投诉</w:t>
      </w:r>
    </w:p>
    <w:p>
      <w:pPr>
        <w:pStyle w:val="13"/>
        <w:snapToGrid w:val="0"/>
        <w:spacing w:beforeLines="0" w:afterLines="0" w:line="240" w:lineRule="auto"/>
        <w:ind w:firstLine="480" w:firstLineChars="200"/>
        <w:rPr>
          <w:rFonts w:hAnsi="宋体"/>
          <w:color w:val="000000" w:themeColor="text1"/>
          <w:highlight w:val="none"/>
        </w:rPr>
      </w:pPr>
      <w:r>
        <w:rPr>
          <w:rFonts w:hint="eastAsia" w:hAnsi="宋体"/>
          <w:color w:val="000000" w:themeColor="text1"/>
          <w:highlight w:val="none"/>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pStyle w:val="13"/>
        <w:snapToGrid w:val="0"/>
        <w:spacing w:beforeLines="0" w:afterLines="0" w:line="240" w:lineRule="auto"/>
        <w:ind w:firstLine="480" w:firstLineChars="200"/>
        <w:rPr>
          <w:rFonts w:hAnsi="宋体"/>
          <w:color w:val="000000" w:themeColor="text1"/>
          <w:highlight w:val="none"/>
        </w:rPr>
      </w:pPr>
      <w:r>
        <w:rPr>
          <w:rFonts w:hint="eastAsia" w:hAnsi="宋体"/>
          <w:color w:val="000000" w:themeColor="text1"/>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3"/>
        <w:snapToGrid w:val="0"/>
        <w:spacing w:beforeLines="0" w:afterLines="0" w:line="240" w:lineRule="auto"/>
        <w:ind w:firstLine="551" w:firstLineChars="196"/>
        <w:outlineLvl w:val="0"/>
        <w:rPr>
          <w:rFonts w:hAnsi="宋体"/>
          <w:b/>
          <w:bCs/>
          <w:color w:val="000000" w:themeColor="text1"/>
          <w:sz w:val="28"/>
          <w:szCs w:val="28"/>
          <w:highlight w:val="none"/>
        </w:rPr>
      </w:pPr>
      <w:r>
        <w:rPr>
          <w:rFonts w:hint="eastAsia" w:hAnsi="宋体"/>
          <w:b/>
          <w:bCs/>
          <w:color w:val="000000" w:themeColor="text1"/>
          <w:sz w:val="28"/>
          <w:szCs w:val="28"/>
          <w:highlight w:val="none"/>
        </w:rPr>
        <w:t>二、招标文件</w:t>
      </w:r>
    </w:p>
    <w:p>
      <w:pPr>
        <w:snapToGrid w:val="0"/>
        <w:ind w:firstLine="472" w:firstLineChars="196"/>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（一）招标文件的构成。本招标文件由以下部份组成：</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1.招标公告</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2.招标需求</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3.投标人须知</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4.评标办法及标准</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5.合同主要条款</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6.投标文件格式</w:t>
      </w:r>
    </w:p>
    <w:p>
      <w:pPr>
        <w:snapToGrid w:val="0"/>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7.本项目招标文件的澄清、答复、修改、补充的内容</w:t>
      </w:r>
    </w:p>
    <w:p>
      <w:pPr>
        <w:snapToGrid w:val="0"/>
        <w:spacing w:beforeLines="50"/>
        <w:ind w:firstLine="472" w:firstLineChars="196"/>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（二）投标人的风险</w:t>
      </w:r>
    </w:p>
    <w:p>
      <w:pPr>
        <w:pStyle w:val="17"/>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投标人没有按照招标文件要求提供全部资料，或者投标人没有对招标文件在各方面作出</w:t>
      </w:r>
    </w:p>
    <w:p>
      <w:pPr>
        <w:pStyle w:val="17"/>
        <w:ind w:left="0" w:leftChars="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实质性响应是投标人的风险，并可能导致其投标被拒绝。</w:t>
      </w:r>
    </w:p>
    <w:p>
      <w:pPr>
        <w:pStyle w:val="7"/>
        <w:widowControl w:val="0"/>
        <w:tabs>
          <w:tab w:val="clear" w:pos="900"/>
        </w:tabs>
        <w:snapToGrid w:val="0"/>
        <w:spacing w:beforeLines="50" w:afterLines="0"/>
        <w:ind w:left="0" w:firstLine="472" w:firstLineChars="196"/>
        <w:rPr>
          <w:rFonts w:ascii="宋体" w:hAnsi="宋体" w:cs="宋体"/>
          <w:b/>
          <w:bCs/>
          <w:color w:val="000000" w:themeColor="text1"/>
          <w:highlight w:val="none"/>
        </w:rPr>
      </w:pPr>
      <w:r>
        <w:rPr>
          <w:rFonts w:hint="eastAsia" w:ascii="宋体" w:hAnsi="宋体" w:cs="宋体"/>
          <w:b/>
          <w:bCs/>
          <w:color w:val="000000" w:themeColor="text1"/>
          <w:highlight w:val="none"/>
        </w:rPr>
        <w:t>（三）招标文件的澄清与修改</w:t>
      </w:r>
    </w:p>
    <w:p>
      <w:pPr>
        <w:pStyle w:val="13"/>
        <w:snapToGrid w:val="0"/>
        <w:spacing w:beforeLines="0" w:afterLines="0" w:line="240" w:lineRule="auto"/>
        <w:ind w:firstLine="480" w:firstLineChars="200"/>
        <w:rPr>
          <w:rFonts w:hAnsi="宋体"/>
          <w:color w:val="000000" w:themeColor="text1"/>
          <w:highlight w:val="none"/>
        </w:rPr>
      </w:pPr>
      <w:r>
        <w:rPr>
          <w:rFonts w:hint="eastAsia" w:hAnsi="宋体"/>
          <w:color w:val="000000" w:themeColor="text1"/>
          <w:highlight w:val="none"/>
        </w:rPr>
        <w:t>1.投标人应认真阅读本招标文件，发现其中有误或有不合理要求的，投标人必须在</w:t>
      </w:r>
      <w:r>
        <w:rPr>
          <w:rFonts w:hint="eastAsia" w:hAnsi="宋体"/>
          <w:color w:val="000000" w:themeColor="text1"/>
          <w:highlight w:val="none"/>
          <w:u w:val="single"/>
        </w:rPr>
        <w:t>2020年</w:t>
      </w:r>
      <w:r>
        <w:rPr>
          <w:rFonts w:hint="eastAsia" w:hAnsi="宋体"/>
          <w:color w:val="000000" w:themeColor="text1"/>
          <w:highlight w:val="none"/>
          <w:u w:val="single"/>
          <w:lang w:val="en-US" w:eastAsia="zh-CN"/>
        </w:rPr>
        <w:t>05</w:t>
      </w:r>
      <w:r>
        <w:rPr>
          <w:rFonts w:hint="eastAsia" w:hAnsi="宋体"/>
          <w:color w:val="000000" w:themeColor="text1"/>
          <w:highlight w:val="none"/>
          <w:u w:val="single"/>
        </w:rPr>
        <w:t>月</w:t>
      </w:r>
      <w:r>
        <w:rPr>
          <w:rFonts w:hint="eastAsia" w:hAnsi="宋体"/>
          <w:color w:val="000000" w:themeColor="text1"/>
          <w:highlight w:val="none"/>
          <w:u w:val="single"/>
          <w:lang w:val="en-US" w:eastAsia="zh-CN"/>
        </w:rPr>
        <w:t>08</w:t>
      </w:r>
      <w:r>
        <w:rPr>
          <w:rFonts w:hint="eastAsia" w:hAnsi="宋体"/>
          <w:color w:val="000000" w:themeColor="text1"/>
          <w:highlight w:val="none"/>
          <w:u w:val="single"/>
        </w:rPr>
        <w:t>日16：00时</w:t>
      </w:r>
      <w:r>
        <w:rPr>
          <w:rFonts w:hint="eastAsia" w:hAnsi="宋体"/>
          <w:color w:val="000000" w:themeColor="text1"/>
          <w:highlight w:val="none"/>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13"/>
        <w:snapToGrid w:val="0"/>
        <w:spacing w:beforeLines="0" w:afterLines="0" w:line="240" w:lineRule="auto"/>
        <w:ind w:firstLine="480" w:firstLineChars="200"/>
        <w:rPr>
          <w:rFonts w:hAnsi="宋体"/>
          <w:color w:val="000000" w:themeColor="text1"/>
          <w:highlight w:val="none"/>
        </w:rPr>
      </w:pPr>
      <w:r>
        <w:rPr>
          <w:rFonts w:hint="eastAsia" w:hAnsi="宋体"/>
          <w:color w:val="000000" w:themeColor="text1"/>
          <w:highlight w:val="none"/>
        </w:rPr>
        <w:t>2.招标方必须以书面形式答复投标人要求澄清的问题，并将不包含问题来源的答复书面通知所有购买招标文件的投标人；除书面答复以外的其他澄清方式及澄清内容均无效。</w:t>
      </w:r>
    </w:p>
    <w:p>
      <w:pPr>
        <w:pStyle w:val="13"/>
        <w:snapToGrid w:val="0"/>
        <w:spacing w:beforeLines="0" w:afterLines="0" w:line="240" w:lineRule="auto"/>
        <w:ind w:firstLine="480" w:firstLineChars="200"/>
        <w:rPr>
          <w:rFonts w:hAnsi="宋体"/>
          <w:color w:val="000000" w:themeColor="text1"/>
          <w:highlight w:val="none"/>
        </w:rPr>
      </w:pPr>
      <w:r>
        <w:rPr>
          <w:rFonts w:hint="eastAsia" w:hAnsi="宋体"/>
          <w:color w:val="000000" w:themeColor="text1"/>
          <w:highlight w:val="none"/>
        </w:rPr>
        <w:t>3.招标文件澄清、答复、修改、补充的内容为招标文件的组成部分。当招标文件与招标文件的答复、澄清、修改、补充通知就同一内容的表述不一致时，以最后发出的书面文件为准。</w:t>
      </w:r>
    </w:p>
    <w:p>
      <w:pPr>
        <w:pStyle w:val="13"/>
        <w:snapToGrid w:val="0"/>
        <w:spacing w:beforeLines="0" w:afterLines="0" w:line="240" w:lineRule="auto"/>
        <w:ind w:firstLine="480" w:firstLineChars="200"/>
        <w:rPr>
          <w:rFonts w:hAnsi="宋体"/>
          <w:color w:val="000000" w:themeColor="text1"/>
          <w:highlight w:val="none"/>
        </w:rPr>
      </w:pPr>
      <w:r>
        <w:rPr>
          <w:rFonts w:hint="eastAsia" w:hAnsi="宋体"/>
          <w:color w:val="000000" w:themeColor="text1"/>
          <w:highlight w:val="none"/>
        </w:rPr>
        <w:t>4.招标文件的澄清、答复、修改或补充都应该通过本招标机构以法定形式发布，采购人非通过本机构，不得擅自澄清、答复、修改或补充招标文件。</w:t>
      </w:r>
    </w:p>
    <w:p>
      <w:pPr>
        <w:pStyle w:val="13"/>
        <w:snapToGrid w:val="0"/>
        <w:spacing w:beforeLines="0" w:afterLines="0" w:line="240" w:lineRule="auto"/>
        <w:ind w:firstLine="551" w:firstLineChars="196"/>
        <w:outlineLvl w:val="1"/>
        <w:rPr>
          <w:rFonts w:hAnsi="宋体"/>
          <w:b/>
          <w:bCs/>
          <w:color w:val="000000" w:themeColor="text1"/>
          <w:sz w:val="28"/>
          <w:szCs w:val="28"/>
          <w:highlight w:val="none"/>
        </w:rPr>
      </w:pPr>
      <w:r>
        <w:rPr>
          <w:rFonts w:hint="eastAsia" w:hAnsi="宋体"/>
          <w:b/>
          <w:bCs/>
          <w:color w:val="000000" w:themeColor="text1"/>
          <w:sz w:val="28"/>
          <w:szCs w:val="28"/>
          <w:highlight w:val="none"/>
        </w:rPr>
        <w:t>三、投标文件的编制</w:t>
      </w:r>
    </w:p>
    <w:p>
      <w:pPr>
        <w:snapToGrid w:val="0"/>
        <w:ind w:firstLine="472" w:firstLineChars="196"/>
        <w:jc w:val="left"/>
        <w:outlineLvl w:val="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（一）投标文件的组成</w:t>
      </w:r>
    </w:p>
    <w:p>
      <w:pPr>
        <w:snapToGrid w:val="0"/>
        <w:spacing w:beforeLines="50"/>
        <w:ind w:firstLine="472" w:firstLineChars="196"/>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投标文件由资信及商务文件（包括资格审查文件1份）、技术文件、投标报价文件三部份组成。</w:t>
      </w:r>
    </w:p>
    <w:p>
      <w:pPr>
        <w:snapToGrid w:val="0"/>
        <w:ind w:firstLine="472" w:firstLineChars="196"/>
        <w:jc w:val="left"/>
        <w:rPr>
          <w:rFonts w:ascii="宋体" w:hAnsi="宋体" w:cs="宋体"/>
          <w:b/>
          <w:color w:val="000000" w:themeColor="text1"/>
          <w:sz w:val="24"/>
          <w:highlight w:val="none"/>
        </w:rPr>
      </w:pPr>
      <w:r>
        <w:rPr>
          <w:rFonts w:hint="eastAsia" w:ascii="宋体" w:hAnsi="宋体" w:cs="宋体"/>
          <w:b/>
          <w:bCs/>
          <w:color w:val="000000" w:themeColor="text1"/>
          <w:sz w:val="24"/>
          <w:szCs w:val="24"/>
          <w:highlight w:val="none"/>
        </w:rPr>
        <w:t>1.资格审查文件1份</w:t>
      </w:r>
    </w:p>
    <w:p>
      <w:pPr>
        <w:snapToGrid w:val="0"/>
        <w:spacing w:beforeLines="50"/>
        <w:ind w:firstLine="480" w:firstLineChars="200"/>
        <w:jc w:val="left"/>
        <w:rPr>
          <w:rFonts w:ascii="宋体" w:hAnsi="宋体" w:cs="宋体"/>
          <w:bCs/>
          <w:color w:val="000000" w:themeColor="text1"/>
          <w:sz w:val="24"/>
          <w:highlight w:val="none"/>
        </w:rPr>
      </w:pPr>
      <w:r>
        <w:rPr>
          <w:rFonts w:hint="eastAsia" w:ascii="宋体" w:hAnsi="宋体" w:cs="宋体"/>
          <w:bCs/>
          <w:color w:val="000000" w:themeColor="text1"/>
          <w:sz w:val="24"/>
          <w:highlight w:val="none"/>
        </w:rPr>
        <w:t>（1）有效的企业法人营业执照复印件；</w:t>
      </w:r>
    </w:p>
    <w:p>
      <w:pPr>
        <w:snapToGrid w:val="0"/>
        <w:spacing w:beforeLines="50"/>
        <w:ind w:firstLine="480" w:firstLineChars="200"/>
        <w:jc w:val="left"/>
        <w:rPr>
          <w:rFonts w:ascii="宋体" w:hAnsi="宋体" w:cs="宋体"/>
          <w:bCs/>
          <w:color w:val="000000" w:themeColor="text1"/>
          <w:sz w:val="24"/>
          <w:highlight w:val="none"/>
        </w:rPr>
      </w:pPr>
      <w:r>
        <w:rPr>
          <w:rFonts w:hint="eastAsia" w:ascii="宋体" w:hAnsi="宋体" w:cs="宋体"/>
          <w:bCs/>
          <w:color w:val="000000" w:themeColor="text1"/>
          <w:sz w:val="24"/>
          <w:highlight w:val="none"/>
        </w:rPr>
        <w:t>（2）法定代表人授权委托书(格式见附件)；</w:t>
      </w:r>
    </w:p>
    <w:p>
      <w:pPr>
        <w:snapToGrid w:val="0"/>
        <w:spacing w:beforeLines="50"/>
        <w:ind w:firstLine="480" w:firstLineChars="200"/>
        <w:jc w:val="left"/>
        <w:rPr>
          <w:rFonts w:ascii="宋体" w:hAnsi="宋体" w:cs="宋体"/>
          <w:bCs/>
          <w:color w:val="000000" w:themeColor="text1"/>
          <w:sz w:val="24"/>
          <w:highlight w:val="none"/>
        </w:rPr>
      </w:pPr>
      <w:r>
        <w:rPr>
          <w:rFonts w:hint="eastAsia" w:ascii="宋体" w:hAnsi="宋体" w:cs="宋体"/>
          <w:bCs/>
          <w:color w:val="000000" w:themeColor="text1"/>
          <w:sz w:val="24"/>
          <w:highlight w:val="none"/>
        </w:rPr>
        <w:t>（3）法定代表人身份证复印件或被授权人身份证复印件；</w:t>
      </w:r>
    </w:p>
    <w:p>
      <w:pPr>
        <w:snapToGrid w:val="0"/>
        <w:spacing w:beforeLines="50"/>
        <w:ind w:firstLine="480" w:firstLineChars="200"/>
        <w:jc w:val="left"/>
        <w:rPr>
          <w:rFonts w:ascii="宋体" w:hAnsi="宋体" w:cs="宋体"/>
          <w:bCs/>
          <w:color w:val="000000" w:themeColor="text1"/>
          <w:sz w:val="24"/>
          <w:highlight w:val="none"/>
        </w:rPr>
      </w:pPr>
      <w:r>
        <w:rPr>
          <w:rFonts w:hint="eastAsia" w:ascii="宋体" w:hAnsi="宋体" w:cs="宋体"/>
          <w:bCs/>
          <w:color w:val="000000" w:themeColor="text1"/>
          <w:sz w:val="24"/>
          <w:highlight w:val="none"/>
        </w:rPr>
        <w:t>（4）资质证书复印件；</w:t>
      </w:r>
    </w:p>
    <w:p>
      <w:pPr>
        <w:snapToGrid w:val="0"/>
        <w:spacing w:beforeLines="50"/>
        <w:ind w:firstLine="480" w:firstLineChars="200"/>
        <w:jc w:val="left"/>
        <w:rPr>
          <w:rFonts w:ascii="宋体" w:hAnsi="宋体" w:cs="宋体"/>
          <w:bCs/>
          <w:color w:val="000000" w:themeColor="text1"/>
          <w:sz w:val="24"/>
          <w:szCs w:val="22"/>
          <w:highlight w:val="none"/>
        </w:rPr>
      </w:pPr>
      <w:r>
        <w:rPr>
          <w:rFonts w:hint="eastAsia" w:ascii="宋体" w:hAnsi="宋体" w:cs="宋体"/>
          <w:bCs/>
          <w:color w:val="000000" w:themeColor="text1"/>
          <w:sz w:val="24"/>
          <w:szCs w:val="22"/>
          <w:highlight w:val="none"/>
        </w:rPr>
        <w:t>（5）信用记录网络查询页面截图（信用中国与中国政府采购网）；</w:t>
      </w:r>
    </w:p>
    <w:p>
      <w:pPr>
        <w:snapToGrid w:val="0"/>
        <w:spacing w:beforeLines="50"/>
        <w:ind w:firstLine="480" w:firstLineChars="200"/>
        <w:jc w:val="left"/>
        <w:rPr>
          <w:rFonts w:ascii="宋体" w:hAnsi="宋体" w:cs="宋体"/>
          <w:bCs/>
          <w:color w:val="000000" w:themeColor="text1"/>
          <w:sz w:val="24"/>
          <w:szCs w:val="22"/>
          <w:highlight w:val="none"/>
        </w:rPr>
      </w:pPr>
      <w:r>
        <w:rPr>
          <w:rFonts w:hint="eastAsia" w:ascii="宋体" w:hAnsi="宋体" w:cs="宋体"/>
          <w:bCs/>
          <w:color w:val="000000" w:themeColor="text1"/>
          <w:sz w:val="24"/>
          <w:szCs w:val="22"/>
          <w:highlight w:val="none"/>
        </w:rPr>
        <w:t>（6）浙江政府采购网注册正式供应商的网络截图；</w:t>
      </w:r>
    </w:p>
    <w:p>
      <w:pPr>
        <w:snapToGrid w:val="0"/>
        <w:spacing w:beforeLines="50"/>
        <w:ind w:firstLine="480" w:firstLineChars="200"/>
        <w:jc w:val="left"/>
        <w:rPr>
          <w:rFonts w:ascii="宋体" w:hAnsi="宋体" w:cs="宋体"/>
          <w:color w:val="000000" w:themeColor="text1"/>
          <w:highlight w:val="none"/>
        </w:rPr>
      </w:pPr>
      <w:r>
        <w:rPr>
          <w:rFonts w:hint="eastAsia" w:ascii="宋体" w:hAnsi="宋体" w:cs="宋体"/>
          <w:bCs/>
          <w:color w:val="000000" w:themeColor="text1"/>
          <w:sz w:val="24"/>
          <w:szCs w:val="22"/>
          <w:highlight w:val="none"/>
        </w:rPr>
        <w:t>（7）政府采购代理机构考</w:t>
      </w:r>
      <w:r>
        <w:rPr>
          <w:rFonts w:hint="eastAsia" w:ascii="宋体" w:hAnsi="宋体" w:cs="宋体"/>
          <w:bCs/>
          <w:color w:val="000000" w:themeColor="text1"/>
          <w:sz w:val="24"/>
          <w:highlight w:val="none"/>
        </w:rPr>
        <w:t>核评价表（格式见附件）。</w:t>
      </w:r>
    </w:p>
    <w:p>
      <w:pPr>
        <w:snapToGrid w:val="0"/>
        <w:spacing w:beforeLines="50"/>
        <w:ind w:firstLine="472" w:firstLineChars="196"/>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2、资信及商务文件：</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（1）投标人资信商务、技术自评得分表</w:t>
      </w:r>
      <w:r>
        <w:rPr>
          <w:rFonts w:hint="eastAsia" w:ascii="宋体" w:hAnsi="宋体"/>
          <w:color w:val="000000" w:themeColor="text1"/>
          <w:sz w:val="24"/>
          <w:highlight w:val="none"/>
          <w:lang w:val="zh-CN"/>
        </w:rPr>
        <w:t>（格式见附件）</w:t>
      </w:r>
      <w:r>
        <w:rPr>
          <w:rFonts w:hint="eastAsia" w:ascii="宋体" w:hAnsi="宋体"/>
          <w:color w:val="000000" w:themeColor="text1"/>
          <w:sz w:val="24"/>
          <w:highlight w:val="none"/>
        </w:rPr>
        <w:t>；</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 xml:space="preserve">（2）投标声明书 (格式见附件) ； </w:t>
      </w:r>
    </w:p>
    <w:p>
      <w:pPr>
        <w:spacing w:line="276" w:lineRule="auto"/>
        <w:ind w:firstLine="480" w:firstLineChars="200"/>
        <w:rPr>
          <w:rFonts w:ascii="宋体" w:hAnsi="宋体"/>
          <w:color w:val="000000" w:themeColor="text1"/>
          <w:sz w:val="24"/>
          <w:highlight w:val="none"/>
          <w:lang w:val="zh-CN"/>
        </w:rPr>
      </w:pPr>
      <w:r>
        <w:rPr>
          <w:rFonts w:hint="eastAsia" w:ascii="宋体" w:hAnsi="宋体"/>
          <w:color w:val="000000" w:themeColor="text1"/>
          <w:sz w:val="24"/>
          <w:highlight w:val="none"/>
        </w:rPr>
        <w:t>（3）</w:t>
      </w:r>
      <w:r>
        <w:rPr>
          <w:rFonts w:hint="eastAsia" w:ascii="宋体" w:hAnsi="宋体"/>
          <w:color w:val="000000" w:themeColor="text1"/>
          <w:sz w:val="24"/>
          <w:highlight w:val="none"/>
          <w:lang w:val="zh-CN"/>
        </w:rPr>
        <w:t>投标单位情况表（格式见附件）；</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（4）最近三个月依法缴纳社保费的证明复印件或网站上拉具的社保缴纳清单，须附社保参保人员花名册；</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（5）提供投标单位法人及委托代理人近三年内的未行贿犯罪行为查询结果(中国裁判文书网查询的行贿犯罪记录为准)；</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（6）拟派项目班子人员简历表（格式见附件）；</w:t>
      </w:r>
    </w:p>
    <w:p>
      <w:pPr>
        <w:spacing w:line="276" w:lineRule="auto"/>
        <w:ind w:firstLine="480" w:firstLineChars="200"/>
        <w:rPr>
          <w:rFonts w:ascii="宋体" w:hAnsi="宋体"/>
          <w:color w:val="000000" w:themeColor="text1"/>
          <w:sz w:val="24"/>
          <w:highlight w:val="none"/>
          <w:lang w:val="zh-CN"/>
        </w:rPr>
      </w:pPr>
      <w:r>
        <w:rPr>
          <w:rFonts w:hint="eastAsia" w:ascii="宋体" w:hAnsi="宋体"/>
          <w:color w:val="000000" w:themeColor="text1"/>
          <w:sz w:val="24"/>
          <w:highlight w:val="none"/>
          <w:lang w:val="zh-CN"/>
        </w:rPr>
        <w:t>（</w:t>
      </w:r>
      <w:r>
        <w:rPr>
          <w:rFonts w:hint="eastAsia" w:ascii="宋体" w:hAnsi="宋体"/>
          <w:color w:val="000000" w:themeColor="text1"/>
          <w:sz w:val="24"/>
          <w:highlight w:val="none"/>
        </w:rPr>
        <w:t>7</w:t>
      </w:r>
      <w:r>
        <w:rPr>
          <w:rFonts w:hint="eastAsia" w:ascii="宋体" w:hAnsi="宋体"/>
          <w:color w:val="000000" w:themeColor="text1"/>
          <w:sz w:val="24"/>
          <w:highlight w:val="none"/>
          <w:lang w:val="zh-CN"/>
        </w:rPr>
        <w:t>）投标人相关业绩一览表（格式见附件）；</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lang w:val="zh-CN"/>
        </w:rPr>
        <w:t>（8）拟投入设备配置一览表；</w:t>
      </w:r>
    </w:p>
    <w:p>
      <w:pPr>
        <w:spacing w:line="276" w:lineRule="auto"/>
        <w:ind w:firstLine="480" w:firstLineChars="200"/>
        <w:rPr>
          <w:rFonts w:ascii="宋体" w:hAnsi="宋体"/>
          <w:color w:val="000000" w:themeColor="text1"/>
          <w:sz w:val="24"/>
          <w:highlight w:val="none"/>
          <w:lang w:val="zh-CN"/>
        </w:rPr>
      </w:pPr>
      <w:r>
        <w:rPr>
          <w:rFonts w:hint="eastAsia" w:ascii="宋体" w:hAnsi="宋体"/>
          <w:color w:val="000000" w:themeColor="text1"/>
          <w:sz w:val="24"/>
          <w:highlight w:val="none"/>
          <w:lang w:val="zh-CN"/>
        </w:rPr>
        <w:t>（</w:t>
      </w:r>
      <w:r>
        <w:rPr>
          <w:rFonts w:hint="eastAsia" w:ascii="宋体" w:hAnsi="宋体"/>
          <w:color w:val="000000" w:themeColor="text1"/>
          <w:sz w:val="24"/>
          <w:highlight w:val="none"/>
        </w:rPr>
        <w:t>9</w:t>
      </w:r>
      <w:r>
        <w:rPr>
          <w:rFonts w:hint="eastAsia" w:ascii="宋体" w:hAnsi="宋体"/>
          <w:color w:val="000000" w:themeColor="text1"/>
          <w:sz w:val="24"/>
          <w:highlight w:val="none"/>
          <w:lang w:val="zh-CN"/>
        </w:rPr>
        <w:t>）政府采购供应商诚信承诺书（格式见附件）；</w:t>
      </w:r>
    </w:p>
    <w:p>
      <w:pPr>
        <w:spacing w:line="276" w:lineRule="auto"/>
        <w:ind w:firstLine="480" w:firstLineChars="200"/>
        <w:rPr>
          <w:rFonts w:ascii="宋体" w:hAnsi="宋体"/>
          <w:color w:val="000000" w:themeColor="text1"/>
          <w:sz w:val="24"/>
          <w:highlight w:val="none"/>
          <w:lang w:val="zh-CN"/>
        </w:rPr>
      </w:pPr>
      <w:r>
        <w:rPr>
          <w:rFonts w:hint="eastAsia" w:ascii="宋体" w:hAnsi="宋体"/>
          <w:color w:val="000000" w:themeColor="text1"/>
          <w:sz w:val="24"/>
          <w:highlight w:val="none"/>
          <w:lang w:val="zh-CN"/>
        </w:rPr>
        <w:t>（</w:t>
      </w:r>
      <w:r>
        <w:rPr>
          <w:rFonts w:hint="eastAsia" w:ascii="宋体" w:hAnsi="宋体"/>
          <w:color w:val="000000" w:themeColor="text1"/>
          <w:sz w:val="24"/>
          <w:highlight w:val="none"/>
        </w:rPr>
        <w:t>10</w:t>
      </w:r>
      <w:r>
        <w:rPr>
          <w:rFonts w:hint="eastAsia" w:ascii="宋体" w:hAnsi="宋体"/>
          <w:color w:val="000000" w:themeColor="text1"/>
          <w:sz w:val="24"/>
          <w:highlight w:val="none"/>
          <w:lang w:val="zh-CN"/>
        </w:rPr>
        <w:t>）承诺书（格式见附件）；</w:t>
      </w:r>
    </w:p>
    <w:p>
      <w:pPr>
        <w:spacing w:line="276" w:lineRule="auto"/>
        <w:ind w:firstLine="480" w:firstLineChars="200"/>
        <w:rPr>
          <w:rFonts w:ascii="宋体" w:hAnsi="宋体"/>
          <w:color w:val="000000" w:themeColor="text1"/>
          <w:sz w:val="24"/>
          <w:highlight w:val="none"/>
          <w:lang w:val="zh-CN"/>
        </w:rPr>
      </w:pPr>
      <w:r>
        <w:rPr>
          <w:rFonts w:hint="eastAsia" w:ascii="宋体" w:hAnsi="宋体"/>
          <w:color w:val="000000" w:themeColor="text1"/>
          <w:sz w:val="24"/>
          <w:highlight w:val="none"/>
        </w:rPr>
        <w:t>（11) 其它按照评标办法可加分的内容说明、证明文件；</w:t>
      </w:r>
    </w:p>
    <w:p>
      <w:pPr>
        <w:snapToGrid w:val="0"/>
        <w:ind w:firstLine="470" w:firstLineChars="196"/>
        <w:jc w:val="left"/>
        <w:rPr>
          <w:rFonts w:ascii="宋体" w:hAnsi="宋体"/>
          <w:color w:val="000000" w:themeColor="text1"/>
          <w:sz w:val="24"/>
          <w:highlight w:val="none"/>
          <w:lang w:val="zh-CN"/>
        </w:rPr>
      </w:pPr>
      <w:r>
        <w:rPr>
          <w:rFonts w:hint="eastAsia" w:ascii="宋体" w:hAnsi="宋体"/>
          <w:color w:val="000000" w:themeColor="text1"/>
          <w:sz w:val="24"/>
          <w:highlight w:val="none"/>
          <w:lang w:val="zh-CN"/>
        </w:rPr>
        <w:t>（</w:t>
      </w:r>
      <w:r>
        <w:rPr>
          <w:rFonts w:hint="eastAsia" w:ascii="宋体" w:hAnsi="宋体"/>
          <w:color w:val="000000" w:themeColor="text1"/>
          <w:sz w:val="24"/>
          <w:highlight w:val="none"/>
        </w:rPr>
        <w:t>12</w:t>
      </w:r>
      <w:r>
        <w:rPr>
          <w:rFonts w:hint="eastAsia" w:ascii="宋体" w:hAnsi="宋体"/>
          <w:color w:val="000000" w:themeColor="text1"/>
          <w:sz w:val="24"/>
          <w:highlight w:val="none"/>
          <w:lang w:val="zh-CN"/>
        </w:rPr>
        <w:t>）投标人认为有必要提供的其它文件。</w:t>
      </w:r>
    </w:p>
    <w:p>
      <w:pPr>
        <w:snapToGrid w:val="0"/>
        <w:ind w:firstLine="472" w:firstLineChars="196"/>
        <w:jc w:val="left"/>
        <w:rPr>
          <w:rFonts w:ascii="宋体" w:hAnsi="宋体"/>
          <w:b/>
          <w:color w:val="000000" w:themeColor="text1"/>
          <w:sz w:val="24"/>
          <w:highlight w:val="none"/>
        </w:rPr>
      </w:pPr>
      <w:r>
        <w:rPr>
          <w:rFonts w:hint="eastAsia" w:ascii="宋体" w:hAnsi="宋体"/>
          <w:b/>
          <w:color w:val="000000" w:themeColor="text1"/>
          <w:sz w:val="24"/>
          <w:highlight w:val="none"/>
        </w:rPr>
        <w:t>3.技术文件：</w:t>
      </w:r>
    </w:p>
    <w:p>
      <w:pPr>
        <w:snapToGrid w:val="0"/>
        <w:ind w:firstLine="470" w:firstLineChars="196"/>
        <w:jc w:val="left"/>
        <w:rPr>
          <w:rFonts w:ascii="宋体" w:hAnsi="宋体"/>
          <w:bCs/>
          <w:color w:val="000000" w:themeColor="text1"/>
          <w:sz w:val="24"/>
          <w:szCs w:val="22"/>
          <w:highlight w:val="none"/>
          <w:lang w:val="zh-CN"/>
        </w:rPr>
      </w:pPr>
      <w:r>
        <w:rPr>
          <w:rFonts w:hint="eastAsia" w:ascii="宋体" w:hAnsi="宋体"/>
          <w:bCs/>
          <w:color w:val="000000" w:themeColor="text1"/>
          <w:sz w:val="24"/>
          <w:szCs w:val="22"/>
          <w:highlight w:val="none"/>
          <w:lang w:val="zh-CN"/>
        </w:rPr>
        <w:t>（1）对项目理解；</w:t>
      </w:r>
    </w:p>
    <w:p>
      <w:pPr>
        <w:snapToGrid w:val="0"/>
        <w:ind w:firstLine="470" w:firstLineChars="196"/>
        <w:jc w:val="left"/>
        <w:rPr>
          <w:rFonts w:ascii="宋体" w:hAnsi="宋体"/>
          <w:bCs/>
          <w:color w:val="000000" w:themeColor="text1"/>
          <w:sz w:val="24"/>
          <w:szCs w:val="22"/>
          <w:highlight w:val="none"/>
          <w:lang w:val="zh-CN"/>
        </w:rPr>
      </w:pPr>
      <w:r>
        <w:rPr>
          <w:rFonts w:hint="eastAsia" w:ascii="宋体" w:hAnsi="宋体"/>
          <w:bCs/>
          <w:color w:val="000000" w:themeColor="text1"/>
          <w:sz w:val="24"/>
          <w:szCs w:val="22"/>
          <w:highlight w:val="none"/>
          <w:lang w:val="zh-CN"/>
        </w:rPr>
        <w:t>（2）关键技术方案；</w:t>
      </w:r>
    </w:p>
    <w:p>
      <w:pPr>
        <w:snapToGrid w:val="0"/>
        <w:ind w:firstLine="470" w:firstLineChars="196"/>
        <w:jc w:val="left"/>
        <w:rPr>
          <w:rFonts w:ascii="宋体" w:hAnsi="宋体"/>
          <w:bCs/>
          <w:color w:val="000000" w:themeColor="text1"/>
          <w:sz w:val="24"/>
          <w:szCs w:val="22"/>
          <w:highlight w:val="none"/>
          <w:lang w:val="zh-CN"/>
        </w:rPr>
      </w:pPr>
      <w:r>
        <w:rPr>
          <w:rFonts w:hint="eastAsia" w:ascii="宋体" w:hAnsi="宋体"/>
          <w:bCs/>
          <w:color w:val="000000" w:themeColor="text1"/>
          <w:sz w:val="24"/>
          <w:szCs w:val="22"/>
          <w:highlight w:val="none"/>
          <w:lang w:val="zh-CN"/>
        </w:rPr>
        <w:t>（3）服务要求</w:t>
      </w:r>
    </w:p>
    <w:p>
      <w:pPr>
        <w:snapToGrid w:val="0"/>
        <w:ind w:firstLine="470" w:firstLineChars="196"/>
        <w:jc w:val="left"/>
        <w:rPr>
          <w:rFonts w:ascii="宋体" w:hAnsi="宋体"/>
          <w:bCs/>
          <w:color w:val="000000" w:themeColor="text1"/>
          <w:sz w:val="24"/>
          <w:szCs w:val="22"/>
          <w:highlight w:val="none"/>
          <w:lang w:val="zh-CN"/>
        </w:rPr>
      </w:pPr>
      <w:r>
        <w:rPr>
          <w:rFonts w:hint="eastAsia" w:ascii="宋体" w:hAnsi="宋体"/>
          <w:bCs/>
          <w:color w:val="000000" w:themeColor="text1"/>
          <w:sz w:val="24"/>
          <w:szCs w:val="22"/>
          <w:highlight w:val="none"/>
          <w:lang w:val="zh-CN"/>
        </w:rPr>
        <w:t>（</w:t>
      </w:r>
      <w:r>
        <w:rPr>
          <w:rFonts w:hint="eastAsia" w:ascii="宋体" w:hAnsi="宋体"/>
          <w:bCs/>
          <w:color w:val="000000" w:themeColor="text1"/>
          <w:sz w:val="24"/>
          <w:szCs w:val="22"/>
          <w:highlight w:val="none"/>
        </w:rPr>
        <w:t>4</w:t>
      </w:r>
      <w:r>
        <w:rPr>
          <w:rFonts w:hint="eastAsia" w:ascii="宋体" w:hAnsi="宋体"/>
          <w:bCs/>
          <w:color w:val="000000" w:themeColor="text1"/>
          <w:sz w:val="24"/>
          <w:szCs w:val="22"/>
          <w:highlight w:val="none"/>
          <w:lang w:val="zh-CN"/>
        </w:rPr>
        <w:t>）投标人需要说明的其他文件和说明。</w:t>
      </w:r>
    </w:p>
    <w:p>
      <w:pPr>
        <w:snapToGrid w:val="0"/>
        <w:ind w:firstLine="472" w:firstLineChars="196"/>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4.报价文件</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（1）投标函（格式见附件）； </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（2）开标一览表（格式见附件）；</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（3）小型、微型企业声明函（格式见附件）；</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（4）监狱企业证明文件（如有）；</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（5）残疾人福利性单位声明函（如有）；</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（6）投标人针对报价需要说明的其他文件和说明。</w:t>
      </w:r>
    </w:p>
    <w:p>
      <w:pPr>
        <w:snapToGrid w:val="0"/>
        <w:spacing w:beforeLines="50" w:line="300" w:lineRule="exact"/>
        <w:ind w:firstLine="472" w:firstLineChars="196"/>
        <w:jc w:val="left"/>
        <w:outlineLvl w:val="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（二）投标文件的语言及计量</w:t>
      </w:r>
    </w:p>
    <w:p>
      <w:pPr>
        <w:snapToGrid w:val="0"/>
        <w:spacing w:line="30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00" w:lineRule="exact"/>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▲2.投标计量单位，应采用中华人民共和国法定计量单位（货币单位：人民币元），否则视同未响应。</w:t>
      </w:r>
    </w:p>
    <w:p>
      <w:pPr>
        <w:snapToGrid w:val="0"/>
        <w:spacing w:beforeLines="50" w:line="300" w:lineRule="exact"/>
        <w:ind w:firstLine="472" w:firstLineChars="196"/>
        <w:jc w:val="left"/>
        <w:outlineLvl w:val="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（三）投标报价</w:t>
      </w:r>
    </w:p>
    <w:p>
      <w:pPr>
        <w:spacing w:line="440" w:lineRule="exact"/>
        <w:ind w:left="458" w:leftChars="229"/>
        <w:rPr>
          <w:rFonts w:ascii="宋体" w:hAnsi="宋体" w:cs="宋体"/>
          <w:b/>
          <w:bCs/>
          <w:color w:val="000000" w:themeColor="text1"/>
          <w:sz w:val="24"/>
          <w:szCs w:val="24"/>
          <w:highlight w:val="none"/>
        </w:rPr>
      </w:pPr>
      <w:r>
        <w:rPr>
          <w:rFonts w:hint="eastAsia" w:ascii="宋体" w:hAnsi="宋体" w:cs="宋体"/>
          <w:b/>
          <w:bCs/>
          <w:color w:val="000000" w:themeColor="text1"/>
          <w:spacing w:val="-4"/>
          <w:sz w:val="24"/>
          <w:szCs w:val="24"/>
          <w:highlight w:val="none"/>
        </w:rPr>
        <w:t>1.投</w:t>
      </w:r>
      <w:r>
        <w:rPr>
          <w:rFonts w:hint="eastAsia" w:ascii="宋体" w:hAnsi="宋体" w:cs="宋体"/>
          <w:b/>
          <w:bCs/>
          <w:color w:val="000000" w:themeColor="text1"/>
          <w:sz w:val="24"/>
          <w:szCs w:val="24"/>
          <w:highlight w:val="none"/>
        </w:rPr>
        <w:t>标报价应按招标文件中相关附表格式填写。</w:t>
      </w:r>
    </w:p>
    <w:p>
      <w:pPr>
        <w:pStyle w:val="13"/>
        <w:spacing w:before="156" w:after="156" w:line="320" w:lineRule="exact"/>
        <w:ind w:firstLine="482" w:firstLineChars="200"/>
        <w:rPr>
          <w:rFonts w:hAnsi="宋体"/>
          <w:b/>
          <w:bCs/>
          <w:color w:val="000000" w:themeColor="text1"/>
          <w:highlight w:val="none"/>
        </w:rPr>
      </w:pPr>
      <w:r>
        <w:rPr>
          <w:rFonts w:hint="eastAsia" w:hAnsi="宋体"/>
          <w:b/>
          <w:bCs/>
          <w:color w:val="000000" w:themeColor="text1"/>
          <w:highlight w:val="none"/>
        </w:rPr>
        <w:t>▲2.投标报价包括现场检查协调配合用的支架、交通、竣工验收会务、人工费、材料费、机械费、管理费、利润、风险费、规费、税金、运费等一切费用。。投标人所报的投标报价为投标人所能承受的整个项目的最终最低报价，如有漏项，视同已包含在其它项目中，合同单价不作调整。</w:t>
      </w:r>
    </w:p>
    <w:p>
      <w:pPr>
        <w:pStyle w:val="13"/>
        <w:spacing w:before="156" w:after="156" w:line="320" w:lineRule="exact"/>
        <w:ind w:firstLine="482" w:firstLineChars="200"/>
        <w:rPr>
          <w:rFonts w:hAnsi="宋体"/>
          <w:b/>
          <w:bCs/>
          <w:color w:val="000000" w:themeColor="text1"/>
          <w:highlight w:val="none"/>
        </w:rPr>
      </w:pPr>
      <w:r>
        <w:rPr>
          <w:rFonts w:hint="eastAsia" w:hAnsi="宋体"/>
          <w:b/>
          <w:bCs/>
          <w:color w:val="000000" w:themeColor="text1"/>
          <w:highlight w:val="none"/>
        </w:rPr>
        <w:t>▲3.投标文件只允许有一个报价，有选择的报价将不予接受。</w:t>
      </w:r>
    </w:p>
    <w:p>
      <w:pPr>
        <w:pStyle w:val="13"/>
        <w:spacing w:before="156" w:after="156" w:line="320" w:lineRule="exact"/>
        <w:ind w:left="456" w:leftChars="228"/>
        <w:rPr>
          <w:rFonts w:hAnsi="宋体"/>
          <w:b/>
          <w:bCs/>
          <w:color w:val="000000" w:themeColor="text1"/>
          <w:highlight w:val="none"/>
        </w:rPr>
      </w:pPr>
      <w:r>
        <w:rPr>
          <w:rFonts w:hint="eastAsia" w:hAnsi="宋体"/>
          <w:b/>
          <w:bCs/>
          <w:color w:val="000000" w:themeColor="text1"/>
          <w:highlight w:val="none"/>
        </w:rPr>
        <w:t>▲4.投标人的报价超过最高限价按无效标处理。</w:t>
      </w:r>
    </w:p>
    <w:p>
      <w:pPr>
        <w:pStyle w:val="13"/>
        <w:spacing w:before="156" w:after="156" w:line="320" w:lineRule="exact"/>
        <w:ind w:left="456" w:leftChars="228"/>
        <w:rPr>
          <w:rFonts w:hAnsi="宋体"/>
          <w:b/>
          <w:bCs/>
          <w:color w:val="000000" w:themeColor="text1"/>
          <w:highlight w:val="none"/>
        </w:rPr>
      </w:pPr>
      <w:r>
        <w:rPr>
          <w:rFonts w:hint="eastAsia" w:hAnsi="宋体"/>
          <w:b/>
          <w:bCs/>
          <w:color w:val="000000" w:themeColor="text1"/>
          <w:highlight w:val="none"/>
        </w:rPr>
        <w:t>（四）投标文件的有效期</w:t>
      </w:r>
    </w:p>
    <w:p>
      <w:pPr>
        <w:pStyle w:val="7"/>
        <w:widowControl w:val="0"/>
        <w:tabs>
          <w:tab w:val="clear" w:pos="900"/>
        </w:tabs>
        <w:snapToGrid w:val="0"/>
        <w:spacing w:afterLines="0"/>
        <w:ind w:left="0" w:firstLine="480" w:firstLineChars="200"/>
        <w:rPr>
          <w:rFonts w:ascii="宋体" w:hAnsi="宋体" w:cs="宋体"/>
          <w:color w:val="000000" w:themeColor="text1"/>
          <w:highlight w:val="none"/>
        </w:rPr>
      </w:pPr>
      <w:r>
        <w:rPr>
          <w:rFonts w:hint="eastAsia" w:ascii="宋体" w:hAnsi="宋体" w:cs="宋体"/>
          <w:color w:val="000000" w:themeColor="text1"/>
          <w:highlight w:val="none"/>
        </w:rPr>
        <w:t>▲1.自投标截止日起</w:t>
      </w:r>
      <w:r>
        <w:rPr>
          <w:rFonts w:hint="eastAsia" w:ascii="宋体" w:hAnsi="宋体" w:cs="宋体"/>
          <w:color w:val="000000" w:themeColor="text1"/>
          <w:highlight w:val="none"/>
          <w:u w:val="single"/>
        </w:rPr>
        <w:t>60</w:t>
      </w:r>
      <w:r>
        <w:rPr>
          <w:rFonts w:hint="eastAsia" w:ascii="宋体" w:hAnsi="宋体" w:cs="宋体"/>
          <w:color w:val="000000" w:themeColor="text1"/>
          <w:highlight w:val="none"/>
        </w:rPr>
        <w:t>天投标文件应保持有效。有效期不足的投标文件将被拒绝。</w:t>
      </w:r>
    </w:p>
    <w:p>
      <w:pPr>
        <w:pStyle w:val="7"/>
        <w:widowControl w:val="0"/>
        <w:tabs>
          <w:tab w:val="clear" w:pos="900"/>
        </w:tabs>
        <w:snapToGrid w:val="0"/>
        <w:spacing w:afterLines="0"/>
        <w:ind w:left="0" w:firstLine="480" w:firstLineChars="200"/>
        <w:rPr>
          <w:rFonts w:ascii="宋体" w:hAnsi="宋体" w:cs="宋体"/>
          <w:color w:val="000000" w:themeColor="text1"/>
          <w:highlight w:val="none"/>
        </w:rPr>
      </w:pPr>
      <w:r>
        <w:rPr>
          <w:rFonts w:hint="eastAsia" w:ascii="宋体" w:hAnsi="宋体" w:cs="宋体"/>
          <w:color w:val="000000" w:themeColor="text1"/>
          <w:highlight w:val="none"/>
        </w:rPr>
        <w:t>2.在特殊情况下，招标人可与投标人协商延长投标书的有效期，这种要求和答复均以书面形式进行。</w:t>
      </w:r>
    </w:p>
    <w:p>
      <w:pPr>
        <w:snapToGrid w:val="0"/>
        <w:spacing w:line="276" w:lineRule="auto"/>
        <w:ind w:firstLine="480" w:firstLineChars="200"/>
        <w:jc w:val="left"/>
        <w:outlineLvl w:val="0"/>
        <w:rPr>
          <w:rFonts w:ascii="宋体" w:hAnsi="宋体" w:cs="宋体"/>
          <w:b/>
          <w:bCs/>
          <w:color w:val="000000" w:themeColor="text1"/>
          <w:sz w:val="24"/>
          <w:szCs w:val="24"/>
          <w:highlight w:val="none"/>
        </w:rPr>
      </w:pPr>
      <w:r>
        <w:rPr>
          <w:rFonts w:hint="eastAsia" w:ascii="宋体" w:hAnsi="宋体" w:cs="宋体"/>
          <w:color w:val="000000" w:themeColor="text1"/>
          <w:sz w:val="24"/>
          <w:szCs w:val="24"/>
          <w:highlight w:val="none"/>
        </w:rPr>
        <w:t>3.投标人可拒绝接受延期要求。同意延长有效期的投标人不能修改投标文件。</w:t>
      </w:r>
    </w:p>
    <w:p>
      <w:pPr>
        <w:snapToGrid w:val="0"/>
        <w:spacing w:line="276" w:lineRule="auto"/>
        <w:ind w:firstLine="480" w:firstLineChars="200"/>
        <w:jc w:val="left"/>
        <w:outlineLvl w:val="0"/>
        <w:rPr>
          <w:rFonts w:ascii="宋体" w:hAnsi="宋体" w:cs="宋体"/>
          <w:b/>
          <w:bCs/>
          <w:color w:val="000000" w:themeColor="text1"/>
          <w:sz w:val="24"/>
          <w:szCs w:val="24"/>
          <w:highlight w:val="none"/>
        </w:rPr>
      </w:pPr>
      <w:r>
        <w:rPr>
          <w:rFonts w:hint="eastAsia" w:ascii="宋体" w:hAnsi="宋体" w:cs="宋体"/>
          <w:color w:val="000000" w:themeColor="text1"/>
          <w:sz w:val="24"/>
          <w:szCs w:val="24"/>
          <w:highlight w:val="none"/>
        </w:rPr>
        <w:t>4.中标人的投标文件自开标之日起至合同履行完毕止均应保持有效。</w:t>
      </w:r>
    </w:p>
    <w:p>
      <w:pPr>
        <w:snapToGrid w:val="0"/>
        <w:spacing w:beforeLines="50" w:line="276" w:lineRule="auto"/>
        <w:ind w:firstLine="472" w:firstLineChars="196"/>
        <w:jc w:val="left"/>
        <w:outlineLvl w:val="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（五）投标文件的签署和份数</w:t>
      </w:r>
    </w:p>
    <w:p>
      <w:pPr>
        <w:pStyle w:val="7"/>
        <w:widowControl w:val="0"/>
        <w:tabs>
          <w:tab w:val="clear" w:pos="900"/>
        </w:tabs>
        <w:snapToGrid w:val="0"/>
        <w:spacing w:afterLines="0"/>
        <w:ind w:left="0" w:firstLine="480" w:firstLineChars="200"/>
        <w:rPr>
          <w:rFonts w:ascii="宋体" w:hAnsi="宋体" w:cs="宋体"/>
          <w:color w:val="000000" w:themeColor="text1"/>
          <w:highlight w:val="none"/>
        </w:rPr>
      </w:pPr>
      <w:r>
        <w:rPr>
          <w:rFonts w:hint="eastAsia" w:ascii="宋体" w:hAnsi="宋体" w:cs="宋体"/>
          <w:color w:val="000000" w:themeColor="text1"/>
          <w:highlight w:val="none"/>
        </w:rPr>
        <w:t>1.投标人应按本招标文件规定的格式和顺序编制、装订投标文件并标注页码，投标文件内容不完整、编排混乱导致投标文件被误读、漏读或者查找不到相关内容的，是投标人的责任。</w:t>
      </w:r>
    </w:p>
    <w:p>
      <w:pPr>
        <w:pStyle w:val="7"/>
        <w:widowControl w:val="0"/>
        <w:tabs>
          <w:tab w:val="clear" w:pos="900"/>
        </w:tabs>
        <w:snapToGrid w:val="0"/>
        <w:spacing w:afterLines="0"/>
        <w:ind w:left="0" w:firstLine="482" w:firstLineChars="200"/>
        <w:rPr>
          <w:rFonts w:ascii="宋体" w:hAnsi="宋体" w:cs="宋体"/>
          <w:b/>
          <w:bCs/>
          <w:color w:val="000000" w:themeColor="text1"/>
          <w:highlight w:val="none"/>
        </w:rPr>
      </w:pPr>
      <w:r>
        <w:rPr>
          <w:rFonts w:hint="eastAsia" w:ascii="宋体" w:hAnsi="宋体" w:cs="宋体"/>
          <w:b/>
          <w:bCs/>
          <w:color w:val="000000" w:themeColor="text1"/>
          <w:highlight w:val="none"/>
        </w:rPr>
        <w:t>纸质投标文件递交要求如下：</w:t>
      </w:r>
    </w:p>
    <w:p>
      <w:pPr>
        <w:pStyle w:val="7"/>
        <w:widowControl w:val="0"/>
        <w:numPr>
          <w:ilvl w:val="0"/>
          <w:numId w:val="4"/>
        </w:numPr>
        <w:tabs>
          <w:tab w:val="clear" w:pos="312"/>
          <w:tab w:val="clear" w:pos="900"/>
        </w:tabs>
        <w:snapToGrid w:val="0"/>
        <w:spacing w:afterLines="0"/>
        <w:ind w:left="0" w:firstLine="480" w:firstLineChars="200"/>
        <w:rPr>
          <w:rFonts w:ascii="宋体" w:hAnsi="宋体" w:cs="宋体"/>
          <w:color w:val="000000" w:themeColor="text1"/>
          <w:highlight w:val="none"/>
        </w:rPr>
      </w:pPr>
      <w:r>
        <w:rPr>
          <w:rFonts w:hint="eastAsia" w:ascii="宋体" w:hAnsi="宋体" w:cs="宋体"/>
          <w:color w:val="000000" w:themeColor="text1"/>
          <w:highlight w:val="none"/>
        </w:rPr>
        <w:t>中标人应按资格审查文件1份（装订成册，装入资信及商务文件包装袋内），</w:t>
      </w:r>
      <w:r>
        <w:rPr>
          <w:rFonts w:ascii="宋体" w:hAnsi="宋体"/>
          <w:color w:val="000000" w:themeColor="text1"/>
          <w:highlight w:val="none"/>
        </w:rPr>
        <w:t>投标人应按</w:t>
      </w:r>
      <w:r>
        <w:rPr>
          <w:rFonts w:hint="eastAsia" w:ascii="宋体" w:hAnsi="宋体"/>
          <w:color w:val="000000" w:themeColor="text1"/>
          <w:highlight w:val="none"/>
        </w:rPr>
        <w:t>资信及商务文件、技术文件、报价文件正本各</w:t>
      </w:r>
      <w:r>
        <w:rPr>
          <w:rFonts w:hint="eastAsia" w:ascii="宋体" w:hAnsi="宋体"/>
          <w:color w:val="000000" w:themeColor="text1"/>
          <w:highlight w:val="none"/>
          <w:u w:val="single"/>
        </w:rPr>
        <w:t xml:space="preserve"> 1 </w:t>
      </w:r>
      <w:r>
        <w:rPr>
          <w:rFonts w:hint="eastAsia" w:ascii="宋体" w:hAnsi="宋体"/>
          <w:color w:val="000000" w:themeColor="text1"/>
          <w:highlight w:val="none"/>
        </w:rPr>
        <w:t>份，副本各</w:t>
      </w:r>
      <w:r>
        <w:rPr>
          <w:rFonts w:hint="eastAsia" w:ascii="宋体" w:hAnsi="宋体"/>
          <w:color w:val="000000" w:themeColor="text1"/>
          <w:szCs w:val="20"/>
          <w:highlight w:val="none"/>
          <w:u w:val="single"/>
        </w:rPr>
        <w:t xml:space="preserve">4 </w:t>
      </w:r>
      <w:r>
        <w:rPr>
          <w:rFonts w:hint="eastAsia" w:ascii="宋体" w:hAnsi="宋体"/>
          <w:color w:val="000000" w:themeColor="text1"/>
          <w:szCs w:val="20"/>
          <w:highlight w:val="none"/>
        </w:rPr>
        <w:t>份</w:t>
      </w:r>
      <w:r>
        <w:rPr>
          <w:rFonts w:hint="eastAsia" w:ascii="宋体" w:hAnsi="宋体"/>
          <w:color w:val="000000" w:themeColor="text1"/>
          <w:highlight w:val="none"/>
        </w:rPr>
        <w:t>分别编制并单独装订成册，投标文件的封面应注明“正本”、“副本”字样，投标文件的封面格式详见投标文件格式</w:t>
      </w:r>
      <w:r>
        <w:rPr>
          <w:rFonts w:hint="eastAsia" w:ascii="宋体" w:hAnsi="宋体" w:cs="宋体"/>
          <w:color w:val="000000" w:themeColor="text1"/>
          <w:highlight w:val="none"/>
        </w:rPr>
        <w:t>。</w:t>
      </w:r>
    </w:p>
    <w:p>
      <w:pPr>
        <w:pStyle w:val="7"/>
        <w:widowControl w:val="0"/>
        <w:numPr>
          <w:ilvl w:val="0"/>
          <w:numId w:val="4"/>
        </w:numPr>
        <w:tabs>
          <w:tab w:val="clear" w:pos="312"/>
          <w:tab w:val="clear" w:pos="900"/>
        </w:tabs>
        <w:snapToGrid w:val="0"/>
        <w:spacing w:afterLines="0"/>
        <w:ind w:left="0" w:firstLine="480" w:firstLineChars="200"/>
        <w:rPr>
          <w:rFonts w:ascii="宋体" w:hAnsi="宋体" w:cs="宋体"/>
          <w:color w:val="000000" w:themeColor="text1"/>
          <w:highlight w:val="none"/>
        </w:rPr>
      </w:pPr>
      <w:r>
        <w:rPr>
          <w:rFonts w:hint="eastAsia" w:ascii="宋体" w:hAnsi="宋体" w:cs="宋体"/>
          <w:color w:val="000000" w:themeColor="text1"/>
          <w:highlight w:val="none"/>
        </w:rPr>
        <w:t>未中标的投标人须提供资格审查文件、商务及技术文件、技术文件、报价文件正本各1份，分别编制并单独装订成册；封面应注明“正本”字样。</w:t>
      </w:r>
    </w:p>
    <w:p>
      <w:pPr>
        <w:snapToGrid w:val="0"/>
        <w:spacing w:line="276" w:lineRule="auto"/>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4.投标文件需打印或用不褪色的墨水填写，投标文件正本除本《投标人须知》中规定的可提供复印件外均须提供原件。副本可为正本的复印件。</w:t>
      </w:r>
    </w:p>
    <w:p>
      <w:pPr>
        <w:snapToGrid w:val="0"/>
        <w:spacing w:line="276" w:lineRule="auto"/>
        <w:ind w:firstLine="482" w:firstLineChars="200"/>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5.招标文件对签字、盖章有特别要求的地方，投标文件无论正本或副本必须由投标人法定代表人或法定代表人的授权委托人签署并逐页加盖单位公章，投标人应写全称。</w:t>
      </w:r>
    </w:p>
    <w:p>
      <w:pPr>
        <w:snapToGrid w:val="0"/>
        <w:spacing w:line="276" w:lineRule="auto"/>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6.投标文件不得涂改，若有修改错漏处，须加盖单位公章或者法定代表人或授权委托人签字或盖章。投标文件因字迹潦草或表达不清所引起的后果由投标人负责。</w:t>
      </w:r>
    </w:p>
    <w:p>
      <w:pPr>
        <w:snapToGrid w:val="0"/>
        <w:spacing w:line="276" w:lineRule="auto"/>
        <w:ind w:firstLine="241" w:firstLineChars="100"/>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（注：各投标人应在评标结束之日起10日内，向浙江经纬工程项目管理有限公司提供纸质投标文件，未按时或未按规定提供纸质投标文件的投标人将以失信单位名单上报杭州市财政局采购办。）</w:t>
      </w:r>
    </w:p>
    <w:p>
      <w:pPr>
        <w:spacing w:line="480" w:lineRule="exact"/>
        <w:rPr>
          <w:rFonts w:ascii="宋体" w:hAnsi="宋体" w:cs="宋体"/>
          <w:b/>
          <w:color w:val="000000" w:themeColor="text1"/>
          <w:sz w:val="24"/>
          <w:highlight w:val="none"/>
        </w:rPr>
      </w:pPr>
      <w:r>
        <w:rPr>
          <w:rFonts w:hint="eastAsia" w:ascii="宋体" w:hAnsi="宋体" w:cs="宋体"/>
          <w:b/>
          <w:color w:val="000000" w:themeColor="text1"/>
          <w:sz w:val="24"/>
          <w:highlight w:val="none"/>
        </w:rPr>
        <w:t>▲（七）投标文件的上传、递交、修改和撤回</w:t>
      </w:r>
    </w:p>
    <w:p>
      <w:pPr>
        <w:spacing w:line="480" w:lineRule="exact"/>
        <w:ind w:firstLine="495"/>
        <w:rPr>
          <w:rFonts w:ascii="宋体" w:hAnsi="宋体" w:cs="宋体"/>
          <w:color w:val="000000" w:themeColor="text1"/>
          <w:sz w:val="24"/>
          <w:highlight w:val="none"/>
        </w:rPr>
      </w:pPr>
      <w:r>
        <w:rPr>
          <w:rFonts w:hint="eastAsia" w:ascii="宋体" w:hAnsi="宋体" w:cs="宋体"/>
          <w:color w:val="000000" w:themeColor="text1"/>
          <w:sz w:val="24"/>
          <w:highlight w:val="none"/>
        </w:rPr>
        <w:t>1.投标人应当在投标截止时间前在“政采云”（电子交易平台）上自行上传加密的电子投标文件。</w:t>
      </w:r>
    </w:p>
    <w:p>
      <w:pPr>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2.未按规定上传的投标文件将被拒绝，由此造成投标文件解密失败或被误投的风险由投标人承担。</w:t>
      </w:r>
    </w:p>
    <w:p>
      <w:pPr>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3.投标人未在“政采云”（电子交易平台）上自行上传加密的电子投标文件，仅提交电子备份投标文件的，投标无效。</w:t>
      </w:r>
    </w:p>
    <w:p>
      <w:pPr>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5.截止开标时间，政采云（电子交易平台）自动提取所有投标文件，投标人须在开标时间截止后60分钟内对上传政采云的投标文件进行解密，所有投标人在规定的解密时限内解密完成或解密时限到后，采购代理机构开启投标文件；投标人超过解密时限的，系统默认自动放弃。</w:t>
      </w:r>
    </w:p>
    <w:p>
      <w:pPr>
        <w:spacing w:line="480" w:lineRule="exact"/>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276" w:lineRule="auto"/>
        <w:ind w:firstLine="241" w:firstLineChars="1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（七）投标无效的情形</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numPr>
          <w:ilvl w:val="0"/>
          <w:numId w:val="5"/>
        </w:numPr>
        <w:snapToGrid w:val="0"/>
        <w:spacing w:line="276" w:lineRule="auto"/>
        <w:ind w:firstLine="472" w:firstLineChars="196"/>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在符合性审查和商务评审时，如发现下列情形之一的，投标文件将被视为无效：</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（1）未在线上获取采购文件和线下进行投标确认的；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（2）投标人仅提交电子备份投标文件的；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（3）在开评标时出现电子投标文件无法解密或解密失败等情况，投标人未提供电子备份投标文件，无法对投标人继续进行评审的；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（4）投标人未在规定的时间内对电子询标函进行澄清回复、拒绝澄清回复或澄清回复的内容改变了投标文件的实质性内容的；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（5）资信及商务标内有商务报价出现的；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（6）超出经营范围投标的；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（7）资格证明文件不全的，或者不符合招标文件标明的资格要求的；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（8）投标文件无法定代表人签字,或未提供法定代表人授权委托书、投标声明书或者填写项目不齐全的；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（9）投标文件格式未按本招标文件的要求提交或者内容虚假的；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（10）投标文件的实质性内容未使用中文表述、意思表述不明确、前后矛盾或者使用计量单位不符合招标文件要求的（经评标委员会认定并允许其当场更正的笔误除外）</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（11）投标有效期、交货时间、质保期等商务条款不能满足招标文件要求的；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（12）未实质性响应招标文件中标有“▲、★”条款要求的；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（13）未提交本招标文件资信及商务文件中第（4）、（5）、（9）、（10）条资料的；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（14）有下列情形之一的，视为投标人串通投标，其投标无效:</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A.不同投标人的投标文件由同一单位或者个人编制；</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B.不同投标人委托同一单位或者个人办理投标事宜；</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C.不同投标人的投标文件载明的项目管理成员或者联系人员为同一人；</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D.不同投标人的投标文件异常一致或者投标报价呈规律性差异；</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E.不同投标人的投标文件相互混装；</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（15）投标文件有招标方不能接受的附加条件的；</w:t>
      </w:r>
    </w:p>
    <w:p>
      <w:pPr>
        <w:spacing w:line="480" w:lineRule="exact"/>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（16）法律、法规规定的其它投标无效情况。</w:t>
      </w:r>
    </w:p>
    <w:p>
      <w:pPr>
        <w:pStyle w:val="11"/>
        <w:snapToGrid w:val="0"/>
        <w:spacing w:line="276" w:lineRule="auto"/>
        <w:ind w:left="4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2.在技术评审时，如发现下列情形之一的，投标文件将被视为无效：</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（1）投标人未在规定的时间内对电子询标函进行澄清回复、拒绝澄清回复或者澄清回复的内容改变了投标文件的实质性内容的；</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（2）技术标内有商务报价出现的；</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（3）未提供或未如实提供，或者投标文件标明的响应或偏离与事实不符或虚假投标的；</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（4）明显不符合招标文件要求的服务、质量标准，或者与招标文件中标有“▲、</w:t>
      </w:r>
      <w:r>
        <w:rPr>
          <w:rFonts w:hint="eastAsia" w:ascii="宋体" w:hAnsi="宋体" w:cs="宋体"/>
          <w:color w:val="000000" w:themeColor="text1"/>
          <w:sz w:val="24"/>
          <w:highlight w:val="none"/>
        </w:rPr>
        <w:t>★</w:t>
      </w:r>
      <w:r>
        <w:rPr>
          <w:rFonts w:hint="eastAsia" w:ascii="宋体" w:hAnsi="宋体" w:cs="宋体"/>
          <w:color w:val="000000" w:themeColor="text1"/>
          <w:sz w:val="24"/>
          <w:szCs w:val="24"/>
          <w:highlight w:val="none"/>
        </w:rPr>
        <w:t>”、</w:t>
      </w:r>
    </w:p>
    <w:p>
      <w:pPr>
        <w:pStyle w:val="11"/>
        <w:snapToGrid w:val="0"/>
        <w:spacing w:line="276" w:lineRule="auto"/>
        <w:ind w:left="0" w:leftChars="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的技术指标、主要功能项目发生实质性偏离的；</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（5）投标技术方案不明确，存在一个或一个以上备选（替代）投标方案的；</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（6）与其他参加本次投标投标人的投标文件（技术文件）的文字表述内容相同连续20</w:t>
      </w:r>
    </w:p>
    <w:p>
      <w:pPr>
        <w:pStyle w:val="11"/>
        <w:snapToGrid w:val="0"/>
        <w:spacing w:line="276" w:lineRule="auto"/>
        <w:ind w:left="0" w:leftChars="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行以上或者差错相同2处以上的。</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（7）招标文件规定的其它投标无效的情况；</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（8）法律、法规规定的其它投标无效情况。</w:t>
      </w:r>
    </w:p>
    <w:p>
      <w:pPr>
        <w:pStyle w:val="11"/>
        <w:snapToGrid w:val="0"/>
        <w:spacing w:line="276" w:lineRule="auto"/>
        <w:ind w:left="4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3.在报价评审时，如发现下列情形之一的，投标文件将被视为无效：</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（1）投标人未在规定的时间内对电子询标函进行澄清回复、拒绝澄清回复或者澄清</w:t>
      </w:r>
    </w:p>
    <w:p>
      <w:pPr>
        <w:pStyle w:val="11"/>
        <w:snapToGrid w:val="0"/>
        <w:spacing w:line="276" w:lineRule="auto"/>
        <w:ind w:left="0" w:leftChars="0"/>
        <w:rPr>
          <w:rFonts w:ascii="宋体" w:hAnsi="宋体" w:cs="宋体"/>
          <w:b/>
          <w:bCs/>
          <w:color w:val="000000" w:themeColor="text1"/>
          <w:sz w:val="24"/>
          <w:szCs w:val="24"/>
          <w:highlight w:val="none"/>
        </w:rPr>
      </w:pPr>
      <w:r>
        <w:rPr>
          <w:rFonts w:hint="eastAsia" w:ascii="宋体" w:hAnsi="宋体" w:cs="宋体"/>
          <w:color w:val="000000" w:themeColor="text1"/>
          <w:sz w:val="24"/>
          <w:szCs w:val="24"/>
          <w:highlight w:val="none"/>
        </w:rPr>
        <w:t>回复的内容改变了投标文件的实质性内容的；</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（2）未采用人民币报价或者未按照招标文件标明的币种报价的；</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（3）报价超出用户设定的上限价；</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（4）投标报价具有选择性。</w:t>
      </w:r>
    </w:p>
    <w:p>
      <w:pPr>
        <w:pStyle w:val="11"/>
        <w:snapToGrid w:val="0"/>
        <w:spacing w:line="276" w:lineRule="auto"/>
        <w:ind w:left="4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（5）报价评审过程中，评标委员会发现投标人的报价明显低于其他投标报价，使得</w:t>
      </w:r>
    </w:p>
    <w:p>
      <w:pPr>
        <w:pStyle w:val="11"/>
        <w:snapToGrid w:val="0"/>
        <w:spacing w:line="276" w:lineRule="auto"/>
        <w:ind w:left="0" w:leftChars="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其投标报价可能低于其成本的，应当要求其在评标现场合理的时间内提供书面说明，必要时提交相关证明材料；投标人不能证明其报价合理性的，评标委员会应当将其作为无效投标处理。</w:t>
      </w:r>
    </w:p>
    <w:p>
      <w:pPr>
        <w:pStyle w:val="11"/>
        <w:snapToGrid w:val="0"/>
        <w:spacing w:line="276" w:lineRule="auto"/>
        <w:ind w:left="4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4.被拒绝的投标文件为无效。</w:t>
      </w:r>
    </w:p>
    <w:p>
      <w:pPr>
        <w:pStyle w:val="11"/>
        <w:snapToGrid w:val="0"/>
        <w:spacing w:line="276" w:lineRule="auto"/>
        <w:ind w:left="4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5.根据有关法律、法规规定为无效、废标的，按法律、法规规定执行。</w:t>
      </w:r>
    </w:p>
    <w:p>
      <w:pPr>
        <w:snapToGrid w:val="0"/>
        <w:spacing w:beforeLines="50" w:line="276" w:lineRule="auto"/>
        <w:ind w:firstLine="551" w:firstLineChars="196"/>
        <w:jc w:val="left"/>
        <w:outlineLvl w:val="0"/>
        <w:rPr>
          <w:rFonts w:ascii="宋体" w:hAnsi="宋体" w:cs="宋体"/>
          <w:b/>
          <w:bCs/>
          <w:color w:val="000000" w:themeColor="text1"/>
          <w:sz w:val="28"/>
          <w:szCs w:val="28"/>
          <w:highlight w:val="none"/>
        </w:rPr>
      </w:pPr>
      <w:r>
        <w:rPr>
          <w:rFonts w:hint="eastAsia" w:ascii="宋体" w:hAnsi="宋体" w:cs="宋体"/>
          <w:b/>
          <w:bCs/>
          <w:color w:val="000000" w:themeColor="text1"/>
          <w:sz w:val="28"/>
          <w:szCs w:val="28"/>
          <w:highlight w:val="none"/>
        </w:rPr>
        <w:t>四、开标</w:t>
      </w:r>
    </w:p>
    <w:p>
      <w:pPr>
        <w:pStyle w:val="13"/>
        <w:snapToGrid w:val="0"/>
        <w:spacing w:beforeLines="0" w:afterLines="0" w:line="276" w:lineRule="auto"/>
        <w:ind w:firstLine="472" w:firstLineChars="196"/>
        <w:rPr>
          <w:rFonts w:hAnsi="宋体"/>
          <w:b/>
          <w:bCs/>
          <w:color w:val="000000" w:themeColor="text1"/>
          <w:highlight w:val="none"/>
        </w:rPr>
      </w:pPr>
      <w:r>
        <w:rPr>
          <w:rFonts w:hint="eastAsia" w:hAnsi="宋体"/>
          <w:b/>
          <w:bCs/>
          <w:color w:val="000000" w:themeColor="text1"/>
          <w:highlight w:val="none"/>
        </w:rPr>
        <w:t>（一）开标准备</w:t>
      </w:r>
    </w:p>
    <w:p>
      <w:pPr>
        <w:spacing w:line="360" w:lineRule="auto"/>
        <w:ind w:firstLine="720" w:firstLineChars="300"/>
        <w:rPr>
          <w:rFonts w:ascii="宋体" w:hAnsi="宋体" w:cs="宋体"/>
          <w:bCs/>
          <w:color w:val="000000" w:themeColor="text1"/>
          <w:sz w:val="24"/>
          <w:highlight w:val="none"/>
        </w:rPr>
      </w:pPr>
      <w:r>
        <w:rPr>
          <w:rFonts w:hint="eastAsia" w:ascii="宋体" w:hAnsi="宋体" w:cs="宋体"/>
          <w:bCs/>
          <w:color w:val="000000" w:themeColor="text1"/>
          <w:sz w:val="24"/>
          <w:highlight w:val="none"/>
        </w:rPr>
        <w:t>采购代理机构将在规定的时间和地点进行电子开标，投标人的法定代表人或其委托代理人【委托代理人应当是投标人的在职正式职工（以投标人本单位缴纳社保花名册或</w:t>
      </w:r>
      <w:r>
        <w:rPr>
          <w:rFonts w:hint="eastAsia" w:ascii="宋体" w:hAnsi="宋体" w:cs="宋体"/>
          <w:color w:val="000000" w:themeColor="text1"/>
          <w:sz w:val="24"/>
          <w:szCs w:val="24"/>
          <w:highlight w:val="none"/>
        </w:rPr>
        <w:t>浙江政务服务网查询打印的社会保险参保证明（需带二维码及浙江省社会保险电子专用章</w:t>
      </w:r>
      <w:r>
        <w:rPr>
          <w:rFonts w:hint="eastAsia" w:ascii="宋体" w:hAnsi="宋体" w:cs="宋体"/>
          <w:bCs/>
          <w:color w:val="000000" w:themeColor="text1"/>
          <w:sz w:val="24"/>
          <w:highlight w:val="none"/>
        </w:rPr>
        <w:t>为准）】应做好投标准备，准时在线参加电子开标会议，随时关注开标进度。</w:t>
      </w:r>
    </w:p>
    <w:p>
      <w:pPr>
        <w:pStyle w:val="13"/>
        <w:snapToGrid w:val="0"/>
        <w:spacing w:beforeLines="0" w:afterLines="0" w:line="240" w:lineRule="auto"/>
        <w:ind w:firstLine="472" w:firstLineChars="196"/>
        <w:rPr>
          <w:rFonts w:hAnsi="宋体"/>
          <w:b/>
          <w:bCs/>
          <w:color w:val="000000" w:themeColor="text1"/>
          <w:highlight w:val="none"/>
        </w:rPr>
      </w:pPr>
      <w:r>
        <w:rPr>
          <w:rFonts w:hint="eastAsia" w:hAnsi="宋体"/>
          <w:b/>
          <w:bCs/>
          <w:color w:val="000000" w:themeColor="text1"/>
          <w:highlight w:val="none"/>
        </w:rPr>
        <w:t>（二）电子投标开标程序</w:t>
      </w:r>
    </w:p>
    <w:p>
      <w:pPr>
        <w:spacing w:line="360" w:lineRule="auto"/>
        <w:ind w:firstLine="480" w:firstLineChars="200"/>
        <w:rPr>
          <w:rFonts w:ascii="宋体" w:hAnsi="宋体" w:cs="宋体"/>
          <w:bCs/>
          <w:color w:val="000000" w:themeColor="text1"/>
          <w:sz w:val="24"/>
          <w:highlight w:val="none"/>
        </w:rPr>
      </w:pPr>
      <w:r>
        <w:rPr>
          <w:rFonts w:hint="eastAsia" w:ascii="宋体" w:hAnsi="宋体" w:cs="宋体"/>
          <w:bCs/>
          <w:color w:val="000000" w:themeColor="text1"/>
          <w:sz w:val="24"/>
          <w:highlight w:val="none"/>
        </w:rPr>
        <w:t>1.开标会由招标代理机构主持，主持人宣布开标会议开始；</w:t>
      </w:r>
    </w:p>
    <w:p>
      <w:pPr>
        <w:spacing w:line="360" w:lineRule="auto"/>
        <w:ind w:firstLine="480" w:firstLineChars="200"/>
        <w:rPr>
          <w:rFonts w:ascii="宋体" w:hAnsi="宋体" w:cs="宋体"/>
          <w:bCs/>
          <w:color w:val="000000" w:themeColor="text1"/>
          <w:sz w:val="24"/>
          <w:highlight w:val="none"/>
        </w:rPr>
      </w:pPr>
      <w:r>
        <w:rPr>
          <w:rFonts w:hint="eastAsia" w:ascii="宋体" w:hAnsi="宋体" w:cs="宋体"/>
          <w:bCs/>
          <w:color w:val="000000" w:themeColor="text1"/>
          <w:sz w:val="24"/>
          <w:highlight w:val="none"/>
        </w:rPr>
        <w:t xml:space="preserve">2.主持人介绍参加开标会的人员名单； </w:t>
      </w:r>
    </w:p>
    <w:p>
      <w:pPr>
        <w:spacing w:line="360" w:lineRule="auto"/>
        <w:ind w:firstLine="480" w:firstLineChars="200"/>
        <w:rPr>
          <w:rFonts w:ascii="宋体" w:hAnsi="宋体" w:cs="宋体"/>
          <w:bCs/>
          <w:color w:val="000000" w:themeColor="text1"/>
          <w:sz w:val="24"/>
          <w:highlight w:val="none"/>
        </w:rPr>
      </w:pPr>
      <w:r>
        <w:rPr>
          <w:rFonts w:hint="eastAsia" w:ascii="宋体" w:hAnsi="宋体" w:cs="宋体"/>
          <w:bCs/>
          <w:color w:val="000000" w:themeColor="text1"/>
          <w:sz w:val="24"/>
          <w:highlight w:val="none"/>
        </w:rPr>
        <w:t>3.主持人宣布评标室会议纪律及评标期间的有关事项；告知应当回避的情形,提请有关人员回避；</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4.开标及评审程序</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4.1在开标时间截止后60分钟内由各投标人自行对投标文件进行解密；</w:t>
      </w:r>
    </w:p>
    <w:p>
      <w:pPr>
        <w:spacing w:line="360" w:lineRule="auto"/>
        <w:ind w:left="480" w:leftChars="240"/>
        <w:rPr>
          <w:rFonts w:ascii="宋体" w:hAnsi="宋体" w:cs="宋体"/>
          <w:color w:val="000000" w:themeColor="text1"/>
          <w:sz w:val="24"/>
          <w:highlight w:val="none"/>
        </w:rPr>
      </w:pPr>
      <w:r>
        <w:rPr>
          <w:rFonts w:hint="eastAsia" w:ascii="宋体" w:hAnsi="宋体" w:cs="宋体"/>
          <w:color w:val="000000" w:themeColor="text1"/>
          <w:sz w:val="24"/>
          <w:highlight w:val="none"/>
        </w:rPr>
        <w:t>4.2由采购人或代理机构进行资格审查，通过资格审查的投标人进入商务技术响应</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文件进行评审；</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4.3系统对各投标人的商务技术进行汇总；</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4.4在系统上公开报价开标情况；</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4.5评标委员会对报价情况进行评审；</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4.6在系统上公布评审结果。</w:t>
      </w:r>
    </w:p>
    <w:p>
      <w:pPr>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特别说明：政采云公司如对电子化开标及评审程序有调整的，按调整后的程序操作。</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5、本项目采用政采云电子招投标开标及评审程序，开评标时出现电子投标文件无法解密或解密失败等情况时，采购代理机构可上传投标人的电子备份投标文件继续评审。</w:t>
      </w:r>
    </w:p>
    <w:p>
      <w:pPr>
        <w:pStyle w:val="13"/>
        <w:snapToGrid w:val="0"/>
        <w:spacing w:beforeLines="0" w:afterLines="0" w:line="240" w:lineRule="auto"/>
        <w:ind w:left="815" w:leftChars="267" w:hanging="281" w:hangingChars="100"/>
        <w:outlineLvl w:val="1"/>
        <w:rPr>
          <w:rFonts w:hAnsi="宋体"/>
          <w:b/>
          <w:bCs/>
          <w:color w:val="000000" w:themeColor="text1"/>
          <w:sz w:val="28"/>
          <w:szCs w:val="28"/>
          <w:highlight w:val="none"/>
        </w:rPr>
      </w:pPr>
      <w:r>
        <w:rPr>
          <w:rFonts w:hint="eastAsia" w:hAnsi="宋体"/>
          <w:b/>
          <w:bCs/>
          <w:color w:val="000000" w:themeColor="text1"/>
          <w:sz w:val="28"/>
          <w:szCs w:val="28"/>
          <w:highlight w:val="none"/>
        </w:rPr>
        <w:t>五、评标</w:t>
      </w:r>
    </w:p>
    <w:p>
      <w:pPr>
        <w:pStyle w:val="13"/>
        <w:snapToGrid w:val="0"/>
        <w:spacing w:beforeLines="0" w:afterLines="0" w:line="240" w:lineRule="auto"/>
        <w:ind w:left="697" w:leftChars="228" w:hanging="241" w:hangingChars="100"/>
        <w:rPr>
          <w:rFonts w:hAnsi="宋体"/>
          <w:b/>
          <w:bCs/>
          <w:color w:val="000000" w:themeColor="text1"/>
          <w:highlight w:val="none"/>
        </w:rPr>
      </w:pPr>
      <w:r>
        <w:rPr>
          <w:rFonts w:hint="eastAsia" w:hAnsi="宋体"/>
          <w:b/>
          <w:bCs/>
          <w:color w:val="000000" w:themeColor="text1"/>
          <w:highlight w:val="none"/>
        </w:rPr>
        <w:t>（一）组建评标委员会</w:t>
      </w:r>
    </w:p>
    <w:p>
      <w:pPr>
        <w:pStyle w:val="13"/>
        <w:snapToGrid w:val="0"/>
        <w:spacing w:beforeLines="0" w:afterLines="0" w:line="240" w:lineRule="auto"/>
        <w:ind w:firstLine="480" w:firstLineChars="200"/>
        <w:rPr>
          <w:rFonts w:hAnsi="宋体"/>
          <w:color w:val="000000" w:themeColor="text1"/>
          <w:highlight w:val="none"/>
        </w:rPr>
      </w:pPr>
      <w:r>
        <w:rPr>
          <w:rFonts w:hint="eastAsia" w:hAnsi="宋体"/>
          <w:color w:val="000000" w:themeColor="text1"/>
          <w:highlight w:val="none"/>
        </w:rPr>
        <w:t>本项目评标委员会由政府采购评审专家</w:t>
      </w:r>
      <w:r>
        <w:rPr>
          <w:rFonts w:hint="eastAsia" w:hAnsi="宋体"/>
          <w:color w:val="000000" w:themeColor="text1"/>
          <w:highlight w:val="none"/>
          <w:u w:val="single"/>
        </w:rPr>
        <w:t>4</w:t>
      </w:r>
      <w:r>
        <w:rPr>
          <w:rFonts w:hint="eastAsia" w:hAnsi="宋体"/>
          <w:color w:val="000000" w:themeColor="text1"/>
          <w:highlight w:val="none"/>
        </w:rPr>
        <w:t>人和采购人代表</w:t>
      </w:r>
      <w:r>
        <w:rPr>
          <w:rFonts w:hint="eastAsia" w:hAnsi="宋体"/>
          <w:color w:val="000000" w:themeColor="text1"/>
          <w:highlight w:val="none"/>
          <w:u w:val="single"/>
        </w:rPr>
        <w:t>1</w:t>
      </w:r>
      <w:r>
        <w:rPr>
          <w:rFonts w:hint="eastAsia" w:hAnsi="宋体"/>
          <w:color w:val="000000" w:themeColor="text1"/>
          <w:highlight w:val="none"/>
        </w:rPr>
        <w:t>人,共</w:t>
      </w:r>
      <w:r>
        <w:rPr>
          <w:rFonts w:hint="eastAsia" w:hAnsi="宋体"/>
          <w:color w:val="000000" w:themeColor="text1"/>
          <w:highlight w:val="none"/>
          <w:u w:val="single"/>
        </w:rPr>
        <w:t>5</w:t>
      </w:r>
      <w:r>
        <w:rPr>
          <w:rFonts w:hint="eastAsia" w:hAnsi="宋体"/>
          <w:color w:val="000000" w:themeColor="text1"/>
          <w:highlight w:val="none"/>
        </w:rPr>
        <w:t>人组成。（允许采购人不推荐采购人代表参加，如采购人不推荐采购人代表参加评审时，评标委员会（5人）都从评标专家库中抽取）。</w:t>
      </w:r>
    </w:p>
    <w:p>
      <w:pPr>
        <w:pStyle w:val="13"/>
        <w:snapToGrid w:val="0"/>
        <w:spacing w:beforeLines="0" w:afterLines="0" w:line="240" w:lineRule="auto"/>
        <w:ind w:left="697" w:leftChars="228" w:hanging="241" w:hangingChars="100"/>
        <w:rPr>
          <w:rFonts w:hAnsi="宋体"/>
          <w:b/>
          <w:bCs/>
          <w:color w:val="000000" w:themeColor="text1"/>
          <w:highlight w:val="none"/>
        </w:rPr>
      </w:pPr>
      <w:r>
        <w:rPr>
          <w:rFonts w:hint="eastAsia" w:hAnsi="宋体"/>
          <w:b/>
          <w:bCs/>
          <w:color w:val="000000" w:themeColor="text1"/>
          <w:highlight w:val="none"/>
        </w:rPr>
        <w:t>（二）评标的方式</w:t>
      </w:r>
    </w:p>
    <w:p>
      <w:pPr>
        <w:pStyle w:val="13"/>
        <w:snapToGrid w:val="0"/>
        <w:spacing w:beforeLines="0" w:afterLines="0" w:line="240" w:lineRule="auto"/>
        <w:ind w:left="696" w:leftChars="228" w:hanging="240" w:hangingChars="100"/>
        <w:rPr>
          <w:rFonts w:hAnsi="宋体"/>
          <w:color w:val="000000" w:themeColor="text1"/>
          <w:highlight w:val="none"/>
        </w:rPr>
      </w:pPr>
      <w:r>
        <w:rPr>
          <w:rFonts w:hint="eastAsia" w:hAnsi="宋体"/>
          <w:color w:val="000000" w:themeColor="text1"/>
          <w:highlight w:val="none"/>
        </w:rPr>
        <w:t>本项目采用不公开方式评标，评标的依据为招标文件和投标文件。</w:t>
      </w:r>
    </w:p>
    <w:p>
      <w:pPr>
        <w:pStyle w:val="13"/>
        <w:snapToGrid w:val="0"/>
        <w:spacing w:beforeLines="0" w:afterLines="0" w:line="240" w:lineRule="auto"/>
        <w:ind w:left="697" w:leftChars="228" w:hanging="241" w:hangingChars="100"/>
        <w:rPr>
          <w:rFonts w:hAnsi="宋体"/>
          <w:b/>
          <w:bCs/>
          <w:color w:val="000000" w:themeColor="text1"/>
          <w:highlight w:val="none"/>
        </w:rPr>
      </w:pPr>
      <w:r>
        <w:rPr>
          <w:rFonts w:hint="eastAsia" w:hAnsi="宋体"/>
          <w:b/>
          <w:bCs/>
          <w:color w:val="000000" w:themeColor="text1"/>
          <w:highlight w:val="none"/>
        </w:rPr>
        <w:t>（三）评标程序</w:t>
      </w:r>
    </w:p>
    <w:p>
      <w:pPr>
        <w:snapToGrid w:val="0"/>
        <w:ind w:firstLine="590" w:firstLineChars="245"/>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1.形式审查</w:t>
      </w:r>
    </w:p>
    <w:p>
      <w:pPr>
        <w:snapToGrid w:val="0"/>
        <w:ind w:firstLine="480" w:firstLineChars="200"/>
        <w:rPr>
          <w:rFonts w:ascii="宋体" w:hAnsi="宋体" w:cs="宋体"/>
          <w:b/>
          <w:bCs/>
          <w:color w:val="000000" w:themeColor="text1"/>
          <w:sz w:val="24"/>
          <w:szCs w:val="24"/>
          <w:highlight w:val="none"/>
        </w:rPr>
      </w:pPr>
      <w:r>
        <w:rPr>
          <w:rFonts w:hint="eastAsia" w:ascii="宋体" w:hAnsi="宋体" w:cs="宋体"/>
          <w:color w:val="000000" w:themeColor="text1"/>
          <w:sz w:val="24"/>
          <w:szCs w:val="24"/>
          <w:highlight w:val="none"/>
        </w:rPr>
        <w:t>采购人代表和代理机构工作人员协助评标委员会对投标人的资格和投标文件的完整性、合法性等进行审查。</w:t>
      </w:r>
    </w:p>
    <w:p>
      <w:pPr>
        <w:snapToGrid w:val="0"/>
        <w:ind w:firstLine="590" w:firstLineChars="245"/>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2.实质审查与比较</w:t>
      </w:r>
    </w:p>
    <w:p>
      <w:pPr>
        <w:snapToGrid w:val="0"/>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（1）评标委员会审查投标文件的实质性内容是否符合招标文件的实质性要求。</w:t>
      </w:r>
    </w:p>
    <w:p>
      <w:pPr>
        <w:snapToGrid w:val="0"/>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（2）评标委员会将根据投标人的投标文件进行审查、核对,如有疑问,将对投标人进行询标,投标人要向评标委员会澄清有关问题,并最终以书面形式进行答复。</w:t>
      </w:r>
    </w:p>
    <w:p>
      <w:pPr>
        <w:snapToGrid w:val="0"/>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投标人代表未到场或者拒绝澄清或者澄清的内容改变了投标文件的实质性内容的，评标委员会有权对该投标文件作出不利于投标人的评判。</w:t>
      </w:r>
    </w:p>
    <w:p>
      <w:pPr>
        <w:snapToGrid w:val="0"/>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（3）各投标人的技术商务得分为所有评委的有效评分的算术平均数，由指定专人进行计算复核。</w:t>
      </w:r>
    </w:p>
    <w:p>
      <w:pPr>
        <w:snapToGrid w:val="0"/>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（4）代理机构工作人员协助评标委员会根据本项目的评分标准计算各投标人的报价得分。</w:t>
      </w:r>
    </w:p>
    <w:p>
      <w:pPr>
        <w:snapToGrid w:val="0"/>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（5）评标委员会完成评标后,评委对各部分得分汇总,计算出本项目最终得分、性价比、评标价等。评标委员会按评标原则推荐中标候选人同时起草评标报告。</w:t>
      </w:r>
    </w:p>
    <w:p>
      <w:pPr>
        <w:pStyle w:val="13"/>
        <w:snapToGrid w:val="0"/>
        <w:spacing w:beforeLines="0" w:afterLines="0" w:line="240" w:lineRule="auto"/>
        <w:ind w:left="697" w:leftChars="228" w:hanging="241" w:hangingChars="100"/>
        <w:rPr>
          <w:rFonts w:hAnsi="宋体"/>
          <w:b/>
          <w:bCs/>
          <w:color w:val="000000" w:themeColor="text1"/>
          <w:highlight w:val="none"/>
        </w:rPr>
      </w:pPr>
      <w:r>
        <w:rPr>
          <w:rFonts w:hint="eastAsia" w:hAnsi="宋体"/>
          <w:b/>
          <w:bCs/>
          <w:color w:val="000000" w:themeColor="text1"/>
          <w:highlight w:val="none"/>
        </w:rPr>
        <w:t>（四）澄清问题的形式</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pStyle w:val="13"/>
        <w:snapToGrid w:val="0"/>
        <w:spacing w:beforeLines="0" w:afterLines="0" w:line="360" w:lineRule="exact"/>
        <w:ind w:left="697" w:leftChars="228" w:hanging="241" w:hangingChars="100"/>
        <w:rPr>
          <w:rFonts w:hAnsi="宋体"/>
          <w:b/>
          <w:bCs/>
          <w:color w:val="000000" w:themeColor="text1"/>
          <w:highlight w:val="none"/>
        </w:rPr>
      </w:pPr>
      <w:r>
        <w:rPr>
          <w:rFonts w:hint="eastAsia" w:hAnsi="宋体"/>
          <w:b/>
          <w:bCs/>
          <w:color w:val="000000" w:themeColor="text1"/>
          <w:highlight w:val="none"/>
        </w:rPr>
        <w:t>（五）错误修正</w:t>
      </w:r>
    </w:p>
    <w:p>
      <w:pPr>
        <w:spacing w:line="360" w:lineRule="auto"/>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投标文件如果出现计算或表达上的错误，修正错误的原则如下：</w:t>
      </w:r>
    </w:p>
    <w:p>
      <w:pPr>
        <w:spacing w:line="360" w:lineRule="auto"/>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1.投标文件中开标一览表（报价表）内容与与投标文件中相应内容不一致的，以开标一览表（报价表）为准；</w:t>
      </w:r>
    </w:p>
    <w:p>
      <w:pPr>
        <w:spacing w:line="360" w:lineRule="auto"/>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2.大写金额和小写金额不一致的，以大写金额为准；</w:t>
      </w:r>
    </w:p>
    <w:p>
      <w:pPr>
        <w:spacing w:line="360" w:lineRule="auto"/>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3.单价金额小数点或者百分比有明显错位的，以开标一览表的总价为准，并修改单价；</w:t>
      </w:r>
    </w:p>
    <w:p>
      <w:pPr>
        <w:spacing w:line="360" w:lineRule="auto"/>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4.总价金额与按单价汇总金额不一致的，以单价金额计算结果为准；</w:t>
      </w:r>
    </w:p>
    <w:p>
      <w:pPr>
        <w:spacing w:line="360" w:lineRule="auto"/>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5.对不同文字文本投标文件的解释发生异议的，以中文文本为准。</w:t>
      </w:r>
    </w:p>
    <w:p>
      <w:pPr>
        <w:spacing w:line="360" w:lineRule="auto"/>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pPr>
        <w:pStyle w:val="13"/>
        <w:tabs>
          <w:tab w:val="left" w:pos="630"/>
        </w:tabs>
        <w:snapToGrid w:val="0"/>
        <w:spacing w:beforeLines="0" w:afterLines="0" w:line="360" w:lineRule="exact"/>
        <w:ind w:firstLine="472" w:firstLineChars="196"/>
        <w:rPr>
          <w:rFonts w:hAnsi="宋体"/>
          <w:b/>
          <w:bCs/>
          <w:color w:val="000000" w:themeColor="text1"/>
          <w:highlight w:val="none"/>
        </w:rPr>
      </w:pPr>
      <w:r>
        <w:rPr>
          <w:rFonts w:hint="eastAsia" w:hAnsi="宋体"/>
          <w:b/>
          <w:bCs/>
          <w:color w:val="000000" w:themeColor="text1"/>
          <w:highlight w:val="none"/>
        </w:rPr>
        <w:t>（六）评标原则和评标办法</w:t>
      </w:r>
    </w:p>
    <w:p>
      <w:pPr>
        <w:pStyle w:val="13"/>
        <w:snapToGrid w:val="0"/>
        <w:spacing w:beforeLines="0" w:afterLines="0" w:line="360" w:lineRule="exact"/>
        <w:ind w:firstLine="480" w:firstLineChars="200"/>
        <w:rPr>
          <w:rFonts w:hAnsi="宋体"/>
          <w:color w:val="000000" w:themeColor="text1"/>
          <w:kern w:val="0"/>
          <w:szCs w:val="22"/>
          <w:highlight w:val="none"/>
        </w:rPr>
      </w:pPr>
      <w:r>
        <w:rPr>
          <w:rFonts w:hint="eastAsia" w:hAnsi="宋体"/>
          <w:color w:val="000000" w:themeColor="text1"/>
          <w:kern w:val="0"/>
          <w:szCs w:val="2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beforeLines="0" w:afterLines="0" w:line="360" w:lineRule="exact"/>
        <w:ind w:firstLine="480" w:firstLineChars="200"/>
        <w:rPr>
          <w:rFonts w:hAnsi="宋体"/>
          <w:color w:val="000000" w:themeColor="text1"/>
          <w:kern w:val="0"/>
          <w:szCs w:val="22"/>
          <w:highlight w:val="none"/>
        </w:rPr>
      </w:pPr>
      <w:r>
        <w:rPr>
          <w:rFonts w:hint="eastAsia" w:hAnsi="宋体"/>
          <w:color w:val="000000" w:themeColor="text1"/>
          <w:kern w:val="0"/>
          <w:szCs w:val="22"/>
          <w:highlight w:val="none"/>
        </w:rPr>
        <w:t>2.评标办法。本项目评标办法是综合评分法，具体评标内容及评分标准等详见《第四章：评标办法及评分标准》。</w:t>
      </w:r>
    </w:p>
    <w:p>
      <w:pPr>
        <w:pStyle w:val="13"/>
        <w:snapToGrid w:val="0"/>
        <w:spacing w:beforeLines="0" w:afterLines="0" w:line="360" w:lineRule="exact"/>
        <w:ind w:firstLine="472" w:firstLineChars="196"/>
        <w:rPr>
          <w:rFonts w:hAnsi="宋体"/>
          <w:b/>
          <w:bCs/>
          <w:color w:val="000000" w:themeColor="text1"/>
          <w:highlight w:val="none"/>
        </w:rPr>
      </w:pPr>
      <w:r>
        <w:rPr>
          <w:rFonts w:hint="eastAsia" w:hAnsi="宋体"/>
          <w:b/>
          <w:bCs/>
          <w:color w:val="000000" w:themeColor="text1"/>
          <w:highlight w:val="none"/>
        </w:rPr>
        <w:t>（七）评标过程的监控</w:t>
      </w:r>
    </w:p>
    <w:p>
      <w:pPr>
        <w:pStyle w:val="13"/>
        <w:snapToGrid w:val="0"/>
        <w:spacing w:beforeLines="0" w:afterLines="0" w:line="360" w:lineRule="exact"/>
        <w:ind w:firstLine="480" w:firstLineChars="200"/>
        <w:rPr>
          <w:rFonts w:hAnsi="宋体"/>
          <w:color w:val="000000" w:themeColor="text1"/>
          <w:highlight w:val="none"/>
        </w:rPr>
      </w:pPr>
      <w:r>
        <w:rPr>
          <w:rFonts w:hint="eastAsia" w:hAnsi="宋体"/>
          <w:color w:val="000000" w:themeColor="text1"/>
          <w:highlight w:val="none"/>
        </w:rPr>
        <w:t>本项目评标过程实行全程录音、录像监控，投标人在评标过程中所进行的试图影响评标结果的不公正活动，可能导致其投标被拒绝。</w:t>
      </w:r>
    </w:p>
    <w:p>
      <w:pPr>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（八）其他</w:t>
      </w:r>
    </w:p>
    <w:p>
      <w:pPr>
        <w:spacing w:line="360" w:lineRule="auto"/>
        <w:ind w:firstLine="470" w:firstLineChars="196"/>
        <w:rPr>
          <w:rFonts w:ascii="宋体" w:hAnsi="宋体" w:cs="宋体"/>
          <w:color w:val="000000" w:themeColor="text1"/>
          <w:sz w:val="24"/>
          <w:highlight w:val="none"/>
        </w:rPr>
      </w:pPr>
      <w:r>
        <w:rPr>
          <w:rFonts w:hint="eastAsia" w:ascii="宋体" w:hAnsi="宋体" w:cs="宋体"/>
          <w:color w:val="000000" w:themeColor="text1"/>
          <w:sz w:val="24"/>
          <w:highlight w:val="none"/>
        </w:rPr>
        <w:t>采购过程中出现以下情形，导致电子交易平台无法正常运行，或者无法保证电子交易的公平、公正和安全时，采购组织机构可中止电子交易活动：</w:t>
      </w:r>
    </w:p>
    <w:p>
      <w:pPr>
        <w:spacing w:line="360" w:lineRule="auto"/>
        <w:ind w:firstLine="352" w:firstLineChars="147"/>
        <w:rPr>
          <w:rFonts w:ascii="宋体" w:hAnsi="宋体" w:cs="宋体"/>
          <w:color w:val="000000" w:themeColor="text1"/>
          <w:sz w:val="24"/>
          <w:highlight w:val="none"/>
        </w:rPr>
      </w:pPr>
      <w:r>
        <w:rPr>
          <w:rFonts w:hint="eastAsia" w:ascii="宋体" w:hAnsi="宋体" w:cs="宋体"/>
          <w:color w:val="000000" w:themeColor="text1"/>
          <w:sz w:val="24"/>
          <w:highlight w:val="none"/>
        </w:rPr>
        <w:t>1、电子交易平台发生故障而无法登录访问的；</w:t>
      </w:r>
    </w:p>
    <w:p>
      <w:pPr>
        <w:spacing w:line="360" w:lineRule="auto"/>
        <w:ind w:firstLine="352" w:firstLineChars="147"/>
        <w:rPr>
          <w:rFonts w:ascii="宋体" w:hAnsi="宋体" w:cs="宋体"/>
          <w:color w:val="000000" w:themeColor="text1"/>
          <w:sz w:val="24"/>
          <w:highlight w:val="none"/>
        </w:rPr>
      </w:pPr>
      <w:r>
        <w:rPr>
          <w:rFonts w:hint="eastAsia" w:ascii="宋体" w:hAnsi="宋体" w:cs="宋体"/>
          <w:color w:val="000000" w:themeColor="text1"/>
          <w:sz w:val="24"/>
          <w:highlight w:val="none"/>
        </w:rPr>
        <w:t>2、电子交易平台应用或数据库出现错误，不能进行正常操作的；</w:t>
      </w:r>
    </w:p>
    <w:p>
      <w:pPr>
        <w:spacing w:line="360" w:lineRule="auto"/>
        <w:ind w:firstLine="352" w:firstLineChars="147"/>
        <w:rPr>
          <w:rFonts w:ascii="宋体" w:hAnsi="宋体" w:cs="宋体"/>
          <w:color w:val="000000" w:themeColor="text1"/>
          <w:sz w:val="24"/>
          <w:highlight w:val="none"/>
        </w:rPr>
      </w:pPr>
      <w:r>
        <w:rPr>
          <w:rFonts w:hint="eastAsia" w:ascii="宋体" w:hAnsi="宋体" w:cs="宋体"/>
          <w:color w:val="000000" w:themeColor="text1"/>
          <w:sz w:val="24"/>
          <w:highlight w:val="none"/>
        </w:rPr>
        <w:t>3、电子交易平台发现严重安全漏洞，有潜在泄密危险的；</w:t>
      </w:r>
    </w:p>
    <w:p>
      <w:pPr>
        <w:spacing w:line="360" w:lineRule="auto"/>
        <w:ind w:firstLine="352" w:firstLineChars="147"/>
        <w:rPr>
          <w:rFonts w:ascii="宋体" w:hAnsi="宋体" w:cs="宋体"/>
          <w:color w:val="000000" w:themeColor="text1"/>
          <w:sz w:val="24"/>
          <w:highlight w:val="none"/>
        </w:rPr>
      </w:pPr>
      <w:r>
        <w:rPr>
          <w:rFonts w:hint="eastAsia" w:ascii="宋体" w:hAnsi="宋体" w:cs="宋体"/>
          <w:color w:val="000000" w:themeColor="text1"/>
          <w:sz w:val="24"/>
          <w:highlight w:val="none"/>
        </w:rPr>
        <w:t>4、病毒发作导致不能进行正常操作的；</w:t>
      </w:r>
    </w:p>
    <w:p>
      <w:pPr>
        <w:spacing w:line="360" w:lineRule="auto"/>
        <w:ind w:firstLine="352" w:firstLineChars="147"/>
        <w:rPr>
          <w:rFonts w:ascii="宋体" w:hAnsi="宋体" w:cs="宋体"/>
          <w:color w:val="000000" w:themeColor="text1"/>
          <w:sz w:val="24"/>
          <w:highlight w:val="none"/>
        </w:rPr>
      </w:pPr>
      <w:r>
        <w:rPr>
          <w:rFonts w:hint="eastAsia" w:ascii="宋体" w:hAnsi="宋体" w:cs="宋体"/>
          <w:color w:val="000000" w:themeColor="text1"/>
          <w:sz w:val="24"/>
          <w:highlight w:val="none"/>
        </w:rPr>
        <w:t>5、其他无法保证电子交易的公平、公正和安全的情况。</w:t>
      </w:r>
    </w:p>
    <w:p>
      <w:pPr>
        <w:spacing w:line="360" w:lineRule="auto"/>
        <w:ind w:firstLine="470" w:firstLineChars="196"/>
        <w:rPr>
          <w:rFonts w:ascii="宋体" w:hAnsi="宋体" w:cs="宋体"/>
          <w:color w:val="000000" w:themeColor="text1"/>
          <w:sz w:val="24"/>
          <w:highlight w:val="none"/>
        </w:rPr>
      </w:pPr>
      <w:r>
        <w:rPr>
          <w:rFonts w:hint="eastAsia" w:ascii="宋体" w:hAnsi="宋体" w:cs="宋体"/>
          <w:color w:val="000000" w:themeColor="text1"/>
          <w:sz w:val="24"/>
          <w:highlight w:val="none"/>
        </w:rPr>
        <w:t>出现前款规定情形，不影响采购公平、公正性的，采购组织机构可以待上述情形消除后继续组织电子交易活动；影响或可能影响采购公平、公正性的，应当重新采购。</w:t>
      </w:r>
    </w:p>
    <w:p>
      <w:pPr>
        <w:pStyle w:val="13"/>
        <w:snapToGrid w:val="0"/>
        <w:spacing w:beforeLines="0" w:afterLines="0"/>
        <w:ind w:firstLine="562" w:firstLineChars="200"/>
        <w:outlineLvl w:val="1"/>
        <w:rPr>
          <w:rFonts w:hAnsi="宋体"/>
          <w:b/>
          <w:bCs/>
          <w:color w:val="000000" w:themeColor="text1"/>
          <w:sz w:val="28"/>
          <w:szCs w:val="28"/>
          <w:highlight w:val="none"/>
        </w:rPr>
      </w:pPr>
      <w:r>
        <w:rPr>
          <w:rFonts w:hint="eastAsia" w:hAnsi="宋体"/>
          <w:b/>
          <w:bCs/>
          <w:color w:val="000000" w:themeColor="text1"/>
          <w:sz w:val="28"/>
          <w:szCs w:val="28"/>
          <w:highlight w:val="none"/>
        </w:rPr>
        <w:t>六、定标</w:t>
      </w:r>
    </w:p>
    <w:p>
      <w:pPr>
        <w:pStyle w:val="13"/>
        <w:snapToGrid w:val="0"/>
        <w:spacing w:beforeLines="0" w:afterLines="0"/>
        <w:ind w:firstLine="472" w:firstLineChars="196"/>
        <w:rPr>
          <w:rFonts w:hAnsi="宋体"/>
          <w:b/>
          <w:bCs/>
          <w:color w:val="000000" w:themeColor="text1"/>
          <w:highlight w:val="none"/>
        </w:rPr>
      </w:pPr>
      <w:r>
        <w:rPr>
          <w:rFonts w:hint="eastAsia" w:hAnsi="宋体"/>
          <w:b/>
          <w:bCs/>
          <w:color w:val="000000" w:themeColor="text1"/>
          <w:highlight w:val="none"/>
        </w:rPr>
        <w:t>（一）确定中标人。本项目由采购人授权评标委员会确定中标人。</w:t>
      </w:r>
    </w:p>
    <w:p>
      <w:pPr>
        <w:snapToGrid w:val="0"/>
        <w:spacing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1.采购代理机构在评标结束后2个工作日内将评标报告交采购人确认，同时在发布招标公告的网站上对评标结果进行公示。</w:t>
      </w:r>
    </w:p>
    <w:p>
      <w:pPr>
        <w:snapToGrid w:val="0"/>
        <w:spacing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2.投标</w:t>
      </w:r>
      <w:r>
        <w:rPr>
          <w:rFonts w:hint="eastAsia" w:ascii="宋体" w:hAnsi="宋体" w:cs="宋体"/>
          <w:color w:val="000000" w:themeColor="text1"/>
          <w:spacing w:val="-6"/>
          <w:sz w:val="24"/>
          <w:szCs w:val="24"/>
          <w:highlight w:val="none"/>
        </w:rPr>
        <w:t>人对评标结果无异议的，采购人应在收到评标报告后5个工作日内对评标结果进行确认。如有投标人对评标结果提出质疑的，采购人可在质疑处理完毕后确</w:t>
      </w:r>
      <w:r>
        <w:rPr>
          <w:rFonts w:hint="eastAsia" w:ascii="宋体" w:hAnsi="宋体" w:cs="宋体"/>
          <w:color w:val="000000" w:themeColor="text1"/>
          <w:sz w:val="24"/>
          <w:szCs w:val="24"/>
          <w:highlight w:val="none"/>
        </w:rPr>
        <w:t>定中标人。</w:t>
      </w:r>
    </w:p>
    <w:p>
      <w:pPr>
        <w:snapToGrid w:val="0"/>
        <w:spacing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3.采购人依法确定中标人后，采购代理机构以书面形式发出《中标通知书》,并同时在相关网站上发布中标公告。</w:t>
      </w:r>
    </w:p>
    <w:p>
      <w:pPr>
        <w:pStyle w:val="13"/>
        <w:snapToGrid w:val="0"/>
        <w:spacing w:beforeLines="0" w:afterLines="0" w:line="360" w:lineRule="auto"/>
        <w:ind w:firstLine="551" w:firstLineChars="196"/>
        <w:outlineLvl w:val="1"/>
        <w:rPr>
          <w:rFonts w:hAnsi="宋体"/>
          <w:b/>
          <w:bCs/>
          <w:color w:val="000000" w:themeColor="text1"/>
          <w:sz w:val="28"/>
          <w:szCs w:val="28"/>
          <w:highlight w:val="none"/>
        </w:rPr>
      </w:pPr>
      <w:r>
        <w:rPr>
          <w:rFonts w:hint="eastAsia" w:hAnsi="宋体"/>
          <w:b/>
          <w:bCs/>
          <w:color w:val="000000" w:themeColor="text1"/>
          <w:sz w:val="28"/>
          <w:szCs w:val="28"/>
          <w:highlight w:val="none"/>
        </w:rPr>
        <w:t>七、合同授予</w:t>
      </w:r>
    </w:p>
    <w:p>
      <w:pPr>
        <w:snapToGrid w:val="0"/>
        <w:spacing w:line="360" w:lineRule="auto"/>
        <w:ind w:firstLine="472" w:firstLineChars="196"/>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（一）签订合同</w:t>
      </w:r>
    </w:p>
    <w:p>
      <w:pPr>
        <w:snapToGrid w:val="0"/>
        <w:spacing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1.采购人与中标人应当在《中标通知书》发出之日起</w:t>
      </w:r>
      <w:r>
        <w:rPr>
          <w:rFonts w:hint="eastAsia" w:ascii="宋体" w:hAnsi="宋体" w:cs="宋体"/>
          <w:color w:val="000000" w:themeColor="text1"/>
          <w:sz w:val="24"/>
          <w:szCs w:val="24"/>
          <w:highlight w:val="none"/>
          <w:u w:val="single"/>
        </w:rPr>
        <w:t>30</w:t>
      </w:r>
      <w:r>
        <w:rPr>
          <w:rFonts w:hint="eastAsia" w:ascii="宋体" w:hAnsi="宋体" w:cs="宋体"/>
          <w:color w:val="000000" w:themeColor="text1"/>
          <w:sz w:val="24"/>
          <w:szCs w:val="24"/>
          <w:highlight w:val="none"/>
        </w:rPr>
        <w:t>日内签订政府采购合同。同时，采购代理机构对合同内容进行审查，如发现与采购结果和投标承诺内容不一致的，应予以纠正。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hint="eastAsia" w:ascii="宋体" w:hAnsi="宋体" w:cs="宋体"/>
          <w:color w:val="000000" w:themeColor="text1"/>
          <w:sz w:val="24"/>
          <w:highlight w:val="none"/>
        </w:rPr>
        <w:t>中标人拖延、拒签合同,在30日内未完成合同签订的，将被扣罚履约保证金并取消其中标资格，由第二预中标人接替，以此类推。但第二预中标人的投标报价与第一预中标人的投标报价差额大于第一预中标人所交纳的履约保证金时，将重新组织招标。</w:t>
      </w:r>
    </w:p>
    <w:p>
      <w:pPr>
        <w:pStyle w:val="13"/>
        <w:spacing w:before="156" w:after="156" w:line="380" w:lineRule="exact"/>
        <w:ind w:firstLine="472" w:firstLineChars="196"/>
        <w:contextualSpacing/>
        <w:rPr>
          <w:rFonts w:hAnsi="宋体"/>
          <w:b/>
          <w:color w:val="000000" w:themeColor="text1"/>
          <w:highlight w:val="none"/>
        </w:rPr>
      </w:pPr>
      <w:r>
        <w:rPr>
          <w:rFonts w:hAnsi="宋体"/>
          <w:b/>
          <w:color w:val="000000" w:themeColor="text1"/>
          <w:highlight w:val="none"/>
        </w:rPr>
        <w:t>（二）履约保证金</w:t>
      </w:r>
    </w:p>
    <w:p>
      <w:pPr>
        <w:pStyle w:val="13"/>
        <w:spacing w:beforeLines="0" w:afterLines="0" w:line="380" w:lineRule="exact"/>
        <w:ind w:firstLine="480" w:firstLineChars="200"/>
        <w:contextualSpacing/>
        <w:rPr>
          <w:rFonts w:hAnsi="宋体"/>
          <w:color w:val="000000" w:themeColor="text1"/>
          <w:highlight w:val="none"/>
        </w:rPr>
      </w:pPr>
      <w:r>
        <w:rPr>
          <w:rFonts w:hAnsi="宋体"/>
          <w:color w:val="000000" w:themeColor="text1"/>
          <w:highlight w:val="none"/>
        </w:rPr>
        <w:t>1.</w:t>
      </w:r>
      <w:r>
        <w:rPr>
          <w:rFonts w:hint="eastAsia" w:hAnsi="宋体"/>
          <w:color w:val="000000" w:themeColor="text1"/>
          <w:highlight w:val="none"/>
        </w:rPr>
        <w:t>履约保证金为人民币/万元整，在合同签订前缴纳，汇入采购人指定账户（转账或保函）。履约保证金在验收合格后30日内退还（不计息）。</w:t>
      </w:r>
    </w:p>
    <w:p>
      <w:pPr>
        <w:pStyle w:val="13"/>
        <w:spacing w:beforeLines="0" w:afterLines="0" w:line="380" w:lineRule="exact"/>
        <w:ind w:firstLine="480" w:firstLineChars="200"/>
        <w:contextualSpacing/>
        <w:rPr>
          <w:rFonts w:hAnsi="宋体"/>
          <w:b/>
          <w:color w:val="000000" w:themeColor="text1"/>
          <w:sz w:val="28"/>
          <w:szCs w:val="28"/>
          <w:highlight w:val="none"/>
        </w:rPr>
      </w:pPr>
      <w:r>
        <w:rPr>
          <w:rFonts w:hAnsi="宋体"/>
          <w:color w:val="000000" w:themeColor="text1"/>
          <w:highlight w:val="none"/>
        </w:rPr>
        <w:t>2.</w:t>
      </w:r>
      <w:r>
        <w:rPr>
          <w:rFonts w:hint="eastAsia" w:hAnsi="宋体"/>
          <w:color w:val="000000" w:themeColor="text1"/>
          <w:highlight w:val="none"/>
        </w:rPr>
        <w:t>签订合同后，如中标人不按双方合同约定履约，则没收其全部履约保证金，履约保证金不足以赔偿损失的，按实际损失赔偿。</w:t>
      </w:r>
    </w:p>
    <w:p>
      <w:pPr>
        <w:spacing w:line="360" w:lineRule="exact"/>
        <w:ind w:left="-170" w:leftChars="-85" w:firstLine="689" w:firstLineChars="245"/>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t>八、中标服务费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8"/>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943" w:type="dxa"/>
            <w:tcBorders>
              <w:top w:val="single" w:color="auto" w:sz="4" w:space="0"/>
              <w:left w:val="single" w:color="auto" w:sz="4" w:space="0"/>
              <w:bottom w:val="single" w:color="auto" w:sz="4" w:space="0"/>
              <w:right w:val="single" w:color="auto" w:sz="4" w:space="0"/>
              <w:tl2br w:val="single" w:color="auto" w:sz="4" w:space="0"/>
            </w:tcBorders>
            <w:noWrap/>
          </w:tcPr>
          <w:p>
            <w:pPr>
              <w:ind w:firstLine="800" w:firstLineChars="400"/>
              <w:rPr>
                <w:b/>
                <w:color w:val="000000" w:themeColor="text1"/>
                <w:sz w:val="24"/>
                <w:highlight w:val="none"/>
              </w:rPr>
            </w:pPr>
            <w:r>
              <w:rPr>
                <w:color w:val="000000" w:themeColor="text1"/>
                <w:highlight w:val="none"/>
              </w:rPr>
              <w:pict>
                <v:line id="直接连接符 2" o:spid="_x0000_s1032" o:spt="20" style="position:absolute;left:0pt;margin-left:-9pt;margin-top:-0.5pt;height:0pt;width:0.05pt;z-index:25166848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">
                  <v:path arrowok="t"/>
                  <v:fill focussize="0,0"/>
                  <v:stroke/>
                  <v:imagedata o:title=""/>
                  <o:lock v:ext="edit"/>
                </v:line>
              </w:pict>
            </w:r>
            <w:r>
              <w:rPr>
                <w:rFonts w:hint="eastAsia"/>
                <w:b/>
                <w:color w:val="000000" w:themeColor="text1"/>
                <w:sz w:val="24"/>
                <w:highlight w:val="none"/>
              </w:rPr>
              <w:t>服务类型</w:t>
            </w:r>
          </w:p>
          <w:p>
            <w:pPr>
              <w:rPr>
                <w:b/>
                <w:color w:val="000000" w:themeColor="text1"/>
                <w:sz w:val="24"/>
                <w:highlight w:val="none"/>
              </w:rPr>
            </w:pPr>
            <w:r>
              <w:rPr>
                <w:rFonts w:hint="eastAsia"/>
                <w:b/>
                <w:color w:val="000000" w:themeColor="text1"/>
                <w:sz w:val="24"/>
                <w:highlight w:val="none"/>
              </w:rPr>
              <w:t>费率</w:t>
            </w:r>
          </w:p>
          <w:p>
            <w:pPr>
              <w:rPr>
                <w:b/>
                <w:color w:val="000000" w:themeColor="text1"/>
                <w:sz w:val="24"/>
                <w:highlight w:val="none"/>
              </w:rPr>
            </w:pPr>
            <w:r>
              <w:rPr>
                <w:color w:val="000000" w:themeColor="text1"/>
                <w:highlight w:val="none"/>
              </w:rPr>
              <w:pict>
                <v:line id="直接连接符 3" o:spid="_x0000_s1033" o:spt="20" style="position:absolute;left:0pt;margin-left:-4.6pt;margin-top:5.65pt;height:38.25pt;width:145.6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">
                  <v:path arrowok="t"/>
                  <v:fill focussize="0,0"/>
                  <v:stroke/>
                  <v:imagedata o:title=""/>
                  <o:lock v:ext="edit"/>
                </v:line>
              </w:pict>
            </w:r>
          </w:p>
          <w:p>
            <w:pPr>
              <w:rPr>
                <w:b/>
                <w:color w:val="000000" w:themeColor="text1"/>
                <w:sz w:val="24"/>
                <w:highlight w:val="none"/>
              </w:rPr>
            </w:pPr>
          </w:p>
          <w:p>
            <w:pPr>
              <w:rPr>
                <w:b/>
                <w:color w:val="000000" w:themeColor="text1"/>
                <w:sz w:val="24"/>
                <w:highlight w:val="none"/>
              </w:rPr>
            </w:pPr>
            <w:r>
              <w:rPr>
                <w:rFonts w:hint="eastAsia"/>
                <w:b/>
                <w:color w:val="000000" w:themeColor="text1"/>
                <w:sz w:val="24"/>
                <w:highlight w:val="none"/>
              </w:rPr>
              <w:t>中标金额（万元）</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b/>
                <w:color w:val="000000" w:themeColor="text1"/>
                <w:sz w:val="24"/>
                <w:highlight w:val="none"/>
              </w:rPr>
            </w:pPr>
            <w:r>
              <w:rPr>
                <w:rFonts w:hint="eastAsia"/>
                <w:b/>
                <w:color w:val="000000" w:themeColor="text1"/>
                <w:sz w:val="24"/>
                <w:highlight w:val="none"/>
              </w:rPr>
              <w:t>货物招标</w:t>
            </w:r>
          </w:p>
        </w:tc>
        <w:tc>
          <w:tcPr>
            <w:tcW w:w="2268" w:type="dxa"/>
            <w:tcBorders>
              <w:top w:val="single" w:color="auto" w:sz="4" w:space="0"/>
              <w:left w:val="single" w:color="auto" w:sz="4" w:space="0"/>
              <w:bottom w:val="single" w:color="auto" w:sz="4" w:space="0"/>
              <w:right w:val="single" w:color="auto" w:sz="4" w:space="0"/>
            </w:tcBorders>
            <w:noWrap/>
            <w:vAlign w:val="center"/>
          </w:tcPr>
          <w:p>
            <w:pPr>
              <w:jc w:val="center"/>
              <w:rPr>
                <w:b/>
                <w:color w:val="000000" w:themeColor="text1"/>
                <w:sz w:val="24"/>
                <w:highlight w:val="none"/>
              </w:rPr>
            </w:pPr>
            <w:r>
              <w:rPr>
                <w:rFonts w:hint="eastAsia"/>
                <w:b/>
                <w:color w:val="000000" w:themeColor="text1"/>
                <w:sz w:val="24"/>
                <w:highlight w:val="none"/>
              </w:rPr>
              <w:t>服务招标</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b/>
                <w:color w:val="000000" w:themeColor="text1"/>
                <w:sz w:val="24"/>
                <w:highlight w:val="none"/>
              </w:rPr>
            </w:pPr>
            <w:r>
              <w:rPr>
                <w:rFonts w:hint="eastAsia"/>
                <w:b/>
                <w:color w:val="000000" w:themeColor="text1"/>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100以下</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1.5%</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1.5%</w:t>
            </w:r>
          </w:p>
        </w:tc>
        <w:tc>
          <w:tcPr>
            <w:tcW w:w="18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100-500</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1.1%</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0.8%</w:t>
            </w:r>
          </w:p>
        </w:tc>
        <w:tc>
          <w:tcPr>
            <w:tcW w:w="18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500-1000</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0.8%</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0.45%</w:t>
            </w:r>
          </w:p>
        </w:tc>
        <w:tc>
          <w:tcPr>
            <w:tcW w:w="18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1000-5000</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0.5%</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0.25%</w:t>
            </w:r>
          </w:p>
        </w:tc>
        <w:tc>
          <w:tcPr>
            <w:tcW w:w="18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5000-10000</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0.25%</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0.1%</w:t>
            </w:r>
          </w:p>
        </w:tc>
        <w:tc>
          <w:tcPr>
            <w:tcW w:w="18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10000-100000</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0.05%</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0.05%</w:t>
            </w:r>
          </w:p>
        </w:tc>
        <w:tc>
          <w:tcPr>
            <w:tcW w:w="18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1000000以上</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0.01%</w:t>
            </w:r>
          </w:p>
        </w:tc>
        <w:tc>
          <w:tcPr>
            <w:tcW w:w="2268"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0.01%</w:t>
            </w:r>
          </w:p>
        </w:tc>
        <w:tc>
          <w:tcPr>
            <w:tcW w:w="18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0.01%</w:t>
            </w:r>
          </w:p>
        </w:tc>
      </w:tr>
    </w:tbl>
    <w:p>
      <w:pPr>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在领取中标通知书时，向采购代理机构直接交纳，可用现金、汇票、电汇付款方式。</w:t>
      </w:r>
    </w:p>
    <w:p>
      <w:pPr>
        <w:pStyle w:val="68"/>
        <w:spacing w:line="360" w:lineRule="auto"/>
        <w:ind w:firstLine="482"/>
        <w:rPr>
          <w:rFonts w:hint="default" w:ascii="宋体" w:hAnsi="宋体" w:eastAsia="宋体" w:cs="宋体"/>
          <w:b/>
          <w:color w:val="000000" w:themeColor="text1"/>
          <w:sz w:val="24"/>
          <w:highlight w:val="none"/>
          <w:lang w:val="zh-TW"/>
        </w:rPr>
      </w:pPr>
      <w:r>
        <w:rPr>
          <w:rFonts w:ascii="宋体" w:hAnsi="宋体" w:eastAsia="宋体" w:cs="宋体"/>
          <w:b/>
          <w:color w:val="000000" w:themeColor="text1"/>
          <w:sz w:val="24"/>
          <w:highlight w:val="none"/>
        </w:rPr>
        <w:t>中标服务费汇款</w:t>
      </w:r>
      <w:r>
        <w:rPr>
          <w:rFonts w:ascii="宋体" w:hAnsi="宋体" w:eastAsia="宋体" w:cs="宋体"/>
          <w:b/>
          <w:color w:val="000000" w:themeColor="text1"/>
          <w:sz w:val="24"/>
          <w:highlight w:val="none"/>
          <w:lang w:val="zh-TW" w:eastAsia="zh-TW"/>
        </w:rPr>
        <w:t>银行账户名称：</w:t>
      </w:r>
      <w:r>
        <w:rPr>
          <w:rFonts w:ascii="宋体" w:hAnsi="宋体" w:eastAsia="宋体" w:cs="宋体"/>
          <w:b/>
          <w:color w:val="000000" w:themeColor="text1"/>
          <w:sz w:val="24"/>
          <w:highlight w:val="none"/>
          <w:lang w:val="zh-TW"/>
        </w:rPr>
        <w:t>浙江经纬工程项目管理有限公司</w:t>
      </w:r>
    </w:p>
    <w:p>
      <w:pPr>
        <w:pStyle w:val="68"/>
        <w:spacing w:line="360" w:lineRule="auto"/>
        <w:ind w:firstLine="482"/>
        <w:rPr>
          <w:rFonts w:hint="default" w:ascii="宋体" w:hAnsi="宋体" w:eastAsia="宋体" w:cs="宋体"/>
          <w:b/>
          <w:color w:val="000000" w:themeColor="text1"/>
          <w:sz w:val="24"/>
          <w:highlight w:val="none"/>
          <w:lang w:val="zh-TW" w:eastAsia="zh-TW"/>
        </w:rPr>
      </w:pPr>
      <w:r>
        <w:rPr>
          <w:rFonts w:ascii="宋体" w:hAnsi="宋体" w:eastAsia="宋体" w:cs="宋体"/>
          <w:b/>
          <w:color w:val="000000" w:themeColor="text1"/>
          <w:sz w:val="24"/>
          <w:highlight w:val="none"/>
          <w:lang w:val="zh-TW" w:eastAsia="zh-TW"/>
        </w:rPr>
        <w:t>开户银行：中信银行庆春支行</w:t>
      </w:r>
    </w:p>
    <w:p>
      <w:pPr>
        <w:pStyle w:val="68"/>
        <w:spacing w:line="360" w:lineRule="auto"/>
        <w:ind w:firstLine="482"/>
        <w:rPr>
          <w:rFonts w:hint="default" w:ascii="宋体" w:hAnsi="宋体" w:eastAsia="宋体" w:cs="宋体"/>
          <w:b/>
          <w:color w:val="000000" w:themeColor="text1"/>
          <w:sz w:val="24"/>
          <w:highlight w:val="none"/>
          <w:lang w:val="zh-TW" w:eastAsia="zh-TW"/>
        </w:rPr>
      </w:pPr>
      <w:r>
        <w:rPr>
          <w:rFonts w:ascii="宋体" w:hAnsi="宋体" w:eastAsia="宋体" w:cs="宋体"/>
          <w:b/>
          <w:color w:val="000000" w:themeColor="text1"/>
          <w:sz w:val="24"/>
          <w:highlight w:val="none"/>
          <w:lang w:val="zh-TW" w:eastAsia="zh-TW"/>
        </w:rPr>
        <w:t>银行账号：7332610182600025935</w:t>
      </w:r>
    </w:p>
    <w:p>
      <w:pPr>
        <w:spacing w:line="360" w:lineRule="auto"/>
        <w:ind w:firstLine="588" w:firstLineChars="196"/>
        <w:rPr>
          <w:rFonts w:ascii="宋体" w:hAnsi="宋体" w:cs="宋体"/>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int="eastAsia" w:hAnsi="宋体"/>
          <w:b/>
          <w:bCs/>
          <w:color w:val="000000" w:themeColor="text1"/>
          <w:sz w:val="30"/>
          <w:szCs w:val="30"/>
          <w:highlight w:val="none"/>
        </w:rPr>
      </w:pPr>
    </w:p>
    <w:p>
      <w:pPr>
        <w:pStyle w:val="13"/>
        <w:snapToGrid w:val="0"/>
        <w:spacing w:before="156" w:after="156" w:line="240" w:lineRule="auto"/>
        <w:ind w:firstLine="2711" w:firstLineChars="900"/>
        <w:rPr>
          <w:rFonts w:hAnsi="宋体"/>
          <w:b/>
          <w:bCs/>
          <w:color w:val="000000" w:themeColor="text1"/>
          <w:sz w:val="30"/>
          <w:szCs w:val="30"/>
          <w:highlight w:val="none"/>
        </w:rPr>
      </w:pPr>
      <w:r>
        <w:rPr>
          <w:rFonts w:hint="eastAsia" w:hAnsi="宋体"/>
          <w:b/>
          <w:bCs/>
          <w:color w:val="000000" w:themeColor="text1"/>
          <w:sz w:val="30"/>
          <w:szCs w:val="30"/>
          <w:highlight w:val="none"/>
        </w:rPr>
        <w:t>第四章  评标办法及评分标准</w:t>
      </w:r>
    </w:p>
    <w:p>
      <w:pPr>
        <w:snapToGrid w:val="0"/>
        <w:spacing w:before="120" w:after="120"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为公正、公平、科学地选择中标人，根据《中华人民共和国政府采购法》等有关法律法规的规定，并结合本项目的实际，制定本办法。</w:t>
      </w:r>
    </w:p>
    <w:p>
      <w:pPr>
        <w:snapToGrid w:val="0"/>
        <w:spacing w:before="120" w:after="120"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本办法适用于</w:t>
      </w:r>
      <w:r>
        <w:rPr>
          <w:rFonts w:hint="eastAsia" w:ascii="宋体" w:hAnsi="宋体" w:cs="宋体"/>
          <w:color w:val="000000" w:themeColor="text1"/>
          <w:sz w:val="24"/>
          <w:highlight w:val="none"/>
          <w:lang w:eastAsia="zh-CN"/>
        </w:rPr>
        <w:t>杭州市绿地系统专项规划（2021-2035年）项目采购</w:t>
      </w:r>
      <w:r>
        <w:rPr>
          <w:rFonts w:hint="eastAsia" w:ascii="宋体" w:hAnsi="宋体" w:cs="宋体"/>
          <w:color w:val="000000" w:themeColor="text1"/>
          <w:sz w:val="24"/>
          <w:highlight w:val="none"/>
        </w:rPr>
        <w:t>的评标。</w:t>
      </w:r>
    </w:p>
    <w:p>
      <w:pPr>
        <w:spacing w:beforeLines="50" w:afterLines="50" w:line="300" w:lineRule="exact"/>
        <w:ind w:firstLine="551" w:firstLineChars="196"/>
        <w:rPr>
          <w:rFonts w:ascii="宋体" w:hAnsi="宋体" w:cs="宋体"/>
          <w:b/>
          <w:bCs/>
          <w:color w:val="000000" w:themeColor="text1"/>
          <w:sz w:val="28"/>
          <w:szCs w:val="28"/>
          <w:highlight w:val="none"/>
        </w:rPr>
      </w:pPr>
      <w:r>
        <w:rPr>
          <w:rFonts w:hint="eastAsia" w:ascii="宋体" w:hAnsi="宋体" w:cs="宋体"/>
          <w:b/>
          <w:bCs/>
          <w:color w:val="000000" w:themeColor="text1"/>
          <w:sz w:val="28"/>
          <w:szCs w:val="28"/>
          <w:highlight w:val="none"/>
        </w:rPr>
        <w:t>一、总则</w:t>
      </w:r>
    </w:p>
    <w:p>
      <w:pPr>
        <w:spacing w:beforeLines="50" w:afterLines="50" w:line="340" w:lineRule="exact"/>
        <w:ind w:left="-200" w:leftChars="-100" w:firstLine="679" w:firstLineChars="283"/>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次评标采用综合评分法，总分为100分，其中价格分10分、技术、资信及商务分90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其他投标人中标候选资格依此类推。评分过程中采用四舍五入法，并保留小数2位。</w:t>
      </w:r>
    </w:p>
    <w:p>
      <w:pPr>
        <w:spacing w:beforeLines="50" w:afterLines="50" w:line="30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投标人评标综合得分=技术、资信及商务分+报价分</w:t>
      </w:r>
    </w:p>
    <w:p>
      <w:pPr>
        <w:spacing w:beforeLines="50" w:afterLines="50" w:line="300" w:lineRule="exact"/>
        <w:ind w:firstLine="562" w:firstLineChars="200"/>
        <w:rPr>
          <w:rFonts w:ascii="宋体" w:hAnsi="宋体" w:cs="宋体"/>
          <w:b/>
          <w:bCs/>
          <w:color w:val="000000" w:themeColor="text1"/>
          <w:sz w:val="28"/>
          <w:szCs w:val="28"/>
          <w:highlight w:val="none"/>
        </w:rPr>
      </w:pPr>
      <w:r>
        <w:rPr>
          <w:rFonts w:hint="eastAsia" w:ascii="宋体" w:hAnsi="宋体" w:cs="宋体"/>
          <w:b/>
          <w:bCs/>
          <w:color w:val="000000" w:themeColor="text1"/>
          <w:sz w:val="28"/>
          <w:szCs w:val="28"/>
          <w:highlight w:val="none"/>
        </w:rPr>
        <w:t>二、评标内容及标准</w:t>
      </w:r>
    </w:p>
    <w:p>
      <w:pPr>
        <w:pStyle w:val="69"/>
        <w:spacing w:before="0"/>
        <w:ind w:firstLine="480"/>
        <w:rPr>
          <w:rFonts w:ascii="宋体" w:hAnsi="宋体" w:eastAsia="宋体" w:cs="仿宋_GB2312"/>
          <w:color w:val="000000" w:themeColor="text1"/>
          <w:highlight w:val="none"/>
        </w:rPr>
      </w:pPr>
      <w:r>
        <w:rPr>
          <w:rFonts w:hint="eastAsia" w:ascii="宋体" w:hAnsi="宋体" w:eastAsia="宋体" w:cs="仿宋_GB2312"/>
          <w:b/>
          <w:bCs/>
          <w:color w:val="000000" w:themeColor="text1"/>
          <w:highlight w:val="none"/>
        </w:rPr>
        <w:t>技术和商务方案（B= 70分）：</w:t>
      </w:r>
      <w:r>
        <w:rPr>
          <w:rFonts w:hint="eastAsia" w:ascii="宋体" w:hAnsi="宋体" w:eastAsia="宋体" w:cs="仿宋_GB2312"/>
          <w:color w:val="000000" w:themeColor="text1"/>
          <w:highlight w:val="none"/>
        </w:rPr>
        <w:t>主要包含方案的先进性、科学性和完整性，产品与需求的吻合程度，提供的售后服务方案、维护人员和机构等情况的服务优劣程度等方面的因素，以及承诺和优惠。</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1"/>
        <w:gridCol w:w="1437"/>
        <w:gridCol w:w="4638"/>
        <w:gridCol w:w="722"/>
        <w:gridCol w:w="840"/>
        <w:gridCol w:w="8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blHeader/>
          <w:jc w:val="center"/>
        </w:trPr>
        <w:tc>
          <w:tcPr>
            <w:tcW w:w="1161" w:type="dxa"/>
            <w:vMerge w:val="restart"/>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评价指标</w:t>
            </w:r>
          </w:p>
        </w:tc>
        <w:tc>
          <w:tcPr>
            <w:tcW w:w="1437" w:type="dxa"/>
            <w:vMerge w:val="restart"/>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子项</w:t>
            </w:r>
          </w:p>
        </w:tc>
        <w:tc>
          <w:tcPr>
            <w:tcW w:w="4638" w:type="dxa"/>
            <w:vMerge w:val="restart"/>
            <w:tcBorders>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评分细则</w:t>
            </w:r>
          </w:p>
        </w:tc>
        <w:tc>
          <w:tcPr>
            <w:tcW w:w="2410" w:type="dxa"/>
            <w:gridSpan w:val="3"/>
            <w:tcBorders>
              <w:left w:val="single" w:color="auto" w:sz="4" w:space="0"/>
              <w:bottom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tblHeader/>
          <w:jc w:val="center"/>
        </w:trPr>
        <w:tc>
          <w:tcPr>
            <w:tcW w:w="1161" w:type="dxa"/>
            <w:vMerge w:val="continue"/>
            <w:noWrap/>
          </w:tcPr>
          <w:p>
            <w:pPr>
              <w:spacing w:line="360" w:lineRule="auto"/>
              <w:jc w:val="center"/>
              <w:rPr>
                <w:rFonts w:ascii="宋体" w:hAnsi="宋体" w:cs="仿宋_GB2312"/>
                <w:color w:val="000000" w:themeColor="text1"/>
                <w:highlight w:val="none"/>
              </w:rPr>
            </w:pPr>
          </w:p>
        </w:tc>
        <w:tc>
          <w:tcPr>
            <w:tcW w:w="1437" w:type="dxa"/>
            <w:vMerge w:val="continue"/>
            <w:noWrap/>
          </w:tcPr>
          <w:p>
            <w:pPr>
              <w:spacing w:line="360" w:lineRule="auto"/>
              <w:jc w:val="center"/>
              <w:rPr>
                <w:rFonts w:ascii="宋体" w:hAnsi="宋体" w:cs="仿宋_GB2312"/>
                <w:color w:val="000000" w:themeColor="text1"/>
                <w:highlight w:val="none"/>
              </w:rPr>
            </w:pPr>
          </w:p>
        </w:tc>
        <w:tc>
          <w:tcPr>
            <w:tcW w:w="4638" w:type="dxa"/>
            <w:vMerge w:val="continue"/>
            <w:tcBorders>
              <w:right w:val="single" w:color="auto" w:sz="4" w:space="0"/>
            </w:tcBorders>
            <w:noWrap/>
            <w:vAlign w:val="center"/>
          </w:tcPr>
          <w:p>
            <w:pPr>
              <w:spacing w:line="360" w:lineRule="auto"/>
              <w:ind w:firstLine="1200" w:firstLineChars="600"/>
              <w:rPr>
                <w:rFonts w:ascii="宋体" w:hAnsi="宋体" w:cs="仿宋_GB2312"/>
                <w:color w:val="000000" w:themeColor="text1"/>
                <w:highlight w:val="none"/>
              </w:rPr>
            </w:pPr>
          </w:p>
        </w:tc>
        <w:tc>
          <w:tcPr>
            <w:tcW w:w="722" w:type="dxa"/>
            <w:noWrap/>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优</w:t>
            </w:r>
          </w:p>
        </w:tc>
        <w:tc>
          <w:tcPr>
            <w:tcW w:w="840" w:type="dxa"/>
            <w:noWrap/>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中</w:t>
            </w:r>
          </w:p>
        </w:tc>
        <w:tc>
          <w:tcPr>
            <w:tcW w:w="848" w:type="dxa"/>
            <w:noWrap/>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1161" w:type="dxa"/>
            <w:vMerge w:val="restart"/>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对项目理解（26分）</w:t>
            </w:r>
          </w:p>
        </w:tc>
        <w:tc>
          <w:tcPr>
            <w:tcW w:w="1437" w:type="dxa"/>
            <w:vMerge w:val="restart"/>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对项目背景、现状的理解（12分）</w:t>
            </w:r>
          </w:p>
        </w:tc>
        <w:tc>
          <w:tcPr>
            <w:tcW w:w="4638" w:type="dxa"/>
            <w:tcBorders>
              <w:bottom w:val="single" w:color="auto" w:sz="4" w:space="0"/>
              <w:right w:val="single" w:color="auto" w:sz="4" w:space="0"/>
            </w:tcBorders>
            <w:noWrap/>
            <w:vAlign w:val="center"/>
          </w:tcPr>
          <w:p>
            <w:pPr>
              <w:spacing w:line="360" w:lineRule="auto"/>
              <w:rPr>
                <w:rFonts w:ascii="宋体" w:hAnsi="宋体" w:cs="仿宋_GB2312"/>
                <w:color w:val="000000" w:themeColor="text1"/>
                <w:highlight w:val="none"/>
              </w:rPr>
            </w:pPr>
            <w:r>
              <w:rPr>
                <w:rFonts w:hint="eastAsia" w:ascii="宋体" w:hAnsi="宋体" w:cs="仿宋_GB2312"/>
                <w:color w:val="000000" w:themeColor="text1"/>
                <w:highlight w:val="none"/>
              </w:rPr>
              <w:t>1、采购供应商对项目背景把握透彻的在优范围打分；背景理解一般的在中范围打分；背景把握错误的，打分为差。</w:t>
            </w:r>
          </w:p>
        </w:tc>
        <w:tc>
          <w:tcPr>
            <w:tcW w:w="722" w:type="dxa"/>
            <w:tcBorders>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6-5</w:t>
            </w:r>
          </w:p>
        </w:tc>
        <w:tc>
          <w:tcPr>
            <w:tcW w:w="840" w:type="dxa"/>
            <w:tcBorders>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4-3</w:t>
            </w:r>
          </w:p>
        </w:tc>
        <w:tc>
          <w:tcPr>
            <w:tcW w:w="848" w:type="dxa"/>
            <w:tcBorders>
              <w:left w:val="single" w:color="auto" w:sz="4" w:space="0"/>
              <w:bottom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 w:hRule="atLeast"/>
          <w:jc w:val="center"/>
        </w:trPr>
        <w:tc>
          <w:tcPr>
            <w:tcW w:w="1161" w:type="dxa"/>
            <w:vMerge w:val="continue"/>
            <w:noWrap/>
          </w:tcPr>
          <w:p>
            <w:pPr>
              <w:spacing w:line="360" w:lineRule="auto"/>
              <w:jc w:val="center"/>
              <w:rPr>
                <w:rFonts w:ascii="宋体" w:hAnsi="宋体" w:cs="仿宋_GB2312"/>
                <w:color w:val="000000" w:themeColor="text1"/>
                <w:highlight w:val="none"/>
              </w:rPr>
            </w:pPr>
          </w:p>
        </w:tc>
        <w:tc>
          <w:tcPr>
            <w:tcW w:w="1437" w:type="dxa"/>
            <w:vMerge w:val="continue"/>
            <w:noWrap/>
          </w:tcPr>
          <w:p>
            <w:pPr>
              <w:spacing w:line="360" w:lineRule="auto"/>
              <w:jc w:val="center"/>
              <w:rPr>
                <w:rFonts w:ascii="宋体" w:hAnsi="宋体" w:cs="仿宋_GB2312"/>
                <w:color w:val="000000" w:themeColor="text1"/>
                <w:highlight w:val="none"/>
              </w:rPr>
            </w:pPr>
          </w:p>
        </w:tc>
        <w:tc>
          <w:tcPr>
            <w:tcW w:w="4638" w:type="dxa"/>
            <w:noWrap/>
            <w:vAlign w:val="center"/>
          </w:tcPr>
          <w:p>
            <w:pPr>
              <w:spacing w:line="360" w:lineRule="auto"/>
              <w:rPr>
                <w:rFonts w:ascii="宋体" w:hAnsi="宋体" w:cs="仿宋_GB2312"/>
                <w:color w:val="000000" w:themeColor="text1"/>
                <w:highlight w:val="none"/>
              </w:rPr>
            </w:pPr>
            <w:r>
              <w:rPr>
                <w:rFonts w:hint="eastAsia" w:ascii="宋体" w:hAnsi="宋体" w:cs="仿宋_GB2312"/>
                <w:color w:val="000000" w:themeColor="text1"/>
                <w:highlight w:val="none"/>
              </w:rPr>
              <w:t>2、采购供应商对项目现状了解分析到位的，在优范围打分；对现状理解一般的在中范围打分；现状分析错误的打分为差。</w:t>
            </w:r>
          </w:p>
        </w:tc>
        <w:tc>
          <w:tcPr>
            <w:tcW w:w="722"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6-5</w:t>
            </w:r>
          </w:p>
        </w:tc>
        <w:tc>
          <w:tcPr>
            <w:tcW w:w="840"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4-3</w:t>
            </w:r>
          </w:p>
        </w:tc>
        <w:tc>
          <w:tcPr>
            <w:tcW w:w="848"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161" w:type="dxa"/>
            <w:vMerge w:val="continue"/>
            <w:noWrap/>
          </w:tcPr>
          <w:p>
            <w:pPr>
              <w:spacing w:line="360" w:lineRule="auto"/>
              <w:jc w:val="center"/>
              <w:rPr>
                <w:rFonts w:ascii="宋体" w:hAnsi="宋体" w:cs="仿宋_GB2312"/>
                <w:color w:val="000000" w:themeColor="text1"/>
                <w:highlight w:val="none"/>
              </w:rPr>
            </w:pPr>
          </w:p>
        </w:tc>
        <w:tc>
          <w:tcPr>
            <w:tcW w:w="1437"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对项目目标、任务理解（7分）</w:t>
            </w:r>
          </w:p>
        </w:tc>
        <w:tc>
          <w:tcPr>
            <w:tcW w:w="4638" w:type="dxa"/>
            <w:noWrap/>
            <w:vAlign w:val="center"/>
          </w:tcPr>
          <w:p>
            <w:pPr>
              <w:spacing w:line="360" w:lineRule="auto"/>
              <w:rPr>
                <w:rFonts w:ascii="宋体" w:hAnsi="宋体" w:cs="仿宋_GB2312"/>
                <w:color w:val="000000" w:themeColor="text1"/>
                <w:highlight w:val="none"/>
              </w:rPr>
            </w:pPr>
            <w:r>
              <w:rPr>
                <w:rFonts w:hint="eastAsia" w:ascii="宋体" w:hAnsi="宋体" w:cs="仿宋_GB2312"/>
                <w:color w:val="000000" w:themeColor="text1"/>
                <w:highlight w:val="none"/>
              </w:rPr>
              <w:t>采购供应商对项目的目标定位准确，对项目任务罗列清晰把握到位的在优范围打分；对目标定位稍显不准，任务理解有小偏差的在中范围打分；目标任务定位理解错误的，打分为差。</w:t>
            </w:r>
          </w:p>
        </w:tc>
        <w:tc>
          <w:tcPr>
            <w:tcW w:w="722"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7-5</w:t>
            </w:r>
          </w:p>
        </w:tc>
        <w:tc>
          <w:tcPr>
            <w:tcW w:w="840"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4-3</w:t>
            </w:r>
          </w:p>
        </w:tc>
        <w:tc>
          <w:tcPr>
            <w:tcW w:w="848"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1161" w:type="dxa"/>
            <w:vMerge w:val="continue"/>
            <w:noWrap/>
          </w:tcPr>
          <w:p>
            <w:pPr>
              <w:spacing w:line="360" w:lineRule="auto"/>
              <w:jc w:val="center"/>
              <w:rPr>
                <w:rFonts w:ascii="宋体" w:hAnsi="宋体" w:cs="仿宋_GB2312"/>
                <w:color w:val="000000" w:themeColor="text1"/>
                <w:highlight w:val="none"/>
              </w:rPr>
            </w:pPr>
          </w:p>
        </w:tc>
        <w:tc>
          <w:tcPr>
            <w:tcW w:w="1437"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对项目内容理解（7分）</w:t>
            </w:r>
          </w:p>
        </w:tc>
        <w:tc>
          <w:tcPr>
            <w:tcW w:w="4638" w:type="dxa"/>
            <w:noWrap/>
            <w:vAlign w:val="center"/>
          </w:tcPr>
          <w:p>
            <w:pPr>
              <w:spacing w:line="360" w:lineRule="auto"/>
              <w:rPr>
                <w:rFonts w:ascii="宋体" w:hAnsi="宋体" w:cs="仿宋_GB2312"/>
                <w:color w:val="000000" w:themeColor="text1"/>
                <w:highlight w:val="none"/>
              </w:rPr>
            </w:pPr>
            <w:r>
              <w:rPr>
                <w:rFonts w:hint="eastAsia" w:ascii="宋体" w:hAnsi="宋体" w:cs="仿宋_GB2312"/>
                <w:color w:val="000000" w:themeColor="text1"/>
                <w:highlight w:val="none"/>
              </w:rPr>
              <w:t>采购供应商对项目的内容分析到位，研究框架思路清晰的在优范围打分；对项目内容把握稍显不足，研究思路不准确的在中范围打分；对项目内容把握错误的，打分为差。</w:t>
            </w:r>
          </w:p>
        </w:tc>
        <w:tc>
          <w:tcPr>
            <w:tcW w:w="722"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7-5</w:t>
            </w:r>
          </w:p>
        </w:tc>
        <w:tc>
          <w:tcPr>
            <w:tcW w:w="840"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4-3</w:t>
            </w:r>
          </w:p>
        </w:tc>
        <w:tc>
          <w:tcPr>
            <w:tcW w:w="848"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61" w:type="dxa"/>
            <w:vMerge w:val="restart"/>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关键技术方案（35分）</w:t>
            </w:r>
          </w:p>
        </w:tc>
        <w:tc>
          <w:tcPr>
            <w:tcW w:w="1437" w:type="dxa"/>
            <w:vMerge w:val="restart"/>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研究技术路线（14分）</w:t>
            </w:r>
          </w:p>
        </w:tc>
        <w:tc>
          <w:tcPr>
            <w:tcW w:w="4638" w:type="dxa"/>
            <w:tcBorders>
              <w:bottom w:val="single" w:color="auto" w:sz="4" w:space="0"/>
              <w:right w:val="single" w:color="auto" w:sz="4" w:space="0"/>
            </w:tcBorders>
            <w:noWrap/>
            <w:vAlign w:val="center"/>
          </w:tcPr>
          <w:p>
            <w:pPr>
              <w:spacing w:line="360" w:lineRule="auto"/>
              <w:rPr>
                <w:rFonts w:ascii="宋体" w:hAnsi="宋体" w:cs="仿宋_GB2312"/>
                <w:color w:val="000000" w:themeColor="text1"/>
                <w:highlight w:val="none"/>
              </w:rPr>
            </w:pPr>
            <w:r>
              <w:rPr>
                <w:rFonts w:hint="eastAsia" w:ascii="宋体" w:hAnsi="宋体" w:cs="仿宋_GB2312"/>
                <w:color w:val="000000" w:themeColor="text1"/>
                <w:highlight w:val="none"/>
              </w:rPr>
              <w:t>1、采购供应商本项目的研究方法科学性强，具有创新性的打分为优；研究方法正确，没有创新性的打分为中；研究方法错误的，打分为差。</w:t>
            </w:r>
          </w:p>
        </w:tc>
        <w:tc>
          <w:tcPr>
            <w:tcW w:w="722" w:type="dxa"/>
            <w:tcBorders>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7-5</w:t>
            </w:r>
          </w:p>
        </w:tc>
        <w:tc>
          <w:tcPr>
            <w:tcW w:w="840" w:type="dxa"/>
            <w:tcBorders>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4-3</w:t>
            </w:r>
          </w:p>
        </w:tc>
        <w:tc>
          <w:tcPr>
            <w:tcW w:w="848" w:type="dxa"/>
            <w:tcBorders>
              <w:left w:val="single" w:color="auto" w:sz="4" w:space="0"/>
              <w:bottom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61" w:type="dxa"/>
            <w:vMerge w:val="continue"/>
            <w:noWrap/>
          </w:tcPr>
          <w:p>
            <w:pPr>
              <w:spacing w:line="360" w:lineRule="auto"/>
              <w:jc w:val="center"/>
              <w:rPr>
                <w:rFonts w:ascii="宋体" w:hAnsi="宋体" w:cs="仿宋_GB2312"/>
                <w:color w:val="000000" w:themeColor="text1"/>
                <w:highlight w:val="none"/>
              </w:rPr>
            </w:pPr>
          </w:p>
        </w:tc>
        <w:tc>
          <w:tcPr>
            <w:tcW w:w="1437" w:type="dxa"/>
            <w:vMerge w:val="continue"/>
            <w:noWrap/>
          </w:tcPr>
          <w:p>
            <w:pPr>
              <w:spacing w:line="360" w:lineRule="auto"/>
              <w:jc w:val="center"/>
              <w:rPr>
                <w:rFonts w:ascii="宋体" w:hAnsi="宋体" w:cs="仿宋_GB2312"/>
                <w:color w:val="000000" w:themeColor="text1"/>
                <w:highlight w:val="none"/>
              </w:rPr>
            </w:pPr>
          </w:p>
        </w:tc>
        <w:tc>
          <w:tcPr>
            <w:tcW w:w="4638" w:type="dxa"/>
            <w:noWrap/>
            <w:vAlign w:val="center"/>
          </w:tcPr>
          <w:p>
            <w:pPr>
              <w:spacing w:line="360" w:lineRule="auto"/>
              <w:rPr>
                <w:rFonts w:ascii="宋体" w:hAnsi="宋体" w:cs="仿宋_GB2312"/>
                <w:color w:val="000000" w:themeColor="text1"/>
                <w:highlight w:val="none"/>
              </w:rPr>
            </w:pPr>
            <w:r>
              <w:rPr>
                <w:rFonts w:hint="eastAsia" w:ascii="宋体" w:hAnsi="宋体" w:cs="仿宋_GB2312"/>
                <w:color w:val="000000" w:themeColor="text1"/>
                <w:highlight w:val="none"/>
              </w:rPr>
              <w:t xml:space="preserve">2、采购供应商工作思路清晰、技术路线科学可行，十分符合研究目的和任务理解的打分为优；工作思路不够明确，技术路线稍显不足的打分为中；工作思路和技术路线错误的打分为差。 </w:t>
            </w:r>
          </w:p>
        </w:tc>
        <w:tc>
          <w:tcPr>
            <w:tcW w:w="722"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7-5</w:t>
            </w:r>
          </w:p>
        </w:tc>
        <w:tc>
          <w:tcPr>
            <w:tcW w:w="840"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4-3</w:t>
            </w:r>
          </w:p>
        </w:tc>
        <w:tc>
          <w:tcPr>
            <w:tcW w:w="848"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1161" w:type="dxa"/>
            <w:vMerge w:val="continue"/>
            <w:noWrap/>
            <w:vAlign w:val="center"/>
          </w:tcPr>
          <w:p>
            <w:pPr>
              <w:spacing w:line="360" w:lineRule="auto"/>
              <w:jc w:val="center"/>
              <w:rPr>
                <w:rFonts w:ascii="宋体" w:hAnsi="宋体" w:cs="仿宋_GB2312"/>
                <w:color w:val="000000" w:themeColor="text1"/>
                <w:highlight w:val="none"/>
              </w:rPr>
            </w:pPr>
          </w:p>
        </w:tc>
        <w:tc>
          <w:tcPr>
            <w:tcW w:w="1437" w:type="dxa"/>
            <w:vMerge w:val="restart"/>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研究重点、难点及对策（13分）</w:t>
            </w:r>
          </w:p>
        </w:tc>
        <w:tc>
          <w:tcPr>
            <w:tcW w:w="4638" w:type="dxa"/>
            <w:tcBorders>
              <w:right w:val="single" w:color="auto" w:sz="4" w:space="0"/>
            </w:tcBorders>
            <w:noWrap/>
            <w:vAlign w:val="center"/>
          </w:tcPr>
          <w:p>
            <w:pPr>
              <w:spacing w:line="360" w:lineRule="auto"/>
              <w:rPr>
                <w:rFonts w:ascii="宋体" w:hAnsi="宋体" w:cs="仿宋_GB2312"/>
                <w:color w:val="000000" w:themeColor="text1"/>
                <w:highlight w:val="none"/>
              </w:rPr>
            </w:pPr>
            <w:r>
              <w:rPr>
                <w:rFonts w:hint="eastAsia" w:ascii="宋体" w:hAnsi="宋体" w:cs="仿宋_GB2312"/>
                <w:color w:val="000000" w:themeColor="text1"/>
                <w:highlight w:val="none"/>
              </w:rPr>
              <w:t>1、采购供应商针对本项目特点提出的研究重点、难点分析到位，切合研究背景和目的的，打分为优；提出的研究重点、难点没有切合背景和目的的，打分为中；没有提出重难点的为差。</w:t>
            </w:r>
          </w:p>
        </w:tc>
        <w:tc>
          <w:tcPr>
            <w:tcW w:w="722" w:type="dxa"/>
            <w:tcBorders>
              <w:left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7-5</w:t>
            </w:r>
          </w:p>
        </w:tc>
        <w:tc>
          <w:tcPr>
            <w:tcW w:w="840" w:type="dxa"/>
            <w:tcBorders>
              <w:left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5-3</w:t>
            </w:r>
          </w:p>
        </w:tc>
        <w:tc>
          <w:tcPr>
            <w:tcW w:w="848" w:type="dxa"/>
            <w:tcBorders>
              <w:lef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61" w:type="dxa"/>
            <w:vMerge w:val="continue"/>
            <w:noWrap/>
            <w:vAlign w:val="center"/>
          </w:tcPr>
          <w:p>
            <w:pPr>
              <w:spacing w:line="360" w:lineRule="auto"/>
              <w:jc w:val="center"/>
              <w:rPr>
                <w:rFonts w:ascii="宋体" w:hAnsi="宋体" w:cs="仿宋_GB2312"/>
                <w:color w:val="000000" w:themeColor="text1"/>
                <w:highlight w:val="none"/>
              </w:rPr>
            </w:pPr>
          </w:p>
        </w:tc>
        <w:tc>
          <w:tcPr>
            <w:tcW w:w="1437" w:type="dxa"/>
            <w:vMerge w:val="continue"/>
            <w:noWrap/>
            <w:vAlign w:val="center"/>
          </w:tcPr>
          <w:p>
            <w:pPr>
              <w:spacing w:line="360" w:lineRule="auto"/>
              <w:jc w:val="center"/>
              <w:rPr>
                <w:rFonts w:ascii="宋体" w:hAnsi="宋体" w:cs="仿宋_GB2312"/>
                <w:color w:val="000000" w:themeColor="text1"/>
                <w:highlight w:val="none"/>
              </w:rPr>
            </w:pPr>
          </w:p>
        </w:tc>
        <w:tc>
          <w:tcPr>
            <w:tcW w:w="4638" w:type="dxa"/>
            <w:tcBorders>
              <w:right w:val="single" w:color="auto" w:sz="4" w:space="0"/>
            </w:tcBorders>
            <w:noWrap/>
            <w:vAlign w:val="center"/>
          </w:tcPr>
          <w:p>
            <w:pPr>
              <w:spacing w:line="360" w:lineRule="auto"/>
              <w:rPr>
                <w:rFonts w:ascii="宋体" w:hAnsi="宋体" w:cs="仿宋_GB2312"/>
                <w:color w:val="000000" w:themeColor="text1"/>
                <w:highlight w:val="none"/>
              </w:rPr>
            </w:pPr>
            <w:r>
              <w:rPr>
                <w:rFonts w:hint="eastAsia" w:ascii="宋体" w:hAnsi="宋体" w:cs="仿宋_GB2312"/>
                <w:color w:val="000000" w:themeColor="text1"/>
                <w:highlight w:val="none"/>
              </w:rPr>
              <w:t>2、采购供应商针对本项目特点提出的解决问题的对策与方案建议能实际解决项目所要解决的问题，建议具有可操作性和实用性的，打分为优；建议的可操作性和实用性不强的打分为中；对策建议没有实用性的为差。</w:t>
            </w:r>
          </w:p>
        </w:tc>
        <w:tc>
          <w:tcPr>
            <w:tcW w:w="722" w:type="dxa"/>
            <w:tcBorders>
              <w:left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6-5</w:t>
            </w:r>
          </w:p>
        </w:tc>
        <w:tc>
          <w:tcPr>
            <w:tcW w:w="840" w:type="dxa"/>
            <w:tcBorders>
              <w:left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4-3</w:t>
            </w:r>
          </w:p>
        </w:tc>
        <w:tc>
          <w:tcPr>
            <w:tcW w:w="848" w:type="dxa"/>
            <w:tcBorders>
              <w:lef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1161" w:type="dxa"/>
            <w:vMerge w:val="continue"/>
            <w:noWrap/>
            <w:vAlign w:val="center"/>
          </w:tcPr>
          <w:p>
            <w:pPr>
              <w:spacing w:line="360" w:lineRule="auto"/>
              <w:jc w:val="center"/>
              <w:rPr>
                <w:rFonts w:ascii="宋体" w:hAnsi="宋体" w:cs="仿宋_GB2312"/>
                <w:color w:val="000000" w:themeColor="text1"/>
                <w:highlight w:val="none"/>
              </w:rPr>
            </w:pPr>
          </w:p>
        </w:tc>
        <w:tc>
          <w:tcPr>
            <w:tcW w:w="1437" w:type="dxa"/>
            <w:tcBorders>
              <w:top w:val="single" w:color="auto" w:sz="4" w:space="0"/>
            </w:tcBorders>
            <w:noWrap/>
            <w:vAlign w:val="center"/>
          </w:tcPr>
          <w:p>
            <w:pPr>
              <w:spacing w:line="360" w:lineRule="auto"/>
              <w:rPr>
                <w:rFonts w:hint="eastAsia"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其它有助提高项目的研究深度和广度建议（8分）</w:t>
            </w:r>
          </w:p>
        </w:tc>
        <w:tc>
          <w:tcPr>
            <w:tcW w:w="4638" w:type="dxa"/>
            <w:tcBorders>
              <w:top w:val="single" w:color="auto" w:sz="4" w:space="0"/>
              <w:right w:val="single" w:color="auto" w:sz="4" w:space="0"/>
            </w:tcBorders>
            <w:noWrap/>
            <w:vAlign w:val="center"/>
          </w:tcPr>
          <w:p>
            <w:pPr>
              <w:spacing w:line="360" w:lineRule="auto"/>
              <w:rPr>
                <w:rFonts w:hint="eastAsia"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提出其他方案，有助提高项目的研究深度和广度建议，打分为优；提出其他方案，对提高研究深度和广度影响度不大的，打分为中；没有提出其他方案的打分为差。</w:t>
            </w:r>
          </w:p>
        </w:tc>
        <w:tc>
          <w:tcPr>
            <w:tcW w:w="72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8-7</w:t>
            </w:r>
          </w:p>
        </w:tc>
        <w:tc>
          <w:tcPr>
            <w:tcW w:w="840"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6-4</w:t>
            </w:r>
          </w:p>
        </w:tc>
        <w:tc>
          <w:tcPr>
            <w:tcW w:w="848" w:type="dxa"/>
            <w:tcBorders>
              <w:top w:val="single" w:color="auto" w:sz="4" w:space="0"/>
              <w:lef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161" w:type="dxa"/>
            <w:vMerge w:val="restart"/>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服务要求</w:t>
            </w:r>
          </w:p>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（9分）</w:t>
            </w:r>
          </w:p>
        </w:tc>
        <w:tc>
          <w:tcPr>
            <w:tcW w:w="1437" w:type="dxa"/>
            <w:tcBorders>
              <w:top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工作计划（5分）</w:t>
            </w:r>
          </w:p>
        </w:tc>
        <w:tc>
          <w:tcPr>
            <w:tcW w:w="4638" w:type="dxa"/>
            <w:tcBorders>
              <w:top w:val="single" w:color="auto" w:sz="4" w:space="0"/>
              <w:right w:val="single" w:color="auto" w:sz="4" w:space="0"/>
            </w:tcBorders>
            <w:noWrap/>
            <w:vAlign w:val="center"/>
          </w:tcPr>
          <w:p>
            <w:pPr>
              <w:spacing w:line="360" w:lineRule="auto"/>
              <w:rPr>
                <w:rFonts w:ascii="宋体" w:hAnsi="宋体" w:cs="仿宋_GB2312"/>
                <w:color w:val="000000" w:themeColor="text1"/>
                <w:highlight w:val="none"/>
              </w:rPr>
            </w:pPr>
            <w:r>
              <w:rPr>
                <w:rFonts w:hint="eastAsia" w:ascii="宋体" w:hAnsi="宋体" w:cs="仿宋_GB2312"/>
                <w:color w:val="000000" w:themeColor="text1"/>
                <w:highlight w:val="none"/>
              </w:rPr>
              <w:t>项目整体工作阶段及任务划分、进度控制合理、关键时间节点把握科学准确，打分为优；进度控制和时间把握稍显不足的，打分为中；进度控制和时间把握明显有问题的为差。</w:t>
            </w:r>
          </w:p>
        </w:tc>
        <w:tc>
          <w:tcPr>
            <w:tcW w:w="72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5-4</w:t>
            </w:r>
          </w:p>
        </w:tc>
        <w:tc>
          <w:tcPr>
            <w:tcW w:w="840"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3-2</w:t>
            </w:r>
          </w:p>
        </w:tc>
        <w:tc>
          <w:tcPr>
            <w:tcW w:w="848" w:type="dxa"/>
            <w:tcBorders>
              <w:top w:val="single" w:color="auto" w:sz="4" w:space="0"/>
              <w:lef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1161" w:type="dxa"/>
            <w:vMerge w:val="continue"/>
            <w:noWrap/>
            <w:vAlign w:val="center"/>
          </w:tcPr>
          <w:p>
            <w:pPr>
              <w:spacing w:line="360" w:lineRule="auto"/>
              <w:jc w:val="center"/>
              <w:rPr>
                <w:rFonts w:ascii="宋体" w:hAnsi="宋体" w:cs="仿宋_GB2312"/>
                <w:color w:val="000000" w:themeColor="text1"/>
                <w:highlight w:val="none"/>
              </w:rPr>
            </w:pPr>
          </w:p>
        </w:tc>
        <w:tc>
          <w:tcPr>
            <w:tcW w:w="1437" w:type="dxa"/>
            <w:vMerge w:val="restart"/>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质量保证及后续（4分）</w:t>
            </w:r>
          </w:p>
        </w:tc>
        <w:tc>
          <w:tcPr>
            <w:tcW w:w="4638" w:type="dxa"/>
            <w:tcBorders>
              <w:bottom w:val="single" w:color="auto" w:sz="4" w:space="0"/>
              <w:right w:val="single" w:color="auto" w:sz="4" w:space="0"/>
            </w:tcBorders>
            <w:noWrap/>
            <w:vAlign w:val="center"/>
          </w:tcPr>
          <w:p>
            <w:pPr>
              <w:spacing w:line="360" w:lineRule="auto"/>
              <w:rPr>
                <w:rFonts w:ascii="宋体" w:hAnsi="宋体" w:cs="仿宋_GB2312"/>
                <w:color w:val="000000" w:themeColor="text1"/>
                <w:highlight w:val="none"/>
              </w:rPr>
            </w:pPr>
            <w:r>
              <w:rPr>
                <w:rFonts w:hint="eastAsia" w:ascii="宋体" w:hAnsi="宋体" w:cs="仿宋_GB2312"/>
                <w:color w:val="000000" w:themeColor="text1"/>
                <w:highlight w:val="none"/>
              </w:rPr>
              <w:t>1、质量保证体系完备周全，并具有针对性应对措施，打分为优；质量保证体系完备，针对性不足的，打分为中；质量保证体系不完备的，打分为差。</w:t>
            </w:r>
          </w:p>
        </w:tc>
        <w:tc>
          <w:tcPr>
            <w:tcW w:w="722" w:type="dxa"/>
            <w:tcBorders>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2</w:t>
            </w:r>
          </w:p>
        </w:tc>
        <w:tc>
          <w:tcPr>
            <w:tcW w:w="840" w:type="dxa"/>
            <w:tcBorders>
              <w:left w:val="single" w:color="auto" w:sz="4" w:space="0"/>
              <w:bottom w:val="single" w:color="auto" w:sz="4" w:space="0"/>
              <w:right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1</w:t>
            </w:r>
          </w:p>
        </w:tc>
        <w:tc>
          <w:tcPr>
            <w:tcW w:w="848" w:type="dxa"/>
            <w:tcBorders>
              <w:left w:val="single" w:color="auto" w:sz="4" w:space="0"/>
              <w:bottom w:val="single" w:color="auto" w:sz="4" w:space="0"/>
            </w:tcBorders>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161" w:type="dxa"/>
            <w:vMerge w:val="continue"/>
            <w:noWrap/>
          </w:tcPr>
          <w:p>
            <w:pPr>
              <w:spacing w:line="360" w:lineRule="auto"/>
              <w:jc w:val="center"/>
              <w:rPr>
                <w:rFonts w:ascii="宋体" w:hAnsi="宋体" w:cs="仿宋_GB2312"/>
                <w:color w:val="000000" w:themeColor="text1"/>
                <w:highlight w:val="none"/>
              </w:rPr>
            </w:pPr>
          </w:p>
        </w:tc>
        <w:tc>
          <w:tcPr>
            <w:tcW w:w="1437" w:type="dxa"/>
            <w:vMerge w:val="continue"/>
            <w:noWrap/>
          </w:tcPr>
          <w:p>
            <w:pPr>
              <w:spacing w:line="360" w:lineRule="auto"/>
              <w:jc w:val="center"/>
              <w:rPr>
                <w:rFonts w:ascii="宋体" w:hAnsi="宋体" w:cs="仿宋_GB2312"/>
                <w:color w:val="000000" w:themeColor="text1"/>
                <w:highlight w:val="none"/>
              </w:rPr>
            </w:pPr>
          </w:p>
        </w:tc>
        <w:tc>
          <w:tcPr>
            <w:tcW w:w="4638" w:type="dxa"/>
            <w:noWrap/>
            <w:vAlign w:val="center"/>
          </w:tcPr>
          <w:p>
            <w:pPr>
              <w:spacing w:line="360" w:lineRule="auto"/>
              <w:rPr>
                <w:rFonts w:ascii="宋体" w:hAnsi="宋体" w:cs="仿宋_GB2312"/>
                <w:color w:val="000000" w:themeColor="text1"/>
                <w:highlight w:val="none"/>
              </w:rPr>
            </w:pPr>
            <w:r>
              <w:rPr>
                <w:rFonts w:hint="eastAsia" w:ascii="宋体" w:hAnsi="宋体" w:cs="仿宋_GB2312"/>
                <w:color w:val="000000" w:themeColor="text1"/>
                <w:highlight w:val="none"/>
              </w:rPr>
              <w:t>2、后续服务保障体系健全，应对措施科学，与采购人配合能高效落实，打分为优；后续服务保障体系不足的，打分为中；不配合采购人落实后续保障服务的，打分为差。</w:t>
            </w:r>
          </w:p>
        </w:tc>
        <w:tc>
          <w:tcPr>
            <w:tcW w:w="722"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2</w:t>
            </w:r>
          </w:p>
        </w:tc>
        <w:tc>
          <w:tcPr>
            <w:tcW w:w="840"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1</w:t>
            </w:r>
          </w:p>
        </w:tc>
        <w:tc>
          <w:tcPr>
            <w:tcW w:w="848" w:type="dxa"/>
            <w:noWrap/>
            <w:vAlign w:val="center"/>
          </w:tcPr>
          <w:p>
            <w:pPr>
              <w:spacing w:line="360" w:lineRule="auto"/>
              <w:jc w:val="center"/>
              <w:rPr>
                <w:rFonts w:ascii="宋体" w:hAnsi="宋体" w:cs="仿宋_GB2312"/>
                <w:color w:val="000000" w:themeColor="text1"/>
                <w:highlight w:val="none"/>
              </w:rPr>
            </w:pPr>
            <w:r>
              <w:rPr>
                <w:rFonts w:hint="eastAsia" w:ascii="宋体" w:hAnsi="宋体" w:cs="仿宋_GB2312"/>
                <w:color w:val="000000" w:themeColor="text1"/>
                <w:highlight w:val="none"/>
              </w:rPr>
              <w:t>0</w:t>
            </w:r>
          </w:p>
        </w:tc>
      </w:tr>
    </w:tbl>
    <w:p>
      <w:pPr>
        <w:pStyle w:val="13"/>
        <w:adjustRightInd w:val="0"/>
        <w:spacing w:before="156" w:after="156" w:line="360" w:lineRule="auto"/>
        <w:ind w:firstLine="480" w:firstLineChars="200"/>
        <w:rPr>
          <w:rFonts w:cs="仿宋_GB2312"/>
          <w:bCs/>
          <w:color w:val="000000" w:themeColor="text1"/>
          <w:highlight w:val="none"/>
        </w:rPr>
      </w:pPr>
    </w:p>
    <w:p>
      <w:pPr>
        <w:pStyle w:val="13"/>
        <w:adjustRightInd w:val="0"/>
        <w:spacing w:before="156" w:after="156" w:line="360" w:lineRule="auto"/>
        <w:ind w:firstLine="480" w:firstLineChars="200"/>
        <w:rPr>
          <w:rFonts w:cs="仿宋_GB2312"/>
          <w:color w:val="000000" w:themeColor="text1"/>
          <w:kern w:val="0"/>
          <w:highlight w:val="none"/>
          <w:lang w:val="zh-CN"/>
        </w:rPr>
      </w:pPr>
      <w:r>
        <w:rPr>
          <w:rFonts w:hint="eastAsia" w:cs="仿宋_GB2312"/>
          <w:color w:val="000000" w:themeColor="text1"/>
          <w:kern w:val="0"/>
          <w:highlight w:val="none"/>
          <w:lang w:val="zh-CN"/>
        </w:rPr>
        <w:t>资信分：20分</w:t>
      </w:r>
    </w:p>
    <w:p>
      <w:pPr>
        <w:pStyle w:val="13"/>
        <w:adjustRightInd w:val="0"/>
        <w:spacing w:before="156" w:after="156" w:line="360" w:lineRule="auto"/>
        <w:ind w:firstLine="480" w:firstLineChars="200"/>
        <w:rPr>
          <w:rFonts w:cs="仿宋_GB2312"/>
          <w:bCs/>
          <w:color w:val="000000" w:themeColor="text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7"/>
        <w:gridCol w:w="5698"/>
        <w:gridCol w:w="13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 w:hRule="atLeast"/>
        </w:trPr>
        <w:tc>
          <w:tcPr>
            <w:tcW w:w="2307" w:type="dxa"/>
            <w:tcBorders>
              <w:top w:val="single" w:color="auto" w:sz="4" w:space="0"/>
              <w:bottom w:val="single" w:color="auto" w:sz="4" w:space="0"/>
            </w:tcBorders>
            <w:noWrap/>
            <w:vAlign w:val="center"/>
          </w:tcPr>
          <w:p>
            <w:pPr>
              <w:spacing w:line="460" w:lineRule="exact"/>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评分项目</w:t>
            </w:r>
          </w:p>
        </w:tc>
        <w:tc>
          <w:tcPr>
            <w:tcW w:w="5698" w:type="dxa"/>
            <w:tcBorders>
              <w:top w:val="single" w:color="auto" w:sz="4" w:space="0"/>
              <w:bottom w:val="single" w:color="auto" w:sz="4" w:space="0"/>
            </w:tcBorders>
            <w:noWrap/>
            <w:vAlign w:val="center"/>
          </w:tcPr>
          <w:p>
            <w:pPr>
              <w:spacing w:line="460" w:lineRule="exact"/>
              <w:jc w:val="center"/>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评审细则</w:t>
            </w:r>
          </w:p>
        </w:tc>
        <w:tc>
          <w:tcPr>
            <w:tcW w:w="1395" w:type="dxa"/>
            <w:tcBorders>
              <w:top w:val="single" w:color="auto" w:sz="4" w:space="0"/>
              <w:bottom w:val="single" w:color="auto" w:sz="4" w:space="0"/>
            </w:tcBorders>
            <w:noWrap/>
          </w:tcPr>
          <w:p>
            <w:pPr>
              <w:spacing w:line="460" w:lineRule="exact"/>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1" w:hRule="atLeast"/>
        </w:trPr>
        <w:tc>
          <w:tcPr>
            <w:tcW w:w="2307" w:type="dxa"/>
            <w:tcBorders>
              <w:top w:val="single" w:color="auto" w:sz="4" w:space="0"/>
              <w:bottom w:val="single" w:color="auto" w:sz="4" w:space="0"/>
            </w:tcBorders>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企业信用级证书（2分）</w:t>
            </w:r>
          </w:p>
        </w:tc>
        <w:tc>
          <w:tcPr>
            <w:tcW w:w="5698" w:type="dxa"/>
            <w:tcBorders>
              <w:top w:val="single" w:color="auto" w:sz="4" w:space="0"/>
              <w:bottom w:val="single" w:color="auto" w:sz="4" w:space="0"/>
            </w:tcBorders>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A得0.5分，AA得1分，AAA得2分，本项最高2分。</w:t>
            </w:r>
          </w:p>
        </w:tc>
        <w:tc>
          <w:tcPr>
            <w:tcW w:w="1395" w:type="dxa"/>
            <w:tcBorders>
              <w:top w:val="single" w:color="auto" w:sz="4" w:space="0"/>
              <w:bottom w:val="single" w:color="auto" w:sz="4" w:space="0"/>
            </w:tcBorders>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0-2分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1" w:hRule="atLeast"/>
        </w:trPr>
        <w:tc>
          <w:tcPr>
            <w:tcW w:w="2307" w:type="dxa"/>
            <w:tcBorders>
              <w:top w:val="single" w:color="auto" w:sz="4" w:space="0"/>
              <w:bottom w:val="single" w:color="auto" w:sz="4" w:space="0"/>
            </w:tcBorders>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获奖情况（4分）</w:t>
            </w:r>
          </w:p>
        </w:tc>
        <w:tc>
          <w:tcPr>
            <w:tcW w:w="5698" w:type="dxa"/>
            <w:tcBorders>
              <w:top w:val="single" w:color="auto" w:sz="4" w:space="0"/>
              <w:bottom w:val="single" w:color="auto" w:sz="4" w:space="0"/>
            </w:tcBorders>
            <w:noWrap/>
            <w:vAlign w:val="center"/>
          </w:tcPr>
          <w:p>
            <w:pPr>
              <w:spacing w:line="360" w:lineRule="auto"/>
              <w:rPr>
                <w:rFonts w:hint="eastAsia"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2015年1月1日以来，项目获奖情况，类似项目（绿地系统专项规划）获国家级奖一个得2分（最高4分）；类似项目（专项规划）获省级奖项一个得1分（最高2分）。</w:t>
            </w:r>
          </w:p>
        </w:tc>
        <w:tc>
          <w:tcPr>
            <w:tcW w:w="1395" w:type="dxa"/>
            <w:tcBorders>
              <w:top w:val="single" w:color="auto" w:sz="4" w:space="0"/>
              <w:bottom w:val="single" w:color="auto" w:sz="4" w:space="0"/>
            </w:tcBorders>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0-4分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1" w:hRule="atLeast"/>
        </w:trPr>
        <w:tc>
          <w:tcPr>
            <w:tcW w:w="2307" w:type="dxa"/>
            <w:tcBorders>
              <w:top w:val="single" w:color="auto" w:sz="4" w:space="0"/>
              <w:bottom w:val="single" w:color="auto" w:sz="4" w:space="0"/>
            </w:tcBorders>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类似规划经验（6分）</w:t>
            </w:r>
          </w:p>
        </w:tc>
        <w:tc>
          <w:tcPr>
            <w:tcW w:w="5698" w:type="dxa"/>
            <w:tcBorders>
              <w:top w:val="single" w:color="auto" w:sz="4" w:space="0"/>
              <w:bottom w:val="single" w:color="auto" w:sz="4" w:space="0"/>
            </w:tcBorders>
            <w:noWrap/>
            <w:vAlign w:val="center"/>
          </w:tcPr>
          <w:p>
            <w:pPr>
              <w:spacing w:line="360" w:lineRule="auto"/>
              <w:rPr>
                <w:rFonts w:hint="eastAsia"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2015年1月1日以来，投标人承担过类似项目（绿地系统专项规划）每个得1分，该项最高得分为6分。（以成果最终稿批复、会议纪要或结题通知或项目验收合格日期或合同签署日期为准，附相应批复或通知文件或合同复印件）</w:t>
            </w:r>
          </w:p>
        </w:tc>
        <w:tc>
          <w:tcPr>
            <w:tcW w:w="1395" w:type="dxa"/>
            <w:tcBorders>
              <w:top w:val="single" w:color="auto" w:sz="4" w:space="0"/>
              <w:bottom w:val="single" w:color="auto" w:sz="4" w:space="0"/>
            </w:tcBorders>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0-6分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trPr>
        <w:tc>
          <w:tcPr>
            <w:tcW w:w="2307" w:type="dxa"/>
            <w:tcBorders>
              <w:top w:val="single" w:color="auto" w:sz="4" w:space="0"/>
            </w:tcBorders>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项目组负责人（2分）</w:t>
            </w:r>
          </w:p>
        </w:tc>
        <w:tc>
          <w:tcPr>
            <w:tcW w:w="5698" w:type="dxa"/>
            <w:tcBorders>
              <w:top w:val="single" w:color="auto" w:sz="4" w:space="0"/>
            </w:tcBorders>
            <w:noWrap/>
            <w:vAlign w:val="center"/>
          </w:tcPr>
          <w:p>
            <w:pPr>
              <w:spacing w:line="360" w:lineRule="auto"/>
              <w:rPr>
                <w:rFonts w:hint="eastAsia"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项目负责人具有</w:t>
            </w:r>
            <w:r>
              <w:rPr>
                <w:rFonts w:hint="eastAsia" w:ascii="宋体" w:hAnsi="宋体" w:cs="仿宋_GB2312"/>
                <w:color w:val="000000" w:themeColor="text1"/>
                <w:sz w:val="21"/>
                <w:szCs w:val="22"/>
                <w:highlight w:val="none"/>
                <w:lang w:val="en-US" w:eastAsia="zh-CN"/>
              </w:rPr>
              <w:t>副高</w:t>
            </w:r>
            <w:r>
              <w:rPr>
                <w:rFonts w:hint="eastAsia" w:ascii="宋体" w:hAnsi="宋体" w:cs="仿宋_GB2312"/>
                <w:color w:val="000000" w:themeColor="text1"/>
                <w:sz w:val="21"/>
                <w:szCs w:val="22"/>
                <w:highlight w:val="none"/>
              </w:rPr>
              <w:t>及以上职称（城乡规划）且为注册城乡规划师的得2分。提供有效的职称证书复印件。</w:t>
            </w:r>
          </w:p>
        </w:tc>
        <w:tc>
          <w:tcPr>
            <w:tcW w:w="1395" w:type="dxa"/>
            <w:tcBorders>
              <w:top w:val="single" w:color="auto" w:sz="4" w:space="0"/>
            </w:tcBorders>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0-2分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1" w:hRule="atLeast"/>
        </w:trPr>
        <w:tc>
          <w:tcPr>
            <w:tcW w:w="2307" w:type="dxa"/>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项目组成员情况（4分）</w:t>
            </w:r>
          </w:p>
        </w:tc>
        <w:tc>
          <w:tcPr>
            <w:tcW w:w="5698" w:type="dxa"/>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项目团队人员中，副高及以上职称每个得1分，最高4分，中级职称每个得0.5分，最高4分。</w:t>
            </w:r>
          </w:p>
        </w:tc>
        <w:tc>
          <w:tcPr>
            <w:tcW w:w="1395" w:type="dxa"/>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0-4分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1" w:hRule="atLeast"/>
        </w:trPr>
        <w:tc>
          <w:tcPr>
            <w:tcW w:w="2307" w:type="dxa"/>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企业综合实力（2分）</w:t>
            </w:r>
          </w:p>
        </w:tc>
        <w:tc>
          <w:tcPr>
            <w:tcW w:w="5698" w:type="dxa"/>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根据投标人综合实力进行评审，从公司信誉、知名度、市场形象、用户反馈等情况的综合评价。</w:t>
            </w:r>
          </w:p>
        </w:tc>
        <w:tc>
          <w:tcPr>
            <w:tcW w:w="1395" w:type="dxa"/>
            <w:noWrap/>
            <w:vAlign w:val="center"/>
          </w:tcPr>
          <w:p>
            <w:pPr>
              <w:spacing w:line="360" w:lineRule="auto"/>
              <w:rPr>
                <w:rFonts w:ascii="宋体" w:hAnsi="宋体" w:cs="仿宋_GB2312"/>
                <w:color w:val="000000" w:themeColor="text1"/>
                <w:sz w:val="21"/>
                <w:szCs w:val="22"/>
                <w:highlight w:val="none"/>
              </w:rPr>
            </w:pPr>
            <w:r>
              <w:rPr>
                <w:rFonts w:hint="eastAsia" w:ascii="宋体" w:hAnsi="宋体" w:cs="仿宋_GB2312"/>
                <w:color w:val="000000" w:themeColor="text1"/>
                <w:sz w:val="21"/>
                <w:szCs w:val="22"/>
                <w:highlight w:val="none"/>
              </w:rPr>
              <w:t>0-2分</w:t>
            </w:r>
          </w:p>
        </w:tc>
      </w:tr>
    </w:tbl>
    <w:p>
      <w:pPr>
        <w:pStyle w:val="19"/>
        <w:ind w:firstLine="0" w:firstLineChars="0"/>
        <w:rPr>
          <w:rFonts w:ascii="宋体" w:hAnsi="宋体" w:eastAsia="宋体"/>
          <w:color w:val="000000" w:themeColor="text1"/>
          <w:highlight w:val="none"/>
        </w:rPr>
      </w:pPr>
    </w:p>
    <w:p>
      <w:pPr>
        <w:snapToGrid w:val="0"/>
        <w:spacing w:line="276" w:lineRule="auto"/>
        <w:ind w:firstLine="361" w:firstLineChars="15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（二）技术、资信及商务分的计算</w:t>
      </w:r>
    </w:p>
    <w:p>
      <w:pPr>
        <w:snapToGrid w:val="0"/>
        <w:spacing w:line="276"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技术、资信及商务分按照评标委员会成员的独立评分结果汇总数的算术平均分计算，计算公式为：</w:t>
      </w:r>
    </w:p>
    <w:p>
      <w:pPr>
        <w:snapToGrid w:val="0"/>
        <w:spacing w:line="276"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技术、资信及商务分=（评标委员会所有成员评分合计数）/（评标委员会组成人员数）</w:t>
      </w:r>
    </w:p>
    <w:p>
      <w:pPr>
        <w:snapToGrid w:val="0"/>
        <w:spacing w:line="276" w:lineRule="auto"/>
        <w:ind w:firstLine="354" w:firstLineChars="147"/>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（三）价格分（10分）</w:t>
      </w:r>
    </w:p>
    <w:p>
      <w:pPr>
        <w:tabs>
          <w:tab w:val="left" w:pos="1154"/>
        </w:tabs>
        <w:spacing w:line="360" w:lineRule="auto"/>
        <w:ind w:firstLine="480" w:firstLineChars="200"/>
        <w:rPr>
          <w:rFonts w:ascii="宋体" w:hAnsi="宋体"/>
          <w:bCs/>
          <w:color w:val="000000" w:themeColor="text1"/>
          <w:sz w:val="24"/>
          <w:highlight w:val="none"/>
        </w:rPr>
      </w:pPr>
      <w:r>
        <w:rPr>
          <w:rFonts w:hint="eastAsia" w:ascii="宋体" w:hAnsi="宋体" w:cs="宋体"/>
          <w:bCs/>
          <w:color w:val="000000" w:themeColor="text1"/>
          <w:sz w:val="24"/>
          <w:highlight w:val="none"/>
        </w:rPr>
        <w:t>（1）</w:t>
      </w:r>
      <w:r>
        <w:rPr>
          <w:rFonts w:hint="eastAsia" w:ascii="宋体" w:hAnsi="宋体"/>
          <w:bCs/>
          <w:color w:val="000000" w:themeColor="text1"/>
          <w:sz w:val="24"/>
          <w:highlight w:val="none"/>
        </w:rPr>
        <w:t>价格分采</w:t>
      </w:r>
      <w:r>
        <w:rPr>
          <w:rFonts w:hint="eastAsia" w:ascii="宋体" w:hAnsi="宋体"/>
          <w:bCs/>
          <w:color w:val="000000" w:themeColor="text1"/>
          <w:sz w:val="24"/>
          <w:szCs w:val="22"/>
          <w:highlight w:val="none"/>
        </w:rPr>
        <w:t>用低价优先法计算</w:t>
      </w:r>
      <w:r>
        <w:rPr>
          <w:rFonts w:hint="eastAsia" w:ascii="宋体" w:hAnsi="宋体"/>
          <w:bCs/>
          <w:color w:val="000000" w:themeColor="text1"/>
          <w:sz w:val="24"/>
          <w:highlight w:val="none"/>
        </w:rPr>
        <w:t>，取所有技术、资信</w:t>
      </w:r>
      <w:r>
        <w:rPr>
          <w:rFonts w:hint="eastAsia" w:ascii="宋体" w:hAnsi="宋体" w:cs="宋体"/>
          <w:color w:val="000000" w:themeColor="text1"/>
          <w:sz w:val="24"/>
          <w:szCs w:val="24"/>
          <w:highlight w:val="none"/>
        </w:rPr>
        <w:t>及</w:t>
      </w:r>
      <w:r>
        <w:rPr>
          <w:rFonts w:hint="eastAsia" w:ascii="宋体" w:hAnsi="宋体"/>
          <w:bCs/>
          <w:color w:val="000000" w:themeColor="text1"/>
          <w:sz w:val="24"/>
          <w:highlight w:val="none"/>
        </w:rPr>
        <w:t>商务得分入围投标人中，投标折扣率最低的投标报价为评标基准价（小型、微型企业待遇报价低于最低投标报价时，小型、微型企业待遇报价为评标基准价），其他投标人的价格分按照下列公式计算：</w:t>
      </w:r>
    </w:p>
    <w:p>
      <w:pPr>
        <w:tabs>
          <w:tab w:val="left" w:pos="1154"/>
        </w:tabs>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价格分=评标基准价/投标报价（或小型、微型企业待遇报价）×10</w:t>
      </w:r>
    </w:p>
    <w:p>
      <w:pPr>
        <w:tabs>
          <w:tab w:val="left" w:pos="1154"/>
        </w:tabs>
        <w:spacing w:line="360" w:lineRule="auto"/>
        <w:ind w:firstLine="480" w:firstLineChars="200"/>
        <w:rPr>
          <w:rFonts w:ascii="宋体" w:hAnsi="宋体"/>
          <w:bCs/>
          <w:color w:val="000000" w:themeColor="text1"/>
          <w:sz w:val="24"/>
          <w:highlight w:val="none"/>
        </w:rPr>
      </w:pPr>
      <w:r>
        <w:rPr>
          <w:rFonts w:hint="eastAsia" w:ascii="宋体" w:hAnsi="宋体"/>
          <w:bCs/>
          <w:color w:val="000000" w:themeColor="text1"/>
          <w:sz w:val="24"/>
          <w:highlight w:val="none"/>
        </w:rPr>
        <w:t>（2）小型、微型企业待遇报价的计算方法：</w:t>
      </w:r>
    </w:p>
    <w:p>
      <w:pPr>
        <w:tabs>
          <w:tab w:val="left" w:pos="1154"/>
        </w:tabs>
        <w:spacing w:line="360" w:lineRule="auto"/>
        <w:ind w:firstLine="480" w:firstLineChars="200"/>
        <w:rPr>
          <w:rFonts w:ascii="宋体" w:hAnsi="宋体" w:cs="宋体"/>
          <w:bCs/>
          <w:color w:val="000000" w:themeColor="text1"/>
          <w:sz w:val="24"/>
          <w:highlight w:val="none"/>
        </w:rPr>
      </w:pPr>
      <w:r>
        <w:rPr>
          <w:rFonts w:hint="eastAsia" w:ascii="宋体" w:hAnsi="宋体"/>
          <w:bCs/>
          <w:color w:val="000000" w:themeColor="text1"/>
          <w:sz w:val="24"/>
          <w:highlight w:val="none"/>
        </w:rPr>
        <w:t>小型、微型企业待遇报价=小型、微型企业投标人投标报价*（1-6%）</w:t>
      </w:r>
    </w:p>
    <w:p>
      <w:pPr>
        <w:snapToGrid w:val="0"/>
        <w:spacing w:line="360" w:lineRule="auto"/>
        <w:ind w:firstLine="354" w:firstLineChars="147"/>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（四）确定中标人：</w:t>
      </w:r>
    </w:p>
    <w:p>
      <w:pPr>
        <w:snapToGrid w:val="0"/>
        <w:spacing w:line="360" w:lineRule="auto"/>
        <w:ind w:firstLine="600" w:firstLineChars="25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4.1技术、资信商务及其他分得分和投标报价得分之和排名第一的投标人为预中标人。</w:t>
      </w:r>
    </w:p>
    <w:p>
      <w:pPr>
        <w:snapToGrid w:val="0"/>
        <w:spacing w:line="360" w:lineRule="auto"/>
        <w:ind w:firstLine="600" w:firstLineChars="25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4.2中标方不得将中标项目转让给他人或将中标项目支解后分别转让给他人，一经发现，立即取消投标、中标资格，并依法追究法律责任。</w:t>
      </w:r>
    </w:p>
    <w:p>
      <w:pPr>
        <w:snapToGrid w:val="0"/>
        <w:spacing w:line="360" w:lineRule="auto"/>
        <w:ind w:firstLine="600" w:firstLineChars="25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4.3 如有中标企业放弃中标或解除合同，可以顺延委托由第二预中标单位履行合同。</w:t>
      </w:r>
    </w:p>
    <w:p>
      <w:pPr>
        <w:snapToGrid w:val="0"/>
        <w:spacing w:line="360" w:lineRule="auto"/>
        <w:ind w:firstLine="354" w:firstLineChars="147"/>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（五）招标方不保证最低报价者为中标方。</w:t>
      </w:r>
    </w:p>
    <w:p>
      <w:pPr>
        <w:ind w:firstLine="241" w:firstLineChars="10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（六）招标人不对落标原因作任何解释。</w:t>
      </w:r>
    </w:p>
    <w:p>
      <w:pPr>
        <w:pStyle w:val="13"/>
        <w:spacing w:before="156" w:after="156"/>
        <w:rPr>
          <w:rFonts w:hAnsi="宋体"/>
          <w:color w:val="000000" w:themeColor="text1"/>
          <w:highlight w:val="none"/>
        </w:rPr>
      </w:pPr>
      <w:r>
        <w:rPr>
          <w:rFonts w:hint="eastAsia" w:hAnsi="宋体"/>
          <w:color w:val="000000" w:themeColor="text1"/>
          <w:highlight w:val="none"/>
        </w:rPr>
        <w:br w:type="page"/>
      </w:r>
    </w:p>
    <w:p>
      <w:pPr>
        <w:numPr>
          <w:ilvl w:val="0"/>
          <w:numId w:val="6"/>
        </w:numPr>
        <w:adjustRightInd w:val="0"/>
        <w:ind w:firstLine="2711" w:firstLineChars="900"/>
        <w:rPr>
          <w:rFonts w:ascii="宋体" w:hAnsi="宋体" w:cs="宋体"/>
          <w:b/>
          <w:bCs/>
          <w:color w:val="000000" w:themeColor="text1"/>
          <w:sz w:val="30"/>
          <w:szCs w:val="30"/>
          <w:highlight w:val="none"/>
        </w:rPr>
      </w:pPr>
      <w:r>
        <w:rPr>
          <w:rFonts w:hint="eastAsia" w:ascii="宋体" w:hAnsi="宋体" w:cs="宋体"/>
          <w:b/>
          <w:bCs/>
          <w:color w:val="000000" w:themeColor="text1"/>
          <w:sz w:val="30"/>
          <w:szCs w:val="30"/>
          <w:highlight w:val="none"/>
        </w:rPr>
        <w:t xml:space="preserve">  合同主要条款</w:t>
      </w:r>
    </w:p>
    <w:p>
      <w:pPr>
        <w:spacing w:line="360" w:lineRule="auto"/>
        <w:ind w:firstLine="720" w:firstLineChars="200"/>
        <w:jc w:val="center"/>
        <w:rPr>
          <w:rFonts w:ascii="宋体" w:hAnsi="宋体" w:cs="仿宋_GB2312"/>
          <w:bCs/>
          <w:color w:val="000000" w:themeColor="text1"/>
          <w:sz w:val="36"/>
          <w:szCs w:val="36"/>
          <w:highlight w:val="none"/>
          <w:lang w:val="zh-TW" w:eastAsia="zh-TW"/>
        </w:rPr>
      </w:pPr>
    </w:p>
    <w:p>
      <w:pPr>
        <w:pStyle w:val="70"/>
        <w:spacing w:line="360" w:lineRule="auto"/>
        <w:rPr>
          <w:rFonts w:ascii="宋体" w:hAnsi="宋体" w:eastAsia="宋体" w:cs="仿宋_GB2312"/>
          <w:b/>
          <w:bCs/>
          <w:color w:val="000000" w:themeColor="text1"/>
          <w:sz w:val="30"/>
          <w:szCs w:val="30"/>
          <w:highlight w:val="none"/>
        </w:rPr>
      </w:pPr>
      <w:r>
        <w:rPr>
          <w:rFonts w:hint="eastAsia" w:ascii="宋体" w:hAnsi="宋体" w:eastAsia="宋体" w:cs="仿宋_GB2312"/>
          <w:color w:val="000000" w:themeColor="text1"/>
          <w:sz w:val="24"/>
          <w:szCs w:val="24"/>
          <w:highlight w:val="none"/>
          <w:lang w:val="zh-TW" w:eastAsia="zh-TW"/>
        </w:rPr>
        <w:t>说明：合同将由</w:t>
      </w:r>
      <w:r>
        <w:rPr>
          <w:rFonts w:hint="eastAsia" w:ascii="宋体" w:hAnsi="宋体" w:eastAsia="宋体" w:cs="仿宋_GB2312"/>
          <w:color w:val="000000" w:themeColor="text1"/>
          <w:sz w:val="24"/>
          <w:szCs w:val="24"/>
          <w:highlight w:val="none"/>
          <w:lang w:val="zh-TW"/>
        </w:rPr>
        <w:t>杭州市园林文物局</w:t>
      </w:r>
      <w:r>
        <w:rPr>
          <w:rFonts w:hint="eastAsia" w:ascii="宋体" w:hAnsi="宋体" w:eastAsia="宋体" w:cs="仿宋_GB2312"/>
          <w:color w:val="000000" w:themeColor="text1"/>
          <w:sz w:val="24"/>
          <w:szCs w:val="24"/>
          <w:highlight w:val="none"/>
          <w:lang w:val="zh-TW" w:eastAsia="zh-TW"/>
        </w:rPr>
        <w:t>（以下简称甲方）与经评审最终确定的</w:t>
      </w:r>
      <w:r>
        <w:rPr>
          <w:rFonts w:hint="eastAsia" w:ascii="宋体" w:hAnsi="宋体" w:eastAsia="宋体" w:cs="仿宋_GB2312"/>
          <w:color w:val="000000" w:themeColor="text1"/>
          <w:sz w:val="24"/>
          <w:szCs w:val="24"/>
          <w:highlight w:val="none"/>
          <w:lang w:val="zh-TW"/>
        </w:rPr>
        <w:t>成交供应商</w:t>
      </w:r>
      <w:r>
        <w:rPr>
          <w:rFonts w:hint="eastAsia" w:ascii="宋体" w:hAnsi="宋体" w:eastAsia="宋体" w:cs="仿宋_GB2312"/>
          <w:color w:val="000000" w:themeColor="text1"/>
          <w:sz w:val="24"/>
          <w:szCs w:val="24"/>
          <w:highlight w:val="none"/>
          <w:lang w:val="zh-TW" w:eastAsia="zh-TW"/>
        </w:rPr>
        <w:t>（以下简称乙方）结合本项目具体情况协商后签订。</w:t>
      </w:r>
    </w:p>
    <w:p>
      <w:pPr>
        <w:pStyle w:val="71"/>
        <w:spacing w:line="360" w:lineRule="auto"/>
        <w:rPr>
          <w:rFonts w:hint="default" w:ascii="宋体" w:hAnsi="宋体" w:eastAsia="宋体" w:cs="仿宋_GB2312"/>
          <w:color w:val="000000" w:themeColor="text1"/>
          <w:sz w:val="24"/>
          <w:szCs w:val="24"/>
          <w:highlight w:val="none"/>
        </w:rPr>
      </w:pPr>
    </w:p>
    <w:p>
      <w:pPr>
        <w:spacing w:line="360" w:lineRule="auto"/>
        <w:jc w:val="center"/>
        <w:rPr>
          <w:rFonts w:ascii="宋体" w:hAnsi="宋体" w:cs="仿宋_GB2312"/>
          <w:b/>
          <w:color w:val="000000" w:themeColor="text1"/>
          <w:sz w:val="30"/>
          <w:szCs w:val="30"/>
          <w:highlight w:val="none"/>
        </w:rPr>
      </w:pPr>
      <w:r>
        <w:rPr>
          <w:rFonts w:hint="eastAsia" w:ascii="宋体" w:hAnsi="宋体" w:cs="仿宋_GB2312"/>
          <w:b/>
          <w:color w:val="000000" w:themeColor="text1"/>
          <w:sz w:val="30"/>
          <w:szCs w:val="30"/>
          <w:highlight w:val="none"/>
          <w:lang w:eastAsia="zh-CN"/>
        </w:rPr>
        <w:t>杭州市绿地系统专项规划（2021-2035年）项目采购</w:t>
      </w:r>
      <w:r>
        <w:rPr>
          <w:rFonts w:hint="eastAsia" w:ascii="宋体" w:hAnsi="宋体" w:cs="仿宋_GB2312"/>
          <w:b/>
          <w:color w:val="000000" w:themeColor="text1"/>
          <w:sz w:val="30"/>
          <w:szCs w:val="30"/>
          <w:highlight w:val="none"/>
        </w:rPr>
        <w:t>政府采购合同</w:t>
      </w:r>
    </w:p>
    <w:p>
      <w:pPr>
        <w:spacing w:line="360" w:lineRule="auto"/>
        <w:ind w:firstLine="560" w:firstLineChars="200"/>
        <w:jc w:val="center"/>
        <w:rPr>
          <w:rFonts w:ascii="宋体" w:hAnsi="宋体" w:cs="仿宋_GB2312"/>
          <w:color w:val="000000" w:themeColor="text1"/>
          <w:sz w:val="28"/>
          <w:szCs w:val="28"/>
          <w:highlight w:val="none"/>
          <w:u w:val="single"/>
        </w:rPr>
      </w:pPr>
      <w:r>
        <w:rPr>
          <w:rFonts w:hint="eastAsia" w:ascii="宋体" w:hAnsi="宋体" w:cs="仿宋_GB2312"/>
          <w:color w:val="000000" w:themeColor="text1"/>
          <w:sz w:val="28"/>
          <w:szCs w:val="28"/>
          <w:highlight w:val="none"/>
        </w:rPr>
        <w:t xml:space="preserve">  采购编号：</w:t>
      </w:r>
    </w:p>
    <w:p>
      <w:pPr>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 xml:space="preserve">                                                   合同编号：</w:t>
      </w:r>
    </w:p>
    <w:p>
      <w:pPr>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 xml:space="preserve">                                                   签订地点：杭州 </w:t>
      </w:r>
    </w:p>
    <w:p>
      <w:pPr>
        <w:spacing w:line="360" w:lineRule="auto"/>
        <w:ind w:firstLine="560" w:firstLineChars="200"/>
        <w:rPr>
          <w:rFonts w:ascii="宋体" w:hAnsi="宋体" w:cs="仿宋_GB2312"/>
          <w:color w:val="000000" w:themeColor="text1"/>
          <w:sz w:val="28"/>
          <w:szCs w:val="28"/>
          <w:highlight w:val="none"/>
          <w:u w:val="single"/>
        </w:rPr>
      </w:pPr>
      <w:r>
        <w:rPr>
          <w:rFonts w:hint="eastAsia" w:ascii="宋体" w:hAnsi="宋体" w:cs="仿宋_GB2312"/>
          <w:color w:val="000000" w:themeColor="text1"/>
          <w:sz w:val="28"/>
          <w:szCs w:val="28"/>
          <w:highlight w:val="none"/>
        </w:rPr>
        <w:t>甲方（需方）：</w:t>
      </w:r>
      <w:r>
        <w:rPr>
          <w:rFonts w:hint="eastAsia" w:ascii="宋体" w:hAnsi="宋体" w:cs="仿宋_GB2312"/>
          <w:color w:val="000000" w:themeColor="text1"/>
          <w:sz w:val="28"/>
          <w:szCs w:val="28"/>
          <w:highlight w:val="none"/>
          <w:u w:val="single"/>
        </w:rPr>
        <w:t xml:space="preserve">杭州市园林文物局 </w:t>
      </w:r>
    </w:p>
    <w:p>
      <w:pPr>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乙方（供方）：</w:t>
      </w:r>
    </w:p>
    <w:p>
      <w:pPr>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为保证甲方采购乙方的关于</w:t>
      </w:r>
      <w:r>
        <w:rPr>
          <w:rFonts w:hint="eastAsia" w:ascii="宋体" w:hAnsi="宋体" w:cs="仿宋_GB2312"/>
          <w:color w:val="000000" w:themeColor="text1"/>
          <w:sz w:val="28"/>
          <w:szCs w:val="28"/>
          <w:highlight w:val="none"/>
          <w:lang w:eastAsia="zh-CN"/>
        </w:rPr>
        <w:t>杭州市绿地系统专项规划（2021-2035年）项目采购</w:t>
      </w:r>
      <w:r>
        <w:rPr>
          <w:rFonts w:hint="eastAsia" w:ascii="宋体" w:hAnsi="宋体" w:cs="仿宋_GB2312"/>
          <w:color w:val="000000" w:themeColor="text1"/>
          <w:sz w:val="28"/>
          <w:szCs w:val="28"/>
          <w:highlight w:val="none"/>
        </w:rPr>
        <w:t>的相关服务。依据《中华人民共和国政府采购法》和《中华人民共和国合同法》的有关规定，经甲、乙双方友好协商，签订本合同并遵照执行。</w:t>
      </w:r>
    </w:p>
    <w:p>
      <w:pPr>
        <w:numPr>
          <w:ilvl w:val="0"/>
          <w:numId w:val="7"/>
        </w:numPr>
        <w:spacing w:line="360" w:lineRule="auto"/>
        <w:ind w:left="357" w:hanging="357"/>
        <w:rPr>
          <w:rFonts w:ascii="宋体" w:hAnsi="宋体" w:cs="仿宋_GB2312"/>
          <w:color w:val="000000" w:themeColor="text1"/>
          <w:sz w:val="28"/>
          <w:szCs w:val="28"/>
          <w:highlight w:val="none"/>
        </w:rPr>
      </w:pPr>
      <w:r>
        <w:rPr>
          <w:rFonts w:hint="eastAsia" w:ascii="宋体" w:hAnsi="宋体" w:cs="仿宋_GB2312"/>
          <w:b/>
          <w:color w:val="000000" w:themeColor="text1"/>
          <w:sz w:val="28"/>
          <w:szCs w:val="28"/>
          <w:highlight w:val="none"/>
        </w:rPr>
        <w:t>服务内容：</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合同金额：</w:t>
      </w:r>
    </w:p>
    <w:p>
      <w:pPr>
        <w:numPr>
          <w:ilvl w:val="1"/>
          <w:numId w:val="7"/>
        </w:numPr>
        <w:tabs>
          <w:tab w:val="left" w:pos="540"/>
          <w:tab w:val="left" w:pos="720"/>
          <w:tab w:val="left" w:pos="747"/>
          <w:tab w:val="left" w:pos="840"/>
          <w:tab w:val="clear" w:pos="567"/>
        </w:tabs>
        <w:spacing w:line="360" w:lineRule="auto"/>
        <w:ind w:left="630" w:hanging="630" w:hangingChars="225"/>
        <w:rPr>
          <w:rFonts w:ascii="宋体" w:hAnsi="宋体" w:cs="仿宋_GB2312"/>
          <w:color w:val="000000" w:themeColor="text1"/>
          <w:sz w:val="28"/>
          <w:szCs w:val="28"/>
          <w:highlight w:val="none"/>
          <w:u w:val="single"/>
        </w:rPr>
      </w:pPr>
      <w:r>
        <w:rPr>
          <w:rFonts w:hint="eastAsia" w:ascii="宋体" w:hAnsi="宋体" w:cs="仿宋_GB2312"/>
          <w:color w:val="000000" w:themeColor="text1"/>
          <w:sz w:val="28"/>
          <w:szCs w:val="28"/>
          <w:highlight w:val="none"/>
        </w:rPr>
        <w:t>合同总金额（大写）:</w:t>
      </w:r>
      <w:r>
        <w:rPr>
          <w:rFonts w:hint="eastAsia" w:ascii="宋体" w:hAnsi="宋体" w:cs="仿宋_GB2312"/>
          <w:color w:val="000000" w:themeColor="text1"/>
          <w:sz w:val="28"/>
          <w:szCs w:val="28"/>
          <w:highlight w:val="none"/>
          <w:u w:val="single"/>
        </w:rPr>
        <w:t xml:space="preserve">       　　      　　</w:t>
      </w:r>
      <w:r>
        <w:rPr>
          <w:rFonts w:hint="eastAsia" w:ascii="宋体" w:hAnsi="宋体" w:cs="仿宋_GB2312"/>
          <w:color w:val="000000" w:themeColor="text1"/>
          <w:sz w:val="28"/>
          <w:szCs w:val="28"/>
          <w:highlight w:val="none"/>
        </w:rPr>
        <w:t>元（￥元）人民币。</w:t>
      </w:r>
    </w:p>
    <w:p>
      <w:pPr>
        <w:numPr>
          <w:ilvl w:val="0"/>
          <w:numId w:val="7"/>
        </w:numPr>
        <w:tabs>
          <w:tab w:val="left" w:pos="567"/>
        </w:tabs>
        <w:spacing w:line="360" w:lineRule="auto"/>
        <w:ind w:left="357" w:hanging="357"/>
        <w:rPr>
          <w:rFonts w:ascii="宋体" w:hAnsi="宋体" w:cs="仿宋_GB2312"/>
          <w:color w:val="000000" w:themeColor="text1"/>
          <w:sz w:val="28"/>
          <w:szCs w:val="28"/>
          <w:highlight w:val="none"/>
        </w:rPr>
      </w:pPr>
      <w:r>
        <w:rPr>
          <w:rFonts w:hint="eastAsia" w:ascii="宋体" w:hAnsi="宋体" w:cs="仿宋_GB2312"/>
          <w:b/>
          <w:color w:val="000000" w:themeColor="text1"/>
          <w:sz w:val="28"/>
          <w:szCs w:val="28"/>
          <w:highlight w:val="none"/>
        </w:rPr>
        <w:t>服务期限：</w:t>
      </w:r>
      <w:r>
        <w:rPr>
          <w:rFonts w:hint="eastAsia" w:ascii="宋体" w:hAnsi="宋体" w:cs="仿宋_GB2312"/>
          <w:color w:val="000000" w:themeColor="text1"/>
          <w:sz w:val="28"/>
          <w:szCs w:val="28"/>
          <w:highlight w:val="none"/>
        </w:rPr>
        <w:t>。</w:t>
      </w: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履约保证金（选用）</w:t>
      </w:r>
    </w:p>
    <w:p>
      <w:pPr>
        <w:tabs>
          <w:tab w:val="left" w:pos="425"/>
        </w:tabs>
        <w:spacing w:line="360" w:lineRule="auto"/>
        <w:ind w:left="4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乙方交纳人民币元作为本合同的履约保证金。</w:t>
      </w: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服务质量保证期和服务质量保证金（选用）</w:t>
      </w: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5.1 服务质量保证期年。（自验收合格之日起计）</w:t>
      </w: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5.2 服务质量保证金元。（履约保证金在供应商按合同约定验收合格后自行转为质保金）</w:t>
      </w: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税费</w:t>
      </w:r>
    </w:p>
    <w:p>
      <w:pPr>
        <w:tabs>
          <w:tab w:val="left" w:pos="425"/>
        </w:tabs>
        <w:spacing w:line="360" w:lineRule="auto"/>
        <w:ind w:left="4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本合同执行中相关的一切税费均由乙方承担。</w:t>
      </w: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变更：</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政府采购合同履行中，甲方需追加与合同相同的货物或者服务的，在不改变合同其他条款的前提下，可以与乙方协商签订补充合同，但所有补充合同的采购金额不得超过原合同采购金额的百分之十。</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当变更只是采购量增减时，按投标报价明细单中的单价进行结算。</w:t>
      </w:r>
    </w:p>
    <w:p>
      <w:pPr>
        <w:numPr>
          <w:ilvl w:val="0"/>
          <w:numId w:val="7"/>
        </w:numPr>
        <w:tabs>
          <w:tab w:val="left" w:pos="567"/>
        </w:tabs>
        <w:spacing w:line="360" w:lineRule="auto"/>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专利权</w:t>
      </w:r>
    </w:p>
    <w:p>
      <w:pPr>
        <w:pStyle w:val="11"/>
        <w:spacing w:line="360" w:lineRule="auto"/>
        <w:ind w:left="400"/>
        <w:rPr>
          <w:rFonts w:cs="仿宋_GB2312"/>
          <w:color w:val="000000" w:themeColor="text1"/>
          <w:sz w:val="28"/>
          <w:szCs w:val="28"/>
          <w:highlight w:val="none"/>
        </w:rPr>
      </w:pPr>
      <w:r>
        <w:rPr>
          <w:rFonts w:hint="eastAsia" w:cs="仿宋_GB2312"/>
          <w:color w:val="000000" w:themeColor="text1"/>
          <w:sz w:val="28"/>
          <w:szCs w:val="28"/>
          <w:highlight w:val="none"/>
        </w:rPr>
        <w:t>乙方应承诺保护甲方在使用合同货物或者服务或其任何一部分时不受第三方提出侵犯专利权、商标权和工业设计权等的起诉。如果任何第三方提出侵权指控，由乙方负责与第三方交涉并承担可能发生的一切费用和相关法律责任，甲方不承担由此引起的一切经济和法律责任。</w:t>
      </w: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验收</w:t>
      </w:r>
    </w:p>
    <w:p>
      <w:pPr>
        <w:numPr>
          <w:ilvl w:val="1"/>
          <w:numId w:val="7"/>
        </w:numPr>
        <w:tabs>
          <w:tab w:val="left" w:pos="540"/>
          <w:tab w:val="left" w:pos="1080"/>
          <w:tab w:val="clear" w:pos="567"/>
        </w:tabs>
        <w:spacing w:line="360" w:lineRule="auto"/>
        <w:ind w:left="2"/>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由甲方负责进行验收考核，乙方协助。</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甲方在乙方提供相关服务的过程中，不定期对服务内容和质量进行考核。不达要求者，乙方承担一切损失和费用。</w:t>
      </w: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结算原则</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采购文件及其补充文件、响应文件、采购纪要、成交通知书、采购合同等作为结算依据；</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成交单价一次性包死，不再调整，经甲方分级审批认可的采购量增减，在决算时按成交单价和实际数量调整。</w:t>
      </w:r>
    </w:p>
    <w:p>
      <w:pPr>
        <w:numPr>
          <w:ilvl w:val="0"/>
          <w:numId w:val="7"/>
        </w:numPr>
        <w:tabs>
          <w:tab w:val="left" w:pos="567"/>
        </w:tabs>
        <w:spacing w:line="360" w:lineRule="auto"/>
        <w:ind w:left="357" w:hanging="357"/>
        <w:rPr>
          <w:rFonts w:ascii="宋体" w:hAnsi="宋体" w:cs="仿宋_GB2312"/>
          <w:color w:val="000000" w:themeColor="text1"/>
          <w:sz w:val="28"/>
          <w:szCs w:val="28"/>
          <w:highlight w:val="none"/>
        </w:rPr>
      </w:pPr>
      <w:r>
        <w:rPr>
          <w:rFonts w:hint="eastAsia" w:ascii="宋体" w:hAnsi="宋体" w:cs="仿宋_GB2312"/>
          <w:b/>
          <w:color w:val="000000" w:themeColor="text1"/>
          <w:sz w:val="28"/>
          <w:szCs w:val="28"/>
          <w:highlight w:val="none"/>
        </w:rPr>
        <w:t>付款方式</w:t>
      </w:r>
    </w:p>
    <w:p>
      <w:pPr>
        <w:pStyle w:val="54"/>
        <w:ind w:left="-128" w:leftChars="-64" w:firstLine="480"/>
        <w:rPr>
          <w:rFonts w:hint="eastAsia" w:ascii="宋体" w:hAnsi="宋体" w:eastAsia="宋体" w:cs="仿宋_GB2312"/>
          <w:color w:val="000000" w:themeColor="text1"/>
          <w:kern w:val="0"/>
          <w:sz w:val="28"/>
          <w:szCs w:val="28"/>
          <w:highlight w:val="none"/>
          <w:lang w:val="en-US" w:eastAsia="zh-CN" w:bidi="ar-SA"/>
        </w:rPr>
      </w:pPr>
      <w:r>
        <w:rPr>
          <w:rFonts w:hint="eastAsia" w:ascii="宋体" w:hAnsi="宋体" w:cs="仿宋_GB2312"/>
          <w:color w:val="000000" w:themeColor="text1"/>
          <w:kern w:val="0"/>
          <w:sz w:val="28"/>
          <w:szCs w:val="28"/>
          <w:highlight w:val="none"/>
          <w:lang w:val="en-US" w:eastAsia="zh-CN" w:bidi="ar-SA"/>
        </w:rPr>
        <w:t>11.1</w:t>
      </w:r>
      <w:r>
        <w:rPr>
          <w:rFonts w:hint="eastAsia" w:ascii="宋体" w:hAnsi="宋体" w:eastAsia="宋体" w:cs="仿宋_GB2312"/>
          <w:color w:val="000000" w:themeColor="text1"/>
          <w:kern w:val="0"/>
          <w:sz w:val="28"/>
          <w:szCs w:val="28"/>
          <w:highlight w:val="none"/>
          <w:lang w:val="en-US" w:eastAsia="zh-CN" w:bidi="ar-SA"/>
        </w:rPr>
        <w:t>合同签订生效7天内，支付项目费用的10%；</w:t>
      </w:r>
    </w:p>
    <w:p>
      <w:pPr>
        <w:pStyle w:val="54"/>
        <w:ind w:left="-128" w:leftChars="-64" w:firstLine="480"/>
        <w:rPr>
          <w:rFonts w:hint="eastAsia" w:ascii="宋体" w:hAnsi="宋体" w:eastAsia="宋体" w:cs="仿宋_GB2312"/>
          <w:color w:val="000000" w:themeColor="text1"/>
          <w:kern w:val="0"/>
          <w:sz w:val="28"/>
          <w:szCs w:val="28"/>
          <w:highlight w:val="none"/>
          <w:lang w:val="en-US" w:eastAsia="zh-CN" w:bidi="ar-SA"/>
        </w:rPr>
      </w:pPr>
      <w:r>
        <w:rPr>
          <w:rFonts w:hint="eastAsia" w:ascii="宋体" w:hAnsi="宋体" w:cs="仿宋_GB2312"/>
          <w:color w:val="000000" w:themeColor="text1"/>
          <w:kern w:val="0"/>
          <w:sz w:val="28"/>
          <w:szCs w:val="28"/>
          <w:highlight w:val="none"/>
          <w:lang w:val="en-US" w:eastAsia="zh-CN" w:bidi="ar-SA"/>
        </w:rPr>
        <w:t>11.2</w:t>
      </w:r>
      <w:r>
        <w:rPr>
          <w:rFonts w:hint="eastAsia" w:ascii="宋体" w:hAnsi="宋体" w:eastAsia="宋体" w:cs="仿宋_GB2312"/>
          <w:color w:val="000000" w:themeColor="text1"/>
          <w:kern w:val="0"/>
          <w:sz w:val="28"/>
          <w:szCs w:val="28"/>
          <w:highlight w:val="none"/>
          <w:lang w:val="en-US" w:eastAsia="zh-CN" w:bidi="ar-SA"/>
        </w:rPr>
        <w:t>规划中间稿在11月底前达到审查要求后（以审查纪要为准），支付项目费用的50%；</w:t>
      </w:r>
    </w:p>
    <w:p>
      <w:pPr>
        <w:pStyle w:val="54"/>
        <w:ind w:left="-128" w:leftChars="-64" w:firstLine="480"/>
        <w:rPr>
          <w:rFonts w:hint="eastAsia" w:ascii="宋体" w:hAnsi="宋体" w:eastAsia="宋体" w:cs="仿宋_GB2312"/>
          <w:color w:val="000000" w:themeColor="text1"/>
          <w:kern w:val="0"/>
          <w:sz w:val="28"/>
          <w:szCs w:val="28"/>
          <w:highlight w:val="none"/>
          <w:lang w:val="en-US" w:eastAsia="zh-CN" w:bidi="ar-SA"/>
        </w:rPr>
      </w:pPr>
      <w:r>
        <w:rPr>
          <w:rFonts w:hint="eastAsia" w:ascii="宋体" w:hAnsi="宋体" w:cs="仿宋_GB2312"/>
          <w:color w:val="000000" w:themeColor="text1"/>
          <w:kern w:val="0"/>
          <w:sz w:val="28"/>
          <w:szCs w:val="28"/>
          <w:highlight w:val="none"/>
          <w:lang w:val="en-US" w:eastAsia="zh-CN" w:bidi="ar-SA"/>
        </w:rPr>
        <w:t>11.3</w:t>
      </w:r>
      <w:r>
        <w:rPr>
          <w:rFonts w:hint="eastAsia" w:ascii="宋体" w:hAnsi="宋体" w:eastAsia="宋体" w:cs="仿宋_GB2312"/>
          <w:color w:val="000000" w:themeColor="text1"/>
          <w:kern w:val="0"/>
          <w:sz w:val="28"/>
          <w:szCs w:val="28"/>
          <w:highlight w:val="none"/>
          <w:lang w:val="en-US" w:eastAsia="zh-CN" w:bidi="ar-SA"/>
        </w:rPr>
        <w:t>规划成果稿通过审查后并达到上报要求（以审查纪要为准），支付项目费用的40%；</w:t>
      </w:r>
    </w:p>
    <w:p>
      <w:pPr>
        <w:tabs>
          <w:tab w:val="left" w:pos="567"/>
        </w:tabs>
        <w:spacing w:line="360" w:lineRule="auto"/>
        <w:ind w:firstLine="560" w:firstLineChars="200"/>
        <w:rPr>
          <w:rFonts w:hint="eastAsia" w:ascii="宋体" w:hAnsi="宋体" w:eastAsia="宋体" w:cs="仿宋_GB2312"/>
          <w:color w:val="000000" w:themeColor="text1"/>
          <w:kern w:val="0"/>
          <w:sz w:val="28"/>
          <w:szCs w:val="28"/>
          <w:highlight w:val="none"/>
          <w:lang w:val="en-US" w:eastAsia="zh-CN" w:bidi="ar-SA"/>
        </w:rPr>
      </w:pPr>
      <w:r>
        <w:rPr>
          <w:rFonts w:hint="eastAsia" w:ascii="宋体" w:hAnsi="宋体" w:eastAsia="宋体" w:cs="仿宋_GB2312"/>
          <w:color w:val="000000" w:themeColor="text1"/>
          <w:kern w:val="0"/>
          <w:sz w:val="28"/>
          <w:szCs w:val="28"/>
          <w:highlight w:val="none"/>
          <w:lang w:val="en-US" w:eastAsia="zh-CN" w:bidi="ar-SA"/>
        </w:rPr>
        <w:t>注：2020年最多支付至合同价的60%，剩余2021年04月前全部支付。</w:t>
      </w: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合同修改与解除</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本合同供需双方的任何一方无权对合同内容进行修改，本合同如需修改，必须达成书面协议，并作为该合同的有效组成部分。</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合同可以经双方协商一致解除，或按照《合同法》的规定单方解除。</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合同经双方协商解除或因不可抗力解除的，供应商应返还甲方已支付的款项，并按照同期银行贷款利率支付利息。</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乙方履行义务不符合国家有关规定或者合同约定，甲方可随时以书面形式通知乙方解除合同，并不免除乙方赔偿损失的责任。</w:t>
      </w: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乙方的责任与义务</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根据响应文件的承诺向甲方委派项目组人员。</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在履行本合同义务的期间，应运用合理的技能，认真、勤奋的工作。</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在本合同期内或合同终止后，未征得有关方同意，不得泄漏与本项目、本合同有关的技术、资料等，不得以任何形式侵害甲方的知识产权。</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负责处理好与相关项目实施单位的协调工作。</w:t>
      </w: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甲方的责任与义务</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甲方应当主要负责项目的所有外部关系的联系与协调，为乙方工作提供良好的外部条件。</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甲方应当按双方约定的内容和时间，向乙方提供与项目有关的资料。</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甲方应授权一名熟悉本项目情况、能迅速做出决定的项目代表，负责与乙方联系。更换代表，要提前通知乙方。</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甲方有与乙方订立补充合同的签订权。</w:t>
      </w: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违约责任</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甲方无正当理由拒绝接受服务的，甲方向乙方偿付合同款项的百分之五作为违约金。</w:t>
      </w:r>
    </w:p>
    <w:p>
      <w:pPr>
        <w:numPr>
          <w:ilvl w:val="1"/>
          <w:numId w:val="7"/>
        </w:numPr>
        <w:tabs>
          <w:tab w:val="left" w:pos="540"/>
          <w:tab w:val="left" w:pos="747"/>
          <w:tab w:val="left" w:pos="1680"/>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甲方无故逾期验收和办理款项支付手续的，甲方应按逾期付款总额每日万分之五向乙方支付违约金</w:t>
      </w:r>
    </w:p>
    <w:p>
      <w:pPr>
        <w:numPr>
          <w:ilvl w:val="1"/>
          <w:numId w:val="7"/>
        </w:numPr>
        <w:tabs>
          <w:tab w:val="left" w:pos="540"/>
          <w:tab w:val="left" w:pos="747"/>
          <w:tab w:val="left" w:pos="1680"/>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的百分之五作为违约金，如造成甲方超过违约金的，超出部分由乙方继续承担赔偿责任。</w:t>
      </w:r>
    </w:p>
    <w:p>
      <w:pPr>
        <w:numPr>
          <w:ilvl w:val="0"/>
          <w:numId w:val="7"/>
        </w:numPr>
        <w:tabs>
          <w:tab w:val="left" w:pos="567"/>
        </w:tabs>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争议处理</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合同在履行过程中发生争议时，甲方与乙方及时协商解决。协商不成时，提请杭州仲裁委员会根据仲裁规则仲裁。</w:t>
      </w:r>
    </w:p>
    <w:p>
      <w:pPr>
        <w:numPr>
          <w:ilvl w:val="1"/>
          <w:numId w:val="7"/>
        </w:numPr>
        <w:tabs>
          <w:tab w:val="left" w:pos="540"/>
          <w:tab w:val="left" w:pos="747"/>
          <w:tab w:val="clear" w:pos="567"/>
        </w:tabs>
        <w:spacing w:line="360" w:lineRule="auto"/>
        <w:ind w:left="630" w:hanging="630" w:hangingChars="225"/>
        <w:rPr>
          <w:rFonts w:ascii="宋体" w:hAnsi="宋体" w:cs="仿宋_GB2312"/>
          <w:b/>
          <w:color w:val="000000" w:themeColor="text1"/>
          <w:sz w:val="28"/>
          <w:szCs w:val="28"/>
          <w:highlight w:val="none"/>
        </w:rPr>
      </w:pPr>
      <w:r>
        <w:rPr>
          <w:rFonts w:hint="eastAsia" w:ascii="宋体" w:hAnsi="宋体" w:cs="仿宋_GB2312"/>
          <w:color w:val="000000" w:themeColor="text1"/>
          <w:sz w:val="28"/>
          <w:szCs w:val="28"/>
          <w:highlight w:val="none"/>
        </w:rPr>
        <w:t>对于因违反或终止合同而引起的损失、损害的赔偿，由甲方与乙方友好协商解决，经协商仍未能达成一致的，提交杭州仲裁委员会仲裁。</w:t>
      </w:r>
    </w:p>
    <w:p>
      <w:pPr>
        <w:numPr>
          <w:ilvl w:val="0"/>
          <w:numId w:val="7"/>
        </w:numPr>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不可抗力</w:t>
      </w:r>
    </w:p>
    <w:p>
      <w:pPr>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不可抗力是指《中华人民共和国合同法》所列举的不可抗力。不可抗力一旦发生，证明文件由法律规定部门签署，并由甲、乙双方协商合同逾期履行和继续履行的方法，在此情况下，任何一方不能要求损失赔偿。</w:t>
      </w:r>
    </w:p>
    <w:p>
      <w:pPr>
        <w:numPr>
          <w:ilvl w:val="0"/>
          <w:numId w:val="7"/>
        </w:numPr>
        <w:spacing w:line="360" w:lineRule="auto"/>
        <w:ind w:left="357" w:hanging="357"/>
        <w:rPr>
          <w:rFonts w:ascii="宋体" w:hAnsi="宋体" w:cs="仿宋_GB2312"/>
          <w:b/>
          <w:color w:val="000000" w:themeColor="text1"/>
          <w:sz w:val="28"/>
          <w:szCs w:val="28"/>
          <w:highlight w:val="none"/>
        </w:rPr>
      </w:pPr>
      <w:r>
        <w:rPr>
          <w:rFonts w:hint="eastAsia" w:ascii="宋体" w:hAnsi="宋体" w:cs="仿宋_GB2312"/>
          <w:b/>
          <w:color w:val="000000" w:themeColor="text1"/>
          <w:sz w:val="28"/>
          <w:szCs w:val="28"/>
          <w:highlight w:val="none"/>
        </w:rPr>
        <w:t>合同的生效、变更与终止</w:t>
      </w:r>
    </w:p>
    <w:p>
      <w:pPr>
        <w:numPr>
          <w:ilvl w:val="1"/>
          <w:numId w:val="7"/>
        </w:numPr>
        <w:tabs>
          <w:tab w:val="left" w:pos="540"/>
          <w:tab w:val="left" w:pos="1260"/>
          <w:tab w:val="clear" w:pos="567"/>
        </w:tabs>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本合同由甲、乙双方签字盖章，经采购人报同级财政政府采购监管部门备案后生效。</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合同履行期内甲乙双方均不得随意变更或解除合同。合同若有未尽事宜，需经双方共同协商，订立补充协议，补充协议与本合同有同等法律效力。</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采购文件（采购编号：</w:t>
      </w:r>
      <w:r>
        <w:rPr>
          <w:rFonts w:hint="eastAsia" w:ascii="宋体" w:hAnsi="宋体" w:cs="仿宋_GB2312"/>
          <w:color w:val="000000" w:themeColor="text1"/>
          <w:sz w:val="28"/>
          <w:szCs w:val="28"/>
          <w:highlight w:val="none"/>
          <w:lang w:eastAsia="zh-CN"/>
        </w:rPr>
        <w:t>ZJJW2020-FJ-011</w:t>
      </w:r>
      <w:r>
        <w:rPr>
          <w:rFonts w:hint="eastAsia" w:ascii="宋体" w:hAnsi="宋体" w:cs="仿宋_GB2312"/>
          <w:color w:val="000000" w:themeColor="text1"/>
          <w:sz w:val="28"/>
          <w:szCs w:val="28"/>
          <w:highlight w:val="none"/>
        </w:rPr>
        <w:t>）、响应文件及评审过程中形成的文字资料、采购纪要均作为本合同的组成部分，具有同等效力。</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乙方在本合同外通过书面形式或大众媒体方式公开做出的服务承诺，自动成为本合同的组成部分，但其中为用户设定的义务，未经甲方同意的，不成为本合同的组成部分。</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本合同一式肆份，甲方、乙方各执二份。</w:t>
      </w:r>
    </w:p>
    <w:p>
      <w:pPr>
        <w:numPr>
          <w:ilvl w:val="1"/>
          <w:numId w:val="7"/>
        </w:numPr>
        <w:tabs>
          <w:tab w:val="left" w:pos="540"/>
          <w:tab w:val="left" w:pos="747"/>
          <w:tab w:val="clear" w:pos="567"/>
        </w:tabs>
        <w:spacing w:line="360" w:lineRule="auto"/>
        <w:ind w:left="630" w:hanging="630" w:hangingChars="225"/>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适用法律：本合同应按照中华人民共和国的法律进行解释。</w:t>
      </w:r>
    </w:p>
    <w:p>
      <w:pPr>
        <w:spacing w:line="360" w:lineRule="auto"/>
        <w:ind w:firstLine="560" w:firstLineChars="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（以下无正文）</w:t>
      </w:r>
    </w:p>
    <w:p>
      <w:pPr>
        <w:spacing w:line="360" w:lineRule="auto"/>
        <w:rPr>
          <w:rFonts w:ascii="宋体" w:hAnsi="宋体" w:cs="仿宋_GB2312"/>
          <w:color w:val="000000" w:themeColor="text1"/>
          <w:sz w:val="28"/>
          <w:szCs w:val="28"/>
          <w:highlight w:val="none"/>
        </w:rPr>
      </w:pP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 xml:space="preserve">甲方（盖章）：                            乙方（盖章）：        </w:t>
      </w: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 xml:space="preserve">法定代表人：                              法定代表人：                   </w:t>
      </w: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 xml:space="preserve">或受委托人（签字）：                      或受委托人（签字）：                  </w:t>
      </w: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联系人：                                  联系人：</w:t>
      </w: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 xml:space="preserve">地址：                                    地址： </w:t>
      </w: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电话：                                    电话：</w:t>
      </w: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传真：                                    传真：</w:t>
      </w: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 xml:space="preserve">开户银行：                                开户银行： </w:t>
      </w: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帐号：                                    帐号：</w:t>
      </w:r>
    </w:p>
    <w:p>
      <w:pPr>
        <w:pStyle w:val="70"/>
        <w:spacing w:line="360" w:lineRule="auto"/>
        <w:rPr>
          <w:rFonts w:ascii="宋体" w:hAnsi="宋体" w:eastAsia="宋体" w:cs="仿宋_GB2312"/>
          <w:color w:val="000000" w:themeColor="text1"/>
          <w:sz w:val="28"/>
          <w:szCs w:val="28"/>
          <w:highlight w:val="none"/>
          <w:lang w:val="zh-TW" w:eastAsia="zh-TW"/>
        </w:rPr>
      </w:pPr>
    </w:p>
    <w:p>
      <w:pPr>
        <w:spacing w:line="360" w:lineRule="auto"/>
        <w:ind w:firstLine="6160" w:firstLineChars="2200"/>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签 约 地：</w:t>
      </w:r>
    </w:p>
    <w:p>
      <w:pPr>
        <w:spacing w:line="360" w:lineRule="auto"/>
        <w:rPr>
          <w:rFonts w:ascii="宋体" w:hAnsi="宋体" w:cs="仿宋_GB2312"/>
          <w:color w:val="000000" w:themeColor="text1"/>
          <w:sz w:val="28"/>
          <w:szCs w:val="28"/>
          <w:highlight w:val="none"/>
        </w:rPr>
      </w:pPr>
      <w:r>
        <w:rPr>
          <w:rFonts w:hint="eastAsia" w:ascii="宋体" w:hAnsi="宋体" w:cs="仿宋_GB2312"/>
          <w:color w:val="000000" w:themeColor="text1"/>
          <w:sz w:val="28"/>
          <w:szCs w:val="28"/>
          <w:highlight w:val="none"/>
        </w:rPr>
        <w:t xml:space="preserve">                                       签约日期：      年   月    日</w:t>
      </w: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344"/>
        <w:rPr>
          <w:rFonts w:ascii="宋体" w:hAnsi="宋体" w:eastAsia="宋体"/>
          <w:color w:val="000000" w:themeColor="text1"/>
          <w:highlight w:val="none"/>
        </w:rPr>
      </w:pPr>
    </w:p>
    <w:p>
      <w:pPr>
        <w:pStyle w:val="19"/>
        <w:ind w:firstLine="0" w:firstLineChars="0"/>
        <w:rPr>
          <w:rFonts w:ascii="宋体" w:hAnsi="宋体" w:eastAsia="宋体"/>
          <w:color w:val="000000" w:themeColor="text1"/>
          <w:highlight w:val="none"/>
        </w:rPr>
      </w:pPr>
    </w:p>
    <w:p>
      <w:pPr>
        <w:pStyle w:val="13"/>
        <w:tabs>
          <w:tab w:val="left" w:pos="2472"/>
        </w:tabs>
        <w:snapToGrid w:val="0"/>
        <w:spacing w:beforeLines="0" w:afterLines="0" w:line="240" w:lineRule="auto"/>
        <w:rPr>
          <w:rFonts w:hAnsi="宋体"/>
          <w:b/>
          <w:bCs/>
          <w:color w:val="000000" w:themeColor="text1"/>
          <w:sz w:val="30"/>
          <w:szCs w:val="30"/>
          <w:highlight w:val="none"/>
        </w:rPr>
      </w:pPr>
    </w:p>
    <w:p>
      <w:pPr>
        <w:pStyle w:val="13"/>
        <w:tabs>
          <w:tab w:val="left" w:pos="2472"/>
        </w:tabs>
        <w:snapToGrid w:val="0"/>
        <w:spacing w:beforeLines="0" w:afterLines="0" w:line="240" w:lineRule="auto"/>
        <w:ind w:firstLine="3012" w:firstLineChars="1000"/>
        <w:rPr>
          <w:rFonts w:hAnsi="宋体"/>
          <w:b/>
          <w:bCs/>
          <w:color w:val="000000" w:themeColor="text1"/>
          <w:sz w:val="30"/>
          <w:szCs w:val="30"/>
          <w:highlight w:val="none"/>
        </w:rPr>
      </w:pPr>
    </w:p>
    <w:p>
      <w:pPr>
        <w:pStyle w:val="13"/>
        <w:tabs>
          <w:tab w:val="left" w:pos="2472"/>
        </w:tabs>
        <w:snapToGrid w:val="0"/>
        <w:spacing w:beforeLines="0" w:afterLines="0" w:line="240" w:lineRule="auto"/>
        <w:ind w:firstLine="3012" w:firstLineChars="1000"/>
        <w:rPr>
          <w:rFonts w:hAnsi="宋体"/>
          <w:b/>
          <w:bCs/>
          <w:color w:val="000000" w:themeColor="text1"/>
          <w:sz w:val="30"/>
          <w:szCs w:val="30"/>
          <w:highlight w:val="none"/>
        </w:rPr>
      </w:pPr>
      <w:r>
        <w:rPr>
          <w:rFonts w:hint="eastAsia" w:hAnsi="宋体"/>
          <w:b/>
          <w:bCs/>
          <w:color w:val="000000" w:themeColor="text1"/>
          <w:sz w:val="30"/>
          <w:szCs w:val="30"/>
          <w:highlight w:val="none"/>
        </w:rPr>
        <w:t>第六章　投标文件格式</w:t>
      </w:r>
    </w:p>
    <w:p>
      <w:pPr>
        <w:snapToGrid w:val="0"/>
        <w:spacing w:before="50" w:after="50"/>
        <w:outlineLvl w:val="1"/>
        <w:rPr>
          <w:rFonts w:ascii="宋体" w:hAnsi="宋体" w:cs="宋体"/>
          <w:color w:val="000000" w:themeColor="text1"/>
          <w:sz w:val="32"/>
          <w:szCs w:val="32"/>
          <w:highlight w:val="none"/>
        </w:rPr>
      </w:pPr>
    </w:p>
    <w:p>
      <w:pPr>
        <w:snapToGrid w:val="0"/>
        <w:spacing w:beforeLines="50" w:after="5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1.所有投标文件的外包装封面格式：</w:t>
      </w:r>
    </w:p>
    <w:p>
      <w:pPr>
        <w:snapToGrid w:val="0"/>
        <w:spacing w:beforeLines="50" w:after="50"/>
        <w:jc w:val="center"/>
        <w:rPr>
          <w:rFonts w:ascii="宋体" w:hAnsi="宋体" w:cs="宋体"/>
          <w:color w:val="000000" w:themeColor="text1"/>
          <w:sz w:val="24"/>
          <w:szCs w:val="24"/>
          <w:highlight w:val="none"/>
        </w:rPr>
      </w:pPr>
    </w:p>
    <w:p>
      <w:pPr>
        <w:snapToGrid w:val="0"/>
        <w:spacing w:beforeLines="50" w:after="5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投标文件</w:t>
      </w:r>
    </w:p>
    <w:p>
      <w:pPr>
        <w:snapToGrid w:val="0"/>
        <w:spacing w:beforeLines="50" w:after="50"/>
        <w:rPr>
          <w:rFonts w:ascii="宋体" w:hAnsi="宋体" w:cs="宋体"/>
          <w:color w:val="000000" w:themeColor="text1"/>
          <w:sz w:val="24"/>
          <w:szCs w:val="24"/>
          <w:highlight w:val="none"/>
        </w:rPr>
      </w:pPr>
    </w:p>
    <w:p>
      <w:pPr>
        <w:snapToGrid w:val="0"/>
        <w:spacing w:beforeLines="50" w:after="50"/>
        <w:ind w:firstLine="1068" w:firstLineChars="445"/>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项目名称：</w:t>
      </w:r>
      <w:r>
        <w:rPr>
          <w:rFonts w:hint="eastAsia" w:ascii="宋体" w:hAnsi="宋体" w:cs="宋体"/>
          <w:color w:val="000000" w:themeColor="text1"/>
          <w:sz w:val="24"/>
          <w:szCs w:val="24"/>
          <w:highlight w:val="none"/>
          <w:lang w:eastAsia="zh-CN"/>
        </w:rPr>
        <w:t>杭州市绿地系统专项规划（2021-2035年）项目采购</w:t>
      </w:r>
    </w:p>
    <w:p>
      <w:pPr>
        <w:snapToGrid w:val="0"/>
        <w:spacing w:beforeLines="50" w:after="50"/>
        <w:ind w:firstLine="1068" w:firstLineChars="445"/>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项目编号：</w:t>
      </w:r>
      <w:r>
        <w:rPr>
          <w:rFonts w:hint="eastAsia" w:ascii="宋体" w:hAnsi="宋体" w:cs="宋体"/>
          <w:color w:val="000000" w:themeColor="text1"/>
          <w:sz w:val="24"/>
          <w:szCs w:val="24"/>
          <w:highlight w:val="none"/>
          <w:lang w:eastAsia="zh-CN"/>
        </w:rPr>
        <w:t>ZJJW2020-FJ-011</w:t>
      </w:r>
    </w:p>
    <w:p>
      <w:pPr>
        <w:snapToGrid w:val="0"/>
        <w:spacing w:beforeLines="50" w:after="50"/>
        <w:ind w:firstLine="1068" w:firstLineChars="445"/>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投标文件名称：资信及商务文件、技术文件、报价文件</w:t>
      </w:r>
    </w:p>
    <w:p>
      <w:pPr>
        <w:snapToGrid w:val="0"/>
        <w:spacing w:beforeLines="50" w:after="50"/>
        <w:ind w:firstLine="1068" w:firstLineChars="445"/>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投标人名称：</w:t>
      </w:r>
    </w:p>
    <w:p>
      <w:pPr>
        <w:snapToGrid w:val="0"/>
        <w:spacing w:beforeLines="50" w:after="50"/>
        <w:ind w:firstLine="1068" w:firstLineChars="445"/>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投标人地址：</w:t>
      </w:r>
    </w:p>
    <w:p>
      <w:pPr>
        <w:snapToGrid w:val="0"/>
        <w:spacing w:beforeLines="50" w:after="50"/>
        <w:ind w:firstLine="1068" w:firstLineChars="445"/>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在年月日时分之前不得启封</w:t>
      </w:r>
    </w:p>
    <w:p>
      <w:pPr>
        <w:snapToGrid w:val="0"/>
        <w:spacing w:beforeLines="50" w:after="50"/>
        <w:ind w:firstLine="4080" w:firstLineChars="1700"/>
        <w:rPr>
          <w:rFonts w:ascii="宋体" w:hAnsi="宋体" w:cs="宋体"/>
          <w:color w:val="000000" w:themeColor="text1"/>
          <w:sz w:val="24"/>
          <w:szCs w:val="24"/>
          <w:highlight w:val="none"/>
        </w:rPr>
      </w:pPr>
    </w:p>
    <w:p>
      <w:pPr>
        <w:snapToGrid w:val="0"/>
        <w:spacing w:beforeLines="50" w:after="50"/>
        <w:ind w:firstLine="645"/>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年 月 日</w:t>
      </w:r>
    </w:p>
    <w:p>
      <w:pPr>
        <w:snapToGrid w:val="0"/>
        <w:spacing w:beforeLines="50" w:after="50"/>
        <w:outlineLvl w:val="1"/>
        <w:rPr>
          <w:rFonts w:ascii="宋体" w:hAnsi="宋体" w:cs="宋体"/>
          <w:color w:val="000000" w:themeColor="text1"/>
          <w:highlight w:val="none"/>
        </w:rPr>
      </w:pPr>
    </w:p>
    <w:p>
      <w:pPr>
        <w:snapToGrid w:val="0"/>
        <w:spacing w:beforeLines="50" w:after="50"/>
        <w:rPr>
          <w:rFonts w:ascii="宋体" w:hAnsi="宋体" w:cs="宋体"/>
          <w:b/>
          <w:bCs/>
          <w:color w:val="000000" w:themeColor="text1"/>
          <w:sz w:val="24"/>
          <w:szCs w:val="24"/>
          <w:highlight w:val="none"/>
        </w:rPr>
      </w:pPr>
    </w:p>
    <w:p>
      <w:pPr>
        <w:snapToGrid w:val="0"/>
        <w:spacing w:beforeLines="50" w:after="5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2.所有投标文件封面格式：</w:t>
      </w:r>
    </w:p>
    <w:p>
      <w:pPr>
        <w:snapToGrid w:val="0"/>
        <w:spacing w:beforeLines="50" w:after="50"/>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正本/或副本</w:t>
      </w:r>
    </w:p>
    <w:p>
      <w:pPr>
        <w:snapToGrid w:val="0"/>
        <w:spacing w:beforeLines="50" w:after="50"/>
        <w:rPr>
          <w:rFonts w:ascii="宋体" w:hAnsi="宋体" w:cs="宋体"/>
          <w:color w:val="000000" w:themeColor="text1"/>
          <w:sz w:val="24"/>
          <w:szCs w:val="24"/>
          <w:highlight w:val="none"/>
        </w:rPr>
      </w:pPr>
    </w:p>
    <w:p>
      <w:pPr>
        <w:snapToGrid w:val="0"/>
        <w:spacing w:beforeLines="50" w:after="50"/>
        <w:jc w:val="center"/>
        <w:rPr>
          <w:rFonts w:ascii="宋体" w:hAnsi="宋体" w:cs="宋体"/>
          <w:color w:val="000000" w:themeColor="text1"/>
          <w:sz w:val="24"/>
          <w:szCs w:val="24"/>
          <w:highlight w:val="none"/>
        </w:rPr>
      </w:pPr>
    </w:p>
    <w:p>
      <w:pPr>
        <w:snapToGrid w:val="0"/>
        <w:spacing w:beforeLines="50" w:after="50"/>
        <w:ind w:firstLine="1068" w:firstLineChars="445"/>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资信及商务文件、技术文件、报价文件</w:t>
      </w:r>
    </w:p>
    <w:p>
      <w:pPr>
        <w:snapToGrid w:val="0"/>
        <w:spacing w:beforeLines="50" w:after="50"/>
        <w:ind w:firstLine="1068" w:firstLineChars="445"/>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项目名称：</w:t>
      </w:r>
      <w:r>
        <w:rPr>
          <w:rFonts w:hint="eastAsia" w:ascii="宋体" w:hAnsi="宋体" w:cs="宋体"/>
          <w:color w:val="000000" w:themeColor="text1"/>
          <w:sz w:val="24"/>
          <w:szCs w:val="24"/>
          <w:highlight w:val="none"/>
          <w:lang w:eastAsia="zh-CN"/>
        </w:rPr>
        <w:t>杭州市绿地系统专项规划（2021-2035年）项目采购</w:t>
      </w:r>
    </w:p>
    <w:p>
      <w:pPr>
        <w:snapToGrid w:val="0"/>
        <w:spacing w:beforeLines="50" w:after="50"/>
        <w:ind w:firstLine="1068" w:firstLineChars="445"/>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项目编号：</w:t>
      </w:r>
      <w:r>
        <w:rPr>
          <w:rFonts w:hint="eastAsia" w:ascii="宋体" w:hAnsi="宋体" w:cs="宋体"/>
          <w:color w:val="000000" w:themeColor="text1"/>
          <w:sz w:val="24"/>
          <w:szCs w:val="24"/>
          <w:highlight w:val="none"/>
          <w:lang w:eastAsia="zh-CN"/>
        </w:rPr>
        <w:t>ZJJW2020-FJ-011</w:t>
      </w:r>
    </w:p>
    <w:p>
      <w:pPr>
        <w:snapToGrid w:val="0"/>
        <w:spacing w:beforeLines="50" w:after="50"/>
        <w:ind w:firstLine="1068" w:firstLineChars="445"/>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投标人名称：</w:t>
      </w:r>
    </w:p>
    <w:p>
      <w:pPr>
        <w:snapToGrid w:val="0"/>
        <w:spacing w:beforeLines="50" w:after="50"/>
        <w:ind w:firstLine="1068" w:firstLineChars="445"/>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投标人地址：</w:t>
      </w:r>
    </w:p>
    <w:p>
      <w:pPr>
        <w:pStyle w:val="8"/>
        <w:snapToGrid w:val="0"/>
        <w:spacing w:before="50" w:after="50"/>
        <w:ind w:firstLine="960" w:firstLineChars="400"/>
        <w:rPr>
          <w:rFonts w:ascii="宋体" w:hAnsi="宋体" w:cs="宋体"/>
          <w:color w:val="000000" w:themeColor="text1"/>
          <w:sz w:val="24"/>
          <w:szCs w:val="24"/>
          <w:highlight w:val="none"/>
        </w:rPr>
      </w:pPr>
    </w:p>
    <w:p>
      <w:pPr>
        <w:snapToGrid w:val="0"/>
        <w:spacing w:beforeLines="50" w:after="50"/>
        <w:ind w:firstLine="4080" w:firstLineChars="1700"/>
        <w:rPr>
          <w:rFonts w:ascii="宋体" w:hAnsi="宋体" w:cs="宋体"/>
          <w:color w:val="000000" w:themeColor="text1"/>
          <w:sz w:val="24"/>
          <w:szCs w:val="24"/>
          <w:highlight w:val="none"/>
        </w:rPr>
      </w:pPr>
    </w:p>
    <w:p>
      <w:pPr>
        <w:snapToGrid w:val="0"/>
        <w:spacing w:beforeLines="50" w:after="50"/>
        <w:ind w:firstLine="645"/>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年 月 日</w:t>
      </w:r>
    </w:p>
    <w:p>
      <w:pPr>
        <w:snapToGrid w:val="0"/>
        <w:spacing w:before="50" w:after="50"/>
        <w:rPr>
          <w:rFonts w:ascii="宋体" w:hAnsi="宋体" w:cs="宋体"/>
          <w:color w:val="000000" w:themeColor="text1"/>
          <w:highlight w:val="none"/>
        </w:rPr>
      </w:pPr>
      <w:r>
        <w:rPr>
          <w:rFonts w:hint="eastAsia" w:ascii="宋体" w:hAnsi="宋体" w:cs="宋体"/>
          <w:color w:val="000000" w:themeColor="text1"/>
          <w:highlight w:val="none"/>
        </w:rPr>
        <w:br w:type="page"/>
      </w:r>
    </w:p>
    <w:p>
      <w:pPr>
        <w:snapToGrid w:val="0"/>
        <w:ind w:firstLine="241" w:firstLineChars="100"/>
        <w:jc w:val="left"/>
        <w:rPr>
          <w:rFonts w:ascii="宋体" w:hAnsi="宋体" w:cs="宋体"/>
          <w:b/>
          <w:color w:val="000000" w:themeColor="text1"/>
          <w:sz w:val="24"/>
          <w:highlight w:val="none"/>
        </w:rPr>
      </w:pPr>
      <w:r>
        <w:rPr>
          <w:rFonts w:hint="eastAsia" w:ascii="宋体" w:hAnsi="宋体" w:cs="宋体"/>
          <w:b/>
          <w:bCs/>
          <w:color w:val="000000" w:themeColor="text1"/>
          <w:sz w:val="24"/>
          <w:szCs w:val="24"/>
          <w:highlight w:val="none"/>
        </w:rPr>
        <w:t>3.资格审查文件</w:t>
      </w:r>
    </w:p>
    <w:p>
      <w:pPr>
        <w:snapToGrid w:val="0"/>
        <w:spacing w:beforeLines="50"/>
        <w:ind w:firstLine="240" w:firstLineChars="100"/>
        <w:jc w:val="left"/>
        <w:rPr>
          <w:rFonts w:ascii="宋体" w:hAnsi="宋体" w:cs="宋体"/>
          <w:bCs/>
          <w:color w:val="000000" w:themeColor="text1"/>
          <w:sz w:val="24"/>
          <w:highlight w:val="none"/>
        </w:rPr>
      </w:pPr>
      <w:r>
        <w:rPr>
          <w:rFonts w:hint="eastAsia" w:ascii="宋体" w:hAnsi="宋体" w:cs="宋体"/>
          <w:bCs/>
          <w:color w:val="000000" w:themeColor="text1"/>
          <w:sz w:val="24"/>
          <w:highlight w:val="none"/>
        </w:rPr>
        <w:t>（1）有效的企业法人营业执照复印件；</w:t>
      </w:r>
    </w:p>
    <w:p>
      <w:pPr>
        <w:snapToGrid w:val="0"/>
        <w:spacing w:beforeLines="50"/>
        <w:ind w:firstLine="240" w:firstLineChars="100"/>
        <w:jc w:val="left"/>
        <w:rPr>
          <w:rFonts w:ascii="宋体" w:hAnsi="宋体" w:cs="宋体"/>
          <w:bCs/>
          <w:color w:val="000000" w:themeColor="text1"/>
          <w:sz w:val="24"/>
          <w:highlight w:val="none"/>
        </w:rPr>
      </w:pPr>
      <w:r>
        <w:rPr>
          <w:rFonts w:hint="eastAsia" w:ascii="宋体" w:hAnsi="宋体" w:cs="宋体"/>
          <w:bCs/>
          <w:color w:val="000000" w:themeColor="text1"/>
          <w:sz w:val="24"/>
          <w:highlight w:val="none"/>
        </w:rPr>
        <w:t>（2）法定代表人授权委托书(格式见附件)；</w:t>
      </w:r>
    </w:p>
    <w:p>
      <w:pPr>
        <w:snapToGrid w:val="0"/>
        <w:spacing w:beforeLines="50"/>
        <w:ind w:firstLine="240" w:firstLineChars="100"/>
        <w:jc w:val="left"/>
        <w:rPr>
          <w:rFonts w:ascii="宋体" w:hAnsi="宋体" w:cs="宋体"/>
          <w:bCs/>
          <w:color w:val="000000" w:themeColor="text1"/>
          <w:sz w:val="24"/>
          <w:highlight w:val="none"/>
        </w:rPr>
      </w:pPr>
      <w:r>
        <w:rPr>
          <w:rFonts w:hint="eastAsia" w:ascii="宋体" w:hAnsi="宋体" w:cs="宋体"/>
          <w:bCs/>
          <w:color w:val="000000" w:themeColor="text1"/>
          <w:sz w:val="24"/>
          <w:highlight w:val="none"/>
        </w:rPr>
        <w:t>（3）法定代表人身份证复印件或被授权人身份证复印件；</w:t>
      </w:r>
    </w:p>
    <w:p>
      <w:pPr>
        <w:snapToGrid w:val="0"/>
        <w:spacing w:beforeLines="50"/>
        <w:ind w:firstLine="240" w:firstLineChars="100"/>
        <w:jc w:val="left"/>
        <w:rPr>
          <w:rFonts w:ascii="宋体" w:hAnsi="宋体" w:cs="宋体"/>
          <w:bCs/>
          <w:color w:val="000000" w:themeColor="text1"/>
          <w:sz w:val="24"/>
          <w:highlight w:val="none"/>
        </w:rPr>
      </w:pPr>
      <w:r>
        <w:rPr>
          <w:rFonts w:hint="eastAsia" w:ascii="宋体" w:hAnsi="宋体" w:cs="宋体"/>
          <w:bCs/>
          <w:color w:val="000000" w:themeColor="text1"/>
          <w:sz w:val="24"/>
          <w:highlight w:val="none"/>
        </w:rPr>
        <w:t>（4）资质证书复印件；</w:t>
      </w:r>
    </w:p>
    <w:p>
      <w:pPr>
        <w:snapToGrid w:val="0"/>
        <w:spacing w:beforeLines="50"/>
        <w:ind w:firstLine="240" w:firstLineChars="100"/>
        <w:jc w:val="left"/>
        <w:rPr>
          <w:rFonts w:ascii="宋体" w:hAnsi="宋体" w:cs="宋体"/>
          <w:bCs/>
          <w:color w:val="000000" w:themeColor="text1"/>
          <w:sz w:val="24"/>
          <w:szCs w:val="22"/>
          <w:highlight w:val="none"/>
        </w:rPr>
      </w:pPr>
      <w:r>
        <w:rPr>
          <w:rFonts w:hint="eastAsia" w:ascii="宋体" w:hAnsi="宋体" w:cs="宋体"/>
          <w:bCs/>
          <w:color w:val="000000" w:themeColor="text1"/>
          <w:sz w:val="24"/>
          <w:szCs w:val="22"/>
          <w:highlight w:val="none"/>
        </w:rPr>
        <w:t>（5）信用记录网络查询页面截图（信用中国与中国政府采购网）；</w:t>
      </w:r>
    </w:p>
    <w:p>
      <w:pPr>
        <w:snapToGrid w:val="0"/>
        <w:spacing w:beforeLines="50"/>
        <w:ind w:firstLine="240" w:firstLineChars="100"/>
        <w:jc w:val="left"/>
        <w:rPr>
          <w:rFonts w:ascii="宋体" w:hAnsi="宋体" w:cs="宋体"/>
          <w:bCs/>
          <w:color w:val="000000" w:themeColor="text1"/>
          <w:sz w:val="24"/>
          <w:szCs w:val="22"/>
          <w:highlight w:val="none"/>
        </w:rPr>
      </w:pPr>
      <w:r>
        <w:rPr>
          <w:rFonts w:hint="eastAsia" w:ascii="宋体" w:hAnsi="宋体" w:cs="宋体"/>
          <w:bCs/>
          <w:color w:val="000000" w:themeColor="text1"/>
          <w:sz w:val="24"/>
          <w:szCs w:val="22"/>
          <w:highlight w:val="none"/>
        </w:rPr>
        <w:t>（6）浙江政府采购网注册正式供应商的网络截图；</w:t>
      </w:r>
    </w:p>
    <w:p>
      <w:pPr>
        <w:snapToGrid w:val="0"/>
        <w:spacing w:beforeLines="50"/>
        <w:ind w:firstLine="240" w:firstLineChars="100"/>
        <w:jc w:val="left"/>
        <w:rPr>
          <w:rFonts w:ascii="宋体" w:hAnsi="宋体" w:cs="宋体"/>
          <w:color w:val="000000" w:themeColor="text1"/>
          <w:highlight w:val="none"/>
        </w:rPr>
      </w:pPr>
      <w:r>
        <w:rPr>
          <w:rFonts w:hint="eastAsia" w:ascii="宋体" w:hAnsi="宋体" w:cs="宋体"/>
          <w:bCs/>
          <w:color w:val="000000" w:themeColor="text1"/>
          <w:sz w:val="24"/>
          <w:szCs w:val="22"/>
          <w:highlight w:val="none"/>
        </w:rPr>
        <w:t>（7）政府采购代理机构考</w:t>
      </w:r>
      <w:r>
        <w:rPr>
          <w:rFonts w:hint="eastAsia" w:ascii="宋体" w:hAnsi="宋体" w:cs="宋体"/>
          <w:bCs/>
          <w:color w:val="000000" w:themeColor="text1"/>
          <w:sz w:val="24"/>
          <w:highlight w:val="none"/>
        </w:rPr>
        <w:t>核评价表（格式见附件）。</w:t>
      </w: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72" w:firstLineChars="196"/>
        <w:jc w:val="left"/>
        <w:rPr>
          <w:rFonts w:ascii="宋体" w:hAnsi="宋体" w:cs="宋体"/>
          <w:b/>
          <w:bCs/>
          <w:color w:val="000000" w:themeColor="text1"/>
          <w:sz w:val="24"/>
          <w:szCs w:val="24"/>
          <w:highlight w:val="none"/>
        </w:rPr>
      </w:pPr>
    </w:p>
    <w:p>
      <w:pPr>
        <w:snapToGrid w:val="0"/>
        <w:spacing w:beforeLines="50"/>
        <w:ind w:firstLine="482" w:firstLineChars="200"/>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4、资信及商务文件：</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（1）投标人资信商务、技术自评得分表</w:t>
      </w:r>
      <w:r>
        <w:rPr>
          <w:rFonts w:hint="eastAsia" w:ascii="宋体" w:hAnsi="宋体"/>
          <w:color w:val="000000" w:themeColor="text1"/>
          <w:sz w:val="24"/>
          <w:highlight w:val="none"/>
          <w:lang w:val="zh-CN"/>
        </w:rPr>
        <w:t>（格式见附件）</w:t>
      </w:r>
      <w:r>
        <w:rPr>
          <w:rFonts w:hint="eastAsia" w:ascii="宋体" w:hAnsi="宋体"/>
          <w:color w:val="000000" w:themeColor="text1"/>
          <w:sz w:val="24"/>
          <w:highlight w:val="none"/>
        </w:rPr>
        <w:t>；</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 xml:space="preserve">（2）投标声明书 (格式见附件) ； </w:t>
      </w:r>
    </w:p>
    <w:p>
      <w:pPr>
        <w:spacing w:line="276" w:lineRule="auto"/>
        <w:ind w:firstLine="480" w:firstLineChars="200"/>
        <w:rPr>
          <w:rFonts w:ascii="宋体" w:hAnsi="宋体"/>
          <w:color w:val="000000" w:themeColor="text1"/>
          <w:sz w:val="24"/>
          <w:highlight w:val="none"/>
          <w:lang w:val="zh-CN"/>
        </w:rPr>
      </w:pPr>
      <w:r>
        <w:rPr>
          <w:rFonts w:hint="eastAsia" w:ascii="宋体" w:hAnsi="宋体"/>
          <w:color w:val="000000" w:themeColor="text1"/>
          <w:sz w:val="24"/>
          <w:highlight w:val="none"/>
        </w:rPr>
        <w:t>（3）</w:t>
      </w:r>
      <w:r>
        <w:rPr>
          <w:rFonts w:hint="eastAsia" w:ascii="宋体" w:hAnsi="宋体"/>
          <w:color w:val="000000" w:themeColor="text1"/>
          <w:sz w:val="24"/>
          <w:highlight w:val="none"/>
          <w:lang w:val="zh-CN"/>
        </w:rPr>
        <w:t>投标单位情况表（格式见附件）；</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（4）最近三个月依法缴纳社保费的证明复印件或网站上拉具的社保缴纳清单，须附社保参保人员花名册；</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（5）提供投标单位法人及委托代理人近三年内的未行贿犯罪行为查询结果(中国裁判文书网查询的行贿犯罪记录为准)；</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（6）拟派项目班子人员简历表（格式见附件）；</w:t>
      </w:r>
    </w:p>
    <w:p>
      <w:pPr>
        <w:spacing w:line="276" w:lineRule="auto"/>
        <w:ind w:firstLine="480" w:firstLineChars="200"/>
        <w:rPr>
          <w:rFonts w:ascii="宋体" w:hAnsi="宋体"/>
          <w:color w:val="000000" w:themeColor="text1"/>
          <w:sz w:val="24"/>
          <w:highlight w:val="none"/>
          <w:lang w:val="zh-CN"/>
        </w:rPr>
      </w:pPr>
      <w:r>
        <w:rPr>
          <w:rFonts w:hint="eastAsia" w:ascii="宋体" w:hAnsi="宋体"/>
          <w:color w:val="000000" w:themeColor="text1"/>
          <w:sz w:val="24"/>
          <w:highlight w:val="none"/>
          <w:lang w:val="zh-CN"/>
        </w:rPr>
        <w:t>（</w:t>
      </w:r>
      <w:r>
        <w:rPr>
          <w:rFonts w:hint="eastAsia" w:ascii="宋体" w:hAnsi="宋体"/>
          <w:color w:val="000000" w:themeColor="text1"/>
          <w:sz w:val="24"/>
          <w:highlight w:val="none"/>
        </w:rPr>
        <w:t>7</w:t>
      </w:r>
      <w:r>
        <w:rPr>
          <w:rFonts w:hint="eastAsia" w:ascii="宋体" w:hAnsi="宋体"/>
          <w:color w:val="000000" w:themeColor="text1"/>
          <w:sz w:val="24"/>
          <w:highlight w:val="none"/>
          <w:lang w:val="zh-CN"/>
        </w:rPr>
        <w:t>）投标人相关业绩一览表（格式见附件）；</w:t>
      </w:r>
    </w:p>
    <w:p>
      <w:pPr>
        <w:spacing w:line="276" w:lineRule="auto"/>
        <w:ind w:firstLine="480" w:firstLineChars="200"/>
        <w:rPr>
          <w:rFonts w:ascii="宋体" w:hAnsi="宋体"/>
          <w:color w:val="000000" w:themeColor="text1"/>
          <w:sz w:val="24"/>
          <w:highlight w:val="none"/>
        </w:rPr>
      </w:pPr>
      <w:r>
        <w:rPr>
          <w:rFonts w:hint="eastAsia" w:ascii="宋体" w:hAnsi="宋体"/>
          <w:color w:val="000000" w:themeColor="text1"/>
          <w:sz w:val="24"/>
          <w:highlight w:val="none"/>
          <w:lang w:val="zh-CN"/>
        </w:rPr>
        <w:t>（8）拟投入设备配置一览表；</w:t>
      </w:r>
    </w:p>
    <w:p>
      <w:pPr>
        <w:spacing w:line="276" w:lineRule="auto"/>
        <w:ind w:firstLine="480" w:firstLineChars="200"/>
        <w:rPr>
          <w:rFonts w:ascii="宋体" w:hAnsi="宋体"/>
          <w:color w:val="000000" w:themeColor="text1"/>
          <w:sz w:val="24"/>
          <w:highlight w:val="none"/>
          <w:lang w:val="zh-CN"/>
        </w:rPr>
      </w:pPr>
      <w:r>
        <w:rPr>
          <w:rFonts w:hint="eastAsia" w:ascii="宋体" w:hAnsi="宋体"/>
          <w:color w:val="000000" w:themeColor="text1"/>
          <w:sz w:val="24"/>
          <w:highlight w:val="none"/>
          <w:lang w:val="zh-CN"/>
        </w:rPr>
        <w:t>（</w:t>
      </w:r>
      <w:r>
        <w:rPr>
          <w:rFonts w:hint="eastAsia" w:ascii="宋体" w:hAnsi="宋体"/>
          <w:color w:val="000000" w:themeColor="text1"/>
          <w:sz w:val="24"/>
          <w:highlight w:val="none"/>
        </w:rPr>
        <w:t>9</w:t>
      </w:r>
      <w:r>
        <w:rPr>
          <w:rFonts w:hint="eastAsia" w:ascii="宋体" w:hAnsi="宋体"/>
          <w:color w:val="000000" w:themeColor="text1"/>
          <w:sz w:val="24"/>
          <w:highlight w:val="none"/>
          <w:lang w:val="zh-CN"/>
        </w:rPr>
        <w:t>）政府采购供应商诚信承诺书（格式见附件）；</w:t>
      </w:r>
    </w:p>
    <w:p>
      <w:pPr>
        <w:spacing w:line="276" w:lineRule="auto"/>
        <w:ind w:firstLine="480" w:firstLineChars="200"/>
        <w:rPr>
          <w:rFonts w:ascii="宋体" w:hAnsi="宋体"/>
          <w:color w:val="000000" w:themeColor="text1"/>
          <w:sz w:val="24"/>
          <w:highlight w:val="none"/>
          <w:lang w:val="zh-CN"/>
        </w:rPr>
      </w:pPr>
      <w:r>
        <w:rPr>
          <w:rFonts w:hint="eastAsia" w:ascii="宋体" w:hAnsi="宋体"/>
          <w:color w:val="000000" w:themeColor="text1"/>
          <w:sz w:val="24"/>
          <w:highlight w:val="none"/>
          <w:lang w:val="zh-CN"/>
        </w:rPr>
        <w:t>（</w:t>
      </w:r>
      <w:r>
        <w:rPr>
          <w:rFonts w:hint="eastAsia" w:ascii="宋体" w:hAnsi="宋体"/>
          <w:color w:val="000000" w:themeColor="text1"/>
          <w:sz w:val="24"/>
          <w:highlight w:val="none"/>
        </w:rPr>
        <w:t>10</w:t>
      </w:r>
      <w:r>
        <w:rPr>
          <w:rFonts w:hint="eastAsia" w:ascii="宋体" w:hAnsi="宋体"/>
          <w:color w:val="000000" w:themeColor="text1"/>
          <w:sz w:val="24"/>
          <w:highlight w:val="none"/>
          <w:lang w:val="zh-CN"/>
        </w:rPr>
        <w:t>）承诺书（格式见附件）；</w:t>
      </w:r>
    </w:p>
    <w:p>
      <w:pPr>
        <w:spacing w:line="276" w:lineRule="auto"/>
        <w:ind w:firstLine="480" w:firstLineChars="200"/>
        <w:rPr>
          <w:rFonts w:ascii="宋体" w:hAnsi="宋体"/>
          <w:color w:val="000000" w:themeColor="text1"/>
          <w:sz w:val="24"/>
          <w:highlight w:val="none"/>
          <w:lang w:val="zh-CN"/>
        </w:rPr>
      </w:pPr>
      <w:r>
        <w:rPr>
          <w:rFonts w:hint="eastAsia" w:ascii="宋体" w:hAnsi="宋体"/>
          <w:color w:val="000000" w:themeColor="text1"/>
          <w:sz w:val="24"/>
          <w:highlight w:val="none"/>
        </w:rPr>
        <w:t>（11) 其它按照评标办法可加分的内容说明、证明文件；</w:t>
      </w:r>
    </w:p>
    <w:p>
      <w:pPr>
        <w:snapToGrid w:val="0"/>
        <w:ind w:firstLine="470" w:firstLineChars="196"/>
        <w:jc w:val="left"/>
        <w:rPr>
          <w:rFonts w:ascii="宋体" w:hAnsi="宋体" w:cs="宋体"/>
          <w:color w:val="000000" w:themeColor="text1"/>
          <w:sz w:val="24"/>
          <w:szCs w:val="24"/>
          <w:highlight w:val="none"/>
        </w:rPr>
      </w:pPr>
      <w:r>
        <w:rPr>
          <w:rFonts w:hint="eastAsia" w:ascii="宋体" w:hAnsi="宋体"/>
          <w:color w:val="000000" w:themeColor="text1"/>
          <w:sz w:val="24"/>
          <w:highlight w:val="none"/>
          <w:lang w:val="zh-CN"/>
        </w:rPr>
        <w:t>（</w:t>
      </w:r>
      <w:r>
        <w:rPr>
          <w:rFonts w:hint="eastAsia" w:ascii="宋体" w:hAnsi="宋体"/>
          <w:color w:val="000000" w:themeColor="text1"/>
          <w:sz w:val="24"/>
          <w:highlight w:val="none"/>
        </w:rPr>
        <w:t>12</w:t>
      </w:r>
      <w:r>
        <w:rPr>
          <w:rFonts w:hint="eastAsia" w:ascii="宋体" w:hAnsi="宋体"/>
          <w:color w:val="000000" w:themeColor="text1"/>
          <w:sz w:val="24"/>
          <w:highlight w:val="none"/>
          <w:lang w:val="zh-CN"/>
        </w:rPr>
        <w:t>）投标人认为有必要提供的其它文件</w:t>
      </w:r>
      <w:r>
        <w:rPr>
          <w:rFonts w:hint="eastAsia" w:ascii="宋体" w:hAnsi="宋体" w:cs="宋体"/>
          <w:color w:val="000000" w:themeColor="text1"/>
          <w:sz w:val="24"/>
          <w:szCs w:val="24"/>
          <w:highlight w:val="none"/>
        </w:rPr>
        <w:t>。</w:t>
      </w:r>
    </w:p>
    <w:p>
      <w:pPr>
        <w:snapToGrid w:val="0"/>
        <w:spacing w:before="50" w:afterLines="50"/>
        <w:jc w:val="left"/>
        <w:rPr>
          <w:rFonts w:ascii="宋体" w:hAnsi="宋体" w:cs="宋体"/>
          <w:b/>
          <w:bCs/>
          <w:color w:val="000000" w:themeColor="text1"/>
          <w:sz w:val="24"/>
          <w:szCs w:val="24"/>
          <w:highlight w:val="none"/>
        </w:rPr>
      </w:pPr>
    </w:p>
    <w:p>
      <w:pPr>
        <w:snapToGrid w:val="0"/>
        <w:spacing w:before="50" w:afterLines="50"/>
        <w:jc w:val="left"/>
        <w:rPr>
          <w:rFonts w:ascii="宋体" w:hAnsi="宋体" w:cs="宋体"/>
          <w:b/>
          <w:bCs/>
          <w:color w:val="000000" w:themeColor="text1"/>
          <w:sz w:val="24"/>
          <w:szCs w:val="24"/>
          <w:highlight w:val="none"/>
        </w:rPr>
      </w:pPr>
    </w:p>
    <w:p>
      <w:pPr>
        <w:snapToGrid w:val="0"/>
        <w:ind w:firstLine="472" w:firstLineChars="196"/>
        <w:jc w:val="left"/>
        <w:rPr>
          <w:rFonts w:ascii="宋体" w:hAnsi="宋体"/>
          <w:b/>
          <w:color w:val="000000" w:themeColor="text1"/>
          <w:sz w:val="24"/>
          <w:highlight w:val="none"/>
        </w:rPr>
      </w:pPr>
      <w:r>
        <w:rPr>
          <w:rFonts w:hint="eastAsia" w:ascii="宋体" w:hAnsi="宋体"/>
          <w:b/>
          <w:color w:val="000000" w:themeColor="text1"/>
          <w:sz w:val="24"/>
          <w:highlight w:val="none"/>
        </w:rPr>
        <w:t>5、技术文件：</w:t>
      </w:r>
    </w:p>
    <w:p>
      <w:pPr>
        <w:snapToGrid w:val="0"/>
        <w:ind w:firstLine="470" w:firstLineChars="196"/>
        <w:jc w:val="left"/>
        <w:rPr>
          <w:rFonts w:ascii="宋体" w:hAnsi="宋体"/>
          <w:bCs/>
          <w:color w:val="000000" w:themeColor="text1"/>
          <w:sz w:val="24"/>
          <w:highlight w:val="none"/>
          <w:lang w:val="zh-CN"/>
        </w:rPr>
      </w:pPr>
      <w:r>
        <w:rPr>
          <w:rFonts w:hint="eastAsia" w:ascii="宋体" w:hAnsi="宋体"/>
          <w:bCs/>
          <w:color w:val="000000" w:themeColor="text1"/>
          <w:sz w:val="24"/>
          <w:highlight w:val="none"/>
          <w:lang w:val="zh-CN"/>
        </w:rPr>
        <w:t>（1）项目解读；</w:t>
      </w:r>
    </w:p>
    <w:p>
      <w:pPr>
        <w:snapToGrid w:val="0"/>
        <w:ind w:firstLine="470" w:firstLineChars="196"/>
        <w:jc w:val="left"/>
        <w:rPr>
          <w:rFonts w:ascii="宋体" w:hAnsi="宋体"/>
          <w:bCs/>
          <w:color w:val="000000" w:themeColor="text1"/>
          <w:sz w:val="24"/>
          <w:highlight w:val="none"/>
          <w:lang w:val="zh-CN"/>
        </w:rPr>
      </w:pPr>
      <w:r>
        <w:rPr>
          <w:rFonts w:hint="eastAsia" w:ascii="宋体" w:hAnsi="宋体"/>
          <w:bCs/>
          <w:color w:val="000000" w:themeColor="text1"/>
          <w:sz w:val="24"/>
          <w:highlight w:val="none"/>
          <w:lang w:val="zh-CN"/>
        </w:rPr>
        <w:t>（2）项目技术方案研究；</w:t>
      </w:r>
    </w:p>
    <w:p>
      <w:pPr>
        <w:snapToGrid w:val="0"/>
        <w:ind w:firstLine="470" w:firstLineChars="196"/>
        <w:jc w:val="left"/>
        <w:rPr>
          <w:rFonts w:ascii="宋体" w:hAnsi="宋体"/>
          <w:bCs/>
          <w:color w:val="000000" w:themeColor="text1"/>
          <w:sz w:val="24"/>
          <w:highlight w:val="none"/>
          <w:lang w:val="zh-CN"/>
        </w:rPr>
      </w:pPr>
      <w:r>
        <w:rPr>
          <w:rFonts w:hint="eastAsia" w:ascii="宋体" w:hAnsi="宋体"/>
          <w:bCs/>
          <w:color w:val="000000" w:themeColor="text1"/>
          <w:sz w:val="24"/>
          <w:highlight w:val="none"/>
          <w:lang w:val="zh-CN"/>
        </w:rPr>
        <w:t>（3）组织实施方案；</w:t>
      </w:r>
    </w:p>
    <w:p>
      <w:pPr>
        <w:snapToGrid w:val="0"/>
        <w:spacing w:before="50" w:afterLines="50"/>
        <w:jc w:val="left"/>
        <w:rPr>
          <w:rFonts w:ascii="宋体" w:hAnsi="宋体" w:cs="宋体"/>
          <w:b/>
          <w:bCs/>
          <w:color w:val="000000" w:themeColor="text1"/>
          <w:sz w:val="24"/>
          <w:szCs w:val="24"/>
          <w:highlight w:val="none"/>
        </w:rPr>
      </w:pPr>
    </w:p>
    <w:p>
      <w:pPr>
        <w:snapToGrid w:val="0"/>
        <w:spacing w:before="50" w:afterLines="50"/>
        <w:jc w:val="left"/>
        <w:rPr>
          <w:rFonts w:ascii="宋体" w:hAnsi="宋体" w:cs="宋体"/>
          <w:b/>
          <w:bCs/>
          <w:color w:val="000000" w:themeColor="text1"/>
          <w:sz w:val="24"/>
          <w:szCs w:val="24"/>
          <w:highlight w:val="none"/>
        </w:rPr>
      </w:pPr>
    </w:p>
    <w:p>
      <w:pPr>
        <w:snapToGrid w:val="0"/>
        <w:spacing w:before="50" w:afterLines="50"/>
        <w:jc w:val="left"/>
        <w:rPr>
          <w:rFonts w:ascii="宋体" w:hAnsi="宋体" w:cs="宋体"/>
          <w:b/>
          <w:bCs/>
          <w:color w:val="000000" w:themeColor="text1"/>
          <w:sz w:val="24"/>
          <w:szCs w:val="24"/>
          <w:highlight w:val="none"/>
        </w:rPr>
      </w:pPr>
    </w:p>
    <w:p>
      <w:pPr>
        <w:snapToGrid w:val="0"/>
        <w:spacing w:before="50" w:afterLines="50"/>
        <w:jc w:val="left"/>
        <w:rPr>
          <w:rFonts w:ascii="宋体" w:hAnsi="宋体" w:cs="宋体"/>
          <w:b/>
          <w:bCs/>
          <w:color w:val="000000" w:themeColor="text1"/>
          <w:sz w:val="24"/>
          <w:szCs w:val="24"/>
          <w:highlight w:val="none"/>
        </w:rPr>
      </w:pPr>
    </w:p>
    <w:p>
      <w:pPr>
        <w:pStyle w:val="2"/>
        <w:rPr>
          <w:rFonts w:ascii="宋体" w:hAnsi="宋体" w:eastAsia="宋体" w:cs="宋体"/>
          <w:color w:val="000000" w:themeColor="text1"/>
          <w:highlight w:val="none"/>
        </w:rPr>
      </w:pPr>
    </w:p>
    <w:p>
      <w:pPr>
        <w:snapToGrid w:val="0"/>
        <w:spacing w:before="50" w:afterLines="50"/>
        <w:jc w:val="left"/>
        <w:rPr>
          <w:rFonts w:ascii="宋体" w:hAnsi="宋体" w:cs="宋体"/>
          <w:b/>
          <w:bCs/>
          <w:color w:val="000000" w:themeColor="text1"/>
          <w:sz w:val="24"/>
          <w:szCs w:val="24"/>
          <w:highlight w:val="none"/>
        </w:rPr>
      </w:pPr>
    </w:p>
    <w:p>
      <w:pPr>
        <w:pStyle w:val="2"/>
        <w:rPr>
          <w:rFonts w:ascii="宋体" w:hAnsi="宋体" w:eastAsia="宋体" w:cs="宋体"/>
          <w:color w:val="000000" w:themeColor="text1"/>
          <w:sz w:val="24"/>
          <w:szCs w:val="24"/>
          <w:highlight w:val="none"/>
        </w:rPr>
      </w:pPr>
    </w:p>
    <w:p>
      <w:pPr>
        <w:rPr>
          <w:rFonts w:ascii="宋体" w:hAnsi="宋体" w:eastAsia="宋体" w:cs="宋体"/>
          <w:color w:val="000000" w:themeColor="text1"/>
          <w:sz w:val="24"/>
          <w:szCs w:val="24"/>
          <w:highlight w:val="none"/>
        </w:rPr>
      </w:pPr>
    </w:p>
    <w:p>
      <w:pPr>
        <w:pStyle w:val="2"/>
        <w:rPr>
          <w:color w:val="000000" w:themeColor="text1"/>
          <w:highlight w:val="none"/>
        </w:rPr>
      </w:pPr>
    </w:p>
    <w:p>
      <w:pPr>
        <w:snapToGrid w:val="0"/>
        <w:spacing w:before="50" w:afterLines="50"/>
        <w:jc w:val="left"/>
        <w:rPr>
          <w:rFonts w:ascii="宋体" w:hAnsi="宋体" w:cs="宋体"/>
          <w:b/>
          <w:bCs/>
          <w:color w:val="000000" w:themeColor="text1"/>
          <w:sz w:val="24"/>
          <w:szCs w:val="24"/>
          <w:highlight w:val="none"/>
        </w:rPr>
      </w:pPr>
    </w:p>
    <w:p>
      <w:pPr>
        <w:snapToGrid w:val="0"/>
        <w:spacing w:before="50" w:afterLines="50"/>
        <w:jc w:val="left"/>
        <w:rPr>
          <w:rFonts w:ascii="宋体" w:hAnsi="宋体"/>
          <w:b/>
          <w:color w:val="000000" w:themeColor="text1"/>
          <w:sz w:val="24"/>
          <w:highlight w:val="none"/>
        </w:rPr>
      </w:pPr>
    </w:p>
    <w:p>
      <w:pPr>
        <w:snapToGrid w:val="0"/>
        <w:spacing w:before="50" w:afterLines="50"/>
        <w:jc w:val="left"/>
        <w:rPr>
          <w:rFonts w:ascii="宋体" w:hAnsi="宋体"/>
          <w:b/>
          <w:color w:val="000000" w:themeColor="text1"/>
          <w:sz w:val="24"/>
          <w:highlight w:val="none"/>
        </w:rPr>
      </w:pPr>
      <w:r>
        <w:rPr>
          <w:rFonts w:hint="eastAsia" w:ascii="宋体" w:hAnsi="宋体"/>
          <w:b/>
          <w:color w:val="000000" w:themeColor="text1"/>
          <w:sz w:val="24"/>
          <w:highlight w:val="none"/>
        </w:rPr>
        <w:t>附件1：投标声明书格式：</w:t>
      </w:r>
    </w:p>
    <w:p>
      <w:pPr>
        <w:snapToGrid w:val="0"/>
        <w:spacing w:beforeLines="50" w:after="50"/>
        <w:jc w:val="center"/>
        <w:rPr>
          <w:rFonts w:ascii="宋体" w:hAnsi="宋体"/>
          <w:color w:val="000000" w:themeColor="text1"/>
          <w:sz w:val="24"/>
          <w:highlight w:val="none"/>
        </w:rPr>
      </w:pPr>
      <w:r>
        <w:rPr>
          <w:rFonts w:hint="eastAsia" w:ascii="宋体" w:hAnsi="宋体"/>
          <w:color w:val="000000" w:themeColor="text1"/>
          <w:sz w:val="30"/>
          <w:highlight w:val="none"/>
        </w:rPr>
        <w:t>投标声明书</w:t>
      </w:r>
    </w:p>
    <w:p>
      <w:pPr>
        <w:spacing w:beforeLines="50" w:after="50" w:line="460" w:lineRule="exact"/>
        <w:contextualSpacing/>
        <w:rPr>
          <w:rFonts w:ascii="宋体" w:hAnsi="宋体"/>
          <w:color w:val="000000" w:themeColor="text1"/>
          <w:sz w:val="24"/>
          <w:highlight w:val="none"/>
        </w:rPr>
      </w:pPr>
      <w:r>
        <w:rPr>
          <w:rFonts w:hint="eastAsia" w:ascii="宋体" w:hAnsi="宋体"/>
          <w:color w:val="000000" w:themeColor="text1"/>
          <w:sz w:val="24"/>
          <w:highlight w:val="none"/>
        </w:rPr>
        <w:t>致：</w:t>
      </w:r>
      <w:r>
        <w:rPr>
          <w:rFonts w:hint="eastAsia" w:ascii="宋体" w:hAnsi="宋体"/>
          <w:color w:val="000000" w:themeColor="text1"/>
          <w:sz w:val="24"/>
          <w:highlight w:val="none"/>
          <w:u w:val="single"/>
        </w:rPr>
        <w:t xml:space="preserve">                      ：</w:t>
      </w:r>
    </w:p>
    <w:p>
      <w:pPr>
        <w:spacing w:beforeLines="50" w:after="50" w:line="460" w:lineRule="exact"/>
        <w:ind w:firstLine="720" w:firstLineChars="300"/>
        <w:contextualSpacing/>
        <w:rPr>
          <w:rFonts w:ascii="宋体" w:hAnsi="宋体"/>
          <w:color w:val="000000" w:themeColor="text1"/>
          <w:sz w:val="24"/>
          <w:highlight w:val="none"/>
        </w:rPr>
      </w:pPr>
      <w:r>
        <w:rPr>
          <w:rFonts w:hint="eastAsia" w:ascii="宋体" w:hAnsi="宋体"/>
          <w:color w:val="000000" w:themeColor="text1"/>
          <w:sz w:val="24"/>
          <w:highlight w:val="none"/>
        </w:rPr>
        <w:t>（投标人名称）系中华人民共和国合法企业，经营地址。</w:t>
      </w:r>
    </w:p>
    <w:p>
      <w:pPr>
        <w:spacing w:beforeLines="50" w:after="50" w:line="460" w:lineRule="exact"/>
        <w:ind w:firstLine="645"/>
        <w:contextualSpacing/>
        <w:rPr>
          <w:rFonts w:ascii="宋体" w:hAnsi="宋体"/>
          <w:color w:val="000000" w:themeColor="text1"/>
          <w:sz w:val="24"/>
          <w:highlight w:val="none"/>
        </w:rPr>
      </w:pPr>
      <w:r>
        <w:rPr>
          <w:rFonts w:hint="eastAsia" w:ascii="宋体" w:hAnsi="宋体"/>
          <w:color w:val="000000" w:themeColor="text1"/>
          <w:sz w:val="24"/>
          <w:highlight w:val="none"/>
        </w:rPr>
        <w:t>我 （姓名）系（投标人名称）的法定代表人，我方愿意参加贵方组织的  项目的投标，为便于贵方公正、择优地确定中标人及其投标产品和服务，我方就本次投标有关事项郑重声明如下：</w:t>
      </w:r>
    </w:p>
    <w:p>
      <w:pPr>
        <w:spacing w:line="460" w:lineRule="exact"/>
        <w:ind w:firstLine="480" w:firstLineChars="200"/>
        <w:contextualSpacing/>
        <w:rPr>
          <w:rFonts w:ascii="宋体" w:hAnsi="宋体"/>
          <w:color w:val="000000" w:themeColor="text1"/>
          <w:sz w:val="24"/>
          <w:highlight w:val="none"/>
        </w:rPr>
      </w:pPr>
      <w:r>
        <w:rPr>
          <w:rFonts w:ascii="宋体" w:hAnsi="宋体"/>
          <w:color w:val="000000" w:themeColor="text1"/>
          <w:sz w:val="24"/>
          <w:highlight w:val="none"/>
        </w:rPr>
        <w:t>1</w:t>
      </w:r>
      <w:r>
        <w:rPr>
          <w:rFonts w:hint="eastAsia" w:ascii="宋体" w:hAnsi="宋体"/>
          <w:color w:val="000000" w:themeColor="text1"/>
          <w:sz w:val="24"/>
          <w:highlight w:val="none"/>
        </w:rPr>
        <w:t>.</w:t>
      </w:r>
      <w:r>
        <w:rPr>
          <w:rFonts w:ascii="宋体" w:hAnsi="宋体"/>
          <w:color w:val="000000" w:themeColor="text1"/>
          <w:sz w:val="24"/>
          <w:highlight w:val="none"/>
        </w:rPr>
        <w:t>我方向贵方提交的所有投标文件、资料都是准确的和真实的</w:t>
      </w:r>
      <w:r>
        <w:rPr>
          <w:rFonts w:hint="eastAsia" w:ascii="宋体" w:hAnsi="宋体"/>
          <w:color w:val="000000" w:themeColor="text1"/>
          <w:sz w:val="24"/>
          <w:highlight w:val="none"/>
        </w:rPr>
        <w:t>。</w:t>
      </w:r>
    </w:p>
    <w:p>
      <w:pPr>
        <w:spacing w:beforeLines="50" w:line="460" w:lineRule="exact"/>
        <w:ind w:firstLine="480" w:firstLineChars="200"/>
        <w:contextualSpacing/>
        <w:rPr>
          <w:rFonts w:ascii="宋体" w:hAnsi="宋体"/>
          <w:color w:val="000000" w:themeColor="text1"/>
          <w:sz w:val="24"/>
          <w:highlight w:val="none"/>
        </w:rPr>
      </w:pPr>
      <w:r>
        <w:rPr>
          <w:rFonts w:ascii="宋体" w:hAnsi="宋体"/>
          <w:color w:val="000000" w:themeColor="text1"/>
          <w:sz w:val="24"/>
          <w:highlight w:val="none"/>
        </w:rPr>
        <w:t>2</w:t>
      </w:r>
      <w:r>
        <w:rPr>
          <w:rFonts w:hint="eastAsia" w:ascii="宋体" w:hAnsi="宋体"/>
          <w:color w:val="000000" w:themeColor="text1"/>
          <w:sz w:val="24"/>
          <w:highlight w:val="none"/>
        </w:rPr>
        <w:t>.</w:t>
      </w:r>
      <w:r>
        <w:rPr>
          <w:rFonts w:ascii="宋体" w:hAnsi="宋体"/>
          <w:color w:val="000000" w:themeColor="text1"/>
          <w:sz w:val="24"/>
          <w:highlight w:val="none"/>
        </w:rPr>
        <w:t>我方不是采购人的附属机构；在获知本项目采购信息后，与采购人聘请的为此项目提供咨询服务的公司及其附属机构没有任何联系。</w:t>
      </w:r>
    </w:p>
    <w:p>
      <w:pPr>
        <w:pStyle w:val="11"/>
        <w:spacing w:line="460" w:lineRule="exact"/>
        <w:ind w:left="400" w:firstLine="480" w:firstLineChars="200"/>
        <w:contextualSpacing/>
        <w:rPr>
          <w:rFonts w:hAnsi="宋体"/>
          <w:color w:val="000000" w:themeColor="text1"/>
          <w:sz w:val="24"/>
          <w:highlight w:val="none"/>
        </w:rPr>
      </w:pPr>
      <w:r>
        <w:rPr>
          <w:rFonts w:hint="eastAsia" w:hAnsi="宋体"/>
          <w:color w:val="000000" w:themeColor="text1"/>
          <w:sz w:val="24"/>
          <w:highlight w:val="none"/>
        </w:rPr>
        <w:t>3.我方及由本人担任法定代表人的其他机构</w:t>
      </w:r>
      <w:r>
        <w:rPr>
          <w:rFonts w:hAnsi="宋体"/>
          <w:color w:val="000000" w:themeColor="text1"/>
          <w:sz w:val="24"/>
          <w:highlight w:val="none"/>
        </w:rPr>
        <w:t>最近三年内被</w:t>
      </w:r>
      <w:r>
        <w:rPr>
          <w:rFonts w:hint="eastAsia" w:hAnsi="宋体"/>
          <w:color w:val="000000" w:themeColor="text1"/>
          <w:sz w:val="24"/>
          <w:highlight w:val="none"/>
        </w:rPr>
        <w:t>通报或者被处罚的</w:t>
      </w:r>
      <w:r>
        <w:rPr>
          <w:rFonts w:hAnsi="宋体"/>
          <w:color w:val="000000" w:themeColor="text1"/>
          <w:sz w:val="24"/>
          <w:highlight w:val="none"/>
        </w:rPr>
        <w:t>违法行为有：</w:t>
      </w:r>
    </w:p>
    <w:p>
      <w:pPr>
        <w:spacing w:beforeLines="50" w:line="460" w:lineRule="exact"/>
        <w:ind w:firstLine="440" w:firstLineChars="200"/>
        <w:contextualSpacing/>
        <w:rPr>
          <w:rFonts w:ascii="宋体" w:hAnsi="宋体"/>
          <w:color w:val="000000" w:themeColor="text1"/>
          <w:sz w:val="22"/>
          <w:highlight w:val="none"/>
          <w:u w:val="single"/>
        </w:rPr>
      </w:pPr>
      <w:r>
        <w:rPr>
          <w:rFonts w:hint="eastAsia" w:ascii="宋体" w:hAnsi="宋体"/>
          <w:color w:val="000000" w:themeColor="text1"/>
          <w:sz w:val="22"/>
          <w:highlight w:val="none"/>
          <w:u w:val="single"/>
        </w:rPr>
        <w:t>　　　　　　　　　　　　　　　　　　　　　　　　　　　</w:t>
      </w:r>
    </w:p>
    <w:p>
      <w:pPr>
        <w:spacing w:beforeLines="50" w:line="460" w:lineRule="exact"/>
        <w:ind w:firstLine="440" w:firstLineChars="200"/>
        <w:contextualSpacing/>
        <w:rPr>
          <w:rFonts w:ascii="宋体" w:hAnsi="宋体"/>
          <w:color w:val="000000" w:themeColor="text1"/>
          <w:sz w:val="24"/>
          <w:highlight w:val="none"/>
          <w:u w:val="single"/>
        </w:rPr>
      </w:pPr>
      <w:r>
        <w:rPr>
          <w:rFonts w:hint="eastAsia" w:ascii="宋体" w:hAnsi="宋体"/>
          <w:color w:val="000000" w:themeColor="text1"/>
          <w:sz w:val="22"/>
          <w:highlight w:val="none"/>
          <w:u w:val="single"/>
        </w:rPr>
        <w:t>　　　　　　　　　　　　　　　　　　　　　　</w:t>
      </w:r>
      <w:r>
        <w:rPr>
          <w:rFonts w:hint="eastAsia" w:ascii="宋体" w:hAnsi="宋体"/>
          <w:color w:val="000000" w:themeColor="text1"/>
          <w:sz w:val="24"/>
          <w:highlight w:val="none"/>
          <w:u w:val="single"/>
        </w:rPr>
        <w:t>　　　　　</w:t>
      </w:r>
    </w:p>
    <w:p>
      <w:pPr>
        <w:spacing w:line="460" w:lineRule="exact"/>
        <w:ind w:firstLine="480" w:firstLineChars="200"/>
        <w:contextualSpacing/>
        <w:rPr>
          <w:rFonts w:ascii="宋体" w:hAnsi="宋体"/>
          <w:color w:val="000000" w:themeColor="text1"/>
          <w:sz w:val="24"/>
          <w:highlight w:val="none"/>
        </w:rPr>
      </w:pPr>
      <w:r>
        <w:rPr>
          <w:rFonts w:hint="eastAsia" w:ascii="宋体" w:hAnsi="宋体"/>
          <w:color w:val="000000" w:themeColor="text1"/>
          <w:sz w:val="24"/>
          <w:highlight w:val="none"/>
        </w:rPr>
        <w:t>4.以上事项如有虚假或隐瞒，我方愿意承担一切后果，并不再寻求任何旨在减轻或免除法律责任的辩解。</w:t>
      </w:r>
    </w:p>
    <w:p>
      <w:pPr>
        <w:pStyle w:val="12"/>
        <w:tabs>
          <w:tab w:val="left" w:pos="939"/>
        </w:tabs>
        <w:snapToGrid w:val="0"/>
        <w:ind w:left="758" w:leftChars="150" w:hanging="458" w:hangingChars="191"/>
        <w:rPr>
          <w:rFonts w:ascii="宋体" w:hAnsi="宋体"/>
          <w:color w:val="000000" w:themeColor="text1"/>
          <w:sz w:val="24"/>
          <w:highlight w:val="none"/>
        </w:rPr>
      </w:pPr>
    </w:p>
    <w:p>
      <w:pPr>
        <w:pStyle w:val="52"/>
        <w:snapToGrid w:val="0"/>
        <w:spacing w:beforeLines="50"/>
        <w:ind w:firstLine="200"/>
        <w:rPr>
          <w:rFonts w:ascii="宋体" w:hAnsi="宋体"/>
          <w:color w:val="000000" w:themeColor="text1"/>
          <w:highlight w:val="none"/>
        </w:rPr>
      </w:pPr>
    </w:p>
    <w:p>
      <w:pPr>
        <w:snapToGrid w:val="0"/>
        <w:spacing w:beforeLines="50"/>
        <w:ind w:firstLine="319" w:firstLineChars="133"/>
        <w:rPr>
          <w:rFonts w:ascii="宋体" w:hAnsi="宋体"/>
          <w:color w:val="000000" w:themeColor="text1"/>
          <w:sz w:val="24"/>
          <w:highlight w:val="none"/>
          <w:u w:val="single"/>
        </w:rPr>
      </w:pPr>
      <w:r>
        <w:rPr>
          <w:rFonts w:hint="eastAsia" w:ascii="宋体" w:hAnsi="宋体"/>
          <w:color w:val="000000" w:themeColor="text1"/>
          <w:sz w:val="24"/>
          <w:highlight w:val="none"/>
        </w:rPr>
        <w:t>法定代表人或授权代表签字：</w:t>
      </w:r>
    </w:p>
    <w:p>
      <w:pPr>
        <w:snapToGrid w:val="0"/>
        <w:spacing w:beforeLines="50" w:after="50"/>
        <w:ind w:firstLine="360" w:firstLineChars="150"/>
        <w:rPr>
          <w:rFonts w:ascii="宋体" w:hAnsi="宋体"/>
          <w:color w:val="000000" w:themeColor="text1"/>
          <w:sz w:val="24"/>
          <w:highlight w:val="none"/>
        </w:rPr>
      </w:pPr>
      <w:r>
        <w:rPr>
          <w:rFonts w:hint="eastAsia" w:ascii="宋体" w:hAnsi="宋体"/>
          <w:color w:val="000000" w:themeColor="text1"/>
          <w:sz w:val="24"/>
          <w:highlight w:val="none"/>
        </w:rPr>
        <w:t>投标人公章：</w:t>
      </w:r>
    </w:p>
    <w:p>
      <w:pPr>
        <w:snapToGrid w:val="0"/>
        <w:spacing w:beforeLines="50" w:after="50"/>
        <w:ind w:firstLine="6240" w:firstLineChars="2600"/>
        <w:rPr>
          <w:rFonts w:ascii="宋体" w:hAnsi="宋体"/>
          <w:color w:val="000000" w:themeColor="text1"/>
          <w:sz w:val="24"/>
          <w:highlight w:val="none"/>
        </w:rPr>
      </w:pPr>
      <w:r>
        <w:rPr>
          <w:rFonts w:ascii="宋体" w:hAnsi="宋体"/>
          <w:color w:val="000000" w:themeColor="text1"/>
          <w:sz w:val="24"/>
          <w:highlight w:val="none"/>
        </w:rPr>
        <w:t>年    月    日</w:t>
      </w:r>
    </w:p>
    <w:p>
      <w:pPr>
        <w:snapToGrid w:val="0"/>
        <w:spacing w:beforeLines="50" w:after="50"/>
        <w:ind w:firstLine="4800" w:firstLineChars="2000"/>
        <w:rPr>
          <w:rFonts w:ascii="宋体" w:hAnsi="宋体"/>
          <w:color w:val="000000" w:themeColor="text1"/>
          <w:sz w:val="24"/>
          <w:highlight w:val="none"/>
        </w:rPr>
      </w:pPr>
    </w:p>
    <w:p>
      <w:pPr>
        <w:pStyle w:val="13"/>
        <w:snapToGrid w:val="0"/>
        <w:spacing w:before="156" w:after="156" w:line="240" w:lineRule="auto"/>
        <w:rPr>
          <w:rFonts w:hAnsi="宋体"/>
          <w:color w:val="000000" w:themeColor="text1"/>
          <w:highlight w:val="none"/>
        </w:rPr>
      </w:pPr>
    </w:p>
    <w:p>
      <w:pPr>
        <w:snapToGrid w:val="0"/>
        <w:spacing w:before="50" w:afterLines="50"/>
        <w:jc w:val="left"/>
        <w:rPr>
          <w:rFonts w:ascii="宋体" w:hAnsi="宋体"/>
          <w:b/>
          <w:color w:val="000000" w:themeColor="text1"/>
          <w:sz w:val="24"/>
          <w:highlight w:val="none"/>
        </w:rPr>
      </w:pPr>
      <w:r>
        <w:rPr>
          <w:rFonts w:ascii="宋体" w:hAnsi="宋体"/>
          <w:color w:val="000000" w:themeColor="text1"/>
          <w:highlight w:val="none"/>
        </w:rPr>
        <w:br w:type="page"/>
      </w:r>
      <w:r>
        <w:rPr>
          <w:rFonts w:hint="eastAsia" w:ascii="宋体" w:hAnsi="宋体"/>
          <w:b/>
          <w:bCs/>
          <w:color w:val="000000" w:themeColor="text1"/>
          <w:sz w:val="24"/>
          <w:highlight w:val="none"/>
        </w:rPr>
        <w:t>附件</w:t>
      </w:r>
      <w:r>
        <w:rPr>
          <w:rFonts w:hint="eastAsia" w:ascii="宋体" w:hAnsi="宋体"/>
          <w:b/>
          <w:color w:val="000000" w:themeColor="text1"/>
          <w:sz w:val="24"/>
          <w:highlight w:val="none"/>
        </w:rPr>
        <w:t>2：法定代表人授权委托书格式：</w:t>
      </w:r>
    </w:p>
    <w:p>
      <w:pPr>
        <w:snapToGrid w:val="0"/>
        <w:spacing w:beforeLines="50" w:after="50"/>
        <w:jc w:val="center"/>
        <w:rPr>
          <w:rFonts w:ascii="宋体" w:hAnsi="宋体"/>
          <w:color w:val="000000" w:themeColor="text1"/>
          <w:sz w:val="30"/>
          <w:highlight w:val="none"/>
        </w:rPr>
      </w:pPr>
    </w:p>
    <w:p>
      <w:pPr>
        <w:snapToGrid w:val="0"/>
        <w:spacing w:beforeLines="50" w:after="50"/>
        <w:jc w:val="center"/>
        <w:rPr>
          <w:rFonts w:ascii="宋体" w:hAnsi="宋体"/>
          <w:b/>
          <w:color w:val="000000" w:themeColor="text1"/>
          <w:sz w:val="24"/>
          <w:highlight w:val="none"/>
        </w:rPr>
      </w:pPr>
      <w:r>
        <w:rPr>
          <w:rFonts w:hint="eastAsia" w:ascii="宋体" w:hAnsi="宋体"/>
          <w:b/>
          <w:color w:val="000000" w:themeColor="text1"/>
          <w:sz w:val="24"/>
          <w:highlight w:val="none"/>
        </w:rPr>
        <w:t>法定代表人授权委托书</w:t>
      </w:r>
    </w:p>
    <w:p>
      <w:pPr>
        <w:snapToGrid w:val="0"/>
        <w:spacing w:beforeLines="50" w:after="50"/>
        <w:rPr>
          <w:rFonts w:ascii="宋体" w:hAnsi="宋体"/>
          <w:bCs/>
          <w:color w:val="000000" w:themeColor="text1"/>
          <w:sz w:val="24"/>
          <w:highlight w:val="none"/>
        </w:rPr>
      </w:pPr>
    </w:p>
    <w:p>
      <w:pPr>
        <w:spacing w:beforeLines="50" w:after="50" w:line="440" w:lineRule="exact"/>
        <w:contextualSpacing/>
        <w:rPr>
          <w:rFonts w:ascii="宋体" w:hAnsi="宋体"/>
          <w:color w:val="000000" w:themeColor="text1"/>
          <w:sz w:val="24"/>
          <w:highlight w:val="none"/>
        </w:rPr>
      </w:pPr>
      <w:r>
        <w:rPr>
          <w:rFonts w:hint="eastAsia" w:ascii="宋体" w:hAnsi="宋体"/>
          <w:color w:val="000000" w:themeColor="text1"/>
          <w:sz w:val="24"/>
          <w:highlight w:val="none"/>
        </w:rPr>
        <w:t>致：</w:t>
      </w:r>
      <w:r>
        <w:rPr>
          <w:rFonts w:hint="eastAsia" w:ascii="宋体" w:hAnsi="宋体"/>
          <w:color w:val="000000" w:themeColor="text1"/>
          <w:sz w:val="24"/>
          <w:highlight w:val="none"/>
          <w:u w:val="single"/>
        </w:rPr>
        <w:t xml:space="preserve">                   ：</w:t>
      </w:r>
    </w:p>
    <w:p>
      <w:pPr>
        <w:spacing w:beforeLines="50" w:after="50" w:line="440" w:lineRule="exact"/>
        <w:contextualSpacing/>
        <w:rPr>
          <w:rFonts w:ascii="宋体" w:hAnsi="宋体"/>
          <w:color w:val="000000" w:themeColor="text1"/>
          <w:sz w:val="24"/>
          <w:highlight w:val="none"/>
          <w:u w:val="single"/>
        </w:rPr>
      </w:pPr>
      <w:r>
        <w:rPr>
          <w:rFonts w:hint="eastAsia" w:ascii="宋体" w:hAnsi="宋体"/>
          <w:color w:val="000000" w:themeColor="text1"/>
          <w:sz w:val="24"/>
          <w:highlight w:val="none"/>
        </w:rPr>
        <w:t xml:space="preserve">    我（姓名）系（投标人名称）的法定代表人，现授权委托本单位在职职工（姓名）以我方的名义参加项目的投标活动，并代表我方全权办理针对上述项目的投标、开标、评标、签约等具体事务和签署相关文件。</w:t>
      </w:r>
    </w:p>
    <w:p>
      <w:pPr>
        <w:spacing w:beforeLines="50" w:after="50" w:line="440" w:lineRule="exact"/>
        <w:contextualSpacing/>
        <w:rPr>
          <w:rFonts w:ascii="宋体" w:hAnsi="宋体"/>
          <w:color w:val="000000" w:themeColor="text1"/>
          <w:sz w:val="24"/>
          <w:highlight w:val="none"/>
        </w:rPr>
      </w:pPr>
      <w:r>
        <w:rPr>
          <w:rFonts w:hint="eastAsia" w:ascii="宋体" w:hAnsi="宋体"/>
          <w:color w:val="000000" w:themeColor="text1"/>
          <w:sz w:val="24"/>
          <w:highlight w:val="none"/>
        </w:rPr>
        <w:t>我方对被授权人的签名事项负全部责任。</w:t>
      </w:r>
    </w:p>
    <w:p>
      <w:pPr>
        <w:spacing w:beforeLines="50" w:after="50" w:line="440" w:lineRule="exact"/>
        <w:ind w:firstLine="480"/>
        <w:contextualSpacing/>
        <w:rPr>
          <w:rFonts w:ascii="宋体" w:hAnsi="宋体"/>
          <w:color w:val="000000" w:themeColor="text1"/>
          <w:sz w:val="24"/>
          <w:highlight w:val="none"/>
        </w:rPr>
      </w:pPr>
      <w:r>
        <w:rPr>
          <w:rFonts w:hint="eastAsia" w:ascii="宋体" w:hAnsi="宋体"/>
          <w:color w:val="000000" w:themeColor="text1"/>
          <w:sz w:val="24"/>
          <w:highlight w:val="none"/>
          <w:u w:val="single"/>
        </w:rPr>
        <w:t>在撤销授权的书面通知以前，本授权书一直有效</w:t>
      </w:r>
      <w:r>
        <w:rPr>
          <w:rFonts w:hint="eastAsia" w:ascii="宋体" w:hAnsi="宋体"/>
          <w:color w:val="000000" w:themeColor="text1"/>
          <w:sz w:val="24"/>
          <w:highlight w:val="none"/>
        </w:rPr>
        <w:t>。被授权人在授权书有效期内签署的所有文件不因授权的撤销而失效。</w:t>
      </w:r>
    </w:p>
    <w:p>
      <w:pPr>
        <w:spacing w:beforeLines="50" w:after="50" w:line="440" w:lineRule="exact"/>
        <w:ind w:firstLine="480"/>
        <w:contextualSpacing/>
        <w:rPr>
          <w:rFonts w:ascii="宋体" w:hAnsi="宋体"/>
          <w:color w:val="000000" w:themeColor="text1"/>
          <w:sz w:val="24"/>
          <w:highlight w:val="none"/>
        </w:rPr>
      </w:pPr>
      <w:r>
        <w:rPr>
          <w:rFonts w:hint="eastAsia" w:ascii="宋体" w:hAnsi="宋体"/>
          <w:color w:val="000000" w:themeColor="text1"/>
          <w:sz w:val="24"/>
          <w:highlight w:val="none"/>
        </w:rPr>
        <w:t>被授权人无转委托权，特此委托。</w:t>
      </w:r>
    </w:p>
    <w:p>
      <w:pPr>
        <w:snapToGrid w:val="0"/>
        <w:spacing w:beforeLines="50" w:after="50"/>
        <w:rPr>
          <w:rFonts w:ascii="宋体" w:hAnsi="宋体"/>
          <w:color w:val="000000" w:themeColor="text1"/>
          <w:sz w:val="24"/>
          <w:highlight w:val="none"/>
        </w:rPr>
      </w:pPr>
    </w:p>
    <w:p>
      <w:pPr>
        <w:snapToGrid w:val="0"/>
        <w:spacing w:beforeLines="50" w:after="50"/>
        <w:rPr>
          <w:rFonts w:ascii="宋体" w:hAnsi="宋体"/>
          <w:color w:val="000000" w:themeColor="text1"/>
          <w:sz w:val="24"/>
          <w:highlight w:val="none"/>
          <w:u w:val="single"/>
        </w:rPr>
      </w:pPr>
      <w:r>
        <w:rPr>
          <w:rFonts w:hint="eastAsia" w:ascii="宋体" w:hAnsi="宋体"/>
          <w:color w:val="000000" w:themeColor="text1"/>
          <w:sz w:val="24"/>
          <w:highlight w:val="none"/>
        </w:rPr>
        <w:t>被授权人签名：法定代表人签名：</w:t>
      </w:r>
    </w:p>
    <w:p>
      <w:pPr>
        <w:snapToGrid w:val="0"/>
        <w:spacing w:beforeLines="50" w:after="50"/>
        <w:ind w:firstLine="960" w:firstLineChars="400"/>
        <w:rPr>
          <w:rFonts w:ascii="宋体" w:hAnsi="宋体"/>
          <w:color w:val="000000" w:themeColor="text1"/>
          <w:sz w:val="24"/>
          <w:highlight w:val="none"/>
        </w:rPr>
      </w:pPr>
      <w:r>
        <w:rPr>
          <w:rFonts w:hint="eastAsia" w:ascii="宋体" w:hAnsi="宋体"/>
          <w:color w:val="000000" w:themeColor="text1"/>
          <w:sz w:val="24"/>
          <w:highlight w:val="none"/>
        </w:rPr>
        <w:t>职务：职务：</w:t>
      </w:r>
    </w:p>
    <w:p>
      <w:pPr>
        <w:snapToGrid w:val="0"/>
        <w:spacing w:beforeLines="50" w:after="50"/>
        <w:rPr>
          <w:rFonts w:ascii="宋体" w:hAnsi="宋体"/>
          <w:color w:val="000000" w:themeColor="text1"/>
          <w:sz w:val="24"/>
          <w:highlight w:val="none"/>
        </w:rPr>
      </w:pPr>
      <w:r>
        <w:rPr>
          <w:rFonts w:hint="eastAsia" w:ascii="宋体" w:hAnsi="宋体"/>
          <w:color w:val="000000" w:themeColor="text1"/>
          <w:sz w:val="24"/>
          <w:highlight w:val="none"/>
        </w:rPr>
        <w:t>被授权人身份证复印件：</w:t>
      </w:r>
    </w:p>
    <w:p>
      <w:pPr>
        <w:snapToGrid w:val="0"/>
        <w:spacing w:beforeLines="50" w:after="50"/>
        <w:rPr>
          <w:rFonts w:ascii="宋体" w:hAnsi="宋体"/>
          <w:color w:val="000000" w:themeColor="text1"/>
          <w:sz w:val="24"/>
          <w:highlight w:val="none"/>
        </w:rPr>
      </w:pPr>
    </w:p>
    <w:p>
      <w:pPr>
        <w:snapToGrid w:val="0"/>
        <w:spacing w:beforeLines="50" w:after="50"/>
        <w:rPr>
          <w:rFonts w:ascii="宋体" w:hAnsi="宋体"/>
          <w:color w:val="000000" w:themeColor="text1"/>
          <w:sz w:val="24"/>
          <w:highlight w:val="none"/>
        </w:rPr>
      </w:pPr>
    </w:p>
    <w:p>
      <w:pPr>
        <w:snapToGrid w:val="0"/>
        <w:spacing w:beforeLines="50" w:after="50"/>
        <w:rPr>
          <w:rFonts w:ascii="宋体" w:hAnsi="宋体"/>
          <w:color w:val="000000" w:themeColor="text1"/>
          <w:sz w:val="24"/>
          <w:highlight w:val="none"/>
        </w:rPr>
      </w:pPr>
    </w:p>
    <w:p>
      <w:pPr>
        <w:snapToGrid w:val="0"/>
        <w:spacing w:beforeLines="50" w:after="50"/>
        <w:rPr>
          <w:rFonts w:ascii="宋体" w:hAnsi="宋体"/>
          <w:color w:val="000000" w:themeColor="text1"/>
          <w:sz w:val="24"/>
          <w:highlight w:val="none"/>
        </w:rPr>
      </w:pPr>
    </w:p>
    <w:p>
      <w:pPr>
        <w:snapToGrid w:val="0"/>
        <w:spacing w:beforeLines="50" w:after="50"/>
        <w:rPr>
          <w:rFonts w:ascii="宋体" w:hAnsi="宋体"/>
          <w:color w:val="000000" w:themeColor="text1"/>
          <w:sz w:val="24"/>
          <w:highlight w:val="none"/>
        </w:rPr>
      </w:pPr>
      <w:r>
        <w:rPr>
          <w:rFonts w:hint="eastAsia" w:ascii="宋体" w:hAnsi="宋体"/>
          <w:color w:val="000000" w:themeColor="text1"/>
          <w:sz w:val="24"/>
          <w:highlight w:val="none"/>
        </w:rPr>
        <w:t>投标人公章：</w:t>
      </w:r>
    </w:p>
    <w:p>
      <w:pPr>
        <w:snapToGrid w:val="0"/>
        <w:spacing w:beforeLines="50" w:after="50"/>
        <w:jc w:val="center"/>
        <w:rPr>
          <w:rFonts w:ascii="宋体" w:hAnsi="宋体"/>
          <w:color w:val="000000" w:themeColor="text1"/>
          <w:sz w:val="24"/>
          <w:highlight w:val="none"/>
        </w:rPr>
      </w:pPr>
      <w:r>
        <w:rPr>
          <w:rFonts w:hint="eastAsia" w:ascii="宋体" w:hAnsi="宋体"/>
          <w:color w:val="000000" w:themeColor="text1"/>
          <w:sz w:val="24"/>
          <w:highlight w:val="none"/>
        </w:rPr>
        <w:t>年月日</w:t>
      </w:r>
    </w:p>
    <w:p>
      <w:pPr>
        <w:snapToGrid w:val="0"/>
        <w:spacing w:beforeLines="50" w:after="50"/>
        <w:rPr>
          <w:rFonts w:ascii="宋体" w:hAnsi="宋体"/>
          <w:color w:val="000000" w:themeColor="text1"/>
          <w:sz w:val="24"/>
          <w:highlight w:val="none"/>
        </w:rPr>
      </w:pPr>
    </w:p>
    <w:p>
      <w:pPr>
        <w:snapToGrid w:val="0"/>
        <w:spacing w:beforeLines="50" w:after="50"/>
        <w:rPr>
          <w:rFonts w:ascii="宋体" w:hAnsi="宋体"/>
          <w:color w:val="000000" w:themeColor="text1"/>
          <w:sz w:val="24"/>
          <w:highlight w:val="none"/>
        </w:rPr>
      </w:pPr>
    </w:p>
    <w:p>
      <w:pPr>
        <w:snapToGrid w:val="0"/>
        <w:spacing w:beforeLines="50" w:after="50"/>
        <w:rPr>
          <w:rFonts w:ascii="宋体" w:hAnsi="宋体"/>
          <w:color w:val="000000" w:themeColor="text1"/>
          <w:sz w:val="24"/>
          <w:highlight w:val="none"/>
        </w:rPr>
      </w:pPr>
    </w:p>
    <w:p>
      <w:pPr>
        <w:snapToGrid w:val="0"/>
        <w:spacing w:beforeLines="50" w:after="50"/>
        <w:rPr>
          <w:rFonts w:ascii="宋体" w:hAnsi="宋体"/>
          <w:color w:val="000000" w:themeColor="text1"/>
          <w:sz w:val="24"/>
          <w:highlight w:val="none"/>
        </w:rPr>
      </w:pPr>
    </w:p>
    <w:p>
      <w:pPr>
        <w:snapToGrid w:val="0"/>
        <w:spacing w:beforeLines="50" w:after="50"/>
        <w:rPr>
          <w:rFonts w:ascii="宋体" w:hAnsi="宋体"/>
          <w:color w:val="000000" w:themeColor="text1"/>
          <w:sz w:val="24"/>
          <w:highlight w:val="none"/>
        </w:rPr>
      </w:pPr>
    </w:p>
    <w:p>
      <w:pPr>
        <w:snapToGrid w:val="0"/>
        <w:spacing w:beforeLines="50" w:after="50"/>
        <w:rPr>
          <w:rFonts w:ascii="宋体" w:hAnsi="宋体"/>
          <w:color w:val="000000" w:themeColor="text1"/>
          <w:sz w:val="24"/>
          <w:highlight w:val="none"/>
        </w:rPr>
      </w:pPr>
    </w:p>
    <w:p>
      <w:pPr>
        <w:snapToGrid w:val="0"/>
        <w:spacing w:beforeLines="50" w:after="50"/>
        <w:rPr>
          <w:rFonts w:ascii="宋体" w:hAnsi="宋体"/>
          <w:color w:val="000000" w:themeColor="text1"/>
          <w:sz w:val="24"/>
          <w:highlight w:val="none"/>
        </w:rPr>
      </w:pPr>
    </w:p>
    <w:p>
      <w:pPr>
        <w:pStyle w:val="2"/>
      </w:pPr>
    </w:p>
    <w:p>
      <w:pPr>
        <w:pStyle w:val="13"/>
        <w:snapToGrid w:val="0"/>
        <w:spacing w:before="156" w:after="156"/>
        <w:jc w:val="left"/>
        <w:rPr>
          <w:b/>
          <w:color w:val="000000" w:themeColor="text1"/>
          <w:sz w:val="32"/>
          <w:szCs w:val="32"/>
          <w:highlight w:val="none"/>
        </w:rPr>
      </w:pPr>
      <w:r>
        <w:rPr>
          <w:rFonts w:hint="eastAsia" w:hAnsi="宋体"/>
          <w:b/>
          <w:color w:val="000000" w:themeColor="text1"/>
          <w:highlight w:val="none"/>
        </w:rPr>
        <w:t>附件3：投标单位情况表</w:t>
      </w:r>
    </w:p>
    <w:p>
      <w:pPr>
        <w:pStyle w:val="13"/>
        <w:snapToGrid w:val="0"/>
        <w:spacing w:before="156" w:after="156"/>
        <w:jc w:val="center"/>
        <w:rPr>
          <w:color w:val="000000" w:themeColor="text1"/>
          <w:spacing w:val="60"/>
          <w:sz w:val="32"/>
          <w:szCs w:val="32"/>
          <w:highlight w:val="none"/>
        </w:rPr>
      </w:pPr>
      <w:r>
        <w:rPr>
          <w:rFonts w:hint="eastAsia"/>
          <w:b/>
          <w:color w:val="000000" w:themeColor="text1"/>
          <w:sz w:val="32"/>
          <w:szCs w:val="32"/>
          <w:highlight w:val="none"/>
        </w:rPr>
        <w:t>投标</w:t>
      </w:r>
      <w:r>
        <w:rPr>
          <w:b/>
          <w:color w:val="000000" w:themeColor="text1"/>
          <w:sz w:val="32"/>
          <w:szCs w:val="32"/>
          <w:highlight w:val="none"/>
        </w:rPr>
        <w:t>单位情况表</w:t>
      </w:r>
    </w:p>
    <w:p>
      <w:pPr>
        <w:pStyle w:val="13"/>
        <w:snapToGrid w:val="0"/>
        <w:spacing w:before="156" w:after="156"/>
        <w:ind w:right="480" w:firstLine="6240" w:firstLineChars="2600"/>
        <w:rPr>
          <w:rFonts w:hAnsi="宋体"/>
          <w:color w:val="000000" w:themeColor="text1"/>
          <w:highlight w:val="none"/>
        </w:rPr>
      </w:pPr>
      <w:r>
        <w:rPr>
          <w:rFonts w:hAnsi="宋体"/>
          <w:color w:val="000000" w:themeColor="text1"/>
          <w:highlight w:val="none"/>
        </w:rPr>
        <w:t xml:space="preserve"> 填表日期：</w:t>
      </w:r>
    </w:p>
    <w:tbl>
      <w:tblPr>
        <w:tblStyle w:val="20"/>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263"/>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28" w:type="dxa"/>
            <w:gridSpan w:val="2"/>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单位名称</w:t>
            </w:r>
          </w:p>
        </w:tc>
        <w:tc>
          <w:tcPr>
            <w:tcW w:w="3263" w:type="dxa"/>
            <w:vAlign w:val="center"/>
          </w:tcPr>
          <w:p>
            <w:pPr>
              <w:pStyle w:val="13"/>
              <w:spacing w:before="156" w:after="156"/>
              <w:rPr>
                <w:rFonts w:ascii="Times New Roman" w:hAnsi="Times New Roman"/>
                <w:color w:val="000000" w:themeColor="text1"/>
                <w:kern w:val="0"/>
                <w:highlight w:val="none"/>
              </w:rPr>
            </w:pPr>
          </w:p>
        </w:tc>
        <w:tc>
          <w:tcPr>
            <w:tcW w:w="1388" w:type="dxa"/>
            <w:gridSpan w:val="2"/>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电话</w:t>
            </w:r>
          </w:p>
        </w:tc>
        <w:tc>
          <w:tcPr>
            <w:tcW w:w="2534" w:type="dxa"/>
            <w:vAlign w:val="center"/>
          </w:tcPr>
          <w:p>
            <w:pPr>
              <w:pStyle w:val="13"/>
              <w:spacing w:before="156" w:after="156"/>
              <w:rPr>
                <w:rFonts w:ascii="Times New Roman" w:hAnsi="Times New Roman"/>
                <w:color w:val="000000" w:themeColor="text1"/>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8" w:type="dxa"/>
            <w:gridSpan w:val="2"/>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地址</w:t>
            </w:r>
          </w:p>
        </w:tc>
        <w:tc>
          <w:tcPr>
            <w:tcW w:w="3263" w:type="dxa"/>
            <w:vAlign w:val="center"/>
          </w:tcPr>
          <w:p>
            <w:pPr>
              <w:pStyle w:val="13"/>
              <w:spacing w:before="156" w:after="156"/>
              <w:rPr>
                <w:rFonts w:ascii="Times New Roman" w:hAnsi="Times New Roman"/>
                <w:color w:val="000000" w:themeColor="text1"/>
                <w:kern w:val="0"/>
                <w:highlight w:val="none"/>
              </w:rPr>
            </w:pPr>
          </w:p>
        </w:tc>
        <w:tc>
          <w:tcPr>
            <w:tcW w:w="1388" w:type="dxa"/>
            <w:gridSpan w:val="2"/>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传真</w:t>
            </w:r>
          </w:p>
        </w:tc>
        <w:tc>
          <w:tcPr>
            <w:tcW w:w="2534" w:type="dxa"/>
            <w:vAlign w:val="center"/>
          </w:tcPr>
          <w:p>
            <w:pPr>
              <w:pStyle w:val="13"/>
              <w:spacing w:before="156" w:after="156"/>
              <w:rPr>
                <w:rFonts w:ascii="Times New Roman" w:hAnsi="Times New Roman"/>
                <w:color w:val="000000" w:themeColor="text1"/>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28" w:type="dxa"/>
            <w:gridSpan w:val="2"/>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主管部门</w:t>
            </w:r>
          </w:p>
        </w:tc>
        <w:tc>
          <w:tcPr>
            <w:tcW w:w="3263" w:type="dxa"/>
            <w:vAlign w:val="center"/>
          </w:tcPr>
          <w:p>
            <w:pPr>
              <w:pStyle w:val="13"/>
              <w:spacing w:before="156" w:after="156"/>
              <w:rPr>
                <w:rFonts w:ascii="Times New Roman" w:hAnsi="Times New Roman"/>
                <w:color w:val="000000" w:themeColor="text1"/>
                <w:kern w:val="0"/>
                <w:highlight w:val="none"/>
              </w:rPr>
            </w:pPr>
          </w:p>
        </w:tc>
        <w:tc>
          <w:tcPr>
            <w:tcW w:w="1388" w:type="dxa"/>
            <w:gridSpan w:val="2"/>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企业性质</w:t>
            </w:r>
          </w:p>
        </w:tc>
        <w:tc>
          <w:tcPr>
            <w:tcW w:w="2534" w:type="dxa"/>
            <w:vAlign w:val="center"/>
          </w:tcPr>
          <w:p>
            <w:pPr>
              <w:pStyle w:val="13"/>
              <w:spacing w:before="156" w:after="156"/>
              <w:rPr>
                <w:rFonts w:ascii="Times New Roman" w:hAnsi="Times New Roman"/>
                <w:color w:val="000000" w:themeColor="text1"/>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28" w:type="dxa"/>
            <w:gridSpan w:val="2"/>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企业法人</w:t>
            </w:r>
          </w:p>
        </w:tc>
        <w:tc>
          <w:tcPr>
            <w:tcW w:w="3263" w:type="dxa"/>
            <w:vAlign w:val="center"/>
          </w:tcPr>
          <w:p>
            <w:pPr>
              <w:pStyle w:val="13"/>
              <w:spacing w:before="156" w:after="156"/>
              <w:rPr>
                <w:rFonts w:ascii="Times New Roman" w:hAnsi="Times New Roman"/>
                <w:color w:val="000000" w:themeColor="text1"/>
                <w:kern w:val="0"/>
                <w:highlight w:val="none"/>
              </w:rPr>
            </w:pPr>
          </w:p>
        </w:tc>
        <w:tc>
          <w:tcPr>
            <w:tcW w:w="1388" w:type="dxa"/>
            <w:gridSpan w:val="2"/>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资质等级</w:t>
            </w:r>
          </w:p>
        </w:tc>
        <w:tc>
          <w:tcPr>
            <w:tcW w:w="2534" w:type="dxa"/>
            <w:vAlign w:val="center"/>
          </w:tcPr>
          <w:p>
            <w:pPr>
              <w:pStyle w:val="13"/>
              <w:spacing w:before="156" w:after="156"/>
              <w:rPr>
                <w:rFonts w:ascii="Times New Roman" w:hAnsi="Times New Roman"/>
                <w:color w:val="000000" w:themeColor="text1"/>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728" w:type="dxa"/>
            <w:gridSpan w:val="2"/>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授权代表</w:t>
            </w:r>
          </w:p>
        </w:tc>
        <w:tc>
          <w:tcPr>
            <w:tcW w:w="3263" w:type="dxa"/>
            <w:vAlign w:val="center"/>
          </w:tcPr>
          <w:p>
            <w:pPr>
              <w:pStyle w:val="13"/>
              <w:spacing w:before="156" w:after="156"/>
              <w:rPr>
                <w:rFonts w:ascii="Times New Roman" w:hAnsi="Times New Roman"/>
                <w:color w:val="000000" w:themeColor="text1"/>
                <w:kern w:val="0"/>
                <w:highlight w:val="none"/>
              </w:rPr>
            </w:pPr>
          </w:p>
        </w:tc>
        <w:tc>
          <w:tcPr>
            <w:tcW w:w="1388" w:type="dxa"/>
            <w:gridSpan w:val="2"/>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职务</w:t>
            </w:r>
          </w:p>
        </w:tc>
        <w:tc>
          <w:tcPr>
            <w:tcW w:w="2534" w:type="dxa"/>
            <w:vAlign w:val="center"/>
          </w:tcPr>
          <w:p>
            <w:pPr>
              <w:pStyle w:val="13"/>
              <w:spacing w:before="156" w:after="156"/>
              <w:rPr>
                <w:rFonts w:ascii="Times New Roman" w:hAnsi="Times New Roman"/>
                <w:color w:val="000000" w:themeColor="text1"/>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8" w:type="dxa"/>
            <w:vMerge w:val="restart"/>
            <w:vAlign w:val="center"/>
          </w:tcPr>
          <w:p>
            <w:pPr>
              <w:pStyle w:val="13"/>
              <w:spacing w:before="156" w:after="156"/>
              <w:rPr>
                <w:rFonts w:ascii="Times New Roman" w:hAnsi="Times New Roman"/>
                <w:color w:val="000000" w:themeColor="text1"/>
                <w:kern w:val="0"/>
                <w:highlight w:val="none"/>
              </w:rPr>
            </w:pPr>
          </w:p>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单位概况</w:t>
            </w:r>
          </w:p>
          <w:p>
            <w:pPr>
              <w:pStyle w:val="13"/>
              <w:spacing w:before="156" w:after="156"/>
              <w:rPr>
                <w:rFonts w:ascii="Times New Roman" w:hAnsi="Times New Roman"/>
                <w:color w:val="000000" w:themeColor="text1"/>
                <w:kern w:val="0"/>
                <w:highlight w:val="none"/>
              </w:rPr>
            </w:pPr>
          </w:p>
          <w:p>
            <w:pPr>
              <w:pStyle w:val="13"/>
              <w:spacing w:before="156" w:after="156"/>
              <w:rPr>
                <w:rFonts w:ascii="Times New Roman" w:hAnsi="Times New Roman"/>
                <w:color w:val="000000" w:themeColor="text1"/>
                <w:kern w:val="0"/>
                <w:highlight w:val="none"/>
              </w:rPr>
            </w:pPr>
          </w:p>
          <w:p>
            <w:pPr>
              <w:pStyle w:val="13"/>
              <w:spacing w:before="156" w:after="156"/>
              <w:rPr>
                <w:rFonts w:ascii="Times New Roman" w:hAnsi="Times New Roman"/>
                <w:color w:val="000000" w:themeColor="text1"/>
                <w:kern w:val="0"/>
                <w:highlight w:val="none"/>
              </w:rPr>
            </w:pPr>
          </w:p>
          <w:p>
            <w:pPr>
              <w:pStyle w:val="13"/>
              <w:spacing w:before="156" w:after="156"/>
              <w:rPr>
                <w:rFonts w:ascii="Times New Roman" w:hAnsi="Times New Roman"/>
                <w:color w:val="000000" w:themeColor="text1"/>
                <w:kern w:val="0"/>
                <w:highlight w:val="none"/>
              </w:rPr>
            </w:pPr>
          </w:p>
        </w:tc>
        <w:tc>
          <w:tcPr>
            <w:tcW w:w="1260" w:type="dxa"/>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职工总数</w:t>
            </w:r>
          </w:p>
        </w:tc>
        <w:tc>
          <w:tcPr>
            <w:tcW w:w="3263" w:type="dxa"/>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员工：人</w:t>
            </w:r>
          </w:p>
        </w:tc>
        <w:tc>
          <w:tcPr>
            <w:tcW w:w="3922" w:type="dxa"/>
            <w:gridSpan w:val="3"/>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技术工人：人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68" w:type="dxa"/>
            <w:vMerge w:val="continue"/>
            <w:vAlign w:val="center"/>
          </w:tcPr>
          <w:p>
            <w:pPr>
              <w:pStyle w:val="13"/>
              <w:spacing w:before="156" w:after="156"/>
              <w:rPr>
                <w:rFonts w:ascii="Times New Roman" w:hAnsi="Times New Roman"/>
                <w:color w:val="000000" w:themeColor="text1"/>
                <w:kern w:val="0"/>
                <w:highlight w:val="none"/>
              </w:rPr>
            </w:pPr>
          </w:p>
        </w:tc>
        <w:tc>
          <w:tcPr>
            <w:tcW w:w="1260" w:type="dxa"/>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流动资金</w:t>
            </w:r>
          </w:p>
        </w:tc>
        <w:tc>
          <w:tcPr>
            <w:tcW w:w="3263" w:type="dxa"/>
            <w:vAlign w:val="center"/>
          </w:tcPr>
          <w:p>
            <w:pPr>
              <w:pStyle w:val="13"/>
              <w:spacing w:before="156" w:after="156"/>
              <w:rPr>
                <w:rFonts w:ascii="Times New Roman" w:hAnsi="Times New Roman"/>
                <w:color w:val="000000" w:themeColor="text1"/>
                <w:kern w:val="0"/>
                <w:highlight w:val="none"/>
              </w:rPr>
            </w:pPr>
          </w:p>
        </w:tc>
        <w:tc>
          <w:tcPr>
            <w:tcW w:w="1222" w:type="dxa"/>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营业面积</w:t>
            </w:r>
          </w:p>
        </w:tc>
        <w:tc>
          <w:tcPr>
            <w:tcW w:w="2700" w:type="dxa"/>
            <w:gridSpan w:val="2"/>
            <w:vAlign w:val="center"/>
          </w:tcPr>
          <w:p>
            <w:pPr>
              <w:pStyle w:val="13"/>
              <w:spacing w:before="156" w:after="156"/>
              <w:rPr>
                <w:rFonts w:ascii="Times New Roman" w:hAnsi="Times New Roman"/>
                <w:color w:val="000000" w:themeColor="text1"/>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468" w:type="dxa"/>
            <w:vMerge w:val="continue"/>
            <w:vAlign w:val="center"/>
          </w:tcPr>
          <w:p>
            <w:pPr>
              <w:pStyle w:val="13"/>
              <w:spacing w:before="156" w:after="156"/>
              <w:rPr>
                <w:rFonts w:ascii="Times New Roman" w:hAnsi="Times New Roman"/>
                <w:color w:val="000000" w:themeColor="text1"/>
                <w:kern w:val="0"/>
                <w:highlight w:val="none"/>
              </w:rPr>
            </w:pPr>
          </w:p>
        </w:tc>
        <w:tc>
          <w:tcPr>
            <w:tcW w:w="1260" w:type="dxa"/>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固定资金</w:t>
            </w:r>
          </w:p>
        </w:tc>
        <w:tc>
          <w:tcPr>
            <w:tcW w:w="3263" w:type="dxa"/>
            <w:vAlign w:val="center"/>
          </w:tcPr>
          <w:p>
            <w:pPr>
              <w:pStyle w:val="13"/>
              <w:spacing w:before="156" w:after="156"/>
              <w:rPr>
                <w:rFonts w:ascii="Times New Roman" w:hAnsi="Times New Roman"/>
                <w:color w:val="000000" w:themeColor="text1"/>
                <w:kern w:val="0"/>
                <w:highlight w:val="none"/>
              </w:rPr>
            </w:pPr>
          </w:p>
        </w:tc>
        <w:tc>
          <w:tcPr>
            <w:tcW w:w="1222" w:type="dxa"/>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服务网点</w:t>
            </w:r>
          </w:p>
        </w:tc>
        <w:tc>
          <w:tcPr>
            <w:tcW w:w="2700" w:type="dxa"/>
            <w:gridSpan w:val="2"/>
            <w:vAlign w:val="center"/>
          </w:tcPr>
          <w:p>
            <w:pPr>
              <w:pStyle w:val="13"/>
              <w:spacing w:before="156" w:after="156"/>
              <w:rPr>
                <w:rFonts w:ascii="Times New Roman" w:hAnsi="Times New Roman"/>
                <w:color w:val="000000" w:themeColor="text1"/>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468" w:type="dxa"/>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单位简历</w:t>
            </w:r>
          </w:p>
        </w:tc>
        <w:tc>
          <w:tcPr>
            <w:tcW w:w="8445" w:type="dxa"/>
            <w:gridSpan w:val="5"/>
          </w:tcPr>
          <w:p>
            <w:pPr>
              <w:pStyle w:val="13"/>
              <w:spacing w:before="156" w:after="156"/>
              <w:rPr>
                <w:rFonts w:ascii="Times New Roman" w:hAnsi="Times New Roman"/>
                <w:color w:val="000000" w:themeColor="text1"/>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68" w:type="dxa"/>
            <w:vAlign w:val="center"/>
          </w:tcPr>
          <w:p>
            <w:pPr>
              <w:pStyle w:val="13"/>
              <w:spacing w:before="156" w:after="156"/>
              <w:rPr>
                <w:rFonts w:ascii="Times New Roman" w:hAnsi="Times New Roman"/>
                <w:color w:val="000000" w:themeColor="text1"/>
                <w:kern w:val="0"/>
                <w:highlight w:val="none"/>
              </w:rPr>
            </w:pPr>
            <w:r>
              <w:rPr>
                <w:rFonts w:hint="eastAsia" w:ascii="Times New Roman" w:hAnsi="Times New Roman"/>
                <w:color w:val="000000" w:themeColor="text1"/>
                <w:kern w:val="0"/>
                <w:highlight w:val="none"/>
              </w:rPr>
              <w:t>优势及特长</w:t>
            </w:r>
          </w:p>
        </w:tc>
        <w:tc>
          <w:tcPr>
            <w:tcW w:w="8445" w:type="dxa"/>
            <w:gridSpan w:val="5"/>
          </w:tcPr>
          <w:p>
            <w:pPr>
              <w:pStyle w:val="13"/>
              <w:spacing w:before="156" w:after="156"/>
              <w:rPr>
                <w:rFonts w:ascii="Times New Roman" w:hAnsi="Times New Roman"/>
                <w:color w:val="000000" w:themeColor="text1"/>
                <w:kern w:val="0"/>
                <w:highlight w:val="none"/>
              </w:rPr>
            </w:pPr>
          </w:p>
        </w:tc>
      </w:tr>
    </w:tbl>
    <w:p>
      <w:pPr>
        <w:ind w:firstLine="240" w:firstLineChars="100"/>
        <w:rPr>
          <w:rFonts w:ascii="宋体" w:hAnsi="宋体"/>
          <w:snapToGrid w:val="0"/>
          <w:color w:val="000000" w:themeColor="text1"/>
          <w:sz w:val="24"/>
          <w:highlight w:val="none"/>
        </w:rPr>
      </w:pPr>
      <w:r>
        <w:rPr>
          <w:rFonts w:hint="eastAsia" w:ascii="宋体" w:hAnsi="宋体"/>
          <w:snapToGrid w:val="0"/>
          <w:color w:val="000000" w:themeColor="text1"/>
          <w:sz w:val="24"/>
          <w:highlight w:val="none"/>
        </w:rPr>
        <w:t>附：</w:t>
      </w:r>
      <w:r>
        <w:rPr>
          <w:rFonts w:hint="eastAsia"/>
          <w:color w:val="000000" w:themeColor="text1"/>
          <w:sz w:val="24"/>
          <w:highlight w:val="none"/>
        </w:rPr>
        <w:t>本表附企业资质证书、营业执照副本复印件以及投标人认为需要的其他资料</w:t>
      </w:r>
      <w:r>
        <w:rPr>
          <w:rFonts w:hint="eastAsia" w:ascii="宋体" w:hAnsi="宋体"/>
          <w:snapToGrid w:val="0"/>
          <w:color w:val="000000" w:themeColor="text1"/>
          <w:sz w:val="24"/>
          <w:highlight w:val="none"/>
        </w:rPr>
        <w:t>。</w:t>
      </w:r>
    </w:p>
    <w:p>
      <w:pPr>
        <w:rPr>
          <w:snapToGrid w:val="0"/>
          <w:color w:val="000000" w:themeColor="text1"/>
          <w:highlight w:val="none"/>
        </w:rPr>
      </w:pPr>
    </w:p>
    <w:p>
      <w:pPr>
        <w:snapToGrid w:val="0"/>
        <w:spacing w:beforeLines="50" w:after="50"/>
        <w:rPr>
          <w:rFonts w:ascii="宋体" w:hAnsi="宋体" w:cs="宋体"/>
          <w:b/>
          <w:bCs/>
          <w:snapToGrid w:val="0"/>
          <w:color w:val="000000" w:themeColor="text1"/>
          <w:sz w:val="24"/>
          <w:highlight w:val="none"/>
        </w:rPr>
      </w:pPr>
    </w:p>
    <w:p>
      <w:pPr>
        <w:snapToGrid w:val="0"/>
        <w:spacing w:beforeLines="50" w:after="50"/>
        <w:rPr>
          <w:rFonts w:ascii="宋体" w:hAnsi="宋体" w:cs="宋体"/>
          <w:b/>
          <w:color w:val="000000" w:themeColor="text1"/>
          <w:sz w:val="24"/>
          <w:highlight w:val="none"/>
        </w:rPr>
      </w:pPr>
      <w:r>
        <w:rPr>
          <w:rFonts w:hint="eastAsia" w:ascii="宋体" w:hAnsi="宋体" w:cs="宋体"/>
          <w:b/>
          <w:bCs/>
          <w:snapToGrid w:val="0"/>
          <w:color w:val="000000" w:themeColor="text1"/>
          <w:sz w:val="24"/>
          <w:highlight w:val="none"/>
        </w:rPr>
        <w:t>附件</w:t>
      </w:r>
      <w:r>
        <w:rPr>
          <w:rFonts w:hint="eastAsia" w:ascii="宋体" w:hAnsi="宋体" w:cs="宋体"/>
          <w:b/>
          <w:color w:val="000000" w:themeColor="text1"/>
          <w:sz w:val="24"/>
          <w:highlight w:val="none"/>
        </w:rPr>
        <w:t>4 ：</w:t>
      </w:r>
      <w:r>
        <w:rPr>
          <w:rFonts w:hint="eastAsia" w:ascii="新宋体" w:hAnsi="新宋体" w:eastAsia="新宋体"/>
          <w:b/>
          <w:bCs/>
          <w:color w:val="000000" w:themeColor="text1"/>
          <w:sz w:val="24"/>
          <w:highlight w:val="none"/>
        </w:rPr>
        <w:t>拟投入项目负责人情况表</w:t>
      </w:r>
    </w:p>
    <w:p>
      <w:pPr>
        <w:spacing w:line="360" w:lineRule="auto"/>
        <w:jc w:val="center"/>
        <w:rPr>
          <w:rFonts w:ascii="新宋体" w:hAnsi="新宋体" w:eastAsia="新宋体"/>
          <w:b/>
          <w:bCs/>
          <w:color w:val="000000" w:themeColor="text1"/>
          <w:sz w:val="30"/>
          <w:szCs w:val="30"/>
          <w:highlight w:val="none"/>
        </w:rPr>
      </w:pPr>
      <w:r>
        <w:rPr>
          <w:rFonts w:hint="eastAsia" w:ascii="新宋体" w:hAnsi="新宋体" w:eastAsia="新宋体"/>
          <w:b/>
          <w:bCs/>
          <w:color w:val="000000" w:themeColor="text1"/>
          <w:sz w:val="30"/>
          <w:szCs w:val="30"/>
          <w:highlight w:val="none"/>
        </w:rPr>
        <w:t xml:space="preserve"> 拟投入项目负责人情况表</w:t>
      </w:r>
    </w:p>
    <w:tbl>
      <w:tblPr>
        <w:tblStyle w:val="20"/>
        <w:tblW w:w="92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3"/>
        <w:gridCol w:w="682"/>
        <w:gridCol w:w="368"/>
        <w:gridCol w:w="1669"/>
        <w:gridCol w:w="169"/>
        <w:gridCol w:w="1332"/>
        <w:gridCol w:w="11"/>
        <w:gridCol w:w="1711"/>
        <w:gridCol w:w="209"/>
        <w:gridCol w:w="20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pPr>
              <w:jc w:val="center"/>
              <w:rPr>
                <w:snapToGrid w:val="0"/>
                <w:color w:val="000000" w:themeColor="text1"/>
                <w:highlight w:val="none"/>
              </w:rPr>
            </w:pPr>
            <w:r>
              <w:rPr>
                <w:rFonts w:hint="eastAsia"/>
                <w:snapToGrid w:val="0"/>
                <w:color w:val="000000" w:themeColor="text1"/>
                <w:highlight w:val="none"/>
              </w:rPr>
              <w:t>姓名</w:t>
            </w:r>
          </w:p>
        </w:tc>
        <w:tc>
          <w:tcPr>
            <w:tcW w:w="1050" w:type="dxa"/>
            <w:gridSpan w:val="2"/>
            <w:vAlign w:val="center"/>
          </w:tcPr>
          <w:p>
            <w:pPr>
              <w:jc w:val="center"/>
              <w:rPr>
                <w:snapToGrid w:val="0"/>
                <w:color w:val="000000" w:themeColor="text1"/>
                <w:highlight w:val="none"/>
              </w:rPr>
            </w:pPr>
          </w:p>
        </w:tc>
        <w:tc>
          <w:tcPr>
            <w:tcW w:w="1838" w:type="dxa"/>
            <w:gridSpan w:val="2"/>
            <w:vAlign w:val="center"/>
          </w:tcPr>
          <w:p>
            <w:pPr>
              <w:jc w:val="center"/>
              <w:rPr>
                <w:snapToGrid w:val="0"/>
                <w:color w:val="000000" w:themeColor="text1"/>
                <w:highlight w:val="none"/>
              </w:rPr>
            </w:pPr>
            <w:r>
              <w:rPr>
                <w:rFonts w:hint="eastAsia"/>
                <w:snapToGrid w:val="0"/>
                <w:color w:val="000000" w:themeColor="text1"/>
                <w:highlight w:val="none"/>
              </w:rPr>
              <w:t>性别</w:t>
            </w:r>
          </w:p>
        </w:tc>
        <w:tc>
          <w:tcPr>
            <w:tcW w:w="1343" w:type="dxa"/>
            <w:gridSpan w:val="2"/>
            <w:vAlign w:val="center"/>
          </w:tcPr>
          <w:p>
            <w:pPr>
              <w:jc w:val="center"/>
              <w:rPr>
                <w:snapToGrid w:val="0"/>
                <w:color w:val="000000" w:themeColor="text1"/>
                <w:highlight w:val="none"/>
              </w:rPr>
            </w:pPr>
          </w:p>
        </w:tc>
        <w:tc>
          <w:tcPr>
            <w:tcW w:w="1711" w:type="dxa"/>
            <w:vAlign w:val="center"/>
          </w:tcPr>
          <w:p>
            <w:pPr>
              <w:jc w:val="center"/>
              <w:rPr>
                <w:snapToGrid w:val="0"/>
                <w:color w:val="000000" w:themeColor="text1"/>
                <w:highlight w:val="none"/>
              </w:rPr>
            </w:pPr>
            <w:r>
              <w:rPr>
                <w:rFonts w:hint="eastAsia"/>
                <w:snapToGrid w:val="0"/>
                <w:color w:val="000000" w:themeColor="text1"/>
                <w:highlight w:val="none"/>
              </w:rPr>
              <w:t>年龄</w:t>
            </w:r>
          </w:p>
        </w:tc>
        <w:tc>
          <w:tcPr>
            <w:tcW w:w="2263" w:type="dxa"/>
            <w:gridSpan w:val="2"/>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pPr>
              <w:jc w:val="center"/>
              <w:rPr>
                <w:snapToGrid w:val="0"/>
                <w:color w:val="000000" w:themeColor="text1"/>
                <w:highlight w:val="none"/>
              </w:rPr>
            </w:pPr>
            <w:r>
              <w:rPr>
                <w:rFonts w:hint="eastAsia"/>
                <w:snapToGrid w:val="0"/>
                <w:color w:val="000000" w:themeColor="text1"/>
                <w:highlight w:val="none"/>
              </w:rPr>
              <w:t>职务</w:t>
            </w:r>
          </w:p>
        </w:tc>
        <w:tc>
          <w:tcPr>
            <w:tcW w:w="1050" w:type="dxa"/>
            <w:gridSpan w:val="2"/>
            <w:vAlign w:val="center"/>
          </w:tcPr>
          <w:p>
            <w:pPr>
              <w:jc w:val="center"/>
              <w:rPr>
                <w:snapToGrid w:val="0"/>
                <w:color w:val="000000" w:themeColor="text1"/>
                <w:highlight w:val="none"/>
              </w:rPr>
            </w:pPr>
          </w:p>
        </w:tc>
        <w:tc>
          <w:tcPr>
            <w:tcW w:w="1838" w:type="dxa"/>
            <w:gridSpan w:val="2"/>
            <w:vAlign w:val="center"/>
          </w:tcPr>
          <w:p>
            <w:pPr>
              <w:jc w:val="center"/>
              <w:rPr>
                <w:snapToGrid w:val="0"/>
                <w:color w:val="000000" w:themeColor="text1"/>
                <w:highlight w:val="none"/>
              </w:rPr>
            </w:pPr>
            <w:r>
              <w:rPr>
                <w:rFonts w:hint="eastAsia"/>
                <w:snapToGrid w:val="0"/>
                <w:color w:val="000000" w:themeColor="text1"/>
                <w:highlight w:val="none"/>
              </w:rPr>
              <w:t>职称</w:t>
            </w:r>
          </w:p>
        </w:tc>
        <w:tc>
          <w:tcPr>
            <w:tcW w:w="1343" w:type="dxa"/>
            <w:gridSpan w:val="2"/>
            <w:vAlign w:val="center"/>
          </w:tcPr>
          <w:p>
            <w:pPr>
              <w:rPr>
                <w:snapToGrid w:val="0"/>
                <w:color w:val="000000" w:themeColor="text1"/>
                <w:highlight w:val="none"/>
              </w:rPr>
            </w:pPr>
          </w:p>
        </w:tc>
        <w:tc>
          <w:tcPr>
            <w:tcW w:w="1711" w:type="dxa"/>
            <w:vAlign w:val="center"/>
          </w:tcPr>
          <w:p>
            <w:pPr>
              <w:jc w:val="center"/>
              <w:rPr>
                <w:snapToGrid w:val="0"/>
                <w:color w:val="000000" w:themeColor="text1"/>
                <w:highlight w:val="none"/>
              </w:rPr>
            </w:pPr>
            <w:r>
              <w:rPr>
                <w:rFonts w:hint="eastAsia"/>
                <w:snapToGrid w:val="0"/>
                <w:color w:val="000000" w:themeColor="text1"/>
                <w:highlight w:val="none"/>
              </w:rPr>
              <w:t>学历</w:t>
            </w:r>
          </w:p>
        </w:tc>
        <w:tc>
          <w:tcPr>
            <w:tcW w:w="2263" w:type="dxa"/>
            <w:gridSpan w:val="2"/>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vAlign w:val="center"/>
          </w:tcPr>
          <w:p>
            <w:pPr>
              <w:jc w:val="center"/>
              <w:rPr>
                <w:snapToGrid w:val="0"/>
                <w:color w:val="000000" w:themeColor="text1"/>
                <w:highlight w:val="none"/>
              </w:rPr>
            </w:pPr>
            <w:r>
              <w:rPr>
                <w:rFonts w:hint="eastAsia"/>
                <w:snapToGrid w:val="0"/>
                <w:color w:val="000000" w:themeColor="text1"/>
                <w:highlight w:val="none"/>
              </w:rPr>
              <w:t>参加工作时间</w:t>
            </w:r>
          </w:p>
        </w:tc>
        <w:tc>
          <w:tcPr>
            <w:tcW w:w="1050" w:type="dxa"/>
            <w:gridSpan w:val="2"/>
            <w:vAlign w:val="center"/>
          </w:tcPr>
          <w:p>
            <w:pPr>
              <w:rPr>
                <w:snapToGrid w:val="0"/>
                <w:color w:val="000000" w:themeColor="text1"/>
                <w:highlight w:val="none"/>
              </w:rPr>
            </w:pPr>
          </w:p>
        </w:tc>
        <w:tc>
          <w:tcPr>
            <w:tcW w:w="1838" w:type="dxa"/>
            <w:gridSpan w:val="2"/>
            <w:vAlign w:val="center"/>
          </w:tcPr>
          <w:p>
            <w:pPr>
              <w:jc w:val="center"/>
              <w:rPr>
                <w:snapToGrid w:val="0"/>
                <w:color w:val="000000" w:themeColor="text1"/>
                <w:highlight w:val="none"/>
              </w:rPr>
            </w:pPr>
            <w:r>
              <w:rPr>
                <w:rFonts w:hint="eastAsia"/>
                <w:snapToGrid w:val="0"/>
                <w:color w:val="000000" w:themeColor="text1"/>
                <w:highlight w:val="none"/>
              </w:rPr>
              <w:t>拟担任本</w:t>
            </w:r>
          </w:p>
          <w:p>
            <w:pPr>
              <w:jc w:val="center"/>
              <w:rPr>
                <w:snapToGrid w:val="0"/>
                <w:color w:val="000000" w:themeColor="text1"/>
                <w:highlight w:val="none"/>
              </w:rPr>
            </w:pPr>
            <w:r>
              <w:rPr>
                <w:rFonts w:hint="eastAsia"/>
                <w:snapToGrid w:val="0"/>
                <w:color w:val="000000" w:themeColor="text1"/>
                <w:highlight w:val="none"/>
              </w:rPr>
              <w:t>项目职务</w:t>
            </w:r>
          </w:p>
        </w:tc>
        <w:tc>
          <w:tcPr>
            <w:tcW w:w="1343" w:type="dxa"/>
            <w:gridSpan w:val="2"/>
            <w:vAlign w:val="center"/>
          </w:tcPr>
          <w:p>
            <w:pPr>
              <w:rPr>
                <w:snapToGrid w:val="0"/>
                <w:color w:val="000000" w:themeColor="text1"/>
                <w:highlight w:val="none"/>
              </w:rPr>
            </w:pPr>
          </w:p>
        </w:tc>
        <w:tc>
          <w:tcPr>
            <w:tcW w:w="1711" w:type="dxa"/>
            <w:vAlign w:val="center"/>
          </w:tcPr>
          <w:p>
            <w:pPr>
              <w:jc w:val="center"/>
              <w:rPr>
                <w:snapToGrid w:val="0"/>
                <w:color w:val="000000" w:themeColor="text1"/>
                <w:highlight w:val="none"/>
              </w:rPr>
            </w:pPr>
            <w:r>
              <w:rPr>
                <w:rFonts w:hint="eastAsia"/>
                <w:snapToGrid w:val="0"/>
                <w:color w:val="000000" w:themeColor="text1"/>
                <w:highlight w:val="none"/>
              </w:rPr>
              <w:t>从事项目负责人年限</w:t>
            </w:r>
          </w:p>
        </w:tc>
        <w:tc>
          <w:tcPr>
            <w:tcW w:w="2263" w:type="dxa"/>
            <w:gridSpan w:val="2"/>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38" w:type="dxa"/>
            <w:gridSpan w:val="10"/>
            <w:vAlign w:val="center"/>
          </w:tcPr>
          <w:p>
            <w:pPr>
              <w:jc w:val="center"/>
              <w:rPr>
                <w:snapToGrid w:val="0"/>
                <w:color w:val="000000" w:themeColor="text1"/>
                <w:highlight w:val="none"/>
              </w:rPr>
            </w:pPr>
            <w:r>
              <w:rPr>
                <w:rFonts w:hint="eastAsia"/>
                <w:snapToGrid w:val="0"/>
                <w:color w:val="000000" w:themeColor="text1"/>
                <w:highlight w:val="none"/>
              </w:rPr>
              <w:t>已完成项目情况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jc w:val="center"/>
              <w:rPr>
                <w:snapToGrid w:val="0"/>
                <w:color w:val="000000" w:themeColor="text1"/>
                <w:highlight w:val="none"/>
              </w:rPr>
            </w:pPr>
            <w:r>
              <w:rPr>
                <w:rFonts w:hint="eastAsia"/>
                <w:snapToGrid w:val="0"/>
                <w:color w:val="000000" w:themeColor="text1"/>
                <w:highlight w:val="none"/>
              </w:rPr>
              <w:t>项目名称</w:t>
            </w:r>
          </w:p>
        </w:tc>
        <w:tc>
          <w:tcPr>
            <w:tcW w:w="2037" w:type="dxa"/>
            <w:gridSpan w:val="2"/>
            <w:vAlign w:val="center"/>
          </w:tcPr>
          <w:p>
            <w:pPr>
              <w:jc w:val="center"/>
              <w:rPr>
                <w:snapToGrid w:val="0"/>
                <w:color w:val="000000" w:themeColor="text1"/>
                <w:highlight w:val="none"/>
              </w:rPr>
            </w:pPr>
            <w:r>
              <w:rPr>
                <w:rFonts w:hint="eastAsia"/>
                <w:snapToGrid w:val="0"/>
                <w:color w:val="000000" w:themeColor="text1"/>
                <w:highlight w:val="none"/>
              </w:rPr>
              <w:t>项目概况</w:t>
            </w:r>
          </w:p>
        </w:tc>
        <w:tc>
          <w:tcPr>
            <w:tcW w:w="1501" w:type="dxa"/>
            <w:gridSpan w:val="2"/>
            <w:vAlign w:val="center"/>
          </w:tcPr>
          <w:p>
            <w:pPr>
              <w:jc w:val="center"/>
              <w:rPr>
                <w:snapToGrid w:val="0"/>
                <w:color w:val="000000" w:themeColor="text1"/>
                <w:highlight w:val="none"/>
              </w:rPr>
            </w:pPr>
            <w:r>
              <w:rPr>
                <w:rFonts w:hint="eastAsia"/>
                <w:snapToGrid w:val="0"/>
                <w:color w:val="000000" w:themeColor="text1"/>
                <w:highlight w:val="none"/>
              </w:rPr>
              <w:t>合同签订时间</w:t>
            </w:r>
          </w:p>
        </w:tc>
        <w:tc>
          <w:tcPr>
            <w:tcW w:w="1931" w:type="dxa"/>
            <w:gridSpan w:val="3"/>
            <w:vAlign w:val="center"/>
          </w:tcPr>
          <w:p>
            <w:pPr>
              <w:jc w:val="center"/>
              <w:rPr>
                <w:snapToGrid w:val="0"/>
                <w:color w:val="000000" w:themeColor="text1"/>
                <w:highlight w:val="none"/>
              </w:rPr>
            </w:pPr>
            <w:r>
              <w:rPr>
                <w:rFonts w:hint="eastAsia"/>
                <w:snapToGrid w:val="0"/>
                <w:color w:val="000000" w:themeColor="text1"/>
                <w:highlight w:val="none"/>
              </w:rPr>
              <w:t>负担的技术职务</w:t>
            </w:r>
          </w:p>
        </w:tc>
        <w:tc>
          <w:tcPr>
            <w:tcW w:w="2054" w:type="dxa"/>
            <w:vAlign w:val="center"/>
          </w:tcPr>
          <w:p>
            <w:pPr>
              <w:jc w:val="center"/>
              <w:rPr>
                <w:snapToGrid w:val="0"/>
                <w:color w:val="000000" w:themeColor="text1"/>
                <w:highlight w:val="none"/>
              </w:rPr>
            </w:pPr>
            <w:r>
              <w:rPr>
                <w:rFonts w:hint="eastAsia"/>
                <w:snapToGrid w:val="0"/>
                <w:color w:val="000000" w:themeColor="text1"/>
                <w:highlight w:val="none"/>
              </w:rPr>
              <w:t>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vAlign w:val="center"/>
          </w:tcPr>
          <w:p>
            <w:pPr>
              <w:rPr>
                <w:snapToGrid w:val="0"/>
                <w:color w:val="000000" w:themeColor="text1"/>
                <w:highlight w:val="none"/>
              </w:rPr>
            </w:pPr>
          </w:p>
        </w:tc>
        <w:tc>
          <w:tcPr>
            <w:tcW w:w="2037" w:type="dxa"/>
            <w:gridSpan w:val="2"/>
            <w:vAlign w:val="center"/>
          </w:tcPr>
          <w:p>
            <w:pPr>
              <w:rPr>
                <w:snapToGrid w:val="0"/>
                <w:color w:val="000000" w:themeColor="text1"/>
                <w:highlight w:val="none"/>
              </w:rPr>
            </w:pPr>
          </w:p>
        </w:tc>
        <w:tc>
          <w:tcPr>
            <w:tcW w:w="1501" w:type="dxa"/>
            <w:gridSpan w:val="2"/>
            <w:vAlign w:val="center"/>
          </w:tcPr>
          <w:p>
            <w:pPr>
              <w:rPr>
                <w:snapToGrid w:val="0"/>
                <w:color w:val="000000" w:themeColor="text1"/>
                <w:highlight w:val="none"/>
              </w:rPr>
            </w:pPr>
          </w:p>
        </w:tc>
        <w:tc>
          <w:tcPr>
            <w:tcW w:w="1931" w:type="dxa"/>
            <w:gridSpan w:val="3"/>
            <w:vAlign w:val="center"/>
          </w:tcPr>
          <w:p>
            <w:pPr>
              <w:rPr>
                <w:snapToGrid w:val="0"/>
                <w:color w:val="000000" w:themeColor="text1"/>
                <w:highlight w:val="none"/>
              </w:rPr>
            </w:pPr>
          </w:p>
        </w:tc>
        <w:tc>
          <w:tcPr>
            <w:tcW w:w="2054" w:type="dxa"/>
            <w:vAlign w:val="center"/>
          </w:tcPr>
          <w:p>
            <w:pPr>
              <w:rPr>
                <w:snapToGrid w:val="0"/>
                <w:color w:val="000000" w:themeColor="text1"/>
                <w:highlight w:val="none"/>
              </w:rPr>
            </w:pPr>
          </w:p>
        </w:tc>
      </w:tr>
    </w:tbl>
    <w:p>
      <w:pPr>
        <w:rPr>
          <w:color w:val="000000" w:themeColor="text1"/>
          <w:highlight w:val="none"/>
        </w:rPr>
      </w:pPr>
      <w:r>
        <w:rPr>
          <w:rFonts w:hint="eastAsia" w:ascii="宋体" w:hAnsi="宋体"/>
          <w:snapToGrid w:val="0"/>
          <w:color w:val="000000" w:themeColor="text1"/>
          <w:sz w:val="24"/>
          <w:highlight w:val="none"/>
        </w:rPr>
        <w:t>附：执业资格或职称证书复印件、身份证明等相关注明。</w:t>
      </w:r>
    </w:p>
    <w:p>
      <w:pPr>
        <w:rPr>
          <w:color w:val="000000" w:themeColor="text1"/>
          <w:sz w:val="24"/>
          <w:highlight w:val="none"/>
        </w:rPr>
      </w:pPr>
    </w:p>
    <w:p>
      <w:pPr>
        <w:rPr>
          <w:color w:val="000000" w:themeColor="text1"/>
          <w:sz w:val="24"/>
          <w:highlight w:val="none"/>
        </w:rPr>
      </w:pPr>
      <w:r>
        <w:rPr>
          <w:color w:val="000000" w:themeColor="text1"/>
          <w:sz w:val="24"/>
          <w:highlight w:val="none"/>
        </w:rPr>
        <w:t>投标人：（公章）</w:t>
      </w:r>
      <w:r>
        <w:rPr>
          <w:rFonts w:hint="eastAsia"/>
          <w:snapToGrid w:val="0"/>
          <w:color w:val="000000" w:themeColor="text1"/>
          <w:sz w:val="24"/>
          <w:highlight w:val="none"/>
        </w:rPr>
        <w:t>法定代表人（或委托代理人）：</w:t>
      </w:r>
    </w:p>
    <w:p>
      <w:pPr>
        <w:pStyle w:val="8"/>
        <w:rPr>
          <w:snapToGrid w:val="0"/>
          <w:color w:val="000000" w:themeColor="text1"/>
          <w:sz w:val="24"/>
          <w:szCs w:val="24"/>
          <w:highlight w:val="none"/>
        </w:rPr>
      </w:pPr>
    </w:p>
    <w:p>
      <w:pPr>
        <w:pStyle w:val="8"/>
        <w:ind w:left="1" w:leftChars="-3" w:hanging="7" w:hangingChars="3"/>
        <w:rPr>
          <w:snapToGrid w:val="0"/>
          <w:color w:val="000000" w:themeColor="text1"/>
          <w:sz w:val="24"/>
          <w:szCs w:val="24"/>
          <w:highlight w:val="none"/>
        </w:rPr>
      </w:pPr>
      <w:r>
        <w:rPr>
          <w:rFonts w:hint="eastAsia"/>
          <w:snapToGrid w:val="0"/>
          <w:color w:val="000000" w:themeColor="text1"/>
          <w:sz w:val="24"/>
          <w:szCs w:val="24"/>
          <w:highlight w:val="none"/>
        </w:rPr>
        <w:t>年</w:t>
      </w:r>
      <w:r>
        <w:rPr>
          <w:rFonts w:hint="eastAsia"/>
          <w:snapToGrid w:val="0"/>
          <w:color w:val="000000" w:themeColor="text1"/>
          <w:sz w:val="24"/>
          <w:szCs w:val="24"/>
          <w:highlight w:val="none"/>
          <w:u w:val="single"/>
        </w:rPr>
        <w:tab/>
      </w:r>
      <w:r>
        <w:rPr>
          <w:rFonts w:hint="eastAsia"/>
          <w:snapToGrid w:val="0"/>
          <w:color w:val="000000" w:themeColor="text1"/>
          <w:sz w:val="24"/>
          <w:szCs w:val="24"/>
          <w:highlight w:val="none"/>
        </w:rPr>
        <w:t>月日</w:t>
      </w:r>
    </w:p>
    <w:p>
      <w:pPr>
        <w:rPr>
          <w:b/>
          <w:bCs/>
          <w:snapToGrid w:val="0"/>
          <w:color w:val="000000" w:themeColor="text1"/>
          <w:sz w:val="28"/>
          <w:szCs w:val="28"/>
          <w:highlight w:val="none"/>
        </w:rPr>
      </w:pPr>
      <w:r>
        <w:rPr>
          <w:snapToGrid w:val="0"/>
          <w:color w:val="000000" w:themeColor="text1"/>
          <w:sz w:val="24"/>
          <w:highlight w:val="none"/>
        </w:rPr>
        <w:br w:type="page"/>
      </w:r>
      <w:r>
        <w:rPr>
          <w:rFonts w:hint="eastAsia" w:ascii="宋体" w:hAnsi="宋体" w:cs="宋体"/>
          <w:b/>
          <w:bCs/>
          <w:snapToGrid w:val="0"/>
          <w:color w:val="000000" w:themeColor="text1"/>
          <w:sz w:val="24"/>
          <w:highlight w:val="none"/>
        </w:rPr>
        <w:t>附件</w:t>
      </w:r>
      <w:r>
        <w:rPr>
          <w:rFonts w:hint="eastAsia" w:ascii="宋体" w:hAnsi="宋体" w:cs="宋体"/>
          <w:b/>
          <w:bCs/>
          <w:color w:val="000000" w:themeColor="text1"/>
          <w:sz w:val="24"/>
          <w:highlight w:val="none"/>
        </w:rPr>
        <w:t>5：</w:t>
      </w:r>
      <w:r>
        <w:rPr>
          <w:rFonts w:hint="eastAsia"/>
          <w:b/>
          <w:bCs/>
          <w:snapToGrid w:val="0"/>
          <w:color w:val="000000" w:themeColor="text1"/>
          <w:sz w:val="24"/>
          <w:highlight w:val="none"/>
        </w:rPr>
        <w:t>拟投入技术人员概况一览表</w:t>
      </w:r>
    </w:p>
    <w:p>
      <w:pPr>
        <w:rPr>
          <w:rFonts w:hAnsi="宋体"/>
          <w:b/>
          <w:color w:val="000000" w:themeColor="text1"/>
          <w:sz w:val="24"/>
          <w:highlight w:val="none"/>
        </w:rPr>
      </w:pPr>
    </w:p>
    <w:p>
      <w:pPr>
        <w:ind w:firstLine="3092" w:firstLineChars="1100"/>
        <w:rPr>
          <w:b/>
          <w:bCs/>
          <w:snapToGrid w:val="0"/>
          <w:color w:val="000000" w:themeColor="text1"/>
          <w:sz w:val="28"/>
          <w:szCs w:val="28"/>
          <w:highlight w:val="none"/>
        </w:rPr>
      </w:pPr>
      <w:r>
        <w:rPr>
          <w:rFonts w:hint="eastAsia"/>
          <w:b/>
          <w:bCs/>
          <w:snapToGrid w:val="0"/>
          <w:color w:val="000000" w:themeColor="text1"/>
          <w:sz w:val="28"/>
          <w:szCs w:val="28"/>
          <w:highlight w:val="none"/>
        </w:rPr>
        <w:t>拟投入技术人员概况一览表</w:t>
      </w:r>
    </w:p>
    <w:p>
      <w:pPr>
        <w:pStyle w:val="19"/>
        <w:ind w:firstLine="0" w:firstLineChars="0"/>
        <w:rPr>
          <w:color w:val="000000" w:themeColor="text1"/>
          <w:highlight w:val="none"/>
        </w:rPr>
      </w:pPr>
    </w:p>
    <w:tbl>
      <w:tblPr>
        <w:tblStyle w:val="20"/>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r>
              <w:rPr>
                <w:rFonts w:hint="eastAsia"/>
                <w:snapToGrid w:val="0"/>
                <w:color w:val="000000" w:themeColor="text1"/>
                <w:highlight w:val="none"/>
              </w:rPr>
              <w:t>姓名</w:t>
            </w:r>
          </w:p>
        </w:tc>
        <w:tc>
          <w:tcPr>
            <w:tcW w:w="1653" w:type="dxa"/>
            <w:vAlign w:val="center"/>
          </w:tcPr>
          <w:p>
            <w:pPr>
              <w:jc w:val="center"/>
              <w:rPr>
                <w:snapToGrid w:val="0"/>
                <w:color w:val="000000" w:themeColor="text1"/>
                <w:highlight w:val="none"/>
              </w:rPr>
            </w:pPr>
            <w:r>
              <w:rPr>
                <w:rFonts w:hint="eastAsia"/>
                <w:snapToGrid w:val="0"/>
                <w:color w:val="000000" w:themeColor="text1"/>
                <w:highlight w:val="none"/>
              </w:rPr>
              <w:t>职务及职称</w:t>
            </w:r>
          </w:p>
        </w:tc>
        <w:tc>
          <w:tcPr>
            <w:tcW w:w="1240" w:type="dxa"/>
            <w:vAlign w:val="center"/>
          </w:tcPr>
          <w:p>
            <w:pPr>
              <w:jc w:val="center"/>
              <w:rPr>
                <w:snapToGrid w:val="0"/>
                <w:color w:val="000000" w:themeColor="text1"/>
                <w:highlight w:val="none"/>
              </w:rPr>
            </w:pPr>
            <w:r>
              <w:rPr>
                <w:rFonts w:hint="eastAsia"/>
                <w:snapToGrid w:val="0"/>
                <w:color w:val="000000" w:themeColor="text1"/>
                <w:highlight w:val="none"/>
              </w:rPr>
              <w:t>年  龄</w:t>
            </w:r>
          </w:p>
        </w:tc>
        <w:tc>
          <w:tcPr>
            <w:tcW w:w="1033" w:type="dxa"/>
            <w:vAlign w:val="center"/>
          </w:tcPr>
          <w:p>
            <w:pPr>
              <w:jc w:val="center"/>
              <w:rPr>
                <w:snapToGrid w:val="0"/>
                <w:color w:val="000000" w:themeColor="text1"/>
                <w:highlight w:val="none"/>
              </w:rPr>
            </w:pPr>
            <w:r>
              <w:rPr>
                <w:rFonts w:hint="eastAsia"/>
                <w:snapToGrid w:val="0"/>
                <w:color w:val="000000" w:themeColor="text1"/>
                <w:highlight w:val="none"/>
              </w:rPr>
              <w:t>专  业</w:t>
            </w:r>
          </w:p>
        </w:tc>
        <w:tc>
          <w:tcPr>
            <w:tcW w:w="1343" w:type="dxa"/>
            <w:vAlign w:val="center"/>
          </w:tcPr>
          <w:p>
            <w:pPr>
              <w:jc w:val="center"/>
              <w:rPr>
                <w:snapToGrid w:val="0"/>
                <w:color w:val="000000" w:themeColor="text1"/>
                <w:highlight w:val="none"/>
              </w:rPr>
            </w:pPr>
            <w:r>
              <w:rPr>
                <w:rFonts w:hint="eastAsia"/>
                <w:snapToGrid w:val="0"/>
                <w:color w:val="000000" w:themeColor="text1"/>
                <w:highlight w:val="none"/>
              </w:rPr>
              <w:t>专业工作</w:t>
            </w:r>
          </w:p>
          <w:p>
            <w:pPr>
              <w:jc w:val="center"/>
              <w:rPr>
                <w:snapToGrid w:val="0"/>
                <w:color w:val="000000" w:themeColor="text1"/>
                <w:highlight w:val="none"/>
              </w:rPr>
            </w:pPr>
            <w:r>
              <w:rPr>
                <w:rFonts w:hint="eastAsia"/>
                <w:snapToGrid w:val="0"/>
                <w:color w:val="000000" w:themeColor="text1"/>
                <w:highlight w:val="none"/>
              </w:rPr>
              <w:t>年  限</w:t>
            </w:r>
          </w:p>
        </w:tc>
        <w:tc>
          <w:tcPr>
            <w:tcW w:w="2580" w:type="dxa"/>
            <w:vAlign w:val="center"/>
          </w:tcPr>
          <w:p>
            <w:pPr>
              <w:jc w:val="center"/>
              <w:rPr>
                <w:snapToGrid w:val="0"/>
                <w:color w:val="000000" w:themeColor="text1"/>
                <w:highlight w:val="none"/>
              </w:rPr>
            </w:pPr>
            <w:r>
              <w:rPr>
                <w:rFonts w:hint="eastAsia"/>
                <w:snapToGrid w:val="0"/>
                <w:color w:val="000000" w:themeColor="text1"/>
                <w:highlight w:val="none"/>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jc w:val="center"/>
              <w:rPr>
                <w:snapToGrid w:val="0"/>
                <w:color w:val="000000" w:themeColor="text1"/>
                <w:highlight w:val="none"/>
              </w:rPr>
            </w:pPr>
          </w:p>
        </w:tc>
        <w:tc>
          <w:tcPr>
            <w:tcW w:w="1653"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1033" w:type="dxa"/>
            <w:vAlign w:val="center"/>
          </w:tcPr>
          <w:p>
            <w:pPr>
              <w:jc w:val="center"/>
              <w:rPr>
                <w:snapToGrid w:val="0"/>
                <w:color w:val="000000" w:themeColor="text1"/>
                <w:highlight w:val="none"/>
              </w:rPr>
            </w:pPr>
          </w:p>
        </w:tc>
        <w:tc>
          <w:tcPr>
            <w:tcW w:w="1343" w:type="dxa"/>
            <w:vAlign w:val="center"/>
          </w:tcPr>
          <w:p>
            <w:pPr>
              <w:jc w:val="center"/>
              <w:rPr>
                <w:snapToGrid w:val="0"/>
                <w:color w:val="000000" w:themeColor="text1"/>
                <w:highlight w:val="none"/>
              </w:rPr>
            </w:pPr>
          </w:p>
        </w:tc>
        <w:tc>
          <w:tcPr>
            <w:tcW w:w="2580" w:type="dxa"/>
            <w:vAlign w:val="center"/>
          </w:tcPr>
          <w:p>
            <w:pPr>
              <w:jc w:val="center"/>
              <w:rPr>
                <w:snapToGrid w:val="0"/>
                <w:color w:val="000000" w:themeColor="text1"/>
                <w:highlight w:val="none"/>
              </w:rPr>
            </w:pPr>
          </w:p>
        </w:tc>
      </w:tr>
    </w:tbl>
    <w:p>
      <w:pPr>
        <w:spacing w:line="276" w:lineRule="auto"/>
        <w:rPr>
          <w:rFonts w:ascii="宋体" w:hAnsi="宋体"/>
          <w:color w:val="000000" w:themeColor="text1"/>
          <w:sz w:val="24"/>
          <w:highlight w:val="none"/>
        </w:rPr>
      </w:pPr>
    </w:p>
    <w:p>
      <w:pPr>
        <w:ind w:firstLine="200" w:firstLineChars="100"/>
        <w:rPr>
          <w:color w:val="000000" w:themeColor="text1"/>
          <w:szCs w:val="21"/>
          <w:highlight w:val="none"/>
        </w:rPr>
      </w:pPr>
      <w:r>
        <w:rPr>
          <w:rFonts w:hint="eastAsia"/>
          <w:color w:val="000000" w:themeColor="text1"/>
          <w:szCs w:val="21"/>
          <w:highlight w:val="none"/>
        </w:rPr>
        <w:t>注：投入人员必须提供相应的执业证书、职称证书等相关的证书复印件（盖章）</w:t>
      </w:r>
    </w:p>
    <w:p>
      <w:pPr>
        <w:rPr>
          <w:color w:val="000000" w:themeColor="text1"/>
          <w:highlight w:val="none"/>
        </w:rPr>
      </w:pPr>
    </w:p>
    <w:p>
      <w:pPr>
        <w:pStyle w:val="8"/>
        <w:rPr>
          <w:snapToGrid w:val="0"/>
          <w:color w:val="000000" w:themeColor="text1"/>
          <w:highlight w:val="none"/>
        </w:rPr>
      </w:pPr>
      <w:r>
        <w:rPr>
          <w:rFonts w:hint="eastAsia"/>
          <w:color w:val="000000" w:themeColor="text1"/>
          <w:highlight w:val="none"/>
        </w:rPr>
        <w:t>投</w:t>
      </w:r>
      <w:r>
        <w:rPr>
          <w:color w:val="000000" w:themeColor="text1"/>
          <w:highlight w:val="none"/>
        </w:rPr>
        <w:t>标人：（公章）</w:t>
      </w:r>
      <w:r>
        <w:rPr>
          <w:rFonts w:hint="eastAsia"/>
          <w:snapToGrid w:val="0"/>
          <w:color w:val="000000" w:themeColor="text1"/>
          <w:highlight w:val="none"/>
        </w:rPr>
        <w:t>法定代表人（或委托代理人）：</w:t>
      </w:r>
    </w:p>
    <w:p>
      <w:pPr>
        <w:pStyle w:val="8"/>
        <w:rPr>
          <w:rFonts w:ascii="宋体" w:hAnsi="宋体"/>
          <w:b/>
          <w:color w:val="000000" w:themeColor="text1"/>
          <w:sz w:val="24"/>
          <w:highlight w:val="none"/>
        </w:rPr>
      </w:pPr>
      <w:r>
        <w:rPr>
          <w:rFonts w:hint="eastAsia"/>
          <w:snapToGrid w:val="0"/>
          <w:color w:val="000000" w:themeColor="text1"/>
          <w:highlight w:val="none"/>
        </w:rPr>
        <w:t>年</w:t>
      </w:r>
      <w:r>
        <w:rPr>
          <w:rFonts w:hint="eastAsia"/>
          <w:snapToGrid w:val="0"/>
          <w:color w:val="000000" w:themeColor="text1"/>
          <w:highlight w:val="none"/>
          <w:u w:val="single"/>
        </w:rPr>
        <w:tab/>
      </w:r>
      <w:r>
        <w:rPr>
          <w:rFonts w:hint="eastAsia"/>
          <w:snapToGrid w:val="0"/>
          <w:color w:val="000000" w:themeColor="text1"/>
          <w:highlight w:val="none"/>
        </w:rPr>
        <w:t xml:space="preserve">月日  </w:t>
      </w:r>
    </w:p>
    <w:p>
      <w:pPr>
        <w:pStyle w:val="19"/>
        <w:spacing w:line="240" w:lineRule="auto"/>
        <w:ind w:firstLine="0" w:firstLineChars="0"/>
        <w:rPr>
          <w:rFonts w:ascii="宋体" w:hAnsi="宋体" w:eastAsia="宋体" w:cs="Times New Roman"/>
          <w:b/>
          <w:color w:val="000000" w:themeColor="text1"/>
          <w:sz w:val="24"/>
          <w:szCs w:val="24"/>
          <w:highlight w:val="none"/>
        </w:rPr>
      </w:pPr>
      <w:r>
        <w:rPr>
          <w:rFonts w:hint="eastAsia" w:ascii="宋体" w:hAnsi="宋体" w:eastAsia="宋体" w:cs="Times New Roman"/>
          <w:b/>
          <w:color w:val="000000" w:themeColor="text1"/>
          <w:sz w:val="24"/>
          <w:szCs w:val="24"/>
          <w:highlight w:val="none"/>
        </w:rPr>
        <w:t>附件6：</w:t>
      </w:r>
      <w:r>
        <w:rPr>
          <w:rFonts w:hint="eastAsia" w:ascii="新宋体" w:hAnsi="新宋体" w:eastAsia="新宋体"/>
          <w:b/>
          <w:bCs/>
          <w:color w:val="000000" w:themeColor="text1"/>
          <w:sz w:val="24"/>
          <w:szCs w:val="24"/>
          <w:highlight w:val="none"/>
        </w:rPr>
        <w:t>相关业绩一览表</w:t>
      </w:r>
    </w:p>
    <w:p>
      <w:pPr>
        <w:snapToGrid w:val="0"/>
        <w:spacing w:beforeLines="50"/>
        <w:ind w:firstLine="3012" w:firstLineChars="1000"/>
        <w:outlineLvl w:val="1"/>
        <w:rPr>
          <w:rFonts w:ascii="宋体" w:hAnsi="宋体"/>
          <w:b/>
          <w:color w:val="000000" w:themeColor="text1"/>
          <w:sz w:val="24"/>
          <w:highlight w:val="none"/>
          <w:lang w:val="zh-CN"/>
        </w:rPr>
      </w:pPr>
      <w:r>
        <w:rPr>
          <w:rFonts w:hint="eastAsia" w:ascii="新宋体" w:hAnsi="新宋体" w:eastAsia="新宋体"/>
          <w:b/>
          <w:bCs/>
          <w:color w:val="000000" w:themeColor="text1"/>
          <w:sz w:val="30"/>
          <w:szCs w:val="30"/>
          <w:highlight w:val="none"/>
        </w:rPr>
        <w:t>投标人相关业绩一览表</w:t>
      </w:r>
    </w:p>
    <w:tbl>
      <w:tblPr>
        <w:tblStyle w:val="20"/>
        <w:tblW w:w="93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40"/>
        <w:gridCol w:w="2359"/>
        <w:gridCol w:w="1254"/>
        <w:gridCol w:w="2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r>
              <w:rPr>
                <w:rFonts w:hint="eastAsia"/>
                <w:snapToGrid w:val="0"/>
                <w:color w:val="000000" w:themeColor="text1"/>
                <w:highlight w:val="none"/>
              </w:rPr>
              <w:t>项目名称</w:t>
            </w:r>
          </w:p>
        </w:tc>
        <w:tc>
          <w:tcPr>
            <w:tcW w:w="1240" w:type="dxa"/>
            <w:vAlign w:val="center"/>
          </w:tcPr>
          <w:p>
            <w:pPr>
              <w:jc w:val="center"/>
              <w:rPr>
                <w:snapToGrid w:val="0"/>
                <w:color w:val="000000" w:themeColor="text1"/>
                <w:highlight w:val="none"/>
              </w:rPr>
            </w:pPr>
            <w:r>
              <w:rPr>
                <w:rFonts w:hint="eastAsia"/>
                <w:snapToGrid w:val="0"/>
                <w:color w:val="000000" w:themeColor="text1"/>
                <w:highlight w:val="none"/>
              </w:rPr>
              <w:t>地点</w:t>
            </w:r>
          </w:p>
        </w:tc>
        <w:tc>
          <w:tcPr>
            <w:tcW w:w="2359" w:type="dxa"/>
            <w:vAlign w:val="center"/>
          </w:tcPr>
          <w:p>
            <w:pPr>
              <w:jc w:val="center"/>
              <w:rPr>
                <w:snapToGrid w:val="0"/>
                <w:color w:val="000000" w:themeColor="text1"/>
                <w:highlight w:val="none"/>
              </w:rPr>
            </w:pPr>
            <w:r>
              <w:rPr>
                <w:rFonts w:hint="eastAsia"/>
                <w:snapToGrid w:val="0"/>
                <w:color w:val="000000" w:themeColor="text1"/>
                <w:highlight w:val="none"/>
              </w:rPr>
              <w:t>项目概况</w:t>
            </w:r>
          </w:p>
        </w:tc>
        <w:tc>
          <w:tcPr>
            <w:tcW w:w="1254" w:type="dxa"/>
            <w:vAlign w:val="center"/>
          </w:tcPr>
          <w:p>
            <w:pPr>
              <w:jc w:val="center"/>
              <w:rPr>
                <w:snapToGrid w:val="0"/>
                <w:color w:val="000000" w:themeColor="text1"/>
                <w:highlight w:val="none"/>
              </w:rPr>
            </w:pPr>
            <w:r>
              <w:rPr>
                <w:rFonts w:hint="eastAsia"/>
                <w:snapToGrid w:val="0"/>
                <w:color w:val="000000" w:themeColor="text1"/>
                <w:highlight w:val="none"/>
              </w:rPr>
              <w:t>合同签订时间</w:t>
            </w:r>
          </w:p>
        </w:tc>
        <w:tc>
          <w:tcPr>
            <w:tcW w:w="2130" w:type="dxa"/>
            <w:vAlign w:val="center"/>
          </w:tcPr>
          <w:p>
            <w:pPr>
              <w:jc w:val="center"/>
              <w:rPr>
                <w:snapToGrid w:val="0"/>
                <w:color w:val="000000" w:themeColor="text1"/>
                <w:highlight w:val="none"/>
              </w:rPr>
            </w:pPr>
            <w:r>
              <w:rPr>
                <w:rFonts w:hint="eastAsia"/>
                <w:snapToGrid w:val="0"/>
                <w:color w:val="000000" w:themeColor="text1"/>
                <w:highlight w:val="none"/>
              </w:rPr>
              <w:t>证明材料名称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77" w:type="dxa"/>
            <w:vAlign w:val="center"/>
          </w:tcPr>
          <w:p>
            <w:pPr>
              <w:jc w:val="center"/>
              <w:rPr>
                <w:snapToGrid w:val="0"/>
                <w:color w:val="000000" w:themeColor="text1"/>
                <w:highlight w:val="none"/>
              </w:rPr>
            </w:pPr>
          </w:p>
        </w:tc>
        <w:tc>
          <w:tcPr>
            <w:tcW w:w="1240" w:type="dxa"/>
            <w:vAlign w:val="center"/>
          </w:tcPr>
          <w:p>
            <w:pPr>
              <w:jc w:val="center"/>
              <w:rPr>
                <w:snapToGrid w:val="0"/>
                <w:color w:val="000000" w:themeColor="text1"/>
                <w:highlight w:val="none"/>
              </w:rPr>
            </w:pPr>
          </w:p>
        </w:tc>
        <w:tc>
          <w:tcPr>
            <w:tcW w:w="2359" w:type="dxa"/>
            <w:vAlign w:val="center"/>
          </w:tcPr>
          <w:p>
            <w:pPr>
              <w:jc w:val="center"/>
              <w:rPr>
                <w:snapToGrid w:val="0"/>
                <w:color w:val="000000" w:themeColor="text1"/>
                <w:highlight w:val="none"/>
              </w:rPr>
            </w:pPr>
          </w:p>
        </w:tc>
        <w:tc>
          <w:tcPr>
            <w:tcW w:w="1254" w:type="dxa"/>
            <w:vAlign w:val="center"/>
          </w:tcPr>
          <w:p>
            <w:pPr>
              <w:jc w:val="center"/>
              <w:rPr>
                <w:snapToGrid w:val="0"/>
                <w:color w:val="000000" w:themeColor="text1"/>
                <w:highlight w:val="none"/>
              </w:rPr>
            </w:pPr>
          </w:p>
        </w:tc>
        <w:tc>
          <w:tcPr>
            <w:tcW w:w="2130" w:type="dxa"/>
            <w:vAlign w:val="center"/>
          </w:tcPr>
          <w:p>
            <w:pPr>
              <w:jc w:val="center"/>
              <w:rPr>
                <w:snapToGrid w:val="0"/>
                <w:color w:val="000000" w:themeColor="text1"/>
                <w:highlight w:val="none"/>
              </w:rPr>
            </w:pPr>
          </w:p>
        </w:tc>
      </w:tr>
    </w:tbl>
    <w:p>
      <w:pPr>
        <w:pStyle w:val="19"/>
        <w:spacing w:line="240" w:lineRule="auto"/>
        <w:ind w:firstLine="466"/>
        <w:rPr>
          <w:rFonts w:ascii="宋体" w:hAnsi="宋体" w:eastAsia="宋体" w:cs="Times New Roman"/>
          <w:b/>
          <w:color w:val="000000" w:themeColor="text1"/>
          <w:sz w:val="24"/>
          <w:szCs w:val="24"/>
          <w:highlight w:val="none"/>
        </w:rPr>
      </w:pPr>
    </w:p>
    <w:p>
      <w:pPr>
        <w:adjustRightInd w:val="0"/>
        <w:snapToGrid w:val="0"/>
        <w:spacing w:line="360" w:lineRule="auto"/>
        <w:ind w:firstLine="480" w:firstLineChars="200"/>
        <w:rPr>
          <w:rFonts w:ascii="宋体" w:hAnsi="宋体"/>
          <w:snapToGrid w:val="0"/>
          <w:color w:val="000000" w:themeColor="text1"/>
          <w:sz w:val="24"/>
          <w:highlight w:val="none"/>
        </w:rPr>
      </w:pPr>
      <w:r>
        <w:rPr>
          <w:rFonts w:hint="eastAsia" w:ascii="宋体" w:hAnsi="宋体"/>
          <w:snapToGrid w:val="0"/>
          <w:color w:val="000000" w:themeColor="text1"/>
          <w:sz w:val="24"/>
          <w:highlight w:val="none"/>
        </w:rPr>
        <w:t>上述证明材料中的单位名称与投标单位的名称必须一致，业主单位与委托方的名称也必须一致，单位发生合法变更的，需提供合法变更的材料。否则，业绩不予认可。</w:t>
      </w:r>
    </w:p>
    <w:p>
      <w:pPr>
        <w:rPr>
          <w:color w:val="000000" w:themeColor="text1"/>
          <w:highlight w:val="none"/>
        </w:rPr>
      </w:pPr>
    </w:p>
    <w:p>
      <w:pPr>
        <w:pStyle w:val="8"/>
        <w:rPr>
          <w:snapToGrid w:val="0"/>
          <w:color w:val="000000" w:themeColor="text1"/>
          <w:sz w:val="24"/>
          <w:szCs w:val="24"/>
          <w:highlight w:val="none"/>
        </w:rPr>
      </w:pPr>
      <w:r>
        <w:rPr>
          <w:rFonts w:hint="eastAsia"/>
          <w:snapToGrid w:val="0"/>
          <w:color w:val="000000" w:themeColor="text1"/>
          <w:sz w:val="24"/>
          <w:szCs w:val="24"/>
          <w:highlight w:val="none"/>
        </w:rPr>
        <w:t xml:space="preserve"> 投标人：（盖章）              法定代表人（或委托代理人）：</w:t>
      </w:r>
    </w:p>
    <w:p>
      <w:pPr>
        <w:pStyle w:val="8"/>
        <w:rPr>
          <w:snapToGrid w:val="0"/>
          <w:color w:val="000000" w:themeColor="text1"/>
          <w:sz w:val="24"/>
          <w:szCs w:val="24"/>
          <w:highlight w:val="none"/>
        </w:rPr>
      </w:pPr>
    </w:p>
    <w:p>
      <w:pPr>
        <w:pStyle w:val="8"/>
        <w:ind w:left="1" w:leftChars="-3" w:hanging="7" w:hangingChars="3"/>
        <w:rPr>
          <w:snapToGrid w:val="0"/>
          <w:color w:val="000000" w:themeColor="text1"/>
          <w:sz w:val="24"/>
          <w:szCs w:val="24"/>
          <w:highlight w:val="none"/>
        </w:rPr>
      </w:pPr>
      <w:r>
        <w:rPr>
          <w:rFonts w:hint="eastAsia"/>
          <w:snapToGrid w:val="0"/>
          <w:color w:val="000000" w:themeColor="text1"/>
          <w:sz w:val="24"/>
          <w:szCs w:val="24"/>
          <w:highlight w:val="none"/>
        </w:rPr>
        <w:t>年</w:t>
      </w:r>
      <w:r>
        <w:rPr>
          <w:rFonts w:hint="eastAsia"/>
          <w:snapToGrid w:val="0"/>
          <w:color w:val="000000" w:themeColor="text1"/>
          <w:sz w:val="24"/>
          <w:szCs w:val="24"/>
          <w:highlight w:val="none"/>
          <w:u w:val="single"/>
        </w:rPr>
        <w:tab/>
      </w:r>
      <w:r>
        <w:rPr>
          <w:rFonts w:hint="eastAsia"/>
          <w:snapToGrid w:val="0"/>
          <w:color w:val="000000" w:themeColor="text1"/>
          <w:sz w:val="24"/>
          <w:szCs w:val="24"/>
          <w:highlight w:val="none"/>
        </w:rPr>
        <w:t>月日</w:t>
      </w:r>
    </w:p>
    <w:p>
      <w:pPr>
        <w:pStyle w:val="55"/>
        <w:adjustRightInd w:val="0"/>
        <w:snapToGrid w:val="0"/>
        <w:spacing w:line="240" w:lineRule="auto"/>
        <w:ind w:right="0" w:firstLine="4080" w:firstLineChars="1700"/>
        <w:rPr>
          <w:rFonts w:ascii="宋体" w:hAnsi="宋体" w:cs="Times New Roman"/>
          <w:color w:val="000000" w:themeColor="text1"/>
          <w:szCs w:val="21"/>
          <w:highlight w:val="none"/>
        </w:rPr>
      </w:pPr>
    </w:p>
    <w:p>
      <w:pPr>
        <w:pStyle w:val="19"/>
        <w:ind w:firstLine="466"/>
        <w:rPr>
          <w:rFonts w:ascii="宋体" w:hAnsi="宋体" w:eastAsia="宋体" w:cs="Times New Roman"/>
          <w:b/>
          <w:color w:val="000000" w:themeColor="text1"/>
          <w:sz w:val="24"/>
          <w:szCs w:val="24"/>
          <w:highlight w:val="none"/>
        </w:rPr>
      </w:pPr>
    </w:p>
    <w:p>
      <w:pPr>
        <w:pStyle w:val="19"/>
        <w:ind w:firstLine="466"/>
        <w:rPr>
          <w:rFonts w:ascii="宋体" w:hAnsi="宋体" w:eastAsia="宋体" w:cs="Times New Roman"/>
          <w:b/>
          <w:color w:val="000000" w:themeColor="text1"/>
          <w:sz w:val="24"/>
          <w:szCs w:val="24"/>
          <w:highlight w:val="none"/>
        </w:rPr>
      </w:pPr>
    </w:p>
    <w:p>
      <w:pPr>
        <w:pStyle w:val="19"/>
        <w:ind w:firstLine="466"/>
        <w:rPr>
          <w:rFonts w:ascii="宋体" w:hAnsi="宋体" w:eastAsia="宋体" w:cs="Times New Roman"/>
          <w:b/>
          <w:color w:val="000000" w:themeColor="text1"/>
          <w:sz w:val="24"/>
          <w:szCs w:val="24"/>
          <w:highlight w:val="none"/>
        </w:rPr>
      </w:pPr>
    </w:p>
    <w:p>
      <w:pPr>
        <w:pStyle w:val="19"/>
        <w:ind w:firstLine="0" w:firstLineChars="0"/>
        <w:rPr>
          <w:rFonts w:ascii="宋体" w:hAnsi="宋体" w:eastAsia="宋体" w:cs="Times New Roman"/>
          <w:b/>
          <w:color w:val="000000" w:themeColor="text1"/>
          <w:sz w:val="24"/>
          <w:szCs w:val="24"/>
          <w:highlight w:val="none"/>
        </w:rPr>
      </w:pPr>
    </w:p>
    <w:p>
      <w:pPr>
        <w:snapToGrid w:val="0"/>
        <w:spacing w:beforeLines="50" w:after="50"/>
        <w:rPr>
          <w:rFonts w:ascii="宋体" w:hAnsi="宋体"/>
          <w:b/>
          <w:color w:val="000000" w:themeColor="text1"/>
          <w:sz w:val="24"/>
          <w:highlight w:val="none"/>
          <w:lang w:val="zh-CN"/>
        </w:rPr>
      </w:pPr>
      <w:r>
        <w:rPr>
          <w:rFonts w:hint="eastAsia" w:ascii="宋体" w:hAnsi="宋体"/>
          <w:b/>
          <w:color w:val="000000" w:themeColor="text1"/>
          <w:sz w:val="24"/>
          <w:highlight w:val="none"/>
          <w:lang w:val="zh-CN"/>
        </w:rPr>
        <w:t>附件7 ：拟投入设备配置一览表</w:t>
      </w:r>
    </w:p>
    <w:p>
      <w:pPr>
        <w:snapToGrid w:val="0"/>
        <w:spacing w:beforeLines="50" w:after="50"/>
        <w:ind w:firstLine="3614" w:firstLineChars="1500"/>
        <w:rPr>
          <w:color w:val="000000" w:themeColor="text1"/>
          <w:highlight w:val="none"/>
          <w:lang w:val="zh-CN"/>
        </w:rPr>
      </w:pPr>
      <w:r>
        <w:rPr>
          <w:rFonts w:hint="eastAsia" w:ascii="宋体" w:hAnsi="宋体"/>
          <w:b/>
          <w:color w:val="000000" w:themeColor="text1"/>
          <w:sz w:val="24"/>
          <w:highlight w:val="none"/>
          <w:lang w:val="zh-CN"/>
        </w:rPr>
        <w:t>拟投入设备配置一览表</w:t>
      </w:r>
    </w:p>
    <w:tbl>
      <w:tblPr>
        <w:tblStyle w:val="21"/>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727"/>
        <w:gridCol w:w="1473"/>
        <w:gridCol w:w="1395"/>
        <w:gridCol w:w="141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Lines="0" w:afterLines="0"/>
              <w:jc w:val="center"/>
              <w:rPr>
                <w:color w:val="000000" w:themeColor="text1"/>
                <w:highlight w:val="none"/>
                <w:lang w:val="zh-CN"/>
              </w:rPr>
            </w:pPr>
            <w:r>
              <w:rPr>
                <w:rFonts w:hint="eastAsia"/>
                <w:color w:val="000000" w:themeColor="text1"/>
                <w:highlight w:val="none"/>
                <w:lang w:val="zh-CN"/>
              </w:rPr>
              <w:t>序号</w:t>
            </w:r>
          </w:p>
        </w:tc>
        <w:tc>
          <w:tcPr>
            <w:tcW w:w="2727" w:type="dxa"/>
            <w:vAlign w:val="center"/>
          </w:tcPr>
          <w:p>
            <w:pPr>
              <w:pStyle w:val="13"/>
              <w:spacing w:beforeLines="0" w:afterLines="0"/>
              <w:jc w:val="center"/>
              <w:rPr>
                <w:color w:val="000000" w:themeColor="text1"/>
                <w:highlight w:val="none"/>
                <w:lang w:val="zh-CN"/>
              </w:rPr>
            </w:pPr>
            <w:r>
              <w:rPr>
                <w:rFonts w:hint="eastAsia"/>
                <w:color w:val="000000" w:themeColor="text1"/>
                <w:highlight w:val="none"/>
                <w:lang w:val="zh-CN"/>
              </w:rPr>
              <w:t>设备名称</w:t>
            </w:r>
          </w:p>
        </w:tc>
        <w:tc>
          <w:tcPr>
            <w:tcW w:w="1473" w:type="dxa"/>
            <w:vAlign w:val="center"/>
          </w:tcPr>
          <w:p>
            <w:pPr>
              <w:pStyle w:val="13"/>
              <w:spacing w:beforeLines="0" w:afterLines="0"/>
              <w:jc w:val="center"/>
              <w:rPr>
                <w:color w:val="000000" w:themeColor="text1"/>
                <w:highlight w:val="none"/>
                <w:lang w:val="zh-CN"/>
              </w:rPr>
            </w:pPr>
            <w:r>
              <w:rPr>
                <w:rFonts w:hint="eastAsia"/>
                <w:color w:val="000000" w:themeColor="text1"/>
                <w:highlight w:val="none"/>
                <w:lang w:val="zh-CN"/>
              </w:rPr>
              <w:t>品牌</w:t>
            </w:r>
          </w:p>
        </w:tc>
        <w:tc>
          <w:tcPr>
            <w:tcW w:w="1395" w:type="dxa"/>
            <w:vAlign w:val="center"/>
          </w:tcPr>
          <w:p>
            <w:pPr>
              <w:pStyle w:val="13"/>
              <w:spacing w:beforeLines="0" w:afterLines="0"/>
              <w:jc w:val="center"/>
              <w:rPr>
                <w:color w:val="000000" w:themeColor="text1"/>
                <w:highlight w:val="none"/>
                <w:lang w:val="zh-CN"/>
              </w:rPr>
            </w:pPr>
            <w:r>
              <w:rPr>
                <w:rFonts w:hint="eastAsia"/>
                <w:color w:val="000000" w:themeColor="text1"/>
                <w:highlight w:val="none"/>
                <w:lang w:val="zh-CN"/>
              </w:rPr>
              <w:t>产地</w:t>
            </w:r>
          </w:p>
        </w:tc>
        <w:tc>
          <w:tcPr>
            <w:tcW w:w="1410" w:type="dxa"/>
            <w:vAlign w:val="center"/>
          </w:tcPr>
          <w:p>
            <w:pPr>
              <w:pStyle w:val="13"/>
              <w:spacing w:beforeLines="0" w:afterLines="0"/>
              <w:jc w:val="center"/>
              <w:rPr>
                <w:color w:val="000000" w:themeColor="text1"/>
                <w:highlight w:val="none"/>
                <w:lang w:val="zh-CN"/>
              </w:rPr>
            </w:pPr>
            <w:r>
              <w:rPr>
                <w:rFonts w:hint="eastAsia"/>
                <w:color w:val="000000" w:themeColor="text1"/>
                <w:highlight w:val="none"/>
                <w:lang w:val="zh-CN"/>
              </w:rPr>
              <w:t>数量</w:t>
            </w:r>
          </w:p>
        </w:tc>
        <w:tc>
          <w:tcPr>
            <w:tcW w:w="1515" w:type="dxa"/>
            <w:vAlign w:val="center"/>
          </w:tcPr>
          <w:p>
            <w:pPr>
              <w:pStyle w:val="13"/>
              <w:spacing w:beforeLines="0" w:afterLines="0"/>
              <w:jc w:val="center"/>
              <w:rPr>
                <w:color w:val="000000" w:themeColor="text1"/>
                <w:highlight w:val="none"/>
                <w:lang w:val="zh-CN"/>
              </w:rPr>
            </w:pPr>
            <w:r>
              <w:rPr>
                <w:rFonts w:hint="eastAsia"/>
                <w:color w:val="000000" w:themeColor="text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3" w:type="dxa"/>
            <w:vAlign w:val="center"/>
          </w:tcPr>
          <w:p>
            <w:pPr>
              <w:pStyle w:val="13"/>
              <w:spacing w:before="156" w:after="156"/>
              <w:rPr>
                <w:color w:val="000000" w:themeColor="text1"/>
                <w:highlight w:val="none"/>
                <w:lang w:val="zh-CN"/>
              </w:rPr>
            </w:pPr>
          </w:p>
        </w:tc>
        <w:tc>
          <w:tcPr>
            <w:tcW w:w="2727" w:type="dxa"/>
            <w:vAlign w:val="center"/>
          </w:tcPr>
          <w:p>
            <w:pPr>
              <w:pStyle w:val="13"/>
              <w:spacing w:before="156" w:after="156"/>
              <w:rPr>
                <w:color w:val="000000" w:themeColor="text1"/>
                <w:highlight w:val="none"/>
                <w:lang w:val="zh-CN"/>
              </w:rPr>
            </w:pPr>
          </w:p>
        </w:tc>
        <w:tc>
          <w:tcPr>
            <w:tcW w:w="1473" w:type="dxa"/>
            <w:vAlign w:val="center"/>
          </w:tcPr>
          <w:p>
            <w:pPr>
              <w:pStyle w:val="13"/>
              <w:spacing w:before="156" w:after="156"/>
              <w:rPr>
                <w:color w:val="000000" w:themeColor="text1"/>
                <w:highlight w:val="none"/>
                <w:lang w:val="zh-CN"/>
              </w:rPr>
            </w:pPr>
          </w:p>
        </w:tc>
        <w:tc>
          <w:tcPr>
            <w:tcW w:w="1395" w:type="dxa"/>
            <w:vAlign w:val="center"/>
          </w:tcPr>
          <w:p>
            <w:pPr>
              <w:pStyle w:val="13"/>
              <w:spacing w:before="156" w:after="156"/>
              <w:rPr>
                <w:color w:val="000000" w:themeColor="text1"/>
                <w:highlight w:val="none"/>
                <w:lang w:val="zh-CN"/>
              </w:rPr>
            </w:pPr>
          </w:p>
        </w:tc>
        <w:tc>
          <w:tcPr>
            <w:tcW w:w="1410" w:type="dxa"/>
            <w:vAlign w:val="center"/>
          </w:tcPr>
          <w:p>
            <w:pPr>
              <w:pStyle w:val="13"/>
              <w:spacing w:before="156" w:after="156"/>
              <w:rPr>
                <w:color w:val="000000" w:themeColor="text1"/>
                <w:highlight w:val="none"/>
                <w:lang w:val="zh-CN"/>
              </w:rPr>
            </w:pPr>
          </w:p>
        </w:tc>
        <w:tc>
          <w:tcPr>
            <w:tcW w:w="1515" w:type="dxa"/>
            <w:vAlign w:val="center"/>
          </w:tcPr>
          <w:p>
            <w:pPr>
              <w:pStyle w:val="13"/>
              <w:spacing w:before="156" w:after="156"/>
              <w:rPr>
                <w:color w:val="000000" w:themeColor="text1"/>
                <w:highlight w:val="none"/>
                <w:lang w:val="zh-CN"/>
              </w:rPr>
            </w:pPr>
          </w:p>
        </w:tc>
      </w:tr>
    </w:tbl>
    <w:p>
      <w:pPr>
        <w:pStyle w:val="13"/>
        <w:spacing w:before="156" w:after="156"/>
        <w:rPr>
          <w:color w:val="000000" w:themeColor="text1"/>
          <w:highlight w:val="none"/>
          <w:lang w:val="zh-CN"/>
        </w:rPr>
      </w:pPr>
    </w:p>
    <w:p>
      <w:pPr>
        <w:snapToGrid w:val="0"/>
        <w:spacing w:beforeLines="50" w:after="50"/>
        <w:rPr>
          <w:rFonts w:ascii="宋体" w:hAnsi="宋体"/>
          <w:bCs/>
          <w:color w:val="000000" w:themeColor="text1"/>
          <w:sz w:val="24"/>
          <w:highlight w:val="none"/>
        </w:rPr>
      </w:pPr>
      <w:r>
        <w:rPr>
          <w:rFonts w:hint="eastAsia" w:ascii="宋体" w:hAnsi="宋体"/>
          <w:bCs/>
          <w:color w:val="000000" w:themeColor="text1"/>
          <w:sz w:val="24"/>
          <w:highlight w:val="none"/>
        </w:rPr>
        <w:t xml:space="preserve">投标人（盖章）：                           </w:t>
      </w:r>
    </w:p>
    <w:p>
      <w:pPr>
        <w:snapToGrid w:val="0"/>
        <w:spacing w:beforeLines="50" w:after="50"/>
        <w:rPr>
          <w:rFonts w:ascii="宋体" w:hAnsi="宋体"/>
          <w:bCs/>
          <w:color w:val="000000" w:themeColor="text1"/>
          <w:sz w:val="24"/>
          <w:highlight w:val="none"/>
        </w:rPr>
      </w:pPr>
    </w:p>
    <w:p>
      <w:pPr>
        <w:snapToGrid w:val="0"/>
        <w:spacing w:beforeLines="50" w:after="50"/>
        <w:rPr>
          <w:rFonts w:ascii="宋体" w:hAnsi="宋体"/>
          <w:bCs/>
          <w:color w:val="000000" w:themeColor="text1"/>
          <w:sz w:val="24"/>
          <w:highlight w:val="none"/>
        </w:rPr>
      </w:pPr>
      <w:r>
        <w:rPr>
          <w:rFonts w:hint="eastAsia" w:ascii="宋体" w:hAnsi="宋体"/>
          <w:bCs/>
          <w:color w:val="000000" w:themeColor="text1"/>
          <w:sz w:val="24"/>
          <w:highlight w:val="none"/>
        </w:rPr>
        <w:t>法定代表人或其授权代表人 （签字或盖章）：                 日期：</w:t>
      </w:r>
    </w:p>
    <w:p>
      <w:pPr>
        <w:snapToGrid w:val="0"/>
        <w:spacing w:beforeLines="50" w:after="50"/>
        <w:rPr>
          <w:rFonts w:ascii="宋体" w:hAnsi="宋体"/>
          <w:bCs/>
          <w:color w:val="000000" w:themeColor="text1"/>
          <w:sz w:val="24"/>
          <w:highlight w:val="none"/>
        </w:rPr>
      </w:pPr>
    </w:p>
    <w:p>
      <w:pPr>
        <w:snapToGrid w:val="0"/>
        <w:spacing w:beforeLines="50" w:after="50"/>
        <w:rPr>
          <w:rFonts w:ascii="宋体" w:hAnsi="宋体"/>
          <w:bCs/>
          <w:color w:val="000000" w:themeColor="text1"/>
          <w:sz w:val="24"/>
          <w:highlight w:val="none"/>
        </w:rPr>
      </w:pPr>
      <w:r>
        <w:rPr>
          <w:rFonts w:hint="eastAsia" w:ascii="宋体" w:hAnsi="宋体"/>
          <w:bCs/>
          <w:color w:val="000000" w:themeColor="text1"/>
          <w:sz w:val="24"/>
          <w:highlight w:val="none"/>
        </w:rPr>
        <w:t>注：此表在不改变表式的情况下，可自行制作。</w:t>
      </w:r>
    </w:p>
    <w:p>
      <w:pPr>
        <w:spacing w:line="360" w:lineRule="auto"/>
        <w:rPr>
          <w:rFonts w:ascii="宋体" w:hAnsi="宋体" w:cs="宋体"/>
          <w:b/>
          <w:bCs/>
          <w:color w:val="000000" w:themeColor="text1"/>
          <w:sz w:val="24"/>
          <w:szCs w:val="24"/>
          <w:highlight w:val="none"/>
        </w:rPr>
      </w:pPr>
    </w:p>
    <w:p>
      <w:pPr>
        <w:spacing w:line="360" w:lineRule="auto"/>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附件8</w:t>
      </w:r>
    </w:p>
    <w:p>
      <w:pPr>
        <w:spacing w:line="360" w:lineRule="auto"/>
        <w:ind w:firstLine="2811" w:firstLineChars="1000"/>
        <w:rPr>
          <w:rFonts w:ascii="宋体" w:hAnsi="宋体" w:cs="宋体"/>
          <w:color w:val="000000" w:themeColor="text1"/>
          <w:sz w:val="28"/>
          <w:szCs w:val="28"/>
          <w:highlight w:val="none"/>
        </w:rPr>
      </w:pPr>
      <w:r>
        <w:rPr>
          <w:rFonts w:hint="eastAsia" w:ascii="宋体" w:hAnsi="宋体" w:cs="宋体"/>
          <w:b/>
          <w:bCs/>
          <w:color w:val="000000" w:themeColor="text1"/>
          <w:sz w:val="28"/>
          <w:szCs w:val="28"/>
          <w:highlight w:val="none"/>
        </w:rPr>
        <w:t>政府采购投标人诚信承诺书</w:t>
      </w:r>
    </w:p>
    <w:p>
      <w:pPr>
        <w:widowControl/>
        <w:spacing w:before="100" w:beforeAutospacing="1" w:after="190"/>
        <w:jc w:val="left"/>
        <w:rPr>
          <w:rFonts w:ascii="宋体" w:hAnsi="宋体" w:cs="宋体"/>
          <w:b/>
          <w:color w:val="000000" w:themeColor="text1"/>
          <w:sz w:val="24"/>
          <w:highlight w:val="none"/>
          <w:u w:val="single"/>
        </w:rPr>
      </w:pPr>
      <w:r>
        <w:rPr>
          <w:rFonts w:hint="eastAsia" w:ascii="宋体" w:hAnsi="宋体" w:cs="宋体"/>
          <w:b/>
          <w:color w:val="000000" w:themeColor="text1"/>
          <w:sz w:val="24"/>
          <w:highlight w:val="none"/>
          <w:u w:val="single"/>
        </w:rPr>
        <w:t>浙江经纬工程项目管理有限公司：</w:t>
      </w:r>
    </w:p>
    <w:p>
      <w:pPr>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我公司自愿参与贵单位组织的</w:t>
      </w:r>
      <w:r>
        <w:rPr>
          <w:rFonts w:hint="eastAsia" w:ascii="宋体" w:hAnsi="宋体" w:cs="宋体"/>
          <w:b/>
          <w:color w:val="000000" w:themeColor="text1"/>
          <w:sz w:val="24"/>
          <w:highlight w:val="none"/>
          <w:u w:val="single"/>
        </w:rPr>
        <w:t xml:space="preserve">                   项目（招标编号：</w:t>
      </w:r>
      <w:r>
        <w:rPr>
          <w:rFonts w:hint="eastAsia" w:ascii="宋体" w:hAnsi="宋体" w:cs="宋体"/>
          <w:b/>
          <w:color w:val="000000" w:themeColor="text1"/>
          <w:sz w:val="24"/>
          <w:highlight w:val="none"/>
          <w:u w:val="single"/>
          <w:lang w:eastAsia="zh-CN"/>
        </w:rPr>
        <w:t>ZJJW2020-FJ-011</w:t>
      </w:r>
      <w:r>
        <w:rPr>
          <w:rFonts w:hint="eastAsia" w:ascii="宋体" w:hAnsi="宋体" w:cs="宋体"/>
          <w:b/>
          <w:color w:val="000000" w:themeColor="text1"/>
          <w:sz w:val="24"/>
          <w:highlight w:val="none"/>
          <w:u w:val="single"/>
        </w:rPr>
        <w:t>）</w:t>
      </w:r>
      <w:r>
        <w:rPr>
          <w:rFonts w:hint="eastAsia" w:ascii="宋体" w:hAnsi="宋体" w:cs="宋体"/>
          <w:color w:val="000000" w:themeColor="text1"/>
          <w:sz w:val="24"/>
          <w:highlight w:val="none"/>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（一）提供虚假材料谋取中标的；</w:t>
      </w:r>
    </w:p>
    <w:p>
      <w:pPr>
        <w:spacing w:line="312"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（二）采取不正当手段诋毁、排挤</w:t>
      </w:r>
      <w:r>
        <w:rPr>
          <w:color w:val="000000" w:themeColor="text1"/>
          <w:highlight w:val="none"/>
        </w:rPr>
        <w:fldChar w:fldCharType="begin"/>
      </w:r>
      <w:r>
        <w:rPr>
          <w:color w:val="000000" w:themeColor="text1"/>
          <w:highlight w:val="none"/>
        </w:rPr>
        <w:instrText xml:space="preserve"> HYPERLINK "http://www.oh100.com/qita/" \t "_blank" </w:instrText>
      </w:r>
      <w:r>
        <w:rPr>
          <w:color w:val="000000" w:themeColor="text1"/>
          <w:highlight w:val="none"/>
        </w:rPr>
        <w:fldChar w:fldCharType="separate"/>
      </w:r>
      <w:r>
        <w:rPr>
          <w:rStyle w:val="27"/>
          <w:rFonts w:hint="eastAsia" w:ascii="宋体" w:hAnsi="宋体" w:cs="宋体"/>
          <w:color w:val="000000" w:themeColor="text1"/>
          <w:sz w:val="24"/>
          <w:highlight w:val="none"/>
        </w:rPr>
        <w:t>其他</w:t>
      </w:r>
      <w:r>
        <w:rPr>
          <w:rStyle w:val="27"/>
          <w:rFonts w:hint="eastAsia" w:ascii="宋体" w:hAnsi="宋体" w:cs="宋体"/>
          <w:color w:val="000000" w:themeColor="text1"/>
          <w:sz w:val="24"/>
          <w:highlight w:val="none"/>
        </w:rPr>
        <w:fldChar w:fldCharType="end"/>
      </w:r>
      <w:r>
        <w:rPr>
          <w:rFonts w:hint="eastAsia" w:ascii="宋体" w:hAnsi="宋体" w:cs="宋体"/>
          <w:color w:val="000000" w:themeColor="text1"/>
          <w:sz w:val="24"/>
          <w:highlight w:val="none"/>
        </w:rPr>
        <w:t>投标人的；</w:t>
      </w:r>
    </w:p>
    <w:p>
      <w:pPr>
        <w:spacing w:line="312"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（三）与招标采购单位、其他投标人恶意串通的；</w:t>
      </w:r>
    </w:p>
    <w:p>
      <w:pPr>
        <w:spacing w:line="312"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（四）向招标采购单位行贿或提供其他不正当利益的；</w:t>
      </w:r>
    </w:p>
    <w:p>
      <w:pPr>
        <w:spacing w:line="312"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（五）在招标过程中与招标采购单位进行协商谈判、不按照招标文件和投标文件订立合同，或者与采购人另立背离合同实质性内容协议的；</w:t>
      </w:r>
    </w:p>
    <w:p>
      <w:pPr>
        <w:spacing w:line="312"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（六）开标后擅自撤销投标，影响招标继续进行的或领取招标文件后不投标导致废标的；</w:t>
      </w:r>
    </w:p>
    <w:p>
      <w:pPr>
        <w:spacing w:line="312" w:lineRule="auto"/>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（七）中标后无正当理由，在规定时间内不与采购单位签订合同的；</w:t>
      </w:r>
    </w:p>
    <w:p>
      <w:pPr>
        <w:spacing w:line="312" w:lineRule="auto"/>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（八）将中标项目转让给他人或非法分包他人的；</w:t>
      </w:r>
    </w:p>
    <w:p>
      <w:pPr>
        <w:spacing w:line="312" w:lineRule="auto"/>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（九）无正当理由，拒绝履行合同义务的；</w:t>
      </w:r>
    </w:p>
    <w:p>
      <w:pPr>
        <w:spacing w:line="312" w:lineRule="auto"/>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（十）无正当理由放弃中标（成交）项目的；</w:t>
      </w:r>
    </w:p>
    <w:p>
      <w:pPr>
        <w:spacing w:line="312" w:lineRule="auto"/>
        <w:ind w:firstLine="600" w:firstLineChars="250"/>
        <w:rPr>
          <w:rFonts w:ascii="宋体" w:hAnsi="宋体" w:cs="宋体"/>
          <w:color w:val="000000" w:themeColor="text1"/>
          <w:sz w:val="24"/>
          <w:highlight w:val="none"/>
        </w:rPr>
      </w:pPr>
      <w:r>
        <w:rPr>
          <w:rFonts w:hint="eastAsia" w:ascii="宋体" w:hAnsi="宋体" w:cs="宋体"/>
          <w:color w:val="000000" w:themeColor="text1"/>
          <w:sz w:val="24"/>
          <w:highlight w:val="none"/>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（十二）与采购人串通，对尚未履约完毕的采购项目出具虚假验收报告的；</w:t>
      </w:r>
    </w:p>
    <w:p>
      <w:pPr>
        <w:spacing w:line="312"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（十三）无不可抗力因素，拒绝提供售后服务、售后服务态度恶劣、故意提高维修配件价格（高于市场平均价）的；</w:t>
      </w:r>
    </w:p>
    <w:p>
      <w:pPr>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（十四）开标后对招标文件的相关内容再进行质疑的；</w:t>
      </w:r>
    </w:p>
    <w:p>
      <w:pPr>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（十五）恶意投诉的行为：投诉经查无实据的、捏造事实或者提供虚假投诉材料的；</w:t>
      </w:r>
    </w:p>
    <w:p>
      <w:pPr>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（十六）拒绝有关部门监督检查或者提供虚假情况的；</w:t>
      </w:r>
    </w:p>
    <w:p>
      <w:pPr>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（十七）财政、监察部门认定的其他不诚信行为。</w:t>
      </w:r>
    </w:p>
    <w:p>
      <w:pPr>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（十八）招标文件规定的其他不诚信行为。</w:t>
      </w:r>
    </w:p>
    <w:p>
      <w:pPr>
        <w:spacing w:line="312" w:lineRule="auto"/>
        <w:ind w:firstLine="5760" w:firstLineChars="2400"/>
        <w:rPr>
          <w:rFonts w:ascii="宋体" w:hAnsi="宋体" w:cs="宋体"/>
          <w:color w:val="000000" w:themeColor="text1"/>
          <w:sz w:val="24"/>
          <w:highlight w:val="none"/>
        </w:rPr>
      </w:pPr>
    </w:p>
    <w:p>
      <w:pPr>
        <w:spacing w:line="312" w:lineRule="auto"/>
        <w:ind w:firstLine="5760" w:firstLineChars="2400"/>
        <w:rPr>
          <w:rFonts w:ascii="宋体" w:hAnsi="宋体" w:cs="宋体"/>
          <w:color w:val="000000" w:themeColor="text1"/>
          <w:sz w:val="24"/>
          <w:highlight w:val="none"/>
        </w:rPr>
      </w:pPr>
      <w:r>
        <w:rPr>
          <w:rFonts w:hint="eastAsia" w:ascii="宋体" w:hAnsi="宋体" w:cs="宋体"/>
          <w:color w:val="000000" w:themeColor="text1"/>
          <w:sz w:val="24"/>
          <w:highlight w:val="none"/>
        </w:rPr>
        <w:t>公司名称：（盖章）</w:t>
      </w:r>
    </w:p>
    <w:p>
      <w:pPr>
        <w:spacing w:line="312"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法人代表或授权委托人签字：</w:t>
      </w:r>
    </w:p>
    <w:p>
      <w:pPr>
        <w:ind w:firstLine="480" w:firstLineChars="200"/>
        <w:rPr>
          <w:rFonts w:ascii="宋体" w:hAnsi="宋体" w:cs="宋体"/>
          <w:color w:val="000000" w:themeColor="text1"/>
          <w:sz w:val="24"/>
          <w:szCs w:val="22"/>
          <w:highlight w:val="none"/>
        </w:rPr>
      </w:pPr>
      <w:r>
        <w:rPr>
          <w:rFonts w:hint="eastAsia" w:ascii="宋体" w:hAnsi="宋体" w:cs="宋体"/>
          <w:color w:val="000000" w:themeColor="text1"/>
          <w:sz w:val="24"/>
          <w:szCs w:val="22"/>
          <w:highlight w:val="none"/>
        </w:rPr>
        <w:t>年     月    日</w:t>
      </w:r>
    </w:p>
    <w:p>
      <w:pPr>
        <w:rPr>
          <w:rFonts w:ascii="宋体" w:hAnsi="宋体" w:cs="宋体"/>
          <w:color w:val="000000" w:themeColor="text1"/>
          <w:sz w:val="24"/>
          <w:szCs w:val="24"/>
          <w:highlight w:val="none"/>
        </w:rPr>
      </w:pPr>
    </w:p>
    <w:p>
      <w:pPr>
        <w:rPr>
          <w:rFonts w:ascii="宋体" w:hAnsi="宋体" w:cs="宋体"/>
          <w:color w:val="000000" w:themeColor="text1"/>
          <w:sz w:val="24"/>
          <w:szCs w:val="24"/>
          <w:highlight w:val="none"/>
        </w:rPr>
      </w:pPr>
      <w:r>
        <w:rPr>
          <w:rFonts w:hint="eastAsia" w:ascii="宋体" w:hAnsi="宋体" w:cs="宋体"/>
          <w:b/>
          <w:bCs/>
          <w:color w:val="000000" w:themeColor="text1"/>
          <w:sz w:val="24"/>
          <w:szCs w:val="24"/>
          <w:highlight w:val="none"/>
        </w:rPr>
        <w:t>附件9</w:t>
      </w:r>
    </w:p>
    <w:p>
      <w:pPr>
        <w:ind w:firstLine="3915" w:firstLineChars="1300"/>
        <w:rPr>
          <w:rFonts w:ascii="宋体" w:hAnsi="宋体" w:cs="宋体"/>
          <w:b/>
          <w:bCs/>
          <w:color w:val="000000" w:themeColor="text1"/>
          <w:sz w:val="30"/>
          <w:szCs w:val="30"/>
          <w:highlight w:val="none"/>
        </w:rPr>
      </w:pPr>
      <w:r>
        <w:rPr>
          <w:rFonts w:hint="eastAsia" w:ascii="宋体" w:hAnsi="宋体" w:cs="宋体"/>
          <w:b/>
          <w:bCs/>
          <w:color w:val="000000" w:themeColor="text1"/>
          <w:sz w:val="30"/>
          <w:szCs w:val="30"/>
          <w:highlight w:val="none"/>
        </w:rPr>
        <w:t>承 诺 书</w:t>
      </w:r>
    </w:p>
    <w:p>
      <w:pPr>
        <w:widowControl/>
        <w:spacing w:line="360" w:lineRule="auto"/>
        <w:jc w:val="left"/>
        <w:rPr>
          <w:rFonts w:ascii="宋体" w:hAnsi="宋体" w:cs="宋体"/>
          <w:b/>
          <w:bCs/>
          <w:color w:val="000000" w:themeColor="text1"/>
          <w:sz w:val="28"/>
          <w:szCs w:val="28"/>
          <w:highlight w:val="none"/>
        </w:rPr>
      </w:pPr>
    </w:p>
    <w:p>
      <w:pPr>
        <w:widowControl/>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u w:val="single"/>
        </w:rPr>
        <w:t>致：浙江经纬工程项目管理有限公司</w:t>
      </w:r>
      <w:r>
        <w:rPr>
          <w:rFonts w:hint="eastAsia" w:ascii="宋体" w:hAnsi="宋体" w:cs="宋体"/>
          <w:color w:val="000000" w:themeColor="text1"/>
          <w:sz w:val="24"/>
          <w:szCs w:val="24"/>
          <w:highlight w:val="none"/>
        </w:rPr>
        <w:t>：</w:t>
      </w:r>
    </w:p>
    <w:p>
      <w:pPr>
        <w:widowControl/>
        <w:spacing w:line="360" w:lineRule="auto"/>
        <w:ind w:firstLine="600" w:firstLineChars="250"/>
        <w:jc w:val="left"/>
        <w:rPr>
          <w:rFonts w:ascii="宋体" w:hAnsi="宋体" w:cs="宋体"/>
          <w:color w:val="000000" w:themeColor="text1"/>
          <w:sz w:val="24"/>
          <w:szCs w:val="24"/>
          <w:highlight w:val="none"/>
        </w:rPr>
      </w:pPr>
    </w:p>
    <w:p>
      <w:pPr>
        <w:spacing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_________（投标人名称）如中标，愿向浙江经纬工程项目管理有限公司支付中标服务费。</w:t>
      </w:r>
    </w:p>
    <w:p>
      <w:pPr>
        <w:spacing w:line="360" w:lineRule="auto"/>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我方如违约，愿意凭贵方开出的违约通知，按上述承诺金额标准的200%缴纳。</w:t>
      </w:r>
    </w:p>
    <w:p>
      <w:pPr>
        <w:spacing w:line="360" w:lineRule="auto"/>
        <w:rPr>
          <w:rFonts w:ascii="宋体" w:hAnsi="宋体" w:cs="宋体"/>
          <w:color w:val="000000" w:themeColor="text1"/>
          <w:sz w:val="28"/>
          <w:szCs w:val="28"/>
          <w:highlight w:val="none"/>
        </w:rPr>
      </w:pPr>
    </w:p>
    <w:p>
      <w:pPr>
        <w:spacing w:line="360" w:lineRule="auto"/>
        <w:ind w:firstLine="1320" w:firstLineChars="55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特此承诺！</w:t>
      </w:r>
    </w:p>
    <w:p>
      <w:pPr>
        <w:spacing w:line="360" w:lineRule="auto"/>
        <w:rPr>
          <w:rFonts w:ascii="宋体" w:hAnsi="宋体" w:cs="宋体"/>
          <w:color w:val="000000" w:themeColor="text1"/>
          <w:sz w:val="24"/>
          <w:szCs w:val="24"/>
          <w:highlight w:val="none"/>
        </w:rPr>
      </w:pPr>
    </w:p>
    <w:p>
      <w:pPr>
        <w:spacing w:line="360" w:lineRule="auto"/>
        <w:rPr>
          <w:rFonts w:ascii="宋体" w:hAnsi="宋体" w:cs="宋体"/>
          <w:color w:val="000000" w:themeColor="text1"/>
          <w:sz w:val="24"/>
          <w:szCs w:val="24"/>
          <w:highlight w:val="none"/>
        </w:rPr>
      </w:pPr>
    </w:p>
    <w:p>
      <w:pPr>
        <w:spacing w:line="360" w:lineRule="auto"/>
        <w:rPr>
          <w:rFonts w:ascii="宋体" w:hAnsi="宋体" w:cs="宋体"/>
          <w:color w:val="000000" w:themeColor="text1"/>
          <w:sz w:val="24"/>
          <w:szCs w:val="24"/>
          <w:highlight w:val="none"/>
        </w:rPr>
      </w:pP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投标人名称（单位名称及盖章）：</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法定代表人或代理人（签字）：</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地址：邮编：</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电话：传真：</w:t>
      </w:r>
    </w:p>
    <w:p>
      <w:pPr>
        <w:spacing w:line="360" w:lineRule="auto"/>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p>
    <w:p>
      <w:pPr>
        <w:rPr>
          <w:rFonts w:ascii="宋体" w:hAnsi="宋体" w:cs="宋体"/>
          <w:color w:val="000000" w:themeColor="text1"/>
          <w:sz w:val="28"/>
          <w:szCs w:val="28"/>
          <w:highlight w:val="none"/>
        </w:rPr>
      </w:pPr>
    </w:p>
    <w:p>
      <w:pPr>
        <w:ind w:firstLine="4480" w:firstLineChars="1600"/>
        <w:rPr>
          <w:rFonts w:ascii="宋体" w:hAnsi="宋体" w:cs="宋体"/>
          <w:color w:val="000000" w:themeColor="text1"/>
          <w:sz w:val="28"/>
          <w:szCs w:val="28"/>
          <w:highlight w:val="none"/>
        </w:rPr>
      </w:pPr>
    </w:p>
    <w:p>
      <w:pPr>
        <w:ind w:firstLine="4480" w:firstLineChars="1600"/>
        <w:rPr>
          <w:rFonts w:ascii="宋体" w:hAnsi="宋体" w:cs="宋体"/>
          <w:color w:val="000000" w:themeColor="text1"/>
          <w:sz w:val="28"/>
          <w:szCs w:val="28"/>
          <w:highlight w:val="none"/>
        </w:rPr>
      </w:pPr>
    </w:p>
    <w:p>
      <w:pPr>
        <w:ind w:firstLine="4480" w:firstLineChars="1600"/>
        <w:rPr>
          <w:rFonts w:ascii="宋体" w:hAnsi="宋体" w:cs="宋体"/>
          <w:color w:val="000000" w:themeColor="text1"/>
          <w:sz w:val="28"/>
          <w:szCs w:val="28"/>
          <w:highlight w:val="none"/>
        </w:rPr>
      </w:pPr>
    </w:p>
    <w:p>
      <w:pPr>
        <w:ind w:firstLine="5640" w:firstLineChars="235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日期：</w:t>
      </w:r>
      <w:r>
        <w:rPr>
          <w:rFonts w:hint="eastAsia" w:ascii="宋体" w:hAnsi="宋体" w:cs="宋体"/>
          <w:color w:val="000000" w:themeColor="text1"/>
          <w:sz w:val="24"/>
          <w:szCs w:val="24"/>
          <w:highlight w:val="none"/>
          <w:u w:val="single"/>
        </w:rPr>
        <w:t>2020年 月 日</w:t>
      </w:r>
    </w:p>
    <w:p>
      <w:pPr>
        <w:snapToGrid w:val="0"/>
        <w:spacing w:beforeLines="50" w:after="50"/>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b/>
          <w:bCs/>
          <w:color w:val="000000" w:themeColor="text1"/>
          <w:sz w:val="24"/>
          <w:szCs w:val="24"/>
          <w:highlight w:val="none"/>
        </w:rPr>
      </w:pPr>
    </w:p>
    <w:p>
      <w:pPr>
        <w:snapToGrid w:val="0"/>
        <w:jc w:val="left"/>
        <w:rPr>
          <w:rFonts w:ascii="宋体" w:hAnsi="宋体" w:cs="宋体"/>
          <w:b/>
          <w:bCs/>
          <w:color w:val="000000" w:themeColor="text1"/>
          <w:sz w:val="24"/>
          <w:szCs w:val="24"/>
          <w:highlight w:val="none"/>
        </w:rPr>
      </w:pPr>
    </w:p>
    <w:p>
      <w:pPr>
        <w:snapToGrid w:val="0"/>
        <w:jc w:val="left"/>
        <w:rPr>
          <w:rFonts w:ascii="宋体" w:hAnsi="宋体" w:cs="宋体"/>
          <w:b/>
          <w:bCs/>
          <w:color w:val="000000" w:themeColor="text1"/>
          <w:sz w:val="24"/>
          <w:szCs w:val="24"/>
          <w:highlight w:val="none"/>
        </w:rPr>
      </w:pPr>
    </w:p>
    <w:p>
      <w:pPr>
        <w:snapToGrid w:val="0"/>
        <w:ind w:firstLine="241" w:firstLineChars="100"/>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6.报价文件</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（1）投标函（格式见附件）； </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（2）开标一览表（格式见附件）；</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w:t>
      </w:r>
      <w:r>
        <w:rPr>
          <w:rFonts w:hint="eastAsia" w:ascii="宋体" w:hAnsi="宋体"/>
          <w:bCs/>
          <w:color w:val="000000" w:themeColor="text1"/>
          <w:sz w:val="24"/>
          <w:highlight w:val="none"/>
        </w:rPr>
        <w:t>中小企业声明函（格式见附件）</w:t>
      </w:r>
      <w:r>
        <w:rPr>
          <w:rFonts w:hint="eastAsia" w:ascii="宋体" w:hAnsi="宋体" w:cs="宋体"/>
          <w:color w:val="000000" w:themeColor="text1"/>
          <w:sz w:val="24"/>
          <w:szCs w:val="24"/>
          <w:highlight w:val="none"/>
        </w:rPr>
        <w:t>；</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（4）监狱企业证明文件（如有）；</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（5）残疾人福利性单位声明函（如有）；</w:t>
      </w:r>
    </w:p>
    <w:p>
      <w:pPr>
        <w:snapToGrid w:val="0"/>
        <w:ind w:firstLine="360" w:firstLineChars="15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（6）投标人针对报价需要说明的其他文件和说明。</w:t>
      </w:r>
    </w:p>
    <w:p>
      <w:pPr>
        <w:snapToGrid w:val="0"/>
        <w:spacing w:before="50" w:afterLines="50"/>
        <w:jc w:val="left"/>
        <w:rPr>
          <w:rFonts w:ascii="宋体" w:hAnsi="宋体" w:cs="宋体"/>
          <w:b/>
          <w:bCs/>
          <w:color w:val="000000" w:themeColor="text1"/>
          <w:sz w:val="24"/>
          <w:szCs w:val="24"/>
          <w:highlight w:val="none"/>
        </w:rPr>
      </w:pPr>
    </w:p>
    <w:p>
      <w:pPr>
        <w:snapToGrid w:val="0"/>
        <w:ind w:firstLine="360" w:firstLineChars="1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color w:val="000000" w:themeColor="text1"/>
          <w:sz w:val="24"/>
          <w:szCs w:val="24"/>
          <w:highlight w:val="none"/>
        </w:rPr>
      </w:pPr>
    </w:p>
    <w:p>
      <w:pPr>
        <w:snapToGrid w:val="0"/>
        <w:spacing w:before="50" w:afterLines="50"/>
        <w:jc w:val="left"/>
        <w:rPr>
          <w:rFonts w:ascii="宋体" w:hAnsi="宋体" w:cs="宋体"/>
          <w:b/>
          <w:bCs/>
          <w:color w:val="000000" w:themeColor="text1"/>
          <w:sz w:val="24"/>
          <w:szCs w:val="24"/>
          <w:highlight w:val="none"/>
        </w:rPr>
      </w:pPr>
    </w:p>
    <w:p>
      <w:pPr>
        <w:snapToGrid w:val="0"/>
        <w:spacing w:before="50" w:afterLines="50"/>
        <w:jc w:val="left"/>
        <w:rPr>
          <w:rFonts w:ascii="宋体" w:hAnsi="宋体" w:cs="宋体"/>
          <w:b/>
          <w:bCs/>
          <w:color w:val="000000" w:themeColor="text1"/>
          <w:sz w:val="24"/>
          <w:szCs w:val="24"/>
          <w:highlight w:val="none"/>
        </w:rPr>
      </w:pPr>
      <w:r>
        <w:rPr>
          <w:rFonts w:hint="eastAsia" w:ascii="宋体" w:hAnsi="宋体" w:cs="宋体"/>
          <w:b/>
          <w:bCs/>
          <w:color w:val="000000" w:themeColor="text1"/>
          <w:sz w:val="24"/>
          <w:szCs w:val="24"/>
          <w:highlight w:val="none"/>
        </w:rPr>
        <w:t>附件10投标函</w:t>
      </w:r>
    </w:p>
    <w:p>
      <w:pPr>
        <w:snapToGrid w:val="0"/>
        <w:spacing w:before="50" w:afterLines="50"/>
        <w:jc w:val="left"/>
        <w:rPr>
          <w:rFonts w:ascii="宋体" w:hAnsi="宋体" w:cs="宋体"/>
          <w:b/>
          <w:bCs/>
          <w:color w:val="000000" w:themeColor="text1"/>
          <w:sz w:val="24"/>
          <w:szCs w:val="24"/>
          <w:highlight w:val="none"/>
        </w:rPr>
      </w:pPr>
    </w:p>
    <w:p>
      <w:pPr>
        <w:snapToGrid w:val="0"/>
        <w:spacing w:beforeLines="50" w:after="50"/>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投 标 函</w:t>
      </w:r>
    </w:p>
    <w:p>
      <w:pPr>
        <w:snapToGrid w:val="0"/>
        <w:spacing w:beforeLines="50" w:after="50"/>
        <w:rPr>
          <w:rFonts w:ascii="宋体" w:hAnsi="宋体" w:cs="宋体"/>
          <w:color w:val="000000" w:themeColor="text1"/>
          <w:sz w:val="24"/>
          <w:highlight w:val="none"/>
        </w:rPr>
      </w:pPr>
      <w:r>
        <w:rPr>
          <w:rFonts w:hint="eastAsia" w:ascii="宋体" w:hAnsi="宋体" w:cs="宋体"/>
          <w:color w:val="000000" w:themeColor="text1"/>
          <w:sz w:val="24"/>
          <w:highlight w:val="none"/>
        </w:rPr>
        <w:t>致：</w:t>
      </w:r>
      <w:r>
        <w:rPr>
          <w:rFonts w:hint="eastAsia" w:ascii="宋体" w:hAnsi="宋体" w:cs="宋体"/>
          <w:color w:val="000000" w:themeColor="text1"/>
          <w:sz w:val="24"/>
          <w:highlight w:val="none"/>
          <w:u w:val="single"/>
        </w:rPr>
        <w:t>浙江经纬工程项目管理有限公司：</w:t>
      </w:r>
    </w:p>
    <w:p>
      <w:pPr>
        <w:snapToGrid w:val="0"/>
        <w:spacing w:line="360" w:lineRule="auto"/>
        <w:ind w:firstLine="480"/>
        <w:rPr>
          <w:rFonts w:ascii="宋体" w:hAnsi="宋体" w:cs="宋体"/>
          <w:color w:val="000000" w:themeColor="text1"/>
          <w:sz w:val="24"/>
          <w:highlight w:val="none"/>
        </w:rPr>
      </w:pPr>
      <w:r>
        <w:rPr>
          <w:rFonts w:hint="eastAsia" w:ascii="宋体" w:hAnsi="宋体" w:cs="宋体"/>
          <w:color w:val="000000" w:themeColor="text1"/>
          <w:sz w:val="24"/>
          <w:highlight w:val="none"/>
        </w:rPr>
        <w:t>根据贵方为项目的招标公告/投标邀请书</w:t>
      </w:r>
    </w:p>
    <w:p>
      <w:pPr>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（项目编号：____</w:t>
      </w:r>
      <w:r>
        <w:rPr>
          <w:rFonts w:hint="eastAsia" w:ascii="宋体" w:hAnsi="宋体" w:cs="宋体"/>
          <w:color w:val="000000" w:themeColor="text1"/>
          <w:sz w:val="24"/>
          <w:highlight w:val="none"/>
          <w:u w:val="single"/>
        </w:rPr>
        <w:t>_     _</w:t>
      </w:r>
      <w:r>
        <w:rPr>
          <w:rFonts w:hint="eastAsia" w:ascii="宋体" w:hAnsi="宋体" w:cs="宋体"/>
          <w:color w:val="000000" w:themeColor="text1"/>
          <w:sz w:val="24"/>
          <w:highlight w:val="none"/>
        </w:rPr>
        <w:t>_），签字代表______</w:t>
      </w:r>
      <w:r>
        <w:rPr>
          <w:rFonts w:hint="eastAsia" w:ascii="宋体" w:hAnsi="宋体" w:cs="宋体"/>
          <w:color w:val="000000" w:themeColor="text1"/>
          <w:sz w:val="24"/>
          <w:highlight w:val="none"/>
          <w:u w:val="single"/>
        </w:rPr>
        <w:t xml:space="preserve">_     </w:t>
      </w:r>
      <w:r>
        <w:rPr>
          <w:rFonts w:hint="eastAsia" w:ascii="宋体" w:hAnsi="宋体" w:cs="宋体"/>
          <w:color w:val="000000" w:themeColor="text1"/>
          <w:sz w:val="24"/>
          <w:highlight w:val="none"/>
        </w:rPr>
        <w:t>（全名）经正式授权并代表投标人_____</w:t>
      </w:r>
      <w:r>
        <w:rPr>
          <w:rFonts w:hint="eastAsia" w:ascii="宋体" w:hAnsi="宋体" w:cs="宋体"/>
          <w:color w:val="000000" w:themeColor="text1"/>
          <w:sz w:val="24"/>
          <w:highlight w:val="none"/>
          <w:u w:val="single"/>
        </w:rPr>
        <w:t>__                    __</w:t>
      </w:r>
      <w:r>
        <w:rPr>
          <w:rFonts w:hint="eastAsia" w:ascii="宋体" w:hAnsi="宋体" w:cs="宋体"/>
          <w:color w:val="000000" w:themeColor="text1"/>
          <w:sz w:val="24"/>
          <w:highlight w:val="none"/>
        </w:rPr>
        <w:t>（投标人名称）提交资信/商务文件、技术文件、报价文件正本各一份、副本份。</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据此函，签字代表宣布同意如下：</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3.本投标有效期自开标日起 ______天。</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6.与本投标有关的一切正式往来信函请寄：</w:t>
      </w:r>
    </w:p>
    <w:p>
      <w:pPr>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地址：__________</w:t>
      </w:r>
      <w:r>
        <w:rPr>
          <w:rFonts w:hint="eastAsia" w:ascii="宋体" w:hAnsi="宋体" w:cs="宋体"/>
          <w:color w:val="000000" w:themeColor="text1"/>
          <w:sz w:val="24"/>
          <w:highlight w:val="none"/>
          <w:u w:val="single"/>
        </w:rPr>
        <w:t xml:space="preserve">        _</w:t>
      </w:r>
      <w:r>
        <w:rPr>
          <w:rFonts w:hint="eastAsia" w:ascii="宋体" w:hAnsi="宋体" w:cs="宋体"/>
          <w:color w:val="000000" w:themeColor="text1"/>
          <w:sz w:val="24"/>
          <w:highlight w:val="none"/>
        </w:rPr>
        <w:t>____邮编：__________   电话：______________</w:t>
      </w:r>
    </w:p>
    <w:p>
      <w:pPr>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传真：______________投标人代表姓名 ___________  职务：_____________</w:t>
      </w:r>
    </w:p>
    <w:p>
      <w:pPr>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投标人名称(公章):___________________</w:t>
      </w:r>
    </w:p>
    <w:p>
      <w:pPr>
        <w:snapToGrid w:val="0"/>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授权代表签字:___________ </w:t>
      </w:r>
    </w:p>
    <w:p>
      <w:pPr>
        <w:snapToGrid w:val="0"/>
        <w:spacing w:line="360" w:lineRule="auto"/>
        <w:rPr>
          <w:rFonts w:ascii="宋体" w:hAnsi="宋体" w:cs="宋体"/>
          <w:b/>
          <w:color w:val="000000" w:themeColor="text1"/>
          <w:sz w:val="24"/>
          <w:highlight w:val="none"/>
        </w:rPr>
      </w:pPr>
      <w:r>
        <w:rPr>
          <w:rFonts w:hint="eastAsia" w:ascii="宋体" w:hAnsi="宋体" w:cs="宋体"/>
          <w:color w:val="000000" w:themeColor="text1"/>
          <w:sz w:val="24"/>
          <w:highlight w:val="none"/>
        </w:rPr>
        <w:t>日期:_____年___月___日</w:t>
      </w:r>
    </w:p>
    <w:p>
      <w:pPr>
        <w:snapToGrid w:val="0"/>
        <w:spacing w:before="50" w:afterLines="50"/>
        <w:jc w:val="left"/>
        <w:rPr>
          <w:rFonts w:ascii="宋体" w:hAnsi="宋体" w:cs="宋体"/>
          <w:b/>
          <w:color w:val="000000" w:themeColor="text1"/>
          <w:sz w:val="24"/>
          <w:highlight w:val="none"/>
        </w:rPr>
      </w:pPr>
    </w:p>
    <w:p>
      <w:pPr>
        <w:snapToGrid w:val="0"/>
        <w:spacing w:before="50" w:afterLines="50"/>
        <w:jc w:val="left"/>
        <w:rPr>
          <w:rFonts w:ascii="宋体" w:hAnsi="宋体" w:cs="宋体"/>
          <w:b/>
          <w:color w:val="000000" w:themeColor="text1"/>
          <w:sz w:val="24"/>
          <w:highlight w:val="none"/>
        </w:rPr>
      </w:pPr>
    </w:p>
    <w:p>
      <w:pPr>
        <w:snapToGrid w:val="0"/>
        <w:spacing w:before="50" w:afterLines="50"/>
        <w:jc w:val="left"/>
        <w:rPr>
          <w:rFonts w:ascii="宋体" w:hAnsi="宋体" w:cs="宋体"/>
          <w:b/>
          <w:color w:val="000000" w:themeColor="text1"/>
          <w:sz w:val="24"/>
          <w:highlight w:val="none"/>
        </w:rPr>
      </w:pPr>
    </w:p>
    <w:p>
      <w:pPr>
        <w:snapToGrid w:val="0"/>
        <w:spacing w:before="50" w:afterLines="50"/>
        <w:jc w:val="left"/>
        <w:rPr>
          <w:rFonts w:ascii="宋体" w:hAnsi="宋体" w:cs="宋体"/>
          <w:b/>
          <w:color w:val="000000" w:themeColor="text1"/>
          <w:sz w:val="24"/>
          <w:highlight w:val="none"/>
        </w:rPr>
      </w:pPr>
    </w:p>
    <w:p>
      <w:pPr>
        <w:snapToGrid w:val="0"/>
        <w:spacing w:before="50" w:afterLines="50"/>
        <w:jc w:val="left"/>
        <w:rPr>
          <w:rFonts w:ascii="宋体" w:hAnsi="宋体" w:cs="宋体"/>
          <w:b/>
          <w:color w:val="000000" w:themeColor="text1"/>
          <w:sz w:val="24"/>
          <w:highlight w:val="none"/>
        </w:rPr>
      </w:pPr>
    </w:p>
    <w:p>
      <w:pPr>
        <w:snapToGrid w:val="0"/>
        <w:spacing w:before="50" w:afterLines="50"/>
        <w:jc w:val="left"/>
        <w:rPr>
          <w:rFonts w:ascii="宋体" w:hAnsi="宋体" w:cs="宋体"/>
          <w:b/>
          <w:color w:val="000000" w:themeColor="text1"/>
          <w:sz w:val="24"/>
          <w:highlight w:val="none"/>
        </w:rPr>
      </w:pPr>
    </w:p>
    <w:p>
      <w:pPr>
        <w:snapToGrid w:val="0"/>
        <w:spacing w:before="50" w:afterLines="50"/>
        <w:jc w:val="left"/>
        <w:rPr>
          <w:rFonts w:ascii="宋体" w:hAnsi="宋体" w:cs="宋体"/>
          <w:b/>
          <w:color w:val="000000" w:themeColor="text1"/>
          <w:sz w:val="24"/>
          <w:highlight w:val="none"/>
        </w:rPr>
      </w:pPr>
      <w:r>
        <w:rPr>
          <w:rFonts w:hint="eastAsia" w:ascii="宋体" w:hAnsi="宋体" w:cs="宋体"/>
          <w:b/>
          <w:color w:val="000000" w:themeColor="text1"/>
          <w:sz w:val="24"/>
          <w:highlight w:val="none"/>
        </w:rPr>
        <w:t>附件11开标一览表</w:t>
      </w:r>
    </w:p>
    <w:p>
      <w:pPr>
        <w:snapToGrid w:val="0"/>
        <w:spacing w:before="50" w:after="50"/>
        <w:jc w:val="center"/>
        <w:rPr>
          <w:rFonts w:ascii="宋体" w:hAnsi="宋体" w:cs="宋体"/>
          <w:b/>
          <w:color w:val="000000" w:themeColor="text1"/>
          <w:sz w:val="30"/>
          <w:highlight w:val="none"/>
        </w:rPr>
      </w:pPr>
      <w:r>
        <w:rPr>
          <w:rFonts w:hint="eastAsia" w:ascii="宋体" w:hAnsi="宋体" w:cs="宋体"/>
          <w:b/>
          <w:color w:val="000000" w:themeColor="text1"/>
          <w:sz w:val="30"/>
          <w:highlight w:val="none"/>
        </w:rPr>
        <w:t xml:space="preserve">  开标一览表</w:t>
      </w:r>
    </w:p>
    <w:p>
      <w:pPr>
        <w:snapToGrid w:val="0"/>
        <w:spacing w:before="50" w:after="50" w:line="360" w:lineRule="auto"/>
        <w:ind w:firstLine="7440" w:firstLineChars="3100"/>
        <w:rPr>
          <w:rFonts w:ascii="宋体" w:hAnsi="宋体" w:cs="宋体"/>
          <w:color w:val="000000" w:themeColor="text1"/>
          <w:sz w:val="24"/>
          <w:highlight w:val="none"/>
        </w:rPr>
      </w:pPr>
      <w:r>
        <w:rPr>
          <w:rFonts w:hint="eastAsia" w:ascii="宋体" w:hAnsi="宋体" w:cs="宋体"/>
          <w:color w:val="000000" w:themeColor="text1"/>
          <w:sz w:val="24"/>
          <w:highlight w:val="none"/>
        </w:rPr>
        <w:t>单位：%</w:t>
      </w:r>
    </w:p>
    <w:tbl>
      <w:tblPr>
        <w:tblStyle w:val="20"/>
        <w:tblW w:w="89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3293"/>
        <w:gridCol w:w="1515"/>
        <w:gridCol w:w="1725"/>
        <w:gridCol w:w="1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exact"/>
          <w:jc w:val="center"/>
        </w:trPr>
        <w:tc>
          <w:tcPr>
            <w:tcW w:w="715" w:type="dxa"/>
            <w:tcBorders>
              <w:top w:val="single" w:color="auto" w:sz="4" w:space="0"/>
              <w:bottom w:val="single" w:color="auto" w:sz="4" w:space="0"/>
              <w:right w:val="single" w:color="auto" w:sz="4" w:space="0"/>
            </w:tcBorders>
            <w:vAlign w:val="center"/>
          </w:tcPr>
          <w:p>
            <w:pPr>
              <w:spacing w:line="720" w:lineRule="exact"/>
              <w:jc w:val="center"/>
              <w:rPr>
                <w:rFonts w:ascii="宋体" w:hAnsi="宋体" w:cs="宋体"/>
                <w:b/>
                <w:bCs/>
                <w:color w:val="000000" w:themeColor="text1"/>
                <w:sz w:val="24"/>
                <w:szCs w:val="24"/>
                <w:highlight w:val="none"/>
              </w:rPr>
            </w:pPr>
            <w:r>
              <w:rPr>
                <w:rFonts w:hint="eastAsia" w:ascii="宋体" w:hAnsi="宋体" w:cs="宋体"/>
                <w:color w:val="000000" w:themeColor="text1"/>
                <w:sz w:val="24"/>
                <w:highlight w:val="none"/>
              </w:rPr>
              <w:t>序号</w:t>
            </w:r>
          </w:p>
        </w:tc>
        <w:tc>
          <w:tcPr>
            <w:tcW w:w="3293" w:type="dxa"/>
            <w:tcBorders>
              <w:top w:val="single" w:color="auto" w:sz="4" w:space="0"/>
              <w:left w:val="single" w:color="auto" w:sz="4" w:space="0"/>
              <w:bottom w:val="single" w:color="auto" w:sz="4" w:space="0"/>
              <w:right w:val="single" w:color="auto" w:sz="4" w:space="0"/>
            </w:tcBorders>
            <w:vAlign w:val="center"/>
          </w:tcPr>
          <w:p>
            <w:pPr>
              <w:spacing w:line="720" w:lineRule="exact"/>
              <w:ind w:firstLine="1440" w:firstLineChars="600"/>
              <w:rPr>
                <w:rFonts w:ascii="宋体" w:hAnsi="宋体" w:cs="宋体"/>
                <w:b/>
                <w:bCs/>
                <w:color w:val="000000" w:themeColor="text1"/>
                <w:sz w:val="24"/>
                <w:szCs w:val="24"/>
                <w:highlight w:val="none"/>
              </w:rPr>
            </w:pPr>
            <w:r>
              <w:rPr>
                <w:rFonts w:hint="eastAsia" w:ascii="宋体" w:hAnsi="宋体" w:cs="宋体"/>
                <w:color w:val="000000" w:themeColor="text1"/>
                <w:sz w:val="24"/>
                <w:highlight w:val="none"/>
              </w:rPr>
              <w:t>项目名称</w:t>
            </w:r>
          </w:p>
        </w:tc>
        <w:tc>
          <w:tcPr>
            <w:tcW w:w="1515"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ascii="宋体" w:hAnsi="宋体" w:cs="宋体"/>
                <w:b/>
                <w:bCs/>
                <w:color w:val="000000" w:themeColor="text1"/>
                <w:sz w:val="24"/>
                <w:szCs w:val="24"/>
                <w:highlight w:val="none"/>
              </w:rPr>
            </w:pPr>
            <w:r>
              <w:rPr>
                <w:rFonts w:hint="eastAsia" w:ascii="宋体" w:hAnsi="宋体" w:cs="宋体"/>
                <w:color w:val="000000" w:themeColor="text1"/>
                <w:sz w:val="24"/>
                <w:highlight w:val="none"/>
              </w:rPr>
              <w:t>数量</w:t>
            </w:r>
          </w:p>
        </w:tc>
        <w:tc>
          <w:tcPr>
            <w:tcW w:w="1725"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hint="eastAsia" w:ascii="宋体" w:hAnsi="宋体" w:eastAsia="宋体" w:cs="宋体"/>
                <w:b/>
                <w:bCs/>
                <w:color w:val="000000" w:themeColor="text1"/>
                <w:sz w:val="24"/>
                <w:szCs w:val="24"/>
                <w:highlight w:val="none"/>
                <w:lang w:eastAsia="zh-CN"/>
              </w:rPr>
            </w:pPr>
            <w:r>
              <w:rPr>
                <w:rFonts w:hint="eastAsia" w:ascii="宋体" w:hAnsi="宋体" w:cs="宋体"/>
                <w:color w:val="000000" w:themeColor="text1"/>
                <w:sz w:val="24"/>
                <w:highlight w:val="none"/>
                <w:lang w:val="en-US" w:eastAsia="zh-CN"/>
              </w:rPr>
              <w:t>总价</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小微型企业政策扶持报价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715" w:type="dxa"/>
            <w:tcBorders>
              <w:top w:val="single" w:color="auto" w:sz="4" w:space="0"/>
              <w:bottom w:val="single" w:color="auto" w:sz="4" w:space="0"/>
              <w:right w:val="single" w:color="auto" w:sz="4" w:space="0"/>
            </w:tcBorders>
            <w:vAlign w:val="center"/>
          </w:tcPr>
          <w:p>
            <w:pPr>
              <w:spacing w:line="720" w:lineRule="exact"/>
              <w:jc w:val="center"/>
              <w:rPr>
                <w:rFonts w:ascii="宋体" w:hAnsi="宋体" w:cs="宋体"/>
                <w:b/>
                <w:bCs/>
                <w:color w:val="000000" w:themeColor="text1"/>
                <w:sz w:val="24"/>
                <w:szCs w:val="24"/>
                <w:highlight w:val="none"/>
              </w:rPr>
            </w:pPr>
            <w:r>
              <w:rPr>
                <w:rFonts w:hint="eastAsia" w:ascii="宋体" w:hAnsi="宋体" w:cs="宋体"/>
                <w:color w:val="000000" w:themeColor="text1"/>
                <w:sz w:val="24"/>
                <w:highlight w:val="none"/>
              </w:rPr>
              <w:t>1</w:t>
            </w:r>
          </w:p>
        </w:tc>
        <w:tc>
          <w:tcPr>
            <w:tcW w:w="3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lang w:eastAsia="zh-CN"/>
              </w:rPr>
              <w:t>杭州市绿地系统专项规划（2021-2035年）项目采购</w:t>
            </w:r>
          </w:p>
        </w:tc>
        <w:tc>
          <w:tcPr>
            <w:tcW w:w="1515"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1批</w:t>
            </w:r>
          </w:p>
        </w:tc>
        <w:tc>
          <w:tcPr>
            <w:tcW w:w="1725"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ascii="宋体" w:hAnsi="宋体" w:cs="宋体"/>
                <w:color w:val="000000" w:themeColor="text1"/>
                <w:sz w:val="24"/>
                <w:szCs w:val="24"/>
                <w:highlight w:val="none"/>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ascii="宋体" w:hAnsi="宋体" w:cs="宋体"/>
                <w:color w:val="000000" w:themeColor="text1"/>
                <w:sz w:val="24"/>
                <w:szCs w:val="24"/>
                <w:highlight w:val="none"/>
              </w:rPr>
            </w:pPr>
          </w:p>
        </w:tc>
      </w:tr>
    </w:tbl>
    <w:p>
      <w:pPr>
        <w:pStyle w:val="19"/>
        <w:ind w:firstLine="0" w:firstLineChars="0"/>
        <w:rPr>
          <w:rFonts w:ascii="宋体" w:hAnsi="宋体" w:eastAsia="宋体"/>
          <w:color w:val="000000" w:themeColor="text1"/>
          <w:sz w:val="24"/>
          <w:highlight w:val="none"/>
        </w:rPr>
      </w:pPr>
    </w:p>
    <w:p>
      <w:pPr>
        <w:snapToGrid w:val="0"/>
        <w:spacing w:before="50" w:after="50" w:line="360" w:lineRule="auto"/>
        <w:jc w:val="left"/>
        <w:rPr>
          <w:rFonts w:ascii="宋体" w:hAnsi="宋体" w:cs="宋体"/>
          <w:color w:val="000000" w:themeColor="text1"/>
          <w:sz w:val="24"/>
          <w:highlight w:val="none"/>
        </w:rPr>
      </w:pPr>
      <w:r>
        <w:rPr>
          <w:rFonts w:hint="eastAsia" w:ascii="宋体" w:hAnsi="宋体" w:cs="宋体"/>
          <w:color w:val="000000" w:themeColor="text1"/>
          <w:sz w:val="24"/>
          <w:highlight w:val="none"/>
        </w:rPr>
        <w:t>注: 1、报价一经涂改，应在涂改处加盖单位公章或者由法定代表人或授权委托人签字并盖章，否则其投标作无效标处理。</w:t>
      </w:r>
    </w:p>
    <w:p>
      <w:pPr>
        <w:snapToGrid w:val="0"/>
        <w:spacing w:before="50" w:after="50" w:line="360" w:lineRule="auto"/>
        <w:jc w:val="left"/>
        <w:rPr>
          <w:rFonts w:ascii="宋体" w:hAnsi="宋体" w:cs="宋体"/>
          <w:color w:val="000000" w:themeColor="text1"/>
          <w:sz w:val="24"/>
          <w:highlight w:val="none"/>
        </w:rPr>
      </w:pPr>
      <w:r>
        <w:rPr>
          <w:rFonts w:hint="eastAsia" w:ascii="宋体" w:hAnsi="宋体" w:cs="宋体"/>
          <w:color w:val="000000" w:themeColor="text1"/>
          <w:sz w:val="24"/>
          <w:highlight w:val="none"/>
        </w:rPr>
        <w:t>2、投标报价包括现场检查协调配合用的支架、交通、竣工验收会务、人工费、材料费、机械费、管理费、利润、风险费、规费、税金、运费等一切费用。（静载试验未包含安全维护、支架搭设、加载车辆等配合费，静载试验配合费单列）。投标人所报的投标报价为投标人所能承受的整个项目的最终最低报价，如有漏项，视同已包含在其它项目中，合同单价不作调整。</w:t>
      </w:r>
    </w:p>
    <w:p>
      <w:pPr>
        <w:snapToGrid w:val="0"/>
        <w:spacing w:before="50" w:after="50" w:line="360" w:lineRule="auto"/>
        <w:ind w:left="4" w:leftChars="-72" w:right="-778" w:rightChars="-389" w:hanging="148" w:hangingChars="62"/>
        <w:rPr>
          <w:rFonts w:ascii="宋体" w:hAnsi="宋体" w:cs="宋体"/>
          <w:color w:val="000000" w:themeColor="text1"/>
          <w:sz w:val="24"/>
          <w:highlight w:val="none"/>
        </w:rPr>
      </w:pPr>
    </w:p>
    <w:p>
      <w:pPr>
        <w:snapToGrid w:val="0"/>
        <w:spacing w:before="50" w:after="50" w:line="360" w:lineRule="auto"/>
        <w:ind w:left="4" w:leftChars="-72" w:right="-778" w:rightChars="-389" w:hanging="148" w:hangingChars="62"/>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法定代表人或授权代表（签字并盖章）： </w:t>
      </w:r>
    </w:p>
    <w:p>
      <w:pPr>
        <w:snapToGrid w:val="0"/>
        <w:spacing w:before="50" w:after="50" w:line="360" w:lineRule="auto"/>
        <w:ind w:left="4" w:leftChars="-72" w:right="-778" w:rightChars="-389" w:hanging="148" w:hangingChars="62"/>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投标人名称（盖章）： </w:t>
      </w:r>
    </w:p>
    <w:p>
      <w:pPr>
        <w:snapToGrid w:val="0"/>
        <w:spacing w:before="50" w:after="50" w:line="360" w:lineRule="auto"/>
        <w:ind w:left="4" w:leftChars="-72" w:right="-778" w:rightChars="-389" w:hanging="148" w:hangingChars="62"/>
        <w:rPr>
          <w:rFonts w:ascii="宋体" w:hAnsi="宋体" w:cs="宋体"/>
          <w:color w:val="000000" w:themeColor="text1"/>
          <w:sz w:val="24"/>
          <w:highlight w:val="none"/>
        </w:rPr>
      </w:pPr>
      <w:r>
        <w:rPr>
          <w:rFonts w:hint="eastAsia" w:ascii="宋体" w:hAnsi="宋体" w:cs="宋体"/>
          <w:color w:val="000000" w:themeColor="text1"/>
          <w:sz w:val="24"/>
          <w:highlight w:val="none"/>
        </w:rPr>
        <w:t>日期：    年   月   日</w:t>
      </w:r>
    </w:p>
    <w:p>
      <w:pPr>
        <w:snapToGrid w:val="0"/>
        <w:spacing w:before="50" w:after="50"/>
        <w:ind w:left="4" w:leftChars="-72" w:right="-778" w:rightChars="-389" w:hanging="148" w:hangingChars="62"/>
        <w:rPr>
          <w:rFonts w:ascii="宋体" w:hAnsi="宋体" w:cs="宋体"/>
          <w:color w:val="000000" w:themeColor="text1"/>
          <w:sz w:val="24"/>
          <w:highlight w:val="none"/>
        </w:rPr>
      </w:pPr>
    </w:p>
    <w:p>
      <w:pPr>
        <w:snapToGrid w:val="0"/>
        <w:spacing w:line="360" w:lineRule="auto"/>
        <w:rPr>
          <w:rFonts w:ascii="宋体" w:hAnsi="宋体" w:cs="宋体"/>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b/>
          <w:bCs/>
          <w:color w:val="000000" w:themeColor="text1"/>
          <w:sz w:val="24"/>
          <w:highlight w:val="none"/>
        </w:rPr>
      </w:pPr>
    </w:p>
    <w:p>
      <w:pPr>
        <w:rPr>
          <w:rFonts w:ascii="宋体" w:hAnsi="宋体" w:cs="宋体"/>
          <w:color w:val="000000" w:themeColor="text1"/>
          <w:sz w:val="44"/>
          <w:szCs w:val="44"/>
          <w:highlight w:val="none"/>
        </w:rPr>
      </w:pPr>
      <w:r>
        <w:rPr>
          <w:rFonts w:hint="eastAsia" w:ascii="宋体" w:hAnsi="宋体" w:cs="宋体"/>
          <w:b/>
          <w:bCs/>
          <w:color w:val="000000" w:themeColor="text1"/>
          <w:sz w:val="24"/>
          <w:highlight w:val="none"/>
        </w:rPr>
        <w:t>附件12</w:t>
      </w:r>
    </w:p>
    <w:p>
      <w:pPr>
        <w:ind w:firstLine="3240" w:firstLineChars="900"/>
        <w:rPr>
          <w:rFonts w:ascii="宋体" w:hAnsi="宋体" w:cs="宋体"/>
          <w:color w:val="000000" w:themeColor="text1"/>
          <w:sz w:val="44"/>
          <w:szCs w:val="44"/>
          <w:highlight w:val="none"/>
        </w:rPr>
      </w:pPr>
      <w:r>
        <w:rPr>
          <w:rFonts w:hint="eastAsia" w:ascii="宋体" w:hAnsi="宋体" w:cs="宋体"/>
          <w:color w:val="000000" w:themeColor="text1"/>
          <w:sz w:val="36"/>
          <w:szCs w:val="36"/>
          <w:highlight w:val="none"/>
        </w:rPr>
        <w:t>中小企业声明函</w:t>
      </w:r>
    </w:p>
    <w:p>
      <w:pPr>
        <w:ind w:firstLine="480" w:firstLineChars="200"/>
        <w:jc w:val="left"/>
        <w:rPr>
          <w:rFonts w:ascii="宋体" w:hAnsi="宋体" w:cs="宋体"/>
          <w:color w:val="000000" w:themeColor="text1"/>
          <w:sz w:val="24"/>
          <w:szCs w:val="24"/>
          <w:highlight w:val="none"/>
        </w:rPr>
      </w:pPr>
    </w:p>
    <w:p>
      <w:pPr>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本公司郑重声明，根据《政府采购促进中小企业发展暂行办法》（财库【2011】181号）的规定，本公司为（请填写：中型、小型、微型）企业。即，本公司同时满足以下条件：</w:t>
      </w:r>
    </w:p>
    <w:p>
      <w:pPr>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 根据《工业和信息化部、国家统计局、国家发展和改革委员会、财政部关于印发中小企业划型标准规定的通知》（工信部联企业【2011】300号）规定的划分标准，本公司为 （请填写：中型、小型、微型）企业。</w:t>
      </w:r>
    </w:p>
    <w:p>
      <w:pPr>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2.本公司参加单位的项目采购活动提供本企业制造的货物，由本企业承担工程、提供服务，或者提供其他 请填写：（中型、小型、微型）企业制造的货物。本条所称货物不包括使用大型企业注册商标的货物。</w:t>
      </w:r>
    </w:p>
    <w:p>
      <w:pPr>
        <w:ind w:firstLine="480" w:firstLineChars="200"/>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本公司对上述声明的真实性负责。如有虚假，将依法承担相应责任。</w:t>
      </w:r>
    </w:p>
    <w:p>
      <w:pPr>
        <w:ind w:firstLine="480" w:firstLineChars="200"/>
        <w:jc w:val="left"/>
        <w:rPr>
          <w:rFonts w:ascii="宋体" w:hAnsi="宋体" w:cs="宋体"/>
          <w:color w:val="000000" w:themeColor="text1"/>
          <w:sz w:val="24"/>
          <w:szCs w:val="24"/>
          <w:highlight w:val="none"/>
        </w:rPr>
      </w:pPr>
    </w:p>
    <w:p>
      <w:pPr>
        <w:ind w:firstLine="480" w:firstLineChars="200"/>
        <w:jc w:val="left"/>
        <w:rPr>
          <w:rFonts w:ascii="宋体" w:hAnsi="宋体" w:cs="宋体"/>
          <w:color w:val="000000" w:themeColor="text1"/>
          <w:sz w:val="24"/>
          <w:szCs w:val="24"/>
          <w:highlight w:val="none"/>
        </w:rPr>
      </w:pPr>
    </w:p>
    <w:p>
      <w:pPr>
        <w:ind w:firstLine="4500" w:firstLineChars="1500"/>
        <w:jc w:val="left"/>
        <w:rPr>
          <w:rFonts w:ascii="宋体" w:hAnsi="宋体" w:cs="宋体"/>
          <w:color w:val="000000" w:themeColor="text1"/>
          <w:sz w:val="30"/>
          <w:szCs w:val="30"/>
          <w:highlight w:val="none"/>
        </w:rPr>
      </w:pPr>
      <w:r>
        <w:rPr>
          <w:rFonts w:hint="eastAsia" w:ascii="宋体" w:hAnsi="宋体" w:cs="宋体"/>
          <w:color w:val="000000" w:themeColor="text1"/>
          <w:sz w:val="30"/>
          <w:szCs w:val="30"/>
          <w:highlight w:val="none"/>
        </w:rPr>
        <w:t>企业名称（盖章）：</w:t>
      </w:r>
    </w:p>
    <w:p>
      <w:pPr>
        <w:ind w:firstLine="4800" w:firstLineChars="1600"/>
        <w:jc w:val="left"/>
        <w:rPr>
          <w:rFonts w:ascii="宋体" w:hAnsi="宋体" w:cs="宋体"/>
          <w:color w:val="000000" w:themeColor="text1"/>
          <w:sz w:val="24"/>
          <w:highlight w:val="none"/>
        </w:rPr>
      </w:pPr>
      <w:r>
        <w:rPr>
          <w:rFonts w:hint="eastAsia" w:ascii="宋体" w:hAnsi="宋体" w:cs="宋体"/>
          <w:color w:val="000000" w:themeColor="text1"/>
          <w:sz w:val="30"/>
          <w:szCs w:val="30"/>
          <w:highlight w:val="none"/>
        </w:rPr>
        <w:t>日  期：</w:t>
      </w: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spacing w:line="276" w:lineRule="auto"/>
        <w:jc w:val="left"/>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采购人确认意见：</w:t>
      </w:r>
    </w:p>
    <w:p>
      <w:pPr>
        <w:spacing w:line="276" w:lineRule="auto"/>
        <w:jc w:val="left"/>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采购单位名称：杭州市园林文物局</w:t>
      </w:r>
    </w:p>
    <w:p>
      <w:pPr>
        <w:spacing w:line="276" w:lineRule="auto"/>
        <w:jc w:val="left"/>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 xml:space="preserve"> 经办人签名：                 </w:t>
      </w:r>
    </w:p>
    <w:p>
      <w:pPr>
        <w:spacing w:line="276" w:lineRule="auto"/>
        <w:jc w:val="left"/>
        <w:rPr>
          <w:rFonts w:ascii="宋体" w:hAnsi="宋体" w:cs="宋体"/>
          <w:color w:val="000000" w:themeColor="text1"/>
          <w:sz w:val="28"/>
          <w:szCs w:val="28"/>
          <w:highlight w:val="none"/>
        </w:rPr>
      </w:pPr>
    </w:p>
    <w:p>
      <w:pPr>
        <w:spacing w:line="400" w:lineRule="exact"/>
        <w:jc w:val="left"/>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t>注：1、是否属中小企业由采购人确认；</w:t>
      </w:r>
    </w:p>
    <w:p>
      <w:pPr>
        <w:spacing w:line="400" w:lineRule="exact"/>
        <w:ind w:firstLine="562" w:firstLineChars="200"/>
        <w:jc w:val="left"/>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t>2、后附上一年度财务年报表（含企业资产负债表、企业利润表）、企业职工花名册；</w:t>
      </w:r>
    </w:p>
    <w:p>
      <w:pPr>
        <w:spacing w:line="400" w:lineRule="exact"/>
        <w:jc w:val="left"/>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t xml:space="preserve">  3、投标单位未提供上述第2项资料，则视为自动放弃小微型企业资格认定。</w:t>
      </w:r>
    </w:p>
    <w:p>
      <w:pPr>
        <w:spacing w:line="400" w:lineRule="exact"/>
        <w:jc w:val="left"/>
        <w:rPr>
          <w:rFonts w:ascii="宋体" w:hAnsi="宋体" w:cs="宋体"/>
          <w:b/>
          <w:color w:val="000000" w:themeColor="text1"/>
          <w:sz w:val="28"/>
          <w:szCs w:val="28"/>
          <w:highlight w:val="none"/>
        </w:rPr>
      </w:pPr>
    </w:p>
    <w:p>
      <w:pPr>
        <w:jc w:val="center"/>
        <w:rPr>
          <w:rFonts w:ascii="宋体" w:hAnsi="宋体" w:cs="宋体"/>
          <w:b/>
          <w:color w:val="000000" w:themeColor="text1"/>
          <w:sz w:val="44"/>
          <w:highlight w:val="none"/>
        </w:rPr>
      </w:pPr>
    </w:p>
    <w:p>
      <w:pPr>
        <w:pStyle w:val="2"/>
        <w:rPr>
          <w:rFonts w:ascii="宋体" w:hAnsi="宋体" w:eastAsia="宋体" w:cs="宋体"/>
          <w:color w:val="000000" w:themeColor="text1"/>
          <w:sz w:val="24"/>
          <w:highlight w:val="none"/>
        </w:rPr>
      </w:pPr>
    </w:p>
    <w:p>
      <w:pPr>
        <w:spacing w:after="120"/>
        <w:ind w:right="960" w:firstLine="1807" w:firstLineChars="500"/>
        <w:jc w:val="left"/>
        <w:rPr>
          <w:rFonts w:ascii="宋体" w:hAnsi="宋体" w:cs="宋体"/>
          <w:b/>
          <w:color w:val="000000" w:themeColor="text1"/>
          <w:sz w:val="36"/>
          <w:highlight w:val="none"/>
        </w:rPr>
      </w:pPr>
    </w:p>
    <w:p>
      <w:pPr>
        <w:spacing w:after="120"/>
        <w:ind w:right="960"/>
        <w:jc w:val="left"/>
        <w:rPr>
          <w:rFonts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附件13</w:t>
      </w:r>
    </w:p>
    <w:p>
      <w:pPr>
        <w:spacing w:after="120"/>
        <w:ind w:right="960" w:firstLine="2168" w:firstLineChars="600"/>
        <w:jc w:val="left"/>
        <w:rPr>
          <w:rFonts w:ascii="宋体" w:hAnsi="宋体" w:cs="宋体"/>
          <w:b/>
          <w:color w:val="000000" w:themeColor="text1"/>
          <w:sz w:val="36"/>
          <w:highlight w:val="none"/>
        </w:rPr>
      </w:pPr>
      <w:r>
        <w:rPr>
          <w:rFonts w:hint="eastAsia" w:ascii="宋体" w:hAnsi="宋体" w:cs="宋体"/>
          <w:b/>
          <w:color w:val="000000" w:themeColor="text1"/>
          <w:sz w:val="36"/>
          <w:highlight w:val="none"/>
        </w:rPr>
        <w:t>残疾人福利性单位声明函</w:t>
      </w:r>
    </w:p>
    <w:p>
      <w:pPr>
        <w:spacing w:after="120"/>
        <w:ind w:right="960" w:firstLine="548" w:firstLineChars="196"/>
        <w:jc w:val="left"/>
        <w:rPr>
          <w:rFonts w:ascii="宋体" w:hAnsi="宋体" w:cs="宋体"/>
          <w:color w:val="000000" w:themeColor="text1"/>
          <w:sz w:val="28"/>
          <w:highlight w:val="none"/>
        </w:rPr>
      </w:pPr>
      <w:r>
        <w:rPr>
          <w:rFonts w:hint="eastAsia" w:ascii="宋体" w:hAnsi="宋体" w:cs="宋体"/>
          <w:color w:val="000000" w:themeColor="text1"/>
          <w:sz w:val="28"/>
          <w:highlight w:val="none"/>
        </w:rPr>
        <w:t>本单位郑重声明，根据《财政部 民政部 中国残疾人联       合会关于促进残疾人就业政府采购政策的通知》（财库【2017】141号）的规定，本单位为符合条件的残疾人福利性单位，且本单位参加单位的项目采购活动提供本单位制造的货物（由本单位承担工程/服务），或者提供其他残疾人福利性单位制造的货物（不包括使用非残疾人福利性单位注册商标的货物）。</w:t>
      </w:r>
    </w:p>
    <w:p>
      <w:pPr>
        <w:spacing w:after="120"/>
        <w:ind w:right="960" w:firstLine="548" w:firstLineChars="196"/>
        <w:jc w:val="left"/>
        <w:rPr>
          <w:rFonts w:ascii="宋体" w:hAnsi="宋体" w:cs="宋体"/>
          <w:color w:val="000000" w:themeColor="text1"/>
          <w:sz w:val="28"/>
          <w:highlight w:val="none"/>
        </w:rPr>
      </w:pPr>
      <w:r>
        <w:rPr>
          <w:rFonts w:hint="eastAsia" w:ascii="宋体" w:hAnsi="宋体" w:cs="宋体"/>
          <w:color w:val="000000" w:themeColor="text1"/>
          <w:sz w:val="28"/>
          <w:highlight w:val="none"/>
        </w:rPr>
        <w:t>本单位对上述声明的真实性负责。如有虚假，将依法承担相应责任。</w:t>
      </w:r>
    </w:p>
    <w:p>
      <w:pPr>
        <w:spacing w:after="120"/>
        <w:ind w:right="960" w:firstLine="4200" w:firstLineChars="1500"/>
        <w:jc w:val="left"/>
        <w:rPr>
          <w:rFonts w:ascii="宋体" w:hAnsi="宋体" w:cs="宋体"/>
          <w:color w:val="000000" w:themeColor="text1"/>
          <w:sz w:val="28"/>
          <w:highlight w:val="none"/>
        </w:rPr>
      </w:pPr>
    </w:p>
    <w:p>
      <w:pPr>
        <w:spacing w:after="120"/>
        <w:ind w:right="960" w:firstLine="4200" w:firstLineChars="1500"/>
        <w:jc w:val="left"/>
        <w:rPr>
          <w:rFonts w:ascii="宋体" w:hAnsi="宋体" w:cs="宋体"/>
          <w:color w:val="000000" w:themeColor="text1"/>
          <w:sz w:val="28"/>
          <w:highlight w:val="none"/>
        </w:rPr>
      </w:pPr>
      <w:r>
        <w:rPr>
          <w:rFonts w:hint="eastAsia" w:ascii="宋体" w:hAnsi="宋体" w:cs="宋体"/>
          <w:color w:val="000000" w:themeColor="text1"/>
          <w:sz w:val="28"/>
          <w:highlight w:val="none"/>
        </w:rPr>
        <w:t>单位名称（盖章）:</w:t>
      </w:r>
    </w:p>
    <w:p>
      <w:pPr>
        <w:spacing w:after="120"/>
        <w:ind w:right="960" w:firstLine="4200" w:firstLineChars="1500"/>
        <w:jc w:val="left"/>
        <w:rPr>
          <w:rFonts w:ascii="宋体" w:hAnsi="宋体" w:cs="宋体"/>
          <w:color w:val="000000" w:themeColor="text1"/>
          <w:sz w:val="28"/>
          <w:highlight w:val="none"/>
        </w:rPr>
      </w:pPr>
      <w:r>
        <w:rPr>
          <w:rFonts w:hint="eastAsia" w:ascii="宋体" w:hAnsi="宋体" w:cs="宋体"/>
          <w:color w:val="000000" w:themeColor="text1"/>
          <w:sz w:val="28"/>
          <w:highlight w:val="none"/>
        </w:rPr>
        <w:t xml:space="preserve">日期：        </w:t>
      </w:r>
    </w:p>
    <w:p>
      <w:pPr>
        <w:spacing w:after="120"/>
        <w:jc w:val="center"/>
        <w:rPr>
          <w:rFonts w:ascii="宋体" w:hAnsi="宋体" w:cs="宋体"/>
          <w:b/>
          <w:color w:val="000000" w:themeColor="text1"/>
          <w:sz w:val="36"/>
          <w:szCs w:val="36"/>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tabs>
          <w:tab w:val="left" w:pos="2472"/>
        </w:tabs>
        <w:snapToGrid w:val="0"/>
        <w:rPr>
          <w:rFonts w:ascii="宋体" w:hAnsi="宋体" w:cs="宋体"/>
          <w:color w:val="000000" w:themeColor="text1"/>
          <w:highlight w:val="none"/>
        </w:rPr>
      </w:pPr>
    </w:p>
    <w:p>
      <w:pPr>
        <w:rPr>
          <w:rFonts w:ascii="宋体" w:hAnsi="宋体" w:cs="宋体"/>
          <w:color w:val="000000" w:themeColor="text1"/>
          <w:sz w:val="36"/>
          <w:szCs w:val="36"/>
          <w:highlight w:val="none"/>
        </w:rPr>
      </w:pPr>
      <w:r>
        <w:rPr>
          <w:rFonts w:hint="eastAsia" w:ascii="宋体" w:hAnsi="宋体" w:cs="宋体"/>
          <w:b/>
          <w:bCs/>
          <w:color w:val="000000" w:themeColor="text1"/>
          <w:sz w:val="24"/>
          <w:highlight w:val="none"/>
        </w:rPr>
        <w:t>附件14</w:t>
      </w:r>
    </w:p>
    <w:p>
      <w:pPr>
        <w:ind w:firstLine="2160" w:firstLineChars="600"/>
        <w:rPr>
          <w:rFonts w:ascii="宋体" w:hAnsi="宋体" w:cs="宋体"/>
          <w:color w:val="000000" w:themeColor="text1"/>
          <w:sz w:val="36"/>
          <w:szCs w:val="36"/>
          <w:highlight w:val="none"/>
        </w:rPr>
      </w:pPr>
      <w:r>
        <w:rPr>
          <w:rFonts w:hint="eastAsia" w:ascii="宋体" w:hAnsi="宋体" w:cs="宋体"/>
          <w:color w:val="000000" w:themeColor="text1"/>
          <w:sz w:val="36"/>
          <w:szCs w:val="36"/>
          <w:highlight w:val="none"/>
        </w:rPr>
        <w:t>投标人技术、资信商务得分自评表</w:t>
      </w:r>
    </w:p>
    <w:tbl>
      <w:tblPr>
        <w:tblStyle w:val="20"/>
        <w:tblW w:w="9436"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29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序号</w:t>
            </w:r>
          </w:p>
        </w:tc>
        <w:tc>
          <w:tcPr>
            <w:tcW w:w="3061"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评分标准</w:t>
            </w:r>
          </w:p>
        </w:tc>
        <w:tc>
          <w:tcPr>
            <w:tcW w:w="3150"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得分内容</w:t>
            </w:r>
          </w:p>
        </w:tc>
        <w:tc>
          <w:tcPr>
            <w:tcW w:w="1290"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自评</w:t>
            </w:r>
          </w:p>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得分</w:t>
            </w:r>
          </w:p>
        </w:tc>
        <w:tc>
          <w:tcPr>
            <w:tcW w:w="1020"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1</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2</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3</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4</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5</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6</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7</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8</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9</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10</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11</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12</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13</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pPr>
              <w:jc w:val="cente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w:t>
            </w:r>
          </w:p>
        </w:tc>
        <w:tc>
          <w:tcPr>
            <w:tcW w:w="3061" w:type="dxa"/>
            <w:vAlign w:val="center"/>
          </w:tcPr>
          <w:p>
            <w:pPr>
              <w:jc w:val="center"/>
              <w:rPr>
                <w:rFonts w:ascii="宋体" w:hAnsi="宋体" w:cs="宋体"/>
                <w:color w:val="000000" w:themeColor="text1"/>
                <w:highlight w:val="none"/>
              </w:rPr>
            </w:pPr>
          </w:p>
        </w:tc>
        <w:tc>
          <w:tcPr>
            <w:tcW w:w="3150" w:type="dxa"/>
            <w:vAlign w:val="center"/>
          </w:tcPr>
          <w:p>
            <w:pPr>
              <w:jc w:val="center"/>
              <w:rPr>
                <w:rFonts w:ascii="宋体" w:hAnsi="宋体" w:cs="宋体"/>
                <w:color w:val="000000" w:themeColor="text1"/>
                <w:highlight w:val="none"/>
              </w:rPr>
            </w:pPr>
          </w:p>
        </w:tc>
        <w:tc>
          <w:tcPr>
            <w:tcW w:w="1290" w:type="dxa"/>
            <w:vAlign w:val="center"/>
          </w:tcPr>
          <w:p>
            <w:pPr>
              <w:jc w:val="center"/>
              <w:rPr>
                <w:rFonts w:ascii="宋体" w:hAnsi="宋体" w:cs="宋体"/>
                <w:color w:val="000000" w:themeColor="text1"/>
                <w:highlight w:val="none"/>
              </w:rPr>
            </w:pPr>
          </w:p>
        </w:tc>
        <w:tc>
          <w:tcPr>
            <w:tcW w:w="1020" w:type="dxa"/>
            <w:vAlign w:val="center"/>
          </w:tcPr>
          <w:p>
            <w:pPr>
              <w:jc w:val="center"/>
              <w:rPr>
                <w:rFonts w:ascii="宋体" w:hAnsi="宋体" w:cs="宋体"/>
                <w:color w:val="000000" w:themeColor="text1"/>
                <w:highlight w:val="none"/>
              </w:rPr>
            </w:pPr>
          </w:p>
        </w:tc>
      </w:tr>
    </w:tbl>
    <w:p>
      <w:pP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注：投标人自评表须附在技术文件、资信及商务文件第1页。</w:t>
      </w:r>
    </w:p>
    <w:p>
      <w:pPr>
        <w:rPr>
          <w:rFonts w:ascii="宋体" w:hAnsi="宋体" w:cs="宋体"/>
          <w:color w:val="000000" w:themeColor="text1"/>
          <w:highlight w:val="none"/>
        </w:rPr>
      </w:pPr>
    </w:p>
    <w:p>
      <w:pP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投标人名称（盖章）：                         2020年   月    日</w:t>
      </w:r>
    </w:p>
    <w:p>
      <w:pPr>
        <w:rPr>
          <w:rFonts w:ascii="宋体" w:hAnsi="宋体" w:cs="宋体"/>
          <w:b/>
          <w:color w:val="000000" w:themeColor="text1"/>
          <w:sz w:val="28"/>
          <w:szCs w:val="28"/>
          <w:highlight w:val="none"/>
        </w:rPr>
      </w:pPr>
    </w:p>
    <w:p>
      <w:pPr>
        <w:tabs>
          <w:tab w:val="left" w:pos="2472"/>
        </w:tabs>
        <w:snapToGrid w:val="0"/>
        <w:rPr>
          <w:rFonts w:ascii="宋体" w:hAnsi="宋体" w:cs="宋体"/>
          <w:color w:val="000000" w:themeColor="text1"/>
          <w:highlight w:val="none"/>
        </w:rPr>
      </w:pPr>
    </w:p>
    <w:p>
      <w:pPr>
        <w:snapToGrid w:val="0"/>
        <w:spacing w:before="50" w:after="50"/>
        <w:ind w:firstLine="1320" w:firstLineChars="300"/>
        <w:rPr>
          <w:rFonts w:ascii="宋体" w:hAnsi="宋体" w:cs="宋体"/>
          <w:color w:val="000000" w:themeColor="text1"/>
          <w:sz w:val="28"/>
          <w:szCs w:val="28"/>
          <w:highlight w:val="none"/>
        </w:rPr>
      </w:pPr>
      <w:r>
        <w:rPr>
          <w:rFonts w:hint="eastAsia" w:ascii="宋体" w:hAnsi="宋体" w:cs="宋体"/>
          <w:color w:val="000000" w:themeColor="text1"/>
          <w:sz w:val="44"/>
          <w:szCs w:val="44"/>
          <w:highlight w:val="none"/>
        </w:rPr>
        <w:t>浙江省政府采购代理机构考核评价表</w:t>
      </w:r>
    </w:p>
    <w:p>
      <w:pPr>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代理机构名称：浙江经纬工程项目管理有限公司</w:t>
      </w:r>
    </w:p>
    <w:tbl>
      <w:tblPr>
        <w:tblStyle w:val="20"/>
        <w:tblW w:w="94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610"/>
        <w:gridCol w:w="696"/>
        <w:gridCol w:w="1068"/>
        <w:gridCol w:w="132"/>
        <w:gridCol w:w="900"/>
        <w:gridCol w:w="787"/>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102" w:type="dxa"/>
            <w:vAlign w:val="center"/>
          </w:tcPr>
          <w:p>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填表人类别</w:t>
            </w:r>
          </w:p>
        </w:tc>
        <w:tc>
          <w:tcPr>
            <w:tcW w:w="8366" w:type="dxa"/>
            <w:gridSpan w:val="7"/>
            <w:vAlign w:val="center"/>
          </w:tcPr>
          <w:p>
            <w:pPr>
              <w:ind w:firstLine="480" w:firstLineChars="200"/>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□采购单位□投标人□专家□监管部门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02" w:type="dxa"/>
            <w:vAlign w:val="center"/>
          </w:tcPr>
          <w:p>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填表人名称或姓名</w:t>
            </w:r>
          </w:p>
        </w:tc>
        <w:tc>
          <w:tcPr>
            <w:tcW w:w="3506" w:type="dxa"/>
            <w:gridSpan w:val="4"/>
            <w:vAlign w:val="center"/>
          </w:tcPr>
          <w:p>
            <w:pPr>
              <w:jc w:val="center"/>
              <w:rPr>
                <w:rFonts w:ascii="宋体" w:hAnsi="宋体" w:cs="宋体"/>
                <w:color w:val="000000" w:themeColor="text1"/>
                <w:sz w:val="24"/>
                <w:szCs w:val="24"/>
                <w:highlight w:val="none"/>
              </w:rPr>
            </w:pPr>
          </w:p>
        </w:tc>
        <w:tc>
          <w:tcPr>
            <w:tcW w:w="900" w:type="dxa"/>
            <w:vAlign w:val="center"/>
          </w:tcPr>
          <w:p>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地址</w:t>
            </w:r>
          </w:p>
        </w:tc>
        <w:tc>
          <w:tcPr>
            <w:tcW w:w="3960" w:type="dxa"/>
            <w:gridSpan w:val="2"/>
            <w:vAlign w:val="center"/>
          </w:tcPr>
          <w:p>
            <w:pPr>
              <w:jc w:val="center"/>
              <w:rPr>
                <w:rFonts w:ascii="宋体" w:hAnsi="宋体" w:cs="宋体"/>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02" w:type="dxa"/>
            <w:vAlign w:val="center"/>
          </w:tcPr>
          <w:p>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联系人</w:t>
            </w:r>
          </w:p>
        </w:tc>
        <w:tc>
          <w:tcPr>
            <w:tcW w:w="1610" w:type="dxa"/>
            <w:vAlign w:val="center"/>
          </w:tcPr>
          <w:p>
            <w:pPr>
              <w:jc w:val="center"/>
              <w:rPr>
                <w:rFonts w:ascii="宋体" w:hAnsi="宋体" w:cs="宋体"/>
                <w:color w:val="000000" w:themeColor="text1"/>
                <w:sz w:val="24"/>
                <w:szCs w:val="24"/>
                <w:highlight w:val="none"/>
              </w:rPr>
            </w:pPr>
          </w:p>
        </w:tc>
        <w:tc>
          <w:tcPr>
            <w:tcW w:w="696" w:type="dxa"/>
            <w:vAlign w:val="center"/>
          </w:tcPr>
          <w:p>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电话</w:t>
            </w:r>
          </w:p>
        </w:tc>
        <w:tc>
          <w:tcPr>
            <w:tcW w:w="2100" w:type="dxa"/>
            <w:gridSpan w:val="3"/>
            <w:vAlign w:val="center"/>
          </w:tcPr>
          <w:p>
            <w:pPr>
              <w:jc w:val="center"/>
              <w:rPr>
                <w:rFonts w:ascii="宋体" w:hAnsi="宋体" w:cs="宋体"/>
                <w:color w:val="000000" w:themeColor="text1"/>
                <w:sz w:val="24"/>
                <w:szCs w:val="24"/>
                <w:highlight w:val="none"/>
              </w:rPr>
            </w:pPr>
          </w:p>
        </w:tc>
        <w:tc>
          <w:tcPr>
            <w:tcW w:w="787" w:type="dxa"/>
            <w:vAlign w:val="center"/>
          </w:tcPr>
          <w:p>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传真</w:t>
            </w:r>
          </w:p>
        </w:tc>
        <w:tc>
          <w:tcPr>
            <w:tcW w:w="3173" w:type="dxa"/>
            <w:vAlign w:val="center"/>
          </w:tcPr>
          <w:p>
            <w:pPr>
              <w:jc w:val="center"/>
              <w:rPr>
                <w:rFonts w:ascii="宋体" w:hAnsi="宋体" w:cs="宋体"/>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2" w:type="dxa"/>
            <w:vMerge w:val="restart"/>
            <w:vAlign w:val="center"/>
          </w:tcPr>
          <w:p>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对代理机构的评价</w:t>
            </w:r>
          </w:p>
        </w:tc>
        <w:tc>
          <w:tcPr>
            <w:tcW w:w="3374" w:type="dxa"/>
            <w:gridSpan w:val="3"/>
            <w:vAlign w:val="center"/>
          </w:tcPr>
          <w:p>
            <w:pPr>
              <w:spacing w:line="50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项目</w:t>
            </w:r>
          </w:p>
        </w:tc>
        <w:tc>
          <w:tcPr>
            <w:tcW w:w="4992" w:type="dxa"/>
            <w:gridSpan w:val="4"/>
            <w:vAlign w:val="center"/>
          </w:tcPr>
          <w:p>
            <w:pPr>
              <w:spacing w:line="50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2" w:type="dxa"/>
            <w:vMerge w:val="continue"/>
            <w:vAlign w:val="center"/>
          </w:tcPr>
          <w:p>
            <w:pPr>
              <w:widowControl/>
              <w:jc w:val="left"/>
              <w:rPr>
                <w:rFonts w:ascii="宋体" w:hAnsi="宋体" w:cs="宋体"/>
                <w:color w:val="000000" w:themeColor="text1"/>
                <w:sz w:val="24"/>
                <w:szCs w:val="24"/>
                <w:highlight w:val="none"/>
              </w:rPr>
            </w:pPr>
          </w:p>
        </w:tc>
        <w:tc>
          <w:tcPr>
            <w:tcW w:w="3374" w:type="dxa"/>
            <w:gridSpan w:val="3"/>
            <w:vAlign w:val="center"/>
          </w:tcPr>
          <w:p>
            <w:pPr>
              <w:spacing w:line="50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业务水平（20分）</w:t>
            </w:r>
          </w:p>
        </w:tc>
        <w:tc>
          <w:tcPr>
            <w:tcW w:w="4992" w:type="dxa"/>
            <w:gridSpan w:val="4"/>
            <w:vAlign w:val="center"/>
          </w:tcPr>
          <w:p>
            <w:pPr>
              <w:spacing w:line="500" w:lineRule="exact"/>
              <w:jc w:val="center"/>
              <w:rPr>
                <w:rFonts w:ascii="宋体" w:hAnsi="宋体" w:cs="宋体"/>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2" w:type="dxa"/>
            <w:vMerge w:val="continue"/>
            <w:vAlign w:val="center"/>
          </w:tcPr>
          <w:p>
            <w:pPr>
              <w:widowControl/>
              <w:jc w:val="left"/>
              <w:rPr>
                <w:rFonts w:ascii="宋体" w:hAnsi="宋体" w:cs="宋体"/>
                <w:color w:val="000000" w:themeColor="text1"/>
                <w:sz w:val="24"/>
                <w:szCs w:val="24"/>
                <w:highlight w:val="none"/>
              </w:rPr>
            </w:pPr>
          </w:p>
        </w:tc>
        <w:tc>
          <w:tcPr>
            <w:tcW w:w="3374" w:type="dxa"/>
            <w:gridSpan w:val="3"/>
            <w:vAlign w:val="center"/>
          </w:tcPr>
          <w:p>
            <w:pPr>
              <w:spacing w:line="50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服务态度（20分）</w:t>
            </w:r>
          </w:p>
        </w:tc>
        <w:tc>
          <w:tcPr>
            <w:tcW w:w="4992" w:type="dxa"/>
            <w:gridSpan w:val="4"/>
            <w:vAlign w:val="center"/>
          </w:tcPr>
          <w:p>
            <w:pPr>
              <w:spacing w:line="500" w:lineRule="exact"/>
              <w:jc w:val="center"/>
              <w:rPr>
                <w:rFonts w:ascii="宋体" w:hAnsi="宋体" w:cs="宋体"/>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2" w:type="dxa"/>
            <w:vMerge w:val="continue"/>
            <w:vAlign w:val="center"/>
          </w:tcPr>
          <w:p>
            <w:pPr>
              <w:widowControl/>
              <w:jc w:val="left"/>
              <w:rPr>
                <w:rFonts w:ascii="宋体" w:hAnsi="宋体" w:cs="宋体"/>
                <w:color w:val="000000" w:themeColor="text1"/>
                <w:sz w:val="24"/>
                <w:szCs w:val="24"/>
                <w:highlight w:val="none"/>
              </w:rPr>
            </w:pPr>
          </w:p>
        </w:tc>
        <w:tc>
          <w:tcPr>
            <w:tcW w:w="3374" w:type="dxa"/>
            <w:gridSpan w:val="3"/>
            <w:vAlign w:val="center"/>
          </w:tcPr>
          <w:p>
            <w:pPr>
              <w:spacing w:line="50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工作质量（20分）</w:t>
            </w:r>
          </w:p>
        </w:tc>
        <w:tc>
          <w:tcPr>
            <w:tcW w:w="4992" w:type="dxa"/>
            <w:gridSpan w:val="4"/>
            <w:vAlign w:val="center"/>
          </w:tcPr>
          <w:p>
            <w:pPr>
              <w:spacing w:line="500" w:lineRule="exact"/>
              <w:jc w:val="center"/>
              <w:rPr>
                <w:rFonts w:ascii="宋体" w:hAnsi="宋体" w:cs="宋体"/>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2" w:type="dxa"/>
            <w:vMerge w:val="continue"/>
            <w:vAlign w:val="center"/>
          </w:tcPr>
          <w:p>
            <w:pPr>
              <w:widowControl/>
              <w:jc w:val="left"/>
              <w:rPr>
                <w:rFonts w:ascii="宋体" w:hAnsi="宋体" w:cs="宋体"/>
                <w:color w:val="000000" w:themeColor="text1"/>
                <w:sz w:val="24"/>
                <w:szCs w:val="24"/>
                <w:highlight w:val="none"/>
              </w:rPr>
            </w:pPr>
          </w:p>
        </w:tc>
        <w:tc>
          <w:tcPr>
            <w:tcW w:w="3374" w:type="dxa"/>
            <w:gridSpan w:val="3"/>
            <w:vAlign w:val="center"/>
          </w:tcPr>
          <w:p>
            <w:pPr>
              <w:spacing w:line="50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工作效率（20分）</w:t>
            </w:r>
          </w:p>
        </w:tc>
        <w:tc>
          <w:tcPr>
            <w:tcW w:w="4992" w:type="dxa"/>
            <w:gridSpan w:val="4"/>
            <w:vAlign w:val="center"/>
          </w:tcPr>
          <w:p>
            <w:pPr>
              <w:spacing w:line="500" w:lineRule="exact"/>
              <w:jc w:val="center"/>
              <w:rPr>
                <w:rFonts w:ascii="宋体" w:hAnsi="宋体" w:cs="宋体"/>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2" w:type="dxa"/>
            <w:vMerge w:val="continue"/>
            <w:vAlign w:val="center"/>
          </w:tcPr>
          <w:p>
            <w:pPr>
              <w:widowControl/>
              <w:jc w:val="left"/>
              <w:rPr>
                <w:rFonts w:ascii="宋体" w:hAnsi="宋体" w:cs="宋体"/>
                <w:color w:val="000000" w:themeColor="text1"/>
                <w:sz w:val="24"/>
                <w:szCs w:val="24"/>
                <w:highlight w:val="none"/>
              </w:rPr>
            </w:pPr>
          </w:p>
        </w:tc>
        <w:tc>
          <w:tcPr>
            <w:tcW w:w="3374" w:type="dxa"/>
            <w:gridSpan w:val="3"/>
            <w:vAlign w:val="center"/>
          </w:tcPr>
          <w:p>
            <w:pPr>
              <w:spacing w:line="50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公平公正（20分）</w:t>
            </w:r>
          </w:p>
        </w:tc>
        <w:tc>
          <w:tcPr>
            <w:tcW w:w="4992" w:type="dxa"/>
            <w:gridSpan w:val="4"/>
            <w:vAlign w:val="center"/>
          </w:tcPr>
          <w:p>
            <w:pPr>
              <w:spacing w:line="500" w:lineRule="exact"/>
              <w:jc w:val="center"/>
              <w:rPr>
                <w:rFonts w:ascii="宋体" w:hAnsi="宋体" w:cs="宋体"/>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2" w:type="dxa"/>
            <w:vMerge w:val="continue"/>
            <w:vAlign w:val="center"/>
          </w:tcPr>
          <w:p>
            <w:pPr>
              <w:widowControl/>
              <w:jc w:val="left"/>
              <w:rPr>
                <w:rFonts w:ascii="宋体" w:hAnsi="宋体" w:cs="宋体"/>
                <w:color w:val="000000" w:themeColor="text1"/>
                <w:sz w:val="24"/>
                <w:szCs w:val="24"/>
                <w:highlight w:val="none"/>
              </w:rPr>
            </w:pPr>
          </w:p>
        </w:tc>
        <w:tc>
          <w:tcPr>
            <w:tcW w:w="3374" w:type="dxa"/>
            <w:gridSpan w:val="3"/>
            <w:vAlign w:val="center"/>
          </w:tcPr>
          <w:p>
            <w:pPr>
              <w:spacing w:line="500" w:lineRule="exact"/>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合计</w:t>
            </w:r>
          </w:p>
        </w:tc>
        <w:tc>
          <w:tcPr>
            <w:tcW w:w="4992" w:type="dxa"/>
            <w:gridSpan w:val="4"/>
            <w:vAlign w:val="center"/>
          </w:tcPr>
          <w:p>
            <w:pPr>
              <w:spacing w:line="500" w:lineRule="exact"/>
              <w:jc w:val="center"/>
              <w:rPr>
                <w:rFonts w:ascii="宋体" w:hAnsi="宋体" w:cs="宋体"/>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102" w:type="dxa"/>
            <w:vAlign w:val="center"/>
          </w:tcPr>
          <w:p>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对代理机构的意见和建议</w:t>
            </w:r>
          </w:p>
        </w:tc>
        <w:tc>
          <w:tcPr>
            <w:tcW w:w="8366" w:type="dxa"/>
            <w:gridSpan w:val="7"/>
            <w:vAlign w:val="center"/>
          </w:tcPr>
          <w:p>
            <w:pPr>
              <w:jc w:val="center"/>
              <w:rPr>
                <w:rFonts w:ascii="宋体" w:hAnsi="宋体" w:cs="宋体"/>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102" w:type="dxa"/>
            <w:vAlign w:val="center"/>
          </w:tcPr>
          <w:p>
            <w:pPr>
              <w:jc w:val="center"/>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备注</w:t>
            </w:r>
          </w:p>
        </w:tc>
        <w:tc>
          <w:tcPr>
            <w:tcW w:w="8366" w:type="dxa"/>
            <w:gridSpan w:val="7"/>
            <w:vAlign w:val="center"/>
          </w:tcPr>
          <w:p>
            <w:pPr>
              <w:jc w:val="center"/>
              <w:rPr>
                <w:rFonts w:ascii="宋体" w:hAnsi="宋体" w:cs="宋体"/>
                <w:color w:val="000000" w:themeColor="text1"/>
                <w:sz w:val="24"/>
                <w:szCs w:val="24"/>
                <w:highlight w:val="none"/>
              </w:rPr>
            </w:pPr>
          </w:p>
        </w:tc>
      </w:tr>
    </w:tbl>
    <w:p>
      <w:pPr>
        <w:spacing w:line="50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填表人（采购经办部门）签字盖章：日期</w:t>
      </w:r>
    </w:p>
    <w:p>
      <w:pPr>
        <w:pStyle w:val="10"/>
        <w:ind w:right="1240"/>
        <w:rPr>
          <w:rFonts w:ascii="宋体" w:hAnsi="宋体" w:cs="宋体"/>
          <w:color w:val="000000" w:themeColor="text1"/>
          <w:highlight w:val="none"/>
        </w:rPr>
      </w:pPr>
    </w:p>
    <w:p>
      <w:pPr>
        <w:pStyle w:val="10"/>
        <w:ind w:right="1240"/>
        <w:rPr>
          <w:rFonts w:ascii="宋体" w:hAnsi="宋体" w:cs="宋体"/>
          <w:color w:val="000000" w:themeColor="text1"/>
          <w:highlight w:val="none"/>
        </w:rPr>
      </w:pPr>
    </w:p>
    <w:p>
      <w:pPr>
        <w:pStyle w:val="10"/>
        <w:ind w:right="-154" w:firstLine="4800" w:firstLineChars="2000"/>
        <w:rPr>
          <w:rFonts w:ascii="宋体" w:hAnsi="宋体" w:cs="宋体"/>
          <w:color w:val="000000" w:themeColor="text1"/>
          <w:highlight w:val="none"/>
        </w:rPr>
      </w:pPr>
      <w:r>
        <w:rPr>
          <w:rFonts w:hint="eastAsia" w:ascii="宋体" w:hAnsi="宋体" w:cs="宋体"/>
          <w:color w:val="000000" w:themeColor="text1"/>
          <w:highlight w:val="none"/>
        </w:rPr>
        <w:t>注：此表须盖投标单位公章</w:t>
      </w:r>
    </w:p>
    <w:sectPr>
      <w:headerReference r:id="rId3" w:type="default"/>
      <w:footerReference r:id="rId4" w:type="default"/>
      <w:pgSz w:w="11906" w:h="16838"/>
      <w:pgMar w:top="1440" w:right="110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Yu Gothic UI Semilight"/>
    <w:panose1 w:val="020B0406020202030204"/>
    <w:charset w:val="00"/>
    <w:family w:val="swiss"/>
    <w:pitch w:val="default"/>
    <w:sig w:usb0="00000000" w:usb1="00000000" w:usb2="00000000" w:usb3="00000000" w:csb0="0000001B"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p>
  <w:p>
    <w:pPr>
      <w:pStyle w:val="15"/>
      <w:ind w:right="360"/>
      <w:jc w:val="center"/>
    </w:pPr>
    <w:r>
      <w:fldChar w:fldCharType="begin"/>
    </w:r>
    <w:r>
      <w:rPr>
        <w:rStyle w:val="24"/>
      </w:rPr>
      <w:instrText xml:space="preserve"> PAGE </w:instrText>
    </w:r>
    <w:r>
      <w:fldChar w:fldCharType="separate"/>
    </w:r>
    <w:r>
      <w:rPr>
        <w:rStyle w:val="24"/>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4E73F"/>
    <w:multiLevelType w:val="singleLevel"/>
    <w:tmpl w:val="A484E73F"/>
    <w:lvl w:ilvl="0" w:tentative="0">
      <w:start w:val="13"/>
      <w:numFmt w:val="chineseCounting"/>
      <w:suff w:val="nothing"/>
      <w:lvlText w:val="%1、"/>
      <w:lvlJc w:val="left"/>
      <w:rPr>
        <w:rFonts w:hint="eastAsia"/>
      </w:rPr>
    </w:lvl>
  </w:abstractNum>
  <w:abstractNum w:abstractNumId="1">
    <w:nsid w:val="B8BCC7F0"/>
    <w:multiLevelType w:val="singleLevel"/>
    <w:tmpl w:val="B8BCC7F0"/>
    <w:lvl w:ilvl="0" w:tentative="0">
      <w:start w:val="2"/>
      <w:numFmt w:val="decimal"/>
      <w:lvlText w:val="%1."/>
      <w:lvlJc w:val="left"/>
      <w:pPr>
        <w:tabs>
          <w:tab w:val="left" w:pos="312"/>
        </w:tabs>
      </w:pPr>
    </w:lvl>
  </w:abstractNum>
  <w:abstractNum w:abstractNumId="2">
    <w:nsid w:val="0000002E"/>
    <w:multiLevelType w:val="multilevel"/>
    <w:tmpl w:val="0000002E"/>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0" w:firstLine="0"/>
      </w:pPr>
      <w:rPr>
        <w:rFonts w:hint="eastAsia"/>
        <w:b w:val="0"/>
        <w:sz w:val="24"/>
        <w:szCs w:val="24"/>
      </w:rPr>
    </w:lvl>
    <w:lvl w:ilvl="2" w:tentative="0">
      <w:start w:val="1"/>
      <w:numFmt w:val="decimal"/>
      <w:lvlText w:val="%1.%2.%3"/>
      <w:lvlJc w:val="left"/>
      <w:pPr>
        <w:tabs>
          <w:tab w:val="left" w:pos="1418"/>
        </w:tabs>
        <w:ind w:left="1418" w:hanging="567"/>
      </w:pPr>
      <w:rPr>
        <w:rFonts w:hint="default" w:ascii="仿宋" w:hAnsi="仿宋" w:eastAsia="仿宋" w:cs="Times New Roman"/>
        <w:sz w:val="24"/>
        <w:szCs w:val="24"/>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26D05AD0"/>
    <w:multiLevelType w:val="singleLevel"/>
    <w:tmpl w:val="26D05AD0"/>
    <w:lvl w:ilvl="0" w:tentative="0">
      <w:start w:val="5"/>
      <w:numFmt w:val="chineseCounting"/>
      <w:suff w:val="space"/>
      <w:lvlText w:val="第%1章"/>
      <w:lvlJc w:val="left"/>
      <w:rPr>
        <w:rFonts w:hint="eastAsia"/>
      </w:rPr>
    </w:lvl>
  </w:abstractNum>
  <w:abstractNum w:abstractNumId="4">
    <w:nsid w:val="31719C77"/>
    <w:multiLevelType w:val="singleLevel"/>
    <w:tmpl w:val="31719C77"/>
    <w:lvl w:ilvl="0" w:tentative="0">
      <w:start w:val="1"/>
      <w:numFmt w:val="decimal"/>
      <w:lvlText w:val="%1."/>
      <w:lvlJc w:val="left"/>
      <w:pPr>
        <w:tabs>
          <w:tab w:val="left" w:pos="312"/>
        </w:tabs>
      </w:pPr>
    </w:lvl>
  </w:abstractNum>
  <w:abstractNum w:abstractNumId="5">
    <w:nsid w:val="572AABA6"/>
    <w:multiLevelType w:val="singleLevel"/>
    <w:tmpl w:val="572AABA6"/>
    <w:lvl w:ilvl="0" w:tentative="0">
      <w:start w:val="1"/>
      <w:numFmt w:val="chineseCounting"/>
      <w:suff w:val="nothing"/>
      <w:lvlText w:val="%1、"/>
      <w:lvlJc w:val="left"/>
      <w:rPr>
        <w:rFonts w:cs="Times New Roman"/>
      </w:rPr>
    </w:lvl>
  </w:abstractNum>
  <w:abstractNum w:abstractNumId="6">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6"/>
    <w:lvlOverride w:ilvl="0">
      <w:startOverride w:val="1"/>
    </w:lvlOverride>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341B"/>
    <w:rsid w:val="0000640A"/>
    <w:rsid w:val="00023F00"/>
    <w:rsid w:val="00053BE1"/>
    <w:rsid w:val="00092B0A"/>
    <w:rsid w:val="001477F7"/>
    <w:rsid w:val="00151057"/>
    <w:rsid w:val="001E1E6A"/>
    <w:rsid w:val="001E783D"/>
    <w:rsid w:val="00267489"/>
    <w:rsid w:val="002675B0"/>
    <w:rsid w:val="002838D5"/>
    <w:rsid w:val="002E1122"/>
    <w:rsid w:val="002E2005"/>
    <w:rsid w:val="00416CDD"/>
    <w:rsid w:val="00450E8A"/>
    <w:rsid w:val="00456178"/>
    <w:rsid w:val="00490A6E"/>
    <w:rsid w:val="004F7CDF"/>
    <w:rsid w:val="00512C5F"/>
    <w:rsid w:val="0052137C"/>
    <w:rsid w:val="005B5011"/>
    <w:rsid w:val="005D5F26"/>
    <w:rsid w:val="005D678C"/>
    <w:rsid w:val="005E1A8D"/>
    <w:rsid w:val="005F4868"/>
    <w:rsid w:val="00683CA6"/>
    <w:rsid w:val="0069136C"/>
    <w:rsid w:val="006D7BC8"/>
    <w:rsid w:val="006E5747"/>
    <w:rsid w:val="007411E0"/>
    <w:rsid w:val="00755428"/>
    <w:rsid w:val="00792DBC"/>
    <w:rsid w:val="00842967"/>
    <w:rsid w:val="00846AC2"/>
    <w:rsid w:val="00907563"/>
    <w:rsid w:val="00935F6A"/>
    <w:rsid w:val="009B0DA6"/>
    <w:rsid w:val="009F708C"/>
    <w:rsid w:val="00A41685"/>
    <w:rsid w:val="00A62FEF"/>
    <w:rsid w:val="00A95736"/>
    <w:rsid w:val="00AA40A3"/>
    <w:rsid w:val="00AF7C10"/>
    <w:rsid w:val="00B77C14"/>
    <w:rsid w:val="00C010A2"/>
    <w:rsid w:val="00C07482"/>
    <w:rsid w:val="00C3341B"/>
    <w:rsid w:val="00C46667"/>
    <w:rsid w:val="00C64B1C"/>
    <w:rsid w:val="00CC440C"/>
    <w:rsid w:val="00CD78D9"/>
    <w:rsid w:val="00D2796C"/>
    <w:rsid w:val="00E0782C"/>
    <w:rsid w:val="00E52156"/>
    <w:rsid w:val="00F31028"/>
    <w:rsid w:val="00FB0625"/>
    <w:rsid w:val="00FE2E02"/>
    <w:rsid w:val="00FE4BCA"/>
    <w:rsid w:val="00FF49DD"/>
    <w:rsid w:val="017862B3"/>
    <w:rsid w:val="033234BC"/>
    <w:rsid w:val="05FD1F28"/>
    <w:rsid w:val="061C748B"/>
    <w:rsid w:val="06566D95"/>
    <w:rsid w:val="09525C91"/>
    <w:rsid w:val="09B60AFD"/>
    <w:rsid w:val="09DD58CC"/>
    <w:rsid w:val="0A000425"/>
    <w:rsid w:val="0AEE552A"/>
    <w:rsid w:val="0AF430C7"/>
    <w:rsid w:val="0C0C4994"/>
    <w:rsid w:val="0C387EA9"/>
    <w:rsid w:val="0C72628A"/>
    <w:rsid w:val="0CFF32E5"/>
    <w:rsid w:val="0EB14BED"/>
    <w:rsid w:val="0F1B7FC5"/>
    <w:rsid w:val="0F5436D6"/>
    <w:rsid w:val="0FDD079D"/>
    <w:rsid w:val="101C4FEB"/>
    <w:rsid w:val="10B06837"/>
    <w:rsid w:val="11E440AC"/>
    <w:rsid w:val="136D318A"/>
    <w:rsid w:val="14991E08"/>
    <w:rsid w:val="14D14FED"/>
    <w:rsid w:val="16256BC9"/>
    <w:rsid w:val="16854A52"/>
    <w:rsid w:val="16CE7D9B"/>
    <w:rsid w:val="17925B1A"/>
    <w:rsid w:val="181B28C3"/>
    <w:rsid w:val="1CA541C9"/>
    <w:rsid w:val="1D9748F5"/>
    <w:rsid w:val="213E7DFC"/>
    <w:rsid w:val="230A45F7"/>
    <w:rsid w:val="24871B4C"/>
    <w:rsid w:val="24D54CBB"/>
    <w:rsid w:val="25425643"/>
    <w:rsid w:val="260F34C0"/>
    <w:rsid w:val="273E3150"/>
    <w:rsid w:val="274A62F8"/>
    <w:rsid w:val="284A0054"/>
    <w:rsid w:val="289C2C9B"/>
    <w:rsid w:val="294C61D2"/>
    <w:rsid w:val="2A1B0341"/>
    <w:rsid w:val="2A856061"/>
    <w:rsid w:val="2C795888"/>
    <w:rsid w:val="2D3E0AFB"/>
    <w:rsid w:val="2E585D69"/>
    <w:rsid w:val="2F5D32A6"/>
    <w:rsid w:val="2FB36FD9"/>
    <w:rsid w:val="301F44FC"/>
    <w:rsid w:val="30CB7B2F"/>
    <w:rsid w:val="30E3093D"/>
    <w:rsid w:val="3101090B"/>
    <w:rsid w:val="31096A7D"/>
    <w:rsid w:val="31106E7F"/>
    <w:rsid w:val="3167369F"/>
    <w:rsid w:val="32DF2037"/>
    <w:rsid w:val="34654ED1"/>
    <w:rsid w:val="34ED5771"/>
    <w:rsid w:val="3673358A"/>
    <w:rsid w:val="36AC19AB"/>
    <w:rsid w:val="36EF386A"/>
    <w:rsid w:val="3713713F"/>
    <w:rsid w:val="374612FA"/>
    <w:rsid w:val="396C59D0"/>
    <w:rsid w:val="39A55491"/>
    <w:rsid w:val="3A77520F"/>
    <w:rsid w:val="3A7A753C"/>
    <w:rsid w:val="3A9F4A05"/>
    <w:rsid w:val="3ABB6CA1"/>
    <w:rsid w:val="3ACD6BB2"/>
    <w:rsid w:val="3B3B622C"/>
    <w:rsid w:val="3B6345E7"/>
    <w:rsid w:val="3B9E077C"/>
    <w:rsid w:val="3C252F4E"/>
    <w:rsid w:val="3C737188"/>
    <w:rsid w:val="3D1713D4"/>
    <w:rsid w:val="3DA70D4B"/>
    <w:rsid w:val="3E2E73DC"/>
    <w:rsid w:val="3EE165A3"/>
    <w:rsid w:val="3F3330A5"/>
    <w:rsid w:val="42310F2B"/>
    <w:rsid w:val="433021F9"/>
    <w:rsid w:val="44B23E04"/>
    <w:rsid w:val="45751933"/>
    <w:rsid w:val="464D364C"/>
    <w:rsid w:val="46804C24"/>
    <w:rsid w:val="468133F1"/>
    <w:rsid w:val="4878661D"/>
    <w:rsid w:val="495F66AB"/>
    <w:rsid w:val="49622F33"/>
    <w:rsid w:val="49E94153"/>
    <w:rsid w:val="4A6B1633"/>
    <w:rsid w:val="4B77313F"/>
    <w:rsid w:val="4BD36A16"/>
    <w:rsid w:val="4BEF3CF0"/>
    <w:rsid w:val="4C787FA4"/>
    <w:rsid w:val="4FD31DB5"/>
    <w:rsid w:val="4FE44685"/>
    <w:rsid w:val="50C8121F"/>
    <w:rsid w:val="51186109"/>
    <w:rsid w:val="529C31F8"/>
    <w:rsid w:val="539062CB"/>
    <w:rsid w:val="541F7DF6"/>
    <w:rsid w:val="54AB1645"/>
    <w:rsid w:val="55C8305D"/>
    <w:rsid w:val="572C1045"/>
    <w:rsid w:val="585C5D3C"/>
    <w:rsid w:val="586B5C60"/>
    <w:rsid w:val="59EF232F"/>
    <w:rsid w:val="5A582921"/>
    <w:rsid w:val="5B5F34EC"/>
    <w:rsid w:val="5BE65918"/>
    <w:rsid w:val="5D710C39"/>
    <w:rsid w:val="5F36152C"/>
    <w:rsid w:val="609E4F90"/>
    <w:rsid w:val="60DF4FF6"/>
    <w:rsid w:val="61EF0AB8"/>
    <w:rsid w:val="63563288"/>
    <w:rsid w:val="6478154D"/>
    <w:rsid w:val="64B71733"/>
    <w:rsid w:val="65072284"/>
    <w:rsid w:val="65AB1B8D"/>
    <w:rsid w:val="65EF47A1"/>
    <w:rsid w:val="66B044AB"/>
    <w:rsid w:val="66F770F0"/>
    <w:rsid w:val="67884035"/>
    <w:rsid w:val="67900D6B"/>
    <w:rsid w:val="68803093"/>
    <w:rsid w:val="693C5C7B"/>
    <w:rsid w:val="69795D18"/>
    <w:rsid w:val="69980C9A"/>
    <w:rsid w:val="69D46C68"/>
    <w:rsid w:val="6C660810"/>
    <w:rsid w:val="6C7957F8"/>
    <w:rsid w:val="6E5213A6"/>
    <w:rsid w:val="6E92512C"/>
    <w:rsid w:val="6EB372FB"/>
    <w:rsid w:val="6EC5493D"/>
    <w:rsid w:val="70622BF2"/>
    <w:rsid w:val="70A35BB3"/>
    <w:rsid w:val="70B7118F"/>
    <w:rsid w:val="70C330B2"/>
    <w:rsid w:val="70D4022E"/>
    <w:rsid w:val="712224CC"/>
    <w:rsid w:val="71247875"/>
    <w:rsid w:val="734B6D40"/>
    <w:rsid w:val="74FC52B4"/>
    <w:rsid w:val="75644A50"/>
    <w:rsid w:val="758250C7"/>
    <w:rsid w:val="75CE7459"/>
    <w:rsid w:val="75E84ACA"/>
    <w:rsid w:val="76A85706"/>
    <w:rsid w:val="76E34F04"/>
    <w:rsid w:val="78382B88"/>
    <w:rsid w:val="793D3062"/>
    <w:rsid w:val="7A1234DC"/>
    <w:rsid w:val="7BC51FC9"/>
    <w:rsid w:val="7CEE0935"/>
    <w:rsid w:val="7DC222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3"/>
        <o:r id="V:Rule2" type="connector" idref="#直接箭头连接符 5"/>
        <o:r id="V:Rule3" type="connector" idref="#直接箭头连接符 6"/>
        <o:r id="V:Rule4" type="connector" idref="#直接箭头连接符 4"/>
        <o:r id="V:Rule5" type="connector" idref="#直接箭头连接符 2"/>
        <o:r id="V:Rule6"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5"/>
    <w:qFormat/>
    <w:uiPriority w:val="0"/>
    <w:pPr>
      <w:keepNext/>
      <w:keepLines/>
      <w:spacing w:before="260" w:after="260" w:line="416" w:lineRule="auto"/>
      <w:outlineLvl w:val="1"/>
    </w:pPr>
    <w:rPr>
      <w:rFonts w:ascii="Arial" w:hAnsi="Arial" w:eastAsia="黑体"/>
      <w:b/>
      <w:bCs/>
      <w:kern w:val="2"/>
      <w:sz w:val="32"/>
      <w:szCs w:val="32"/>
    </w:rPr>
  </w:style>
  <w:style w:type="paragraph" w:styleId="4">
    <w:name w:val="heading 3"/>
    <w:basedOn w:val="1"/>
    <w:next w:val="1"/>
    <w:link w:val="33"/>
    <w:qFormat/>
    <w:uiPriority w:val="0"/>
    <w:pPr>
      <w:keepNext/>
      <w:keepLines/>
      <w:spacing w:before="260" w:after="260" w:line="416" w:lineRule="auto"/>
      <w:outlineLvl w:val="2"/>
    </w:pPr>
    <w:rPr>
      <w:rFonts w:ascii="Calibri" w:hAnsi="Calibri"/>
      <w:b/>
      <w:bCs/>
      <w:kern w:val="2"/>
      <w:sz w:val="32"/>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99"/>
    <w:pPr>
      <w:widowControl/>
      <w:tabs>
        <w:tab w:val="left" w:pos="900"/>
      </w:tabs>
      <w:spacing w:afterLines="50"/>
      <w:ind w:left="900" w:hanging="720"/>
      <w:jc w:val="left"/>
    </w:pPr>
    <w:rPr>
      <w:sz w:val="24"/>
      <w:szCs w:val="24"/>
    </w:rPr>
  </w:style>
  <w:style w:type="paragraph" w:styleId="8">
    <w:name w:val="Normal Indent"/>
    <w:basedOn w:val="1"/>
    <w:qFormat/>
    <w:uiPriority w:val="99"/>
    <w:pPr>
      <w:ind w:firstLine="420"/>
    </w:pPr>
    <w:rPr>
      <w:rFonts w:ascii="Calibri" w:hAnsi="Calibri"/>
      <w:kern w:val="2"/>
      <w:sz w:val="21"/>
      <w:szCs w:val="21"/>
    </w:rPr>
  </w:style>
  <w:style w:type="paragraph" w:styleId="9">
    <w:name w:val="Body Text 3"/>
    <w:basedOn w:val="1"/>
    <w:link w:val="37"/>
    <w:qFormat/>
    <w:uiPriority w:val="99"/>
    <w:pPr>
      <w:snapToGrid w:val="0"/>
      <w:spacing w:before="50" w:after="50"/>
    </w:pPr>
    <w:rPr>
      <w:sz w:val="16"/>
      <w:szCs w:val="16"/>
    </w:rPr>
  </w:style>
  <w:style w:type="paragraph" w:styleId="10">
    <w:name w:val="Body Text"/>
    <w:basedOn w:val="1"/>
    <w:link w:val="38"/>
    <w:qFormat/>
    <w:uiPriority w:val="99"/>
    <w:pPr>
      <w:spacing w:after="120"/>
    </w:pPr>
    <w:rPr>
      <w:sz w:val="24"/>
      <w:szCs w:val="24"/>
    </w:rPr>
  </w:style>
  <w:style w:type="paragraph" w:styleId="11">
    <w:name w:val="Body Text Indent"/>
    <w:basedOn w:val="1"/>
    <w:link w:val="39"/>
    <w:unhideWhenUsed/>
    <w:qFormat/>
    <w:uiPriority w:val="99"/>
    <w:pPr>
      <w:spacing w:after="120"/>
      <w:ind w:left="420" w:leftChars="200"/>
    </w:pPr>
  </w:style>
  <w:style w:type="paragraph" w:styleId="12">
    <w:name w:val="List 2"/>
    <w:basedOn w:val="1"/>
    <w:qFormat/>
    <w:uiPriority w:val="99"/>
    <w:pPr>
      <w:ind w:left="100" w:leftChars="200" w:hanging="200" w:hangingChars="200"/>
    </w:pPr>
    <w:rPr>
      <w:sz w:val="28"/>
      <w:szCs w:val="28"/>
    </w:rPr>
  </w:style>
  <w:style w:type="paragraph" w:styleId="13">
    <w:name w:val="Plain Text"/>
    <w:basedOn w:val="1"/>
    <w:link w:val="36"/>
    <w:qFormat/>
    <w:uiPriority w:val="99"/>
    <w:pPr>
      <w:spacing w:beforeLines="50" w:afterLines="50" w:line="400" w:lineRule="exact"/>
    </w:pPr>
    <w:rPr>
      <w:rFonts w:ascii="宋体" w:hAnsi="Courier New" w:cs="宋体"/>
      <w:kern w:val="2"/>
      <w:sz w:val="24"/>
      <w:szCs w:val="24"/>
    </w:rPr>
  </w:style>
  <w:style w:type="paragraph" w:styleId="14">
    <w:name w:val="Balloon Text"/>
    <w:basedOn w:val="1"/>
    <w:link w:val="40"/>
    <w:unhideWhenUsed/>
    <w:qFormat/>
    <w:uiPriority w:val="99"/>
    <w:rPr>
      <w:sz w:val="18"/>
      <w:szCs w:val="18"/>
    </w:rPr>
  </w:style>
  <w:style w:type="paragraph" w:styleId="15">
    <w:name w:val="footer"/>
    <w:basedOn w:val="1"/>
    <w:link w:val="41"/>
    <w:qFormat/>
    <w:uiPriority w:val="99"/>
    <w:pPr>
      <w:tabs>
        <w:tab w:val="center" w:pos="4153"/>
        <w:tab w:val="right" w:pos="8306"/>
      </w:tabs>
      <w:snapToGrid w:val="0"/>
      <w:jc w:val="left"/>
    </w:pPr>
    <w:rPr>
      <w:rFonts w:eastAsia="黑体"/>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43"/>
    <w:unhideWhenUsed/>
    <w:qFormat/>
    <w:uiPriority w:val="99"/>
    <w:pPr>
      <w:spacing w:after="120"/>
      <w:ind w:left="420" w:leftChars="200"/>
    </w:pPr>
    <w:rPr>
      <w:sz w:val="16"/>
      <w:szCs w:val="16"/>
    </w:rPr>
  </w:style>
  <w:style w:type="paragraph" w:styleId="18">
    <w:name w:val="table of figures"/>
    <w:basedOn w:val="1"/>
    <w:next w:val="1"/>
    <w:unhideWhenUsed/>
    <w:qFormat/>
    <w:uiPriority w:val="99"/>
    <w:pPr>
      <w:tabs>
        <w:tab w:val="left" w:pos="1270"/>
      </w:tabs>
      <w:spacing w:line="360" w:lineRule="auto"/>
      <w:ind w:left="1270" w:hanging="420"/>
      <w:jc w:val="left"/>
    </w:pPr>
    <w:rPr>
      <w:smallCaps/>
    </w:rPr>
  </w:style>
  <w:style w:type="paragraph" w:styleId="19">
    <w:name w:val="Body Text First Indent 2"/>
    <w:basedOn w:val="11"/>
    <w:link w:val="44"/>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basedOn w:val="22"/>
    <w:qFormat/>
    <w:uiPriority w:val="99"/>
  </w:style>
  <w:style w:type="character" w:styleId="25">
    <w:name w:val="FollowedHyperlink"/>
    <w:basedOn w:val="22"/>
    <w:semiHidden/>
    <w:unhideWhenUsed/>
    <w:qFormat/>
    <w:uiPriority w:val="99"/>
    <w:rPr>
      <w:color w:val="3177FD"/>
      <w:u w:val="none"/>
    </w:rPr>
  </w:style>
  <w:style w:type="character" w:styleId="26">
    <w:name w:val="HTML Definition"/>
    <w:basedOn w:val="22"/>
    <w:semiHidden/>
    <w:unhideWhenUsed/>
    <w:qFormat/>
    <w:uiPriority w:val="99"/>
    <w:rPr>
      <w:i/>
    </w:rPr>
  </w:style>
  <w:style w:type="character" w:styleId="27">
    <w:name w:val="Hyperlink"/>
    <w:basedOn w:val="22"/>
    <w:qFormat/>
    <w:uiPriority w:val="99"/>
    <w:rPr>
      <w:color w:val="3177FD"/>
      <w:u w:val="none"/>
    </w:rPr>
  </w:style>
  <w:style w:type="character" w:styleId="28">
    <w:name w:val="HTML Code"/>
    <w:basedOn w:val="22"/>
    <w:semiHidden/>
    <w:unhideWhenUsed/>
    <w:qFormat/>
    <w:uiPriority w:val="99"/>
    <w:rPr>
      <w:rFonts w:ascii="Consolas" w:hAnsi="Consolas" w:eastAsia="Consolas" w:cs="Consolas"/>
      <w:sz w:val="21"/>
      <w:szCs w:val="21"/>
    </w:rPr>
  </w:style>
  <w:style w:type="character" w:styleId="29">
    <w:name w:val="HTML Keyboard"/>
    <w:basedOn w:val="22"/>
    <w:semiHidden/>
    <w:unhideWhenUsed/>
    <w:qFormat/>
    <w:uiPriority w:val="99"/>
    <w:rPr>
      <w:rFonts w:hint="default" w:ascii="Consolas" w:hAnsi="Consolas" w:eastAsia="Consolas" w:cs="Consolas"/>
      <w:sz w:val="21"/>
      <w:szCs w:val="21"/>
    </w:rPr>
  </w:style>
  <w:style w:type="character" w:styleId="30">
    <w:name w:val="HTML Sample"/>
    <w:basedOn w:val="22"/>
    <w:semiHidden/>
    <w:unhideWhenUsed/>
    <w:qFormat/>
    <w:uiPriority w:val="99"/>
    <w:rPr>
      <w:rFonts w:hint="default" w:ascii="Consolas" w:hAnsi="Consolas" w:eastAsia="Consolas" w:cs="Consolas"/>
      <w:sz w:val="21"/>
      <w:szCs w:val="21"/>
    </w:rPr>
  </w:style>
  <w:style w:type="character" w:customStyle="1" w:styleId="31">
    <w:name w:val="标题 1 Char"/>
    <w:basedOn w:val="22"/>
    <w:link w:val="3"/>
    <w:qFormat/>
    <w:uiPriority w:val="9"/>
    <w:rPr>
      <w:rFonts w:ascii="Times New Roman" w:hAnsi="Times New Roman" w:eastAsia="宋体" w:cs="Times New Roman"/>
      <w:b/>
      <w:bCs/>
      <w:kern w:val="44"/>
      <w:sz w:val="44"/>
      <w:szCs w:val="44"/>
    </w:rPr>
  </w:style>
  <w:style w:type="character" w:customStyle="1" w:styleId="32">
    <w:name w:val="标题 2 Char"/>
    <w:basedOn w:val="22"/>
    <w:link w:val="2"/>
    <w:semiHidden/>
    <w:qFormat/>
    <w:uiPriority w:val="9"/>
    <w:rPr>
      <w:rFonts w:asciiTheme="majorHAnsi" w:hAnsiTheme="majorHAnsi" w:eastAsiaTheme="majorEastAsia" w:cstheme="majorBidi"/>
      <w:b/>
      <w:bCs/>
      <w:kern w:val="0"/>
      <w:sz w:val="32"/>
      <w:szCs w:val="32"/>
    </w:rPr>
  </w:style>
  <w:style w:type="character" w:customStyle="1" w:styleId="33">
    <w:name w:val="标题 3 Char"/>
    <w:basedOn w:val="22"/>
    <w:link w:val="4"/>
    <w:qFormat/>
    <w:uiPriority w:val="0"/>
    <w:rPr>
      <w:rFonts w:ascii="Calibri" w:hAnsi="Calibri" w:eastAsia="宋体" w:cs="Times New Roman"/>
      <w:b/>
      <w:bCs/>
      <w:sz w:val="32"/>
      <w:szCs w:val="32"/>
    </w:rPr>
  </w:style>
  <w:style w:type="character" w:customStyle="1" w:styleId="34">
    <w:name w:val="标题 4 Char"/>
    <w:basedOn w:val="22"/>
    <w:link w:val="5"/>
    <w:semiHidden/>
    <w:qFormat/>
    <w:uiPriority w:val="9"/>
    <w:rPr>
      <w:rFonts w:asciiTheme="majorHAnsi" w:hAnsiTheme="majorHAnsi" w:eastAsiaTheme="majorEastAsia" w:cstheme="majorBidi"/>
      <w:b/>
      <w:bCs/>
      <w:kern w:val="0"/>
      <w:sz w:val="28"/>
      <w:szCs w:val="28"/>
    </w:rPr>
  </w:style>
  <w:style w:type="character" w:customStyle="1" w:styleId="35">
    <w:name w:val="标题 5 Char"/>
    <w:basedOn w:val="22"/>
    <w:link w:val="6"/>
    <w:semiHidden/>
    <w:qFormat/>
    <w:uiPriority w:val="9"/>
    <w:rPr>
      <w:rFonts w:ascii="Times New Roman" w:hAnsi="Times New Roman" w:eastAsia="宋体" w:cs="Times New Roman"/>
      <w:b/>
      <w:bCs/>
      <w:kern w:val="0"/>
      <w:sz w:val="28"/>
      <w:szCs w:val="28"/>
    </w:rPr>
  </w:style>
  <w:style w:type="character" w:customStyle="1" w:styleId="36">
    <w:name w:val="纯文本 Char"/>
    <w:basedOn w:val="22"/>
    <w:link w:val="13"/>
    <w:qFormat/>
    <w:uiPriority w:val="99"/>
    <w:rPr>
      <w:rFonts w:ascii="宋体" w:hAnsi="Courier New" w:eastAsia="宋体" w:cs="宋体"/>
      <w:sz w:val="24"/>
      <w:szCs w:val="24"/>
    </w:rPr>
  </w:style>
  <w:style w:type="character" w:customStyle="1" w:styleId="37">
    <w:name w:val="正文文本 3 Char"/>
    <w:basedOn w:val="22"/>
    <w:link w:val="9"/>
    <w:qFormat/>
    <w:uiPriority w:val="99"/>
    <w:rPr>
      <w:rFonts w:ascii="Times New Roman" w:hAnsi="Times New Roman" w:eastAsia="宋体" w:cs="Times New Roman"/>
      <w:kern w:val="0"/>
      <w:sz w:val="16"/>
      <w:szCs w:val="16"/>
    </w:rPr>
  </w:style>
  <w:style w:type="character" w:customStyle="1" w:styleId="38">
    <w:name w:val="正文文本 Char"/>
    <w:basedOn w:val="22"/>
    <w:link w:val="10"/>
    <w:qFormat/>
    <w:uiPriority w:val="99"/>
    <w:rPr>
      <w:rFonts w:ascii="Times New Roman" w:hAnsi="Times New Roman" w:eastAsia="宋体" w:cs="Times New Roman"/>
      <w:kern w:val="0"/>
      <w:sz w:val="24"/>
      <w:szCs w:val="24"/>
    </w:rPr>
  </w:style>
  <w:style w:type="character" w:customStyle="1" w:styleId="39">
    <w:name w:val="正文文本缩进 Char"/>
    <w:basedOn w:val="22"/>
    <w:link w:val="11"/>
    <w:semiHidden/>
    <w:qFormat/>
    <w:uiPriority w:val="99"/>
    <w:rPr>
      <w:rFonts w:ascii="Times New Roman" w:hAnsi="Times New Roman" w:eastAsia="宋体" w:cs="Times New Roman"/>
      <w:kern w:val="0"/>
      <w:sz w:val="20"/>
      <w:szCs w:val="20"/>
    </w:rPr>
  </w:style>
  <w:style w:type="character" w:customStyle="1" w:styleId="40">
    <w:name w:val="批注框文本 Char"/>
    <w:basedOn w:val="22"/>
    <w:link w:val="14"/>
    <w:semiHidden/>
    <w:qFormat/>
    <w:uiPriority w:val="99"/>
    <w:rPr>
      <w:rFonts w:ascii="Times New Roman" w:hAnsi="Times New Roman" w:eastAsia="宋体" w:cs="Times New Roman"/>
      <w:kern w:val="0"/>
      <w:sz w:val="18"/>
      <w:szCs w:val="18"/>
    </w:rPr>
  </w:style>
  <w:style w:type="character" w:customStyle="1" w:styleId="41">
    <w:name w:val="页脚 Char"/>
    <w:basedOn w:val="22"/>
    <w:link w:val="15"/>
    <w:qFormat/>
    <w:uiPriority w:val="99"/>
    <w:rPr>
      <w:rFonts w:ascii="Times New Roman" w:hAnsi="Times New Roman" w:eastAsia="黑体" w:cs="Times New Roman"/>
      <w:kern w:val="0"/>
      <w:sz w:val="18"/>
      <w:szCs w:val="18"/>
    </w:rPr>
  </w:style>
  <w:style w:type="character" w:customStyle="1" w:styleId="42">
    <w:name w:val="页眉 Char"/>
    <w:basedOn w:val="22"/>
    <w:link w:val="16"/>
    <w:qFormat/>
    <w:uiPriority w:val="99"/>
    <w:rPr>
      <w:rFonts w:ascii="Times New Roman" w:hAnsi="Times New Roman" w:eastAsia="宋体" w:cs="Times New Roman"/>
      <w:kern w:val="0"/>
      <w:sz w:val="18"/>
      <w:szCs w:val="18"/>
    </w:rPr>
  </w:style>
  <w:style w:type="character" w:customStyle="1" w:styleId="43">
    <w:name w:val="正文文本缩进 3 Char"/>
    <w:basedOn w:val="22"/>
    <w:link w:val="17"/>
    <w:semiHidden/>
    <w:qFormat/>
    <w:uiPriority w:val="99"/>
    <w:rPr>
      <w:rFonts w:ascii="Times New Roman" w:hAnsi="Times New Roman" w:eastAsia="宋体" w:cs="Times New Roman"/>
      <w:kern w:val="0"/>
      <w:sz w:val="16"/>
      <w:szCs w:val="16"/>
    </w:rPr>
  </w:style>
  <w:style w:type="character" w:customStyle="1" w:styleId="44">
    <w:name w:val="正文首行缩进 2 Char"/>
    <w:basedOn w:val="39"/>
    <w:link w:val="19"/>
    <w:qFormat/>
    <w:uiPriority w:val="0"/>
    <w:rPr>
      <w:rFonts w:ascii="仿宋_GB2312" w:hAnsi="Courier New" w:eastAsia="仿宋_GB2312" w:cs="宋体"/>
      <w:spacing w:val="-4"/>
      <w:sz w:val="18"/>
      <w:szCs w:val="21"/>
    </w:rPr>
  </w:style>
  <w:style w:type="character" w:customStyle="1" w:styleId="45">
    <w:name w:val="标题 2 Char1"/>
    <w:link w:val="2"/>
    <w:qFormat/>
    <w:uiPriority w:val="0"/>
    <w:rPr>
      <w:rFonts w:ascii="Arial" w:hAnsi="Arial" w:eastAsia="黑体" w:cs="Times New Roman"/>
      <w:b/>
      <w:bCs/>
      <w:sz w:val="32"/>
      <w:szCs w:val="32"/>
    </w:rPr>
  </w:style>
  <w:style w:type="paragraph" w:customStyle="1" w:styleId="46">
    <w:name w:val="列出段落1"/>
    <w:basedOn w:val="1"/>
    <w:link w:val="47"/>
    <w:qFormat/>
    <w:uiPriority w:val="34"/>
    <w:pPr>
      <w:ind w:firstLine="420" w:firstLineChars="200"/>
    </w:pPr>
    <w:rPr>
      <w:rFonts w:ascii="Calibri" w:hAnsi="Calibri"/>
      <w:kern w:val="2"/>
      <w:sz w:val="21"/>
      <w:szCs w:val="22"/>
    </w:rPr>
  </w:style>
  <w:style w:type="character" w:customStyle="1" w:styleId="47">
    <w:name w:val="列出段落 Char"/>
    <w:link w:val="46"/>
    <w:qFormat/>
    <w:uiPriority w:val="34"/>
    <w:rPr>
      <w:rFonts w:ascii="Calibri" w:hAnsi="Calibri" w:eastAsia="宋体" w:cs="Times New Roman"/>
    </w:rPr>
  </w:style>
  <w:style w:type="character" w:customStyle="1" w:styleId="48">
    <w:name w:val="正文1 Char"/>
    <w:link w:val="49"/>
    <w:qFormat/>
    <w:uiPriority w:val="0"/>
    <w:rPr>
      <w:rFonts w:ascii="等线" w:hAnsi="等线" w:eastAsia="等线" w:cs="宋体"/>
      <w:sz w:val="24"/>
    </w:rPr>
  </w:style>
  <w:style w:type="paragraph" w:customStyle="1" w:styleId="49">
    <w:name w:val="正文1"/>
    <w:basedOn w:val="1"/>
    <w:link w:val="48"/>
    <w:qFormat/>
    <w:uiPriority w:val="0"/>
    <w:pPr>
      <w:spacing w:line="360" w:lineRule="auto"/>
      <w:ind w:firstLine="480" w:firstLineChars="200"/>
    </w:pPr>
    <w:rPr>
      <w:rFonts w:ascii="等线" w:hAnsi="等线" w:eastAsia="等线" w:cs="宋体"/>
      <w:kern w:val="2"/>
      <w:sz w:val="24"/>
      <w:szCs w:val="22"/>
    </w:rPr>
  </w:style>
  <w:style w:type="paragraph" w:customStyle="1" w:styleId="50">
    <w:name w:val="正文段"/>
    <w:basedOn w:val="1"/>
    <w:qFormat/>
    <w:uiPriority w:val="99"/>
    <w:pPr>
      <w:widowControl/>
      <w:snapToGrid w:val="0"/>
      <w:spacing w:afterLines="50"/>
      <w:ind w:firstLine="200" w:firstLineChars="200"/>
    </w:pPr>
    <w:rPr>
      <w:sz w:val="24"/>
      <w:szCs w:val="24"/>
    </w:rPr>
  </w:style>
  <w:style w:type="paragraph" w:customStyle="1" w:styleId="51">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52">
    <w:name w:val="默认段落字体 Para Char Char Char Char Char Char Char Char Char1 Char Char Char Char"/>
    <w:basedOn w:val="1"/>
    <w:qFormat/>
    <w:uiPriority w:val="99"/>
    <w:rPr>
      <w:rFonts w:ascii="Tahoma" w:hAnsi="Tahoma" w:cs="Tahoma"/>
      <w:sz w:val="24"/>
      <w:szCs w:val="24"/>
    </w:rPr>
  </w:style>
  <w:style w:type="paragraph" w:customStyle="1" w:styleId="53">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54">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55">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56">
    <w:name w:val="标题 2 Char2"/>
    <w:qFormat/>
    <w:uiPriority w:val="0"/>
    <w:rPr>
      <w:rFonts w:ascii="Arial" w:hAnsi="Arial" w:eastAsia="宋体"/>
      <w:b/>
      <w:bCs/>
      <w:kern w:val="2"/>
      <w:sz w:val="28"/>
      <w:szCs w:val="32"/>
      <w:lang w:val="en-US" w:eastAsia="zh-CN" w:bidi="ar-SA"/>
    </w:rPr>
  </w:style>
  <w:style w:type="character" w:customStyle="1" w:styleId="57">
    <w:name w:val="ant-input"/>
    <w:basedOn w:val="22"/>
    <w:qFormat/>
    <w:uiPriority w:val="0"/>
  </w:style>
  <w:style w:type="character" w:customStyle="1" w:styleId="58">
    <w:name w:val="ant-tree-iconele"/>
    <w:basedOn w:val="22"/>
    <w:qFormat/>
    <w:uiPriority w:val="0"/>
  </w:style>
  <w:style w:type="character" w:customStyle="1" w:styleId="59">
    <w:name w:val="ant-tree-icon_loading"/>
    <w:basedOn w:val="22"/>
    <w:qFormat/>
    <w:uiPriority w:val="0"/>
    <w:rPr>
      <w:shd w:val="clear" w:color="auto" w:fill="FFFFFF"/>
    </w:rPr>
  </w:style>
  <w:style w:type="character" w:customStyle="1" w:styleId="60">
    <w:name w:val="ant-tree-checkbox2"/>
    <w:basedOn w:val="22"/>
    <w:qFormat/>
    <w:uiPriority w:val="0"/>
  </w:style>
  <w:style w:type="character" w:customStyle="1" w:styleId="61">
    <w:name w:val="ant-select-tree-iconele"/>
    <w:basedOn w:val="22"/>
    <w:qFormat/>
    <w:uiPriority w:val="0"/>
  </w:style>
  <w:style w:type="character" w:customStyle="1" w:styleId="62">
    <w:name w:val="ant-transfer-list-search-action"/>
    <w:basedOn w:val="22"/>
    <w:qFormat/>
    <w:uiPriority w:val="0"/>
  </w:style>
  <w:style w:type="character" w:customStyle="1" w:styleId="63">
    <w:name w:val="ant-select-tree-switcher"/>
    <w:basedOn w:val="22"/>
    <w:qFormat/>
    <w:uiPriority w:val="0"/>
  </w:style>
  <w:style w:type="character" w:customStyle="1" w:styleId="64">
    <w:name w:val="ant-select-tree-checkbox2"/>
    <w:basedOn w:val="22"/>
    <w:qFormat/>
    <w:uiPriority w:val="0"/>
  </w:style>
  <w:style w:type="character" w:customStyle="1" w:styleId="65">
    <w:name w:val="ant-tree-switcher"/>
    <w:basedOn w:val="22"/>
    <w:qFormat/>
    <w:uiPriority w:val="0"/>
  </w:style>
  <w:style w:type="character" w:customStyle="1" w:styleId="66">
    <w:name w:val="ant-form-item-children1"/>
    <w:basedOn w:val="22"/>
    <w:qFormat/>
    <w:uiPriority w:val="0"/>
  </w:style>
  <w:style w:type="character" w:customStyle="1" w:styleId="67">
    <w:name w:val="ant-input16"/>
    <w:basedOn w:val="22"/>
    <w:qFormat/>
    <w:uiPriority w:val="0"/>
  </w:style>
  <w:style w:type="paragraph" w:customStyle="1" w:styleId="68">
    <w:name w:val="p0"/>
    <w:qFormat/>
    <w:uiPriority w:val="0"/>
    <w:pPr>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69">
    <w:name w:val="正文2"/>
    <w:qFormat/>
    <w:uiPriority w:val="0"/>
    <w:pPr>
      <w:widowControl w:val="0"/>
      <w:spacing w:before="156" w:line="360" w:lineRule="auto"/>
      <w:ind w:firstLine="510"/>
      <w:jc w:val="both"/>
    </w:pPr>
    <w:rPr>
      <w:rFonts w:ascii="Arial Unicode MS" w:hAnsi="Arial Unicode MS" w:eastAsia="Arial Unicode MS" w:cs="Arial Unicode MS"/>
      <w:color w:val="000000"/>
      <w:kern w:val="2"/>
      <w:sz w:val="24"/>
      <w:szCs w:val="24"/>
      <w:u w:color="000000"/>
      <w:lang w:val="en-US" w:eastAsia="zh-CN" w:bidi="ar-SA"/>
    </w:rPr>
  </w:style>
  <w:style w:type="paragraph" w:customStyle="1" w:styleId="7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71">
    <w:name w:val="正文 A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4195</Words>
  <Characters>23912</Characters>
  <Lines>199</Lines>
  <Paragraphs>56</Paragraphs>
  <TotalTime>119</TotalTime>
  <ScaleCrop>false</ScaleCrop>
  <LinksUpToDate>false</LinksUpToDate>
  <CharactersWithSpaces>28051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2020-04-10T01:24:00Z</dcterms:created>
  <dc:creator>405-1</dc:creator>
  <cp:lastModifiedBy>ZJJWGCXMGLYXGS</cp:lastModifiedBy>
  <cp:lastPrinted>2020-04-03T04:18:00Z</cp:lastPrinted>
  <dcterms:modified xsi:type="dcterms:W3CDTF">2020-04-27T03:45:05Z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