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杭州市临安区锦城第六初级中学</w:t>
      </w: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专用教室设备项目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临[2023]703号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杭州市临安区锦城第六初级中学</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杭州建设工程造价咨询有限公司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二十八</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杭州市临安区锦城第六初级中学专用教室设备项目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18</w:t>
      </w:r>
      <w:r>
        <w:rPr>
          <w:rStyle w:val="76"/>
          <w:rFonts w:hint="eastAsia" w:cs="Times New Roman" w:asciiTheme="minorEastAsia" w:hAnsiTheme="minorEastAsia" w:eastAsiaTheme="minorEastAsia"/>
          <w:snapToGrid/>
          <w:color w:val="auto"/>
          <w:kern w:val="2"/>
          <w:sz w:val="24"/>
          <w:szCs w:val="24"/>
        </w:rPr>
        <w:t xml:space="preserve">日 </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临[2023]703号</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杭州市临安区锦城第六初级中学专用教室设备项目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970000</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970000</w:t>
      </w:r>
    </w:p>
    <w:p>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杭州市临安区锦城第六初级中学专用教室设备项目</w:t>
      </w:r>
      <w:r>
        <w:rPr>
          <w:rFonts w:hint="eastAsia" w:hAnsi="宋体" w:cs="宋体"/>
          <w:bCs/>
          <w:snapToGrid/>
          <w:color w:val="auto"/>
          <w:kern w:val="2"/>
          <w:sz w:val="24"/>
          <w:szCs w:val="24"/>
        </w:rPr>
        <w:t>主要内容：锦城第六初级中学专用教室设备一批</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0000FF"/>
        </w:rPr>
      </w:pPr>
      <w:r>
        <w:rPr>
          <w:rFonts w:hint="eastAsia" w:ascii="宋体" w:hAnsi="宋体" w:cs="宋体"/>
          <w:b/>
        </w:rPr>
        <w:t>合同履约期限：2023年8月5日之前完成供货与安装</w:t>
      </w:r>
      <w:r>
        <w:rPr>
          <w:rFonts w:hint="eastAsia" w:ascii="宋体" w:hAnsi="宋体" w:cs="宋体"/>
          <w:b/>
          <w:lang w:eastAsia="zh-CN"/>
        </w:rPr>
        <w:t>。</w:t>
      </w:r>
      <w:r>
        <w:rPr>
          <w:rFonts w:hint="eastAsia" w:ascii="宋体" w:hAnsi="宋体" w:cs="宋体"/>
          <w:b/>
          <w:color w:val="0000FF"/>
        </w:rPr>
        <w:t xml:space="preserve"> </w:t>
      </w:r>
    </w:p>
    <w:p>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18</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18</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18</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杭州市临安区锦城第六初级中学</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址：杭州市临安区石镜街59号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王宇航</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w:t>
      </w:r>
      <w:r>
        <w:rPr>
          <w:rFonts w:hint="eastAsia" w:ascii="宋体" w:hAnsi="宋体" w:cs="宋体"/>
          <w:color w:val="auto"/>
          <w:sz w:val="24"/>
          <w:lang w:val="en-US" w:eastAsia="zh-CN"/>
        </w:rPr>
        <w:t>58618779</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质疑联系人：王正华 </w:t>
      </w:r>
    </w:p>
    <w:p>
      <w:pPr>
        <w:spacing w:line="360" w:lineRule="auto"/>
        <w:rPr>
          <w:rFonts w:ascii="宋体" w:hAnsi="宋体" w:cs="宋体"/>
          <w:color w:val="auto"/>
          <w:sz w:val="24"/>
        </w:rPr>
      </w:pPr>
      <w:r>
        <w:rPr>
          <w:rFonts w:hint="eastAsia" w:ascii="宋体" w:hAnsi="宋体" w:cs="宋体"/>
          <w:color w:val="auto"/>
          <w:sz w:val="24"/>
        </w:rPr>
        <w:t xml:space="preserve">    质疑联系方式：0571-63723694</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名</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称：杭州建设工程造价咨询有限公司</w:t>
      </w:r>
    </w:p>
    <w:p>
      <w:pPr>
        <w:spacing w:line="360" w:lineRule="auto"/>
        <w:ind w:left="420" w:leftChars="200"/>
        <w:rPr>
          <w:rFonts w:hint="eastAsia" w:ascii="宋体" w:hAnsi="宋体" w:eastAsia="宋体" w:cs="宋体"/>
          <w:sz w:val="24"/>
        </w:rPr>
      </w:pPr>
      <w:r>
        <w:rPr>
          <w:rFonts w:hint="eastAsia" w:ascii="宋体" w:hAnsi="宋体" w:eastAsia="宋体" w:cs="宋体"/>
          <w:sz w:val="24"/>
        </w:rPr>
        <w:t>地</w:t>
      </w:r>
      <w:r>
        <w:rPr>
          <w:rFonts w:hint="eastAsia" w:ascii="宋体" w:hAnsi="宋体" w:cs="宋体"/>
          <w:sz w:val="24"/>
          <w:lang w:val="en-US" w:eastAsia="zh-CN"/>
        </w:rPr>
        <w:t xml:space="preserve">    </w:t>
      </w:r>
      <w:r>
        <w:rPr>
          <w:rFonts w:hint="eastAsia" w:ascii="宋体" w:hAnsi="宋体" w:eastAsia="宋体" w:cs="宋体"/>
          <w:sz w:val="24"/>
        </w:rPr>
        <w:t xml:space="preserve">址：杭州市临安区锦北街道马溪路667号1号楼2楼  </w:t>
      </w:r>
    </w:p>
    <w:p>
      <w:pPr>
        <w:spacing w:line="360" w:lineRule="auto"/>
        <w:ind w:left="420" w:leftChars="200"/>
        <w:rPr>
          <w:rFonts w:hint="eastAsia" w:ascii="宋体" w:hAnsi="宋体" w:eastAsia="宋体" w:cs="宋体"/>
          <w:sz w:val="24"/>
        </w:rPr>
      </w:pPr>
      <w:r>
        <w:rPr>
          <w:rFonts w:hint="eastAsia" w:ascii="宋体" w:hAnsi="宋体" w:eastAsia="宋体" w:cs="宋体"/>
          <w:sz w:val="24"/>
        </w:rPr>
        <w:t>传</w:t>
      </w:r>
      <w:r>
        <w:rPr>
          <w:rFonts w:hint="eastAsia" w:ascii="宋体" w:hAnsi="宋体" w:cs="宋体"/>
          <w:sz w:val="24"/>
          <w:lang w:val="en-US" w:eastAsia="zh-CN"/>
        </w:rPr>
        <w:t xml:space="preserve">    </w:t>
      </w:r>
      <w:r>
        <w:rPr>
          <w:rFonts w:hint="eastAsia" w:ascii="宋体" w:hAnsi="宋体" w:eastAsia="宋体" w:cs="宋体"/>
          <w:sz w:val="24"/>
        </w:rPr>
        <w:t>真：/</w:t>
      </w:r>
    </w:p>
    <w:p>
      <w:pPr>
        <w:spacing w:line="360" w:lineRule="auto"/>
        <w:ind w:left="420" w:leftChars="200"/>
        <w:rPr>
          <w:rFonts w:hint="eastAsia" w:ascii="宋体" w:hAnsi="宋体" w:eastAsia="宋体" w:cs="宋体"/>
          <w:sz w:val="24"/>
        </w:rPr>
      </w:pPr>
      <w:r>
        <w:rPr>
          <w:rFonts w:hint="eastAsia" w:ascii="宋体" w:hAnsi="宋体" w:eastAsia="宋体" w:cs="宋体"/>
          <w:sz w:val="24"/>
        </w:rPr>
        <w:t>项目联系人（询问）：马丽</w:t>
      </w:r>
    </w:p>
    <w:p>
      <w:pPr>
        <w:spacing w:line="360" w:lineRule="auto"/>
        <w:ind w:left="420" w:leftChars="200"/>
        <w:rPr>
          <w:rFonts w:hint="eastAsia" w:ascii="宋体" w:hAnsi="宋体" w:eastAsia="宋体" w:cs="宋体"/>
          <w:sz w:val="24"/>
        </w:rPr>
      </w:pPr>
      <w:r>
        <w:rPr>
          <w:rFonts w:hint="eastAsia" w:ascii="宋体" w:hAnsi="宋体" w:eastAsia="宋体" w:cs="宋体"/>
          <w:sz w:val="24"/>
        </w:rPr>
        <w:t>项目联系方式（询问）：0571-61091202</w:t>
      </w:r>
    </w:p>
    <w:p>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质疑联系人：陈浩伟  </w:t>
      </w:r>
    </w:p>
    <w:p>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质疑联系方式：0571-63806616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名    称：杭州市临安区财政局政府采购监督管理科 </w:t>
      </w:r>
    </w:p>
    <w:p>
      <w:pPr>
        <w:spacing w:line="360" w:lineRule="auto"/>
        <w:rPr>
          <w:rFonts w:hint="eastAsia" w:ascii="宋体" w:hAnsi="宋体" w:eastAsia="宋体" w:cs="宋体"/>
          <w:sz w:val="24"/>
        </w:rPr>
      </w:pPr>
      <w:r>
        <w:rPr>
          <w:rFonts w:hint="eastAsia" w:ascii="宋体" w:hAnsi="宋体" w:eastAsia="宋体" w:cs="宋体"/>
          <w:sz w:val="24"/>
        </w:rPr>
        <w:t xml:space="preserve">    地    址：杭州市临安区锦北街道科技大道4398号市民中心4号楼B座1129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w:t>
      </w:r>
      <w:r>
        <w:rPr>
          <w:rFonts w:hint="eastAsia" w:ascii="宋体" w:hAnsi="宋体" w:cs="宋体"/>
          <w:sz w:val="24"/>
          <w:lang w:val="en-US" w:eastAsia="zh-CN"/>
        </w:rPr>
        <w:t xml:space="preserve">    </w:t>
      </w:r>
      <w:r>
        <w:rPr>
          <w:rFonts w:hint="eastAsia" w:ascii="宋体" w:hAnsi="宋体" w:eastAsia="宋体" w:cs="宋体"/>
          <w:sz w:val="24"/>
        </w:rPr>
        <w:t>真：0571-89541600</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联系人：喻先生           </w:t>
      </w:r>
    </w:p>
    <w:p>
      <w:pPr>
        <w:spacing w:line="360" w:lineRule="auto"/>
        <w:ind w:firstLine="480"/>
        <w:rPr>
          <w:rFonts w:hint="eastAsia" w:ascii="宋体" w:hAnsi="宋体" w:cs="宋体"/>
          <w:sz w:val="24"/>
          <w:lang w:val="en-US" w:eastAsia="zh-CN"/>
        </w:rPr>
      </w:pPr>
      <w:r>
        <w:rPr>
          <w:rFonts w:hint="eastAsia" w:ascii="宋体" w:hAnsi="宋体" w:eastAsia="宋体" w:cs="宋体"/>
          <w:sz w:val="24"/>
        </w:rPr>
        <w:t xml:space="preserve">监督投诉电话：0571-89541696、0571-89541691   </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学生实验桌</w:t>
            </w:r>
            <w:r>
              <w:rPr>
                <w:rFonts w:hint="eastAsia" w:ascii="宋体" w:hAnsi="宋体" w:cs="宋体"/>
                <w:color w:val="auto"/>
                <w:sz w:val="24"/>
                <w:u w:val="single"/>
                <w:lang w:eastAsia="zh-CN"/>
              </w:rPr>
              <w:t>、化学虚拟实验软件、VR眼镜、心理测评及档案管理系统</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锦城第六初级中学专用教室设备</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工业</w:t>
            </w:r>
            <w:r>
              <w:rPr>
                <w:rFonts w:hint="eastAsia" w:ascii="宋体" w:hAnsi="宋体" w:cs="宋体"/>
                <w:color w:val="auto"/>
                <w:kern w:val="0"/>
                <w:sz w:val="24"/>
              </w:rPr>
              <w:t>行业；</w:t>
            </w:r>
          </w:p>
          <w:p>
            <w:pPr>
              <w:pStyle w:val="4"/>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产品运输、安装</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（2）方案讲解演示方式：</w:t>
            </w:r>
          </w:p>
          <w:p>
            <w:pPr>
              <w:snapToGrid w:val="0"/>
              <w:spacing w:line="360" w:lineRule="auto"/>
              <w:rPr>
                <w:rFonts w:ascii="宋体" w:hAnsi="宋体" w:cs="宋体"/>
                <w:b/>
                <w:kern w:val="0"/>
                <w:sz w:val="24"/>
                <w:lang w:val="zh-CN"/>
              </w:rPr>
            </w:pPr>
            <w:r>
              <w:rPr>
                <w:rFonts w:hint="eastAsia" w:ascii="宋体" w:hAnsi="宋体" w:cs="宋体"/>
                <w:kern w:val="0"/>
                <w:sz w:val="24"/>
              </w:rPr>
              <w:t>参加方案讲解的投标人在投标截止前，提供密封的讲解视频文件（U盘形式）。讲解视频文件寄送地点：杭州建设工程造价咨询有限公司临安分公司（杭州市临安区锦北街道马溪路667号1号楼2楼）；文件签收人员</w:t>
            </w:r>
            <w:r>
              <w:rPr>
                <w:rFonts w:hint="eastAsia" w:ascii="宋体" w:hAnsi="宋体" w:cs="宋体"/>
                <w:kern w:val="0"/>
                <w:sz w:val="24"/>
                <w:u w:val="single"/>
              </w:rPr>
              <w:t>马丽</w:t>
            </w:r>
            <w:r>
              <w:rPr>
                <w:rFonts w:hint="eastAsia" w:ascii="宋体" w:hAnsi="宋体" w:cs="宋体"/>
                <w:kern w:val="0"/>
                <w:sz w:val="24"/>
              </w:rPr>
              <w:t>，联系电话：</w:t>
            </w:r>
            <w:r>
              <w:rPr>
                <w:rFonts w:hint="eastAsia" w:ascii="宋体" w:hAnsi="宋体" w:cs="宋体"/>
                <w:kern w:val="0"/>
                <w:sz w:val="24"/>
                <w:u w:val="single"/>
              </w:rPr>
              <w:t>0571-61091202</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5"/>
              <w:spacing w:line="360" w:lineRule="auto"/>
              <w:rPr>
                <w:rFonts w:hAnsi="宋体" w:cs="宋体"/>
                <w:kern w:val="28"/>
                <w:sz w:val="24"/>
              </w:rPr>
            </w:pPr>
            <w:r>
              <w:rPr>
                <w:rFonts w:hint="eastAsia" w:hAnsi="宋体" w:cs="宋体"/>
                <w:color w:val="auto"/>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pStyle w:val="60"/>
              <w:ind w:firstLine="0"/>
              <w:rPr>
                <w:rFonts w:hint="eastAsia" w:ascii="宋体" w:hAnsi="宋体" w:eastAsia="宋体" w:cs="宋体"/>
                <w:color w:val="auto"/>
                <w:sz w:val="24"/>
                <w:szCs w:val="24"/>
              </w:rPr>
            </w:pPr>
            <w:r>
              <w:rPr>
                <w:rFonts w:hint="eastAsia" w:ascii="宋体" w:hAnsi="宋体" w:eastAsia="宋体" w:cs="宋体"/>
                <w:color w:val="auto"/>
                <w:sz w:val="24"/>
                <w:szCs w:val="24"/>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26" cstate="print"/>
                          <a:stretch>
                            <a:fillRect/>
                          </a:stretch>
                        </pic:blipFill>
                        <pic:spPr>
                          <a:xfrm>
                            <a:off x="0" y="0"/>
                            <a:ext cx="3526790" cy="1605280"/>
                          </a:xfrm>
                          <a:prstGeom prst="rect">
                            <a:avLst/>
                          </a:prstGeom>
                          <a:noFill/>
                          <a:ln>
                            <a:noFill/>
                          </a:ln>
                        </pic:spPr>
                      </pic:pic>
                    </a:graphicData>
                  </a:graphic>
                </wp:inline>
              </w:drawing>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收费对象：本项目代理服务费、专家费向中标供应商收取</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缴纳时间：中标(成交)结果公示后5个工作日内一次性付清</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缴纳形式：汇票/支票/电汇/现金</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收款单位：杭州建设工程造价咨询有限公司临安分公司</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开户银行：杭州银行临安支行</w:t>
            </w:r>
          </w:p>
          <w:p>
            <w:pPr>
              <w:spacing w:line="360" w:lineRule="auto"/>
              <w:rPr>
                <w:rFonts w:hint="eastAsia" w:cs="Arial" w:asciiTheme="minorEastAsia" w:hAnsiTheme="minorEastAsia" w:eastAsiaTheme="minorEastAsia"/>
                <w:kern w:val="0"/>
                <w:sz w:val="24"/>
              </w:rPr>
            </w:pPr>
            <w:r>
              <w:rPr>
                <w:rFonts w:hint="eastAsia" w:ascii="宋体" w:hAnsi="宋体" w:eastAsia="宋体" w:cs="宋体"/>
                <w:color w:val="auto"/>
                <w:sz w:val="24"/>
                <w:szCs w:val="24"/>
              </w:rPr>
              <w:t>银行账号：3301040160003448324</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5"/>
        <w:spacing w:line="360" w:lineRule="auto"/>
        <w:rPr>
          <w:rFonts w:hAnsi="宋体" w:cs="宋体"/>
          <w:b/>
          <w:sz w:val="24"/>
          <w:szCs w:val="24"/>
        </w:rPr>
      </w:pPr>
      <w:r>
        <w:rPr>
          <w:rFonts w:hint="eastAsia" w:hAnsi="宋体" w:cs="宋体"/>
          <w:b/>
          <w:sz w:val="24"/>
          <w:szCs w:val="24"/>
        </w:rPr>
        <w:t>5．招标文件的构成</w:t>
      </w:r>
    </w:p>
    <w:p>
      <w:pPr>
        <w:pStyle w:val="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5"/>
        <w:spacing w:line="360" w:lineRule="auto"/>
        <w:rPr>
          <w:rFonts w:hAnsi="宋体" w:cs="宋体"/>
          <w:b/>
          <w:sz w:val="24"/>
          <w:szCs w:val="24"/>
        </w:rPr>
      </w:pPr>
      <w:r>
        <w:rPr>
          <w:rFonts w:hint="eastAsia" w:hAnsi="宋体" w:cs="宋体"/>
          <w:b/>
          <w:sz w:val="24"/>
          <w:szCs w:val="24"/>
        </w:rPr>
        <w:t>8.开标前答疑会或现场考察</w:t>
      </w:r>
    </w:p>
    <w:p>
      <w:pPr>
        <w:pStyle w:val="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5"/>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5"/>
        <w:spacing w:line="360" w:lineRule="auto"/>
        <w:rPr>
          <w:rFonts w:hAnsi="宋体" w:cs="宋体"/>
          <w:b/>
          <w:sz w:val="24"/>
          <w:szCs w:val="24"/>
        </w:rPr>
      </w:pPr>
      <w:r>
        <w:rPr>
          <w:rFonts w:hint="eastAsia" w:hAnsi="宋体" w:cs="宋体"/>
          <w:b/>
          <w:sz w:val="24"/>
          <w:szCs w:val="24"/>
        </w:rPr>
        <w:t>15.备份投标文件</w:t>
      </w:r>
    </w:p>
    <w:p>
      <w:pPr>
        <w:pStyle w:val="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18"/>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18"/>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1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1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18"/>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57669"/>
      <w:bookmarkEnd w:id="19"/>
      <w:bookmarkStart w:id="20" w:name="_Hlt75236101"/>
      <w:bookmarkEnd w:id="20"/>
      <w:bookmarkStart w:id="21" w:name="_Hlt74730295"/>
      <w:bookmarkEnd w:id="21"/>
      <w:bookmarkStart w:id="22" w:name="_Hlt68073093"/>
      <w:bookmarkEnd w:id="22"/>
      <w:bookmarkStart w:id="23" w:name="_Hlt74707468"/>
      <w:bookmarkEnd w:id="23"/>
      <w:bookmarkStart w:id="24" w:name="_Hlt74729768"/>
      <w:bookmarkEnd w:id="24"/>
      <w:bookmarkStart w:id="25" w:name="_Hlt68072998"/>
      <w:bookmarkEnd w:id="25"/>
      <w:bookmarkStart w:id="26" w:name="_Hlt68403820"/>
      <w:bookmarkEnd w:id="26"/>
      <w:bookmarkStart w:id="27" w:name="_Hlt75236290"/>
      <w:bookmarkEnd w:id="27"/>
      <w:bookmarkStart w:id="28" w:name="_Hlt74714665"/>
      <w:bookmarkEnd w:id="28"/>
      <w:bookmarkStart w:id="29" w:name="_Hlt75236011"/>
      <w:bookmarkEnd w:id="29"/>
      <w:bookmarkStart w:id="30" w:name="_Hlt68072990"/>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widowControl/>
        <w:jc w:val="left"/>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  采购内容及数量</w:t>
      </w:r>
    </w:p>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outlineLvl w:val="0"/>
        <w:rPr>
          <w:rFonts w:hint="eastAsia" w:ascii="宋体" w:hAnsi="宋体" w:eastAsia="宋体" w:cs="宋体"/>
          <w:color w:val="000000" w:themeColor="text1"/>
          <w:sz w:val="24"/>
          <w:szCs w:val="24"/>
          <w14:textFill>
            <w14:solidFill>
              <w14:schemeClr w14:val="tx1"/>
            </w14:solidFill>
          </w14:textFill>
        </w:rPr>
      </w:pPr>
      <w:bookmarkStart w:id="32" w:name="_Toc118365552"/>
      <w:r>
        <w:rPr>
          <w:rFonts w:hint="eastAsia" w:ascii="宋体" w:hAnsi="宋体" w:eastAsia="宋体" w:cs="宋体"/>
          <w:b/>
          <w:bCs/>
          <w:color w:val="000000" w:themeColor="text1"/>
          <w:sz w:val="24"/>
          <w:szCs w:val="24"/>
          <w14:textFill>
            <w14:solidFill>
              <w14:schemeClr w14:val="tx1"/>
            </w14:solidFill>
          </w14:textFill>
        </w:rPr>
        <w:t>汇总表</w:t>
      </w:r>
      <w:bookmarkEnd w:id="32"/>
    </w:p>
    <w:tbl>
      <w:tblPr>
        <w:tblStyle w:val="62"/>
        <w:tblW w:w="6188" w:type="pct"/>
        <w:tblInd w:w="-762" w:type="dxa"/>
        <w:tblLayout w:type="autofit"/>
        <w:tblCellMar>
          <w:top w:w="0" w:type="dxa"/>
          <w:left w:w="108" w:type="dxa"/>
          <w:bottom w:w="0" w:type="dxa"/>
          <w:right w:w="108" w:type="dxa"/>
        </w:tblCellMar>
      </w:tblPr>
      <w:tblGrid>
        <w:gridCol w:w="1232"/>
        <w:gridCol w:w="2324"/>
        <w:gridCol w:w="1233"/>
        <w:gridCol w:w="1233"/>
        <w:gridCol w:w="1233"/>
        <w:gridCol w:w="3258"/>
      </w:tblGrid>
      <w:tr>
        <w:tblPrEx>
          <w:tblCellMar>
            <w:top w:w="0" w:type="dxa"/>
            <w:left w:w="108" w:type="dxa"/>
            <w:bottom w:w="0" w:type="dxa"/>
            <w:right w:w="108" w:type="dxa"/>
          </w:tblCellMar>
        </w:tblPrEx>
        <w:trPr>
          <w:trHeight w:val="402"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0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教室名称</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tc>
        <w:tc>
          <w:tcPr>
            <w:tcW w:w="15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w:t>
            </w: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音乐教室1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音乐教室2</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美术教室1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美术教室2</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物理力学实验室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物理电学实验室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物理准备室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化学实验室1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化学实验室2</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化学准备室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生物实验室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生物准备室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初中科学仪器</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r>
        <w:tblPrEx>
          <w:tblCellMar>
            <w:top w:w="0" w:type="dxa"/>
            <w:left w:w="108" w:type="dxa"/>
            <w:bottom w:w="0" w:type="dxa"/>
            <w:right w:w="108" w:type="dxa"/>
          </w:tblCellMar>
        </w:tblPrEx>
        <w:trPr>
          <w:trHeight w:val="402"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105" w:type="pct"/>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心理辅导室</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4"/>
                <w:szCs w:val="24"/>
              </w:rPr>
            </w:pPr>
          </w:p>
        </w:tc>
      </w:tr>
    </w:tbl>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音乐教室1</w:t>
      </w:r>
    </w:p>
    <w:tbl>
      <w:tblPr>
        <w:tblStyle w:val="62"/>
        <w:tblW w:w="10524" w:type="dxa"/>
        <w:tblInd w:w="-743" w:type="dxa"/>
        <w:tblLayout w:type="autofit"/>
        <w:tblCellMar>
          <w:top w:w="0" w:type="dxa"/>
          <w:left w:w="108" w:type="dxa"/>
          <w:bottom w:w="0" w:type="dxa"/>
          <w:right w:w="108" w:type="dxa"/>
        </w:tblCellMar>
      </w:tblPr>
      <w:tblGrid>
        <w:gridCol w:w="860"/>
        <w:gridCol w:w="1282"/>
        <w:gridCol w:w="6222"/>
        <w:gridCol w:w="1080"/>
        <w:gridCol w:w="1080"/>
      </w:tblGrid>
      <w:tr>
        <w:tblPrEx>
          <w:tblCellMar>
            <w:top w:w="0" w:type="dxa"/>
            <w:left w:w="108" w:type="dxa"/>
            <w:bottom w:w="0" w:type="dxa"/>
            <w:right w:w="108" w:type="dxa"/>
          </w:tblCellMar>
        </w:tblPrEx>
        <w:trPr>
          <w:trHeight w:val="402"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钢琴</w:t>
            </w:r>
          </w:p>
        </w:tc>
        <w:tc>
          <w:tcPr>
            <w:tcW w:w="62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尺寸：长152cm*宽59cm*高120cm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1、外观：黑色亮光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2、钢琴采用国际标准进行生产制造，运用进口的CNC五轴联动加工中心精确加工音板曲面等等部件的弧度。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3、铁板上所有的钻孔工作、弦枕筋的铣削、音源各部件间的接合均由高科技数控设备完成，达到对精度的严格控制，进而保证钢琴的整体质量。</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钢琴对所有木材严格控温控湿，生产全线严格控温控湿，并用定位孔工艺贯穿钢琴制造全过程，以三点定位的模式配合钢琴从日本进口的高精度CNC加工中心。非常难得地使组装精度达到国内甚至国际一流标准。同时保证了部件间的无缝接合，为钢琴的优秀品质与稳定性能提供可靠保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5、钢琴生产过程中运用了自动磨擦琴弦机专利，确保消除琴弦应力，使音准更长期稳定。</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6、背柱：上下梁及斜框采用高度色木，确保钢琴背架长久耐用，保证钢琴在琴弦的巨大张力（约20吨）作用下依然恒久稳定。</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7、键盘呢毡：全部采用英国进口汉斯·伍斯（HAINSWORTH）呢毡。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8、弦槌：采用日本进口安碧克（ANBIC）榔头呢毡。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9、琴弦：采用德国进口鲁斯劳（ROSLAU）最高等级专用琴弦，确保音质优美，并保证弹奏时琴弦的良好泛音。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10、音板：采用实木鱼鳞松音板（3A级），保证了音色的优美和声音的良好传导。</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11、背柱、肋木等等木质部件：均系选用产于中国东北大森林的多种优质木材精细加工而成。纯实木弦码，更利于声音的传导。</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12、弦槌：榔头柄为色木，榔头木芯为桷木，保证了良好的硬度和韧性。</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13、弦轴：采用倒牙车丝配合欧洲特制工艺，调律顺手而无杂音。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14、弦轴板：采用18层优质色木特制加工而成，稳定坚固。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15、弦长：第一键有效弦长为1190mm。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16、钢琴采用插装式弱音档，美观大方，角度定位合理，踏瓣联动系统无杂音。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17、调节档：钢琴采用铝合金包裹实木多层板专利技术的调节档，使得调节档更加稳定不易变形，进而保证其工作状态的稳定。</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架</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音乐椅</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技术说明：</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1.饰面：椅座采用优质台湾颐达棉绒弹力面料，椅背采用等系列弹力布，全新仿生个性自拆卸靠背垫子设计，符合GB 18401-2010国家纺织产品基本安全或GB/T 18885-2009生态纺织品技术要求技术规范B类要求。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2.海绵：优质高回弹定型模压海绵，密度45，符合GB/T10802-2006标准要求。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胶粘剂：采用水基型胶粘剂, 符合GB18583-2008室内装饰装修材料胶粘剂中有害物质限量标准要求，其中总挥发性有机物含量≤30g/L，游离甲醛未检出。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3.成型胶合板：采用环保成型胶合板，符合GB/T 22350-2017成型胶合板标准，符合GB 18580-2017室内装饰装修材料人造板及其制品中甲醛释放限量标准，其中甲醛释放量≤0.124mg/m³。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4.椅架：采用自主开模异型管32*18MM，壁厚≥1.5mm，采用高精密机械手臂自动焊接，经除油除锈静电喷塑处理。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5.塑料：采用全新PP+纤维，环保无污染，结构受力稳定。国风设计，条桌专配款式。</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6.连接件：所有连接件结构均受力测试稳定，简单耐用，安装方便。结构稳固美观大方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7.功能：座版可翻折，可前后堆叠.上下叠放10张，带轮子，前后移动方便，可换固定，整椅除扶手外安装发货</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8.整体需符合QB/T 2280-2016办公椅技术条件标准要求，各项指标需通过美国BIFMA标准。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音箱</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一、产品参数：系统类型：10寸x1(BASS),3寸x2(TREBLE)分频点：3KHz频响：45Hz-18KHz灵敏度：90dB 1W/1m阻抗：8Ω功率：200WATTS(MAX)尺寸：501x291x286mm重量：不小于10.8Kg/Per          LICC低阻抗补偿分频器，交叉频率1600Hz，带限制器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功放</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能特点：采用原装进口功率管和混响芯片(T62M0001A)，内置卡拉ＯＫ激励效果功能，专业级２４ＢＬＴ数码混响电路，超强啸叫的抑制控制电路，内置Ｕ盘ＳＤ卡播放器，并带蓝牙接收功能；温控冷却风扇．输出功率:280W×2(8欧), 450W×2(4欧), 频率响应： 20Hz-20KHz信噪比:&gt;80dB(A计权);谐波失真&lt;0.5%;输入灵敏度：220mv输出灵敏度:0.775v/1 Kohm推荐阻抗： 4-16ohm体积尺寸: 430*340*130mm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无线手持麦克风（一拖二）</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1.心形指向模式能够有效地增强主声源，内置环境噪音消除器(AEC)，可有效消除本地噪声。其内置有圆型滤音装置可有效抑制风噪和呼吸爆音（需提供官网链接或彩页截图加盖原厂公章）</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 内置数字均衡电路，可大幅提升会场声压级，支持为一键自动搜频接收机，手持电量监控需提供官网链接或彩页截图加盖原厂公章）</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3.工作频率：640MHz～690MHz</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4.调制方式：宽带FM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5.信道数目：≥100</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6.信道间隔：300kHz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7.频率稳定度：±0.005%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8.动态范围：≥100dB</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9.最大偏移：±45kHz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10..音频频率响应：80Hz-18kHz（±3dB）</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11.综合信噪比：＞105dB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12.综合失真：≤0.5%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13.工作距离：≥150m（在理想环境的情况下）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14.工作环境温度：-10℃~+50℃</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发射机技术参数：</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1.接收机方式：二次变频超外差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2.中频频率：第一中频：110MHz,10.7MHz</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3.无线接口：BNC/50Ω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4.灵敏度：12dBμV（80DbS/N）</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5.灵敏度调节范围：12-32 dBμV</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6.杂散抑制：&gt;75dB</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7.最大输出电平：+10Dbv</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电源时序器</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1.总输入达50A,每路可达30A(5KW)</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2.每路开启和关闭延时时间可自由编辑</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3.每路带独立应急开关按键，可锁定按键防止乱操作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4.带数字电压显示表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5.带多用插,方便不同需要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6.面板不少于1路直通，后板不少于8路时序功能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7.产品基本绝缘处理或至少两层基本绝缘已达到标准要求（提供产品第三方机构的检测报告）</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8.产品安全稳定，防振动与冲击，符合GB8898-2011标准（提供产品第三方机构的检测报告）</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9.内置防雷击和抗浪涌网路</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10.端子做接地保护处理，提供第三方机构的检测报告复印件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机柜</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优质冷轧钢板，立柱厚度2.0MM，其它1.0MM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1．）标准：符合ANSI/EIA RS-310-D、DIN41491、part1、IEC297-2、DIN41494、part7、GB/T3047、2-92标准,兼容19",23",25"国际标准,公制标准和ETSI标准1.带透气孔的前门门条和后门，方便通风散热，提高内置设备运行可靠性，如配置有前后网门的机柜通风面积可达到64%2.国际流行的烟灰色钢化玻璃前门3.机柜颜色可选，国际流行电脑灰或黑色4.可关闭的上部，下部多处走线通道，底部大走线孔尺寸可按需调整5.可选配安装底座，达到固定机柜，底部过线，底部送冷风，防鼠的要求7.可方便拆卸的左右侧门和前后门，全方位操作，多方位查看8.材料：全部选用SPCC优质冷轧钢板制作</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线缆附件</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2*0.35平方加屏蔽线长: 100米类别: 音频线线经: 2*16/0.15mm规格: OD6.0mm材质: 要求采用4N纯无氧铜，。芯线是16根，横截面积2*0.35平方，直流阻抗为69.2欧/km。卡侬头XLR，莲花头RCA，6.35头，3.5头。HDMI头，VGA头，BNC头均选国优。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音箱支架</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性能:黑色、全钢制作、表面喷塑处理，坚固可靠；满足您的需要可承重20kg装时，可水平360度，前后180度旋转；可根据需求锁定齿轮固定角度.每件两只，可吊装一对音箱；可吊装环绕音箱、卡包音箱、舞台音箱、小型专业音箱等各种小型音箱；另外亦可壁挂安装，此款加长杆，杆长17cm左右，组装后垂直吊装最长24.5cm，适用于8寸- 10寸或10寸以下等大的KTV音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付</w:t>
            </w:r>
          </w:p>
        </w:tc>
      </w:tr>
      <w:tr>
        <w:tblPrEx>
          <w:tblCellMar>
            <w:top w:w="0" w:type="dxa"/>
            <w:left w:w="108" w:type="dxa"/>
            <w:bottom w:w="0" w:type="dxa"/>
            <w:right w:w="108" w:type="dxa"/>
          </w:tblCellMar>
        </w:tblPrEx>
        <w:trPr>
          <w:trHeight w:val="402"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安装，集成调试维护</w:t>
            </w:r>
          </w:p>
        </w:tc>
        <w:tc>
          <w:tcPr>
            <w:tcW w:w="62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系统设备安装、调试、培训等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w:t>
            </w:r>
          </w:p>
        </w:tc>
      </w:tr>
    </w:tbl>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音乐教室2</w:t>
      </w:r>
    </w:p>
    <w:tbl>
      <w:tblPr>
        <w:tblStyle w:val="62"/>
        <w:tblW w:w="9816" w:type="dxa"/>
        <w:tblInd w:w="-885" w:type="dxa"/>
        <w:tblLayout w:type="autofit"/>
        <w:tblCellMar>
          <w:top w:w="0" w:type="dxa"/>
          <w:left w:w="108" w:type="dxa"/>
          <w:bottom w:w="0" w:type="dxa"/>
          <w:right w:w="108" w:type="dxa"/>
        </w:tblCellMar>
      </w:tblPr>
      <w:tblGrid>
        <w:gridCol w:w="580"/>
        <w:gridCol w:w="1406"/>
        <w:gridCol w:w="5670"/>
        <w:gridCol w:w="1080"/>
        <w:gridCol w:w="1080"/>
      </w:tblGrid>
      <w:tr>
        <w:tblPrEx>
          <w:tblCellMar>
            <w:top w:w="0" w:type="dxa"/>
            <w:left w:w="108" w:type="dxa"/>
            <w:bottom w:w="0" w:type="dxa"/>
            <w:right w:w="108" w:type="dxa"/>
          </w:tblCellMar>
        </w:tblPrEx>
        <w:trPr>
          <w:trHeight w:val="402"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钢琴</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尺寸：长152cm*宽59cm*高120cm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1、外观：黑色亮光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2、钢琴采用国际标准进行生产制造，运用进口的CNC五轴联动加工中心精确加工音板曲面等等部件的弧度。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3、铁板上所有的钻孔工作、弦枕筋的铣削、音源各部件间的接合均由高科技数控设备完成，达到对精度的严格控制，进而保证钢琴的整体质量。</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钢琴对所有木材严格控温控湿，生产全线严格控温控湿，并用定位孔工艺贯穿钢琴制造全过程，以三点定位的模式配合钢琴从日本进口的高精度CNC加工中心。非常难得地使组装精度达到国内甚至国际一流标准。同时保证了部件间的无缝接合，为钢琴的优秀品质与稳定性能提供可靠保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5、钢琴生产过程中运用了自动磨擦琴弦机专利，确保消除琴弦应力，使音准更长期稳定。</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6、背柱：上下梁及斜框采用高度色木，确保钢琴背架长久耐用，保证钢琴在琴弦的巨大张力（约20吨）作用下依然恒久稳定。</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7、键盘呢毡：全部采用英国进口汉斯·伍斯（HAINSWORTH）呢毡。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8、弦槌：采用日本进口安碧克（ANBIC）榔头呢毡。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9、琴弦：采用德国进口鲁斯劳（ROSLAU）最高等级专用琴弦，确保音质优美，并保证弹奏时琴弦的良好泛音。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10、音板：采用实木鱼鳞松音板（3A级），保证了音色的优美和声音的良好传导。</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11、背柱、肋木等等木质部件：均系选用产于中国东北大森林的多种优质木材精细加工而成。纯实木弦码，更利于声音的传导。</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12、弦槌：榔头柄为色木，榔头木芯为桷木，保证了良好的硬度和韧性。</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13、弦轴：采用倒牙车丝配合欧洲特制工艺，调律顺手而无杂音。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14、弦轴板：采用18层优质色木特制加工而成，稳定坚固。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15、弦长：第一键有效弦长为1190mm。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16、钢琴采用插装式弱音档，美观大方，角度定位合理，踏瓣联动系统无杂音。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17、调节档：钢琴采用铝合金包裹实木多层板专利技术的调节档，使得调节档更加稳定不易变形，进而保证其工作状态的稳定。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架</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音乐凳</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注塑工艺制作而成，材料选用ABS环保塑料，颜色可选，多功能隐藏式拉手，移动方便，也可连接两个凳子（保证搭建的合唱台稳固）。脚垫也为一体式注塑而成，孔位精准，堆叠稳固。音乐凳内部采用环保泡沫实体填充，可承重500斤。整体尺寸24*30*37c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音箱</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一、产品参数：系统类型：10寸x1(BASS),3寸x2(TREBLE)分频点：3KHz频响：45Hz-18KHz灵敏度：90dB 1W/1m阻抗：8Ω功率：200WATTS(MAX)尺寸：501x291x286mm重量：不小于10.8Kg/Per          LICC低阻抗补偿分频器，交叉频率1600Hz，带限制器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功放</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能特点：采用原装进口功率管和混响芯片(T62M0001A)，内置卡拉ＯＫ激励效果功能，专业级２４ＢＬＴ数码混响电路，超强啸叫的抑制控制电路，内置Ｕ盘ＳＤ卡播放器，并带蓝牙接收功能；温控冷却风扇．输出功率:280W×2(8欧), 450W×2(4欧), 频率响应： 20Hz-20KHz信噪比:&gt;80dB(A计权);谐波失真&lt;0.5%;输入灵敏度：220mv输出灵敏度:0.775v/1 Kohm推荐阻抗： 4-16ohm体积尺寸: 430*340*130mm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无线手持麦克风（一拖二）</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1.心形指向模式能够有效地增强主声源，内置环境噪音消除器(AEC)，可有效消除本地噪声。其内置有圆型滤音装置可有效抑制风噪和呼吸爆音（需提供官网链接或彩页截图加盖原厂公章）</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 内置数字均衡电路，可大幅提升会场声压级，支持为一键自动搜频接收机，手持电量监控需提供官网链接或彩页截图加盖原厂公章）</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3.工作频率：640MHz～690MHz</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4.调制方式：宽带FM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5.信道数目：≥100</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6.信道间隔：300kHz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7.频率稳定度：±0.005%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8.动态范围：≥100dB</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9.最大偏移：±45kHz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10..音频频率响应：80Hz-18kHz（±3dB）</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11.综合信噪比：＞105dB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12.综合失真：≤0.5%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13.工作距离：≥150m（在理想环境的情况下）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14.工作环境温度：-10℃~+50℃</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发射机技术参数：</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1.接收机方式：二次变频超外差 </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2.中频频率：第一中频：110MHz,10.7MHz</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3.无线接口：BNC/50Ω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4.灵敏度：12dBμV（80DbS/N）</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5.灵敏度调节范围：12-32 dBμV</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6.杂散抑制：&gt;75dB</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7.最大输出电平：+10Dbv</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电源时序器</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1.总输入达50A,每路可达30A(5KW)</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2.每路开启和关闭延时时间可自由编辑</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3.每路带独立应急开关按键，可锁定按键防止乱操作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4.带数字电压显示表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5.带多用插,方便不同需要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6.面板不少于1路直通，后板不少于8路时序功能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7.产品基本绝缘处理或至少两层基本绝缘已达到标准要求（提供产品第三方机构的检测报告）</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8.产品安全稳定，防振动与冲击，符合GB8898-2011标准（提供产品第三方机构的检测报告）</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9.内置防雷击和抗浪涌网路</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10.端子做接地保护处理，提供第三方机构的检测报告复印件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机柜</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优质冷轧钢板，立柱厚度2.0MM，其它1.0MM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1．）标准：符合ANSI/EIA RS-310-D、DIN41491、part1、IEC297-2、DIN41494、part7、GB/T3047、2-92标准,兼容19",23",25"国际标准,公制标准和ETSI标准1.带透气孔的前门门条和后门，方便通风散热，提高内置设备运行可靠性，如配置有前后网门的机柜通风面积可达到64%2.国际流行的烟灰色钢化玻璃前门3.机柜颜色可选，国际流行电脑灰或黑色4.可关闭的上部，下部多处走线通道，底部大走线孔尺寸可按需调整5.可选配安装底座，达到固定机柜，底部过线，底部送冷风，防鼠的要求7.可方便拆卸的左右侧门和前后门，全方位操作，多方位查看8.材料：全部选用SPCC优质冷轧钢板制作</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线缆附件</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2*0.35平方加屏蔽线长: 100米类别: 音频线线经: 2*16/0.15mm规格: OD6.0mm材质: 要求采用4N纯无氧铜，。芯线是16根，横截面积2*0.35平方，直流阻抗为69.2欧/km。卡侬头XLR，莲花头RCA，6.35头，3.5头。HDMI头，VGA头，BNC头均选国优。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音箱支架</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性能:黑色、全钢制作、表面喷塑处理，坚固可靠；满足您的需要可承重20kg装时，可水平360度，前后180度旋转；可根据需求锁定齿轮固定角度.每件两只，可吊装一对音箱；可吊装环绕音箱、卡包音箱、舞台音箱、小型专业音箱等各种小型音箱；另外亦可壁挂安装，此款加长杆，杆长17cm左右，组装后垂直吊装最长24.5cm，适用于8寸- 10寸或10寸以下等大的KTV音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付</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安装，集成调试维护</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系统设备安装、调试、培训等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海螺音箱</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1.彩色海螺外形，材质：ABS+PC，</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2.内置8G TF储存卡（音频缓存用）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3.充电口：直流3.7V，内置锂电池供电</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4.具备无线WIFI链接功能及蓝牙传输功能</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5.插卡式播放音乐：采用NFC通信技术，卡片插入至音箱内即可播放音乐故事及欣赏曲目</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有声读物故事</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中小学音乐教科书的有关要求，符合中小学音乐课程标准的指导思想，顺应时代发展要求，聚焦学生全面发展，以“学生发展核心素养”为基本框架，将德育、教育精神融入有声读物故事之中，以名家音乐作品为基础框架创作，寓教于乐。德彪西《儿童乐园》、舒曼《森林场景》、西贝柳斯《芬兰颂》、舒曼 钢琴套曲《童年情景》、约翰•施特劳斯《春之声圆舞曲》、海顿 - Op. 33, No. 1 b小调弦乐四重奏、柴可夫斯基《睡美人》组曲、舒曼《蝴蝶》等。具备NFC识别功能，含十张音乐读物卡片，贴近海螺音箱即可播放内容。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音乐家介绍</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中小学音乐教科书的有关要求，符合中小学音乐课程标准的指导思想，结合正版版权音乐，将音乐家生平与历史钩沉用清晰易懂、亲切真挚的讲述方式使学生了解音乐史，充实学生的世界观教育。音乐家生平故事：《音乐家生平故事之贝多芬》、《音乐家生平故事之约翰.塞巴斯蒂安.巴赫》、《音乐家生平故事之莫扎特》、《音乐家生平故事之瓦格纳》、《音乐家生平故事之亨德尔》、《音乐家生平故事之拉威尔》等。具备NFC识别功能，含十张音乐读物卡片，贴近海螺音箱即可播放内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音乐欣赏资源库与音乐鉴赏</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中小学音乐教科书的有关要求，符合中小学音乐课程标准的指导思想，以正规音乐版权为基础，精选收录优质音乐以来加强学科审美教育，正确引导学生审美观念和能力的培养。纯音乐艺术鉴赏：《刘德海演奏琵琶曲》、《三弦传统曲目》、《阮筝柳琴协奏曲/阮》、《梅花三弄-中乐四大名家》、《五十六个民族系列》、《新疆之旅》、《歌剧序曲》、《儿童学校歌曲》、《青少年管弦乐队指南》等。具备NFC识别功能，含十张音乐读物卡片，贴近海螺音箱即可播放内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bl>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美术教室1</w:t>
      </w:r>
    </w:p>
    <w:tbl>
      <w:tblPr>
        <w:tblStyle w:val="62"/>
        <w:tblW w:w="1009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51"/>
        <w:gridCol w:w="1473"/>
        <w:gridCol w:w="5615"/>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shd w:val="clear" w:color="auto" w:fill="FFFFFF" w:themeFill="background1"/>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73" w:type="dxa"/>
            <w:shd w:val="clear" w:color="auto" w:fill="FFFFFF" w:themeFill="background1"/>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615" w:type="dxa"/>
            <w:shd w:val="clear" w:color="auto" w:fill="FFFFFF" w:themeFill="background1"/>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shd w:val="clear" w:color="auto" w:fill="FFFFFF" w:themeFill="background1"/>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shd w:val="clear" w:color="auto" w:fill="FFFFFF" w:themeFill="background1"/>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shd w:val="clear" w:color="auto" w:fill="FFFFFF" w:themeFill="background1"/>
            <w:vAlign w:val="center"/>
          </w:tcPr>
          <w:p>
            <w:pPr>
              <w:widowControl/>
              <w:ind w:left="-376" w:leftChars="-179" w:firstLine="451" w:firstLineChars="18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73"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讲台</w:t>
            </w:r>
          </w:p>
        </w:tc>
        <w:tc>
          <w:tcPr>
            <w:tcW w:w="5615"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规格：1800*700*780mm（±20mm），材质：采用18mm厚橡木指接实木板，橡木实木支架，所有木材含水率低于8%，不开裂不变型。表面透明清漆喷涂。表面大宝油漆，五底三面。</w:t>
            </w:r>
          </w:p>
        </w:tc>
        <w:tc>
          <w:tcPr>
            <w:tcW w:w="1080"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73"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美术桌</w:t>
            </w:r>
          </w:p>
        </w:tc>
        <w:tc>
          <w:tcPr>
            <w:tcW w:w="5615"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规格：1800mm*1000*760mm（±20mm）,台面板材：材质：采用18mm厚橡木指接实木板，橡木实木支架，所有木材含水率低于8%，不开裂不变型。表面透明清漆喷涂。表面大宝油漆，五底三面。</w:t>
            </w:r>
          </w:p>
        </w:tc>
        <w:tc>
          <w:tcPr>
            <w:tcW w:w="1080"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8</w:t>
            </w:r>
          </w:p>
        </w:tc>
        <w:tc>
          <w:tcPr>
            <w:tcW w:w="1080"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73"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美术凳</w:t>
            </w:r>
          </w:p>
        </w:tc>
        <w:tc>
          <w:tcPr>
            <w:tcW w:w="5615" w:type="dxa"/>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1、规格：整体尺寸350×250×420mm（±10mm）， 2、材质：整体采用实木，木材含水率低于8%，不开裂不变型。表面大宝油漆，五底三面。</w:t>
            </w:r>
          </w:p>
        </w:tc>
        <w:tc>
          <w:tcPr>
            <w:tcW w:w="1080"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48</w:t>
            </w:r>
          </w:p>
        </w:tc>
        <w:tc>
          <w:tcPr>
            <w:tcW w:w="1080"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教师油画架</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1）规格：600×650×1420/3000mm（±10mm），</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2）材质：红榉木，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特点：升降平立两用式油画架，角度可调、高度可调、可进行素描、油画、水粉、国画等创作，四角制动脚轮，表面光滑、无毛刺、无弯曲，接缝无开裂，整体无疤痕无弯曲，表面环保烤漆处理。适用范围：平立两用油画架，</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教师画板</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1）规格：600*900mm*15mm（±10mm）；</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2）材质：双面榉木材质，四周实木边框；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3）要求：边框宽8mm、45度割角拼接。整体板面平整、表面光滑、洁净、无毛刺。</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教师画凳</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1）规格：直径300mm（±10mm），高度可升降400-550mm</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2）材质：优质木材</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3）特点：可升降，旋转表面光滑无毛刺，表面喷漆处理。</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油画车</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一、适用范围：适用于小学、初中美术教学使用。二、技术要求：1．规外观尺寸不小于400mm×770mm×740mm（±10mm）。2．材质：进口榉木。3．颜色:原木色。应符合JY0001-2003的有关规定。</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学生画架</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优质榉木前倾式画架，双重角度可调节，外观尺寸约580*600*1710（2350）mm（±10mm）,最大夹画:126cm</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写生画板</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一、适用范围：适用于中小学美术教学使用。二、技术要求：1．规格：450mm×320mm×15mm（±10mm）。2．材质：双面椴木三合板，实木边框，边框宽不小于5mm、45度割角拼接，四周包边。3．整体板面平整、表面光滑、洁净、无毛刺、无开裂、整体无疤痕，无异味，对角线平面误差不大于2mm，四边直角误差不大于2mm。 应符合JY0001-2003的有关规定。</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画凳</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1）规格：350*300*400mm（±10mm），</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2）材质：优质木材、凳面20mm、凳腿宽40mm，厚20mm；</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3）特点：可折叠，携带方便，支撑稳定，牢固可靠，工艺精细，表面光洁，表面环保清漆处理，漆面均匀光亮。</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人体结构模型</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高不低于40cm，椴木、表面无毛刺、关节活动灵活。</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写生灯</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立式可升降，1、落地升降总高度1500mm—2600mm（±10mm）；2三节升降杆:由一根直径为25mm钢管和二根直径分别为19mm、12.7mm不锈钢管组成，升降固定钮用高强ABS件组成，3、聚光灯罩合金板喷塑，直径260mm，4、五角支撑架用高强ABS而成，脚用直径16mm铁管静电喷塑制成，5、高强LED光源板与灯罩一体，光源功率≥13W配2500mm长的优质电线，插头；6、照度角度120度可调。</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静物台</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1）规格：600mm*600mm*16mm、带背板，腿：双折叠交叉式支撑架42mm*20mm；</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2）材质：优质木材；</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3）要求：可折叠，支撑稳定，工艺精细，表面光洁，环保清漆处理，漆面均匀光亮。</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衬布</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1）规格：不小于1000*2000mm；</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2）材质：棉、麻、丝、绒 ，冷暖色搭配。</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3）特点：成品锁边袋装。</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写生教具1</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1）石膏像：阿古力巴（切面），腊空（半面），太阳神（头像），海盗（头像），小大卫（头像）</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2）材质：为200目石膏粉。</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3）要求：外表光滑。应符合JY0001-2003的有关规定。</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写生教具2</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1）石膏几何形体：圆球、四棱锥、正方体、圆锥、长方体、圆柱体、六棱柱、方带方、圆锥带圆、方锥带方、多面体、八棱柱、六棱锥、圆切、十二面体</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2）材质：为200目石膏粉。</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3）要求：外表光滑。应符合JY0001-2003的有关规定。</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写生教具3</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1）蜡果6件：苹果、橘子、香蕉、黄瓜、茄子、柿子椒。</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2）器皿6件；彩陶2件、釉陶2件、编织篮2件；</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3)木质关节人1件；仿真禽鸟标本1件。</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素描铅笔套装</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不同型号素描铅笔一套（包括：4B1支、2B4支、3B1支、2H2支、8B1支、7B1支、6B1支、5B1支、HB1支），橡皮1块 可塑橡皮1块 美工刀1把、炭笔、铅笔延长器、纸笔各1支，塑料盒包装。</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49</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可移动展示架</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360°滑轮，优质冷轧钢框架，结构稳定，每一根钢条可承重6KG，单块可承重50KG，环保烤漆，尺寸1000*1980mm.</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版画工具</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木刻刀 5 把、笔刀 1 把、笔刀片 3 件、电烙铁 1把、木蘑托 1 只、胶滚 1 套（大中小各 1 件）、油石 1 件、刮刀 2-3 把、6B 中华绘图铅笔 2 支</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50</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器材架</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1、规格：1500*600*2000mm（±20mm）2、材质：0.35mm冷轧钢板3、层数：4层</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4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器材柜</w:t>
            </w:r>
          </w:p>
        </w:tc>
        <w:tc>
          <w:tcPr>
            <w:tcW w:w="56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1：整体为全钢结构</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2：整体产品选用0.7mm厚ST12、SPCC优质冷扎钢板</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整体结构全焊接、用碰焊和二氧化碳气体保护焊焊接而成、焊接后采用刮、磨、抛等处理、然后在进行磷化工艺流程：热水洗--预脱脂--脱脂--水洗--水洗--表面调整--磷酸盐处理--水洗--纯水洗、等封闭式前九工位处理、表面采用优质阿克苏环氧型聚酯粉末、静电喷塑、无磷塑粉、无毒、电喷塑处理、具有极强防腐防锈效果、保证整体美观耐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4：采用双开门形式、双门均为钢制开门（双层门），层板高度可以上下调节，门锁为优质门锁。</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bl>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美术教室2</w:t>
      </w:r>
    </w:p>
    <w:tbl>
      <w:tblPr>
        <w:tblStyle w:val="62"/>
        <w:tblW w:w="10099" w:type="dxa"/>
        <w:tblInd w:w="-885" w:type="dxa"/>
        <w:tblLayout w:type="autofit"/>
        <w:tblCellMar>
          <w:top w:w="0" w:type="dxa"/>
          <w:left w:w="108" w:type="dxa"/>
          <w:bottom w:w="0" w:type="dxa"/>
          <w:right w:w="108" w:type="dxa"/>
        </w:tblCellMar>
      </w:tblPr>
      <w:tblGrid>
        <w:gridCol w:w="1080"/>
        <w:gridCol w:w="1080"/>
        <w:gridCol w:w="5779"/>
        <w:gridCol w:w="1080"/>
        <w:gridCol w:w="1080"/>
      </w:tblGrid>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讲台</w:t>
            </w:r>
          </w:p>
        </w:tc>
        <w:tc>
          <w:tcPr>
            <w:tcW w:w="57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规格：1800*700*780mm（±20mm），材质：采用18mm厚橡木指接实木板，橡木实木支架，所有木材含水率低于8%，不开裂不变型。表面透明清漆喷涂。表面大宝油漆，五底三面。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美术桌</w:t>
            </w:r>
          </w:p>
        </w:tc>
        <w:tc>
          <w:tcPr>
            <w:tcW w:w="57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规格：1800mm*1000*760mm（±20mm）,台面板材：材质：采用18mm厚橡木指接实木板，橡木实木支架，所有木材含水率低于8%，不开裂不变型。表面透明清漆喷涂。表面大宝油漆，五底三面。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美术凳</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1、规格：整体尺寸350×250×420mm（±10mm）， 2、材质：整体采用实木，木材含水率低于8%，不开裂不变型。表面大宝油漆，五底三面。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转盘</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上直径：200MM，厚11mm;下直径：120mm,厚11mm;净重：0.66kg,铝合金转盘，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拍泥板</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木质拍泥板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陶艺工具</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11件陶艺工具+收纳盒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折叠水桶</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便携式折叠水桶，环保pp材质。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物理力学实验室</w:t>
      </w:r>
    </w:p>
    <w:tbl>
      <w:tblPr>
        <w:tblStyle w:val="62"/>
        <w:tblW w:w="10019" w:type="dxa"/>
        <w:tblInd w:w="-885" w:type="dxa"/>
        <w:tblLayout w:type="autofit"/>
        <w:tblCellMar>
          <w:top w:w="0" w:type="dxa"/>
          <w:left w:w="108" w:type="dxa"/>
          <w:bottom w:w="0" w:type="dxa"/>
          <w:right w:w="108" w:type="dxa"/>
        </w:tblCellMar>
      </w:tblPr>
      <w:tblGrid>
        <w:gridCol w:w="1040"/>
        <w:gridCol w:w="1680"/>
        <w:gridCol w:w="5219"/>
        <w:gridCol w:w="1040"/>
        <w:gridCol w:w="1040"/>
      </w:tblGrid>
      <w:tr>
        <w:tblPrEx>
          <w:tblCellMar>
            <w:top w:w="0" w:type="dxa"/>
            <w:left w:w="108" w:type="dxa"/>
            <w:bottom w:w="0" w:type="dxa"/>
            <w:right w:w="108" w:type="dxa"/>
          </w:tblCellMar>
        </w:tblPrEx>
        <w:trPr>
          <w:trHeight w:val="402"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全室线路施工</w:t>
            </w:r>
          </w:p>
        </w:tc>
        <w:tc>
          <w:tcPr>
            <w:tcW w:w="521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教学电源国标2.5㎜*3电线与铺设人工费，总电源线从本实验室内的配电箱引出。采用专用不锈钢盖线板铺设，保证安全性。按学生24+教师1配置。</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室</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物理电学实验室</w:t>
      </w:r>
    </w:p>
    <w:tbl>
      <w:tblPr>
        <w:tblStyle w:val="62"/>
        <w:tblW w:w="5866" w:type="pct"/>
        <w:tblInd w:w="-867" w:type="dxa"/>
        <w:tblLayout w:type="autofit"/>
        <w:tblCellMar>
          <w:top w:w="0" w:type="dxa"/>
          <w:left w:w="108" w:type="dxa"/>
          <w:bottom w:w="0" w:type="dxa"/>
          <w:right w:w="108" w:type="dxa"/>
        </w:tblCellMar>
      </w:tblPr>
      <w:tblGrid>
        <w:gridCol w:w="698"/>
        <w:gridCol w:w="813"/>
        <w:gridCol w:w="6363"/>
        <w:gridCol w:w="1394"/>
        <w:gridCol w:w="698"/>
      </w:tblGrid>
      <w:tr>
        <w:tblPrEx>
          <w:tblCellMar>
            <w:top w:w="0" w:type="dxa"/>
            <w:left w:w="108" w:type="dxa"/>
            <w:bottom w:w="0" w:type="dxa"/>
            <w:right w:w="108" w:type="dxa"/>
          </w:tblCellMar>
        </w:tblPrEx>
        <w:trPr>
          <w:trHeight w:val="402" w:hRule="atLeast"/>
        </w:trPr>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31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教师演示台</w:t>
            </w:r>
          </w:p>
        </w:tc>
        <w:tc>
          <w:tcPr>
            <w:tcW w:w="319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尺寸：2400*600*850㎜ </w:t>
            </w:r>
            <w:r>
              <w:rPr>
                <w:rFonts w:hint="eastAsia" w:ascii="宋体" w:hAnsi="宋体" w:eastAsia="宋体" w:cs="宋体"/>
                <w:color w:val="000000" w:themeColor="text1"/>
                <w:kern w:val="0"/>
                <w:sz w:val="24"/>
                <w:szCs w:val="24"/>
                <w14:textFill>
                  <w14:solidFill>
                    <w14:schemeClr w14:val="tx1"/>
                  </w14:solidFill>
                </w14:textFill>
              </w:rPr>
              <w:t xml:space="preserve">（±20mm） </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台面：采用12.7mm实芯理化板，四周加厚处理，总厚度为25.4mm,四角圆角,四边磨边。</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箱体：采用16mm厚中密度三聚氰胺双饰面板，断面以优质2mmPVC封边条配合进口胶王热熔封边防水处理，专用连接件连接组合紧固。四角包边：采用PP改性材料，塑料注塑模一次性成型，曲面弧形造型，可以有效避免碰撞对人体产生的伤害。</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层板：采用16mm以上厚的E1级中密度三聚氰胺饰面板，周边及断面采用厚2mm以上PVC热熔封边并作防水处理；每个箱体配四个优质的实验室仪器专用地脚，具有防腐防锈减震等特点。 </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柜门，抽屉：采用厚16mm的中密度三聚氰胺饰面板，柜门和抽屉面板四周注塑模注塑包边成型，拉手与注塑包边一次性成型注塑。讲台配有键盘和中控抽屉，侧边配视频展示台抽屉。产品符合GB24820-2009《实验室家具通用技术条件》标准下检测有木工及外观要求。</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教师演示台</w:t>
            </w:r>
            <w:r>
              <w:rPr>
                <w:rFonts w:hint="eastAsia" w:ascii="宋体" w:hAnsi="宋体" w:eastAsia="宋体" w:cs="宋体"/>
                <w:color w:val="000000" w:themeColor="text1"/>
                <w:sz w:val="24"/>
                <w:szCs w:val="24"/>
                <w14:textFill>
                  <w14:solidFill>
                    <w14:schemeClr w14:val="tx1"/>
                  </w14:solidFill>
                </w14:textFill>
              </w:rPr>
              <w:t>提供委托家具成品及其原辅材料检测能力并通过国家计量认证（CMA资质）的第三方检测机构出具的针对</w:t>
            </w:r>
            <w:r>
              <w:rPr>
                <w:rFonts w:hint="eastAsia" w:ascii="宋体" w:hAnsi="宋体" w:eastAsia="宋体" w:cs="宋体"/>
                <w:color w:val="000000" w:themeColor="text1"/>
                <w:kern w:val="0"/>
                <w:sz w:val="24"/>
                <w:szCs w:val="24"/>
                <w14:textFill>
                  <w14:solidFill>
                    <w14:schemeClr w14:val="tx1"/>
                  </w14:solidFill>
                </w14:textFill>
              </w:rPr>
              <w:t>教师演示台</w:t>
            </w:r>
            <w:r>
              <w:rPr>
                <w:rFonts w:hint="eastAsia" w:ascii="宋体" w:hAnsi="宋体" w:eastAsia="宋体" w:cs="宋体"/>
                <w:color w:val="000000" w:themeColor="text1"/>
                <w:sz w:val="24"/>
                <w:szCs w:val="24"/>
                <w14:textFill>
                  <w14:solidFill>
                    <w14:schemeClr w14:val="tx1"/>
                  </w14:solidFill>
                </w14:textFill>
              </w:rPr>
              <w:t>的成品合格检测报告。</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教师总电源</w:t>
            </w:r>
          </w:p>
        </w:tc>
        <w:tc>
          <w:tcPr>
            <w:tcW w:w="319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尺寸：374*262*80mm，装置在主控台组合柜内，采用耐磨、耐腐蚀的PVC薄膜面板，优质元器件，微电脑控制，轻触按钮开关。输入电压：220v±10%；内装有教师演示电源及主控电源装置，教师能对实验室进行总体及分组控制：220V电源输出，电源总开关、漏电保护开关、工作指示灯、220V交流输出多用豪华插座，微电脑控制，数码实时显示电压电流值；电压表精度1%，电流表精度1.5%±5字；带老师、学生220V过载漏电保护。使用环境：温度0-40℃，湿度&lt;90%。</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学生实验桌</w:t>
            </w:r>
          </w:p>
        </w:tc>
        <w:tc>
          <w:tcPr>
            <w:tcW w:w="3191"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1200*600*780mm（±20mm），台面：采用８mm实芯理化板，耐酸碱，表面哑光，不反光防滑；热弯加工成型，使台面前端呈半圆弧形，圆润下滑。前横梁：采用61x38mm壁厚1.2mm的优质铝型材拉伸成型，一边85mm圆弧造型，和面板弧形无缝贴合，材料表面经过防腐氧化处理和纯环氧树脂塑粉高温固化处理，具有较强的耐蚀性及承重性。横梁支撑件：采用12x100mm壁厚1.2mm的优质铝型材拉伸成型，带有两条加强抗变形的凹槽，材料表面经过防腐氧化处理和纯环氧树脂塑粉高温固化处理，具有较强的耐蚀性及承重性。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桌腿由立柱、顶底支撑脚和可调地脚组成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支撑脚：采用4mm厚的铝材压铸一次性成型，两侧弧形圆角，弧度和立柱的弧度吻合，材料表面经过防腐氧化处理和纯环氧树脂塑粉高温固化处理，具有较强的耐蚀性及承重性。多功能可调地脚：高度螺旋调节，采用高强度的尼龙材料，塑料注塑成型，内置脚轮固定孔，可加装脚轮书包斗：规格470*318*148mm,厚度6mm，采用PP改性材料，塑料注塑模一次性成型，正面设有可悬挂凳子的圆形孔，周边加厚加强，斗内有10根宽度为30mm的沙面处理的加强体块，两侧和后侧均设有固定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实验桌产品提供第三方专业检测机构出具含有CMA、CNAS标志的中国环保产品认证试验报告扫描件，试验依据为GB 24820-2009《实验室家具通用技术条件》，判定依据为CQC5109-2018《家具环保认证技术规范》。检测项目为：1、操作台、储物柜主要尺寸。2、操作台、储物柜外形尺寸偏差。3、形状位置公差。4、木工及外观要求。5、安全性。6、阻燃性。7、操作台台面理化性能。8、操作台柜体及储物柜表面理化性能。9、操作台力学性能。</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通风柱</w:t>
            </w:r>
          </w:p>
        </w:tc>
        <w:tc>
          <w:tcPr>
            <w:tcW w:w="319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400*240*730mm（±10mm），分为桶体和底座两部份，底座为与桌面同色的壁厚3mmPP改性材质注塑成型；桶体分为两块，壁厚3mm,采用PP改性材料，塑料注塑模一次性成型,表面沙面和光面相结合处理，以齿合槽配以螺丝连接，拆分组合方便，方便检修桶体内的风管或电线。GB/T32487-2016标准下检测有害物质限量（邻苯二甲酸脂/%、重金属mg/kg）。</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学生凳</w:t>
            </w:r>
          </w:p>
        </w:tc>
        <w:tc>
          <w:tcPr>
            <w:tcW w:w="319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凳面300(直径）*440（高)mm（±10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产品符合GB/T3325-2017标准下检测，外观要求、椅凳类强度和耐久性、椅凳类稳定性。</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学生凳要求提供委托家具成品及其原辅材料检测能力并通过国家计量认证（CMA资质）的第三方检测机构出具的针对学生凳的成品合格检测报告。</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220V桌面电源</w:t>
            </w:r>
          </w:p>
        </w:tc>
        <w:tc>
          <w:tcPr>
            <w:tcW w:w="319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尺寸：160*80*50mm（±5mm）,单独安装在桌面上方，盒体为工程PC塑料模具注塑一次成型，面板与台面呈150°夹角，既便于读取参数又便于操作；</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面板采用耐磨、耐腐蚀的PVC薄膜面板。微电脑，数码实时显示电压电流值；电压表精度1%，电流表精度1.5%±5字；</w:t>
            </w:r>
          </w:p>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设置2路多功能220V五孔交流插座，操作简单，安全可靠。</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使用环境：温度0-40℃，湿度&lt;90%。</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全室线路施工</w:t>
            </w:r>
          </w:p>
        </w:tc>
        <w:tc>
          <w:tcPr>
            <w:tcW w:w="319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教学电源国标2.5㎜*3电线与铺设人工费，总电源线从本实验室内的配电箱引出。</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室</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物理准备室</w:t>
      </w:r>
    </w:p>
    <w:tbl>
      <w:tblPr>
        <w:tblStyle w:val="62"/>
        <w:tblW w:w="9990" w:type="dxa"/>
        <w:tblInd w:w="-867" w:type="dxa"/>
        <w:tblLayout w:type="fixed"/>
        <w:tblCellMar>
          <w:top w:w="0" w:type="dxa"/>
          <w:left w:w="108" w:type="dxa"/>
          <w:bottom w:w="0" w:type="dxa"/>
          <w:right w:w="108" w:type="dxa"/>
        </w:tblCellMar>
      </w:tblPr>
      <w:tblGrid>
        <w:gridCol w:w="1080"/>
        <w:gridCol w:w="1080"/>
        <w:gridCol w:w="5820"/>
        <w:gridCol w:w="1080"/>
        <w:gridCol w:w="930"/>
      </w:tblGrid>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中央准备台</w:t>
            </w:r>
          </w:p>
        </w:tc>
        <w:tc>
          <w:tcPr>
            <w:tcW w:w="58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尺寸：2400mm*1100mm*800mm（±20mm）1、台面：采用12.7mm厚实芯理化板，四边加厚可视面为25mm并倒圆边，经机械打磨，表面光滑平整，无缝隙，整体美观大方；颜色：学校自选</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2、结构：铝合金框架：壁厚1.3㎜的50㎜×25㎜的铝合金管，32×32×1.3㎜铝合金横梁，表面喷涂纯环氧树脂塑粉高温固化处理，耐酸耐腐蚀。</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3、台身：铝木结构，背板及吊板采用18mm厚E1级优质三聚氰胺刨花板，台身板材组合采用ABS子母件连接组装而成，所有板材截面均采用全自动热溶封边机以2mm厚PVC封边条热溶封边。</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4、柜门及抽屉：采用18mm厚E1级优质中密度三聚氰胺双饰面板，柜门和抽屉板面四周PVC封边，圆弧拉手。</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5、脚垫：采用高级ABS塑料脚垫，高低可调。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仪器柜A</w:t>
            </w:r>
          </w:p>
        </w:tc>
        <w:tc>
          <w:tcPr>
            <w:tcW w:w="58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1000mm×500mm×2000mm（±20mm）1、结构：全铝合金框架，32×32×1.2mm厚铝合金方管框架，四根立柱一柱到底，中间不允许有接口，表面经酸砂处理后喷塑；基材采用E1级16mm三聚氰胺环保刨花板芯板，可见截面均采用全自动封边机，2mm厚PVC封边处理。</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2、上下柜门框架均采用32*18mm壁厚1.2mm厚的铝合金型材横料、26*18mm壁厚1.2mm厚的铝合金型材立柱，用 ABS转接头进行连接，型材表面均经纯环氧树脂塑粉高温固化处理；柜门：上柜门内嵌4mm厚钢化玻璃，下柜门内嵌9mm中密度三聚氰胺饰面板，配以pp材料注塑一次成型的四分之一环形拉手；上下柜门的四个环形拉手组成一圆环造型。</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3、隔板：上层3块隔板，下层1块隔板，16mm厚三聚氰胺刨花板（双贴面），铝合金加强条卡边加固，防止下弯变形。4、脚垫：采用ABS工程塑料模具成型制作而成，高度可调。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仪器柜B</w:t>
            </w:r>
          </w:p>
        </w:tc>
        <w:tc>
          <w:tcPr>
            <w:tcW w:w="58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1200mm×500mm×2000mm（±20mm）1、结构：全铝合金框架，32×32×1.2mm厚铝合金方管框架，四根立柱一柱到底，中间不允许有接口，表面经酸砂处理后喷塑；基材采用E1级16mm三聚氰胺环保刨花板芯板，可见截面均采用全自动封边机，2mm厚PVC封边处理。</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2、上下柜门框架均采用32*18mm壁厚1.2mm厚的铝合金型材横料、26*18mm壁厚1.2mm厚的铝合金型材立柱，用 ABS转接头进行连接，型材表面均经纯环氧树脂塑粉高温固化处理；柜门：上柜门内嵌4mm厚钢化玻璃，下柜门内嵌9mm中密度三聚氰胺饰面板，配以pp材料注塑一次成型的四分之一环形拉手；上下柜门的四个环形拉手组成一圆环造型。</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3、隔板：上层3块隔板，下层1块隔板，16mm厚三聚氰胺刨花板（双贴面），铝合金加强条卡边加固，防止下弯变形。4、脚垫：采用ABS工程塑料模具成型制作而成，高度可调。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组</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化学实验室1</w:t>
      </w:r>
    </w:p>
    <w:tbl>
      <w:tblPr>
        <w:tblStyle w:val="62"/>
        <w:tblW w:w="10329" w:type="dxa"/>
        <w:tblInd w:w="-1026" w:type="dxa"/>
        <w:tblLayout w:type="autofit"/>
        <w:tblCellMar>
          <w:top w:w="0" w:type="dxa"/>
          <w:left w:w="108" w:type="dxa"/>
          <w:bottom w:w="0" w:type="dxa"/>
          <w:right w:w="108" w:type="dxa"/>
        </w:tblCellMar>
      </w:tblPr>
      <w:tblGrid>
        <w:gridCol w:w="1080"/>
        <w:gridCol w:w="1188"/>
        <w:gridCol w:w="5901"/>
        <w:gridCol w:w="1080"/>
        <w:gridCol w:w="1080"/>
      </w:tblGrid>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5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教师演示台</w:t>
            </w:r>
          </w:p>
        </w:tc>
        <w:tc>
          <w:tcPr>
            <w:tcW w:w="5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尺寸：2400*600*850㎜ </w:t>
            </w:r>
            <w:r>
              <w:rPr>
                <w:rFonts w:hint="eastAsia" w:ascii="宋体" w:hAnsi="宋体" w:eastAsia="宋体" w:cs="宋体"/>
                <w:color w:val="000000" w:themeColor="text1"/>
                <w:kern w:val="0"/>
                <w:sz w:val="24"/>
                <w:szCs w:val="24"/>
                <w14:textFill>
                  <w14:solidFill>
                    <w14:schemeClr w14:val="tx1"/>
                  </w14:solidFill>
                </w14:textFill>
              </w:rPr>
              <w:t xml:space="preserve">（±20mm） </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台面：采用12.7mm实芯理化板，四周加厚处理，总厚度为25.4mm,四角圆角,四边磨边。</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箱体：采用16mm厚中密度三聚氰胺双饰面板，断面以优质2mmPVC封边条配合进口胶王热熔封边防水处理，专用连接件连接组合紧固。四角包边：采用PP改性材料，塑料注塑模一次性成型，曲面弧形造型，可以有效避免碰撞对人体产生的伤害。</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层板：采用16mm以上厚的E1级中密度三聚氰胺饰面板，周边及断面采用厚2mm以上PVC热熔封边并作防水处理；每个箱体配四个优质的实验室仪器专用地脚，具有防腐防锈减震等特点。 </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柜门，抽屉：采用厚16mm的中密度三聚氰胺饰面板，柜门和抽屉面板四周注塑模注塑包边成型，拉手与注塑包边一次性成型注塑。讲台配有键盘和中控抽屉，侧边配视频展示台抽屉。产品符合GB24820-2009《实验室家具通用技术条件》标准下检测有木工及外观要求。</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教师演示台</w:t>
            </w:r>
            <w:r>
              <w:rPr>
                <w:rFonts w:hint="eastAsia" w:ascii="宋体" w:hAnsi="宋体" w:eastAsia="宋体" w:cs="宋体"/>
                <w:color w:val="000000" w:themeColor="text1"/>
                <w:sz w:val="24"/>
                <w:szCs w:val="24"/>
                <w14:textFill>
                  <w14:solidFill>
                    <w14:schemeClr w14:val="tx1"/>
                  </w14:solidFill>
                </w14:textFill>
              </w:rPr>
              <w:t>提供委托家具成品及其原辅材料检测能力并通过国家计量认证（CMA资质）的第三方检测机构出具的针对</w:t>
            </w:r>
            <w:r>
              <w:rPr>
                <w:rFonts w:hint="eastAsia" w:ascii="宋体" w:hAnsi="宋体" w:eastAsia="宋体" w:cs="宋体"/>
                <w:color w:val="000000" w:themeColor="text1"/>
                <w:kern w:val="0"/>
                <w:sz w:val="24"/>
                <w:szCs w:val="24"/>
                <w14:textFill>
                  <w14:solidFill>
                    <w14:schemeClr w14:val="tx1"/>
                  </w14:solidFill>
                </w14:textFill>
              </w:rPr>
              <w:t>教师演示台</w:t>
            </w:r>
            <w:r>
              <w:rPr>
                <w:rFonts w:hint="eastAsia" w:ascii="宋体" w:hAnsi="宋体" w:eastAsia="宋体" w:cs="宋体"/>
                <w:color w:val="000000" w:themeColor="text1"/>
                <w:sz w:val="24"/>
                <w:szCs w:val="24"/>
                <w14:textFill>
                  <w14:solidFill>
                    <w14:schemeClr w14:val="tx1"/>
                  </w14:solidFill>
                </w14:textFill>
              </w:rPr>
              <w:t>的成品合格检测报告。</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教师总电源</w:t>
            </w:r>
          </w:p>
        </w:tc>
        <w:tc>
          <w:tcPr>
            <w:tcW w:w="5901"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尺寸：405*405*90mm，装置在主控台组合柜内，采用耐磨、耐腐蚀的PVC薄膜面板，优质元器件，微电脑控制，轻触按钮开关。</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输入电压：220v±10%；</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内装有教师演示电源及主控电源装置，教师能对实验室进行总体及分组控制：</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220V电源输出，电源总开关、漏电保护开关、工作指示灯、220V交流输出多用豪华插座，微电脑控制，数码实时显示电压电流值；电压表精度1%，电流表精度1.5%±5字；</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带老师、学生220V过载漏电保护。</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使用环境：温度0-40℃，湿度&lt;90%。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水槽（含水嘴)</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尺寸500*600*750/850mm</w:t>
            </w:r>
            <w:r>
              <w:rPr>
                <w:rFonts w:hint="eastAsia" w:ascii="宋体" w:hAnsi="宋体" w:eastAsia="宋体" w:cs="宋体"/>
                <w:color w:val="000000" w:themeColor="text1"/>
                <w:kern w:val="0"/>
                <w:sz w:val="24"/>
                <w:szCs w:val="24"/>
                <w14:textFill>
                  <w14:solidFill>
                    <w14:schemeClr w14:val="tx1"/>
                  </w14:solidFill>
                </w14:textFill>
              </w:rPr>
              <w:t>（±10mm）</w:t>
            </w:r>
            <w:r>
              <w:rPr>
                <w:rFonts w:hint="eastAsia" w:ascii="宋体" w:hAnsi="宋体" w:eastAsia="宋体" w:cs="宋体"/>
                <w:color w:val="000000" w:themeColor="text1"/>
                <w:sz w:val="24"/>
                <w:szCs w:val="24"/>
                <w14:textFill>
                  <w14:solidFill>
                    <w14:schemeClr w14:val="tx1"/>
                  </w14:solidFill>
                </w14:textFill>
              </w:rPr>
              <w:t>，水槽：采用PP改性材料，塑料注塑模一次性成型，其规格600*500*343mm，壁厚4mm，四周有10mm高挡水沿；水槽内尺寸：430*360*270mm，耐强酸强碱耐＜80℃有机溶剂并耐150℃以下高温；水槽内右上角带溢水口。下水系统：采用国际公认的韩国共聚PP材质专用连接管，配有防虹吸，防阻塞装置。上下固定框：采用PP改性材料，600*500mm，塑料注塑模一次性成型，表面光面处理。箱体支撑件：箱体四周采用64*34mm和81*34mm的铝型材支撑，表面经过时效处理和纯环氧树脂塑粉高温固化处理，具有较强的耐蚀性及承重性。水柜左右侧板：采用优质的9mm厚的PVC中空板，尺寸：545*655mm, 其插在支撑件铝型材槽内部。水柜前后门：采用pp改性材料，374*640*10mm，塑料注塑模一次性成型，表面沙面与光面相结合处理。并且采用直接成型后无需安装铰链、把手一体化设计，其内部置于两根32.5*6.6mm的铝型材为加强筋。  水嘴: 采用实验室专用三联水嘴90度瓷质阀芯，出水嘴为铜质尖嘴，可方便连接循环等特殊用水，水管管体部分为黄铜合金制品，铜质表面经过烤漆喷涂处理，增强耐酸碱防腐蚀以及防锈性能，可360度旋转。</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学生实验桌</w:t>
            </w:r>
          </w:p>
        </w:tc>
        <w:tc>
          <w:tcPr>
            <w:tcW w:w="5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1200*600*780mm（±20mm），台面：采用８mm实芯理化板，耐酸碱，表面哑光，不反光防滑；热弯加工成型，使台面前端呈半圆弧形，圆润下滑。前横梁：采用61x38mm壁厚1.2mm的优质铝型材拉伸成型，一边85mm圆弧造型，和面板弧形无缝贴合，材料表面经过防腐氧化处理和纯环氧树脂塑粉高温固化处理，具有较强的耐蚀性及承重性。横梁支撑件：采用12x100mm壁厚1.2mm的优质铝型材拉伸成型，带有两条加强抗变形的凹槽，材料表面经过防腐氧化处理和纯环氧树脂塑粉高温固化处理，具有较强的耐蚀性及承重性。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桌腿由立柱、顶底支撑脚和可调地脚组成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支撑脚：采用4mm厚的铝材压铸一次性成型，两侧弧形圆角，弧度和立柱的弧度吻合，材料表面经过防腐氧化处理和纯环氧树脂塑粉高温固化处理，具有较强的耐蚀性及承重性。多功能可调地脚：高度螺旋调节，采用高强度的尼龙材料，塑料注塑成型，内置脚轮固定孔，可加装脚轮书包斗：规格470*318*148mm,厚度6mm，采用PP改性材料，塑料注塑模一次性成型，正面设有可悬挂凳子的圆形孔，周边加厚加强，斗内有10根宽度为30mm的沙面处理的加强体块，两侧和后侧均设有固定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实验桌产品提供第三方专业检测机构出具含有CMA、CNAS标志的中国环保产品认证试验报告扫描件，试验依据为GB 24820-2009《实验室家具通用技术条件》，判定依据为CQC5109-2018《家具环保认证技术规范》。检测项目为：1、操作台、储物柜主要尺寸。2、操作台、储物柜外形尺寸偏差。3、形状位置公差。4、木工及外观要求。5、安全性。6、阻燃性。7、操作台台面理化性能。8、操作台柜体及储物柜表面理化性能。9、操作台力学性能。</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抽斗电源A</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尺寸：120*120*400mm（±5mm）,单独安装在桌面下方两抽斗中间，箱体由三组工程PC塑料模具一次成型,工作操作台为翻转式，完全打开时工作面板与水平面呈140°夹角。面板采用耐磨、耐腐蚀的PVC薄膜面板。微电脑控制，数码实时显示电压电流值；电压表精度1%，电流表精度1.5%±5字；有电源开关，零火线可同时关断 设置2路多功能220V五孔交流插座，操作简单，安全可靠。</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通风柱</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400*240*730mm（±10mm），分为桶体和底座两部份，底座为与桌面同色的壁厚3mmPP改性材质注塑成型；桶体分为两块，壁厚3mm,采用PP改性材料，塑料注塑模一次性成型,表面沙面和光面相结合处理，以齿合槽配以螺丝连接，拆分组合方便，方便检修桶体内的风管或电线。GB/T32487-2016标准下检测有害物质限量（邻苯二甲酸脂/%、重金属mg/kg）。</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学生凳</w:t>
            </w:r>
          </w:p>
        </w:tc>
        <w:tc>
          <w:tcPr>
            <w:tcW w:w="5901"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凳面300(直径）*440（高)mm（±10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产品符合GB/T3325-2017标准下检测，外观要求、椅凳类强度和耐久性、椅凳类稳定性。</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学生凳要求提供委托家具成品及其原辅材料检测能力并通过国家计量认证（CMA资质）的第三方检测机构出具的针对学生凳的成品合格检测报告。</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48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全室给排水系统</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PP-R，φ20、Φ25给排水管，φ50、φ75UPVC管，水槽上下水铺设，整体铺设在静电地板下。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室</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布线</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含教学电源国标2.5㎜*3电线与铺设人工费.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室</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紧急洗眼器</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纯铜材质，手压按把式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静电地板</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颜色：米黄色或浅灰色2.规格：600*600*40mm3.贴面材料：≥1.0cm陶瓷面4.填充材料：发泡水泥5.上钢板：≥0.5mm6.下钢板：≥0.4mm7.铺装防静电地板所需的支撑角柱、横梁钢管、金属封边以及地板吸盘等，配件主材为镀锌钢质材料，管壁厚度≧1.5mm8.根据设备桌位置，在地板上开50mm的孔，并加线孔盖。9.整块地板切割后靠墙处需用角铁支架固定。10.安装静电地板前需清理地面，施工后地板下无杂物灰尘。</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86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平方</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化学虚拟实验软件</w:t>
            </w:r>
          </w:p>
        </w:tc>
        <w:tc>
          <w:tcPr>
            <w:tcW w:w="59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1.用户既可以pc客户端方式使用，支持离线，也可以在浏览器上在线使用;</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2.化学实验应包含化学主流教材中不低于120种反应容器和辅助器材，不少于130种化学药品，不少于85项基础实验资源，化学药品应区分为固、液、气三种；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3.化学实验应包括无机实验与演示视频等类型，配置完整的实验器材，即选即用，同时提供模糊搜索功能，可通过关键词搜索到相关实验资源；</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4.提供化学方程式快捷输入键盘，并提供氧还原反应中，单线桥、双线桥、还原剂、氧化剂、还原产物、氧化产物等标准和示意图（提供软件截图并加盖厂家公章）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5.无机实验提供支持自主DIY实验，允许教师利用所提供的器材和药品自由组装化学实验进行探究；</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6.支持按照金属元素、非金属元素、带电离子团的方式快速查询化学药品（提供软件截图并加盖厂家公章）；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7.系统应用力学引擎，药品可呈现重力效果，如药品的倾倒、震荡、混合、搅拌等现象；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8.系统应用热力学引擎，能量能够随化学反应变化而变化；</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9.系统应用压强系统，压强能够随温度和气体量发生相应变化，支持展示倒吸现象；</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10.系统应用粒子引擎，能够合理呈现化学反应中的烟、雾、扩散等动态效果，还原真实实验现象；</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11.支持数据追踪系统，能够实现反应数据可视化，包括反应方程式、温度、体积、物质的量、浓度、质量等，其中化学方程式可进行任意位置的移动及放大展示；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12.系统应具备错误操作演示功能，能够将错误操作导致的危险现象呈现，如炸裂现象；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13.化学药品的用量支持按需添加，固体药品可设置具体数值，液体药品可选择倾倒体积，精确把握实验药品用量；（提供软件截图并加盖厂家公章）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14.为方便做课件、微课等教学资料，系统应支持录屏功能；</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15.支持将实验以二维码、链接等形式一键分享到微信、新浪微博、QQ等，分享后可即时进行在线实验操作；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资质要求：</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1.提供化学虚拟实验软件著作权证书复印件并加盖厂家公章；</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2.提供化学虚拟实验软件测试报告复印件并加盖厂家公章。</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个</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VR眼镜</w:t>
            </w:r>
          </w:p>
        </w:tc>
        <w:tc>
          <w:tcPr>
            <w:tcW w:w="5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VR学习一体机：</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1、显示屏：5.5 inch x 1 SFR TFT；</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2、分辨率：3840x2160，PPI：818；</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3、刷新率：75Hz；</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4、处理器： 高通骁龙，2.45GHz 8核64位；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5、护眼模式：通过TUV低蓝光认证，可以在系统设置中开启该功能；</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6、视场角：101°；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7、内存：4GB，RAM，LPDDR4X,1866M；</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8、闪存：UFS2.1 64G，支持Micro SD卡最大256G扩展；</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9、电池：容量3500mA；</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10、传输：支持USB 3.0数据传输。"</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VR一体机扩充存储卡：</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1、类型:MicroSD(TF)</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2、规格容量:≥128G</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3、读取速度:130MB/S</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4、写入速度:10MB/s"</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学生端控制系统</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1.支持场景化的基于任务的学习模式及多分支场景化探索学习模式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2、支持学生通过该系统输入学号进入到学习模式并接受老师下达的学习课程任务，基于老师端设定的VR课程内容进行提醒交互式学习、模拟实训、模拟考核三大模式，实现“学练考”高仿真实训学习环境；</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3、支持VR学习模式、练习模式、考核模式三种学习模式系统，可由教师教学管理系统进行统一控制；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4、支持集中控制和自由操作模式。</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5、所投产品拥有自主知识产权，提供国家版权局颁发的《计算机软件著作权登记证书》复印件并加盖厂家公章；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6、所投产品具备第三方检测机构出具的《软件产品测试报告》，提供测试报告复印并加盖厂家公章。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VR校园安全课程资源</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园安全教育包括但不限于以下6节VR课程内容，利用VR设备营造的沉浸式学习环境，以“STEAM教育”为思维指导，以“学校安全教育”为主要内容，以VR虚拟现实技术为实现手段，通过观察与思考、安全指导、VR实践与探索，进行一次特殊又神奇的安全之旅。让学生真正“进入”到具体教学场景中，体验学习到传统书本、图片、课件无法完成的真实临场感，让书本的知识“活”起来。真正做到真听、真看、真感受的教学体验，让学习变得简单、快乐。至少有6个课程资源涵盖考核模式。具体要求如下：具体要求如下：</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VR校园消防安全。功能上需实现的知识点包括：利用窒息法灭酒精灯、干粉灭火器的操作、使用湿毛巾捂口鼻、学会用手背测试门温、按响警铃报警、根据火情选择正确地逃生路线。场景需实现学校实验室、走廊、操场等地。支持交互式操作；支持自主学习、模拟实训、模拟考核、模拟考评等四大闭环学习模式；并且能支持模拟考核过程体验及教师端的成绩统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VR地震安全逃生。功能上需实现的知识点包括：地震来临会躲避、地震结束速逃生、学会保护头部、使用毛巾捂口鼻、关闭教室电源、绕开裸露电线行走、被困楼道使用铁棍敲击求救。场景需实现教室、走廊等地。支持交互式操作；支持自主学习、模拟实训、模拟考核、模拟考评等四大闭环学习模式；并且能支持模拟考核过程体验及教师端的成绩统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VR道路交通安全。功能上需实现的知识点包含：观察信号灯并横过马路、走人行道并绕开施工区域、懂得拒乘黑车、学会走人行天桥、靠右行走注意来往车辆等。场景需实现街道斑马线、人行道公交车站、居民小区路。支持交互式操作；支持自主学习、模拟实训、模拟考核、模拟考评等四大闭环学习模式；并且能支持模拟考核过程体验及教师端的成绩统计。</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VR校园活动安全。功能上需实现的知识点包括：体育课上穿着得体、远离投掷球类落地区域以免被砸伤、不在健身器材上做危险动作以免摔倒、短跑不要串跑道、楼梯扶手不滑行、走廊楼道不踢球、不爬窗台防坠落。场景需实现学校操场、走廊。支持交互式操作；支持自主学习、模拟实训、模拟考核、模拟考评等四大闭环学习模式；并且能支持模拟考核过程体验及教师端的成绩统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VR校园周边暴力防范。功能上需实现的知识点包括：不相信陌生人带你回家以防被拐骗、拒绝给送玩具的大妈带路、远离不良少年、途径小巷子有坏人要绕路行走、回家后陌生人敲门别回应。场景需实现学校门口、小巷内、家里。支持交互式操作；支持自主学习、模拟实训、模拟考核、模拟考评等四大闭环学习模式；并且能支持模拟考核过程体验及教师端的成绩统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VR用电安全。功能上需实现的知识点包括：湿布不能擦电器，电器用完请关闭，电线破损勿使用，拆除电器关电源。场景需实现家庭厨房、客厅、阳台。支持交互式操作；支持自主学习、模拟实训、模拟考核、模拟考评等四大闭环学习模式；并且能支持模拟考核过程体验及教师端的成绩统计。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7、要求所投产品拥有自主知识产权，提供国家版权局颁发的《计算机软件著作权登记证书》复印件并加盖厂家公章；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8、所投产品具有第三方检测机构出具的《软件产品测试报告》，提供测试报告复印并加盖厂家公章。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初中VR精品课程资源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于次世代3D渲染技术、高端贴图渲染技术、Unity引擎动画等技术；资源需要能够实现，让体验者能够以第一人称的方式进入到全景虚拟环境中，置身于类真实的情景，亲身体验场景。提供的资源所创造或模拟的事物与环境真实而生动，并且提供交互手段，使得体验者可以自由活动和探索虚拟世界，可以获得对客观事物的各种感性或理性认识，有助于激发人的形象思维和研究性思维，从而深化概念和建造新的构想与创意，VR初中专业版课程数量不少于420节；</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初中物理VR课程资源不少于90节，包括但不限于以下内容：真空中的闹钟、杠杆平衡原理、水果电池、阿基米德原理：实验、力矩及力矩原理、牛顿第一运动定律、质量和重量、动能、能量转换、力：推或拉、滚动摩擦力和滑动摩擦力、可再生的能源资源、能量守恒定律、水力发电、凸面镜成像、聚光透镜；</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2、初中化学课程不少于50节，包括但不限于以下内容：物理变化和化学变化、物态、压强对气态物质的影响、化学反应及其特点、化学反应过程中的热变化、 影响原子半径的因素、用过氧化氢制取氧气、化学键合、共价键、化合反应、分解反应、质量守恒定律、化学方程式、分子式、化学平衡、金刚石和石墨的区别；</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3、初中生物课程不少于90节，包括但不限于以下内容：水循环、 细胞到生物、酶作为生物催化剂、动物细胞、洋葱皮和木栓细胞的结构、草履虫中纤毛虫的结构、水藻和硅藻、水的魔力、 裸子植物、食虫类植物、 滤食性摄食、植物、开花植物、单子叶植物茎的内部结构、单子叶植物根的解剖、受精、百合科；</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4、初中数学课程不少于40节，包括但不限于以下内容：线和角、图表的介绍、多边形内角、勾股定理、相似三角形、集合的类型；</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5、物理现象课程不少于5节，内容不限于但包括：磁悬浮原理与现象、激光原理与现象、海市蜃楼原理与现象、磁悬超人原理与现象等；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6、航天科普课程不少于13节，内容不限于但包括：好奇号火星探测、陨石坠落、VR卫星发射过程、月球表面、星际穿越、宇宙中醒来、飞向木星、穿越猎户座星云、太空之旅、火星探测、火星360°全景体验等；</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7、德育教育课程不少于25节，内容不限于但包括：红军长征、抗战胜利70周年阅兵、抗美援朝英雄归来、宝岛台湾、天安门广场、中俄海军演习、长征历史、秦始皇陵、论语·学而等；</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8、VR研学教育课程不少于35节，内容包括但不限于以下资源：心境·泸沽、黄山旅游、太浩湖、飞越地球、古都洛阳、桂林山水、杭州西湖之美、黄山景区、世界之巅、五台山普寿寺、中国之高山仰止等。"</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9、要求所投产品拥有自主知识产权，提供国家版权局颁发的《计算机软件著作权登记证书》证书复印件并加盖厂家公章；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10、所投产品具有第三方检测机构出具的《软件产品测试报告》，提供测试报告复印件并加盖厂家公章。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XR课件创作工具</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"(一)、XR可视化内容创作工具软件：</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图形化课件创作工具软件，模型库内含近万个3D资源，软件操作上使用图形化模块，帮助老师轻松制作3D/VR课件内容。软件功能包括但不限于：</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1、可视化操作界面：无需额外插件，直接在三维场景中编辑物件资源，所见即所得</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2、模型/音频自定义扩展：支持由主流模型制作软件制作的FBX文件及附属动画文件导入编辑器模型库，进行本地自主使用；支持MP3格式音频文件导入编辑器音频库，进行本地自主使用。</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3、10000+资源库支持：资源库包含万余角色模型与特效资源，百余音乐与音效，100+场景内容，200+全景图内容</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4、基础模型拼装：软件包含30余标准几何体素材，可根据自身需求制作个性化的三维资源，标准几何体支持表面换色（需提供功能截图证明，并加盖厂家公章）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5、全景资源/图片资源自定义扩展：支持全景图片与全景视频导入播放；支持jpg，png格式图片导入查看。（需提供功能截图证明，并加盖厂家公章）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6、模型资源收藏：可根据自身使用便捷性需求，收藏或者批量收藏模型素材，便于二次使用。（需提供功能截图证明，并加盖厂家公章）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7、多环境制作：软件支持3D环境内容创建，制作个性化三维作品内容；同时支持控制台与海龟绘图模式，制作简单编程内容以及2D绘图作品内容。（需提供功能截图证明，并加盖厂家公章）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双模式编辑操作：软件支持编辑模式与开发模式；编辑模式适合初学者，导入资源通过简易拖拽即可将场景内物件移动到目标位置，在资源上点击鼠标右键可选择进行旋转、缩放、高度与复制操作；开发模式适合有一定软件操作基础，使用常用商业3D引擎操作模式进行场景内物件的位置、旋转与缩放调节。（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9、多平台控制：软件支持PC、VR、AR、MR、智能手机平台控制编辑，使用操作模式类模块，区分平台编辑，完成多平台可交互课件作品。</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10、编辑视角按需控制：编辑视角支持通过键盘鼠标进行移动旋转。</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11、资源库搜索：支持资源库中通过搜索栏输入关键词，快速查找资源。</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12、多平台查看：通过软件制作的课件作品，除了在PC平台查看外，还可使用同账号，登录XR设备APP，安卓智能手机APP等即可观看课件作品在其他平台运行效果。（需提供功能截图证明，并加盖厂家公章）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一键上传云端保存：通过PC设备完成的作品结果，一键上传云端，账号内存储作品数据；通过云服务，无需物理传输，提供便捷的多平台运行体验支持；且作品内容云端传输，支持账号异地登录仍可编辑修改。</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14、共享作品大厅课程内容上传下载：教师优秀课程内容，均可上传共享作品大厅供他人学习交流，其他用户也可在作品大厅直接获取他人作品进行交流学习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15、模板收藏：自己制作的作品内容，可收藏为模板，便于基于模板二次开发修改。（需提供功能截图证明，并加盖厂家公章）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16、作品复制与转移：账号间可直接将个人作品内容复制或转移到其他人账号下。（需提供功能截图证明，并加盖厂家公章）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17、场景更换：个人作品可在不替换项目内资源代码的前提下，更换场景背景。（需提供功能截图证明，并加盖厂家公章） </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18、3D打印文件：官方资源库模型，支持导出3D打印机适配的文件格式</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19、作品分享：支持录制不超过15秒的短视频，微信扫码即可获取，并支持分享交流</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20、皮肤切换：软件支持4种风格的皮肤切换</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21、要求所投产品拥有自主知识产权，提供国家版权局颁发的《计算机软件著作权登记证书》复印件并加盖厂家公章。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22、所投产品具有第三方检测机构出具的《软件产品测试报告》，提供测试报告复印件并加盖厂家公章。</w:t>
            </w:r>
          </w:p>
          <w:p>
            <w:pPr>
              <w:widowControl/>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(二)、课件典型案例：</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1、课件内容软件含VR 案例课程内容不少于4节，其中案例课程包括但不限于：动物园、日地月、农夫过河、DNA双螺旋结构等完整案例课程内容；至少包括4个VR内容制作的模板工程案例功能，方便教学中快捷拷贝使用，通过趣味性强的主题编程VR课件内容制作，帮助老师可视化教学；也可通过案例课程的学习，培养学生基础逻辑思维、基础编程技能和学习编程的兴趣。</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套</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化学实验室2</w:t>
      </w:r>
    </w:p>
    <w:tbl>
      <w:tblPr>
        <w:tblStyle w:val="62"/>
        <w:tblW w:w="10800" w:type="dxa"/>
        <w:tblInd w:w="-1026" w:type="dxa"/>
        <w:tblLayout w:type="autofit"/>
        <w:tblCellMar>
          <w:top w:w="0" w:type="dxa"/>
          <w:left w:w="108" w:type="dxa"/>
          <w:bottom w:w="0" w:type="dxa"/>
          <w:right w:w="108" w:type="dxa"/>
        </w:tblCellMar>
      </w:tblPr>
      <w:tblGrid>
        <w:gridCol w:w="540"/>
        <w:gridCol w:w="1580"/>
        <w:gridCol w:w="6520"/>
        <w:gridCol w:w="1080"/>
        <w:gridCol w:w="1080"/>
      </w:tblGrid>
      <w:tr>
        <w:tblPrEx>
          <w:tblCellMar>
            <w:top w:w="0" w:type="dxa"/>
            <w:left w:w="108" w:type="dxa"/>
            <w:bottom w:w="0" w:type="dxa"/>
            <w:right w:w="108" w:type="dxa"/>
          </w:tblCellMar>
        </w:tblPrEx>
        <w:trPr>
          <w:trHeight w:val="402"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6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教师演示台</w:t>
            </w:r>
          </w:p>
        </w:tc>
        <w:tc>
          <w:tcPr>
            <w:tcW w:w="6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尺寸：2400*600*850㎜ </w:t>
            </w:r>
            <w:r>
              <w:rPr>
                <w:rFonts w:hint="eastAsia" w:ascii="宋体" w:hAnsi="宋体" w:eastAsia="宋体" w:cs="宋体"/>
                <w:color w:val="000000" w:themeColor="text1"/>
                <w:kern w:val="0"/>
                <w:sz w:val="24"/>
                <w:szCs w:val="24"/>
                <w14:textFill>
                  <w14:solidFill>
                    <w14:schemeClr w14:val="tx1"/>
                  </w14:solidFill>
                </w14:textFill>
              </w:rPr>
              <w:t xml:space="preserve">（±20mm） </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台面：采用12.7mm实芯理化板，四周加厚处理，总厚度为25.4mm,四角圆角,四边磨边。</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箱体：采用16mm厚中密度三聚氰胺双饰面板，断面以优质2mmPVC封边条配合进口胶王热熔封边防水处理，专用连接件连接组合紧固。四角包边：采用PP改性材料，塑料注塑模一次性成型，曲面弧形造型，可以有效避免碰撞对人体产生的伤害。</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层板：采用16mm以上厚的E1级中密度三聚氰胺饰面板，周边及断面采用厚2mm以上PVC热熔封边并作防水处理；每个箱体配四个优质的实验室仪器专用地脚，具有防腐防锈减震等特点。 </w:t>
            </w:r>
          </w:p>
          <w:p>
            <w:pPr>
              <w:widowControl/>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柜门，抽屉：采用厚16mm的中密度三聚氰胺饰面板，柜门和抽屉面板四周注塑模注塑包边成型，拉手与注塑包边一次性成型注塑。讲台配有键盘和中控抽屉，侧边配视频展示台抽屉。产品符合GB24820-2009《实验室家具通用技术条件》标准下检测有木工及外观要求。</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教师演示台</w:t>
            </w:r>
            <w:r>
              <w:rPr>
                <w:rFonts w:hint="eastAsia" w:ascii="宋体" w:hAnsi="宋体" w:eastAsia="宋体" w:cs="宋体"/>
                <w:color w:val="000000" w:themeColor="text1"/>
                <w:sz w:val="24"/>
                <w:szCs w:val="24"/>
                <w14:textFill>
                  <w14:solidFill>
                    <w14:schemeClr w14:val="tx1"/>
                  </w14:solidFill>
                </w14:textFill>
              </w:rPr>
              <w:t>提供委托家具成品及其原辅材料检测能力并通过国家计量认证（CMA资质）的第三方检测机构出具的针对</w:t>
            </w:r>
            <w:r>
              <w:rPr>
                <w:rFonts w:hint="eastAsia" w:ascii="宋体" w:hAnsi="宋体" w:eastAsia="宋体" w:cs="宋体"/>
                <w:color w:val="000000" w:themeColor="text1"/>
                <w:kern w:val="0"/>
                <w:sz w:val="24"/>
                <w:szCs w:val="24"/>
                <w14:textFill>
                  <w14:solidFill>
                    <w14:schemeClr w14:val="tx1"/>
                  </w14:solidFill>
                </w14:textFill>
              </w:rPr>
              <w:t>教师演示台</w:t>
            </w:r>
            <w:r>
              <w:rPr>
                <w:rFonts w:hint="eastAsia" w:ascii="宋体" w:hAnsi="宋体" w:eastAsia="宋体" w:cs="宋体"/>
                <w:color w:val="000000" w:themeColor="text1"/>
                <w:sz w:val="24"/>
                <w:szCs w:val="24"/>
                <w14:textFill>
                  <w14:solidFill>
                    <w14:schemeClr w14:val="tx1"/>
                  </w14:solidFill>
                </w14:textFill>
              </w:rPr>
              <w:t>的成品合格检测报告。</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教师总电源</w:t>
            </w:r>
          </w:p>
        </w:tc>
        <w:tc>
          <w:tcPr>
            <w:tcW w:w="6520"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尺寸：405*405*90mm，装置在主控台组合柜内，采用耐磨、耐腐蚀的PVC薄膜面板，优质元器件，微电脑控制，轻触按钮开关。</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输入电压：220v±10%；</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内装有教师演示电源及主控电源装置，教师能对实验室进行总体及分组控制：</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220V电源输出，电源总开关、漏电保护开关、工作指示灯、220V交流输出多用豪华插座，微电脑控制，数码实时显示电压电流值；电压表精度1%，电流表精度1.5%±5字；</w:t>
            </w:r>
          </w:p>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带老师、学生220V过载漏电保护。</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使用环境：温度0-40℃，湿度&lt;90%。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学生实验桌</w:t>
            </w:r>
          </w:p>
        </w:tc>
        <w:tc>
          <w:tcPr>
            <w:tcW w:w="652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1200*600*780mm（±20mm），台面：采用８mm实芯理化板，耐酸碱，表面哑光，不反光防滑；热弯加工成型，使台面前端呈半圆弧形，圆润下滑。前横梁：采用61x38mm壁厚1.2mm的优质铝型材拉伸成型，一边85mm圆弧造型，和面板弧形无缝贴合，材料表面经过防腐氧化处理和纯环氧树脂塑粉高温固化处理，具有较强的耐蚀性及承重性。横梁支撑件：采用12x100mm壁厚1.2mm的优质铝型材拉伸成型，带有两条加强抗变形的凹槽，材料表面经过防腐氧化处理和纯环氧树脂塑粉高温固化处理，具有较强的耐蚀性及承重性。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桌腿由立柱、顶底支撑脚和可调地脚组成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支撑脚：采用4mm厚的铝材压铸一次性成型，两侧弧形圆角，弧度和立柱的弧度吻合，材料表面经过防腐氧化处理和纯环氧树脂塑粉高温固化处理，具有较强的耐蚀性及承重性。多功能可调地脚：高度螺旋调节，采用高强度的尼龙材料，塑料注塑成型，内置脚轮固定孔，可加装脚轮书包斗：规格470*318*148mm,厚度6mm，采用PP改性材料，塑料注塑模一次性成型，正面设有可悬挂凳子的圆形孔，周边加厚加强，斗内有10根宽度为30mm的沙面处理的加强体块，两侧和后侧均设有固定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实验桌产品提供第三方专业检测机构出具含有CMA、CNAS标志的中国环保产品认证试验报告扫描件，试验依据为GB 24820-2009《实验室家具通用技术条件》，判定依据为CQC5109-2018《家具环保认证技术规范》。检测项目为：1、操作台、储物柜主要尺寸。2、操作台、储物柜外形尺寸偏差。3、形状位置公差。4、木工及外观要求。5、安全性。6、阻燃性。7、操作台台面理化性能。8、操作台柜体及储物柜表面理化性能。9、操作台力学性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通风柱</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规格400*240*730mm（±10mm），分为桶体和底座两部份，底座为与桌面同色的壁厚3mmPP改性材质注塑成型；桶体分为两块，壁厚3mm,采用PP改性材料，塑料注塑模一次性成型,表面沙面和光面相结合处理，以齿合槽配以螺丝连接，拆分组合方便，方便检修桶体内的风管或电线。GB/T32487-2016标准下检测有害物质限量（邻苯二甲酸脂/%、重金属mg/kg）。</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水槽柜</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尺寸500*600*750/850mm（±10mm），水槽：采用PP改性材料，塑料注塑模一次性成型，其规格600*500*343mm，壁厚4mm，四周有10mm高挡水沿；水槽内尺寸：430*360*270mm，耐强酸强碱耐＜80℃有机溶剂并耐150℃以下高温；水槽内右上角带溢水口。下水系统：采用国际公认的韩国共聚PP材质专用连接管，配有防虹吸，防阻塞装置。上下固定框：采用PP改性材料，600*500mm，塑料注塑模一次性成型，表面光面处理。箱体支撑件：箱体四周采用64*34mm和81*34mm的铝型材支撑，表面经过时效处理和纯环氧树脂塑粉高温固化处理，具有较强的耐蚀性及承重性。水柜左右侧板：采用优质的9mm厚的中纤板，尺寸：547.5*656.5mm, 其插在支撑件铝型材槽内部。水柜前后门：采用pp改性材料，640*374*10mm，塑料注塑模一次性成型，表面沙面与光面相结合处理。并且采用直接成型后无需安装铰链、把手一体化设计，其内部置于两根32.5*6.6mm的铝型材为加强筋。  水嘴: 采用实验室专用三联水嘴90度瓷质阀芯，出水嘴为铜质尖嘴，内有螺纹，可方便连接循环等特殊用水，水管管体部分为黄铜合金制品，铜质表面经过烤漆喷涂处理，增强耐酸碱防腐蚀以及防锈性能，可360度旋转。</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学生凳</w:t>
            </w:r>
          </w:p>
        </w:tc>
        <w:tc>
          <w:tcPr>
            <w:tcW w:w="6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凳面300(直径）*440（高)mm（±10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产品符合GB/T3325-2017标准下检测，外观要求、椅凳类强度和耐久性、椅凳类稳定性。</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学生凳要求提供委托家具成品及其原辅材料检测能力并通过国家计量认证（CMA资质）的第三方检测机构出具的针对学生凳的成品合格检测报告。</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抽斗电源A</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尺寸：120*120*400mm</w:t>
            </w:r>
            <w:r>
              <w:rPr>
                <w:rFonts w:hint="eastAsia" w:ascii="宋体" w:hAnsi="宋体" w:eastAsia="宋体" w:cs="宋体"/>
                <w:color w:val="000000" w:themeColor="text1"/>
                <w:sz w:val="24"/>
                <w:szCs w:val="24"/>
                <w14:textFill>
                  <w14:solidFill>
                    <w14:schemeClr w14:val="tx1"/>
                  </w14:solidFill>
                </w14:textFill>
              </w:rPr>
              <w:t>（±5mm）</w:t>
            </w:r>
            <w:r>
              <w:rPr>
                <w:rFonts w:hint="eastAsia" w:ascii="宋体" w:hAnsi="宋体" w:eastAsia="宋体" w:cs="宋体"/>
                <w:color w:val="000000" w:themeColor="text1"/>
                <w:kern w:val="0"/>
                <w:sz w:val="24"/>
                <w:szCs w:val="24"/>
                <w14:textFill>
                  <w14:solidFill>
                    <w14:schemeClr w14:val="tx1"/>
                  </w14:solidFill>
                </w14:textFill>
              </w:rPr>
              <w:t>,单独安装在桌面下方两抽斗中间，箱体由三组工程PC塑料模具一次成型,工作操作台为翻转式，完全打开时工作面板与水平面呈140°夹角。面板采用耐磨、耐腐蚀的PVC薄膜面板。微电脑控制，数码实时显示电压电流值；电压表精度1%，电流表精度1.5%±5字；有电源开关，零火线可同时关断 设置2路多功能220V五孔交流插座，操作简单，安全可靠。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全室给排水系统</w:t>
            </w:r>
          </w:p>
        </w:tc>
        <w:tc>
          <w:tcPr>
            <w:tcW w:w="65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PP-R，φ20、Φ25给排水管，φ50、φ75UPVC管，水槽上下水铺设，整体铺设在静电地板下。</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室</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布线</w:t>
            </w:r>
          </w:p>
        </w:tc>
        <w:tc>
          <w:tcPr>
            <w:tcW w:w="65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含教学电源国标2.5㎜*3电线与铺设人工费.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室</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紧急洗眼器</w:t>
            </w:r>
          </w:p>
        </w:tc>
        <w:tc>
          <w:tcPr>
            <w:tcW w:w="65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纯铜材质，手压按把式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静电地板</w:t>
            </w:r>
          </w:p>
        </w:tc>
        <w:tc>
          <w:tcPr>
            <w:tcW w:w="65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颜色：米黄色或浅灰色2.规格：600*600*40mm3.贴面材料：≥1.0cm陶瓷面4.填充材料：发泡水泥5.上钢板：≥0.5mm6.下钢板：≥0.4mm7.铺装防静电地板所需的支撑角柱、横梁钢管、金属封边以及地板吸盘等，配件主材为镀锌钢质材料，管壁厚度≧1.5mm8.根据设备桌位置，在地板上开50mm的孔，并加线孔盖。9.整块地板切割后靠墙处需用角铁支架固定。10.安装静电地板前需清理地面，施工后地板下无杂物灰尘。</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86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平方</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化学准备室</w:t>
      </w:r>
    </w:p>
    <w:tbl>
      <w:tblPr>
        <w:tblStyle w:val="62"/>
        <w:tblW w:w="10586" w:type="dxa"/>
        <w:tblInd w:w="-743" w:type="dxa"/>
        <w:tblLayout w:type="autofit"/>
        <w:tblCellMar>
          <w:top w:w="0" w:type="dxa"/>
          <w:left w:w="108" w:type="dxa"/>
          <w:bottom w:w="0" w:type="dxa"/>
          <w:right w:w="108" w:type="dxa"/>
        </w:tblCellMar>
      </w:tblPr>
      <w:tblGrid>
        <w:gridCol w:w="709"/>
        <w:gridCol w:w="1135"/>
        <w:gridCol w:w="6582"/>
        <w:gridCol w:w="1080"/>
        <w:gridCol w:w="1080"/>
      </w:tblGrid>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6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准备台</w:t>
            </w:r>
          </w:p>
        </w:tc>
        <w:tc>
          <w:tcPr>
            <w:tcW w:w="6582"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尺寸：3000mm*600mm*800mm（±20mm）</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1、台面：采用12.7mm厚实芯理化板，四边加厚可视面为25mm并倒圆边，经机械打磨，表面光滑平整，无缝隙，整体美观大方；颜色：学校自选；</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2、结构：铝合金框架：壁厚1.3㎜的50㎜×25㎜的铝合金管，32×32×1.3㎜铝合金横梁，表面喷涂纯环氧树脂塑粉高温固化处理，耐酸耐腐蚀；</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3、台身：铝木结构，背板及吊板采用18mm厚E1级优质三聚氰胺刨花板，台身板材组合采用ABS子母件连接组装而成，所有板材截面均采用全自动热溶封边机以2mm厚PVC封边条热溶封边；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4、柜门及抽屉：采用18mm厚E1级优质中密度三聚氰胺双饰面板，柜门和抽屉板面四周铝合金包边，接配以“一”字铝合金型材拉手；5、脚垫：采用高级ABS塑料脚垫，高低可调。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试剂架A</w:t>
            </w:r>
          </w:p>
        </w:tc>
        <w:tc>
          <w:tcPr>
            <w:tcW w:w="65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尺寸：1200*300*600㎜（±10mm） ，立柱架采用2.5mm厚工艺铝型材制作为80mm*40mm的方管，方管两侧有凹槽,可放置六角螺母，配合螺丝可在任意高度固定挂钩。挂钩采用优质钢板冲压而成，带有凹凸造型，起到加强结构的强度，经特殊化学防锈处理，外加纯环氧树脂塑粉高温固化处理。试剂架隔板采用12mm厚玻璃，玻璃板四周磨边。边缘配有可活动的直径14mm不锈钢管档边，两端用专用注塑封头，封头上有凹槽，可卡到两侧立柱上的挂钩上.配墩式电源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仪器柜A</w:t>
            </w:r>
          </w:p>
        </w:tc>
        <w:tc>
          <w:tcPr>
            <w:tcW w:w="6582"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1000mm×500mm×2000mm（±20mm）1、结构：全铝合金框架，32×32×1.2mm厚铝合金方管框架，四根立柱一柱到底，中间不允许有接口，表面经酸砂处理后喷塑；基材采用E1级16mm三聚氰胺环保刨花板芯板，可见截面均采用全自动封边机，2mm厚PVC封边处理。</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2、上下柜门框架均采用32*18mm壁厚1.2mm厚的铝合金型材横料、26*18mm壁厚1.2mm厚的铝合金型材立柱，用 ABS转接头进行连接，型材表面均经纯环氧树脂塑粉高温固化处理；柜门：上柜门内嵌4mm厚钢化玻璃，下柜门内嵌9mm中密度三聚氰胺饰面板，配以pp材料注塑一次成型的四分之一环形拉手；上下柜门的四个环形拉手组成一圆环造型。</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3、隔板：上层3块隔板，下层1块隔板，16mm厚三聚氰胺刨花板（双贴面），铝合金加强条卡边加固，防止下弯变形。</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4、脚垫：采用ABS工程塑料模具成型制作而成，高度可调。</w:t>
            </w:r>
          </w:p>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药品柜</w:t>
            </w:r>
          </w:p>
        </w:tc>
        <w:tc>
          <w:tcPr>
            <w:tcW w:w="6582"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尺寸：1020*500*2040mm（±20mm）,采用全PP材质注塑成型，层板内置钢管，四立柱贯穿铝合金圆柱加强整体承重，无任何外露金属件和紧固螺丝。</w:t>
            </w:r>
          </w:p>
          <w:p>
            <w:pPr>
              <w:widowControl/>
              <w:adjustRightInd w:val="0"/>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框架：侧板为整体注塑成型，内侧设有层板支撑块，外侧嵌入装饰条；顶板、中层板、底板尺寸均为1020*500*54mm，注塑成型，预设可调节式通风口，可根据药品发挥的数量调节风口大小。四立柱均贯穿直径25mm双层铝合金圆柱，加强整体的承重性与稳固性。</w:t>
            </w:r>
          </w:p>
          <w:p>
            <w:pPr>
              <w:widowControl/>
              <w:adjustRightInd w:val="0"/>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柜门:宽510*高910*厚30mm,可内嵌5mm厚钢化玻璃。PP门轴式对开门，结构牢靠不易损坏。设有弹性定位凸点，用来保障柜门的正常开启。配有pp材料拉手，上下柜门的四个环形拉手组成一圆环造型；并在中间前横梁上加装专用锁具，可以一锁锁四门，方便教师使用。</w:t>
            </w:r>
          </w:p>
          <w:p>
            <w:pPr>
              <w:widowControl/>
              <w:adjustRightInd w:val="0"/>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把手: pp材料注塑一次成型，四分之一圆环形造型，螺丝孔均配有PP材质的塞子。</w:t>
            </w:r>
          </w:p>
          <w:p>
            <w:pPr>
              <w:widowControl/>
              <w:adjustRightInd w:val="0"/>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层板:宽950*深455*厚30mm,注塑模一次性成型，表面沙面和光面相结合处理，内置20*20mm钢质抗弯加固条，承重力强。带通风口，可即时把有害气体抽走。上柜带5mm厚PP板折弯加工的阶梯。</w:t>
            </w:r>
          </w:p>
          <w:p>
            <w:pPr>
              <w:widowControl/>
              <w:adjustRightInd w:val="0"/>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层板：符合GB24820-2009《实验室家具通用技术条件》标准下检测耐液要求。 </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产品符合GB24820-2009《实验室家具通用技术条件》标准下检测有木工及外观要求。</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要求提供委托家具成品及其原辅材料检测能力并通过国家计量认证（CMA资质）的第三方检测机构出具的针对</w:t>
            </w:r>
            <w:r>
              <w:rPr>
                <w:rFonts w:hint="eastAsia" w:ascii="宋体" w:hAnsi="宋体" w:eastAsia="宋体" w:cs="宋体"/>
                <w:color w:val="000000" w:themeColor="text1"/>
                <w:kern w:val="0"/>
                <w:sz w:val="24"/>
                <w:szCs w:val="24"/>
                <w14:textFill>
                  <w14:solidFill>
                    <w14:schemeClr w14:val="tx1"/>
                  </w14:solidFill>
                </w14:textFill>
              </w:rPr>
              <w:t>pp通风药品柜</w:t>
            </w:r>
            <w:r>
              <w:rPr>
                <w:rFonts w:hint="eastAsia" w:ascii="宋体" w:hAnsi="宋体" w:eastAsia="宋体" w:cs="宋体"/>
                <w:color w:val="000000" w:themeColor="text1"/>
                <w:sz w:val="24"/>
                <w:szCs w:val="24"/>
                <w14:textFill>
                  <w14:solidFill>
                    <w14:schemeClr w14:val="tx1"/>
                  </w14:solidFill>
                </w14:textFill>
              </w:rPr>
              <w:t>的成品合格检测报告。</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危险品柜</w:t>
            </w:r>
          </w:p>
        </w:tc>
        <w:tc>
          <w:tcPr>
            <w:tcW w:w="65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LY-DPG01/900mm*500mm*1800mm，外壳体采用不小于1.5mm厚的冷轧钢板，柜体底座采用不小于2.0mm的冷轧钢板，内外表面经酸洗磷化环氧树脂粉末喷涂，烘热固化处理。柜体内胆（上，下、左、右内衬板）全部采用实芯理化板或pp（聚丙烯树脂）板；柜底部设置进风口，进风口底部有不锈钢可调风阀；柜体的底板中部有漏液孔，漏液孔上面盖上304#不锈钢网；柜体底部设黄沙(防倒）档板，柜体内部最下层留有可以存放不少于120mm厚黄沙的填埋腔；柜底装有四个移动钢轮，有手动调节制动装置。柜中部有3个三层阶梯式搁板，每层搁板有颜色装饰条，可区分碱性，酸性药品和易燃品的存放；每个搁板靠背板处有一排导风口。柜顶部有直径不小于100mm的出风口，内置轴流风机，最大风量不小于300m3/h，柜体填充具有保温隔热作用的材料，柜体门与柜体之间应安装防火膨胀密封件，密封件应符合GB 16807-2009的要求。存储柜上安装的磁锁、机械密码锁等机械锁应符合GA/T 73的要求。</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布线</w:t>
            </w:r>
          </w:p>
        </w:tc>
        <w:tc>
          <w:tcPr>
            <w:tcW w:w="65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国标2.5㎜*3电线与铺设人工费，总电源线从本实验室内的配电箱引出。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套</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生物实验室</w:t>
      </w:r>
    </w:p>
    <w:tbl>
      <w:tblPr>
        <w:tblStyle w:val="62"/>
        <w:tblW w:w="10804" w:type="dxa"/>
        <w:tblInd w:w="-1026" w:type="dxa"/>
        <w:tblLayout w:type="autofit"/>
        <w:tblCellMar>
          <w:top w:w="0" w:type="dxa"/>
          <w:left w:w="108" w:type="dxa"/>
          <w:bottom w:w="0" w:type="dxa"/>
          <w:right w:w="108" w:type="dxa"/>
        </w:tblCellMar>
      </w:tblPr>
      <w:tblGrid>
        <w:gridCol w:w="560"/>
        <w:gridCol w:w="1580"/>
        <w:gridCol w:w="6584"/>
        <w:gridCol w:w="1040"/>
        <w:gridCol w:w="1040"/>
      </w:tblGrid>
      <w:tr>
        <w:tblPrEx>
          <w:tblCellMar>
            <w:top w:w="0" w:type="dxa"/>
            <w:left w:w="108" w:type="dxa"/>
            <w:bottom w:w="0" w:type="dxa"/>
            <w:right w:w="108" w:type="dxa"/>
          </w:tblCellMar>
        </w:tblPrEx>
        <w:trPr>
          <w:trHeight w:val="402"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6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全室线路施工</w:t>
            </w:r>
          </w:p>
        </w:tc>
        <w:tc>
          <w:tcPr>
            <w:tcW w:w="6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教学电源国标2.5㎜*3电线与铺设人工费，总电源线从本实验室内的配电箱引出。</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室</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全室给排水施工</w:t>
            </w:r>
          </w:p>
        </w:tc>
        <w:tc>
          <w:tcPr>
            <w:tcW w:w="6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PP-R，φ20、Φ25给排水管，φ50、φ75UPVC管，水槽上下水铺设，整体铺设在静电地板下。</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室</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静电地板</w:t>
            </w:r>
          </w:p>
        </w:tc>
        <w:tc>
          <w:tcPr>
            <w:tcW w:w="6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颜色：米黄色或浅灰色2.规格：600*600*40mm3.贴面材料：≥1.0cm陶瓷面4.填充材料：发泡水泥5.上钢板：≥0.5mm6.下钢板：≥0.4mm7.铺装防静电地板所需的支撑角柱、横梁钢管、金属封边以及地板吸盘等，配件主材为镀锌钢质材料，管壁厚度≧1.5mm8.根据设备桌位置，在地板上开50mm的孔，并加线孔盖。9.整块地板切割后靠墙处需用角铁支架固定。10.安装静电地板前需清理地面，施工后地板下无杂物灰尘。</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r>
    </w:tbl>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生物准备室</w:t>
      </w:r>
    </w:p>
    <w:tbl>
      <w:tblPr>
        <w:tblStyle w:val="62"/>
        <w:tblW w:w="10421" w:type="dxa"/>
        <w:tblInd w:w="-743" w:type="dxa"/>
        <w:tblLayout w:type="autofit"/>
        <w:tblCellMar>
          <w:top w:w="0" w:type="dxa"/>
          <w:left w:w="108" w:type="dxa"/>
          <w:bottom w:w="0" w:type="dxa"/>
          <w:right w:w="108" w:type="dxa"/>
        </w:tblCellMar>
      </w:tblPr>
      <w:tblGrid>
        <w:gridCol w:w="1080"/>
        <w:gridCol w:w="1140"/>
        <w:gridCol w:w="6041"/>
        <w:gridCol w:w="1080"/>
        <w:gridCol w:w="1080"/>
      </w:tblGrid>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6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准备台</w:t>
            </w:r>
          </w:p>
        </w:tc>
        <w:tc>
          <w:tcPr>
            <w:tcW w:w="604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尺寸：3000mm*600mm*800mm（±20mm）</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1、台面：采用12.7mm厚实芯理化板，四边加厚可视面为25mm并倒圆边，经机械打磨，表面光滑平整，无缝隙，整体美观大方；颜色：学校自选；</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2、结构：铝合金框架：壁厚1.3㎜的50㎜×25㎜的铝合金管，32×32×1.3㎜铝合金横梁，表面喷涂纯环氧树脂塑粉高温固化处理，耐酸耐腐蚀；</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3、台身：铝木结构，背板及吊板采用18mm厚E1级优质三聚氰胺刨花板，台身板材组合采用ABS子母件连接组装而成，所有板材截面均采用全自动热溶封边机以2mm厚PVC封边条热溶封边； </w:t>
            </w:r>
          </w:p>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4、柜门及抽屉：采用18mm厚E1级优质中密度三聚氰胺双饰面板，柜门和抽屉板面四周铝合金包边，接配以“一”字铝合金型材拉手；</w:t>
            </w:r>
          </w:p>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5、脚垫：采用高级ABS塑料脚垫，高低可调。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试剂架A</w:t>
            </w:r>
          </w:p>
        </w:tc>
        <w:tc>
          <w:tcPr>
            <w:tcW w:w="604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尺寸：1200*300*600㎜ （±10mm），立柱架采用2.5mm厚工艺铝型材制作为80mm*40mm的方管，方管两侧有凹槽,可放置六角螺母，配合螺丝可在任意高度固定挂钩。挂钩采用优质钢板冲压而成，带有凹凸造型，起到加强结构的强度，经特殊化学防锈处理，外加纯环氧树脂塑粉高温固化处理。试剂架隔板采用12mm厚玻璃，玻璃板四周磨边。边缘配有可活动的直径14mm不锈钢管档边，两端用专用注塑封头，封头上有凹槽，可卡到两侧立柱上的挂钩上.配墩式电源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多功能显微镜</w:t>
            </w:r>
          </w:p>
        </w:tc>
        <w:tc>
          <w:tcPr>
            <w:tcW w:w="6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微观、宏观一体设计，三体合一。4X、10X、40X物镜可观察生物切片，2X可以观察宏观标本，还可以使用培养皿进行观察。2.目镜：W10XD,18mm，目镜备有锁紧装置，以防止跌落及丢失。3.镜筒：铰链式双目，内定位360°旋转，便于同步观察。4.物镜：2×、4×、10×、40×（弹簧）专用物镜，物镜采用固定装置，非专用工具不能拆卸。5.转换器：直线式，四孔物镜转换器，响声定位，具有变倍显示窗口，方便师生观察。6.载物台：圆形固定载物台，三点定位；带齐焦标识，分别有固定载物台生物观察、黑白台板和培养皿体式观 察3档标识。7.聚光镜：NA0.65，带可变光栏。8.照明：可充电式LED光源，在断电情况下可持续使用10个小时。带上下透射光源，长寿命、高亮度，色温好，亮度可调节。9.固定装置：机身带三角固定装置，可在不平整桌面或地面使用。10.显微镜底部可接驳相机三脚架，方便户外探究性学习使用。11.提供制造商关于该显微镜产品的样本彩页。12.提供由制造商盖章的“国家光学仪器质量监督检验中心”出具的检测报告，要求检测数据符合以上的数据要求。13.功能要求：（1）多功能显微镜的转换器为直线式物镜转换器，具有变倍显示窗口。 （2）多功能显微镜机身带三角固定装置，可在不平整桌面或地面使用。（3）多功能显微镜底部可接驳相机三脚架，有利于学生户外探究性学习。（4）多功能显微镜可三点定位，具有观察生物切片、宏观标本、培养皿的功能。（5）多功能显微镜采用可充电设计，支持室外使用。</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台</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初中科学仪器</w:t>
      </w:r>
    </w:p>
    <w:tbl>
      <w:tblPr>
        <w:tblStyle w:val="62"/>
        <w:tblW w:w="964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46"/>
        <w:gridCol w:w="6300"/>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noWrap/>
            <w:vAlign w:val="center"/>
          </w:tcPr>
          <w:p>
            <w:pPr>
              <w:widowControl/>
              <w:adjustRightInd w:val="0"/>
              <w:snapToGrid w:val="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设备名称</w:t>
            </w:r>
          </w:p>
        </w:tc>
        <w:tc>
          <w:tcPr>
            <w:tcW w:w="6300" w:type="dxa"/>
            <w:shd w:val="clear" w:color="000000" w:fill="FFFFFF"/>
            <w:vAlign w:val="center"/>
          </w:tcPr>
          <w:p>
            <w:pPr>
              <w:widowControl/>
              <w:adjustRightInd w:val="0"/>
              <w:snapToGrid w:val="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技术参数</w:t>
            </w:r>
          </w:p>
        </w:tc>
        <w:tc>
          <w:tcPr>
            <w:tcW w:w="0" w:type="auto"/>
            <w:shd w:val="clear" w:color="000000" w:fill="FFFFFF"/>
            <w:noWrap/>
            <w:vAlign w:val="center"/>
          </w:tcPr>
          <w:p>
            <w:pPr>
              <w:widowControl/>
              <w:adjustRightInd w:val="0"/>
              <w:snapToGrid w:val="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0" w:type="auto"/>
            <w:shd w:val="clear" w:color="000000" w:fill="FFFFFF"/>
            <w:noWrap/>
            <w:vAlign w:val="center"/>
          </w:tcPr>
          <w:p>
            <w:pPr>
              <w:widowControl/>
              <w:adjustRightInd w:val="0"/>
              <w:snapToGrid w:val="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仪器车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600mm×400mm×800mm（±10mm）；车轮：Φ75mm，厚 25mm；一轮带刹车；载重 60kg，车架扭动≤15mm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双目立体显微镜</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目镜 10×，焦距 20mm,应符合 GB/T 9246－2008 第 4.1～4.6 条，物镜 4×，焦距 58mm；带光 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注射器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一次性注射器，10ml，最小分度值 1mL，带原包装。</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注射器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一次性注射器，100ml，最小分度值 5ml，带原包装。</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塑料洗瓶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挤压型塑料洗瓶，250mL，带刻度</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试剂瓶托盘</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尺寸（内）300mm×250mm×70mm，四边有护边，厚≥2mm，底部加强</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碘升华凝华管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无色透明硼硅玻璃，28mm×34mm，两端面应为凹面，玻璃手柄长 90mm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玻璃注射器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全玻璃注射器，30ml，分度值 1mL 或 2ml</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物理支架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立杆 2，A 形座 2，部件 2 套：平行夹 2、垂直夹 2，烧瓶夹、万向夹、台边夹、大铁环、圆托 盘、绝缘杆、吊杆各 1，吊钩 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方座支架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方形座 1，质量≥1.5kg，立杆 1，垂直夹 2，平行夹、烧瓶夹、大铁环、小铁环、吊杆各 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多功能实验支架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组合座架 1，滑块式垂直夹 5，绝缘环 2，吊钩 4，烧瓶夹、万向夹、大铁环、方托盘各 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升降台</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85mm～235mm 连续可调。上、下台面≥140mm×140mm、160mm×160mm。钢板厚度不小于 1mm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万能夹</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配方座支架用，万向夹，带球形万向接头</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泥三角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陶瓷，75mm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木质，8 孔，孔径 21mm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木质，8 孔，孔径 25mm4 个，35mm4 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漏斗架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木质两孔漏斗架，高 350mm，孔径 25mm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滴定台</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滴定夹口间距 176mm，一侧夹口跨度 110mm，硅橡胶护套，耐腐蚀底座，重≥1kg，面积 300mm×150mm，圆钢立杆φ10×600mm。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滴定夹</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柱形或 V 形，滴定夹口间距 176mm，一侧夹口跨度 110mm，硅橡胶护套，夹持 500mm 平行度≤ 2mm，弹力 7N～9N</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多用滴管架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塑料，上下两排各 10 孔，孔径 </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百叶箱</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木质，箱内 460mm×290mm×537mm，箱顶盖板 720mm×610mm；百叶箱底部距离 地面高 125cm；附温度表支架，挂干 300mm×100mm 湿球温度计，下部水平放最高温度计、最 低温度计不挡住干湿球温度计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演示直尺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1000mm，宽 45mm，带指示线框，木材、塑料或铝合金，分度值 1cm，两面标分度，每 10cm 标 数字，一面竖排，一面横排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1000mm，分度值 1mm，塑料或铝合金，宽 26mm，厚 8mm，倾斜面标分度线。起始处标“mm”。 有“JY”标志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钢直尺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300mm，0mm～50mm 分度值 0.5mm，其余 1mm。宽 25mm，厚 1mm。有“CMC”标志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钢卷尺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2000mm，分度值 1mm，自卷制动式，尺带宽≥12mm，厚≥0.15mm。有“CMC”标志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纤维卷尺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盒式，30m，分度值 1cm，尺带宽 20mm，有“CMC”标志。按厘米、分米、米标数字，10 米内 每米处标单位“m”。终点线距盒门长度≥150mm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游标卡尺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0mm～125mm，分度值 0.02mm，有深度尺。有“CMC”标志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外径千分尺(螺旋测微器)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0mm～25mm，分度值 0.01mm。有“CMC”标志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测微尺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 1mm，100 等分，10μm 刻线外有一直径为Φ3，线粗为 0.1mm 的圆，刻线上复有厚度为 0.17mm 的盖玻片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金属钩码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10g（Ф15mm）×l，20g（Ф18mm）×2，50g（Ф26mm）×2，200g（Ф32mm）×2，能叠放， 配钩码盒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时间</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电子停表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专用型，全时段分辨率 0.01s，有防震、防水功能，电池更换周期≥1.5 年</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局浸式，有机液体，0℃～100℃，最小分度值 1℃，≤±1℃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局浸式，水银，0℃～200℃，最小分度值 1℃，100℃以内≤1℃，100℃以上≤±1.5℃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演示温度计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-5℃～100℃，分度值 1℃，0℃以上误差±1℃。全长≥565mm，感温泡长度≥30mm，感温泡距 离标尺下线≥135mm，标尺全长≥350mm。标度板上标摄氏温度℃和热力学温度 K。</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体温计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口腔用水银体温计，35℃～42℃，分度值 0.1℃，应有“CCV”标志，盒式，带绳</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最高温度表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—15℃～80℃，分度值 0.5℃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最低温度表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—50℃～40℃，分度值 0.5℃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力</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圆筒测力计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外筒端面指示，0N～5N，分度值 0.1N，刻度尺长 100mm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圆筒测力计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外筒端面指示，0N～1N，分度值 0.02N，刻度尺长 100mm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平板测力计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平板指针式，0N～5N，分度值 0.1N。刻度尺长 100mm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演示测力计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平板指针式，0N～2N，分度值 0.04N，刻度尺寸长 200mm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拉压测力计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盒式，指针式，－10N～10N，分度值 0.2N，刻度尺寸长 125mm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演示电表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DC：200μA、0.5A、2.5A,2.5V、10V；检流计：－100μA～0～100μA。5kΩ/V。2.5 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直流电流表</w:t>
            </w:r>
          </w:p>
        </w:tc>
        <w:tc>
          <w:tcPr>
            <w:tcW w:w="6300" w:type="dxa"/>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 级，0.6A/3A，压降：75mV。</w:t>
            </w:r>
          </w:p>
        </w:tc>
        <w:tc>
          <w:tcPr>
            <w:tcW w:w="0" w:type="auto"/>
            <w:shd w:val="clear" w:color="auto" w:fill="auto"/>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auto"/>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直流电压表</w:t>
            </w:r>
          </w:p>
        </w:tc>
        <w:tc>
          <w:tcPr>
            <w:tcW w:w="6300" w:type="dxa"/>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 级，3V/15V，满度电流：1mA。</w:t>
            </w:r>
          </w:p>
        </w:tc>
        <w:tc>
          <w:tcPr>
            <w:tcW w:w="0" w:type="auto"/>
            <w:shd w:val="clear" w:color="auto" w:fill="auto"/>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auto"/>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灵敏电流计</w:t>
            </w:r>
          </w:p>
        </w:tc>
        <w:tc>
          <w:tcPr>
            <w:tcW w:w="6300" w:type="dxa"/>
            <w:shd w:val="clear" w:color="auto" w:fill="auto"/>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－300μA～0～300μA，G0 档内阻 80～125Ω；G1 档内阻 4kΩ～3.0kΩ。</w:t>
            </w:r>
          </w:p>
        </w:tc>
        <w:tc>
          <w:tcPr>
            <w:tcW w:w="0" w:type="auto"/>
            <w:shd w:val="clear" w:color="auto" w:fill="auto"/>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auto"/>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多用电表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DC：0.05mA～5A 六档，0.25V～1000V 八档，2.5 级；AC：10V～1000V 五档，R：×10～×10K 四档。L：2H～1000H。C：0.03μF～0.3μF。一个转换开关</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数字多用电表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4-1/2 位，DCV：200mV～1000V，0.1％±5；ACV：200mV～750V，DCA：2mA～20A，ACA：200mA～20A，R：200Ω～20MΩ，电导：0.1nS～100nS，C：20nF～200μF，f：20kHz～200kHz，二极 管、三极管测试，通断，峰值保持，功能保护，防震保护，（例：VC9807A±型）</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其它</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密度计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测密度＞1，密度：1.000～2.000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密度计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测密度＜1，密度：0.700～1.000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指南针</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全封闭，中文标示四个方向，分辨率 5°，指向误差≤3°，定位时间≤5s，外径≥50mm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空盒气压表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DYM3 型，800hPa～1064hPa，分度值 1hPa，测量误差≤±2.0hPa。温度表－11℃～±41℃，最 小分度值：1℃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专用仪器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力学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圆柱体组</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纯铜、铝（或铝合金）、铁（钢）各 1，直径 20mm，高 32mm，每个圆柱体配网兜（质量小于 0.01g）1 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立方体组</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黄铜（边长 20mm）、铁（边长 20mm）、铝（边长 25mm）、铝（边长 30mm）、木材（边长 50mm） 各 1 个，带不锈钢挂钩</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运动和力实验器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小车、平面板、过渡片、斜面板、挡板、支架、小球（大小钢球各 1 个、玻璃球 1 个）及空盒、 毛巾、棉布。小车 100g，平面板 800mm，斜面板 200mm，过渡片厚 0.8mm～1mm，钢球 2 个、玻 璃球 1 个，斜面板调节角度 0°～30°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惯性演示器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弹簧片式或弹簧式，托球板用软线与支架连接，实验成功率≥98％。</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摩擦计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摩擦板、摩擦块组成，附棉布、毛巾、木砂纸及固定胶合板。摩擦板 600mm×60mm×10mm。摩 擦块 110mm×50mm×35mm，50g±2g。摩擦块钩码孔两个，Ф28mm，端面有挂钩</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螺旋弹簧组</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极限拉力为 4.9N、2.94N、1.96N、0.98N 和 0.49N 各一，带全长 50mm 挂钩（有指针），两端 为圆拉环，有标度板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阿基米德原理实验器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筒 1（内径 50mm，质量≤20g）、圆柱体 1(外径 50mm，体积：1.0×105mm3，质量≥120g)、溢 液杯 1(内径≥88mm，溢液下口不低于 70mm，溢液管内径不小于 10mm，管口向下倾斜)。筒和 圆柱体外应有三条容积（或体积）等分线，溢液杯有二条容积标尺（分别从溢液管口向下及向 上，溢液管以上容积 200mL）。</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连通器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Ф30mm 粗管、Ф12mm 细管、弯管和带球管各 1。玻璃管壁厚 1mm，粗管上部与底座固定，可用 无色透明塑料。</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帕斯卡球</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活塞筒外径25mm，长200mm，壁厚≥1.5mm，圆球外径 60mm，不锈钢或者铝合金，十个喷嘴， 孔径 0.5mm，分布：圆周四个，前半球四个（其中轴线一个），后半球二个。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物体浮沉条件演示器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由透明盛液筒、浮体（可漂浮、悬浮或下沉，体积、质量都应可独立改变）及附件（U 形杯、 叉子、注射器、密度计（&gt;1））组成，悬浮有微调。</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潜水艇浮沉演示器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注射器控制，乳胶管连接。模型中间为透明气室，顶部有吸排气孔，下端有进水孔。水中倾斜≤10º。</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液体对器壁压强演示器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透明圆缸（内径100mm，深300mm），侧壁一侧60mm、140mm和220mm处有三个喷嘴，另一侧深140mm有一个喷嘴。配四个喷嘴塞或盖。有表示深度的标尺。</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马德堡半球</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由带拉手的两半球和底座组成。球体外径应不小于φ80mm，带外径应为Ф8mm 气嘴和旋式阀门， 附压缩空气用橡胶软管（内径6.3mm±0.75mm），管长≥500mm和≥300 mm各一根。</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大气压系列实验器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用充水法、抽气法研究大气压存在，空气压强与密度的关系，大气压应用，粗测大气压，9个实验。</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杠杆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塑料或铝合金制，由杠杆、固定轴、调平装置和5个挂钩（1个向上）组成，杠杆500mm×25mm×8mm，每5厘米印长线并标数字，杠杆中心轴线上方6mm处安装Ф4mm轴套。轴长80mm。螺 母质量10g，螺杆上螺纹长20mm。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演示滑轮组</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 2，三并 2，三串 2。单滑轮Ф40mm、三并滑轮Ф70mm、三串滑轮Ф40mm、Ф53mm 和Ф70mm。 滑轮绳长 1m，直径 1mm。单边悬臂式滑轮框，上下挂钩互成 90°或可转动。每个滑轮组中有 一个可止动滑轮。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滑轮组</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 4，二并 2，二串 2。单滑轮Ф40mm，二并滑轮Ф40mm，二串滑轮Ф40mm、Ф53mm。滑轮绳 1m，直径 1mm。单边悬臂式滑轮框，每个滑轮组中有一个可止动滑轮。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滚摆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金属摆轮Φ125mm，0.6kg～0.8kg，红、白相间数等分色格。摆轴Φ8mm×160mm。摆轴上两个 穿线孔距离140mm，孔径Φ2mm。支架高460mm，横梁长300mm。前10次回升高度递减量≤65mm。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离心轨道</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环内径≥140mm，短坡高≥120mm，长坡高/圆环半径倍数≤4.0。钢球和塑料球Φ25mm。球自长 坡顶部滚下，应能连续沿轨道滚动一周，在轨道顶部保持与轨道接触，在短坡顶部进入接球装 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飞机升力原理演示器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平行风源，机翼下表面水平，机翼倒置后不能上升。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手摇离心转台</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主动轮与从动轮转速比为 6，从动轮轴心与支杆中心距离140mm，从动轮轴孔上段Ф10mm，深16mm，下段锥度1∶20，深45mm。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重力小车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由物体的重力势能驱动的小车，重物约 50g</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快、慢小车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有动力的小车各一。快车约5s左右通过1m距离，慢车约10s左右通过1m距离。更换电池方 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拉、压两用弹簧</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外形尺寸不小于Φ20mm×50mm，两端有环，拉力（或压力）30N 下变形量约 2 倍（或 1/2）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简易气垫运动体</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带阀门的气垫座1个、气球3个、吹嘴1个、吹嘴套2个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液体对流演示器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矩形玻管框 200mm×170mm,管内径≥12mm。一角有长 50mm 加液管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斜面小车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斜面 815mm×100mm×20mm，小车 100mm×80mm×40mm，200g，在 1∶35 坡度的斜面上自动滑下； 摩擦块 100mm×80mm×40mm，两摩擦面，砝码筒质量 6g</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振动和波、热学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音叉</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256Hz，距音叉1000mm处声强 90dB</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音叉</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512Hz，距音叉1000mm处声强 90dB</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发音齿轮</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80、40、20 半圆形齿，附振动片。转轴下段 1:20 锥体,大端Ф10mm,长 34mm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直径20mm 钢球 1 个，摆线长1500mm。附方座支架用固定夹（摆线一点固定）</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内聚力演示器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两φ20×50mm 铅圆柱体（镶铁长 1/2)、挤压器和二根扳杆组成，附旋转式刮削器,挤压孔Ф8mm×35mm，铁镶块上有Ф5mm 通孔，两铅圆柱体压接后拉开力 60N</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空气压缩引火仪</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透明有机玻璃气缸，内径Φ10mm，外径25mm,长130mmmm，底座Ф65mm。手柄Ф40mm，活塞杆Ф8mm。能引燃脱脂棉，不应使用硝化棉。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机械能热能互变演示器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φ16mm×1mm 紫铜导热管，长 65mm。摩擦绳φ4.5mm，长 1m。C 形夹有效夹持厚度为 5mm～55mm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分子间隔演示器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 200mm 细长颈瓶，颈高 90mm，直径 9mm，瓶身直径 40mm，口部有标度线，带塞；有透明塑 料底座；附 5mL 塑料注射器，10mL 油酸</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静电、电流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玻棒(附丝绸)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有机玻棒，附面积应不小于350mm×350mm 丝绸</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胶棒(附毛皮)</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聚碳酸脂棒，附面积应不小于150mm×150mm毛皮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箔片验电器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金属外壳，透明玻璃观察面，毛玻璃非观察面，≤65%环境下带电后箔片张开角度约50°，在 30°以上时间 10min</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指针验电器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金属外壳，透明玻璃观察面，毛玻璃非观察面，收敛式刻度。指针≥100mm。≤65%环境下带电 后指针张开约50°，在30°以上的时间 10min</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感应起电机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Ф275mm 有机玻璃起电盘厚 3mm，28 片铝箔和纸箔间隔分布，剥离强度 8N，无横梁悬臂结构； 束状磷铜丝电刷。起电盘轴横向窜动量≤1mm，盘径向跳动量≤1.5mm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小灯座</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E10 螺口灯座，黄铜口圈，弹性中心触点，导线或铜片连接。接线柱帽不能旋下，插接两用， 铜质固定螺杆 M4，防松脱弹簧垫圈，铜质垫片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单刀开关</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单刀单掷，铜质闸刀宽 7mm 厚 0.7mm，接线柱帽不能旋下，插接两用，铜质固定螺杆 M4，防松 脱弹簧垫圈，铜质垫片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滑动变阻器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10Ω，2A，康铜电阻线，额定电流工作 30min 温升≤300℃。接线柱有防松动装置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滑动变阻器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50Ω，1.5A，康铜电阻线，额定电流工作 30min 温升≤300℃。接线柱有防松动装置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滑动变阻器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5Ω，3A，康铜电阻线，额定电流工作 30min 温升≤300℃。接线柱应有防松动装置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电阻圈</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5Ω/1.5A,10Ω/1A,15Ω/0.6A，连续工作 2h，阻值误差≤1％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电阻定律演示器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Φ0.3mm、Φ0.5mm、Φ0.8mm 镍铬丝，Φ0.3mm、Φ0.5mm、Φ0.8mm 康铜丝，长度均为 100cm， 通过接线柱固定在底板上，有串联连接片，铜质接线柱和连接片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电阻定律实验器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Φ0.3mm、Φ0.5mm、Φ0.8mm 镍铬丝，Φ0.3mm、Φ0.5mm、Φ0.8mm 康铜丝，长度均为 50cm， 通过接线柱固定在底板上，有串联连接片，铜质接线柱和连接片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演示电阻箱</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1Ω、2Ω、2Ω、5Ω插头式，最大误差 0.05Ω，1Ω、2Ω最大电流 2A，5Ω最大电流 1A。残 余电阻≤0.05Ω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教学电阻箱</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开关式，0Ω～9999.9Ω，×1000、×100、×10 为 0.5 级，×1为1 级，×0.1为2 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焦耳定律演示器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演示板，液体式，透明贮液筒 3，底座 3，电阻圈 3（4Ω2，2Ω1，误差≤±5%），两数字温 度计误差±1℃，能锁存</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焦耳定律实验器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演示板，液体式，透明贮液筒 3，底座 3，电阻圈 3（4Ω2，2Ω1，误差≤±5%），用玻璃液 体温度计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保险丝作用演示器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变压器输出≤14.5V，≥10A 时≥12V；1A、2A、3A、5A 铅保险丝；单芯铜线 0.5mm 长 80mm10 根；绝缘导线 3A，290mm30 根；单芯裸导线 0.7mm，285mm10 根；多芯短路导线 150mm 两端有 接线夹；12V50W4 和 12V10W2 灯泡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玩具电动机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启动≤0.8V，≤40mA，工作≤6V，带风扇，吹动风扇能发电点亮发光二极管，带底座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金属导体电阻与温度关系 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 3V 电源，Ф≤0.3mm 铁线绕成螺旋形，2.5V 小灯泡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玻璃导电演示器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带隔离变压器，有防护罩，玻璃体位置适合于用酒精灯加热</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电磁、电子</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条形磁铁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长180mm 铝铁碳条形磁钢一对，截面积 405mm2，配磁力线闭合铁片，表观磁感应强度≥0.070T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蹄形磁铁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长80mm 铝铁碳U形磁钢一个，截面积200mm2，配磁力线闭合衔铁，表观磁感应强度≥0.055T。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磁感线演示器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油封铁粉式，环境温度大于10℃时摇匀铁粉每次≤20s</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立体磁感线演示器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铁针事先未排好方向或位置，显示条形、U 形永磁铁的空间磁场分布</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电流磁场演示器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油封铁粉盒式，显示通电直线电流、单匝线圈、螺线管的磁场分布</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菱形小磁针</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菱形小磁针16支，磁针28mm×8mm，磁针体中间铆接铜轴承套的嵌玻璃轴承；平均磁感应强 度≥5mT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翼形磁针</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翼型磁针2支，针体140mm×8mm，磁针体中间铆接铜轴承套的嵌玻璃轴承。平均磁感应强度≥9mT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演示原副线圈</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原线圈架内径13mm，外径 22mm，0.59mm 线 400±8 匝，副线圈架内径 35mm，外径 49mm，0.27mm 线 2000±50 匝；软铁芯Φ12mm×113mm，有塑料手柄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原副线圈</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原线圈架内径 11mm，外径 15mm，0.44mm 线 240 匝，副线圈架内径 24mm，外径 30mm，0.23mm 线 755 匝；软铁芯Φ10mm×77mm，有塑料手柄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蹄形电磁铁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磁路≥220mm，磁极面中心距≥40mm。线圈架两端有铜质接线柱，铜质焊片及垫圈。吸力≥49N， 剩余磁力≤5.88N。工作电压≤6V，电流≤1A</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电磁铁实验器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线圈2组、柱形铁芯1个、蹄形铁芯1个、衔铁2个，附连接导线3根，500mA时产生的吸力应能提起200g物体。</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电铃</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电磁铁、衔铁、铁铃、衬板和底座。直流 3V～6V。线圈电阻 10Ω～20Ω。衔铁的触点为银质， φ75mm 自行车铃盖</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演示电磁继电器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200mm×90mm×230mm 立式，DC9V60mA，吸合≤48mA，释放≥10mA。接触电阻常闭 lΩ常开＜0.5 Ω。触点开距≥2mm。触点表面镀银或镀镍。线圈外有绕向标志，500 次无误动作</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电磁继电器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透明外壳，6V30mA；吸合≤30mA，释放≥7.5mA。触点＜0.2Ω纯银或经表面处理铜，铜质螺钉接线柱。引线颜色与接线柱帽相同，接线柱旁有标志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磁场对电流作用实验器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Ф2mm 铜棒 1、接线柱、导轨、U 形磁钢、有固定磁铁（磁极方向可换）的底板。导体滚动电 流≤2A。附砂纸</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左右手定则演示器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底座 190mm×140mm×4mm 底座，撑杆 440mm；接线板 150mm，红、黑接线柱；正方形线圈框架 内边长为 63mm；多股引线截面积≥0.8m2；150 匝；线圈中部到底座高度 46mm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手摇交直流发电机</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定子：永磁体和极靴，两极转子，1600r/min 时空载交直流电压≥8V。16Ω负载输出交、直流 电压≥5V；作电动机使用启动≤4V，≤0.4A，配 4.8V0.3AE10 螺口灯泡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电机原理说明器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直流电动机：串激，4V～16V，并激，10V～6V；直流发电机：定子 6V，180r／min 输出＞80 μA；交流发电机：定子 6V，使电流计指针左右偏转满刻度；串激 24V</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能的转化演示器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模块式，机械能－电能 2，互连可发电/电动；风力发电 1；太阳能电池 1；发光二极管 1；白 炽灯 1；半导体制冷 (热)/温差发电 1，电压指示（－2.5V～0～2.5V）1，镍氢蓄电池 1；专 用电源 12V/4A1；配水槽 1；连接导线。可吸合在钢制黑板上</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条形磁铁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 71mm 铝铁碳条形磁钢一对，截面积 150mm2，配磁力线闭合铁片，表观磁感应强度≥0.045T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磁针消磁器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交流消磁，开放磁感线铁芯，常开式按钮开关控制</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条形磁铁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 112mm 铝铁碳条形磁钢一对，截面积 135mm2，配磁力线闭合铁片，表观磁感应强度≥0.058T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蹄形磁铁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 45mm 铝铁碳 U 形磁钢一个，截面积 63mm2，配磁力线闭合衔铁，表观磁感应强度≥0.05T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环形磁铁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外径 36mm 铁氧体环形磁铁一对，截面积 54mm2，表观磁感应强度≥0.05mT</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电磁感应演示器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滚动导体式，铁氧体磁极，匀强磁场区域≥100mm×100mm；实心黄铜棒，2A 电流滚动；附微 电流放大器（单根导线切割磁感线实验，配演示电表，放大倍数连续可调）</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光学、原子物理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凹面镜</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玻璃基质镀反射膜镜，带镜框。凹面镜Ф100mm,f＝65mm；配支架和镜座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凸面镜</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玻璃基质镀反射膜镜，带镜框。凹面镜Ф100mm,f＝－65mm；配支架和镜座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三棱镜</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三棱镜体边长 25mm，相邻两角 60°，棱长 80mm。支架能作任意方向的转动，并能停止在任意 位置，底座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白光的色散与合成演示器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由光源、ZF3 玻璃三棱镜，两块棱镜应配对，顶角为 60°，有效边长不小于 25mm，高度不小 于 25mm，非工作面唐砂和三棱镜台、光屏、支承系统组成；不小于 8W 白炽灯光源。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平面镜成像实验器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半透膜平面镜尺寸：150mm×100mm，厚 5mm，镜片边缘倒边倒角，镀膜面有标志，支架 2 个， 物体 2 个，像物字符分别为左右对称的英文字 F</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光的传播、反射、折射实 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可显示光路的透明材料半圆玻砖，半导体激光光源。附平面反射镜。蓝色底盘，印角度盘（法 线两侧 0º～90º）</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光的三原色合成演示器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红、绿、蓝三原色投影到白屏观察，单色光成像尺寸直径≥80mm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照射灯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12V，50W 射灯，使用 220V 电源，配红、绿、蓝滤光片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红、绿、蓝滤光片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带通滤光片，红（700nm）、绿（540nm）、蓝（460nm），配照射灯。</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光的反射、折射演示器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可显示光路透明材料半圆玻砖，Ф150mm、厚 8mm；半导体激光光源，光源配固定架，能绕盘 360°旋转，附反射镜、漫反射镜、两个矩形玻砖。Ф300mm 蓝色底盘，印角度盘（法线两侧0º～90º）</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化学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水电解演示器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霍夫曼式，厚壁毛细管尖嘴导管氢气出口，（与阀门间总容积≤1mL）。容积 10mL 贮气漏斗氧 气出口，加液漏斗容积≥80mL。碱式用玻璃－乳胶管球阀门，不锈钢电极；酸式用旋转式玻璃 阀门，铅电极。电极面积≥200mm2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原电池实验器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透明塑料容器及盖、铜、锌、铝极板各 1 块、电极卡和接线柱。电极板≥20mm×40mm×1mm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贮气装置</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整体Ф164mm 高 225mm，贮气室 3000mL，贮水室约 1000mL，透明 372 材料，底座 ABS 塑料。含 导气阀、橡胶塞、玻璃管、进排水口、密封圈</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溶液导电演示器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电表式，10mA，DC6V，串联 1kΩ电位器，560Ω电阻。五组溶液同时比较，1×7 开关（其中一 档校准），石墨电极</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生物</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解剖器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不锈钢，直刃手术刀、弯刃手术刀、直尖头手术剪、弯尖头手术剪、直敷料镊、单弯牙用镊、 探针七件套，配袋</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解剖器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不锈钢，圆刃解剖刀、直刃解剖刀、单弯牙用镊、探针四件套，配袋</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解剖盘</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275mm×195mm×25mm 不锈钢底盘，石蜡、蜂蜡等混合</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骨剪</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 130mm～150mm，单关节，弯圆口，医用骨剪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植物光合作用、呼吸作用、 蒸腾作用演示器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130mm×170mm×350mm 透明塑料容器,透光率≥90％，含集气盖、试管、漏斗、带漏斗盖板、 试管架、乳胶管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地球运行仪</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直径 140mm～160mm 地球仪，球面示陆地、海洋，经、纬线间隔 15º，回归线和极圈。地轴与 黄道面夹角 66.5º，地球可自转和公转，晨昏线变化和太阳直射点位置与节气对应。</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轮轴模型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两种颜色台阶轮，大轮Φ120mm，小轮Φ60mm，轮上有八等分线；平衡杆Φ6mm，长 270mm，弯 柄长 50mm 平衡杆；平衡块Φ24mm；直径 6mm 主轴；2mm 钢板支架，Φ10mm×120mm 手柄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轴承模型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滚动轴承由透明塑料外、内圈、直径≥15mm 的钢滚珠组成，外圈外径≥120mm 沿圆周剖为两半 示内部结构；内圈内径≥55mm；滑动轴承由工程塑料制轴承架、金属制外径 55mm 转轴、铜轴 套组成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抽水机模型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透明，吸取式，由筒身、活塞与活塞杆、进水阀、排水阀，进水管和出水管和储水池组成；筒 身高度≥80mm，内径≥30mm。活塞行程≥50mm，进水单向阀门安装高度应在储水池上方，储水 容积≥筒身容积的 5 倍</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离心水泵模型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由泵体、驱动机构、底座、进出水管部件组成，附漏斗、盛水筒。齿轮或皮带传动，传动比 1:10。泵体中叶轮直径≥100mm。停用 60min 不经补充注水可实验</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液压机模型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全透明，由大、小缸体、连通管、承压台、支架、切刀和压簧组成。大小活塞直径比≥3.5。 水介质。抽动小活塞，不使用其它机械装置，大活塞能切断Ф2mm 铜丝，压簧 1200N，有安全 阀</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汽油机模型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四冲程单缸汽油机模型。活塞运动压缩比 1:6，整体高不小于 300mm。正确显示各冲程动作</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磁分子模型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板面尺寸约 270mm×170mm；磁分子为 40mm×12mm 磁针，在显示磁分子的混乱排列状态和规则 排列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电机模型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立式，300mm×230mm×100mm，起动≤6V、≤0.35A，直流发电机：正、反向转动转子，正、反 向发光二极管亮；交流发电机：转动转子，正、反向发光二极管交替闪亮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化学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初中演示用分子结构模型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比例模型：氢分子、氧分子、水、过氧化氢、一氧化碳、二氧化碳、二氧化硫、甲烷、乙炔、 甲醛、氮气、氢原子、氧原子、碳原子，球棍模型：甲烷</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氯化钠晶体结构模型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球棍式可拆装，6 孔草绿色球 13 个，6 孔银灰色球 14 个，Φ3mm×60mm 塑料棍 54 根，配塑料 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碳的同素异形体结构模型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球管式可拆装，金刚石、石墨、碳—60 三种结构模型各一套，碳为黑色球，配塑料盒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生物</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植物模型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根纵剖模型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 单子叶植物玉米的根尖纵剖模型，高 520mm 放于支架上，根尖中部做不同方向的纵剖 面</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叶构造模型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制，蚕豆叶构造模型，400mm×140, 叶主脉处高 180mm，通过主脉做部分叶片的横切，一 边示主脉、细脉、上下表皮、栅栏组织和海绵组织。另一边通过各种剖面，示主脉与侧脉的连 接关系以及主、侧脉的纵切和细脉的横剖面</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DNA 结构模型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放大一亿倍 B 型 DNA 分子结构模型，产品为一个半螺旋包括 16 个碱基和其他相应的元件。双 螺旋体外径 200mm，碱基对层距 34mm，相邻碱基对夹角 36º，大沟宽度约 200mm，小沟宽度约 140mm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DNA 双螺旋结构模型组件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ＤＮＡ双螺旋结构模型组块，可拆卸连接件组成，碱基，脱氧核糖 20 个，腺嘌呤 5 个，胸腺嘧啶 5 分，胸嘧啶 5 分，鸟嘌呤 5 分，磷酸 22 个，粗棒 20 个，细棒 40 个。配 ABS 塑料盒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动物模型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草履虫模型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制，纵剖模型，370mm×80mm，用支架固定于底板。示表膜表面六角形小区及纤毛。纵剖 面显示表膜、口沟、胞口、胞咽、波动膜、食物泡、肛点。二个伸缩泡及其收集管；大核、小 核；外质及其中的刺。丝泡，颗粒状的内质</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动植物细胞(对比)模型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 PVC 制 示教板对比式，一半为动物细胞，另一半为植物细胞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人体及生理模型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头、颈、躯干模型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制，男性成人，高 850mm 带底座。心脏、两肺器官大部分及主支气管、食管与胸主动脉均 可拆下。膈能拆下，应为呼气状态。腹腔内器官肝、胃、肠可分别拆下，十二指肠、胰和脾相 连一体可拆下</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人体骨骼模型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制，男性成人骨骼模型，高 850mm，串制成正常直立姿态于支架上。颅骨与身体的比例应 为 1:7，骨缝应清楚，骨与软骨的质感和颜色应有明显的区别，在同一模型上，同一种颜色的 组件，不得有目视的色差</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眼球解剖模型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制。放大的成人眼球模型，前后外径 145 mm±1mm，装置于支架上，前部示角膜，后部示 巩膜。透过角膜示虹膜和瞳孔</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眼球仪</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放大的成人眼球模型、晶状体曲度调节器、光源、矫正镜盘、视网膜成像显示屏（下称：成像 显示屏）及手持式显示屏等组成，安装在底座的特定位置上。眼球前后直径 145 mm±5mm，通 过眼球前后极正中矢状面作 75°±5°切面，可拆装；内设有成像显示屏，替代眼底视网膜以 显示物像。晶状体曲度可调，能演示正常、近视、远视及其矫正</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肺泡模型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制。产品为成人肺泡结构模型，高 400 ㎜±20 ㎜，装置于支架或底座上。示细支气管末端（即终末细支气管）连同它的各级分支（呼吸性细支气管、肺泡管、肺泡囊）和肺泡的立体结 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肾单位、肾小体模型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制。产品由放大的肾、肾单位及肾小体组成。产品应采用硬塑料或复合材料制作，不应采 用软塑料制作。分别置于支架或底座上。肾模型作额状剖面，不小于 210mm×100mm。示肾门、 肾动脉、肾静脉、肾皮质、肾髓质、肾乳头、肾小盏、肾大盏、肾盂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生物其他模型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始祖鸟化石及复原模型</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PVC 制。由始祖鸟化石模型和复原模型组成，分别置于底座上，390mm×490mm。化石模型示头 骨、脊柱、肋骨、附肢骨和羽毛印迹，显示化石裂缝。复原模型的体长不小于 450mm。示头、 颈、躯干、尾、翼、足。头部布满鳞片，体被羽毛，尾羽对称排列。</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化学</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金属矿物、金属及合金标 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金属矿物 11 种，金属（纯）6 种，合金 8 种</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形状记忆合金标本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形状记忆合金标本外形不少于 4 种，配收纳盒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生物</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生物浸制标本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蛙发育顺序标本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示青蛙发育各阶段，按顺序排列，有标志。浸制标本。有机玻璃瓶，采用螺钉密封</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植物玻片标本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植物根尖纵切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100×以上显微镜观看。标本取材于玉米根，取材部位为根冠至根毛区。显示根冠、分生区、 伸长区、根毛区和原形成层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顶芽纵切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100×以上显微镜观察。标本取材黑藻顶芽，过芽的中部做纵切，每张玻片垂放材料 1 片。明 显显示生长锥、叶原基、幼叶、腋芽原基和芽轴等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南瓜茎纵切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100×以上显微镜观察。标本取材田间种植的南瓜茎，老幼适中。在纵（横）切面上应能看清 皮层、机械组织、薄壁组织、双韧维管束和髓腔</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双子叶植物茎横切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200×显微镜下观察双子叶植物茎横断面的表皮厚角组织、薄壁组织、髓及环列于茎中的维管 束。能看清维管束为外韧型，分别认出韧皮纤维、筛板、筛管、形成层和木质导管等横断结构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木本双子叶植物茎横切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100×以上显微镜观察。标本取材于具有典型双子叶构造的植物叶。做过主脉的横切片，每张 玻片横放材料一片。能看清叶的上下表皮、气孔的断面、栅栏组织、海绵组织、叶脉等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蚕豆叶上表皮装片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200×显微镜下能看清不规则形的上表皮细胞，及其胞核和分散在上表皮细胞间的气孔</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蚕豆叶下表皮装片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100×以上显微镜观察。标本取材于新鲜的、气孔开放的蚕豆叶下表皮。标本为平铺装片，每 片材料不小于 2mm×2mm，四周剪切整齐。能看清不规则的下表皮细胞及其细胞核和分散在下 表皮细胞间的气孔</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蕨叶切片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取材于鳞毛蕨科，贯众等具孢子囊群的叶片，示孢子囊群的结构。在 400×以上显微镜下，观 察鳞毛蕨科的蕨叶横断面的上、下表皮，栅栏组织，海绵组织及维管束等结构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百合子房切片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取材于百合科百合或卷丹的子房。400×下观察百合子房横切面的背缝线、腹缝线、子房壁、 子房室和胚珠的结构。显示子房每室各有二个倒生胚珠，应有一个胚珠纵切面示内珠被、外珠 被、珠孔、珠柄和有胞核的胚囊</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迎春叶横切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100×显微镜下观察，应显示角质层、上表皮、下表皮、栅栏组织、海绵组织、细胞核、气孔、 保卫细胞、叶脉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玉米种子纵切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40×以上显微镜观察。取材于禾本科玉米的籽实，示颖果的结构。应显示籽实皮、胚乳(糊粉 层及粉质胚乳细胞)和胚。在胚的纵切面上示子叶(盾片)、胚芽、胚芽鞘、胚轴、胚根和胚根 鞘</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洋葱鳞片叶表皮装片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40×显微镜下观察细胞壁、细胞膜、细胞核，100×显微镜下观察细胞质、线粒体</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石细胞玻片标本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100×显微镜下观察，梨果肉石细胞，细胞腔、次生细胞壁。细胞壁上纹孔道</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毛细胞玻片标本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南瓜茎毛细胞，示形态</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色素细胞玻片标本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鱼的色素细胞，示形态</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藻类霉菌类生物玻片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青霉装片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取材于人工培养的典型青霉。视菌株培养的情况可做装片或切片。能看清分生孢子梗和顶端的 扫帚枝。切片应看清营养菌丝。在 400 倍显微镜下，能看清扫帚枝的梗基、小梗和小梗上呈链 状的分生孢子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放线菌装片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400×显微镜下观察“5406”号放线菌的形态，能看清气生菌丝和它上面形成的孢子丝，孢子 丝单叉分枝，幼时呈直线状或波曲状，成熟时呈 2～4 圈松敞螺旋，也可多到六圈。在油镜下 能看清孢子丝顶端的成熟孢子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衣藻装片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显示衣藻为单细胞，球形或卵形。显示细胞壁，杯状叶绿体，蛋白核(造粉核、淀粉核)．细胞 核，鞭毛。400×下显示细胞壁，杯状叶绿体，蛋白核（造粉核、淀粉核）细胞核，鞭毛</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细菌三型涂片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标本取材于人工培养的球菌、杆菌、螺旋菌。在 500x 显微镜下看出球菌、杆菌、螺旋菌的形 态，不要求显示鞭毛</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酵母菌装片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标本取材于人工培养的体大的酵母菌，在 100×和 400×显彼镜下观察酵母茵的形态。400×显 微镜下能看清细胞壁、细胞质、细胞核和液泡等。在菌体上可看清出芽生殖，分别具一、二或 多个芽</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曲霉装片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标本取材于人工培养的曲零属任一种。标本在 100×和 400×显微镜下，观察曲霉的形态。在 400×生物显微镜下，能看清营养菌丝，及其上的分生孢子梗、顶囊和顶端的分生孢子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黑根霉装片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 100×显微镜下观察，菌株完整。示假根、分生孢子根、孢子囊、孢子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动物玻片标本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家蚊(雌)口器装片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100×以上显微镜观察，刺吸式口器装片，上颚应示尖锐的端部．下颚应示锯齿状的端部。标 本为自然色，充分透明</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水螅带芽整体装片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100×显微镜观察，示完整水螅，可见芽体、触手、基盘</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组织与生理玻片标本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单层扁平上皮装片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 80×和 200×显微镜下观察单层扁平上皮的结构。200x 下，能看清由一些边缘不规则而呈 锯齿状的扁平细胞组成的单层上皮，胞核在细胞中央，呈扁圆形。标本得材于动物的肠系膜等。 平辅装片，材料面积不小于 2×2mm，四周剪切整齐</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复层扁平上皮装片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标本取材于幼小哺乳动物的食道或上腭。在 400×显微键下观察复层扁平上皮的结构。作横切 或纵切。400x 下，能看清复层扁平上皮细胞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人皮过毛囊切片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标本以毛发的纵断方向切片，每张玻片横放材料一片。标本上应有一根从毛干经毛根至毛乳头 的毛发纵断面，或至少有一根自毛乳头向上至皮脂腺开口处的毛发纵断面。在 80×和 200×显 微镜下观察皮肤过毛囊的结构。200x 下，能看清表皮、真皮和皮下组织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人皮过汗腺切片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每张玻片横放材料一片。材料上最少应有一条与汗腺分泌或汗腺开口连接的汗腺导管，其显示 长度不少于汗腺分泌部至表皮的 1／3。在 80×和 200×学生显微镜下观察皮肤过汗腺的结构。 200x 下能看清表皮、真皮和皮下组织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纤维结缔组织装片(腱纵 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标本取材于哺乳动物或两栖动物的跟腱或尾腱，在 400×生物显微镜下观察腱纵断面的结构。 在 400x 能看清平行排列的胶原纤维束和呈不规则四边形(或长条形)的腱细胞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疏松结缔组织装片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标本取材于哺乳动物的皮下结缔组织，均匀平铺于载玻片正中。在 80×和 200×学生显微镜下 观察疏松结缔组织的结构。200x 下，能看清纵横交错的胶原纤维和弹力纤维以及大量的成纤维细胞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人血涂片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标本取材于人的新鲜血液，血细胞变形者，不宜使用。在 400×生物显微镜下观察血液中血胞 的形态。在 400x 下，能看清红血细胞和白血细胞，有时可见血小板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骨骼肌纵横切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标本取材于哺乳动物的膈肌。每张玻片放纵、横切各一片。在 80×和 200×学生显微镜下观察 骨骼肌纵横断面的结构。200X 下，纵切面上能起看清肌外膜和成束的股双维,股纤维上有显暗 相间的横纹</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平滑肌分离装片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标本取材于两栖动物或哺乳动物消化管的肌层，去掉粘膜及粘膜下层后作分离理。在 80×和 200×学生显微镜下观察平滑肌细胞的形态。200x 下，能看请大部分被分离成单个的长棱形平 滑肌细胞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运动神经元装片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标本取材于脊髓灰质前角中的运动神经原，作涂片或分离装片。在 80×和 200×学生显微镜下 观察运动神经原的形态。200x 下能看清运动神经原的细胞体和突起、细胞体内的胞核、少量 的神经纤维和神经胶质细胞的胞核</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脊髓横切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标本取材于哺乳动物的脊髓，取材部位为颈膨大或腰膨大处。在 80×和 200×学生显檄镜下观 察脊髓横断面的结构。200x 下，在灰质中能看清中央管、神经胶质细胞的胞核、交错的神经 纤维断面、前角处的运动神经原等，能看清前正中裂、后正中沟和前、后根的痕迹以及白质中 神经纤维的轴索和髓鞘的横断结构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运动神经末梢装片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标本取材于小哺乳动物的肋间肌或其他动物的骨骼肌。在 80×和 200×学生显微镜下观察肌纤 维和运动神经末梢的形态。在 200×下，能看清染成蓝紫色或紫红色的肌纤维，蓝黑色成束的 神经纤维及其分枝，在肌膜处形成爪状的运动终板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动静脉血管横切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标本取材于哺乳动物的腹主动脉和下腔静脉。在 400×生物显微镜下观察动脉及静脉的结构。 400×下，动脉能看清内膜的内皮和内弹性膜、中膜的肌纤维、外膜的外弹性膜。静脉能看清 内膜的内皮和富于纤维的外膜，中膜不明显</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小肠切片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标本取材于哺乳动物的空肠或回肠。在 400X 生物显微镜下观察小肠壁的结构。400×下，能看清小肠壁粘膜，包括绒毛、粘膜肌层和肠腺，粘膜下层、肌层和浆膜等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肺血管注射切片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标本取材于小哺乳动物的肺。在 50×和 100×生物显微镜下，100×下能看清由肺动脉形成的 包绕肺泡外的毛细血管网。可辩认出肺动脉，支气管动脉和各级支气管的断面结构</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肾血管注射切片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标本取材于家兔、猫或小狗的肾脏。在 50×和 IOO×生物显微镜下，观察肾血管的分布形态。 100×下，能看清血管分布，肾小体的毛细血管网和髓质中并行血管。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精巢切片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标本取材为人、猴或猫、兔的精巢，以性成熟期为佳。在 100×和 400×生物显微镜下，观察 人、猴或猫，兔精巢的结构。400×下，能看清精巢外层的致密结缔组织白膜，曲细精管的各 种断面和结缔组织间质等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卵巢切片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标本取材以成年猫的卵巢为最佳，在 100×和 400×生显微镜下，观察卵巢的结构。成年猫的 卵巢，400×下，能看清卵巢上皮（生殖上皮）、白膜、皮质、髓质和卵巢门等结构，皮质部 分能认出：卵巢上皮(生殖上皮)、结缔组织构成的白膜和各级卵包</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精虫涂片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标本取材应为健康人的精液，精子形态正常，90%以上的精子无畸形。在 100×和 400×生物显 微镜下，400×下，观察人精子的形态，精子头、颈和尾三部可辨认</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口腔上皮细胞装片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400×显微镜观察，示上细胞膜、细胞质和细胞核。甲苯胺蓝染色</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其它玻片标本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“上”字装片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汉字“上”装片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正常人染色体装片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标本取材于人工培养的正常淋巴系统。标本在 1000x 生物显微镜下，观察 46 条人染色体；每 组两片，男性、女性各一片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地理</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岩石矿物标本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 种（矿物 26 种，岩石 16 种）</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晶体标本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固定在无色透明面的标本盒内，包括硫酸铜、明矾、大苏打、石墨、石膏、云母、石英、食盐的晶体标本，培养规则的大晶体，在各标本的下面贴名签</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非晶体标本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固定在无色透明面的标本盒内，品种：蜂腊、石蜡、橡胶、塑料、玻璃、松香、沥青、标本， 标本轴长大于 20mm，标本上有名称，或者标本上有编号，盒内有名称编号对照表</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岩浆岩、沉积岩、变质岩 标本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固定在无色透明面的≥180mm×150mm 标本盒内，岩浆岩 6 种：辉长岩、玄武岩、闪长岩、安 山岩、花岗岩、流纹岩；沉积岩 4 种：砾岩、砂岩、页岩、石灰岩；变质岩 6 种：大理岩、石 英岩、板岩、千枚岩、片言、片麻岩。标本轴长大于 25mm，标本上有编号，盒内有名称编号 对照表。标本轴长大于 25mm，标本上有编号，盒内有名称编号对照表</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玻璃仪器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计量</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量筒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无色透明玻璃，标称容量 10mL，最小分度 0.2mL，壁厚≥1.0mm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量筒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无色透明玻璃，标称容量 50mL，最小分度 1mL，壁厚≥1.0mm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量筒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无色透明玻璃，标称容量 100mL，最小分度 1mL，壁厚≥1.0mm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量杯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无色透明玻璃，标称容量 250mL，最小分度 25mL，壁厚≥1.2mm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加热</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硼硅玻璃，口部应做卷边处理，Φ12mm×75mm，壁厚 1.0mm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硼硅玻璃，口部应做卷边处理，Φ16mm×150mm，壁厚 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680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硼硅玻璃，口部应做卷边处理，Φ18mm×180mm，壁厚 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无色透明低硼钠钙玻璃，口部应做卷边处理，Φ21mm×200mm，壁厚 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无色透明低硼钠钙玻璃，口部应做卷边处理，Φ30mm×200mm，壁厚 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无色透明低硼钠钙玻璃，口部应做卷边处理，Φ32mm×200mm，壁厚 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硬质玻璃管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高硼硅玻璃，口部应做卷边处理，Φ20mm×250mm，壁厚 1.2mm，试管两端口部卷口</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硼硅酸盐玻璃，口部应做熔口处理，标称容量 25ml，Φ34mm×50mm，壁厚 0.7mm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硼硅酸盐玻璃，高硼硅玻璃制，口部应做熔口处理，标称容量 50ml，Φ42mm×60mm，壁厚 0.8mm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硼硅酸盐玻璃，口部应做熔口处理，标称容量 100ml，Φ50mm×70mm，壁厚 0.9mm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硼硅酸盐玻璃，口部应做熔口处理，标称容量 250ml，Φ70mm×95mm，壁厚 1.1mm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硼硅玻璃，口部应做熔口处理，标称容量 500ml，Φ85mm×120mm，壁厚 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硼硅玻璃，口部应做熔口处理，标称容量 1000ml，Φ105mm×145mm，壁厚 1.3mm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硼硅玻璃，细口圆底烧瓶，标称容量 250ml，全高 145mm，壁厚 0.9mm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硼硅玻璃，细口圆底烧瓶，标称容量 500ml，全高 175mm，壁厚 0.9mm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硼硅玻璃，细口平底烧瓶，标称容量 250ml，全高 140mm，壁厚 0.9mm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锥形瓶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硼硅玻璃，标称容量 100ml，瓶颈外径 22mm，全高 105mm，壁厚 0.8mm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锥形瓶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硼硅玻璃，标称容量 250ml，瓶颈外径 34mm，全高 145mm，壁厚 0.9mm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蒸馏烧瓶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硼硅玻璃，蒸馏烧瓶，标称容量 250ml，瓶球外径 85mm，瓶颈外径 34mm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酒精灯</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透明钠钙玻璃制，单口酒精灯 150mL，全高 95mm，壁厚 1.5mm，灯体直径 84mm，瓷灯头与灯口 平面间隙不应超过 1.5mm。配塑料灯罩，棉线灯芯</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气体发生器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透明钠钙玻璃制，容量 250mL，全高 306mm，上球壁厚＞1.5mm，球体、半球体壁厚＞2mm，底 座厚＞2mm，口部磨砂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冷凝器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直形固定型冷凝管，硼硅酸玻璃制，全长 300mm，非磨砂接头上管口熔光。下端滴口 30°角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牛角管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无色透明硼硅玻璃应接管，φ18mm×150mm，直形管长 80mm，锥形管长 70mm，壁厚 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漏斗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硼硅玻璃，漏斗口径 60mm，斗茎长 60mm，下口 45º角，斜口边口倒角或熔光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漏斗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硼硅玻璃，漏斗口径 90mm，斗茎长 90mm，下口 45º角，斜口边口倒角或熔光</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安全漏斗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硼硅玻璃，直型，全高 352mm，上口径 40mm，下口径 7mm～8mm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安全漏斗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硼硅玻璃，双球，全高 352mm，上口径 40mm，下口径 7mm～8mm，球径 20mm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分液漏斗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硼硅玻璃，锥型分液漏斗，标称容量 100mL，壁厚≥1mm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分液漏斗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硼硅玻璃，梨型分液漏斗，标称容量 50mL,壁厚≥0.8mm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平底管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无色透明硼硅玻璃制，Φ15mm×150mm，壁厚 1mm，试管两端口部卷口</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T 形管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硼硅玻璃，Ф7mm～Ф8mm，支管长 50mm，全长 100mm，壁厚 1mm～1.2mm。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Y 形管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硼硅玻璃，Ф5mm～Ф6mm，支管斜高 50mm，全长 100mm，支管夹角 60°壁厚 1mm～1.2mm。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无色透明硼硅玻璃，直型滴管φ8mm×150mm，管壁 1mm±0.2mm，管尖径 2mm～3mm，配乳胶头 滴管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干燥管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无色透明硼硅玻璃，直形单球，长 145mm，球径 35mm，上管直径 17mm，下管直径 6mm，壁厚 1.3mm。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干燥管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无色透明硼硅玻璃，U 形干燥管，长 150mm，宽 60mm，管直径 15mm，壁厚 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活塞</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无色硼硅玻璃制，直型二路活塞，玻璃管外径 7mm～8mm。活塞代号：12/H 或 14/H</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圆水槽</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透明钠钙玻璃制，无黄绿色，有边，外径 210mm 全高 110mm，壁厚≥3mm，沿高 10mm，沿径 238mm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圆水槽</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透明钠钙玻璃制，无黄绿色，有边，外径 270mm 全高 140mm，壁厚≥3mm，沿高 12mm，沿径 315mm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玻璃钟罩</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透明钠钙玻璃制，无黄绿色，具口，尺寸为φ150mm×250mm，壁厚≥3mm。钟罩底边磨平，磨 砂面宽＞10mm。口部三级磨合面</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可密封长玻璃管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内径Фl0mm×800mm，有胶塞，带刻度衬板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玻璃弯管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玻璃管直径Φ5mm～Φ6mm，弯管 90°，角边长 80mm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容器</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集气瓶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透明钠钙玻璃制，无明显黄绿色。125mL，高 110mm，直径 54mm，瓶身厚度≥1.2mm，瓶底厚≥ 1.8mm，正方形盖板 65mm×65mm×2mm，瓶口与盖板磨砂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集气瓶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透明钠钙玻璃制，无明显黄绿色。容量 250mL，高 130mm，直径 68mm，瓶身厚度≥1.3mm，瓶 底厚≥2.0mm，正方形盖板 65mm×65mm×2mm。瓶口与盖板磨砂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液封除毒气集气瓶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高硼硅玻璃制，250mL，包括钟式瓶盖、橡胶塞、铜制燃烧匙、毛玻片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无色透明钠钙玻璃制，标称容量 60mL，瓶体高 76mm，瓶口大径 24mm，瓶身厚≥1mm，瓶塞磨 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无色透明钠钙玻璃制，标称容量 125mL，瓶体高 100mm，瓶口大径 29mm，瓶身厚≥1.2mm，瓶 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无色透明钠钙玻璃制，标称容量 250mL，瓶体高 120mm，瓶口大径 34mm，瓶身厚≥1.3mm，瓶 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无色透明钠钙玻璃制，标称容量 500mL，瓶体高 160mm，瓶口大径 40mm，瓶身厚≥1.3mm，瓶 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60mL，瓶体高 76mm，瓶口大径 24mm，瓶身厚≥1mm，瓶塞磨砂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125mL，瓶体高 100mm，瓶口大径 29mm，瓶身厚≥1.2mm，瓶塞 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250mL，瓶体高 120mm，瓶口大径 34mm，瓶身厚≥1.3mm，瓶塞 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透明钠钙玻璃制，标称容量 60mL，瓶体高 100mm，瓶口大径 14mm，瓶身厚≥1mm，瓶塞磨砂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透明钠钙玻璃制，标称容量 125mL，瓶体高 120mm，瓶口大径 19mm，瓶身厚≥1.2mm，瓶塞磨 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透明钠钙玻璃制，标称容量 250mL，瓶体高 142mm，瓶口大径 19mm，瓶身厚≥1.3mm，瓶塞磨 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透明钠钙玻璃制，标称容量 500mL，瓶体高 172mm，瓶口大径 21mm，瓶身厚≥1.3mm，瓶塞磨 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透明钠钙玻璃制，标称容量 1000mL，瓶体高 213mm，瓶口大径 31mm，瓶身厚≥1.7mm，瓶塞磨砂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透明钠钙玻璃制，标称容量 2500mL，瓶体高 284mm，瓶口大径 34mm，瓶身厚≥2mm，瓶塞磨砂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60mL，瓶体高 100mm，瓶口大径 14mm，瓶身厚≥1mm，瓶塞磨砂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125mL，瓶体高 120mm，瓶口大径 19mm，瓶身厚≥1.2mm，瓶塞 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250mL，瓶体高 142mm，瓶口大径 19mm，瓶身厚≥1.3mm，瓶塞 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500mL，瓶体高 172mm，瓶口大径 21mm，瓶身厚≥1.3mm，瓶塞 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细口瓶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黄棕色钠钙玻璃制，标称容量 1000mL，瓶体高 213mm，瓶口大径 29mm，瓶身厚≥1.7mm，瓶塞 磨砂</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无色透明钠钙玻璃，30ml，瓶体尺寸Φ38mm×73mm，瓶身壁厚≥1mm，滴管壁厚≥0.8mm，配磨 砂滴管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无色透明钠钙玻璃，60ml，瓶体尺寸Φ47mm×90mm，瓶身壁厚≥1mm，滴管壁厚≥0.8mm，配磨 砂滴管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棕黄色透明钠钙玻璃，30ml，瓶体尺寸Φ38mm×73mm，瓶身壁厚≥1mm，滴管壁厚≥0.8mm，配 磨砂滴管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滴瓶</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棕黄色透明钠钙玻璃，60ml，瓶体尺寸Φ47mm×90mm，瓶身壁厚≥1mm，滴管壁厚≥0.8mm，配 磨砂滴管</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材料和配套用品</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坩埚</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陶瓷坩埚，容量 30mL，带盖</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坩埚钳</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不锈钢，全长 200mm，钢板厚 1.8mm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烧杯夹</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扁口烧杯夹，全长 250mm，铁质</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镊子</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304 不锈钢平头镊子，长 125mm，钢板厚 1.2mm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试管夹</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木制，长度≥200mm，宽度 20mm，厚度 20mm。试管夹闭口缝≤1mm，开口距≥25mm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水止皮管夹</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直径Φ3 ㎜钢丝制成，作防锈处理，夹持角度不小于 60º</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螺旋皮管夹</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铁制镀锌</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石棉网</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15mm×15mm，0.8mm 钢丝制成，防火材料不易脱落</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燃烧匙</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铁柄，铜质，勺直径 18mm，深 10mm，柄长 300mm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药匙</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大，中，小一套的，大号 14.5cm，中号 13.5cm，小号 12cm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玻璃管直径Φ5mm～Φ6mm，长 600mm，壁厚＞0.8mm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玻璃管直径Φ7mm～Φ9mm，长 600mm，壁厚＞0.8mm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玻璃棒直径Ф3mm～Ф4mm，长 300mm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玻璃棒直径Ф5mm～Ф6mm，长 300mm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橡胶管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外径 9mm，内径 6mm，乳白色，拉伸有弹性</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乳胶管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外径 9mm、内径 6mm，外径 6mm、内径 4mm 乳胶管，长 1m，各 1 份</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单孔塞</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 号 200 个，6 号 200 个，7 号 100 个，孔径：4mm、6mm 两种</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双孔塞</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 号 100 个，孔径：4mm、6mm 两种</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橡胶塞</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白胶塞，00 号 200 个，0 号 300 个，2 号 80 个，3 号 200 个，4 号 10 个，6 号 10 个，7 号 10 个，9号5 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试管刷</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小号 30 个，中号 50 个，大号 30，刷毛为猪鬃</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烧瓶刷</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铁丝、猪鬃毛，250mL 和 500mL 烧瓶用各一个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结晶皿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无色硼硅玻璃制，外径 90mm，高度 45mm，厚度 1.2mm～2mm。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表面皿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无色透明硼硅玻璃制，皿口直径φ60mm，皿面曲率半径 60mm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表面皿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无色透明硼硅玻璃制，皿口直径φ100mm，皿面曲率半径 105mm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研钵</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瓷，外口径 70mm，高 38mm，玻璃杵Ф8mm×90mm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研钵</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瓷，外口径 100mm，内径 90mm，全高 65mm，研锤长 105mm，玻璃杵Ф12mm×120mm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蒸发皿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有嘴圆皿，50mL，皿口外径 72mm，皿高 28mm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蒸发皿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有嘴圆皿，100mL，皿口外径 91mm，皿高 35mm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燃烧舟</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瓷方舟，60mm×30mm×15mm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反应板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白色陶瓷，6 孔反应板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井穴板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透明塑料制，9 孔，0.7mL×9</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井穴板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透明塑料制，6 孔，5mL×6，配 6 个双导气管的井穴塞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洗耳球</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90mL，橡胶</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毛细吸管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内径 0.3mm，外径 5mm～6mm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培养皿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无色透明玻璃制，60mm，底外径 62mm，皿盖高 14mm，皿底高 15mm，壁厚 1.2mm～2mm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指示剂</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pH 广范围试纸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pH 精密试纸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5.5～9.5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蓝石蕊试纸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 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红石蕊试纸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 片</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尿糖试纸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目测用，附比色板</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定性滤纸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中速（蓝色纸带）</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其它实验材料和工具</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号电池</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R20,无汞</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电珠(小灯泡)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每套 2.5V50 个、3.8V25 个、6V25 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软铁棒</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Ф20mm×50mm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600mm×600mm×3mm，磨边，一面毛玻璃</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橡皮泥</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（1）各种颜色橡皮泥（溶于水），（2）不溶于水，单色</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小灯泡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每套 2.5V50 个、3.8V25 个、6V25 个</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黑纸板和黑纸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A4，黑纸板厚 1mm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厚纸板</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1mm，A4</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发光二极管</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红、绿，Ф5mm，发光强度 3mcd</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松香</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工业用</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凡士林</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工业用</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铁丝网</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1mm 孔</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载玻片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每盒 50 片，配盒</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盖玻片</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每包 10 盒，每盒 50 片 18*18</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标签纸</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不干胶票贴</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平面镜</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100mm×70mm，有保护框</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0" w:type="auto"/>
            <w:shd w:val="clear" w:color="auto" w:fill="FFFFFF" w:themeFill="background1"/>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小鼓</w:t>
            </w:r>
          </w:p>
        </w:tc>
        <w:tc>
          <w:tcPr>
            <w:tcW w:w="6300" w:type="dxa"/>
            <w:shd w:val="clear" w:color="000000" w:fill="FFFFFF"/>
            <w:vAlign w:val="center"/>
          </w:tcPr>
          <w:p>
            <w:pPr>
              <w:widowControl/>
              <w:adjustRightInd w:val="0"/>
              <w:snapToGri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Ф150mm</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shd w:val="clear" w:color="000000" w:fill="FFFFFF"/>
            <w:vAlign w:val="center"/>
          </w:tcPr>
          <w:p>
            <w:pPr>
              <w:widowControl/>
              <w:adjustRightInd w:val="0"/>
              <w:snapToGrid w:val="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bl>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卫生室</w:t>
      </w:r>
    </w:p>
    <w:tbl>
      <w:tblPr>
        <w:tblStyle w:val="62"/>
        <w:tblW w:w="9601" w:type="dxa"/>
        <w:tblInd w:w="-885" w:type="dxa"/>
        <w:tblLayout w:type="autofit"/>
        <w:tblCellMar>
          <w:top w:w="0" w:type="dxa"/>
          <w:left w:w="108" w:type="dxa"/>
          <w:bottom w:w="0" w:type="dxa"/>
          <w:right w:w="108" w:type="dxa"/>
        </w:tblCellMar>
      </w:tblPr>
      <w:tblGrid>
        <w:gridCol w:w="709"/>
        <w:gridCol w:w="1135"/>
        <w:gridCol w:w="6379"/>
        <w:gridCol w:w="669"/>
        <w:gridCol w:w="709"/>
      </w:tblGrid>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6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验光仪</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1)具有开机自检功能；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2)颚托电动升降；</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3)自动雾视系统，自动对焦模式；</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4)最小测量瞳孔直径：2.0㎜；</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5)顶点距：0/12/13.5/15mm可选；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6)显示屏：10英寸彩色TFT液晶显示器，液晶屏支持多角度翻转；</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7)瞳距：含10～85mm；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8)顶焦度最小测量范围为－15.00 D～+15.00 D(0.12D/0.25D精度）；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9)柱镜度最小测量范围为0D～6.00D(0.12D/0.25D精度）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轴向测量范围为0º～180º（1°精度）；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10)角膜曲率测量模式：角膜曲率半径测量范围：5.00mm-13.00mm(0.01mm精度显示)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角膜屈光：33.5D～52.0D(折射率：1.3375)(折射率：1.3375)</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角膜散光：含-10.00D～+10.00D(0.05D/0.12D/0.25D精度显示）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角膜散光轴位：0°～180°（1°精度）；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11)接口：USB/RS-232/HDMI，支持内置传输模块；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12)内置打印机：热敏打印机；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13)一次检查获得的三次数据的最大值和最小值之差0.5D；</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14)配电动升降桌，升降桌须带插座，最大载重可达55kg,台面升降高度为63～82cm；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15)须支持一键左右自动寻眼自动对焦检测；</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16)提供二类医疗器械注册证和检验报告，所投产品须与注册产品一致。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17）设备需支持数据自动上传功能，数据对接到杭州市临安区儿童青少年近视防控信息平台。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电子视力表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1)屏幕尺寸：19英寸；</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2)分辨率：1920×1080；</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3)最大亮度：250cd/m2，屏幕无反光；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4)视标类型：E视标；</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5)视标等级：4.0-5.3；</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6)安装方式：包安装；</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7)数据传输方式：支持WIFI或蓝牙，同时支持IOS和安卓系统，传输距离15米；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8)支持裸眼视力检测、戴镜视力检测；</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9)支持检测3.3～4.0视力值，按标准对数视力表系统可自动换算5米、4米、3米、2.5米、2米、1.5米、1.2米、1米的检查距离；</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10)提供二类医疗器械注册证和检验报告，所投产品须与注册产品一致。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11）设备需支持数据自动上传功能，数据对接到杭州市临安区儿童青少年近视防控信息平台。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体重计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指针式，指针为金属铝制指针，精准，不易断。秤板上加有保护罩，规格27.9cm *37.9cm*2.2cm。 承重板常规为1.2mm 1.5mm 1.8MM厚，底座秤板为2.0mm厚优质钢板，体重计旋转脚钉式设计，高度可调节0-8mm，底座更平稳 。物理秤抗干扰。 表盘清晰明了，精准稳定灵敏。 静电喷塑，铝制清晰测量杆。最大称量120千克，最小分度值0.5千克,量度范围700mm-1900mm，最小分度值5mm误差±5mm，身高尺安装稳固，使用灵活。提供省级或以上产品检测报告。</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身高坐高计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机械式 身高量程60～200cm，坐高量程30～120cm，分度值1mm，误差±2mm，重复性±2mm；底板：398*386*15mm、 坐板：390*290*15mm ；显示：刻度尺。刻度尺使用灵无分段、接活，刻度计不锈钢或铝合金制，刻度计缝。</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胸围尺</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150cm   测量范围：0-150cm 材质：ABS。．PVC塑料质，顶端粘附金属薄片；2.双面刻度，分度值≤1mm，有效量程：≥1500mm。</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肺活量计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YYF-0008电子式 1.供中小学卫生室测试学生肺活量使用。2.规格：电子式，液晶屏尺寸：60*26mm  测量范围：0-10000mL，最小分辫率：1mL。3.测量误差≤±5％。4.工作电压：220V/50Hz或交直流两用。5.配一次性吹嘴。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血压计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台式XJ-A  ;  测量范围：0-300mmHg(0-40KPa) ；基本误差：±3.75mmHg；灵敏度≥2.25mmHg；外形尺寸：约350*92*50mm。台式水银 YXJ-01 ， 提供医疗器械生产许可证，医疗器械产品注册证，省级或以上产品检测报告</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听诊器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单用A型，铜镀铬耳挂和三通，扁型听头。省级或以上产品检测报告</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体温计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红液或水银</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秒表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液晶数字式石英秒表:显示月、日、星期、时、分、秒; 1/100秒计时（&lt;30分）</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辨色图谱</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第三版</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教学卫生测量尺</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木质三折</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诊查床</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平板床 规格尺寸：1880mm*600mm*670mm，床框采用40mm*20mm*1.2mm厚的矩管焊接；床腿采用32mm*32mm*1.0mm的圆管焊接；床面采用厚的木板包覆以海绵和人造革制成。</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污物桶</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8L不锈钢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敷料缸</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8cm不锈钢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棉球缸</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9cm不锈钢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器械缸</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10cm不锈钢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贮槽</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17cm不锈钢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弯盘</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方盘</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20*30不锈钢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带盖方盘</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9寸不锈钢 带盖</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冲眼壶</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玻璃</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受水器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塑料</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剪刀</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14cm不锈钢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镊子</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急救箱</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纱布块，药棉，创口贴，体温计，镊子，剪刀，绷带，止血带，急救毯，酒精，碘伏，风油精，清凉油，烫伤膏等等。</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移动紫外线消毒车</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紫外线杀菌灯车：紫外线波长为253.7A，电源电压220V50Hz，功率为2*30W，灯臂可以调节，调节角度0-180度。采用双灯管结构，也可单独使用，不用时可垂放，关上保护门，以免灯管破坏，又能保持灯管清洁。人性化设计，一体化底座，安装方便，解决用户安装不便的难题。定时器可以在120分钟内定时控制消毒时间，定时器工作完毕会自行断路而灯管熄灭。 省级或以上产品检测报告</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酒精灯</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玻璃</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落地蛇形灯</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不锈钢。升降杆调整范围：1380㎜—1730㎜;电源电压： 220V±22V 50Hz±1 Hz;输入功率： ≤200VA;环境温度：5℃--40℃;湿度：      ≤80%;大气压力：86Kpa--106 Kpa;使用灯泡功率： ≤200W;电源线长度：1650mm.</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止血带</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卡扣式，带塑料扣件止血带</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三角巾</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小夹板</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手推回转车</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白大褂</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涤平（抗菌型），易洗耐磨，抗皱不起球，透气性好。</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担架</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折叠式YD-01-1，2100×530×180mm 折叠式担架承受最大静载荷150Kg的力后，担架杆不允许产生永久性变形，帆布面、帆布缝制处及担架脚无开裂、破损现象； 医疗器械生产许可证，医疗器械产品注册证，省级或以上产品检测报告</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冷热敷袋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大号</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热水袋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大号橡胶注水暖水袋</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屏风</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移动式。180*50cm * 4片，屏风架为2.5cm以上方钢焊制而成，白色烤漆，蓝色屏风布，底部滑轮稳定.</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额温计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高压灭菌器或高压锅</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起闭压力0.14-0.165mpa，功率：2kw.  材质：锅体外壳、内腔均采用优质不锈钢SUS304材质制成，耐酸，耐碱，耐腐蚀；加热方式：电加热； 18L；  最高工作温度：126℃-128℃；由放汽阀、锅盖、排汽管、三角搁架、压力表、安全阀、消毒桶、锅体、电热管等部分组成,装有工作压力为0.14MPa的安全阀和能承受0.165MPa的放汽阀。</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电炉</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密闭式， 功率1000W</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外伤处理品械</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脱脂纱布1包，药棉1包，绷带1卷，40止血带1根，创口贴10片，镊子1把，剪刀1把，酒精1瓶，碘伏1瓶，止血钳1把，缝合针1包，缝合线1捆等</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常用防治矫正仪器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防治近视、弱视、钭视</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卫生箱</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铝合金材质：尺寸是360*190*210mm,盛放药品</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测径规</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不锈钢制，342mm×82mm×12mm，外径测量范围：0-500mm，内径测量范围：0-250mm</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五官检查器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WG-1型，上海产申光牌工作电压1.5V×2，光照度＞80LX，耳镜形成光斑，直径3~15mm，检查镜片屈光度20~30</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口腔检查器械</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塑盒装， 牙探针，口镜柄，口镜头等组成。</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音叉</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256HZ，钢制</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串镜片</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检查眼镜屈光度专用，精致铝盒装。串镜片：规格型号 30型，每排5片，共6排30片。</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放大镜</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手持式，金属外圈，10倍放大</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储物柜</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尺寸：850*390*1800mm，整体采用宝钢优质裸板 0.7厚冷轧钢板板，耐压，强度大，抗冲击，不易变形，表面经脱脂、去油、酸洗等九工位处理外表为白色边框为深灰色，无有机溶液，无污染，焊接部分采用高标准溶接焊，表面平整光滑，铝合金拉手坚固耐用。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桌椅</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桌子规格：1400W*700D*760H1、基材：选用E1级环保型三聚氰胺板，甲醛释放量符合GB18580—2001标准；经防潮、防虫、防腐处理，强度高、刚性好、不变形，各种物理、化学性能指标均需达到国家相关标准，防污阻燃、耐磨抗划痕；2、封边：选用PVC封边，弹性好，耐撞击；3、粘胶：选用高级环保胶粘剂，符合GB18583-2008标准；4、配件：选用优质五金配件。安装严密、平整、端正、牢固，结合处无崩茬和松动。椅子规格：标准椅架：优质实木椅架，窑干后卯榫加工成型，含水率小于11%。面料：优质透气西皮.海绵：高密度定型海绵，密度为35-45KG/立方，回弹力：47%。油漆：聚脂油漆，无苯、绿色环保，五底三面，漆膜硬度≥2H，光滑耐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bl>
    <w:p>
      <w:pPr>
        <w:pStyle w:val="255"/>
        <w:widowControl/>
        <w:ind w:left="360" w:firstLine="0" w:firstLineChars="0"/>
        <w:jc w:val="left"/>
        <w:rPr>
          <w:rFonts w:hint="eastAsia" w:ascii="宋体" w:hAnsi="宋体" w:eastAsia="宋体" w:cs="宋体"/>
          <w:b/>
          <w:bCs/>
          <w:color w:val="000000" w:themeColor="text1"/>
          <w:sz w:val="24"/>
          <w:szCs w:val="24"/>
          <w14:textFill>
            <w14:solidFill>
              <w14:schemeClr w14:val="tx1"/>
            </w14:solidFill>
          </w14:textFill>
        </w:rPr>
      </w:pPr>
    </w:p>
    <w:p>
      <w:pPr>
        <w:pStyle w:val="255"/>
        <w:widowControl/>
        <w:numPr>
          <w:ilvl w:val="0"/>
          <w:numId w:val="1"/>
        </w:numPr>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心理辅导室</w:t>
      </w:r>
    </w:p>
    <w:tbl>
      <w:tblPr>
        <w:tblStyle w:val="62"/>
        <w:tblW w:w="10094" w:type="dxa"/>
        <w:tblInd w:w="-601" w:type="dxa"/>
        <w:tblLayout w:type="autofit"/>
        <w:tblCellMar>
          <w:top w:w="0" w:type="dxa"/>
          <w:left w:w="108" w:type="dxa"/>
          <w:bottom w:w="0" w:type="dxa"/>
          <w:right w:w="108" w:type="dxa"/>
        </w:tblCellMar>
      </w:tblPr>
      <w:tblGrid>
        <w:gridCol w:w="1080"/>
        <w:gridCol w:w="1614"/>
        <w:gridCol w:w="5240"/>
        <w:gridCol w:w="1080"/>
        <w:gridCol w:w="1080"/>
      </w:tblGrid>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心理办公接待室</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桌椅</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办公桌：</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尺寸：140*54.5*75cm，全榉木材质，知名品牌五金件。</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办公桌结构：</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桌面下方置物隔板，可以放置少量书籍</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桌面厚度不小于2cm，且经过圆角处理，防止磕碰造成伤害，预先留好线槽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桌子其中一侧配有挂钩，方便收纳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桌子带有不少以一个抽屉，方便收纳</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桌腿厚度大于桌面的厚度，且配备防滑脚垫</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办公椅：</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材质：榉木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2、款式：带扶手</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3、坐垫及靠背面料：棉包布</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4、坐垫及靠背填充：高弹力海绵</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5、尺寸：55*53*78cm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文件柜</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文件柜86*40*200cm,全樟子松材质，全柜采用1.7cm厚E1级松木指接板，上清漆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柜子中间位置带两个抽屉，抽屉导轨采用金属导轨，抽屉上方为1个敞开式的大格子，格子上方为内置钢化玻璃对开门，抽屉下部采用内置松木对开门。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板材间采用优质塑料子母件进行连接。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三人沙发组</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双人沙发：1、材质：棉麻</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2、框架：橡胶木制作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3、填充物：高弹力海绵</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4、饰面工艺：拉扣</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5、尺寸：175*75*76cm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配套茶几：1、材质：橡木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2、颜色：原木色</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3、尺寸：50*105*40cm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心理测评及档案管理系统</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一、软件产品资质：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1.系统需具备软件著作权及国家认证认可的检验机构出具的检测报告；</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2.通过ISO9001国际质量标准认证、ISO14001环境管理体系认证及OHSAS18001职业健康安全管理体系认证，认证范围需包括心理软件或教育软件。</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二、系统及心理学量表专业性、科学性、适用性要求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量表库心理学量表编制过程科学合理，内部一致性信度和重测信效度高于0.7。投标时投标人需提供相关量表公开发表的编制证明或省级以上心理学学术机构信效度鉴定证明，以上证明文件需与投标产品生产厂家有关，不得侵犯他人知识产权。</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2.学生心理学量表常模数据为近8年内修订。投标时投标人需提供清晰的30份以上盖有学校公章的中小学参与省级以上心理学学术机构心理学量表常模修订证明文件。</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为完整评价学生心理健康水平、评估学生心理潜能，系统学生心理学量表库（非单一量表）应根据中国学生心理、文化特点研发并应具备完整理论架构，而非包括国际量表在内的量表简单堆砌。投标人须提供相应量表库国家版权局知识产权证明和理论架构知识产权证明文件。</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系统心理测评功能涉及的学生心理健康水平评价标准的信度、效度应符合心理测量学标准。投标人提供投标产品相关研究应为省部级教育行政部门或教育学心理学相关国家一级学术机构中小学心理测量相关课题研究成果并提供成果证明（需包含成果证书和相应鉴定证明）。</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三、规格及功能技术参数要求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（一）心理学量表功能及技术要求：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丰富且可满足学校多维度测评需求的量表库。系统量表主要包含心理健康（中/小学生心理健康量表、小学生心理适应问卷、成人心理健康量表、教师心理健康量表、症状自评量表等）、人格（中/小学生内外向问卷、中/小学生道德判断量表、中/小学生气质问卷、中/小学生道德判断量表等）、生涯规划（小学生学科兴趣问卷、中学生职业兴趣问卷、霍兰德职业兴趣测验等）、能力（中/小学生数学能力测验、中/小学生言语能力量表、中/小学生图形推理能力测验、一般能力倾向量表等）、学业（中/小学生学习方法问卷、中/小学生学习态度问卷、学业成就动机量表等）、职业倦怠（中小学教师职业枯竭量表、工作倦怠量表等）、情绪与应激（如中/小学生情绪适应问卷等）、智力（如瑞文标准推理测验等）、家庭与人际关系（如家庭亲密度量表、亲子关系诊断测验）等九大类别，共不少于110个量表，满足不同年龄阶段的学生及成人进行多维度测评的需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2.满足学校特定工作需要的可扩展量表库。系统可满足用户自定义添加量表进行课题研究（至少包含量表图标、量表题本、选项计分、得分水平、预警信息、结果解释、指导建议等内容）。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学生心理健康量表可全方位视角了解学生心理健康状况。《中学/小学心理健康量表》分学生版、家长版和教师版，为三方测评，从学生、家长和班主任的角度分别了解学生的心理健康状况，并人性化的为不同角色提供相应的指导性报告。报告内容内容须至少包括困扰（抑郁、焦虑、强迫、恐惧）、复原力（自信、积极认知、自我调节、社会支持）和适应性（学习适应、人际适应、青春期适应、行为适应）三个维度内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4.自主生成常模。支持常模更新，能够根据用户实测数据生成区域性的常模。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（二）功能模块要求：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1.系统需包括信息管理、心理检测、数据与报告、心理档案、危机预警、心理辅导、匿名辅导、统计分析以及网站建设等功能。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2.系统采用前后端分离技术。系统将管理员后台的信息管理和其他前端用户进行分离，确保前端用户信息不用任何修改以及后台管理信息的安全保护。</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（三）各功能模块技术要求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1.信息管理模块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角色的严格控制：对每个角色赋以不同权限，严格控制信息的安全性（角色包括如校长、年级组长、班主任、心理教师、任课教师、普通教职工、学生、家长等），其中家长账号在管理员生成学生账号时自动生成。</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可实时自定义添加用户角色，进行权限设定，方便用户添加更多的人员角色进行操作管理。如增加教研员、心理学科带头人，分管心理工作副校长、德育主任、心理中心主任和班级心理委员、外聘心理咨询师等，每一个新增加角色均可由管理员配置权限。</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1.3符合教育部要求的信息资料标准。教委人员、学校、教师和学生的信息资料严格按照教育部教育管理信息标准文件执行并采取后台管理模式加密。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1.4管理员可查看系统操作日志，跟踪系统使用情况。</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1.5一个身份有多重角色时可进行自由切换，不同角色有不同权限。比如学校校长可同时具备心理教师角色，以不同角色登录系统，权限不同。</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1.6多账号登陆方式。学生可以选用身份证号或者其他设定的账号进行登陆。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1.7保留与上级教委管理系统对接端口。可实现省（自治区、直辖市）、地市（自治州）、区县等级别教委管理。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1.8区县级学生心理健康教育指导中心数据对接。学校数据经区县级教育局（教委）许可后可对接区县学生心理健康教育指导中心，区县级学生心理健康教育指导中心的数据可接入教育局（教委）。</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1.9安全防护功能。系统为管理员添加了软件锁屏功能，软件运行与安全防护于一体。</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1.10可自定义管理学期时间。系统中的学期时间可由管理员根据学校的实际情况进行设置。</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2.心理检测模块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2.1测评权限严格控制。系统支持自主测评和量表分发两种测评模式，根据不同的角色设置量表的测评权限。例如，管理员可开启或关闭学生和家长自主测评模式。</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2.2系统支持测评任务的导出，方便测评任务的统计。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2.3系统支持修改测评任务结束时间、删除测评任务等操作。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2.4系统清晰明了展示已分发任务情况。系统中已分发任务的展示需以图的形式展现，呈现任务的进度、测评对象、昨日新增测评人数以及任务开始和结束时间等内容。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2.5量表报告查看权限严格控制。可根据量表的类型和测评结果设置报告的查看权限，限度的保护学生隐私。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2.6测评过程支持语音播报功能。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2.7一次性任务下发功能。系统支持在测评期限内新增的学生可自动加入已实施测评任务，无需再次下发。</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2.8匿名测评功能。系统支持匿名测评功能，更好的保护学生隐私。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2.9系统量表的题本下载功能。系统支持系统量表的题本下载功能，方便学校老师用于课题研究、线下测评等。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3.0校园网内移动终端相关功能。系统支持接移动终端心理测评、报告查看、辅导预约等功能，可在校内设置多个移动端辅导预约端口。</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3.数据与报告模块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3.1灵活的报告查看方式。系统支持个人报告和个人复合报告之间的自由切换，并支持批量导出个人报告。</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3.2可生成学生心理状态曲线图。根据多次测评结果生成个性化的心理状态曲线图，反应学生各维度的心理变化。</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3.3多样化的团体报告分析。对团体报告的分析可自主选择系统自带常模或本地生成的常模进行统计分析，报告中图表结合，呈现丰富的内容和专业的数据分析（有预警量表的团体报告内容需包含测评对象的统计、心理普测预警结果统计、差异比较分析等内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3.4系统支持线上线下多种测评。系统支持线上（PC端、移动端）、线下多种形式测评功能，可以将线下的测评结果进行线上分析。</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3.5系统支持自主生成地域常模数据并导出生成的常模数据。</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4.心理档案模块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4.1系统可自动生成学生/教师个体心理档案，可查看学生测评报告及心理辅导记录，并实现保存、查找和下载功能（档案内容包括个人基本信息、测评数据、辅导记录、预警档案等内容）。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5.危机预警模块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5.1校内危机预警多级联动机制。系统具备班主任上报重点关注信息功能，根据班主任上报信息、心理测评结果以及心理老师的面谈结果综合筛查高危学生，并可上报给年级组长、校长等。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5.2班主任联合筛查。系统支持班主任上报重点关注学生，方便心理老师和班主任进行综合筛查高危学生。</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5.3预警统计功能。预警统计功能作为心理老师的小助手支持统计重点关注及危机预警的学生人数，并对心理老师的工作进行记录、统计并形成列表展示。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5.4超级预警功能。对经确定或干预中的自杀倾向、抑郁倾向、暴力倾向、自闭症谱系障碍等异常问题的典型个案实施超级预警管理。同时根据本校学生心理健康状况和学校开展心理健康教育工作重点，学校可自定义添加异常问题类型，并可选择推送班主任及时跟进异常个案。</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5.5咨询转介功能。学校心理老师可将学生转介给校内其他心理老师或者系统内的学生心理健康教育指导中心或者是系统外的心理机构。</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5.6区县级危机预警、干预联动机制。学生心理健康教育指导中心数据接入教委后，学生心理健康教育指导中心教研员、学科带头人、心理老师或外聘专家可查看学校转介过来的学生干预档案并参与危机预警和干预工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6.心理辅导模块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6.1学生可在线预约心理辅导。系统支持学生在线预约心理辅导功能。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6.2班主任代人预约功能。班主任可以代学生预约心理咨询。</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6.3丰富的个人辅导记录。个人辅导记录支持多种格式内容的上传（如音频、图片、文件等），个人辅导记录档案支持实时记录、查看功能。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6.4方便的心理老师值班OA系统支持。心理老师值班安排支持单日排班和快速排班两种方式。</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6.5学生在线留言、沟通和求助功能。学生可在线给心理老师留言，进行在线沟通和求助。</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6.6匿名预约咨询功能。学生在预约咨询时可选择匿名咨询，保护学生隐私。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6.7在线咨询功能。系统支持学生查看学生及省市区活动中心心理老师的个人简介，方便学生根据需求咨询省市区活动中心心理老师.</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7.匿名辅导模块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系统支持匿名测评并进行匿名辅导。匿名辅导包括匿名测评、匿名报告和辅导记录等模块内容。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7.1匿名测评功能。系统可新增匿名测评功能及导出已实施匿名测评任务。</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7.2匿名报告功能。系统可实现匿名测评任务的报告生成及导出。</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7.3匿名辅导记录功能。系统可新增辅导记录并导出已实施辅导工作记录，心理老师在匿名辅导记录中可上传图片、音频、视频资料和文字内容，匿名辅导记录不会跟随学生的心理健康档案，更好的保护学生隐私。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8.统计分析模块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8.1开展心理健康教育教研工作必需的统计分析功能。根据不同群体的比较分析，主要包括描述统计、T检验、差异分析、相关分析等（报告内容包括样本数量、均值、标准差、P值、T值等国际公认的权威数据）。</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8.2统计分析结果支持导出功能。系统支持以“.xlsx”格式导出统计分析结果，更好服务学校心理健康教育教研工作。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9.网站建设模块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9.1自定义心理健康教育内容和网站风格。可根据学校的风格和内容展现首页详情，实时展现上级机构及本级机构上传的文章资讯。</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9.2多样化心理教师、专家、机构专业能力介绍和求助方式展示。可展现心理辅导中心的导师风采及省市区导师风采，并可对接入系统的专家、专业机构进行在线咨询或电话咨询。</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9.3清晰直观的学生心理健康大数据图表展示。学校管理者登录界面以图表的形式展现学校的人员情况，图表中的数据以班级为单位，展示每个班级中的正常、重点关注以及预警人员数量，方便学校领导查看学校的具体情况。</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（四）产品规格及组成：软件系统U盘1个，产品合格证1张，产品说明书1本。</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心理挂钟</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12英寸直径，超静音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个别辅导室</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个体沙发组</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1+1沙发，尺寸：75*75*76cm，拉扣设计，实木框架，橡胶木腿，并配备防滑脚垫，沙发填充为高密度海绵，坐垫厚度不低于15cm，带扶手，优质环保知名品牌面料，面料为布料，果绿色。</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圆茶几1个：1、材质：橡木，2、颜色：原木色，3、尺寸：φ60*40cm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沙盘</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产品包含标准沙盘、黄色海沙、9层沙具架、沙具、管理软件、配套指导书籍、配套教学视频指导光盘、意象词典、安全提示牌。</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1.标准沙盘1个：1个标准沙盘，材质：樟子松，内侧尺寸为720×570×70mm，边厚25mm。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2.颜色：实木喷漆，外侧清漆，木本色，内侧为高密度板，抗裂防水，涂天蓝色。</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3.底座架子带有4个万向轮。</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4.沙具柜：3个，材质：全樟子松，非三聚氰胺板材质，尺寸为1600×800×300mm，九层柜，5层深约30cm，4层深约15cm，全柜采用1.7cm厚E1级松木指接板.</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5.沙子：天然海沙，沙质细腻，不沾手。</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6.沙具：分为九大类、43小类，数量不少于1000个。</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7.高档活动圆凳6个：可拆洗布套</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提供正式出版的配套指导书籍1本：内容应涉及沙盘游戏整个过程的案例及分析。案例应包括五个方面六个主题（五个方面：即积极情绪的培养、投入状态的激发、良好人际的构建、人生意义的追寻、成就体验的营造；六个主题：即认识自我、学会学习、人际交往、情绪调适、升学择业及生活和社会适应）；案例数量：不少于30个。</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 通过职业健康安全管理体系认证、环境管理体系认证、质量管理体系认证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10配套教学视频指导光盘，不少于6课。</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11沙盘操作手册1本。</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 沙盘及沙具柜通过省级或国家家具及室内环境质量监督检测中心检测，提供检验报告（含甲醛释放量检验合格项）。</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13.提供沙具清单1份。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14.提供意象词典1本。</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15.提供安全提示牌1个。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资料柜</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文件柜86*40*200cm,全樟子松材质，全柜采用1.7cm厚E1级松木指接板，上清漆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柜子中间位置带两个抽屉，抽屉导轨采用金属导轨，抽屉上方为1个敞开式的大格子，格子上方为内置钢化玻璃对开门，抽屉下部采用内置松木对开门。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板材间采用优质塑料子母件进行连接。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心理挂钟</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12英寸直径，超静音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挂图</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内容与心理现象类、心理放松类、心理励志类、心理学史类相关。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CellMar>
            <w:top w:w="0" w:type="dxa"/>
            <w:left w:w="108" w:type="dxa"/>
            <w:bottom w:w="0" w:type="dxa"/>
            <w:right w:w="108" w:type="dxa"/>
          </w:tblCellMar>
        </w:tblPrEx>
        <w:trPr>
          <w:trHeight w:val="402"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音乐放松区</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涂鸦白板</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尺寸：90*120cm</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支架：H型钢支架，底部带万向轮</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白板：钢化玻璃面板，单面带磁性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音乐放松椅</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1.*产品资质：通过ISO9001国际质量标准认证、ISO4001环境管理体系认证及OHSAS职业健康安全管理体系认证。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产品定义：系统提供了丰富的放松资源，充分调用听觉、视觉、动觉和触觉等多种通道，通过音乐、图片、电影、视频等媒介影响人的心理和生理状况，借助音乐引导、自我暗示、放松训练等方法来调解人的情绪和行为，最终达到身心和谐统一的状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3.音乐放松椅1台：</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①放松椅椅背升起时105cm时起时供了丰富的放松资源；椅背平展时212cm时起时供了丰富的放松资。符合人体工程学设计的外观，内置独立电动、超静音电机，可分别调节背部和腿部升降，调节范围为90度到180度；外面料为皮革材质，内填充高质量的舒适海绵，杉木框架构造。</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②内置式无线蓝牙音箱210*210*190mm，传输功率42W，频率响应45Hz～20KHz；采用9mm中密度纯木箱体，有效减少了谐振和箱声；采用A2DP传输音频信号，最大传输距离大于10米；配备两台4英寸全频喇叭，电能转化率高达93%；可直接连接电脑及手机、MP3/P4、LD、TV等具备音频传输的装备。</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4.数字播放系统：</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①屏幕尺寸：9.6英寸 ， 核心数： 四核 ，处理器：晓龙435处理器，  网络类型：WIFI  硬盘容量： 16GB  操作系统： 安卓 Android版本： Android 7.0  分辨率： 1280x800 触摸屏类型： 电容屏 CPU主频： 1.4GHz 内存容量： 2GB 存储类型：前置摄像头： 200万 后置摄像头像素： 500万</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②显示器借助支架与身心放松椅结合；显示器支架材质为高强度铝合金及高强度工程塑料；仿人体手臂结构，可360显调节。</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身心放松系统1套：系统包含专业、丰富的心理放松资源，可分为心理放松音乐、心理放松图片和心理电影三个模块。内置包含专业减压、放松、冥想催眠系列和其他健康音乐在内的音乐包，总时长达近600分钟；内置高山原野、寂静山林、蓝色天际、迷雾森林、日出日落、琉璃湖畔、日光海岸、可爱动物等八大系列的减压和放松图片包，每类不少于50张；内置各种心理类影片，共10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6.专业辅导书籍3本。</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7.提供产品合格证，产品说明书。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二层矮柜</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1、材质：樟子松</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2、环保清漆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3、尺寸：200*30*72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挂图</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内容与心理现象类、心理放松类、心理励志类、心理学史类相关。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CellMar>
            <w:top w:w="0" w:type="dxa"/>
            <w:left w:w="108" w:type="dxa"/>
            <w:bottom w:w="0" w:type="dxa"/>
            <w:right w:w="108" w:type="dxa"/>
          </w:tblCellMar>
        </w:tblPrEx>
        <w:trPr>
          <w:trHeight w:val="402"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心理专用教室1</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坐垫</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藤编工艺，直径45cm，坐垫厚度8cm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团体心理辅导箱</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1.产品资质：*产品通过ISO9000国际质量标准认证，认证内容需包括“心理辅导产品”这一项、职业健康安全管理体系认证、环境管理体系认证。(加*部分须提供相关证书)</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产品定义：该设备是专门用于进行团体心理辅导活动的配套辅助教具。团体心理辅导活动，指辅导老师根据一定的主题，结合适当的辅导策略和方法，创设一定的团体心理环境，并通过团体成员间的互动和感受分享，以达到培养各项心理品质和自我成长的目的。而团体心理辅导箱，即是团体心理辅导活动所需的道具，提供给辅导老师直接使用，大大节省了老师的时间和精力，提高老师的工作效率。</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4.活动数量：*根据个体身心发展特点，《纲要》六大主题每个主题不少于5个活动，共提供不少于60个活动。认识自我主题活动有我心中的一朵花、勇敢Say No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活动道具：*产品提供所有活动中至少38个活动的配套道具。道具包含模拟生活类、创意玩具类、心理文具类、辅助教案类、心理影音类、教育卡片类六大类，共提供道具总数不少于700件，例如积极心理学扑克牌、起始线缎带、藏宝图、我的小黑画纸、思维导图画板、身体部位卡、注意力分析表，需提供样品展示。共4箱道具。</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6.每个活动所提供的道具至少同时满足40人参与活动。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提供正式出版的配套指导书籍（《团体心理辅导实务》，由刘视湘主编，首都师范大学出版社出版），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配套教材需提供《中华人民共和国出版物经营许可证》。</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8.*配套书籍是中国教育学会“十二五”科研规划重点课题成果。</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9.*提供配套教学视频指导光盘，不少于6课。由一线专业心理教师授课，在中小学课堂实录，由正高级职称心理学专家或具有高级职称的心理学博士点评。</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10.提供产品合格证、产品说明书。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团体辅导专用桌椅（6人/套）</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1、每套包含六个圆角三角形，可自由拆分（能根据团体活动需要，组合成六边形花瓣、菱形、飞机形、宝石形、鱼骨形等多种形状），6个圆角三角形，6种颜色。</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2、桌子高度不少于75cm，桌面为一个边长65cm的正三角形倒角所得，倒角圆半径7.5cm，圆角处理旨在降低意外造成的伤害风险，以人为本。</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3、内蕊高密度颗粒板，厚度不小于25mm，边角为PVC条封边，桌面材质达到国家达标环保级板材，安全环保。</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4、桌腿采用优质金属喷塑，金属材质采用不少于1.2mm厚的钢材，经过高温喷漆，保证不脱漆。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5、每个桌子下为三根直径不少于5cm的桌腿，并以金属框架结构进行连接，可保证桌子的稳固，长时间使用也不会变形，桌腿配备可调平衡的塑料脚垫。</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6、每套桌子对应配备6个圆角矩形凳子，凳面材质及厚度与桌面相同，圆角处理后的包边只有一个接缝，凳腿为2.5cm边长的方管制成，框架的结构保证承重不低于150kg，凳脚配有塑料防滑脚垫。</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二层矮柜</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1、材质：樟子松</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2、环保清漆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3、尺寸：200*30*72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挂图</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内容与心理现象类、心理放松类、心理励志类、心理学史类相关。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CellMar>
            <w:top w:w="0" w:type="dxa"/>
            <w:left w:w="108" w:type="dxa"/>
            <w:bottom w:w="0" w:type="dxa"/>
            <w:right w:w="108" w:type="dxa"/>
          </w:tblCellMar>
        </w:tblPrEx>
        <w:trPr>
          <w:trHeight w:val="402"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心理专用教室2</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团体辅导专用桌椅（6人/套）</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1、每套包含六个圆角三角形，可自由拆分（能根据团体活动需要，组合成六边形花瓣、菱形、飞机形、宝石形、鱼骨形等多种形状），6个圆角三角形，6种颜色。</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2、桌子高度不少于75cm，桌面为一个边长65cm的正三角形倒角所得，倒角圆半径7.5cm，圆角处理旨在降低意外造成的伤害风险，以人为本。</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3、内蕊高密度颗粒板，厚度不小于25mm，边角为PVC条封边，桌面材质达到国家达标环保级板材，安全环保。</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4、桌腿采用优质金属喷塑，金属材质采用不少于1.2mm厚的钢材，经过高温喷漆，保证不脱漆。</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5、每个桌子下为三根直径不少于5cm的桌腿，并以金属框架结构进行连接，可保证桌子的稳固，长时间使用也不会变形，桌腿配备可调平衡的塑料脚垫。</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6、每套桌子对应配备6个圆角矩形凳子，凳面材质及厚度与桌面相同，圆角处理后的包边只有一个接缝，凳腿为2.5cm边长的方管制成，框架的结构保证承重不低于150kg，凳脚配有塑料防滑脚垫。</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二层矮柜</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1、材质：樟子松</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2、环保清漆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3、尺寸：200*30*72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挂图</w:t>
            </w:r>
          </w:p>
        </w:tc>
        <w:tc>
          <w:tcPr>
            <w:tcW w:w="5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内容与心理现象类、心理放松类、心理励志类、心理学史类相关。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bl>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二、其他要求</w:t>
      </w:r>
    </w:p>
    <w:p>
      <w:pPr>
        <w:rPr>
          <w:rFonts w:hint="eastAsia" w:ascii="宋体" w:hAnsi="宋体" w:eastAsia="宋体" w:cs="宋体"/>
          <w:sz w:val="24"/>
          <w:szCs w:val="24"/>
        </w:rPr>
      </w:pPr>
      <w:r>
        <w:rPr>
          <w:rFonts w:hint="eastAsia" w:ascii="宋体" w:hAnsi="宋体" w:eastAsia="宋体" w:cs="宋体"/>
          <w:sz w:val="24"/>
          <w:szCs w:val="24"/>
        </w:rPr>
        <w:t>1、报价要求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该项目采用总价合同，中标（成交）供应商的投标报价是履行合同的最终价格，报价应包括完成合同所涉及的全部内容，包含但不仅限于完成该项目的软件、硬件设备的供货、安装、调试，采购文件规定的其他工作等全部工作所需的费用，以及税金、人工、管理、合理利润等一切成本及费用（以上所有费用包含在综合单价中，不另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如招标文件中遗漏了项目必须具备的设备、配件或服务，请投标人在投标文件中指出，并提出解决方案供采购人、采购机构参考；中标人有义务保证采购人系统的完整性，除采购人在实施过程中要求增加功能以外，如项目实施过程中因缺少设备、配件或服务导致采购人系统无法正常运行，中标人须承诺免费提供。</w:t>
      </w:r>
    </w:p>
    <w:p>
      <w:pPr>
        <w:rPr>
          <w:rFonts w:hint="eastAsia" w:ascii="宋体" w:hAnsi="宋体" w:eastAsia="宋体" w:cs="宋体"/>
          <w:sz w:val="24"/>
          <w:szCs w:val="24"/>
        </w:rPr>
      </w:pPr>
      <w:r>
        <w:rPr>
          <w:rFonts w:hint="eastAsia" w:ascii="宋体" w:hAnsi="宋体" w:eastAsia="宋体" w:cs="宋体"/>
          <w:sz w:val="24"/>
          <w:szCs w:val="24"/>
        </w:rPr>
        <w:t>2、交货时间及地点</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交货时间：2023年8月5日之前完成供货与安装。</w:t>
      </w:r>
    </w:p>
    <w:p>
      <w:pPr>
        <w:rPr>
          <w:rFonts w:hint="eastAsia" w:ascii="宋体" w:hAnsi="宋体" w:eastAsia="宋体" w:cs="宋体"/>
          <w:sz w:val="24"/>
          <w:szCs w:val="24"/>
        </w:rPr>
      </w:pPr>
      <w:r>
        <w:rPr>
          <w:rFonts w:hint="eastAsia" w:ascii="宋体" w:hAnsi="宋体" w:eastAsia="宋体" w:cs="宋体"/>
          <w:sz w:val="24"/>
          <w:szCs w:val="24"/>
        </w:rPr>
        <w:t>交货地点：锦城第六初级中学。</w:t>
      </w:r>
    </w:p>
    <w:p>
      <w:pPr>
        <w:rPr>
          <w:rFonts w:hint="eastAsia" w:ascii="宋体" w:hAnsi="宋体" w:eastAsia="宋体" w:cs="宋体"/>
          <w:sz w:val="24"/>
          <w:szCs w:val="24"/>
        </w:rPr>
      </w:pPr>
      <w:r>
        <w:rPr>
          <w:rFonts w:hint="eastAsia" w:ascii="宋体" w:hAnsi="宋体" w:eastAsia="宋体" w:cs="宋体"/>
          <w:sz w:val="24"/>
          <w:szCs w:val="24"/>
        </w:rPr>
        <w:t>在所供货物交付使用时，乙方必须向用户（学校）提供质量保证书、保修卡等必须具备的相关资料和必备的附件。由用户（学校）签署设备签收回复单。</w:t>
      </w:r>
    </w:p>
    <w:p>
      <w:pPr>
        <w:rPr>
          <w:rFonts w:hint="eastAsia" w:ascii="宋体" w:hAnsi="宋体" w:eastAsia="宋体" w:cs="宋体"/>
          <w:sz w:val="24"/>
          <w:szCs w:val="24"/>
        </w:rPr>
      </w:pPr>
      <w:r>
        <w:rPr>
          <w:rFonts w:hint="eastAsia" w:ascii="宋体" w:hAnsi="宋体" w:eastAsia="宋体" w:cs="宋体"/>
          <w:sz w:val="24"/>
          <w:szCs w:val="24"/>
        </w:rPr>
        <w:t>3、质保期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所有设备质保期3年(器材类设备质保期1年)。质保期内因设备本身缺陷造成各种故障应由供应商免费技术服务和维修。</w:t>
      </w:r>
    </w:p>
    <w:p>
      <w:pPr>
        <w:rPr>
          <w:rFonts w:hint="eastAsia" w:ascii="宋体" w:hAnsi="宋体" w:eastAsia="宋体" w:cs="宋体"/>
          <w:sz w:val="24"/>
          <w:szCs w:val="24"/>
        </w:rPr>
      </w:pPr>
      <w:r>
        <w:rPr>
          <w:rFonts w:hint="eastAsia" w:ascii="宋体" w:hAnsi="宋体" w:eastAsia="宋体" w:cs="宋体"/>
          <w:sz w:val="24"/>
          <w:szCs w:val="24"/>
        </w:rPr>
        <w:t>4、付款：合同签订生效及具备实施条件后7个工作日内向中标单位支付合同总价的50%为预付款（在签订合同时,中标人明确表示无需预付款或者主动要求降低预付款比例的,采购单位可不适用前述规定）；验收合格整体试运行正常后一个月内支付合同金额的50%。</w:t>
      </w:r>
    </w:p>
    <w:p>
      <w:pPr>
        <w:rPr>
          <w:rFonts w:hint="eastAsia" w:ascii="宋体" w:hAnsi="宋体" w:eastAsia="宋体" w:cs="宋体"/>
          <w:sz w:val="24"/>
          <w:szCs w:val="24"/>
        </w:rPr>
      </w:pPr>
      <w:r>
        <w:rPr>
          <w:rFonts w:hint="eastAsia" w:ascii="宋体" w:hAnsi="宋体" w:eastAsia="宋体" w:cs="宋体"/>
          <w:sz w:val="24"/>
          <w:szCs w:val="24"/>
        </w:rPr>
        <w:t>6、项目验收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中标方将所供设备安装调试后，达到验收标准了可向甲方提出验收申请。现场验收需有采购方、中标方和第三方在场，共同完成验收。</w:t>
      </w:r>
    </w:p>
    <w:p>
      <w:pPr>
        <w:rPr>
          <w:rFonts w:hint="eastAsia" w:ascii="宋体" w:hAnsi="宋体" w:eastAsia="宋体" w:cs="宋体"/>
          <w:sz w:val="24"/>
          <w:szCs w:val="24"/>
        </w:rPr>
      </w:pPr>
      <w:r>
        <w:rPr>
          <w:rFonts w:hint="eastAsia" w:ascii="宋体" w:hAnsi="宋体" w:eastAsia="宋体" w:cs="宋体"/>
          <w:sz w:val="24"/>
          <w:szCs w:val="24"/>
        </w:rPr>
        <w:t>对技术复杂的货物，应请国家认可的专业检测机构参与验收，并由其出具质量检测报告。</w:t>
      </w:r>
    </w:p>
    <w:p>
      <w:pPr>
        <w:rPr>
          <w:rFonts w:hint="eastAsia" w:ascii="宋体" w:hAnsi="宋体" w:eastAsia="宋体" w:cs="宋体"/>
          <w:sz w:val="24"/>
          <w:szCs w:val="24"/>
        </w:rPr>
      </w:pPr>
      <w:r>
        <w:rPr>
          <w:rFonts w:hint="eastAsia" w:ascii="宋体" w:hAnsi="宋体" w:eastAsia="宋体" w:cs="宋体"/>
          <w:sz w:val="24"/>
          <w:szCs w:val="24"/>
        </w:rPr>
        <w:t>验收费用由中标供应商承担。</w:t>
      </w:r>
    </w:p>
    <w:p>
      <w:pPr>
        <w:rPr>
          <w:rFonts w:hint="eastAsia" w:ascii="宋体" w:hAnsi="宋体" w:eastAsia="宋体" w:cs="宋体"/>
          <w:sz w:val="24"/>
          <w:szCs w:val="24"/>
        </w:rPr>
      </w:pPr>
      <w:r>
        <w:rPr>
          <w:rFonts w:hint="eastAsia" w:ascii="宋体" w:hAnsi="宋体" w:eastAsia="宋体" w:cs="宋体"/>
          <w:sz w:val="24"/>
          <w:szCs w:val="24"/>
        </w:rPr>
        <w:t>7、售后服务保障要求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乙方保证所供商品在保修期内发生故障时，2小时内响应, 8小时内解决问题，以保证学校的正常工作。</w:t>
      </w:r>
    </w:p>
    <w:p>
      <w:pPr>
        <w:rPr>
          <w:rFonts w:hint="eastAsia" w:ascii="宋体" w:hAnsi="宋体" w:eastAsia="宋体" w:cs="宋体"/>
          <w:sz w:val="24"/>
          <w:szCs w:val="24"/>
        </w:rPr>
      </w:pPr>
      <w:r>
        <w:rPr>
          <w:rFonts w:hint="eastAsia" w:ascii="宋体" w:hAnsi="宋体" w:eastAsia="宋体" w:cs="宋体"/>
          <w:sz w:val="24"/>
          <w:szCs w:val="24"/>
        </w:rPr>
        <w:t>8、现场踏勘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4422"/>
      <w:bookmarkEnd w:id="33"/>
      <w:bookmarkStart w:id="34" w:name="_Toc184308097"/>
      <w:bookmarkEnd w:id="34"/>
      <w:bookmarkStart w:id="35" w:name="_Toc184313260"/>
      <w:bookmarkEnd w:id="35"/>
      <w:bookmarkStart w:id="36" w:name="_Toc184310310"/>
      <w:bookmarkEnd w:id="36"/>
      <w:bookmarkStart w:id="37" w:name="_Toc184308068"/>
      <w:bookmarkEnd w:id="37"/>
      <w:bookmarkStart w:id="38" w:name="_Toc184313302"/>
      <w:bookmarkEnd w:id="38"/>
      <w:bookmarkStart w:id="39" w:name="_Toc184313279"/>
      <w:bookmarkEnd w:id="39"/>
      <w:bookmarkStart w:id="40" w:name="_Toc184313276"/>
      <w:bookmarkEnd w:id="40"/>
      <w:bookmarkStart w:id="41" w:name="_Toc184308052"/>
      <w:bookmarkEnd w:id="41"/>
      <w:bookmarkStart w:id="42" w:name="_Toc184313268"/>
      <w:bookmarkEnd w:id="42"/>
      <w:bookmarkStart w:id="43" w:name="_Toc184310292"/>
      <w:bookmarkEnd w:id="43"/>
      <w:bookmarkStart w:id="44" w:name="_Toc184310299"/>
      <w:bookmarkEnd w:id="44"/>
      <w:bookmarkStart w:id="45" w:name="_Toc184308076"/>
      <w:bookmarkEnd w:id="45"/>
      <w:bookmarkStart w:id="46" w:name="_Toc184313240"/>
      <w:bookmarkEnd w:id="46"/>
      <w:bookmarkStart w:id="47" w:name="_Toc184310313"/>
      <w:bookmarkEnd w:id="47"/>
      <w:bookmarkStart w:id="48" w:name="_Toc184310315"/>
      <w:bookmarkEnd w:id="48"/>
      <w:bookmarkStart w:id="49" w:name="_Toc184312126"/>
      <w:bookmarkEnd w:id="49"/>
      <w:bookmarkStart w:id="50" w:name="_Toc184308099"/>
      <w:bookmarkEnd w:id="50"/>
      <w:bookmarkStart w:id="51" w:name="_Toc184308070"/>
      <w:bookmarkEnd w:id="51"/>
      <w:bookmarkStart w:id="52" w:name="_Toc184313291"/>
      <w:bookmarkEnd w:id="52"/>
      <w:bookmarkStart w:id="53" w:name="_Toc184310329"/>
      <w:bookmarkEnd w:id="53"/>
      <w:bookmarkStart w:id="54" w:name="_Toc184310277"/>
      <w:bookmarkEnd w:id="54"/>
      <w:bookmarkStart w:id="55" w:name="_Toc184310281"/>
      <w:bookmarkEnd w:id="55"/>
      <w:bookmarkStart w:id="56" w:name="_Toc184314448"/>
      <w:bookmarkEnd w:id="56"/>
      <w:bookmarkStart w:id="57" w:name="_Toc184312131"/>
      <w:bookmarkEnd w:id="57"/>
      <w:bookmarkStart w:id="58" w:name="_Toc184313258"/>
      <w:bookmarkEnd w:id="58"/>
      <w:bookmarkStart w:id="59" w:name="_Toc184313296"/>
      <w:bookmarkEnd w:id="59"/>
      <w:bookmarkStart w:id="60" w:name="_Toc184314451"/>
      <w:bookmarkEnd w:id="60"/>
      <w:bookmarkStart w:id="61" w:name="_Toc184308082"/>
      <w:bookmarkEnd w:id="61"/>
      <w:bookmarkStart w:id="62" w:name="_Toc184313305"/>
      <w:bookmarkEnd w:id="62"/>
      <w:bookmarkStart w:id="63" w:name="_Toc184312122"/>
      <w:bookmarkEnd w:id="63"/>
      <w:bookmarkStart w:id="64" w:name="_Toc184310300"/>
      <w:bookmarkEnd w:id="64"/>
      <w:bookmarkStart w:id="65" w:name="_Toc184312107"/>
      <w:bookmarkEnd w:id="65"/>
      <w:bookmarkStart w:id="66" w:name="_Toc184313294"/>
      <w:bookmarkEnd w:id="66"/>
      <w:bookmarkStart w:id="67" w:name="_Toc184310343"/>
      <w:bookmarkEnd w:id="67"/>
      <w:bookmarkStart w:id="68" w:name="_Toc184312101"/>
      <w:bookmarkEnd w:id="68"/>
      <w:bookmarkStart w:id="69" w:name="_Toc184313274"/>
      <w:bookmarkEnd w:id="69"/>
      <w:bookmarkStart w:id="70" w:name="_Toc184314478"/>
      <w:bookmarkEnd w:id="70"/>
      <w:bookmarkStart w:id="71" w:name="_Toc184310276"/>
      <w:bookmarkEnd w:id="71"/>
      <w:bookmarkStart w:id="72" w:name="_Toc184314430"/>
      <w:bookmarkEnd w:id="72"/>
      <w:bookmarkStart w:id="73" w:name="_Toc184313256"/>
      <w:bookmarkEnd w:id="73"/>
      <w:bookmarkStart w:id="74" w:name="_Toc184310295"/>
      <w:bookmarkEnd w:id="74"/>
      <w:bookmarkStart w:id="75" w:name="_Toc184308095"/>
      <w:bookmarkEnd w:id="75"/>
      <w:bookmarkStart w:id="76" w:name="_Toc184308060"/>
      <w:bookmarkEnd w:id="76"/>
      <w:bookmarkStart w:id="77" w:name="_Toc184313289"/>
      <w:bookmarkEnd w:id="77"/>
      <w:bookmarkStart w:id="78" w:name="_Toc184314471"/>
      <w:bookmarkEnd w:id="78"/>
      <w:bookmarkStart w:id="79" w:name="_Toc184313265"/>
      <w:bookmarkEnd w:id="79"/>
      <w:bookmarkStart w:id="80" w:name="_Toc184313271"/>
      <w:bookmarkEnd w:id="80"/>
      <w:bookmarkStart w:id="81" w:name="_Toc184314437"/>
      <w:bookmarkEnd w:id="81"/>
      <w:bookmarkStart w:id="82" w:name="_Toc184313280"/>
      <w:bookmarkEnd w:id="82"/>
      <w:bookmarkStart w:id="83" w:name="_Toc184314477"/>
      <w:bookmarkEnd w:id="83"/>
      <w:bookmarkStart w:id="84" w:name="_Toc184310297"/>
      <w:bookmarkEnd w:id="84"/>
      <w:bookmarkStart w:id="85" w:name="_Toc184310275"/>
      <w:bookmarkEnd w:id="85"/>
      <w:bookmarkStart w:id="86" w:name="_Toc184308063"/>
      <w:bookmarkEnd w:id="86"/>
      <w:bookmarkStart w:id="87" w:name="_Toc184308101"/>
      <w:bookmarkEnd w:id="87"/>
      <w:bookmarkStart w:id="88" w:name="_Toc184312069"/>
      <w:bookmarkEnd w:id="88"/>
      <w:bookmarkStart w:id="89" w:name="_Toc184313292"/>
      <w:bookmarkEnd w:id="89"/>
      <w:bookmarkStart w:id="90" w:name="_Toc184310318"/>
      <w:bookmarkEnd w:id="90"/>
      <w:bookmarkStart w:id="91" w:name="_Toc184310339"/>
      <w:bookmarkEnd w:id="91"/>
      <w:bookmarkStart w:id="92" w:name="_Toc184314416"/>
      <w:bookmarkEnd w:id="92"/>
      <w:bookmarkStart w:id="93" w:name="_Toc184313307"/>
      <w:bookmarkEnd w:id="93"/>
      <w:bookmarkStart w:id="94" w:name="_Toc184312128"/>
      <w:bookmarkEnd w:id="94"/>
      <w:bookmarkStart w:id="95" w:name="_Toc184312136"/>
      <w:bookmarkEnd w:id="95"/>
      <w:bookmarkStart w:id="96" w:name="_Toc184312090"/>
      <w:bookmarkEnd w:id="96"/>
      <w:bookmarkStart w:id="97" w:name="_Toc184313269"/>
      <w:bookmarkEnd w:id="97"/>
      <w:bookmarkStart w:id="98" w:name="_Toc184314436"/>
      <w:bookmarkEnd w:id="98"/>
      <w:bookmarkStart w:id="99" w:name="_Toc184314475"/>
      <w:bookmarkEnd w:id="99"/>
      <w:bookmarkStart w:id="100" w:name="_Toc184313298"/>
      <w:bookmarkEnd w:id="100"/>
      <w:bookmarkStart w:id="101" w:name="_Toc184312124"/>
      <w:bookmarkEnd w:id="101"/>
      <w:bookmarkStart w:id="102" w:name="_Toc184310334"/>
      <w:bookmarkEnd w:id="102"/>
      <w:bookmarkStart w:id="103" w:name="_Toc184308071"/>
      <w:bookmarkEnd w:id="103"/>
      <w:bookmarkStart w:id="104" w:name="_Toc184310327"/>
      <w:bookmarkEnd w:id="104"/>
      <w:bookmarkStart w:id="105" w:name="_Toc184308098"/>
      <w:bookmarkEnd w:id="105"/>
      <w:bookmarkStart w:id="106" w:name="_Toc184308048"/>
      <w:bookmarkEnd w:id="106"/>
      <w:bookmarkStart w:id="107" w:name="_Toc184314469"/>
      <w:bookmarkEnd w:id="107"/>
      <w:bookmarkStart w:id="108" w:name="_Toc184312116"/>
      <w:bookmarkEnd w:id="108"/>
      <w:bookmarkStart w:id="109" w:name="_Toc184314446"/>
      <w:bookmarkEnd w:id="109"/>
      <w:bookmarkStart w:id="110" w:name="_Toc184310340"/>
      <w:bookmarkEnd w:id="110"/>
      <w:bookmarkStart w:id="111" w:name="_Toc184313299"/>
      <w:bookmarkEnd w:id="111"/>
      <w:bookmarkStart w:id="112" w:name="_Toc184313247"/>
      <w:bookmarkEnd w:id="112"/>
      <w:bookmarkStart w:id="113" w:name="_Toc184308037"/>
      <w:bookmarkEnd w:id="113"/>
      <w:bookmarkStart w:id="114" w:name="_Toc184308054"/>
      <w:bookmarkEnd w:id="114"/>
      <w:bookmarkStart w:id="115" w:name="_Toc184308074"/>
      <w:bookmarkEnd w:id="115"/>
      <w:bookmarkStart w:id="116" w:name="_Toc184308072"/>
      <w:bookmarkEnd w:id="116"/>
      <w:bookmarkStart w:id="117" w:name="_Toc184312119"/>
      <w:bookmarkEnd w:id="117"/>
      <w:bookmarkStart w:id="118" w:name="_Toc184310325"/>
      <w:bookmarkEnd w:id="118"/>
      <w:bookmarkStart w:id="119" w:name="_Toc184308036"/>
      <w:bookmarkEnd w:id="119"/>
      <w:bookmarkStart w:id="120" w:name="_Toc184313242"/>
      <w:bookmarkEnd w:id="120"/>
      <w:bookmarkStart w:id="121" w:name="_Toc184312114"/>
      <w:bookmarkEnd w:id="121"/>
      <w:bookmarkStart w:id="122" w:name="_Toc184314452"/>
      <w:bookmarkEnd w:id="122"/>
      <w:bookmarkStart w:id="123" w:name="_Toc184314464"/>
      <w:bookmarkEnd w:id="123"/>
      <w:bookmarkStart w:id="124" w:name="_Toc184314455"/>
      <w:bookmarkEnd w:id="124"/>
      <w:bookmarkStart w:id="125" w:name="_Toc184314465"/>
      <w:bookmarkEnd w:id="125"/>
      <w:bookmarkStart w:id="126" w:name="_Toc184308056"/>
      <w:bookmarkEnd w:id="126"/>
      <w:bookmarkStart w:id="127" w:name="_Toc184308080"/>
      <w:bookmarkEnd w:id="127"/>
      <w:bookmarkStart w:id="128" w:name="_Toc184308047"/>
      <w:bookmarkEnd w:id="128"/>
      <w:bookmarkStart w:id="129" w:name="_Toc184313286"/>
      <w:bookmarkEnd w:id="129"/>
      <w:bookmarkStart w:id="130" w:name="_Toc184310298"/>
      <w:bookmarkEnd w:id="130"/>
      <w:bookmarkStart w:id="131" w:name="_Toc184308077"/>
      <w:bookmarkEnd w:id="131"/>
      <w:bookmarkStart w:id="132" w:name="_Toc184313290"/>
      <w:bookmarkEnd w:id="132"/>
      <w:bookmarkStart w:id="133" w:name="_Toc184312096"/>
      <w:bookmarkEnd w:id="133"/>
      <w:bookmarkStart w:id="134" w:name="_Toc184310332"/>
      <w:bookmarkEnd w:id="134"/>
      <w:bookmarkStart w:id="135" w:name="_Toc184314423"/>
      <w:bookmarkEnd w:id="135"/>
      <w:bookmarkStart w:id="136" w:name="_Toc184310302"/>
      <w:bookmarkEnd w:id="136"/>
      <w:bookmarkStart w:id="137" w:name="_Toc184313278"/>
      <w:bookmarkEnd w:id="137"/>
      <w:bookmarkStart w:id="138" w:name="_Toc184310294"/>
      <w:bookmarkEnd w:id="138"/>
      <w:bookmarkStart w:id="139" w:name="_Toc184313253"/>
      <w:bookmarkEnd w:id="139"/>
      <w:bookmarkStart w:id="140" w:name="_Toc184308078"/>
      <w:bookmarkEnd w:id="140"/>
      <w:bookmarkStart w:id="141" w:name="_Toc184313255"/>
      <w:bookmarkEnd w:id="141"/>
      <w:bookmarkStart w:id="142" w:name="_Toc184313263"/>
      <w:bookmarkEnd w:id="142"/>
      <w:bookmarkStart w:id="143" w:name="_Toc184314427"/>
      <w:bookmarkEnd w:id="143"/>
      <w:bookmarkStart w:id="144" w:name="_Toc184313250"/>
      <w:bookmarkEnd w:id="144"/>
      <w:bookmarkStart w:id="145" w:name="_Toc184310304"/>
      <w:bookmarkEnd w:id="145"/>
      <w:bookmarkStart w:id="146" w:name="_Toc184310307"/>
      <w:bookmarkEnd w:id="146"/>
      <w:bookmarkStart w:id="147" w:name="_Toc184308069"/>
      <w:bookmarkEnd w:id="147"/>
      <w:bookmarkStart w:id="148" w:name="_Toc184308093"/>
      <w:bookmarkEnd w:id="148"/>
      <w:bookmarkStart w:id="149" w:name="_Toc184310320"/>
      <w:bookmarkEnd w:id="149"/>
      <w:bookmarkStart w:id="150" w:name="_Toc184313297"/>
      <w:bookmarkEnd w:id="150"/>
      <w:bookmarkStart w:id="151" w:name="_Toc184310336"/>
      <w:bookmarkEnd w:id="151"/>
      <w:bookmarkStart w:id="152" w:name="_Toc184310330"/>
      <w:bookmarkEnd w:id="152"/>
      <w:bookmarkStart w:id="153" w:name="_Toc184310338"/>
      <w:bookmarkEnd w:id="153"/>
      <w:bookmarkStart w:id="154" w:name="_Toc184308049"/>
      <w:bookmarkEnd w:id="154"/>
      <w:bookmarkStart w:id="155" w:name="_Toc184312113"/>
      <w:bookmarkEnd w:id="155"/>
      <w:bookmarkStart w:id="156" w:name="_Toc184310309"/>
      <w:bookmarkEnd w:id="156"/>
      <w:bookmarkStart w:id="157" w:name="_Toc184310321"/>
      <w:bookmarkEnd w:id="157"/>
      <w:bookmarkStart w:id="158" w:name="_Toc184310303"/>
      <w:bookmarkEnd w:id="158"/>
      <w:bookmarkStart w:id="159" w:name="_Toc184312075"/>
      <w:bookmarkEnd w:id="159"/>
      <w:bookmarkStart w:id="160" w:name="_Toc184314474"/>
      <w:bookmarkEnd w:id="160"/>
      <w:bookmarkStart w:id="161" w:name="_Toc184314461"/>
      <w:bookmarkEnd w:id="161"/>
      <w:bookmarkStart w:id="162" w:name="_Toc184313238"/>
      <w:bookmarkEnd w:id="162"/>
      <w:bookmarkStart w:id="163" w:name="_Toc184308042"/>
      <w:bookmarkEnd w:id="163"/>
      <w:bookmarkStart w:id="164" w:name="_Toc184314428"/>
      <w:bookmarkEnd w:id="164"/>
      <w:bookmarkStart w:id="165" w:name="_Toc184312139"/>
      <w:bookmarkEnd w:id="165"/>
      <w:bookmarkStart w:id="166" w:name="_Toc184310314"/>
      <w:bookmarkEnd w:id="166"/>
      <w:bookmarkStart w:id="167" w:name="_Toc184312085"/>
      <w:bookmarkEnd w:id="167"/>
      <w:bookmarkStart w:id="168" w:name="_Toc184312067"/>
      <w:bookmarkEnd w:id="168"/>
      <w:bookmarkStart w:id="169" w:name="_Toc184312118"/>
      <w:bookmarkEnd w:id="169"/>
      <w:bookmarkStart w:id="170" w:name="_Toc184308089"/>
      <w:bookmarkEnd w:id="170"/>
      <w:bookmarkStart w:id="171" w:name="_Toc184314447"/>
      <w:bookmarkEnd w:id="171"/>
      <w:bookmarkStart w:id="172" w:name="_Toc184312071"/>
      <w:bookmarkEnd w:id="172"/>
      <w:bookmarkStart w:id="173" w:name="_Toc184314449"/>
      <w:bookmarkEnd w:id="173"/>
      <w:bookmarkStart w:id="174" w:name="_Toc184314472"/>
      <w:bookmarkEnd w:id="174"/>
      <w:bookmarkStart w:id="175" w:name="_Toc184314445"/>
      <w:bookmarkEnd w:id="175"/>
      <w:bookmarkStart w:id="176" w:name="_Toc184314482"/>
      <w:bookmarkEnd w:id="176"/>
      <w:bookmarkStart w:id="177" w:name="_Toc184308086"/>
      <w:bookmarkEnd w:id="177"/>
      <w:bookmarkStart w:id="178" w:name="_Toc184308100"/>
      <w:bookmarkEnd w:id="178"/>
      <w:bookmarkStart w:id="179" w:name="_Toc184314420"/>
      <w:bookmarkEnd w:id="179"/>
      <w:bookmarkStart w:id="180" w:name="_Toc184314457"/>
      <w:bookmarkEnd w:id="180"/>
      <w:bookmarkStart w:id="181" w:name="_Toc184314432"/>
      <w:bookmarkEnd w:id="181"/>
      <w:bookmarkStart w:id="182" w:name="_Toc184310283"/>
      <w:bookmarkEnd w:id="182"/>
      <w:bookmarkStart w:id="183" w:name="_Toc184312079"/>
      <w:bookmarkEnd w:id="183"/>
      <w:bookmarkStart w:id="184" w:name="_Toc184312129"/>
      <w:bookmarkEnd w:id="184"/>
      <w:bookmarkStart w:id="185" w:name="_Toc184308045"/>
      <w:bookmarkEnd w:id="185"/>
      <w:bookmarkStart w:id="186" w:name="_Toc184314444"/>
      <w:bookmarkEnd w:id="186"/>
      <w:bookmarkStart w:id="187" w:name="_Toc184313259"/>
      <w:bookmarkEnd w:id="187"/>
      <w:bookmarkStart w:id="188" w:name="_Toc184313285"/>
      <w:bookmarkEnd w:id="188"/>
      <w:bookmarkStart w:id="189" w:name="_Toc184313254"/>
      <w:bookmarkEnd w:id="189"/>
      <w:bookmarkStart w:id="190" w:name="_Toc184308106"/>
      <w:bookmarkEnd w:id="190"/>
      <w:bookmarkStart w:id="191" w:name="_Toc184313282"/>
      <w:bookmarkEnd w:id="191"/>
      <w:bookmarkStart w:id="192" w:name="_Toc184310290"/>
      <w:bookmarkEnd w:id="192"/>
      <w:bookmarkStart w:id="193" w:name="_Toc184313301"/>
      <w:bookmarkEnd w:id="193"/>
      <w:bookmarkStart w:id="194" w:name="_Toc184310273"/>
      <w:bookmarkEnd w:id="194"/>
      <w:bookmarkStart w:id="195" w:name="_Toc184312138"/>
      <w:bookmarkEnd w:id="195"/>
      <w:bookmarkStart w:id="196" w:name="_Toc184312120"/>
      <w:bookmarkEnd w:id="196"/>
      <w:bookmarkStart w:id="197" w:name="_Toc184310311"/>
      <w:bookmarkEnd w:id="197"/>
      <w:bookmarkStart w:id="198" w:name="_Toc184313306"/>
      <w:bookmarkEnd w:id="198"/>
      <w:bookmarkStart w:id="199" w:name="_Toc184310279"/>
      <w:bookmarkEnd w:id="199"/>
      <w:bookmarkStart w:id="200" w:name="_Toc184313273"/>
      <w:bookmarkEnd w:id="200"/>
      <w:bookmarkStart w:id="201" w:name="_Toc184308046"/>
      <w:bookmarkEnd w:id="201"/>
      <w:bookmarkStart w:id="202" w:name="_Toc184308084"/>
      <w:bookmarkEnd w:id="202"/>
      <w:bookmarkStart w:id="203" w:name="_Toc184308096"/>
      <w:bookmarkEnd w:id="203"/>
      <w:bookmarkStart w:id="204" w:name="_Toc184310289"/>
      <w:bookmarkEnd w:id="204"/>
      <w:bookmarkStart w:id="205" w:name="_Toc184310272"/>
      <w:bookmarkEnd w:id="205"/>
      <w:bookmarkStart w:id="206" w:name="_Toc184313245"/>
      <w:bookmarkEnd w:id="206"/>
      <w:bookmarkStart w:id="207" w:name="_Toc184308105"/>
      <w:bookmarkEnd w:id="207"/>
      <w:bookmarkStart w:id="208" w:name="_Toc184310284"/>
      <w:bookmarkEnd w:id="208"/>
      <w:bookmarkStart w:id="209" w:name="_Toc184313272"/>
      <w:bookmarkEnd w:id="209"/>
      <w:bookmarkStart w:id="210" w:name="_Toc184312097"/>
      <w:bookmarkEnd w:id="210"/>
      <w:bookmarkStart w:id="211" w:name="_Toc184312108"/>
      <w:bookmarkEnd w:id="211"/>
      <w:bookmarkStart w:id="212" w:name="_Toc184313246"/>
      <w:bookmarkEnd w:id="212"/>
      <w:bookmarkStart w:id="213" w:name="_Toc184314434"/>
      <w:bookmarkEnd w:id="213"/>
      <w:bookmarkStart w:id="214" w:name="_Toc184314438"/>
      <w:bookmarkEnd w:id="214"/>
      <w:bookmarkStart w:id="215" w:name="_Toc184308061"/>
      <w:bookmarkEnd w:id="215"/>
      <w:bookmarkStart w:id="216" w:name="_Toc184314412"/>
      <w:bookmarkEnd w:id="216"/>
      <w:bookmarkStart w:id="217" w:name="_Toc184312077"/>
      <w:bookmarkEnd w:id="217"/>
      <w:bookmarkStart w:id="218" w:name="_Toc184314466"/>
      <w:bookmarkEnd w:id="218"/>
      <w:bookmarkStart w:id="219" w:name="_Toc184312091"/>
      <w:bookmarkEnd w:id="219"/>
      <w:bookmarkStart w:id="220" w:name="_Toc184310333"/>
      <w:bookmarkEnd w:id="220"/>
      <w:bookmarkStart w:id="221" w:name="_Toc184313304"/>
      <w:bookmarkEnd w:id="221"/>
      <w:bookmarkStart w:id="222" w:name="_Toc184312134"/>
      <w:bookmarkEnd w:id="222"/>
      <w:bookmarkStart w:id="223" w:name="_Toc184313257"/>
      <w:bookmarkEnd w:id="223"/>
      <w:bookmarkStart w:id="224" w:name="_Toc184313287"/>
      <w:bookmarkEnd w:id="224"/>
      <w:bookmarkStart w:id="225" w:name="_Toc184310342"/>
      <w:bookmarkEnd w:id="225"/>
      <w:bookmarkStart w:id="226" w:name="_Toc184308043"/>
      <w:bookmarkEnd w:id="226"/>
      <w:bookmarkStart w:id="227" w:name="_Toc184314439"/>
      <w:bookmarkEnd w:id="227"/>
      <w:bookmarkStart w:id="228" w:name="_Toc184312117"/>
      <w:bookmarkEnd w:id="228"/>
      <w:bookmarkStart w:id="229" w:name="_Toc184313270"/>
      <w:bookmarkEnd w:id="229"/>
      <w:bookmarkStart w:id="230" w:name="_Toc184310274"/>
      <w:bookmarkEnd w:id="230"/>
      <w:bookmarkStart w:id="231" w:name="_Toc184313267"/>
      <w:bookmarkEnd w:id="231"/>
      <w:bookmarkStart w:id="232" w:name="_Toc184308038"/>
      <w:bookmarkEnd w:id="232"/>
      <w:bookmarkStart w:id="233" w:name="_Toc184314458"/>
      <w:bookmarkEnd w:id="233"/>
      <w:bookmarkStart w:id="234" w:name="_Toc184310326"/>
      <w:bookmarkEnd w:id="234"/>
      <w:bookmarkStart w:id="235" w:name="_Toc184314463"/>
      <w:bookmarkEnd w:id="235"/>
      <w:bookmarkStart w:id="236" w:name="_Toc184313308"/>
      <w:bookmarkEnd w:id="236"/>
      <w:bookmarkStart w:id="237" w:name="_Toc184314470"/>
      <w:bookmarkEnd w:id="237"/>
      <w:bookmarkStart w:id="238" w:name="_Toc184312106"/>
      <w:bookmarkEnd w:id="238"/>
      <w:bookmarkStart w:id="239" w:name="_Toc184308075"/>
      <w:bookmarkEnd w:id="239"/>
      <w:bookmarkStart w:id="240" w:name="_Toc184310278"/>
      <w:bookmarkEnd w:id="240"/>
      <w:bookmarkStart w:id="241" w:name="_Toc184314419"/>
      <w:bookmarkEnd w:id="241"/>
      <w:bookmarkStart w:id="242" w:name="_Toc184308057"/>
      <w:bookmarkEnd w:id="242"/>
      <w:bookmarkStart w:id="243" w:name="_Toc184308055"/>
      <w:bookmarkEnd w:id="243"/>
      <w:bookmarkStart w:id="244" w:name="_Toc184308083"/>
      <w:bookmarkEnd w:id="244"/>
      <w:bookmarkStart w:id="245" w:name="_Toc184312135"/>
      <w:bookmarkEnd w:id="245"/>
      <w:bookmarkStart w:id="246" w:name="_Toc184312082"/>
      <w:bookmarkEnd w:id="246"/>
      <w:bookmarkStart w:id="247" w:name="_Toc184314468"/>
      <w:bookmarkEnd w:id="247"/>
      <w:bookmarkStart w:id="248" w:name="_Toc184313300"/>
      <w:bookmarkEnd w:id="248"/>
      <w:bookmarkStart w:id="249" w:name="_Toc184308081"/>
      <w:bookmarkEnd w:id="249"/>
      <w:bookmarkStart w:id="250" w:name="_Toc184308103"/>
      <w:bookmarkEnd w:id="250"/>
      <w:bookmarkStart w:id="251" w:name="_Toc184310301"/>
      <w:bookmarkEnd w:id="251"/>
      <w:bookmarkStart w:id="252" w:name="_Toc184312084"/>
      <w:bookmarkEnd w:id="252"/>
      <w:bookmarkStart w:id="253" w:name="_Toc184314450"/>
      <w:bookmarkEnd w:id="253"/>
      <w:bookmarkStart w:id="254" w:name="_Toc184314424"/>
      <w:bookmarkEnd w:id="254"/>
      <w:bookmarkStart w:id="255" w:name="_Toc184308088"/>
      <w:bookmarkEnd w:id="255"/>
      <w:bookmarkStart w:id="256" w:name="_Toc184313303"/>
      <w:bookmarkEnd w:id="256"/>
      <w:bookmarkStart w:id="257" w:name="_Toc184314481"/>
      <w:bookmarkEnd w:id="257"/>
      <w:bookmarkStart w:id="258" w:name="_Toc184308058"/>
      <w:bookmarkEnd w:id="258"/>
      <w:bookmarkStart w:id="259" w:name="_Toc184308107"/>
      <w:bookmarkEnd w:id="259"/>
      <w:bookmarkStart w:id="260" w:name="_Toc184312125"/>
      <w:bookmarkEnd w:id="260"/>
      <w:bookmarkStart w:id="261" w:name="_Toc184312088"/>
      <w:bookmarkEnd w:id="261"/>
      <w:bookmarkStart w:id="262" w:name="_Toc184314480"/>
      <w:bookmarkEnd w:id="262"/>
      <w:bookmarkStart w:id="263" w:name="_Toc184310337"/>
      <w:bookmarkEnd w:id="263"/>
      <w:bookmarkStart w:id="264" w:name="_Toc184312109"/>
      <w:bookmarkEnd w:id="264"/>
      <w:bookmarkStart w:id="265" w:name="_Toc184313310"/>
      <w:bookmarkEnd w:id="265"/>
      <w:bookmarkStart w:id="266" w:name="_Toc184312098"/>
      <w:bookmarkEnd w:id="266"/>
      <w:bookmarkStart w:id="267" w:name="_Toc184312083"/>
      <w:bookmarkEnd w:id="267"/>
      <w:bookmarkStart w:id="268" w:name="_Toc184314454"/>
      <w:bookmarkEnd w:id="268"/>
      <w:bookmarkStart w:id="269" w:name="_Toc184312072"/>
      <w:bookmarkEnd w:id="269"/>
      <w:bookmarkStart w:id="270" w:name="_Toc184310286"/>
      <w:bookmarkEnd w:id="270"/>
      <w:bookmarkStart w:id="271" w:name="_Toc184308091"/>
      <w:bookmarkEnd w:id="271"/>
      <w:bookmarkStart w:id="272" w:name="_Toc184312094"/>
      <w:bookmarkEnd w:id="272"/>
      <w:bookmarkStart w:id="273" w:name="_Toc184313241"/>
      <w:bookmarkEnd w:id="273"/>
      <w:bookmarkStart w:id="274" w:name="_Toc184312076"/>
      <w:bookmarkEnd w:id="274"/>
      <w:bookmarkStart w:id="275" w:name="_Toc184308064"/>
      <w:bookmarkEnd w:id="275"/>
      <w:bookmarkStart w:id="276" w:name="_Toc184310305"/>
      <w:bookmarkEnd w:id="276"/>
      <w:bookmarkStart w:id="277" w:name="_Toc184310291"/>
      <w:bookmarkEnd w:id="277"/>
      <w:bookmarkStart w:id="278" w:name="_Toc184314417"/>
      <w:bookmarkEnd w:id="278"/>
      <w:bookmarkStart w:id="279" w:name="_Toc184314435"/>
      <w:bookmarkEnd w:id="279"/>
      <w:bookmarkStart w:id="280" w:name="_Toc184312123"/>
      <w:bookmarkEnd w:id="280"/>
      <w:bookmarkStart w:id="281" w:name="_Toc184314479"/>
      <w:bookmarkEnd w:id="281"/>
      <w:bookmarkStart w:id="282" w:name="_Toc184310331"/>
      <w:bookmarkEnd w:id="282"/>
      <w:bookmarkStart w:id="283" w:name="_Toc184308040"/>
      <w:bookmarkEnd w:id="283"/>
      <w:bookmarkStart w:id="284" w:name="_Toc184310335"/>
      <w:bookmarkEnd w:id="284"/>
      <w:bookmarkStart w:id="285" w:name="_Toc184312068"/>
      <w:bookmarkEnd w:id="285"/>
      <w:bookmarkStart w:id="286" w:name="_Toc184308090"/>
      <w:bookmarkEnd w:id="286"/>
      <w:bookmarkStart w:id="287" w:name="_Toc184308051"/>
      <w:bookmarkEnd w:id="287"/>
      <w:bookmarkStart w:id="288" w:name="_Toc184313293"/>
      <w:bookmarkEnd w:id="288"/>
      <w:bookmarkStart w:id="289" w:name="_Toc184310322"/>
      <w:bookmarkEnd w:id="289"/>
      <w:bookmarkStart w:id="290" w:name="_Toc184310288"/>
      <w:bookmarkEnd w:id="290"/>
      <w:bookmarkStart w:id="291" w:name="_Toc184308104"/>
      <w:bookmarkEnd w:id="291"/>
      <w:bookmarkStart w:id="292" w:name="_Toc184312137"/>
      <w:bookmarkEnd w:id="292"/>
      <w:bookmarkStart w:id="293" w:name="_Toc184314476"/>
      <w:bookmarkEnd w:id="293"/>
      <w:bookmarkStart w:id="294" w:name="_Toc184314413"/>
      <w:bookmarkEnd w:id="294"/>
      <w:bookmarkStart w:id="295" w:name="_Toc184310280"/>
      <w:bookmarkEnd w:id="295"/>
      <w:bookmarkStart w:id="296" w:name="_Toc184308065"/>
      <w:bookmarkEnd w:id="296"/>
      <w:bookmarkStart w:id="297" w:name="_Toc184312087"/>
      <w:bookmarkEnd w:id="297"/>
      <w:bookmarkStart w:id="298" w:name="_Toc184308092"/>
      <w:bookmarkEnd w:id="298"/>
      <w:bookmarkStart w:id="299" w:name="_Toc184314453"/>
      <w:bookmarkEnd w:id="299"/>
      <w:bookmarkStart w:id="300" w:name="_Toc184313288"/>
      <w:bookmarkEnd w:id="300"/>
      <w:bookmarkStart w:id="301" w:name="_Toc184312112"/>
      <w:bookmarkEnd w:id="301"/>
      <w:bookmarkStart w:id="302" w:name="_Toc184310308"/>
      <w:bookmarkEnd w:id="302"/>
      <w:bookmarkStart w:id="303" w:name="_Toc184308085"/>
      <w:bookmarkEnd w:id="303"/>
      <w:bookmarkStart w:id="304" w:name="_Toc184310317"/>
      <w:bookmarkEnd w:id="304"/>
      <w:bookmarkStart w:id="305" w:name="_Toc184314459"/>
      <w:bookmarkEnd w:id="305"/>
      <w:bookmarkStart w:id="306" w:name="_Toc184312132"/>
      <w:bookmarkEnd w:id="306"/>
      <w:bookmarkStart w:id="307" w:name="_Toc184314443"/>
      <w:bookmarkEnd w:id="307"/>
      <w:bookmarkStart w:id="308" w:name="_Toc184313281"/>
      <w:bookmarkEnd w:id="308"/>
      <w:bookmarkStart w:id="309" w:name="_Toc184313251"/>
      <w:bookmarkEnd w:id="309"/>
      <w:bookmarkStart w:id="310" w:name="_Toc184312130"/>
      <w:bookmarkEnd w:id="310"/>
      <w:bookmarkStart w:id="311" w:name="_Toc184312121"/>
      <w:bookmarkEnd w:id="311"/>
      <w:bookmarkStart w:id="312" w:name="_Toc184312127"/>
      <w:bookmarkEnd w:id="312"/>
      <w:bookmarkStart w:id="313" w:name="_Toc184313248"/>
      <w:bookmarkEnd w:id="313"/>
      <w:bookmarkStart w:id="314" w:name="_Toc184308073"/>
      <w:bookmarkEnd w:id="314"/>
      <w:bookmarkStart w:id="315" w:name="_Toc184312133"/>
      <w:bookmarkEnd w:id="315"/>
      <w:bookmarkStart w:id="316" w:name="_Toc184308102"/>
      <w:bookmarkEnd w:id="316"/>
      <w:bookmarkStart w:id="317" w:name="_Toc184314425"/>
      <w:bookmarkEnd w:id="317"/>
      <w:bookmarkStart w:id="318" w:name="_Toc184308062"/>
      <w:bookmarkEnd w:id="318"/>
      <w:bookmarkStart w:id="319" w:name="_Toc184312073"/>
      <w:bookmarkEnd w:id="319"/>
      <w:bookmarkStart w:id="320" w:name="_Toc184313264"/>
      <w:bookmarkEnd w:id="320"/>
      <w:bookmarkStart w:id="321" w:name="_Toc184310285"/>
      <w:bookmarkEnd w:id="321"/>
      <w:bookmarkStart w:id="322" w:name="_Toc184312092"/>
      <w:bookmarkEnd w:id="322"/>
      <w:bookmarkStart w:id="323" w:name="_Toc184310296"/>
      <w:bookmarkEnd w:id="323"/>
      <w:bookmarkStart w:id="324" w:name="_Toc184313277"/>
      <w:bookmarkEnd w:id="324"/>
      <w:bookmarkStart w:id="325" w:name="_Toc184312089"/>
      <w:bookmarkEnd w:id="325"/>
      <w:bookmarkStart w:id="326" w:name="_Toc184312086"/>
      <w:bookmarkEnd w:id="326"/>
      <w:bookmarkStart w:id="327" w:name="_Toc184314433"/>
      <w:bookmarkEnd w:id="327"/>
      <w:bookmarkStart w:id="328" w:name="_Toc184310306"/>
      <w:bookmarkEnd w:id="328"/>
      <w:bookmarkStart w:id="329" w:name="_Toc184308094"/>
      <w:bookmarkEnd w:id="329"/>
      <w:bookmarkStart w:id="330" w:name="_Toc184313244"/>
      <w:bookmarkEnd w:id="330"/>
      <w:bookmarkStart w:id="331" w:name="_Toc184312111"/>
      <w:bookmarkEnd w:id="331"/>
      <w:bookmarkStart w:id="332" w:name="_Toc184308067"/>
      <w:bookmarkEnd w:id="332"/>
      <w:bookmarkStart w:id="333" w:name="_Toc184308044"/>
      <w:bookmarkEnd w:id="333"/>
      <w:bookmarkStart w:id="334" w:name="_Toc184308108"/>
      <w:bookmarkEnd w:id="334"/>
      <w:bookmarkStart w:id="335" w:name="_Toc184310341"/>
      <w:bookmarkEnd w:id="335"/>
      <w:bookmarkStart w:id="336" w:name="_Toc184313262"/>
      <w:bookmarkEnd w:id="336"/>
      <w:bookmarkStart w:id="337" w:name="_Toc184310324"/>
      <w:bookmarkEnd w:id="337"/>
      <w:bookmarkStart w:id="338" w:name="_Toc184314421"/>
      <w:bookmarkEnd w:id="338"/>
      <w:bookmarkStart w:id="339" w:name="_Toc184314414"/>
      <w:bookmarkEnd w:id="339"/>
      <w:bookmarkStart w:id="340" w:name="_Toc184312093"/>
      <w:bookmarkEnd w:id="340"/>
      <w:bookmarkStart w:id="341" w:name="_Toc184308087"/>
      <w:bookmarkEnd w:id="341"/>
      <w:bookmarkStart w:id="342" w:name="_Toc184314411"/>
      <w:bookmarkEnd w:id="342"/>
      <w:bookmarkStart w:id="343" w:name="_Toc184313284"/>
      <w:bookmarkEnd w:id="343"/>
      <w:bookmarkStart w:id="344" w:name="_Toc184312102"/>
      <w:bookmarkEnd w:id="344"/>
      <w:bookmarkStart w:id="345" w:name="_Toc184313239"/>
      <w:bookmarkEnd w:id="345"/>
      <w:bookmarkStart w:id="346" w:name="_Toc184314460"/>
      <w:bookmarkEnd w:id="346"/>
      <w:bookmarkStart w:id="347" w:name="_Toc184310319"/>
      <w:bookmarkEnd w:id="347"/>
      <w:bookmarkStart w:id="348" w:name="_Toc184314442"/>
      <w:bookmarkEnd w:id="348"/>
      <w:bookmarkStart w:id="349" w:name="_Toc184314456"/>
      <w:bookmarkEnd w:id="349"/>
      <w:bookmarkStart w:id="350" w:name="_Toc184314431"/>
      <w:bookmarkEnd w:id="350"/>
      <w:bookmarkStart w:id="351" w:name="_Toc184314418"/>
      <w:bookmarkEnd w:id="351"/>
      <w:bookmarkStart w:id="352" w:name="_Toc184313295"/>
      <w:bookmarkEnd w:id="352"/>
      <w:bookmarkStart w:id="353" w:name="_Toc184313252"/>
      <w:bookmarkEnd w:id="353"/>
      <w:bookmarkStart w:id="354" w:name="_Toc184308039"/>
      <w:bookmarkEnd w:id="354"/>
      <w:bookmarkStart w:id="355" w:name="_Toc184314410"/>
      <w:bookmarkEnd w:id="355"/>
      <w:bookmarkStart w:id="356" w:name="_Toc184310316"/>
      <w:bookmarkEnd w:id="356"/>
      <w:bookmarkStart w:id="357" w:name="_Toc184310287"/>
      <w:bookmarkEnd w:id="357"/>
      <w:bookmarkStart w:id="358" w:name="_Toc184308053"/>
      <w:bookmarkEnd w:id="358"/>
      <w:bookmarkStart w:id="359" w:name="_Toc184313283"/>
      <w:bookmarkEnd w:id="359"/>
      <w:bookmarkStart w:id="360" w:name="_Toc184308079"/>
      <w:bookmarkEnd w:id="360"/>
      <w:bookmarkStart w:id="361" w:name="_Toc184312074"/>
      <w:bookmarkEnd w:id="361"/>
      <w:bookmarkStart w:id="362" w:name="_Toc184312095"/>
      <w:bookmarkEnd w:id="362"/>
      <w:bookmarkStart w:id="363" w:name="_Toc184314429"/>
      <w:bookmarkEnd w:id="363"/>
      <w:bookmarkStart w:id="364" w:name="_Toc184314473"/>
      <w:bookmarkEnd w:id="364"/>
      <w:bookmarkStart w:id="365" w:name="_Toc184312100"/>
      <w:bookmarkEnd w:id="365"/>
      <w:bookmarkStart w:id="366" w:name="_Toc184310344"/>
      <w:bookmarkEnd w:id="366"/>
      <w:bookmarkStart w:id="367" w:name="_Toc184313249"/>
      <w:bookmarkEnd w:id="367"/>
      <w:bookmarkStart w:id="368" w:name="_Toc184312110"/>
      <w:bookmarkEnd w:id="368"/>
      <w:bookmarkStart w:id="369" w:name="_Toc184313309"/>
      <w:bookmarkEnd w:id="369"/>
      <w:bookmarkStart w:id="370" w:name="_Toc184312104"/>
      <w:bookmarkEnd w:id="370"/>
      <w:bookmarkStart w:id="371" w:name="_Toc184314462"/>
      <w:bookmarkEnd w:id="371"/>
      <w:bookmarkStart w:id="372" w:name="_Toc184312081"/>
      <w:bookmarkEnd w:id="372"/>
      <w:bookmarkStart w:id="373" w:name="_Toc184312078"/>
      <w:bookmarkEnd w:id="373"/>
      <w:bookmarkStart w:id="374" w:name="_Toc184310323"/>
      <w:bookmarkEnd w:id="374"/>
      <w:bookmarkStart w:id="375" w:name="_Toc184310293"/>
      <w:bookmarkEnd w:id="375"/>
      <w:bookmarkStart w:id="376" w:name="_Toc184312080"/>
      <w:bookmarkEnd w:id="376"/>
      <w:bookmarkStart w:id="377" w:name="_Toc184313261"/>
      <w:bookmarkEnd w:id="377"/>
      <w:bookmarkStart w:id="378" w:name="_Toc184312115"/>
      <w:bookmarkEnd w:id="378"/>
      <w:bookmarkStart w:id="379" w:name="_Toc184312105"/>
      <w:bookmarkEnd w:id="379"/>
      <w:bookmarkStart w:id="380" w:name="_Toc184314440"/>
      <w:bookmarkEnd w:id="380"/>
      <w:bookmarkStart w:id="381" w:name="_Toc184308050"/>
      <w:bookmarkEnd w:id="381"/>
      <w:bookmarkStart w:id="382" w:name="_Toc184312099"/>
      <w:bookmarkEnd w:id="382"/>
      <w:bookmarkStart w:id="383" w:name="_Toc184314467"/>
      <w:bookmarkEnd w:id="383"/>
      <w:bookmarkStart w:id="384" w:name="_Toc184314415"/>
      <w:bookmarkEnd w:id="384"/>
      <w:bookmarkStart w:id="385" w:name="_Toc184312103"/>
      <w:bookmarkEnd w:id="385"/>
      <w:bookmarkStart w:id="386" w:name="_Toc184308041"/>
      <w:bookmarkEnd w:id="386"/>
      <w:bookmarkStart w:id="387" w:name="_Toc184314441"/>
      <w:bookmarkEnd w:id="387"/>
      <w:bookmarkStart w:id="388" w:name="_Toc184312070"/>
      <w:bookmarkEnd w:id="388"/>
      <w:bookmarkStart w:id="389" w:name="_Toc184310328"/>
      <w:bookmarkEnd w:id="389"/>
      <w:bookmarkStart w:id="390" w:name="_Toc184310312"/>
      <w:bookmarkEnd w:id="390"/>
      <w:bookmarkStart w:id="391" w:name="_Toc184308066"/>
      <w:bookmarkEnd w:id="391"/>
      <w:bookmarkStart w:id="392" w:name="_Toc184313243"/>
      <w:bookmarkEnd w:id="392"/>
      <w:bookmarkStart w:id="393" w:name="_Toc184308059"/>
      <w:bookmarkEnd w:id="393"/>
      <w:bookmarkStart w:id="394" w:name="_Toc184314426"/>
      <w:bookmarkEnd w:id="394"/>
      <w:bookmarkStart w:id="395" w:name="_Toc184313275"/>
      <w:bookmarkEnd w:id="395"/>
      <w:bookmarkStart w:id="396" w:name="_Toc184313266"/>
      <w:bookmarkEnd w:id="396"/>
      <w:bookmarkStart w:id="397" w:name="_Toc184310282"/>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6009" w:type="pct"/>
        <w:tblCellSpacing w:w="0" w:type="dxa"/>
        <w:tblInd w:w="-5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43"/>
        <w:gridCol w:w="7523"/>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考评项目</w:t>
            </w:r>
          </w:p>
        </w:tc>
        <w:tc>
          <w:tcPr>
            <w:tcW w:w="3766" w:type="pct"/>
            <w:tcBorders>
              <w:tl2br w:val="nil"/>
              <w:tr2bl w:val="nil"/>
            </w:tcBorders>
            <w:vAlign w:val="center"/>
          </w:tcPr>
          <w:p>
            <w:pPr>
              <w:widowControl/>
              <w:spacing w:line="276" w:lineRule="auto"/>
              <w:ind w:firstLine="48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评分标准（细则）</w:t>
            </w:r>
          </w:p>
        </w:tc>
        <w:tc>
          <w:tcPr>
            <w:tcW w:w="661" w:type="pct"/>
            <w:tcBorders>
              <w:tl2br w:val="nil"/>
              <w:tr2bl w:val="nil"/>
            </w:tcBorders>
            <w:vAlign w:val="center"/>
          </w:tcPr>
          <w:p>
            <w:pPr>
              <w:widowControl/>
              <w:spacing w:line="276"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tblCellSpacing w:w="0" w:type="dxa"/>
        </w:trPr>
        <w:tc>
          <w:tcPr>
            <w:tcW w:w="572" w:type="pct"/>
            <w:vMerge w:val="restar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技术方案</w:t>
            </w:r>
          </w:p>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及质量</w:t>
            </w:r>
          </w:p>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所投产品技术参数全部满足招标要求的得29分；投标人所投产品技术参数不符合招标文件要求的条款按照负偏离扣分（技术参数中要求提供截图（证明材料）的条款，如在投标文件中未提供或者提供的截图（证明材料）不能证明符合该条技术参数，视为负偏离），每条负偏离扣1分，扣完为止</w:t>
            </w:r>
            <w:r>
              <w:rPr>
                <w:rFonts w:hint="eastAsia" w:ascii="宋体" w:hAnsi="宋体" w:eastAsia="宋体" w:cs="宋体"/>
                <w:color w:val="000000" w:themeColor="text1"/>
                <w:kern w:val="0"/>
                <w:sz w:val="24"/>
                <w:szCs w:val="24"/>
                <w14:textFill>
                  <w14:solidFill>
                    <w14:schemeClr w14:val="tx1"/>
                  </w14:solidFill>
                </w14:textFill>
              </w:rPr>
              <w:t>。</w:t>
            </w:r>
          </w:p>
        </w:tc>
        <w:tc>
          <w:tcPr>
            <w:tcW w:w="661" w:type="pct"/>
            <w:tcBorders>
              <w:tl2br w:val="nil"/>
              <w:tr2bl w:val="nil"/>
            </w:tcBorders>
            <w:vAlign w:val="center"/>
          </w:tcPr>
          <w:p>
            <w:pPr>
              <w:widowControl/>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blCellSpacing w:w="0" w:type="dxa"/>
        </w:trPr>
        <w:tc>
          <w:tcPr>
            <w:tcW w:w="572" w:type="pct"/>
            <w:vMerge w:val="continue"/>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对性能指标、技术参数属正偏离的或有先进程度的每项加0.5-1分，最高得2分，若某项正偏离经评审专家认定对设备使用及功能上为非实质性正偏离的，该项不得分。</w:t>
            </w:r>
          </w:p>
        </w:tc>
        <w:tc>
          <w:tcPr>
            <w:tcW w:w="661" w:type="pct"/>
            <w:tcBorders>
              <w:tl2br w:val="nil"/>
              <w:tr2bl w:val="nil"/>
            </w:tcBorders>
            <w:vAlign w:val="center"/>
          </w:tcPr>
          <w:p>
            <w:pPr>
              <w:widowControl/>
              <w:spacing w:line="276"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blCellSpacing w:w="0" w:type="dxa"/>
        </w:trPr>
        <w:tc>
          <w:tcPr>
            <w:tcW w:w="572" w:type="pct"/>
            <w:vMerge w:val="restar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产品演示（19分）</w:t>
            </w:r>
          </w:p>
        </w:tc>
        <w:tc>
          <w:tcPr>
            <w:tcW w:w="3766" w:type="pct"/>
            <w:tcBorders>
              <w:tl2br w:val="nil"/>
              <w:tr2bl w:val="nil"/>
            </w:tcBorders>
            <w:vAlign w:val="center"/>
          </w:tcPr>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为保证产品质量，投标人需提供以下产品演示视频，演示须制作成</w:t>
            </w:r>
            <w:bookmarkStart w:id="560" w:name="_GoBack"/>
            <w:bookmarkEnd w:id="560"/>
            <w:r>
              <w:rPr>
                <w:rFonts w:hint="eastAsia" w:ascii="宋体" w:hAnsi="宋体" w:eastAsia="宋体" w:cs="宋体"/>
                <w:b/>
                <w:color w:val="000000" w:themeColor="text1"/>
                <w:sz w:val="24"/>
                <w:szCs w:val="24"/>
                <w14:textFill>
                  <w14:solidFill>
                    <w14:schemeClr w14:val="tx1"/>
                  </w14:solidFill>
                </w14:textFill>
              </w:rPr>
              <w:t>U盘</w:t>
            </w:r>
            <w:r>
              <w:rPr>
                <w:rFonts w:hint="eastAsia" w:ascii="宋体" w:hAnsi="宋体" w:eastAsia="宋体" w:cs="宋体"/>
                <w:b/>
                <w:color w:val="000000" w:themeColor="text1"/>
                <w:sz w:val="24"/>
                <w:szCs w:val="24"/>
                <w:highlight w:val="none"/>
                <w14:textFill>
                  <w14:solidFill>
                    <w14:schemeClr w14:val="tx1"/>
                  </w14:solidFill>
                </w14:textFill>
              </w:rPr>
              <w:t>，在投标截止前</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2023</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下午14时前</w:t>
            </w:r>
            <w:r>
              <w:rPr>
                <w:rFonts w:hint="eastAsia" w:ascii="宋体" w:hAnsi="宋体" w:eastAsia="宋体" w:cs="宋体"/>
                <w:b/>
                <w:color w:val="000000" w:themeColor="text1"/>
                <w:sz w:val="24"/>
                <w:szCs w:val="24"/>
                <w:highlight w:val="none"/>
                <w14:textFill>
                  <w14:solidFill>
                    <w14:schemeClr w14:val="tx1"/>
                  </w14:solidFill>
                </w14:textFill>
              </w:rPr>
              <w:t>提交至杭州建设工程造价咨询有限公司临安分公司（杭州市临安区锦北街道马溪路667号1号楼2楼），逾期拒收。</w:t>
            </w:r>
            <w:r>
              <w:rPr>
                <w:rFonts w:hint="eastAsia" w:ascii="宋体" w:hAnsi="宋体" w:eastAsia="宋体" w:cs="宋体"/>
                <w:b/>
                <w:color w:val="000000" w:themeColor="text1"/>
                <w:sz w:val="24"/>
                <w:szCs w:val="24"/>
                <w14:textFill>
                  <w14:solidFill>
                    <w14:schemeClr w14:val="tx1"/>
                  </w14:solidFill>
                </w14:textFill>
              </w:rPr>
              <w:t>未提供演示视频的演示不得分，演示时长20分钟内。评委根据以下演示内容的演示情况给予打分：</w:t>
            </w:r>
          </w:p>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一、多功能显微镜演示要求：</w:t>
            </w:r>
            <w:r>
              <w:rPr>
                <w:rFonts w:hint="eastAsia" w:ascii="宋体" w:hAnsi="宋体" w:eastAsia="宋体" w:cs="宋体"/>
                <w:b/>
                <w:color w:val="000000" w:themeColor="text1"/>
                <w:sz w:val="24"/>
                <w:szCs w:val="24"/>
                <w14:textFill>
                  <w14:solidFill>
                    <w14:schemeClr w14:val="tx1"/>
                  </w14:solidFill>
                </w14:textFill>
              </w:rPr>
              <w:t>（5分）</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1、多功能显微镜的转换器为直线式物镜转换器，具有变倍显示窗口。（1分）</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2、多功能显微镜机身带三角固定装置，可在不平整桌面或地面使用。（1分）</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3、多功能显微镜采用可充电设计、底部可接驳相机三脚架，便于学生户外探究性学习使用。（1分）</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4、多功能显微镜支持三点定位，具有观察生物切片、宏观标本、培养皿的功能。（1分）</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5、多功能显微镜采用圆形托架，可以放置圆形载物台、培养皿和黑白台板。（1分）</w:t>
            </w:r>
          </w:p>
        </w:tc>
        <w:tc>
          <w:tcPr>
            <w:tcW w:w="661" w:type="pct"/>
            <w:tcBorders>
              <w:tl2br w:val="nil"/>
              <w:tr2bl w:val="nil"/>
            </w:tcBorders>
            <w:vAlign w:val="center"/>
          </w:tcPr>
          <w:p>
            <w:pPr>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blCellSpacing w:w="0" w:type="dxa"/>
        </w:trPr>
        <w:tc>
          <w:tcPr>
            <w:tcW w:w="572" w:type="pct"/>
            <w:vMerge w:val="continue"/>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3766" w:type="pct"/>
            <w:tcBorders>
              <w:tl2br w:val="nil"/>
              <w:tr2bl w:val="nil"/>
            </w:tcBorders>
            <w:vAlign w:val="center"/>
          </w:tcPr>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二、VR眼镜演示要求：（6分）</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演示VR创客设计软件能够生成3种及以上的程序代码，至少生成C++、PYTHON和中文代码；软件包含数十种基础三维模型素材，可根据自身需求制作个性化的三维建模，模型的几何体支持表面换色；用VR创客软件创作的VR内容作品支持VR设备端展示。（3分）</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2、演示软件基于XR可视化内容创编平台的自动评价功能，从8个维度的大数据AI智能自动评价 VR内容制作完成编程项目的成绩分析，给出相应的成绩。（3分）</w:t>
            </w:r>
          </w:p>
        </w:tc>
        <w:tc>
          <w:tcPr>
            <w:tcW w:w="661" w:type="pct"/>
            <w:tcBorders>
              <w:tl2br w:val="nil"/>
              <w:tr2bl w:val="nil"/>
            </w:tcBorders>
            <w:vAlign w:val="center"/>
          </w:tcPr>
          <w:p>
            <w:pPr>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blCellSpacing w:w="0" w:type="dxa"/>
        </w:trPr>
        <w:tc>
          <w:tcPr>
            <w:tcW w:w="572" w:type="pct"/>
            <w:vMerge w:val="continue"/>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3766" w:type="pct"/>
            <w:tcBorders>
              <w:tl2br w:val="nil"/>
              <w:tr2bl w:val="nil"/>
            </w:tcBorders>
            <w:vAlign w:val="center"/>
          </w:tcPr>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三、虚拟实验软件演示要求：（8分）</w:t>
            </w:r>
            <w:r>
              <w:rPr>
                <w:rFonts w:hint="eastAsia" w:ascii="宋体" w:hAnsi="宋体" w:eastAsia="宋体" w:cs="宋体"/>
                <w:bCs/>
                <w:sz w:val="24"/>
                <w:szCs w:val="24"/>
              </w:rPr>
              <w:t>（需要在软件实体中操作，不可使用demo或ppt。）</w:t>
            </w:r>
          </w:p>
          <w:p>
            <w:pPr>
              <w:spacing w:line="276"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1.一氧化碳还原氧化铁实验，提供正常操作演示，以及错误操作演示，即先加热，后通一氧化碳，导致的玻璃管炸裂实验现象。（2分）</w:t>
            </w:r>
          </w:p>
          <w:p>
            <w:pPr>
              <w:spacing w:line="276"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2.活性炭吸附二氧化氮，棕红色变为无色，加热后又还原颜色的实验。（2分）</w:t>
            </w:r>
          </w:p>
          <w:p>
            <w:pPr>
              <w:spacing w:line="276"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3.化学方程式快捷输入键盘，并提供氧还原反应中，单线桥、双线桥、还原剂、氧化剂、还原产物、氧化产物、元素价态等标注示意图。（2分）</w:t>
            </w:r>
          </w:p>
          <w:p>
            <w:pPr>
              <w:spacing w:line="276"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4.数据追踪系统，能够实现反应数据可视化，包括反应方程式、温度、体积、物质的量、浓度、质量等；（2分）</w:t>
            </w:r>
          </w:p>
        </w:tc>
        <w:tc>
          <w:tcPr>
            <w:tcW w:w="661" w:type="pct"/>
            <w:tcBorders>
              <w:tl2br w:val="nil"/>
              <w:tr2bl w:val="nil"/>
            </w:tcBorders>
            <w:vAlign w:val="center"/>
          </w:tcPr>
          <w:p>
            <w:pPr>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项目实施（3分）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项目组织实施方案的科学性、合理性、规范性和可操作性，包括①系统集成、②设备供货、③验货、④设备安装、⑤测试调优、⑥运行维护等。根据提供的方案内容进行评分。每一项内容完整满足要求得0.5分，最高得3分。</w:t>
            </w:r>
          </w:p>
        </w:tc>
        <w:tc>
          <w:tcPr>
            <w:tcW w:w="661" w:type="pct"/>
            <w:tcBorders>
              <w:tl2br w:val="nil"/>
              <w:tr2bl w:val="nil"/>
            </w:tcBorders>
            <w:vAlign w:val="center"/>
          </w:tcPr>
          <w:p>
            <w:pPr>
              <w:spacing w:line="276"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成品检测报告(8分)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提供投标人投标截止时间前两年内第三方检测机构出具的针对投标产品（教师演示台、学生实验桌、学生凳、药品柜）的成品合格检测报告。每提供一项得2分，共8分。</w:t>
            </w:r>
          </w:p>
        </w:tc>
        <w:tc>
          <w:tcPr>
            <w:tcW w:w="661" w:type="pct"/>
            <w:tcBorders>
              <w:tl2br w:val="nil"/>
              <w:tr2bl w:val="nil"/>
            </w:tcBorders>
            <w:vAlign w:val="center"/>
          </w:tcPr>
          <w:p>
            <w:pPr>
              <w:spacing w:line="276"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售后服务（3分）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1）投标人承诺“质保期内，提供7×24技术支持热线，2小时内响应, 8小时内解决问题；不能当场修复的，必须采取提供备品、备件或备机等措施，以保证学校的正常使用。”的得2分。</w:t>
            </w:r>
          </w:p>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2）售后服务方案，含维护人员和机构、服务保障措施等情况，内容合理、全面、可执行的得1分，否则不得分。</w:t>
            </w:r>
          </w:p>
        </w:tc>
        <w:tc>
          <w:tcPr>
            <w:tcW w:w="661" w:type="pct"/>
            <w:tcBorders>
              <w:tl2br w:val="nil"/>
              <w:tr2bl w:val="nil"/>
            </w:tcBorders>
            <w:vAlign w:val="center"/>
          </w:tcPr>
          <w:p>
            <w:pPr>
              <w:widowControl/>
              <w:spacing w:line="276"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测试及验收方案</w:t>
            </w:r>
          </w:p>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测试及验收方案：投标人是否提出合理可行的功能测试及验收方案。满足得3分，部分满足得2分，不满足不得分。共3分。</w:t>
            </w:r>
          </w:p>
        </w:tc>
        <w:tc>
          <w:tcPr>
            <w:tcW w:w="661" w:type="pct"/>
            <w:tcBorders>
              <w:tl2br w:val="nil"/>
              <w:tr2bl w:val="nil"/>
            </w:tcBorders>
            <w:vAlign w:val="center"/>
          </w:tcPr>
          <w:p>
            <w:pPr>
              <w:widowControl/>
              <w:spacing w:line="276"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业绩（3分）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投标人自2020年1月1日（含）至今（以验收报告时间为准，验收报告必须提供用户单位盖章）承接过专用教室类项目业绩情况，每个案例需提供合同和用户验收报告，一个案例得1分，共3分。</w:t>
            </w:r>
          </w:p>
        </w:tc>
        <w:tc>
          <w:tcPr>
            <w:tcW w:w="661" w:type="pct"/>
            <w:tcBorders>
              <w:tl2br w:val="nil"/>
              <w:tr2bl w:val="nil"/>
            </w:tcBorders>
            <w:vAlign w:val="center"/>
          </w:tcPr>
          <w:p>
            <w:pPr>
              <w:widowControl/>
              <w:spacing w:line="276"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572" w:type="pct"/>
            <w:tcBorders>
              <w:tl2br w:val="nil"/>
              <w:tr2bl w:val="nil"/>
            </w:tcBorders>
            <w:vAlign w:val="center"/>
          </w:tcPr>
          <w:p>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报价分</w:t>
            </w:r>
          </w:p>
          <w:p>
            <w:pPr>
              <w:widowControl/>
              <w:spacing w:line="276"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30分）</w:t>
            </w:r>
          </w:p>
        </w:tc>
        <w:tc>
          <w:tcPr>
            <w:tcW w:w="3766" w:type="pct"/>
            <w:tcBorders>
              <w:tl2br w:val="nil"/>
              <w:tr2bl w:val="nil"/>
            </w:tcBorders>
            <w:vAlign w:val="center"/>
          </w:tcPr>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有效投标报价的最低价作为评标基准价，其最低报价为满分；按［投标报价得分=（评标基准价/投标报价）×30］的计算公式计算。</w:t>
            </w:r>
          </w:p>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评标过程中，不得去掉报价中的最高报价和最低报价。</w:t>
            </w:r>
          </w:p>
          <w:p>
            <w:pPr>
              <w:widowControl/>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61" w:type="pct"/>
            <w:tcBorders>
              <w:tl2br w:val="nil"/>
              <w:tr2bl w:val="nil"/>
            </w:tcBorders>
            <w:vAlign w:val="center"/>
          </w:tcPr>
          <w:p>
            <w:pPr>
              <w:widowControl/>
              <w:spacing w:line="276"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30</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1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8"/>
        <w:snapToGrid w:val="0"/>
        <w:spacing w:line="360" w:lineRule="auto"/>
        <w:rPr>
          <w:rFonts w:cs="宋体"/>
        </w:rPr>
      </w:pPr>
      <w:r>
        <w:rPr>
          <w:rFonts w:hint="eastAsia" w:cs="宋体"/>
        </w:rPr>
        <w:t>5.1符合专业条件的供应商或者对招标文件作实质响应的供应商不足3家的；</w:t>
      </w:r>
    </w:p>
    <w:p>
      <w:pPr>
        <w:pStyle w:val="18"/>
        <w:snapToGrid w:val="0"/>
        <w:spacing w:line="360" w:lineRule="auto"/>
        <w:rPr>
          <w:rFonts w:cs="宋体"/>
        </w:rPr>
      </w:pPr>
      <w:r>
        <w:rPr>
          <w:rFonts w:hint="eastAsia" w:cs="宋体"/>
        </w:rPr>
        <w:t>5.2出现影响采购公正的违法、违规行为的；</w:t>
      </w:r>
    </w:p>
    <w:p>
      <w:pPr>
        <w:pStyle w:val="18"/>
        <w:snapToGrid w:val="0"/>
        <w:spacing w:line="360" w:lineRule="auto"/>
        <w:rPr>
          <w:rFonts w:cs="宋体"/>
        </w:rPr>
      </w:pPr>
      <w:r>
        <w:rPr>
          <w:rFonts w:hint="eastAsia" w:cs="宋体"/>
        </w:rPr>
        <w:t>5.3投标人的报价均超过了采购预算，采购人不能支付的；</w:t>
      </w:r>
    </w:p>
    <w:p>
      <w:pPr>
        <w:pStyle w:val="18"/>
        <w:snapToGrid w:val="0"/>
        <w:spacing w:line="360" w:lineRule="auto"/>
        <w:rPr>
          <w:rFonts w:cs="宋体"/>
        </w:rPr>
      </w:pPr>
      <w:r>
        <w:rPr>
          <w:rFonts w:hint="eastAsia" w:cs="宋体"/>
        </w:rPr>
        <w:t>5.4因重大变故，采购任务取消的。</w:t>
      </w:r>
    </w:p>
    <w:p>
      <w:pPr>
        <w:pStyle w:val="18"/>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1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1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8"/>
        <w:snapToGrid w:val="0"/>
        <w:spacing w:line="360" w:lineRule="auto"/>
        <w:rPr>
          <w:rFonts w:cs="宋体"/>
        </w:rPr>
      </w:pPr>
      <w:r>
        <w:rPr>
          <w:rFonts w:hint="eastAsia" w:cs="宋体"/>
        </w:rPr>
        <w:t>7.1未确定中标供应商的，终止本次政府采购活动，重新开展政府采购活动。</w:t>
      </w:r>
    </w:p>
    <w:p>
      <w:pPr>
        <w:pStyle w:val="1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8"/>
        <w:snapToGrid w:val="0"/>
        <w:spacing w:line="360" w:lineRule="auto"/>
        <w:rPr>
          <w:rFonts w:cs="宋体"/>
        </w:rPr>
      </w:pPr>
      <w:r>
        <w:rPr>
          <w:rFonts w:hint="eastAsia" w:cs="宋体"/>
        </w:rPr>
        <w:t>7.4政府采购合同已经履行，给采购人、供应商造成损失的，由责任人承担赔偿责任。</w:t>
      </w:r>
    </w:p>
    <w:p>
      <w:pPr>
        <w:pStyle w:val="1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18"/>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rPr>
          <w:rFonts w:ascii="宋体" w:hAnsi="宋体" w:cs="宋体"/>
          <w:b/>
          <w:sz w:val="36"/>
          <w:szCs w:val="36"/>
        </w:rPr>
      </w:pPr>
      <w:r>
        <w:rPr>
          <w:rFonts w:ascii="宋体" w:hAnsi="宋体" w:cs="宋体"/>
          <w:b/>
          <w:sz w:val="36"/>
          <w:szCs w:val="36"/>
        </w:rPr>
        <w:br w:type="page"/>
      </w:r>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lang w:eastAsia="zh-CN"/>
        </w:rPr>
        <w:t>杭州市临安区锦城第六初级中学</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杭州市临安区锦城第六初级中学</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2232"/>
      <w:bookmarkStart w:id="401" w:name="_Toc24059"/>
      <w:bookmarkStart w:id="402" w:name="_Toc3029"/>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7126"/>
      <w:bookmarkStart w:id="404" w:name="_Toc21295"/>
      <w:bookmarkStart w:id="405" w:name="_Toc24300"/>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6" w:name="_Toc23292"/>
      <w:bookmarkStart w:id="407" w:name="_Toc21551"/>
      <w:bookmarkStart w:id="408" w:name="_Toc21631"/>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9" w:name="_Toc1814"/>
      <w:bookmarkStart w:id="410" w:name="_Toc10340"/>
      <w:bookmarkStart w:id="411" w:name="_Toc22618"/>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2" w:name="_Toc19304"/>
      <w:bookmarkStart w:id="413" w:name="_Toc32071"/>
      <w:bookmarkStart w:id="414" w:name="_Toc2846"/>
      <w:r>
        <w:rPr>
          <w:rFonts w:hint="eastAsia" w:ascii="宋体" w:hAnsi="宋体" w:cs="宋体"/>
          <w:b/>
          <w:sz w:val="24"/>
        </w:rPr>
        <w:t>1.7货物交付期限、地点和方式</w:t>
      </w:r>
      <w:bookmarkEnd w:id="412"/>
      <w:bookmarkEnd w:id="413"/>
      <w:bookmarkEnd w:id="414"/>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27250"/>
      <w:bookmarkStart w:id="416" w:name="_Toc19554"/>
      <w:bookmarkStart w:id="417" w:name="_Toc21423"/>
      <w:r>
        <w:rPr>
          <w:rFonts w:hint="eastAsia" w:ascii="宋体" w:hAnsi="宋体" w:cs="宋体"/>
          <w:b/>
          <w:sz w:val="24"/>
        </w:rPr>
        <w:t>1.8违约责任</w:t>
      </w:r>
      <w:bookmarkEnd w:id="415"/>
      <w:bookmarkEnd w:id="416"/>
      <w:bookmarkEnd w:id="417"/>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8" w:name="_Toc16021"/>
      <w:bookmarkStart w:id="419" w:name="_Toc15583"/>
      <w:bookmarkStart w:id="420" w:name="_Toc28375"/>
      <w:r>
        <w:rPr>
          <w:rFonts w:hint="eastAsia" w:ascii="宋体" w:hAnsi="宋体" w:cs="宋体"/>
          <w:b/>
          <w:sz w:val="24"/>
        </w:rPr>
        <w:t>1.9合同争议的解决</w:t>
      </w:r>
      <w:bookmarkEnd w:id="418"/>
      <w:bookmarkEnd w:id="419"/>
      <w:bookmarkEnd w:id="42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1" w:name="_Toc15322"/>
      <w:bookmarkStart w:id="422" w:name="_Toc7245"/>
      <w:bookmarkStart w:id="423" w:name="_Toc11173"/>
      <w:r>
        <w:rPr>
          <w:rFonts w:hint="eastAsia" w:ascii="宋体" w:hAnsi="宋体" w:cs="宋体"/>
          <w:b/>
          <w:sz w:val="24"/>
        </w:rPr>
        <w:t>2.0 合同生效</w:t>
      </w:r>
      <w:bookmarkEnd w:id="421"/>
      <w:bookmarkEnd w:id="422"/>
      <w:bookmarkEnd w:id="423"/>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4" w:name="_Ref467379109"/>
      <w:bookmarkStart w:id="425" w:name="_Ref467379101"/>
      <w:bookmarkStart w:id="426" w:name="_Toc16917"/>
      <w:bookmarkStart w:id="427" w:name="_Ref467378404"/>
      <w:bookmarkStart w:id="428" w:name="_Ref467379214"/>
      <w:bookmarkStart w:id="429" w:name="_Toc19614"/>
      <w:bookmarkStart w:id="430" w:name="_Ref467379195"/>
      <w:bookmarkStart w:id="431" w:name="_Toc28763"/>
      <w:bookmarkStart w:id="432" w:name="_Toc279701240"/>
      <w:bookmarkStart w:id="433" w:name="_Ref467378499"/>
      <w:bookmarkStart w:id="434" w:name="_Ref467379094"/>
      <w:bookmarkStart w:id="435" w:name="_Ref467379205"/>
      <w:bookmarkStart w:id="436" w:name="_Toc259093669"/>
      <w:bookmarkStart w:id="437" w:name="_Toc487900349"/>
      <w:bookmarkStart w:id="438" w:name="_Ref467378463"/>
      <w:bookmarkStart w:id="439" w:name="_Ref46737922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pPr>
        <w:spacing w:line="560" w:lineRule="exact"/>
        <w:ind w:firstLine="482" w:firstLineChars="200"/>
        <w:outlineLvl w:val="0"/>
        <w:rPr>
          <w:rFonts w:ascii="宋体" w:hAnsi="宋体" w:cs="宋体"/>
          <w:b/>
          <w:sz w:val="24"/>
        </w:rPr>
      </w:pPr>
      <w:bookmarkStart w:id="443" w:name="_Toc259093670"/>
      <w:bookmarkStart w:id="444" w:name="_Toc13336"/>
      <w:bookmarkStart w:id="445" w:name="_Toc27635"/>
      <w:bookmarkStart w:id="446" w:name="_Toc487900350"/>
      <w:bookmarkStart w:id="447" w:name="_Toc32504"/>
      <w:bookmarkStart w:id="448" w:name="_Toc279701241"/>
      <w:r>
        <w:rPr>
          <w:rFonts w:hint="eastAsia" w:ascii="宋体" w:hAnsi="宋体" w:cs="宋体"/>
          <w:b/>
          <w:sz w:val="24"/>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9" w:name="_Toc259093671"/>
      <w:bookmarkStart w:id="450" w:name="_Toc279701242"/>
      <w:bookmarkStart w:id="451" w:name="_Toc9829"/>
      <w:bookmarkStart w:id="452" w:name="_Toc27853"/>
      <w:bookmarkStart w:id="453" w:name="_Toc31634"/>
      <w:bookmarkStart w:id="454" w:name="_Toc487900351"/>
      <w:r>
        <w:rPr>
          <w:rFonts w:hint="eastAsia" w:ascii="宋体" w:hAnsi="宋体" w:cs="宋体"/>
          <w:b/>
          <w:sz w:val="24"/>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5" w:name="_Toc29149"/>
      <w:bookmarkStart w:id="456" w:name="_Toc11932"/>
      <w:bookmarkStart w:id="457" w:name="_Toc4194"/>
      <w:r>
        <w:rPr>
          <w:rFonts w:hint="eastAsia" w:ascii="宋体" w:hAnsi="宋体" w:cs="宋体"/>
          <w:b/>
          <w:sz w:val="24"/>
        </w:rPr>
        <w:t>2.4 包装和装运</w:t>
      </w:r>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8" w:name="_Ref467379542"/>
      <w:bookmarkStart w:id="459" w:name="_Toc279701245"/>
      <w:bookmarkStart w:id="460" w:name="_Ref467378591"/>
      <w:bookmarkStart w:id="461" w:name="_Ref467379536"/>
      <w:bookmarkStart w:id="462" w:name="_Ref467379527"/>
      <w:bookmarkStart w:id="463" w:name="_Toc259093674"/>
      <w:bookmarkStart w:id="464" w:name="_Ref467378541"/>
      <w:bookmarkStart w:id="465" w:name="_Toc487900354"/>
      <w:bookmarkStart w:id="466" w:name="_Toc30272"/>
      <w:bookmarkStart w:id="467" w:name="_Toc19074"/>
      <w:bookmarkStart w:id="468" w:name="_Toc2618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487900357"/>
      <w:bookmarkStart w:id="472" w:name="_Ref467379807"/>
      <w:bookmarkStart w:id="473" w:name="_Toc279701247"/>
      <w:bookmarkStart w:id="474" w:name="_Ref467379793"/>
      <w:bookmarkStart w:id="47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sz w:val="24"/>
        </w:rPr>
      </w:pPr>
      <w:bookmarkStart w:id="477" w:name="_Ref467379923"/>
      <w:bookmarkStart w:id="478" w:name="_Toc259093677"/>
      <w:bookmarkStart w:id="479" w:name="_Ref467379863"/>
      <w:bookmarkStart w:id="480" w:name="_Toc279701248"/>
      <w:bookmarkStart w:id="481" w:name="_Ref467379852"/>
      <w:bookmarkStart w:id="482" w:name="_Toc487900358"/>
      <w:bookmarkStart w:id="483" w:name="_Toc3225"/>
      <w:bookmarkStart w:id="484" w:name="_Toc774"/>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7" w:name="_Toc17244"/>
      <w:bookmarkStart w:id="488" w:name="_Toc487900362"/>
      <w:bookmarkStart w:id="489" w:name="_Toc279701252"/>
      <w:bookmarkStart w:id="490" w:name="_Toc259093681"/>
      <w:r>
        <w:rPr>
          <w:rFonts w:hint="eastAsia" w:ascii="宋体" w:hAnsi="宋体" w:cs="宋体"/>
          <w:b/>
          <w:sz w:val="24"/>
        </w:rPr>
        <w:t>2.8 货物的风险负担</w:t>
      </w:r>
      <w:bookmarkEnd w:id="487"/>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2" w:name="_Toc7502"/>
      <w:bookmarkStart w:id="493" w:name="_Ref467378121"/>
      <w:bookmarkStart w:id="494" w:name="_Toc487900364"/>
      <w:bookmarkStart w:id="495" w:name="_Toc279701254"/>
      <w:bookmarkStart w:id="496" w:name="_Toc259093683"/>
      <w:r>
        <w:rPr>
          <w:rFonts w:hint="eastAsia" w:ascii="宋体" w:hAnsi="宋体" w:cs="宋体"/>
          <w:b/>
          <w:sz w:val="24"/>
        </w:rPr>
        <w:t>2.10 合同变更</w:t>
      </w:r>
      <w:bookmarkEnd w:id="492"/>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pPr>
        <w:spacing w:line="560" w:lineRule="exact"/>
        <w:ind w:firstLine="482" w:firstLineChars="200"/>
        <w:outlineLvl w:val="0"/>
        <w:rPr>
          <w:rFonts w:ascii="宋体" w:hAnsi="宋体" w:cs="宋体"/>
          <w:b/>
          <w:sz w:val="24"/>
        </w:rPr>
      </w:pPr>
      <w:bookmarkStart w:id="500" w:name="_Toc22955"/>
      <w:bookmarkStart w:id="501" w:name="_Toc15237"/>
      <w:bookmarkStart w:id="502" w:name="_Toc10366"/>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3" w:name="_Toc16508"/>
      <w:bookmarkStart w:id="504" w:name="_Toc14066"/>
      <w:bookmarkStart w:id="505" w:name="_Toc13566"/>
      <w:r>
        <w:rPr>
          <w:rFonts w:hint="eastAsia" w:ascii="宋体" w:hAnsi="宋体" w:cs="宋体"/>
          <w:b/>
          <w:sz w:val="24"/>
        </w:rPr>
        <w:t>2.12 不可抗力</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6" w:name="_Toc6969"/>
      <w:bookmarkStart w:id="507" w:name="_Toc689"/>
      <w:bookmarkStart w:id="508" w:name="_Toc259093684"/>
      <w:bookmarkStart w:id="509" w:name="_Toc487900365"/>
      <w:bookmarkStart w:id="510" w:name="_Toc279701255"/>
      <w:bookmarkStart w:id="511" w:name="_Toc30676"/>
      <w:r>
        <w:rPr>
          <w:rFonts w:hint="eastAsia" w:ascii="宋体" w:hAnsi="宋体" w:cs="宋体"/>
          <w:b/>
          <w:sz w:val="24"/>
        </w:rPr>
        <w:t>2.13 税费</w:t>
      </w:r>
      <w:bookmarkEnd w:id="506"/>
      <w:bookmarkEnd w:id="507"/>
      <w:bookmarkEnd w:id="508"/>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2" w:name="_Toc7102"/>
      <w:bookmarkStart w:id="513" w:name="_Toc8298"/>
      <w:bookmarkStart w:id="514" w:name="_Toc259093687"/>
      <w:bookmarkStart w:id="515" w:name="_Toc279701258"/>
      <w:bookmarkStart w:id="516" w:name="_Toc487900368"/>
      <w:bookmarkStart w:id="517" w:name="_Toc16959"/>
      <w:r>
        <w:rPr>
          <w:rFonts w:hint="eastAsia" w:ascii="宋体" w:hAnsi="宋体" w:cs="宋体"/>
          <w:b/>
          <w:sz w:val="24"/>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8" w:name="_Toc15387"/>
      <w:bookmarkStart w:id="519" w:name="_Toc29333"/>
      <w:bookmarkStart w:id="520" w:name="_Toc6134"/>
      <w:r>
        <w:rPr>
          <w:rFonts w:hint="eastAsia" w:ascii="宋体" w:hAnsi="宋体" w:cs="宋体"/>
          <w:b/>
          <w:sz w:val="24"/>
        </w:rPr>
        <w:t>2.15 合同中止、终止</w:t>
      </w:r>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1" w:name="_Toc14563"/>
      <w:bookmarkStart w:id="522" w:name="_Toc1125"/>
      <w:bookmarkStart w:id="523" w:name="_Toc6596"/>
      <w:r>
        <w:rPr>
          <w:rFonts w:hint="eastAsia" w:ascii="宋体" w:hAnsi="宋体" w:cs="宋体"/>
          <w:b/>
          <w:sz w:val="24"/>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pPr>
        <w:spacing w:line="560" w:lineRule="exact"/>
        <w:ind w:firstLine="482" w:firstLineChars="200"/>
        <w:outlineLvl w:val="0"/>
        <w:rPr>
          <w:rFonts w:ascii="宋体" w:hAnsi="宋体" w:cs="宋体"/>
          <w:b/>
          <w:sz w:val="24"/>
        </w:rPr>
      </w:pPr>
      <w:bookmarkStart w:id="524" w:name="_Toc279701261"/>
      <w:bookmarkStart w:id="525" w:name="_Toc487900371"/>
      <w:bookmarkStart w:id="526" w:name="_Toc259093690"/>
      <w:bookmarkStart w:id="527" w:name="_Toc11284"/>
      <w:bookmarkStart w:id="528" w:name="_Toc19604"/>
      <w:bookmarkStart w:id="529" w:name="_Toc25182"/>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pPr>
        <w:spacing w:line="560" w:lineRule="exact"/>
        <w:ind w:firstLine="480" w:firstLineChars="200"/>
        <w:rPr>
          <w:rFonts w:ascii="宋体" w:hAnsi="宋体" w:cs="宋体"/>
          <w:sz w:val="24"/>
        </w:rPr>
      </w:pPr>
      <w:bookmarkStart w:id="530" w:name="_Toc3135"/>
      <w:bookmarkStart w:id="531" w:name="_Toc6698"/>
      <w:bookmarkStart w:id="532" w:name="_Toc259093691"/>
      <w:bookmarkStart w:id="533" w:name="_Toc487900372"/>
      <w:bookmarkStart w:id="53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宋体" w:hAnsi="宋体" w:cs="宋体"/>
          <w:b/>
          <w:sz w:val="24"/>
        </w:rPr>
      </w:pPr>
      <w:bookmarkStart w:id="537" w:name="_Toc18540"/>
      <w:bookmarkStart w:id="538" w:name="_Toc30599"/>
      <w:bookmarkStart w:id="539" w:name="_Toc4355"/>
      <w:r>
        <w:rPr>
          <w:rFonts w:hint="eastAsia" w:ascii="宋体" w:hAnsi="宋体" w:cs="宋体"/>
          <w:b/>
          <w:sz w:val="24"/>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0" w:name="_Toc18567"/>
      <w:bookmarkStart w:id="541" w:name="_Toc10330"/>
      <w:bookmarkStart w:id="542" w:name="_Toc259093692"/>
      <w:bookmarkStart w:id="543" w:name="_Toc12773"/>
      <w:bookmarkStart w:id="544" w:name="_Toc279701263"/>
      <w:bookmarkStart w:id="545" w:name="_Toc487900373"/>
      <w:r>
        <w:rPr>
          <w:rFonts w:hint="eastAsia" w:ascii="宋体" w:hAnsi="宋体" w:cs="宋体"/>
          <w:b/>
          <w:sz w:val="24"/>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6" w:name="_Toc19890"/>
      <w:bookmarkStart w:id="547" w:name="_Toc14001"/>
      <w:bookmarkStart w:id="548" w:name="_Toc6885"/>
      <w:r>
        <w:rPr>
          <w:rFonts w:hint="eastAsia" w:ascii="宋体" w:hAnsi="宋体" w:cs="宋体"/>
          <w:b/>
          <w:sz w:val="24"/>
        </w:rPr>
        <w:t>2.20 合同份数</w:t>
      </w:r>
      <w:bookmarkEnd w:id="546"/>
      <w:bookmarkEnd w:id="547"/>
      <w:bookmarkEnd w:id="548"/>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lang w:eastAsia="zh-CN"/>
        </w:rPr>
        <w:t>杭州市临安区锦城第六初级中学</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lang w:eastAsia="zh-CN"/>
        </w:rPr>
        <w:t>杭州市临安区锦城第六初级中学</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杭州市临安区锦城第六初级中学</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杭州市临安区锦城第六初级中学</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9"/>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杭州市临安区锦城第六初级中学</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杭州市临安区锦城第六初级中学</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杭州市临安区锦城第六初级中学专用教室设备项目</w:t>
      </w:r>
      <w:r>
        <w:rPr>
          <w:rFonts w:hint="eastAsia" w:ascii="宋体" w:hAnsi="宋体" w:cs="宋体"/>
          <w:kern w:val="0"/>
          <w:sz w:val="24"/>
          <w:lang w:val="zh-CN"/>
        </w:rPr>
        <w:t>【招标编号：</w:t>
      </w:r>
      <w:r>
        <w:rPr>
          <w:rFonts w:hint="eastAsia" w:ascii="宋体" w:hAnsi="宋体" w:cs="宋体"/>
          <w:color w:val="FF0000"/>
          <w:sz w:val="24"/>
          <w:lang w:eastAsia="zh-CN"/>
        </w:rPr>
        <w:t>临[2023]703号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0" w:name="_Hlk101259491"/>
      <w:r>
        <w:rPr>
          <w:rFonts w:hint="eastAsia" w:ascii="宋体" w:hAnsi="宋体" w:eastAsia="宋体" w:cs="宋体"/>
          <w:color w:val="FF0000"/>
          <w:sz w:val="32"/>
          <w:szCs w:val="32"/>
        </w:rPr>
        <w:t>（如果有）</w:t>
      </w:r>
      <w:bookmarkEnd w:id="550"/>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lang w:eastAsia="zh-CN"/>
        </w:rPr>
        <w:t>杭州市临安区锦城第六初级中学</w:t>
      </w:r>
      <w:r>
        <w:rPr>
          <w:rFonts w:hint="eastAsia" w:ascii="宋体" w:hAnsi="宋体" w:cs="宋体"/>
          <w:sz w:val="24"/>
        </w:rPr>
        <w:t>_单位的_</w:t>
      </w:r>
      <w:r>
        <w:rPr>
          <w:rFonts w:hint="eastAsia" w:ascii="宋体" w:hAnsi="宋体" w:cs="宋体"/>
          <w:color w:val="0000FF"/>
          <w:sz w:val="24"/>
          <w:u w:val="single"/>
          <w:lang w:eastAsia="zh-CN"/>
        </w:rPr>
        <w:t>杭州市临安区锦城第六初级中学专用教室设备项目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lang w:eastAsia="zh-CN"/>
        </w:rPr>
        <w:t>杭州市临安区锦城第六初级中学</w:t>
      </w:r>
      <w:r>
        <w:rPr>
          <w:rFonts w:hint="eastAsia" w:ascii="宋体" w:hAnsi="宋体" w:cs="宋体"/>
          <w:sz w:val="24"/>
          <w:u w:val="single"/>
        </w:rPr>
        <w:t>、</w:t>
      </w:r>
      <w:r>
        <w:rPr>
          <w:rFonts w:hint="eastAsia" w:ascii="宋体" w:hAnsi="宋体" w:cs="宋体"/>
          <w:sz w:val="24"/>
          <w:u w:val="single"/>
          <w:lang w:eastAsia="zh-CN"/>
        </w:rPr>
        <w:t>杭州建设工程造价咨询有限公司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杭州市临安区锦城第六初级中学专用教室设备项目</w:t>
      </w:r>
      <w:r>
        <w:rPr>
          <w:rFonts w:hint="eastAsia" w:ascii="宋体" w:hAnsi="宋体" w:cs="宋体"/>
          <w:sz w:val="24"/>
        </w:rPr>
        <w:t>【招标编号：</w:t>
      </w:r>
      <w:r>
        <w:rPr>
          <w:rFonts w:hint="eastAsia" w:ascii="宋体" w:hAnsi="宋体" w:cs="宋体"/>
          <w:color w:val="FF0000"/>
          <w:sz w:val="24"/>
          <w:lang w:eastAsia="zh-CN"/>
        </w:rPr>
        <w:t>临[2023]703号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lang w:eastAsia="zh-CN"/>
        </w:rPr>
        <w:t>杭州市临安区锦城第六初级中学</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lang w:eastAsia="zh-CN"/>
        </w:rPr>
        <w:t>杭州市临安区锦城第六初级中学专用教室设备项目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36110187"/>
    <w:bookmarkStart w:id="558" w:name="_Toc164085800"/>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sz w:val="32"/>
        <w:szCs w:val="32"/>
      </w:rPr>
      <w:drawing>
        <wp:anchor distT="0" distB="0" distL="114300" distR="114300" simplePos="0" relativeHeight="251661312"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sz w:val="32"/>
        <w:szCs w:val="32"/>
      </w:rPr>
      <w:drawing>
        <wp:anchor distT="0" distB="0" distL="114300" distR="114300" simplePos="0" relativeHeight="251668480"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sz w:val="32"/>
        <w:szCs w:val="32"/>
      </w:rPr>
      <w:drawing>
        <wp:anchor distT="0" distB="0" distL="114300" distR="114300" simplePos="0" relativeHeight="251663360"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lang w:val="en-US" w:eastAsia="zh-CN"/>
      </w:rPr>
      <w:t xml:space="preserve">                  </w:t>
    </w:r>
    <w:r>
      <w:rPr>
        <w:sz w:val="32"/>
        <w:szCs w:val="32"/>
      </w:rPr>
      <w:drawing>
        <wp:anchor distT="0" distB="0" distL="114300" distR="114300" simplePos="0" relativeHeight="251662336"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sz w:val="32"/>
        <w:szCs w:val="32"/>
      </w:rPr>
      <w:drawing>
        <wp:anchor distT="0" distB="0" distL="114300" distR="114300" simplePos="0" relativeHeight="251665408"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sz w:val="32"/>
        <w:szCs w:val="32"/>
      </w:rPr>
      <w:drawing>
        <wp:anchor distT="0" distB="0" distL="114300" distR="114300" simplePos="0" relativeHeight="251664384"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sz w:val="32"/>
        <w:szCs w:val="32"/>
      </w:rPr>
      <w:drawing>
        <wp:anchor distT="0" distB="0" distL="114300" distR="114300" simplePos="0" relativeHeight="251667456" behindDoc="0" locked="0" layoutInCell="1" allowOverlap="1">
          <wp:simplePos x="0" y="0"/>
          <wp:positionH relativeFrom="column">
            <wp:posOffset>9525</wp:posOffset>
          </wp:positionH>
          <wp:positionV relativeFrom="paragraph">
            <wp:posOffset>-36830</wp:posOffset>
          </wp:positionV>
          <wp:extent cx="603885" cy="413385"/>
          <wp:effectExtent l="0" t="0" r="5715" b="5715"/>
          <wp:wrapNone/>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r>
      <w:rPr>
        <w:rFonts w:hint="eastAsia"/>
        <w:lang w:val="en-US" w:eastAsia="zh-CN"/>
      </w:rPr>
      <w:t xml:space="preserve">      </w:t>
    </w:r>
    <w:r>
      <w:rPr>
        <w:sz w:val="32"/>
        <w:szCs w:val="32"/>
      </w:rPr>
      <w:drawing>
        <wp:anchor distT="0" distB="0" distL="114300" distR="114300" simplePos="0" relativeHeight="251666432"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lang w:val="en-US" w:eastAsia="zh-CN"/>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sz w:val="32"/>
        <w:szCs w:val="32"/>
      </w:rPr>
      <w:drawing>
        <wp:anchor distT="0" distB="0" distL="114300" distR="114300" simplePos="0" relativeHeight="251669504"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032E1"/>
    <w:multiLevelType w:val="multilevel"/>
    <w:tmpl w:val="6F9032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C33BC"/>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6130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A4FC1"/>
    <w:rsid w:val="0F515DF7"/>
    <w:rsid w:val="0F596BA8"/>
    <w:rsid w:val="0F6248D2"/>
    <w:rsid w:val="0F693536"/>
    <w:rsid w:val="0F757A85"/>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46FD4"/>
    <w:rsid w:val="12255233"/>
    <w:rsid w:val="12530213"/>
    <w:rsid w:val="127723A9"/>
    <w:rsid w:val="12862074"/>
    <w:rsid w:val="12883966"/>
    <w:rsid w:val="129E45B4"/>
    <w:rsid w:val="12D81596"/>
    <w:rsid w:val="12F16635"/>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67369"/>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741BD"/>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F105C"/>
    <w:rsid w:val="29F26D24"/>
    <w:rsid w:val="2A15033F"/>
    <w:rsid w:val="2A1662C1"/>
    <w:rsid w:val="2A1C7367"/>
    <w:rsid w:val="2A2815FA"/>
    <w:rsid w:val="2A6D6092"/>
    <w:rsid w:val="2A7D76B4"/>
    <w:rsid w:val="2B193CB8"/>
    <w:rsid w:val="2B437463"/>
    <w:rsid w:val="2B7807EE"/>
    <w:rsid w:val="2BA50BF7"/>
    <w:rsid w:val="2BBF00EC"/>
    <w:rsid w:val="2BC37CFD"/>
    <w:rsid w:val="2BCA4992"/>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A35514"/>
    <w:rsid w:val="2EBB0FEE"/>
    <w:rsid w:val="2EC63002"/>
    <w:rsid w:val="2F0A6B38"/>
    <w:rsid w:val="2F384B9E"/>
    <w:rsid w:val="2F946CCB"/>
    <w:rsid w:val="2FD25781"/>
    <w:rsid w:val="2FDC745C"/>
    <w:rsid w:val="2FFD7934"/>
    <w:rsid w:val="30733ACD"/>
    <w:rsid w:val="308C3862"/>
    <w:rsid w:val="309379D8"/>
    <w:rsid w:val="30A270F7"/>
    <w:rsid w:val="30DF1478"/>
    <w:rsid w:val="30EC586F"/>
    <w:rsid w:val="317F3195"/>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F0396"/>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2736B"/>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87379"/>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14700"/>
    <w:rsid w:val="57CD20C2"/>
    <w:rsid w:val="57D675AB"/>
    <w:rsid w:val="57D73717"/>
    <w:rsid w:val="57D95FDD"/>
    <w:rsid w:val="58917D2F"/>
    <w:rsid w:val="5894085C"/>
    <w:rsid w:val="58AE4F0C"/>
    <w:rsid w:val="58B85899"/>
    <w:rsid w:val="58E363A9"/>
    <w:rsid w:val="59166304"/>
    <w:rsid w:val="595E1678"/>
    <w:rsid w:val="596D5BD4"/>
    <w:rsid w:val="597E3DD8"/>
    <w:rsid w:val="59931BFB"/>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36AB5"/>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9F4797"/>
    <w:rsid w:val="6D167928"/>
    <w:rsid w:val="6D26299B"/>
    <w:rsid w:val="6D4772EC"/>
    <w:rsid w:val="6D9078AF"/>
    <w:rsid w:val="6DAA3FEF"/>
    <w:rsid w:val="6DC0172B"/>
    <w:rsid w:val="6DCB690C"/>
    <w:rsid w:val="6DD41A5B"/>
    <w:rsid w:val="6DF43C2E"/>
    <w:rsid w:val="6DF51CA3"/>
    <w:rsid w:val="6E15737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77AC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F0C4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C3C53"/>
    <w:rsid w:val="7DE60973"/>
    <w:rsid w:val="7DEF0916"/>
    <w:rsid w:val="7E1E5218"/>
    <w:rsid w:val="7E9A4E1F"/>
    <w:rsid w:val="7EA7723A"/>
    <w:rsid w:val="7EF56FBB"/>
    <w:rsid w:val="7F0768EB"/>
    <w:rsid w:val="7F143BEC"/>
    <w:rsid w:val="7F715AF2"/>
    <w:rsid w:val="7F800765"/>
    <w:rsid w:val="7F886E69"/>
    <w:rsid w:val="7FBE4EC3"/>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Plain Text"/>
    <w:basedOn w:val="1"/>
    <w:link w:val="122"/>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2"/>
    <w:qFormat/>
    <w:uiPriority w:val="0"/>
    <w:pPr>
      <w:spacing w:line="480" w:lineRule="exact"/>
      <w:ind w:firstLine="480" w:firstLineChars="200"/>
    </w:pPr>
    <w:rPr>
      <w:rFonts w:ascii="宋体" w:hAnsi="宋体"/>
      <w:sz w:val="24"/>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3"/>
    <w:qFormat/>
    <w:uiPriority w:val="0"/>
    <w:rPr>
      <w:b/>
      <w:bCs/>
    </w:rPr>
  </w:style>
  <w:style w:type="paragraph" w:styleId="60">
    <w:name w:val="Body Text First Indent"/>
    <w:basedOn w:val="26"/>
    <w:next w:val="1"/>
    <w:link w:val="318"/>
    <w:qFormat/>
    <w:uiPriority w:val="0"/>
    <w:pPr>
      <w:ind w:firstLine="420"/>
    </w:pPr>
    <w:rPr>
      <w:rFonts w:hAnsi="Calibri" w:cs="Times New Roman"/>
      <w:snapToGrid/>
      <w:szCs w:val="20"/>
    </w:rPr>
  </w:style>
  <w:style w:type="paragraph" w:styleId="61">
    <w:name w:val="Body Text First Indent 2"/>
    <w:basedOn w:val="18"/>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8"/>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Char Char 字元 字元 字元 Char Char Char Char1"/>
    <w:basedOn w:val="1"/>
    <w:qFormat/>
    <w:uiPriority w:val="0"/>
    <w:pPr>
      <w:adjustRightInd w:val="0"/>
      <w:ind w:firstLine="0" w:firstLineChars="0"/>
    </w:pPr>
    <w:rPr>
      <w:rFonts w:ascii="Times New Roman" w:hAnsi="Times New Roman" w:cs="Times New Roman"/>
      <w:kern w:val="0"/>
      <w:szCs w:val="20"/>
    </w:rPr>
  </w:style>
  <w:style w:type="paragraph" w:customStyle="1" w:styleId="963">
    <w:name w:val="X正文"/>
    <w:basedOn w:val="1"/>
    <w:qFormat/>
    <w:uiPriority w:val="0"/>
    <w:pPr>
      <w:widowControl/>
      <w:wordWrap w:val="0"/>
      <w:adjustRightInd w:val="0"/>
      <w:snapToGrid w:val="0"/>
      <w:ind w:firstLine="200"/>
      <w:jc w:val="left"/>
    </w:pPr>
    <w:rPr>
      <w:rFonts w:ascii="Times New Roman" w:hAnsi="Times New Roman" w:eastAsia="宋体" w:cs="Times New Roman"/>
      <w:kern w:val="0"/>
      <w:sz w:val="28"/>
      <w:lang w:val="zh-CN"/>
    </w:rPr>
  </w:style>
  <w:style w:type="paragraph" w:customStyle="1" w:styleId="964">
    <w:name w:val="￥正文"/>
    <w:basedOn w:val="1"/>
    <w:qFormat/>
    <w:uiPriority w:val="0"/>
    <w:pPr>
      <w:ind w:firstLine="200"/>
      <w:jc w:val="left"/>
    </w:pPr>
    <w:rPr>
      <w:rFonts w:ascii="Calibri" w:hAnsi="Calibri"/>
      <w:kern w:val="0"/>
      <w:sz w:val="24"/>
      <w:szCs w:val="20"/>
      <w:lang w:val="zh-CN"/>
    </w:rPr>
  </w:style>
  <w:style w:type="paragraph" w:customStyle="1" w:styleId="965">
    <w:name w:val="GW正文"/>
    <w:basedOn w:val="1"/>
    <w:qFormat/>
    <w:uiPriority w:val="0"/>
    <w:pPr>
      <w:widowControl/>
      <w:ind w:firstLine="640"/>
    </w:pPr>
    <w:rPr>
      <w:rFonts w:ascii="仿宋_GB2312" w:hAnsi="仿宋" w:eastAsia="仿宋_GB2312"/>
      <w:sz w:val="32"/>
      <w:szCs w:val="24"/>
    </w:rPr>
  </w:style>
  <w:style w:type="paragraph" w:customStyle="1" w:styleId="966">
    <w:name w:val="GW表格标题"/>
    <w:basedOn w:val="965"/>
    <w:qFormat/>
    <w:uiPriority w:val="0"/>
    <w:pPr>
      <w:spacing w:line="240" w:lineRule="auto"/>
      <w:ind w:firstLine="0" w:firstLineChars="0"/>
      <w:jc w:val="center"/>
    </w:pPr>
    <w:rPr>
      <w:sz w:val="28"/>
      <w:szCs w:val="28"/>
    </w:rPr>
  </w:style>
  <w:style w:type="paragraph" w:customStyle="1" w:styleId="967">
    <w:name w:val="正文-货架样式"/>
    <w:basedOn w:val="1"/>
    <w:qFormat/>
    <w:uiPriority w:val="0"/>
    <w:rPr>
      <w:rFonts w:ascii="宋体" w:hAnsi="Times New Roman" w:eastAsia="宋体"/>
      <w:sz w:val="24"/>
    </w:rPr>
  </w:style>
  <w:style w:type="paragraph" w:customStyle="1" w:styleId="968">
    <w:name w:val="T-图片"/>
    <w:basedOn w:val="756"/>
    <w:qFormat/>
    <w:uiPriority w:val="0"/>
    <w:pPr>
      <w:ind w:firstLine="0" w:firstLineChars="0"/>
      <w:jc w:val="center"/>
    </w:pPr>
    <w:rPr>
      <w:rFonts w:eastAsia="宋体"/>
    </w:rPr>
  </w:style>
  <w:style w:type="paragraph" w:customStyle="1" w:styleId="969">
    <w:name w:val="正文首行缩进 21"/>
    <w:basedOn w:val="970"/>
    <w:qFormat/>
    <w:uiPriority w:val="0"/>
    <w:pPr>
      <w:ind w:firstLine="420"/>
    </w:pPr>
    <w:rPr>
      <w:rFonts w:ascii="Times New Roman" w:hAnsi="Times New Roman" w:cs="宋体"/>
    </w:rPr>
  </w:style>
  <w:style w:type="paragraph" w:customStyle="1" w:styleId="970">
    <w:name w:val="正文文本缩进1"/>
    <w:basedOn w:val="1"/>
    <w:next w:val="1"/>
    <w:qFormat/>
    <w:uiPriority w:val="0"/>
    <w:pPr>
      <w:ind w:left="420" w:leftChars="200"/>
    </w:pPr>
    <w:rPr>
      <w:color w:val="000000"/>
    </w:rPr>
  </w:style>
  <w:style w:type="paragraph" w:customStyle="1" w:styleId="971">
    <w:name w:val="文字"/>
    <w:basedOn w:val="1"/>
    <w:qFormat/>
    <w:uiPriority w:val="0"/>
    <w:pPr>
      <w:tabs>
        <w:tab w:val="left" w:pos="8520"/>
      </w:tabs>
      <w:spacing w:line="312" w:lineRule="auto"/>
      <w:ind w:right="-210" w:firstLine="556" w:firstLineChars="0"/>
    </w:pPr>
    <w:rPr>
      <w:rFonts w:ascii="楷体_GB2312" w:eastAsia="楷体_GB2312" w:cs="Times New Roman"/>
      <w:sz w:val="28"/>
      <w:szCs w:val="20"/>
    </w:rPr>
  </w:style>
  <w:style w:type="paragraph" w:customStyle="1" w:styleId="972">
    <w:name w:val="样式 宋体 首行缩进:  0.74 厘米"/>
    <w:basedOn w:val="1"/>
    <w:qFormat/>
    <w:uiPriority w:val="0"/>
    <w:pPr>
      <w:ind w:firstLine="420"/>
    </w:pPr>
    <w:rPr>
      <w:rFonts w:ascii="宋体" w:hAnsi="宋体" w:eastAsia="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139</Pages>
  <Words>87530</Words>
  <Characters>99108</Characters>
  <Lines>279</Lines>
  <Paragraphs>78</Paragraphs>
  <TotalTime>104</TotalTime>
  <ScaleCrop>false</ScaleCrop>
  <LinksUpToDate>false</LinksUpToDate>
  <CharactersWithSpaces>107066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MmmmLii</cp:lastModifiedBy>
  <cp:lastPrinted>2021-12-27T11:06:00Z</cp:lastPrinted>
  <dcterms:modified xsi:type="dcterms:W3CDTF">2023-04-28T05:47:21Z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3106E26C6A12416CB05781C86E6C9E19_13</vt:lpwstr>
  </property>
</Properties>
</file>