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color w:val="0000FF"/>
          <w:sz w:val="48"/>
          <w:szCs w:val="48"/>
        </w:rPr>
      </w:pPr>
      <w:r>
        <w:rPr>
          <w:rFonts w:hint="eastAsia" w:ascii="宋体" w:hAnsi="宋体" w:cs="宋体"/>
          <w:color w:val="auto"/>
          <w:sz w:val="48"/>
          <w:szCs w:val="48"/>
        </w:rPr>
        <w:t>临安区玲珑单元详细规划及城市设计</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临[2023]260号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23"/>
        <w:rPr>
          <w:rFonts w:ascii="宋体" w:hAnsi="宋体" w:cs="宋体"/>
          <w:sz w:val="24"/>
        </w:rPr>
      </w:pPr>
    </w:p>
    <w:p>
      <w:pPr>
        <w:pStyle w:val="24"/>
        <w:rPr>
          <w:rFonts w:ascii="宋体" w:hAnsi="宋体" w:cs="宋体"/>
          <w:sz w:val="24"/>
        </w:rPr>
      </w:pPr>
    </w:p>
    <w:p>
      <w:pPr>
        <w:pStyle w:val="25"/>
        <w:rPr>
          <w:rFonts w:ascii="宋体" w:hAnsi="宋体" w:cs="宋体"/>
          <w:sz w:val="24"/>
        </w:rPr>
      </w:pPr>
    </w:p>
    <w:p>
      <w:pPr>
        <w:rPr>
          <w:rFonts w:ascii="宋体" w:hAnsi="宋体" w:cs="宋体"/>
          <w:sz w:val="24"/>
        </w:rPr>
      </w:pPr>
    </w:p>
    <w:p>
      <w:pPr>
        <w:pStyle w:val="23"/>
        <w:rPr>
          <w:rFonts w:ascii="宋体" w:hAnsi="宋体" w:cs="宋体"/>
          <w:sz w:val="24"/>
        </w:rPr>
      </w:pPr>
    </w:p>
    <w:p>
      <w:pPr>
        <w:pStyle w:val="24"/>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杭州市规划和自然资源局临安分局</w:t>
      </w:r>
    </w:p>
    <w:p>
      <w:pPr>
        <w:snapToGrid w:val="0"/>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eastAsia="zh-CN"/>
        </w:rPr>
        <w:t>杭州建设工程造价咨询有限公司</w:t>
      </w: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eastAsia="宋体" w:cs="宋体"/>
          <w:sz w:val="30"/>
          <w:szCs w:val="30"/>
          <w:lang w:val="en-US" w:eastAsia="zh-CN"/>
        </w:rPr>
        <w:t>三</w:t>
      </w:r>
      <w:r>
        <w:rPr>
          <w:rFonts w:hint="eastAsia" w:ascii="宋体" w:hAnsi="宋体" w:eastAsia="宋体" w:cs="宋体"/>
          <w:sz w:val="30"/>
          <w:szCs w:val="30"/>
        </w:rPr>
        <w:t>年</w:t>
      </w:r>
      <w:r>
        <w:rPr>
          <w:rFonts w:hint="eastAsia" w:ascii="宋体" w:hAnsi="宋体" w:eastAsia="宋体" w:cs="宋体"/>
          <w:sz w:val="30"/>
          <w:szCs w:val="30"/>
          <w:lang w:val="en-US" w:eastAsia="zh-CN"/>
        </w:rPr>
        <w:t>三</w:t>
      </w:r>
      <w:r>
        <w:rPr>
          <w:rFonts w:hint="eastAsia" w:ascii="宋体" w:hAnsi="宋体" w:eastAsia="宋体" w:cs="宋体"/>
          <w:sz w:val="30"/>
          <w:szCs w:val="30"/>
        </w:rPr>
        <w:t>月</w:t>
      </w:r>
    </w:p>
    <w:p>
      <w:pPr>
        <w:snapToGrid w:val="0"/>
        <w:spacing w:line="360" w:lineRule="auto"/>
        <w:jc w:val="center"/>
        <w:rPr>
          <w:rFonts w:ascii="宋体" w:hAnsi="宋体" w:cs="宋体"/>
          <w:bCs/>
          <w:color w:val="FF0000"/>
          <w:sz w:val="32"/>
          <w:szCs w:val="32"/>
        </w:rPr>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临安区玲珑单元详细规划及城市设计</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23</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临[2023]260号</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临安区玲珑单元详细规划及城市设计</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2200000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2200000</w:t>
      </w:r>
      <w:r>
        <w:rPr>
          <w:rFonts w:ascii="宋体" w:hAnsi="宋体" w:cs="宋体"/>
          <w:color w:val="auto"/>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临安区玲珑单元详细规划及城市设计</w:t>
      </w:r>
      <w:r>
        <w:rPr>
          <w:rFonts w:hint="eastAsia" w:hAnsi="宋体" w:cs="宋体"/>
          <w:bCs/>
          <w:snapToGrid/>
          <w:color w:val="auto"/>
          <w:kern w:val="2"/>
          <w:sz w:val="24"/>
          <w:szCs w:val="24"/>
        </w:rPr>
        <w:t>主要内容：为落实《关于构建市域一体规划建设体系的专项计划》，加快推进控规编制，特开展玲珑单元详细规划及城市设计等相关技术服务工作。做好规划评估、明确单元目标定位和功能布局，完善公共服务和人居环境，落实布局综合交通和市政设施，统筹生态和农业空间，做好城市设计及管控。。</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cs="Times New Roman" w:asciiTheme="minorEastAsia" w:hAnsiTheme="minorEastAsia" w:eastAsiaTheme="minorEastAsia"/>
          <w:snapToGrid/>
          <w:color w:val="auto"/>
          <w:kern w:val="2"/>
          <w:sz w:val="24"/>
          <w:szCs w:val="24"/>
          <w:lang w:val="en-US" w:eastAsia="zh-CN" w:bidi="ar-SA"/>
        </w:rPr>
        <w:t xml:space="preserve">2023年12月前。 </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投标人须同时具备城乡规划编制单位甲级资质和建筑行业（建筑工程）甲级资质；若投标人以联合体形式参加，则联合体中任何一方均须同时具备城乡规划编制单位甲级资质和建筑行业（建筑工程）甲级资质。每个联合体最多不超过2 家单位构成；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单一投标人须拥有控制性详细规划编制和城市设计的丰富经验；若投标人以联合体形式参加，则至少一方拥有控制性详细规划编制的丰富经验，至少一方拥有城市设计的丰富经验；</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仿宋" w:hAnsi="仿宋" w:eastAsia="仿宋" w:cs="仿宋"/>
          <w:sz w:val="24"/>
        </w:rPr>
        <w:t xml:space="preserve">  </w:t>
      </w:r>
      <w:r>
        <w:rPr>
          <w:rFonts w:hint="eastAsia" w:ascii="宋体" w:hAnsi="宋体" w:eastAsia="宋体" w:cs="宋体"/>
          <w:sz w:val="24"/>
        </w:rPr>
        <w:t xml:space="preserve">  1.采购人信息</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rPr>
        <w:t xml:space="preserve"> </w:t>
      </w:r>
      <w:r>
        <w:rPr>
          <w:rFonts w:hint="eastAsia" w:ascii="宋体" w:hAnsi="宋体" w:eastAsia="宋体" w:cs="宋体"/>
          <w:sz w:val="24"/>
          <w:highlight w:val="none"/>
        </w:rPr>
        <w:t xml:space="preserve"> 名    称：杭州市规划和自然资源局临安分局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sz w:val="24"/>
        </w:rPr>
        <w:t>杭州市临安区</w:t>
      </w:r>
      <w:r>
        <w:rPr>
          <w:rFonts w:hint="eastAsia" w:ascii="宋体" w:hAnsi="宋体" w:eastAsia="宋体" w:cs="宋体"/>
          <w:sz w:val="24"/>
          <w:highlight w:val="none"/>
        </w:rPr>
        <w:t xml:space="preserve">市民中心3号楼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项目联系人（询问）：梁晨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项目联系方式（询问）：0571-61081555</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质疑联系人：王伊可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质疑联系方式：0571-63722217</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名</w:t>
      </w:r>
      <w:r>
        <w:rPr>
          <w:rFonts w:hint="eastAsia" w:ascii="宋体" w:hAnsi="宋体" w:eastAsia="宋体" w:cs="宋体"/>
          <w:sz w:val="24"/>
          <w:lang w:val="en-US" w:eastAsia="zh-CN"/>
        </w:rPr>
        <w:t xml:space="preserve">    </w:t>
      </w:r>
      <w:r>
        <w:rPr>
          <w:rFonts w:hint="eastAsia" w:ascii="宋体" w:hAnsi="宋体" w:eastAsia="宋体" w:cs="宋体"/>
          <w:sz w:val="24"/>
        </w:rPr>
        <w:t>称：杭州建设工程造价咨询有限公司</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 xml:space="preserve">址：杭州市临安区锦北街道马溪路667号1号楼2楼  </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lang w:val="en-US" w:eastAsia="zh-CN"/>
        </w:rPr>
        <w:t xml:space="preserve">    </w:t>
      </w:r>
      <w:r>
        <w:rPr>
          <w:rFonts w:hint="eastAsia" w:ascii="宋体" w:hAnsi="宋体" w:eastAsia="宋体" w:cs="宋体"/>
          <w:sz w:val="24"/>
        </w:rPr>
        <w:t>真：/</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项目联系人（询问）：马丽</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项目联系方式（询问）：0571-61091202</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 xml:space="preserve">质疑联系人：陈浩伟  </w:t>
      </w:r>
    </w:p>
    <w:p>
      <w:pPr>
        <w:spacing w:line="360" w:lineRule="auto"/>
        <w:ind w:left="0" w:leftChars="0" w:firstLine="420" w:firstLineChars="175"/>
        <w:jc w:val="left"/>
        <w:rPr>
          <w:rFonts w:hint="eastAsia" w:ascii="宋体" w:hAnsi="宋体" w:eastAsia="宋体" w:cs="宋体"/>
          <w:sz w:val="24"/>
        </w:rPr>
      </w:pPr>
      <w:r>
        <w:rPr>
          <w:rFonts w:hint="eastAsia" w:ascii="宋体" w:hAnsi="宋体" w:eastAsia="宋体" w:cs="宋体"/>
          <w:sz w:val="24"/>
        </w:rPr>
        <w:t>质疑联系方式：0571-63806616</w:t>
      </w:r>
    </w:p>
    <w:p>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称：杭州市临安区财政局政府采购监督管理科 </w:t>
      </w:r>
    </w:p>
    <w:p>
      <w:pPr>
        <w:spacing w:line="360" w:lineRule="auto"/>
        <w:rPr>
          <w:rFonts w:hint="eastAsia" w:ascii="宋体" w:hAnsi="宋体" w:eastAsia="宋体" w:cs="宋体"/>
          <w:sz w:val="24"/>
          <w:highlight w:val="none"/>
        </w:rPr>
      </w:pPr>
      <w:r>
        <w:rPr>
          <w:rFonts w:hint="eastAsia" w:ascii="宋体" w:hAnsi="宋体" w:eastAsia="宋体" w:cs="宋体"/>
          <w:sz w:val="24"/>
        </w:rPr>
        <w:t xml:space="preserve">    地    址：浙江</w:t>
      </w:r>
      <w:r>
        <w:rPr>
          <w:rFonts w:hint="eastAsia" w:ascii="宋体" w:hAnsi="宋体" w:eastAsia="宋体" w:cs="宋体"/>
          <w:sz w:val="24"/>
          <w:highlight w:val="none"/>
          <w:lang w:eastAsia="zh-CN"/>
        </w:rPr>
        <w:t>省杭州市临安区锦北街道科技大道</w:t>
      </w:r>
      <w:r>
        <w:rPr>
          <w:rFonts w:hint="eastAsia" w:ascii="宋体" w:hAnsi="宋体" w:eastAsia="宋体" w:cs="宋体"/>
          <w:sz w:val="24"/>
          <w:highlight w:val="none"/>
          <w:lang w:val="en-US" w:eastAsia="zh-CN"/>
        </w:rPr>
        <w:t>4398号4号楼11楼</w:t>
      </w:r>
      <w:r>
        <w:rPr>
          <w:rFonts w:hint="eastAsia" w:ascii="宋体" w:hAnsi="宋体" w:eastAsia="宋体" w:cs="宋体"/>
          <w:sz w:val="24"/>
          <w:highlight w:val="none"/>
        </w:rPr>
        <w:t xml:space="preserve"> </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eastAsia="宋体" w:cs="宋体"/>
          <w:sz w:val="24"/>
          <w:highlight w:val="none"/>
          <w:lang w:val="en-US" w:eastAsia="zh-CN"/>
        </w:rPr>
        <w:t>0571-</w:t>
      </w:r>
      <w:r>
        <w:rPr>
          <w:rFonts w:hint="eastAsia" w:ascii="宋体" w:hAnsi="宋体" w:eastAsia="宋体" w:cs="宋体"/>
          <w:sz w:val="24"/>
          <w:highlight w:val="none"/>
        </w:rPr>
        <w:t>89541600</w:t>
      </w:r>
    </w:p>
    <w:p>
      <w:pPr>
        <w:spacing w:line="360" w:lineRule="auto"/>
        <w:rPr>
          <w:rFonts w:hint="eastAsia" w:ascii="宋体" w:hAnsi="宋体" w:eastAsia="宋体" w:cs="宋体"/>
          <w:sz w:val="24"/>
        </w:rPr>
      </w:pPr>
      <w:r>
        <w:rPr>
          <w:rFonts w:hint="eastAsia" w:ascii="宋体" w:hAnsi="宋体" w:eastAsia="宋体" w:cs="宋体"/>
          <w:sz w:val="24"/>
        </w:rPr>
        <w:t xml:space="preserve">    联系人 ：喻先生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w:t>
      </w:r>
      <w:r>
        <w:rPr>
          <w:rFonts w:hint="eastAsia" w:ascii="宋体" w:hAnsi="宋体" w:eastAsia="宋体" w:cs="宋体"/>
          <w:sz w:val="24"/>
          <w:lang w:val="en-US" w:eastAsia="zh-CN"/>
        </w:rPr>
        <w:t>89541696、0571-89541691</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u w:val="single"/>
              </w:rPr>
            </w:pPr>
            <w:r>
              <w:rPr>
                <w:rFonts w:hint="eastAsia" w:ascii="宋体" w:hAnsi="宋体" w:cs="宋体"/>
                <w:color w:val="auto"/>
                <w:kern w:val="0"/>
                <w:sz w:val="24"/>
              </w:rPr>
              <w:t>（1）标的：</w:t>
            </w:r>
            <w:r>
              <w:rPr>
                <w:rFonts w:hint="eastAsia" w:ascii="宋体" w:hAnsi="宋体" w:cs="宋体"/>
                <w:color w:val="auto"/>
                <w:kern w:val="0"/>
                <w:sz w:val="24"/>
                <w:u w:val="single"/>
              </w:rPr>
              <w:t>临安区玲珑单元详细规划及城市设计</w:t>
            </w:r>
            <w:r>
              <w:rPr>
                <w:rFonts w:hint="eastAsia" w:ascii="宋体" w:hAnsi="宋体" w:cs="宋体"/>
                <w:color w:val="auto"/>
                <w:kern w:val="0"/>
                <w:sz w:val="24"/>
              </w:rPr>
              <w:t>，</w:t>
            </w:r>
            <w:r>
              <w:rPr>
                <w:rFonts w:hint="eastAsia" w:ascii="宋体" w:hAnsi="宋体" w:eastAsia="宋体" w:cs="宋体"/>
                <w:color w:val="auto"/>
                <w:kern w:val="0"/>
                <w:sz w:val="24"/>
                <w:u w:val="single"/>
              </w:rPr>
              <w:t xml:space="preserve">属于    </w:t>
            </w:r>
            <w:r>
              <w:rPr>
                <w:rFonts w:hint="eastAsia" w:ascii="宋体" w:hAnsi="宋体" w:eastAsia="宋体" w:cs="宋体"/>
                <w:color w:val="auto"/>
                <w:kern w:val="0"/>
                <w:sz w:val="24"/>
                <w:u w:val="single"/>
                <w:lang w:eastAsia="zh-CN"/>
              </w:rPr>
              <w:t>其他未列明</w:t>
            </w:r>
            <w:r>
              <w:rPr>
                <w:rFonts w:hint="eastAsia" w:ascii="宋体" w:hAnsi="宋体" w:eastAsia="宋体" w:cs="宋体"/>
                <w:color w:val="auto"/>
                <w:kern w:val="0"/>
                <w:sz w:val="24"/>
                <w:u w:val="single"/>
              </w:rPr>
              <w:t>行业；</w:t>
            </w:r>
          </w:p>
          <w:p>
            <w:pPr>
              <w:pStyle w:val="4"/>
              <w:rPr>
                <w:rFonts w:ascii="宋体" w:hAnsi="宋体" w:eastAsia="宋体" w:cs="宋体"/>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eastAsia="宋体" w:cs="宋体"/>
                <w:sz w:val="24"/>
              </w:rPr>
              <w:t>、非关键性的控制性详细规划编制和城市设计工作分包。</w:t>
            </w:r>
            <w:sdt>
              <w:sdtPr>
                <w:rPr>
                  <w:rFonts w:hint="eastAsia" w:ascii="宋体" w:hAnsi="宋体" w:eastAsia="宋体" w:cs="宋体"/>
                  <w:sz w:val="24"/>
                </w:rPr>
                <w:id w:val="-127633135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eastAsia="宋体" w:cs="宋体"/>
                <w:color w:val="000000"/>
                <w:sz w:val="24"/>
              </w:rPr>
            </w:pPr>
            <w:r>
              <w:rPr>
                <w:rFonts w:hint="eastAsia" w:ascii="宋体" w:hAnsi="宋体" w:eastAsia="宋体" w:cs="宋体"/>
                <w:color w:val="000000"/>
                <w:sz w:val="24"/>
              </w:rPr>
              <w:t>代理服务费参照发改价格〔2011〕534号文件、国家发改委计价格〔2002〕1980号文件规定</w:t>
            </w:r>
            <w:r>
              <w:rPr>
                <w:rFonts w:hint="eastAsia" w:ascii="宋体" w:hAnsi="宋体" w:eastAsia="宋体" w:cs="宋体"/>
                <w:color w:val="000000"/>
                <w:sz w:val="24"/>
                <w:lang w:eastAsia="zh-CN"/>
              </w:rPr>
              <w:t>八折</w:t>
            </w:r>
            <w:r>
              <w:rPr>
                <w:rFonts w:hint="eastAsia" w:ascii="宋体" w:hAnsi="宋体" w:eastAsia="宋体" w:cs="宋体"/>
                <w:color w:val="000000"/>
                <w:sz w:val="24"/>
              </w:rPr>
              <w:t>收费,单个采购项目代理服务费不足肆仟元可按肆仟元收取，代理服务收费按差额定率累进法计算。</w:t>
            </w:r>
          </w:p>
          <w:p>
            <w:pPr>
              <w:snapToGrid w:val="0"/>
              <w:spacing w:line="312" w:lineRule="auto"/>
              <w:ind w:firstLine="480" w:firstLineChars="200"/>
              <w:jc w:val="both"/>
              <w:rPr>
                <w:rFonts w:hint="eastAsia" w:ascii="宋体" w:hAnsi="宋体" w:eastAsia="宋体" w:cs="宋体"/>
                <w:color w:val="000000"/>
                <w:sz w:val="24"/>
              </w:rPr>
            </w:pPr>
            <w:r>
              <w:rPr>
                <w:rFonts w:hint="eastAsia" w:ascii="宋体" w:hAnsi="宋体" w:eastAsia="宋体" w:cs="宋体"/>
                <w:color w:val="000000"/>
                <w:sz w:val="24"/>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6"/>
                          <a:stretch>
                            <a:fillRect/>
                          </a:stretch>
                        </pic:blipFill>
                        <pic:spPr>
                          <a:xfrm>
                            <a:off x="0" y="0"/>
                            <a:ext cx="3412490" cy="1605280"/>
                          </a:xfrm>
                          <a:prstGeom prst="rect">
                            <a:avLst/>
                          </a:prstGeom>
                          <a:noFill/>
                          <a:ln>
                            <a:noFill/>
                          </a:ln>
                        </pic:spPr>
                      </pic:pic>
                    </a:graphicData>
                  </a:graphic>
                </wp:inline>
              </w:drawing>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收费对象：本项目代理服务费、专家费向中标供应商收取</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缴纳时间：中标(成交)结果公示后5个工作日内一次性付清</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缴纳形式：汇票/支票/电汇/现金</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收款单位：杭州建设工程造价咨询有限公司临安分公司</w:t>
            </w:r>
          </w:p>
          <w:p>
            <w:pPr>
              <w:snapToGrid w:val="0"/>
              <w:spacing w:line="360"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开户银行：杭州银行临安支行</w:t>
            </w:r>
          </w:p>
          <w:p>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color w:val="000000"/>
                <w:kern w:val="0"/>
                <w:sz w:val="24"/>
              </w:rPr>
              <w:t>银行账号：3301040160003448324</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w:t>
      </w:r>
      <w:r>
        <w:rPr>
          <w:rFonts w:hint="eastAsia" w:ascii="宋体" w:hAnsi="宋体" w:eastAsia="宋体" w:cs="宋体"/>
          <w:sz w:val="24"/>
        </w:rPr>
        <w:t>议（如果有)；</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w:t>
      </w:r>
      <w:r>
        <w:rPr>
          <w:rFonts w:hint="eastAsia" w:ascii="宋体" w:hAnsi="宋体" w:eastAsia="宋体" w:cs="宋体"/>
          <w:sz w:val="24"/>
        </w:rPr>
        <w:t>求（如果有)；</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w:t>
      </w:r>
      <w:r>
        <w:rPr>
          <w:rFonts w:hint="eastAsia" w:ascii="宋体" w:hAnsi="宋体" w:eastAsia="宋体" w:cs="宋体"/>
          <w:sz w:val="24"/>
        </w:rPr>
        <w:t>要求（如果有)。</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w:t>
      </w:r>
      <w:r>
        <w:rPr>
          <w:rFonts w:hint="eastAsia" w:ascii="宋体" w:hAnsi="宋体" w:eastAsia="宋体" w:cs="宋体"/>
          <w:sz w:val="24"/>
        </w:rPr>
        <w:t>议（如果有)；</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8"/>
      <w:bookmarkEnd w:id="16"/>
      <w:bookmarkStart w:id="17" w:name="_Hlt75236101"/>
      <w:bookmarkEnd w:id="17"/>
      <w:bookmarkStart w:id="18" w:name="_Hlt74730295"/>
      <w:bookmarkEnd w:id="18"/>
      <w:bookmarkStart w:id="19" w:name="_Hlt74714665"/>
      <w:bookmarkEnd w:id="19"/>
      <w:bookmarkStart w:id="20" w:name="_Hlt68072990"/>
      <w:bookmarkEnd w:id="20"/>
      <w:bookmarkStart w:id="21" w:name="_Hlt75236011"/>
      <w:bookmarkEnd w:id="21"/>
      <w:bookmarkStart w:id="22" w:name="_Hlt68403820"/>
      <w:bookmarkEnd w:id="22"/>
      <w:bookmarkStart w:id="23" w:name="_Hlt75236290"/>
      <w:bookmarkEnd w:id="23"/>
      <w:bookmarkStart w:id="24" w:name="_Hlt68057669"/>
      <w:bookmarkEnd w:id="24"/>
      <w:bookmarkStart w:id="25" w:name="_Hlt74729768"/>
      <w:bookmarkEnd w:id="25"/>
      <w:bookmarkStart w:id="26" w:name="_Hlt68073093"/>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255"/>
        <w:ind w:left="1172" w:hanging="420" w:firstLineChars="0"/>
        <w:outlineLvl w:val="0"/>
        <w:rPr>
          <w:rFonts w:hint="eastAsia" w:ascii="宋体" w:hAnsi="宋体" w:eastAsia="宋体" w:cs="宋体"/>
          <w:b/>
          <w:bCs/>
          <w:color w:val="auto"/>
          <w:sz w:val="24"/>
          <w:szCs w:val="24"/>
        </w:rPr>
      </w:pPr>
      <w:bookmarkStart w:id="28" w:name="_Toc48647436"/>
      <w:r>
        <w:rPr>
          <w:rFonts w:hint="eastAsia" w:ascii="宋体" w:hAnsi="宋体" w:eastAsia="宋体" w:cs="宋体"/>
          <w:b/>
          <w:bCs/>
          <w:color w:val="auto"/>
          <w:sz w:val="24"/>
          <w:szCs w:val="24"/>
        </w:rPr>
        <w:t>一、项目背景及必要性</w:t>
      </w:r>
      <w:bookmarkEnd w:id="28"/>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为落实《关于构建市域一体规划建设体系的专项计划》，加快推进控规编制，特开展</w:t>
      </w:r>
      <w:r>
        <w:rPr>
          <w:rFonts w:hint="eastAsia" w:ascii="宋体" w:hAnsi="宋体" w:eastAsia="宋体" w:cs="宋体"/>
          <w:color w:val="auto"/>
          <w:sz w:val="24"/>
          <w:szCs w:val="24"/>
          <w:lang w:eastAsia="zh-CN"/>
        </w:rPr>
        <w:t>玲珑</w:t>
      </w:r>
      <w:r>
        <w:rPr>
          <w:rFonts w:hint="eastAsia" w:ascii="宋体" w:hAnsi="宋体" w:eastAsia="宋体" w:cs="宋体"/>
          <w:color w:val="auto"/>
          <w:sz w:val="24"/>
          <w:szCs w:val="24"/>
        </w:rPr>
        <w:t>单元详细规划及城市设计等相关技术服务工作。做好规划评估、明确单元目标定位和功能布局，完善公共服务和人居环境，落实布局综合交通和市政设施，统筹生态和农业空间，做好城市设计及管控。</w:t>
      </w:r>
    </w:p>
    <w:p>
      <w:pPr>
        <w:pStyle w:val="255"/>
        <w:ind w:left="1172" w:hanging="420" w:firstLineChars="0"/>
        <w:outlineLvl w:val="0"/>
        <w:rPr>
          <w:rFonts w:hint="eastAsia" w:ascii="宋体" w:hAnsi="宋体" w:eastAsia="宋体" w:cs="宋体"/>
          <w:color w:val="auto"/>
          <w:sz w:val="24"/>
          <w:szCs w:val="24"/>
          <w:lang w:val="en-US" w:eastAsia="zh-CN"/>
        </w:rPr>
      </w:pPr>
      <w:bookmarkStart w:id="29" w:name="_Toc48647437"/>
      <w:r>
        <w:rPr>
          <w:rFonts w:hint="eastAsia" w:ascii="宋体" w:hAnsi="宋体" w:eastAsia="宋体" w:cs="宋体"/>
          <w:b/>
          <w:bCs/>
          <w:color w:val="auto"/>
          <w:sz w:val="24"/>
          <w:szCs w:val="24"/>
        </w:rPr>
        <w:t>二、规划范围</w:t>
      </w:r>
      <w:bookmarkEnd w:id="2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详细规划范围：</w:t>
      </w:r>
      <w:r>
        <w:rPr>
          <w:rFonts w:hint="eastAsia" w:ascii="宋体" w:hAnsi="宋体" w:eastAsia="宋体" w:cs="宋体"/>
          <w:color w:val="auto"/>
          <w:sz w:val="24"/>
          <w:szCs w:val="24"/>
          <w:lang w:eastAsia="zh-CN"/>
        </w:rPr>
        <w:t>玲珑单元</w:t>
      </w:r>
      <w:r>
        <w:rPr>
          <w:rFonts w:hint="eastAsia" w:ascii="宋体" w:hAnsi="宋体" w:eastAsia="宋体" w:cs="宋体"/>
          <w:color w:val="auto"/>
          <w:sz w:val="24"/>
          <w:szCs w:val="24"/>
        </w:rPr>
        <w:t>范围，东至</w:t>
      </w:r>
      <w:r>
        <w:rPr>
          <w:rFonts w:hint="eastAsia" w:ascii="宋体" w:hAnsi="宋体" w:eastAsia="宋体" w:cs="宋体"/>
          <w:color w:val="auto"/>
          <w:sz w:val="24"/>
          <w:szCs w:val="24"/>
          <w:lang w:val="en-US" w:eastAsia="zh-CN"/>
        </w:rPr>
        <w:t>锦天</w:t>
      </w:r>
      <w:r>
        <w:rPr>
          <w:rFonts w:hint="eastAsia" w:ascii="宋体" w:hAnsi="宋体" w:eastAsia="宋体" w:cs="宋体"/>
          <w:color w:val="auto"/>
          <w:sz w:val="24"/>
          <w:szCs w:val="24"/>
        </w:rPr>
        <w:t>路</w:t>
      </w:r>
      <w:r>
        <w:rPr>
          <w:rFonts w:hint="eastAsia" w:ascii="宋体" w:hAnsi="宋体" w:eastAsia="宋体" w:cs="宋体"/>
          <w:color w:val="auto"/>
          <w:sz w:val="24"/>
          <w:szCs w:val="24"/>
          <w:lang w:val="en-US" w:eastAsia="zh-CN"/>
        </w:rPr>
        <w:t>-锦溪-玲珑山路，</w:t>
      </w:r>
      <w:r>
        <w:rPr>
          <w:rFonts w:hint="eastAsia" w:ascii="宋体" w:hAnsi="宋体" w:eastAsia="宋体" w:cs="宋体"/>
          <w:color w:val="auto"/>
          <w:sz w:val="24"/>
          <w:szCs w:val="24"/>
        </w:rPr>
        <w:t>南至</w:t>
      </w:r>
      <w:r>
        <w:rPr>
          <w:rFonts w:hint="eastAsia" w:ascii="宋体" w:hAnsi="宋体" w:eastAsia="宋体" w:cs="宋体"/>
          <w:color w:val="auto"/>
          <w:sz w:val="24"/>
          <w:szCs w:val="24"/>
          <w:lang w:val="en-US" w:eastAsia="zh-CN"/>
        </w:rPr>
        <w:t>祥里村</w:t>
      </w:r>
      <w:r>
        <w:rPr>
          <w:rFonts w:hint="eastAsia" w:ascii="宋体" w:hAnsi="宋体" w:eastAsia="宋体" w:cs="宋体"/>
          <w:color w:val="auto"/>
          <w:sz w:val="24"/>
          <w:szCs w:val="24"/>
        </w:rPr>
        <w:t>，西至</w:t>
      </w:r>
      <w:r>
        <w:rPr>
          <w:rFonts w:hint="eastAsia" w:ascii="宋体" w:hAnsi="宋体" w:eastAsia="宋体" w:cs="宋体"/>
          <w:color w:val="auto"/>
          <w:sz w:val="24"/>
          <w:szCs w:val="24"/>
          <w:lang w:val="en-US" w:eastAsia="zh-CN"/>
        </w:rPr>
        <w:t>前山村</w:t>
      </w:r>
      <w:r>
        <w:rPr>
          <w:rFonts w:hint="eastAsia" w:ascii="宋体" w:hAnsi="宋体" w:eastAsia="宋体" w:cs="宋体"/>
          <w:color w:val="auto"/>
          <w:sz w:val="24"/>
          <w:szCs w:val="24"/>
        </w:rPr>
        <w:t>，北至</w:t>
      </w:r>
      <w:r>
        <w:rPr>
          <w:rFonts w:hint="eastAsia" w:ascii="宋体" w:hAnsi="宋体" w:eastAsia="宋体" w:cs="宋体"/>
          <w:color w:val="auto"/>
          <w:sz w:val="24"/>
          <w:szCs w:val="24"/>
          <w:lang w:val="en-US" w:eastAsia="zh-CN"/>
        </w:rPr>
        <w:t>龙坑坞</w:t>
      </w:r>
      <w:r>
        <w:rPr>
          <w:rFonts w:hint="eastAsia" w:ascii="宋体" w:hAnsi="宋体" w:eastAsia="宋体" w:cs="宋体"/>
          <w:color w:val="auto"/>
          <w:sz w:val="24"/>
          <w:szCs w:val="24"/>
        </w:rPr>
        <w:t>，用地面积约</w:t>
      </w:r>
      <w:r>
        <w:rPr>
          <w:rFonts w:hint="eastAsia" w:ascii="宋体" w:hAnsi="宋体" w:eastAsia="宋体" w:cs="宋体"/>
          <w:color w:val="auto"/>
          <w:sz w:val="24"/>
          <w:szCs w:val="24"/>
          <w:lang w:val="en-US" w:eastAsia="zh-CN"/>
        </w:rPr>
        <w:t>12.29</w:t>
      </w:r>
      <w:r>
        <w:rPr>
          <w:rFonts w:hint="eastAsia" w:ascii="宋体" w:hAnsi="宋体" w:eastAsia="宋体" w:cs="宋体"/>
          <w:color w:val="auto"/>
          <w:sz w:val="24"/>
          <w:szCs w:val="24"/>
        </w:rPr>
        <w:t>平方千米。其中开发边界内</w:t>
      </w:r>
      <w:r>
        <w:rPr>
          <w:rFonts w:hint="eastAsia" w:ascii="宋体" w:hAnsi="宋体" w:eastAsia="宋体" w:cs="宋体"/>
          <w:color w:val="auto"/>
          <w:sz w:val="24"/>
          <w:szCs w:val="24"/>
          <w:lang w:val="en-US" w:eastAsia="zh-CN"/>
        </w:rPr>
        <w:t>7.59</w:t>
      </w:r>
      <w:r>
        <w:rPr>
          <w:rFonts w:hint="eastAsia" w:ascii="宋体" w:hAnsi="宋体" w:eastAsia="宋体" w:cs="宋体"/>
          <w:color w:val="auto"/>
          <w:sz w:val="24"/>
          <w:szCs w:val="24"/>
        </w:rPr>
        <w:t>平方千米，开发边界外</w:t>
      </w:r>
      <w:r>
        <w:rPr>
          <w:rFonts w:hint="eastAsia" w:ascii="宋体" w:hAnsi="宋体" w:eastAsia="宋体" w:cs="宋体"/>
          <w:color w:val="auto"/>
          <w:sz w:val="24"/>
          <w:szCs w:val="24"/>
          <w:lang w:val="en-US" w:eastAsia="zh-CN"/>
        </w:rPr>
        <w:t>4.70</w:t>
      </w:r>
      <w:r>
        <w:rPr>
          <w:rFonts w:hint="eastAsia" w:ascii="宋体" w:hAnsi="宋体" w:eastAsia="宋体" w:cs="宋体"/>
          <w:color w:val="auto"/>
          <w:sz w:val="24"/>
          <w:szCs w:val="24"/>
        </w:rPr>
        <w:t>平方千米。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城市设计范围：</w:t>
      </w:r>
      <w:r>
        <w:rPr>
          <w:rFonts w:hint="eastAsia" w:ascii="宋体" w:hAnsi="宋体" w:eastAsia="宋体" w:cs="宋体"/>
          <w:color w:val="auto"/>
          <w:sz w:val="24"/>
          <w:szCs w:val="24"/>
          <w:lang w:val="en-US" w:eastAsia="zh-CN"/>
        </w:rPr>
        <w:t>城市</w:t>
      </w:r>
      <w:r>
        <w:rPr>
          <w:rFonts w:hint="eastAsia" w:ascii="宋体" w:hAnsi="宋体" w:eastAsia="宋体" w:cs="宋体"/>
          <w:color w:val="auto"/>
          <w:sz w:val="24"/>
          <w:szCs w:val="24"/>
        </w:rPr>
        <w:t>设计范围约</w:t>
      </w:r>
      <w:r>
        <w:rPr>
          <w:rFonts w:hint="eastAsia" w:ascii="宋体" w:hAnsi="宋体" w:eastAsia="宋体" w:cs="宋体"/>
          <w:color w:val="auto"/>
          <w:sz w:val="24"/>
          <w:szCs w:val="24"/>
          <w:lang w:val="en-US" w:eastAsia="zh-CN"/>
        </w:rPr>
        <w:t>4.99</w:t>
      </w:r>
      <w:r>
        <w:rPr>
          <w:rFonts w:hint="eastAsia" w:ascii="宋体" w:hAnsi="宋体" w:eastAsia="宋体" w:cs="宋体"/>
          <w:color w:val="auto"/>
          <w:sz w:val="24"/>
          <w:szCs w:val="24"/>
        </w:rPr>
        <w:t>平方千米，分为</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个层次。第一个层次是重点片区约</w:t>
      </w:r>
      <w:r>
        <w:rPr>
          <w:rFonts w:hint="eastAsia" w:ascii="宋体" w:hAnsi="宋体" w:eastAsia="宋体" w:cs="宋体"/>
          <w:color w:val="auto"/>
          <w:sz w:val="24"/>
          <w:szCs w:val="24"/>
          <w:lang w:val="en-US" w:eastAsia="zh-CN"/>
        </w:rPr>
        <w:t>1.29</w:t>
      </w:r>
      <w:r>
        <w:rPr>
          <w:rFonts w:hint="eastAsia" w:ascii="宋体" w:hAnsi="宋体" w:eastAsia="宋体" w:cs="宋体"/>
          <w:color w:val="auto"/>
          <w:sz w:val="24"/>
          <w:szCs w:val="24"/>
        </w:rPr>
        <w:t>平方千米，包含</w:t>
      </w:r>
      <w:r>
        <w:rPr>
          <w:rFonts w:hint="eastAsia" w:ascii="宋体" w:hAnsi="宋体" w:eastAsia="宋体" w:cs="宋体"/>
          <w:color w:val="auto"/>
          <w:sz w:val="24"/>
          <w:szCs w:val="24"/>
          <w:lang w:val="en-US" w:eastAsia="zh-CN"/>
        </w:rPr>
        <w:t>高速口和高坎区块</w:t>
      </w:r>
      <w:r>
        <w:rPr>
          <w:rFonts w:hint="eastAsia" w:ascii="宋体" w:hAnsi="宋体" w:eastAsia="宋体" w:cs="宋体"/>
          <w:color w:val="auto"/>
          <w:sz w:val="24"/>
          <w:szCs w:val="24"/>
        </w:rPr>
        <w:t>；第二个层次是一般片区</w:t>
      </w:r>
      <w:r>
        <w:rPr>
          <w:rFonts w:hint="eastAsia" w:ascii="宋体" w:hAnsi="宋体" w:eastAsia="宋体" w:cs="宋体"/>
          <w:color w:val="auto"/>
          <w:sz w:val="24"/>
          <w:szCs w:val="24"/>
          <w:lang w:val="en-US" w:eastAsia="zh-CN"/>
        </w:rPr>
        <w:t>3.70</w:t>
      </w:r>
      <w:r>
        <w:rPr>
          <w:rFonts w:hint="eastAsia" w:ascii="宋体" w:hAnsi="宋体" w:eastAsia="宋体" w:cs="宋体"/>
          <w:color w:val="auto"/>
          <w:sz w:val="24"/>
          <w:szCs w:val="24"/>
        </w:rPr>
        <w:t>平方千米，包含</w:t>
      </w:r>
      <w:r>
        <w:rPr>
          <w:rFonts w:hint="eastAsia" w:ascii="宋体" w:hAnsi="宋体" w:eastAsia="宋体" w:cs="宋体"/>
          <w:color w:val="auto"/>
          <w:sz w:val="24"/>
          <w:szCs w:val="24"/>
          <w:lang w:val="en-US" w:eastAsia="zh-CN"/>
        </w:rPr>
        <w:t>小堰山区块、田园慢城区块</w:t>
      </w:r>
      <w:r>
        <w:rPr>
          <w:rFonts w:hint="eastAsia" w:ascii="宋体" w:hAnsi="宋体" w:eastAsia="宋体" w:cs="宋体"/>
          <w:color w:val="auto"/>
          <w:sz w:val="24"/>
          <w:szCs w:val="24"/>
        </w:rPr>
        <w:t>等。</w:t>
      </w:r>
    </w:p>
    <w:p>
      <w:pPr>
        <w:pStyle w:val="26"/>
        <w:tabs>
          <w:tab w:val="left" w:pos="535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最终单元范围及面积测算须以杭州市规划和自然资源局公布的详细规划单元划分方案为依据。</w:t>
      </w:r>
    </w:p>
    <w:p>
      <w:pPr>
        <w:pStyle w:val="255"/>
        <w:ind w:left="1172" w:hanging="420" w:firstLineChars="0"/>
        <w:outlineLvl w:val="0"/>
        <w:rPr>
          <w:rFonts w:hint="eastAsia" w:ascii="宋体" w:hAnsi="宋体" w:eastAsia="宋体" w:cs="宋体"/>
          <w:b/>
          <w:bCs/>
          <w:color w:val="auto"/>
          <w:sz w:val="24"/>
          <w:szCs w:val="24"/>
        </w:rPr>
      </w:pPr>
      <w:bookmarkStart w:id="30" w:name="_Toc48647438"/>
      <w:r>
        <w:rPr>
          <w:rFonts w:hint="eastAsia" w:ascii="宋体" w:hAnsi="宋体" w:eastAsia="宋体" w:cs="宋体"/>
          <w:b/>
          <w:bCs/>
          <w:color w:val="auto"/>
          <w:sz w:val="24"/>
          <w:szCs w:val="24"/>
        </w:rPr>
        <w:t>三、规划依据</w:t>
      </w:r>
      <w:bookmarkEnd w:id="30"/>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1、相关规划衔接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（1）临安区分区规划</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（2）临安区</w:t>
      </w:r>
      <w:r>
        <w:rPr>
          <w:rFonts w:hint="eastAsia" w:ascii="宋体" w:hAnsi="宋体" w:eastAsia="宋体" w:cs="宋体"/>
          <w:color w:val="auto"/>
          <w:sz w:val="24"/>
          <w:szCs w:val="24"/>
          <w:lang w:val="en-US" w:eastAsia="zh-CN"/>
        </w:rPr>
        <w:t>中心城区</w:t>
      </w:r>
      <w:r>
        <w:rPr>
          <w:rFonts w:hint="eastAsia" w:ascii="宋体" w:hAnsi="宋体" w:eastAsia="宋体" w:cs="宋体"/>
          <w:color w:val="auto"/>
          <w:sz w:val="24"/>
          <w:szCs w:val="24"/>
        </w:rPr>
        <w:t>总体城市设计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）各类控制性详细规划及相关资料</w:t>
      </w:r>
    </w:p>
    <w:p>
      <w:pPr>
        <w:pStyle w:val="26"/>
        <w:tabs>
          <w:tab w:val="left" w:pos="535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（4）各类专项规划</w:t>
      </w:r>
    </w:p>
    <w:p>
      <w:pPr>
        <w:pStyle w:val="26"/>
        <w:tabs>
          <w:tab w:val="left" w:pos="535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（5）其他相关规划</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2、相关数据衔接</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（1）第三次国土调查数据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2020年变更调查）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1：500地形图</w:t>
      </w:r>
    </w:p>
    <w:p>
      <w:pPr>
        <w:pStyle w:val="26"/>
        <w:numPr>
          <w:ilvl w:val="0"/>
          <w:numId w:val="1"/>
        </w:numPr>
        <w:tabs>
          <w:tab w:val="left" w:pos="535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地籍数据（宗地信息）</w:t>
      </w:r>
    </w:p>
    <w:p>
      <w:pPr>
        <w:pStyle w:val="26"/>
        <w:numPr>
          <w:ilvl w:val="0"/>
          <w:numId w:val="1"/>
        </w:numPr>
        <w:tabs>
          <w:tab w:val="left" w:pos="535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审批数据、不动产确权数据</w:t>
      </w:r>
    </w:p>
    <w:p>
      <w:pPr>
        <w:pStyle w:val="26"/>
        <w:numPr>
          <w:ilvl w:val="0"/>
          <w:numId w:val="1"/>
        </w:numPr>
        <w:tabs>
          <w:tab w:val="left" w:pos="535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临安区存量建设用地情况</w:t>
      </w:r>
    </w:p>
    <w:p>
      <w:pPr>
        <w:pStyle w:val="255"/>
        <w:ind w:left="1172" w:hanging="420" w:firstLineChars="0"/>
        <w:outlineLvl w:val="0"/>
        <w:rPr>
          <w:rFonts w:hint="eastAsia" w:ascii="宋体" w:hAnsi="宋体" w:eastAsia="宋体" w:cs="宋体"/>
          <w:b/>
          <w:bCs/>
          <w:color w:val="auto"/>
          <w:sz w:val="24"/>
          <w:szCs w:val="24"/>
        </w:rPr>
      </w:pPr>
      <w:bookmarkStart w:id="31" w:name="_Toc48647439"/>
      <w:r>
        <w:rPr>
          <w:rFonts w:hint="eastAsia" w:ascii="宋体" w:hAnsi="宋体" w:eastAsia="宋体" w:cs="宋体"/>
          <w:b/>
          <w:bCs/>
          <w:color w:val="auto"/>
          <w:sz w:val="24"/>
          <w:szCs w:val="24"/>
        </w:rPr>
        <w:t>四、技术内容及要点</w:t>
      </w:r>
      <w:bookmarkEnd w:id="31"/>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在编国土空间规划为指导，结合各相关专项规划和城市设计等，评估原控规，优化用地布局，完善区域交通路网，开展产业研究，配建未来社区场景，完善公共服务设施配套，明确六线管控要求，明确规划指标等，指导项目建设。</w:t>
      </w:r>
    </w:p>
    <w:p>
      <w:pPr>
        <w:numPr>
          <w:ilvl w:val="0"/>
          <w:numId w:val="2"/>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rPr>
        <w:t>现状调研与规划实施评估。做好现状调研工作，理清现状已建、在建等情况，并对原</w:t>
      </w:r>
      <w:r>
        <w:rPr>
          <w:rFonts w:hint="eastAsia" w:ascii="宋体" w:hAnsi="宋体" w:eastAsia="宋体" w:cs="宋体"/>
          <w:color w:val="auto"/>
          <w:sz w:val="24"/>
          <w:szCs w:val="24"/>
          <w:lang w:eastAsia="zh-CN"/>
        </w:rPr>
        <w:t>玲珑</w:t>
      </w:r>
      <w:r>
        <w:rPr>
          <w:rFonts w:hint="eastAsia" w:ascii="宋体" w:hAnsi="宋体" w:eastAsia="宋体" w:cs="宋体"/>
          <w:color w:val="auto"/>
          <w:sz w:val="24"/>
          <w:szCs w:val="24"/>
        </w:rPr>
        <w:t>单元范围内控规进行实施评估，系统性评估用地、配套等实施情况，明晰本轮控规需要优化提升的内容及需要解决或避免的问题。通过多元化手段，全方面分析现状用地、人口、交通、设施等现状特征和问题，提出改进建议。</w:t>
      </w:r>
    </w:p>
    <w:p>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2、落实各级各类上位规划，特别是市国土空间规划“三线”划定成果及其刚性管控要求。结合</w:t>
      </w:r>
      <w:r>
        <w:rPr>
          <w:rFonts w:hint="eastAsia" w:ascii="宋体" w:hAnsi="宋体" w:eastAsia="宋体" w:cs="宋体"/>
          <w:color w:val="auto"/>
          <w:sz w:val="24"/>
          <w:szCs w:val="24"/>
          <w:lang w:val="en-US" w:eastAsia="zh-CN"/>
        </w:rPr>
        <w:t>临安</w:t>
      </w:r>
      <w:r>
        <w:rPr>
          <w:rFonts w:hint="eastAsia" w:ascii="宋体" w:hAnsi="宋体" w:eastAsia="宋体" w:cs="宋体"/>
          <w:color w:val="auto"/>
          <w:sz w:val="24"/>
          <w:szCs w:val="24"/>
        </w:rPr>
        <w:t>实际，落实各类各级上位规划对本单元的功能定位、底线管控、空间布局、设施配套等各方面的要求,并注重相关规划和单元之间的协调。</w:t>
      </w:r>
      <w:r>
        <w:rPr>
          <w:rFonts w:hint="eastAsia" w:ascii="宋体" w:hAnsi="宋体" w:eastAsia="宋体" w:cs="宋体"/>
          <w:color w:val="auto"/>
          <w:sz w:val="24"/>
          <w:szCs w:val="24"/>
          <w:lang w:val="en-US" w:eastAsia="zh-CN"/>
        </w:rPr>
        <w:t>落实</w:t>
      </w:r>
      <w:r>
        <w:rPr>
          <w:rFonts w:hint="eastAsia" w:ascii="宋体" w:hAnsi="宋体" w:eastAsia="宋体" w:cs="宋体"/>
          <w:color w:val="auto"/>
          <w:sz w:val="24"/>
          <w:szCs w:val="24"/>
        </w:rPr>
        <w:t>在编国土空间规划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三线”刚性管控要求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将引导性内容转化为控制指标。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3、做好控规编制</w:t>
      </w:r>
      <w:r>
        <w:rPr>
          <w:rFonts w:hint="eastAsia" w:ascii="宋体" w:hAnsi="宋体" w:eastAsia="宋体" w:cs="宋体"/>
          <w:color w:val="auto"/>
          <w:sz w:val="24"/>
          <w:szCs w:val="24"/>
          <w:lang w:val="en-US" w:eastAsia="zh-CN"/>
        </w:rPr>
        <w:t>及城市设计</w:t>
      </w:r>
      <w:r>
        <w:rPr>
          <w:rFonts w:hint="eastAsia" w:ascii="宋体" w:hAnsi="宋体" w:eastAsia="宋体" w:cs="宋体"/>
          <w:color w:val="auto"/>
          <w:sz w:val="24"/>
          <w:szCs w:val="24"/>
        </w:rPr>
        <w:t>工作。从功能策划与用地布局</w:t>
      </w:r>
      <w:r>
        <w:rPr>
          <w:rFonts w:hint="eastAsia" w:ascii="宋体" w:hAnsi="宋体" w:eastAsia="宋体" w:cs="宋体"/>
          <w:color w:val="auto"/>
          <w:sz w:val="24"/>
          <w:szCs w:val="24"/>
          <w:lang w:eastAsia="zh-CN"/>
        </w:rPr>
        <w:t>、交通体系设计、空间形态设计</w:t>
      </w:r>
      <w:r>
        <w:rPr>
          <w:rFonts w:hint="eastAsia" w:ascii="宋体" w:hAnsi="宋体" w:eastAsia="宋体" w:cs="宋体"/>
          <w:color w:val="auto"/>
          <w:sz w:val="24"/>
          <w:szCs w:val="24"/>
        </w:rPr>
        <w:t>等方面提出相应的建议、策略。</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（1）明确目标定位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优化功能布局。从</w:t>
      </w:r>
      <w:r>
        <w:rPr>
          <w:rFonts w:hint="eastAsia" w:ascii="宋体" w:hAnsi="宋体" w:eastAsia="宋体" w:cs="宋体"/>
          <w:color w:val="auto"/>
          <w:sz w:val="24"/>
          <w:szCs w:val="24"/>
          <w:lang w:eastAsia="zh-CN"/>
        </w:rPr>
        <w:t>玲珑</w:t>
      </w:r>
      <w:r>
        <w:rPr>
          <w:rFonts w:hint="eastAsia" w:ascii="宋体" w:hAnsi="宋体" w:eastAsia="宋体" w:cs="宋体"/>
          <w:color w:val="auto"/>
          <w:sz w:val="24"/>
          <w:szCs w:val="24"/>
        </w:rPr>
        <w:t>单元战略结构层面分析规划区的重要发展条件、重要资源依托、重大基础设施影响，提出本单元的总体目标和功能定位。结合七普和人口大数据等，科学合理预测单元人口规模，明确单元发展规模和城市迭代方向，并从地区发展需求以及土地价值层面分析</w:t>
      </w:r>
      <w:r>
        <w:rPr>
          <w:rFonts w:hint="eastAsia" w:ascii="宋体" w:hAnsi="宋体" w:eastAsia="宋体" w:cs="宋体"/>
          <w:color w:val="auto"/>
          <w:sz w:val="24"/>
          <w:szCs w:val="24"/>
          <w:lang w:eastAsia="zh-CN"/>
        </w:rPr>
        <w:t>玲珑</w:t>
      </w:r>
      <w:r>
        <w:rPr>
          <w:rFonts w:hint="eastAsia" w:ascii="宋体" w:hAnsi="宋体" w:eastAsia="宋体" w:cs="宋体"/>
          <w:color w:val="auto"/>
          <w:sz w:val="24"/>
          <w:szCs w:val="24"/>
        </w:rPr>
        <w:t>单元的功能布局以及项目选择，进行更新潜力分析，明确地块更新改造路径。结合永久基本农田、生态保护红线、城镇开发边界等刚性底线管控要求，落实工业区块保障线，加强存量工业用地再利用，引导工业用地向工业新业态用地转变，提升空间发展质量和绩效；提高轨道站点周边建设用地开发强度，完善功能配套，提升土地节约集约利用水平；合理优化空间布局和用地结构，优化生产、生活、生态“三生”空间融合。</w:t>
      </w:r>
      <w:r>
        <w:rPr>
          <w:rFonts w:hint="eastAsia" w:ascii="宋体" w:hAnsi="宋体" w:eastAsia="宋体" w:cs="宋体"/>
          <w:color w:val="auto"/>
          <w:sz w:val="24"/>
          <w:szCs w:val="24"/>
          <w:lang w:val="en-US" w:eastAsia="zh-CN"/>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构建与单元功能定位相适应的公共服务和人居环境。从近远期的发展需求和布局结构确定规划区需落实的公共配套设施，结合现状条件，明确公共配套设施的布局条件与规模。切实改善人居环境品质，衔接相关技术标准和专项规划，落实重要公共服务设施，科学合理布局各级各类公共服务设施，统筹协调跨单元公共服务设施共建共享。完善生活圈配建, 推动公共服务均衡、多元发展。打造完善多元的创新服务、产业配套和居住生活全方位的配套服务。优化居住空间布局和结构，强化地区内职住平衡。突出单元独特景观风貌，完善城市公园体系，营造公共开放空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统筹优化交通和市政基础设施布局。落实重要区域交通设施、城市轨道交通、主干路网，深化细化各级路网、交通场站等综合交通体系，做好与周边单元交界地区的通道衔接。落实市级重要区域性市政设施、设施通道和应急避难场所，深化细化各类管线管廊、基础设施地块和控制要求，做好与周边单元交界地区的容量协调和廊道衔接。对接区域交通，合理优化本项目道路交通网络，统筹协调人车关系，统筹设计地铁、车行、慢行、静态交通等。明确城市道路等级、走向、交叉口组织方式，完善交通体系，提升交通出行环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（4）完善生态和农业空间规划及空间形态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城市风貌管控</w:t>
      </w:r>
      <w:r>
        <w:rPr>
          <w:rFonts w:hint="eastAsia" w:ascii="宋体" w:hAnsi="宋体" w:eastAsia="宋体" w:cs="宋体"/>
          <w:color w:val="auto"/>
          <w:sz w:val="24"/>
          <w:szCs w:val="24"/>
        </w:rPr>
        <w:t>。按照“山水林田湖草”全要素管控的要求，对单元内城镇开发边界以外的生态和农业空间，按照上位规划和相关要求，进行底线管控、用途管制和适度利用，做好耕地保护、生态保护和修复、全域土地综合整治等规划内容，处理好重点区块和永久基本农田的关系。研究整体空间结构、控制要素、空间形象以及与山体、水系、街景界面的关系，对具体地块提出明确的空间控制条件，包括建筑高度、建筑密度、容积率等控制指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历史文化遗产保护专章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根据各级各类历史文化保护专项规划要求以及保护行政主管部门不可移动文物的普查资料，严格落实本区域内各级各类历史文化遗产保护对象、保护范围，明确保护要求以及必要的建设控制地带。同时对其历史环境、传统格局的保护提出保护要求。如编制单位新普查出有保护价值的不可移动文化遗产保护线索，其详细信息和保护要求也应一并纳入历史文化遗产保护专章的内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rPr>
        <w:t>城市设计。开展重点片区、一般片区和现状片区的城市设计并贯穿控规编制全过程。一是结合</w:t>
      </w:r>
      <w:r>
        <w:rPr>
          <w:rFonts w:hint="eastAsia" w:ascii="宋体" w:hAnsi="宋体" w:eastAsia="宋体" w:cs="宋体"/>
          <w:color w:val="auto"/>
          <w:sz w:val="24"/>
          <w:szCs w:val="24"/>
          <w:lang w:eastAsia="zh-CN"/>
        </w:rPr>
        <w:t>玲珑</w:t>
      </w:r>
      <w:r>
        <w:rPr>
          <w:rFonts w:hint="eastAsia" w:ascii="宋体" w:hAnsi="宋体" w:eastAsia="宋体" w:cs="宋体"/>
          <w:color w:val="auto"/>
          <w:sz w:val="24"/>
          <w:szCs w:val="24"/>
        </w:rPr>
        <w:t>单元定位和需求精准选取重点城市设计区域，充分落实上位规划中城市设计的相关要求，做好地区已编城市设计的评估与衔接，做好高速口和高坎区块重点城市设计。二是细化高度分区、重要节点和轴线控制，彰显单元空间特质，强化地区风貌特色塑造和景观视廊管控，营造独特魅力的城市形态。三是深化城市详细设计，按照杭州市城市设计编制规程要求，明确城市设计刚性要素与弹性要素，包括建筑形态、重要建筑界面、开放空间、道路交通、地下空间、环境景观等要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编制城市设计导则。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明确开发边界外4.70平方千米范围的编制依据，按照《浙江省村庄规划编制技术要点》和《杭州市乡村地区国土空间规划导则》（试行）编制城镇开发边界外详细规划；做好与上位市、县、乡镇级国土空间规划衔接，并做好相关约束性指标和刚性管控要求的传导分解和落实。</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、单元内涉及到市级16个产业平台的，在规划编制中应紧密衔接落实在编《杭州市工业片区详细规划编制指引》要求。不符合产业导向的工业应有序退出，对符合发展要求的需引导其集聚到产业平台内。</w:t>
      </w:r>
    </w:p>
    <w:p>
      <w:pPr>
        <w:pStyle w:val="255"/>
        <w:ind w:left="1172" w:hanging="420" w:firstLineChars="0"/>
        <w:outlineLvl w:val="0"/>
        <w:rPr>
          <w:rFonts w:hint="eastAsia" w:ascii="宋体" w:hAnsi="宋体" w:eastAsia="宋体" w:cs="宋体"/>
          <w:b/>
          <w:bCs/>
          <w:color w:val="auto"/>
          <w:sz w:val="24"/>
          <w:szCs w:val="24"/>
        </w:rPr>
      </w:pPr>
      <w:bookmarkStart w:id="32" w:name="_Toc48647442"/>
      <w:r>
        <w:rPr>
          <w:rFonts w:hint="eastAsia" w:ascii="宋体" w:hAnsi="宋体" w:eastAsia="宋体" w:cs="宋体"/>
          <w:b/>
          <w:bCs/>
          <w:color w:val="auto"/>
          <w:sz w:val="24"/>
          <w:szCs w:val="24"/>
        </w:rPr>
        <w:t>五、主要成果</w:t>
      </w:r>
      <w:bookmarkEnd w:id="32"/>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本项目包括临安区</w:t>
      </w:r>
      <w:r>
        <w:rPr>
          <w:rFonts w:hint="eastAsia" w:ascii="宋体" w:hAnsi="宋体" w:eastAsia="宋体" w:cs="宋体"/>
          <w:color w:val="auto"/>
          <w:sz w:val="24"/>
          <w:szCs w:val="24"/>
          <w:lang w:val="en-US" w:eastAsia="zh-CN"/>
        </w:rPr>
        <w:t>玲珑单元详细规划</w:t>
      </w:r>
      <w:r>
        <w:rPr>
          <w:rFonts w:hint="eastAsia" w:ascii="宋体" w:hAnsi="宋体" w:eastAsia="宋体" w:cs="宋体"/>
          <w:color w:val="auto"/>
          <w:sz w:val="24"/>
          <w:szCs w:val="24"/>
        </w:rPr>
        <w:t>和临安区</w:t>
      </w:r>
      <w:r>
        <w:rPr>
          <w:rFonts w:hint="eastAsia" w:ascii="宋体" w:hAnsi="宋体" w:eastAsia="宋体" w:cs="宋体"/>
          <w:color w:val="auto"/>
          <w:sz w:val="24"/>
          <w:szCs w:val="24"/>
          <w:lang w:val="en-US" w:eastAsia="zh-CN"/>
        </w:rPr>
        <w:t>玲珑单元城市设计</w:t>
      </w:r>
      <w:r>
        <w:rPr>
          <w:rFonts w:hint="eastAsia" w:ascii="宋体" w:hAnsi="宋体" w:eastAsia="宋体" w:cs="宋体"/>
          <w:color w:val="auto"/>
          <w:sz w:val="24"/>
          <w:szCs w:val="24"/>
        </w:rPr>
        <w:t>两部分内容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果相关技术要求参照《杭州市控制性详细规划编制技术规程（试行）》、《浙江省城市设计编制导则》、《城市设计管理办法》、《杭州市城市设计导则编制规程》、《浙江省国土空间设计技术指南（试行）》等相关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1、成果组成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规划成果应参照已有的相关规划，并应遵守中华人民共和国，浙江省以及杭州市的有关法律规范（包括法律、法规、规章与规范性文件）的相关规则，并符合采购需求的规定。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规划成果应包括：法定文件、技术文件、附件、控规数据库、城市设计三维模型库（数据库标准另行制定），以及规划成果宣传相关材料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含纸质文件和电子文件。</w:t>
      </w:r>
    </w:p>
    <w:p>
      <w:pPr>
        <w:pStyle w:val="26"/>
        <w:tabs>
          <w:tab w:val="left" w:pos="5355"/>
        </w:tabs>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规划成果包括中审稿、送审稿、报批稿和成果稿四个阶段成果。中间成果提交25套，电子文档（光盘）2套；送审成果提交25套，电子文档（光盘）2套；报批稿6套，电子文档（光盘）6套；最终成果提交6套，电子文档（光盘）6套（具体数量根据实际需求有所变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2、成果要求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所有设计成果的计量单位均应采用国际标准计量单位。如长度单位：总平面图标注尺寸以米（m）为单位；面积单位：均以平方米（m2）为单位；体积单位：均以立方米（m3）为单位等。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法定文件、技术文件和附件</w:t>
      </w:r>
      <w:r>
        <w:rPr>
          <w:rFonts w:hint="eastAsia" w:ascii="宋体" w:hAnsi="宋体" w:eastAsia="宋体" w:cs="宋体"/>
          <w:color w:val="auto"/>
          <w:sz w:val="24"/>
          <w:szCs w:val="24"/>
        </w:rPr>
        <w:t>要求采用Microsoft Office的word 200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或powerpoint 200</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格式文件编排，同时附PDF格式。</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电子成果</w:t>
      </w:r>
      <w:r>
        <w:rPr>
          <w:rFonts w:hint="eastAsia" w:ascii="宋体" w:hAnsi="宋体" w:eastAsia="宋体" w:cs="宋体"/>
          <w:color w:val="auto"/>
          <w:sz w:val="24"/>
          <w:szCs w:val="24"/>
        </w:rPr>
        <w:t>包括文本电子文档（doc、doc</w:t>
      </w:r>
      <w:r>
        <w:rPr>
          <w:rFonts w:hint="eastAsia" w:ascii="宋体" w:hAnsi="宋体" w:eastAsia="宋体" w:cs="宋体"/>
          <w:color w:val="auto"/>
          <w:sz w:val="24"/>
          <w:szCs w:val="24"/>
          <w:lang w:val="en-US" w:eastAsia="zh-CN"/>
        </w:rPr>
        <w:t>x、</w:t>
      </w:r>
      <w:r>
        <w:rPr>
          <w:rFonts w:hint="eastAsia" w:ascii="宋体" w:hAnsi="宋体" w:eastAsia="宋体" w:cs="宋体"/>
          <w:color w:val="auto"/>
          <w:sz w:val="24"/>
          <w:szCs w:val="24"/>
        </w:rPr>
        <w:t>pdf、ppt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pptx</w:t>
      </w:r>
      <w:r>
        <w:rPr>
          <w:rFonts w:hint="eastAsia" w:ascii="宋体" w:hAnsi="宋体" w:eastAsia="宋体" w:cs="宋体"/>
          <w:color w:val="auto"/>
          <w:sz w:val="24"/>
          <w:szCs w:val="24"/>
        </w:rPr>
        <w:t>等）以及图纸电子文档（含dwg、jpg等）、控规入库数据库矢量文件和三维模型矢量文件，且电子矢量文件必须为可编辑（具体文件格式另行规定）。涉及空间位置的电子文件须以ArcGIS格式提交,包括研究对象现状和规划的GIS形式成果，更新国土空间规划“一张图”</w:t>
      </w:r>
      <w:r>
        <w:rPr>
          <w:rFonts w:hint="eastAsia" w:ascii="宋体" w:hAnsi="宋体" w:eastAsia="宋体" w:cs="宋体"/>
          <w:color w:val="auto"/>
          <w:sz w:val="24"/>
          <w:szCs w:val="24"/>
          <w:lang w:val="en-US" w:eastAsia="zh-CN"/>
        </w:rPr>
        <w:t>，配合编制单元范围内的“土地码”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控规</w:t>
      </w:r>
      <w:r>
        <w:rPr>
          <w:rFonts w:hint="eastAsia" w:ascii="宋体" w:hAnsi="宋体" w:eastAsia="宋体" w:cs="宋体"/>
          <w:color w:val="auto"/>
          <w:sz w:val="24"/>
          <w:szCs w:val="24"/>
        </w:rPr>
        <w:t>数据库应采用ARCgis的shp格式文件，</w:t>
      </w:r>
      <w:r>
        <w:rPr>
          <w:rFonts w:hint="eastAsia" w:ascii="宋体" w:hAnsi="宋体" w:eastAsia="宋体" w:cs="宋体"/>
          <w:color w:val="auto"/>
          <w:sz w:val="24"/>
          <w:szCs w:val="24"/>
          <w:lang w:val="en-US" w:eastAsia="zh-CN"/>
        </w:rPr>
        <w:t>成果格式</w:t>
      </w: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杭州市级和临安区级数治化平台</w:t>
      </w:r>
      <w:r>
        <w:rPr>
          <w:rFonts w:hint="eastAsia" w:ascii="宋体" w:hAnsi="宋体" w:eastAsia="宋体" w:cs="宋体"/>
          <w:color w:val="auto"/>
          <w:sz w:val="24"/>
          <w:szCs w:val="24"/>
        </w:rPr>
        <w:t>的入库要求和标准</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规划图纸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包括但不限于</w:t>
      </w:r>
      <w:r>
        <w:rPr>
          <w:rFonts w:hint="eastAsia" w:ascii="宋体" w:hAnsi="宋体" w:eastAsia="宋体" w:cs="宋体"/>
          <w:color w:val="auto"/>
          <w:sz w:val="24"/>
          <w:szCs w:val="24"/>
          <w:lang w:val="en-US" w:eastAsia="zh-CN"/>
        </w:rPr>
        <w:t>以下图纸，详见《杭州市控制性详细规划编制技术规程（试行）》编制成果规范</w:t>
      </w:r>
      <w:r>
        <w:rPr>
          <w:rFonts w:hint="eastAsia" w:ascii="宋体" w:hAnsi="宋体" w:eastAsia="宋体" w:cs="宋体"/>
          <w:color w:val="auto"/>
          <w:sz w:val="24"/>
          <w:szCs w:val="24"/>
        </w:rPr>
        <w:t>：</w:t>
      </w:r>
    </w:p>
    <w:p>
      <w:pPr>
        <w:numPr>
          <w:ilvl w:val="0"/>
          <w:numId w:val="3"/>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现状一张图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用地开发动态图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用地规划图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配套服务设施规划</w:t>
      </w:r>
      <w:r>
        <w:rPr>
          <w:rFonts w:hint="eastAsia" w:ascii="宋体" w:hAnsi="宋体" w:eastAsia="宋体" w:cs="宋体"/>
          <w:color w:val="auto"/>
          <w:sz w:val="24"/>
          <w:szCs w:val="24"/>
        </w:rPr>
        <w:t>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建筑高度分区图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地块容积率控制图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规划控制线图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街区划分图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地块编号图</w:t>
      </w:r>
    </w:p>
    <w:p>
      <w:pPr>
        <w:numPr>
          <w:ilvl w:val="0"/>
          <w:numId w:val="3"/>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其余相关的规划图纸</w:t>
      </w:r>
    </w:p>
    <w:p>
      <w:pPr>
        <w:numPr>
          <w:ilvl w:val="0"/>
          <w:numId w:val="4"/>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成果验收时，投标人提交的成果须满足本项所有要求。</w:t>
      </w:r>
    </w:p>
    <w:p>
      <w:pPr>
        <w:pStyle w:val="26"/>
        <w:numPr>
          <w:ilvl w:val="0"/>
          <w:numId w:val="4"/>
        </w:numPr>
        <w:tabs>
          <w:tab w:val="left" w:pos="5355"/>
        </w:tabs>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验收标准：</w:t>
      </w:r>
    </w:p>
    <w:p>
      <w:pPr>
        <w:pStyle w:val="26"/>
        <w:numPr>
          <w:ilvl w:val="0"/>
          <w:numId w:val="0"/>
        </w:numPr>
        <w:tabs>
          <w:tab w:val="left" w:pos="5355"/>
        </w:tabs>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符合《中华人民共和国城乡规划法》（2019.4）、《城市用地分类与规划建设用地标准》（GB 50137-2011）、《浙江省城乡规划条例》（2010.10）、《杭州市城乡规划条例》（2011.10）等标准，经采购人组织验收，需达到合格标准。</w:t>
      </w:r>
    </w:p>
    <w:p>
      <w:pPr>
        <w:pStyle w:val="255"/>
        <w:ind w:left="1172" w:hanging="420" w:firstLineChars="0"/>
        <w:outlineLvl w:val="0"/>
        <w:rPr>
          <w:rFonts w:hint="eastAsia" w:ascii="宋体" w:hAnsi="宋体" w:eastAsia="宋体" w:cs="宋体"/>
          <w:b/>
          <w:bCs/>
          <w:color w:val="auto"/>
          <w:sz w:val="24"/>
          <w:szCs w:val="24"/>
        </w:rPr>
      </w:pPr>
      <w:bookmarkStart w:id="33" w:name="_Toc48647443"/>
      <w:r>
        <w:rPr>
          <w:rFonts w:hint="eastAsia" w:ascii="宋体" w:hAnsi="宋体" w:eastAsia="宋体" w:cs="宋体"/>
          <w:b/>
          <w:bCs/>
          <w:color w:val="auto"/>
          <w:sz w:val="24"/>
          <w:szCs w:val="24"/>
        </w:rPr>
        <w:t>六、进度计划安排</w:t>
      </w:r>
      <w:bookmarkEnd w:id="33"/>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31日</w:t>
      </w:r>
      <w:r>
        <w:rPr>
          <w:rFonts w:hint="eastAsia" w:ascii="宋体" w:hAnsi="宋体" w:eastAsia="宋体" w:cs="宋体"/>
          <w:color w:val="auto"/>
          <w:sz w:val="24"/>
          <w:szCs w:val="24"/>
        </w:rPr>
        <w:t>之前</w:t>
      </w:r>
      <w:r>
        <w:rPr>
          <w:rFonts w:hint="eastAsia" w:ascii="宋体" w:hAnsi="宋体" w:eastAsia="宋体" w:cs="宋体"/>
          <w:color w:val="auto"/>
          <w:sz w:val="24"/>
          <w:szCs w:val="24"/>
          <w:lang w:val="en-US" w:eastAsia="zh-CN"/>
        </w:rPr>
        <w:t>完成中间成果</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2023年11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30日</w:t>
      </w:r>
      <w:r>
        <w:rPr>
          <w:rFonts w:hint="eastAsia" w:ascii="宋体" w:hAnsi="宋体" w:eastAsia="宋体" w:cs="宋体"/>
          <w:color w:val="auto"/>
          <w:sz w:val="24"/>
          <w:szCs w:val="24"/>
        </w:rPr>
        <w:t>之前按照相关规定完成审查。</w:t>
      </w:r>
      <w:r>
        <w:rPr>
          <w:rFonts w:hint="eastAsia" w:ascii="宋体" w:hAnsi="宋体" w:eastAsia="宋体" w:cs="宋体"/>
          <w:b/>
          <w:bCs/>
          <w:color w:val="auto"/>
          <w:sz w:val="24"/>
          <w:szCs w:val="24"/>
        </w:rPr>
        <w:t>进度安排表</w:t>
      </w:r>
      <w:r>
        <w:rPr>
          <w:rFonts w:hint="eastAsia" w:ascii="宋体" w:hAnsi="宋体" w:eastAsia="宋体" w:cs="宋体"/>
          <w:b/>
          <w:bCs/>
          <w:color w:val="auto"/>
          <w:sz w:val="24"/>
          <w:szCs w:val="24"/>
          <w:lang w:val="en-US" w:eastAsia="zh-CN"/>
        </w:rPr>
        <w:t>如下：</w:t>
      </w:r>
    </w:p>
    <w:tbl>
      <w:tblPr>
        <w:tblStyle w:val="6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14"/>
        <w:gridCol w:w="5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321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时间节点</w:t>
            </w:r>
          </w:p>
        </w:tc>
        <w:tc>
          <w:tcPr>
            <w:tcW w:w="50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32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准备和调研阶段</w:t>
            </w:r>
          </w:p>
        </w:tc>
        <w:tc>
          <w:tcPr>
            <w:tcW w:w="508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制定规划编制工作方案，现场调研，收集基础资料。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32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整理基础资料阶段</w:t>
            </w:r>
          </w:p>
        </w:tc>
        <w:tc>
          <w:tcPr>
            <w:tcW w:w="508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对现状资料进行整理，编制基础资料汇编，形成初步方案。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32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规划方案编制阶段</w:t>
            </w:r>
          </w:p>
        </w:tc>
        <w:tc>
          <w:tcPr>
            <w:tcW w:w="508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编制规划方案。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32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调整完善规划成果阶段</w:t>
            </w:r>
          </w:p>
        </w:tc>
        <w:tc>
          <w:tcPr>
            <w:tcW w:w="508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组织有关专家对规划进行审查，经修改补充和完善后，形成正式规划成果，评审后的修改补充工作由投标人负责修改。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32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规划批复与成果稿制作</w:t>
            </w:r>
          </w:p>
        </w:tc>
        <w:tc>
          <w:tcPr>
            <w:tcW w:w="508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正式规划成果按照规定程序审批后，由投标人印刷制作。</w:t>
            </w:r>
          </w:p>
        </w:tc>
      </w:tr>
    </w:tbl>
    <w:p>
      <w:pPr>
        <w:spacing w:line="360" w:lineRule="auto"/>
        <w:jc w:val="left"/>
        <w:rPr>
          <w:rFonts w:hint="eastAsia" w:ascii="宋体" w:hAnsi="宋体" w:eastAsia="宋体" w:cs="宋体"/>
          <w:b/>
          <w:bCs/>
          <w:color w:val="auto"/>
          <w:kern w:val="2"/>
          <w:sz w:val="24"/>
          <w:szCs w:val="24"/>
          <w:lang w:val="en-US" w:eastAsia="zh-CN" w:bidi="ar-SA"/>
        </w:rPr>
      </w:pPr>
      <w:bookmarkStart w:id="34" w:name="_Toc48647444"/>
      <w:r>
        <w:rPr>
          <w:rFonts w:hint="eastAsia" w:ascii="宋体" w:hAnsi="宋体" w:eastAsia="宋体" w:cs="宋体"/>
          <w:b/>
          <w:bCs/>
          <w:color w:val="auto"/>
          <w:kern w:val="2"/>
          <w:sz w:val="24"/>
          <w:szCs w:val="24"/>
          <w:lang w:val="en-US" w:eastAsia="zh-CN" w:bidi="ar-SA"/>
        </w:rPr>
        <w:t>七、拟采购标的的商务要求</w:t>
      </w:r>
    </w:p>
    <w:p>
      <w:pPr>
        <w:spacing w:line="360" w:lineRule="auto"/>
        <w:ind w:left="210" w:left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1、付款条件（进度和方式）</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060"/>
        <w:gridCol w:w="2033"/>
        <w:gridCol w:w="539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付款比例（%）</w:t>
            </w:r>
          </w:p>
        </w:tc>
        <w:tc>
          <w:tcPr>
            <w:tcW w:w="31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3178"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合同签订以及具备实施条件后,甲方在自收到发票后7个工作日内向乙方支付40%的合同款。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3178"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乙方完成中间成果审查并经甲方采购履约验收合格，甲方在自收到发票后7个工作日内向乙方支付30%的合同款。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3178"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提交报批成果并</w:t>
            </w:r>
            <w:r>
              <w:rPr>
                <w:rFonts w:hint="eastAsia" w:ascii="宋体" w:hAnsi="宋体" w:eastAsia="宋体" w:cs="宋体"/>
                <w:sz w:val="24"/>
                <w:szCs w:val="24"/>
                <w:lang w:val="en-US" w:eastAsia="zh-CN"/>
              </w:rPr>
              <w:t>获得批复</w:t>
            </w:r>
            <w:r>
              <w:rPr>
                <w:rFonts w:hint="eastAsia" w:ascii="宋体" w:hAnsi="宋体" w:eastAsia="宋体" w:cs="宋体"/>
                <w:sz w:val="24"/>
                <w:szCs w:val="24"/>
              </w:rPr>
              <w:t>后</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经甲方采购履约验收合格，甲方在自收到发票后7个工作日内向乙方支付剩余30%合同款。</w:t>
            </w:r>
          </w:p>
        </w:tc>
      </w:tr>
    </w:tbl>
    <w:p>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备注：甲方付款前，乙方应按甲方要求出具等额合法有效税务发票，否则甲方可延迟付款且甲方对此不承担违约责任。但乙方仍应按合同约定履行义务。如遇到财政决算期，甲方支出作相应顺延。</w:t>
      </w:r>
    </w:p>
    <w:p>
      <w:pPr>
        <w:spacing w:line="360" w:lineRule="auto"/>
        <w:ind w:left="210" w:left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2、售后服务要求</w:t>
      </w:r>
    </w:p>
    <w:p>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供应商售后服务包括协助召开专家技术评审会，同时按相关程序协助落实控规的修改、报批、发布等。</w:t>
      </w:r>
      <w:r>
        <w:rPr>
          <w:rFonts w:hint="eastAsia" w:ascii="宋体" w:hAnsi="宋体" w:eastAsia="宋体" w:cs="宋体"/>
          <w:color w:val="auto"/>
          <w:sz w:val="24"/>
          <w:szCs w:val="24"/>
          <w:lang w:val="en-US" w:eastAsia="zh-CN"/>
        </w:rPr>
        <w:t>成果</w:t>
      </w:r>
      <w:r>
        <w:rPr>
          <w:rFonts w:hint="eastAsia" w:ascii="宋体" w:hAnsi="宋体" w:eastAsia="宋体" w:cs="宋体"/>
          <w:color w:val="auto"/>
          <w:sz w:val="24"/>
          <w:szCs w:val="24"/>
        </w:rPr>
        <w:t>报批、发布</w:t>
      </w:r>
      <w:r>
        <w:rPr>
          <w:rFonts w:hint="eastAsia" w:ascii="宋体" w:hAnsi="宋体" w:eastAsia="宋体" w:cs="宋体"/>
          <w:color w:val="auto"/>
          <w:sz w:val="24"/>
          <w:szCs w:val="24"/>
          <w:lang w:val="en-US" w:eastAsia="zh-CN"/>
        </w:rPr>
        <w:t>后，积极、及时响应甲方信息统筹、成果使用等工作需求。</w:t>
      </w:r>
    </w:p>
    <w:p>
      <w:pPr>
        <w:pStyle w:val="255"/>
        <w:ind w:left="1172" w:hanging="420" w:firstLineChars="0"/>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、其他要求</w:t>
      </w:r>
      <w:bookmarkEnd w:id="34"/>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、按时按要求提交阶段成果，接受市空间智治平台的技术审核以及单元属地、部门、专家的各阶段审查。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、积极回应数字化改革要求，探索规划智编智审，创新控规和城市设计编制方法。以</w:t>
      </w:r>
      <w:r>
        <w:rPr>
          <w:rFonts w:hint="eastAsia" w:ascii="宋体" w:hAnsi="宋体" w:eastAsia="宋体" w:cs="宋体"/>
          <w:color w:val="auto"/>
          <w:sz w:val="24"/>
          <w:szCs w:val="24"/>
          <w:lang w:val="en-US" w:eastAsia="zh-CN"/>
        </w:rPr>
        <w:t>临安国土空间一张图平台</w:t>
      </w:r>
      <w:r>
        <w:rPr>
          <w:rFonts w:hint="eastAsia" w:ascii="宋体" w:hAnsi="宋体" w:eastAsia="宋体" w:cs="宋体"/>
          <w:color w:val="auto"/>
          <w:sz w:val="24"/>
          <w:szCs w:val="24"/>
        </w:rPr>
        <w:t>为依托，做好各阶段数据成果审查及入库。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、在控规编制过程中深化公众参与机制，创新公众参与形式，落实“阳光规划”的有关要求。</w:t>
      </w:r>
    </w:p>
    <w:p>
      <w:pPr>
        <w:spacing w:line="360" w:lineRule="auto"/>
        <w:ind w:firstLine="480" w:firstLineChars="200"/>
        <w:rPr>
          <w:rFonts w:hint="eastAsia" w:ascii="宋体" w:hAnsi="宋体" w:eastAsia="宋体" w:cs="宋体"/>
          <w:bCs/>
          <w:color w:val="auto"/>
          <w:sz w:val="24"/>
          <w:szCs w:val="24"/>
          <w:lang w:bidi="ar"/>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为规范我区规划设计业务流程，设计团队需根据实地踏勘、调研、座谈、汇报情况，如实填写工作日志，并作为附件与规划设计说明一同装订。工作日志模板如下：</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建设类规划编制工作日志</w:t>
      </w:r>
    </w:p>
    <w:p>
      <w:pPr>
        <w:jc w:val="center"/>
        <w:rPr>
          <w:rFonts w:hint="eastAsia" w:ascii="宋体" w:hAnsi="宋体" w:eastAsia="宋体" w:cs="宋体"/>
          <w:color w:val="auto"/>
          <w:sz w:val="24"/>
          <w:szCs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96"/>
        <w:gridCol w:w="20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600" w:type="dxa"/>
            <w:gridSpan w:val="3"/>
            <w:shd w:val="clear" w:color="auto" w:fill="auto"/>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牵头单位</w:t>
            </w:r>
          </w:p>
        </w:tc>
        <w:tc>
          <w:tcPr>
            <w:tcW w:w="6600" w:type="dxa"/>
            <w:gridSpan w:val="3"/>
            <w:shd w:val="clear" w:color="auto" w:fill="auto"/>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编制单位</w:t>
            </w:r>
          </w:p>
        </w:tc>
        <w:tc>
          <w:tcPr>
            <w:tcW w:w="6600" w:type="dxa"/>
            <w:gridSpan w:val="3"/>
            <w:shd w:val="clear" w:color="auto" w:fill="auto"/>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2496" w:type="dxa"/>
            <w:shd w:val="clear" w:color="auto" w:fill="auto"/>
          </w:tcPr>
          <w:p>
            <w:pPr>
              <w:rPr>
                <w:rFonts w:hint="eastAsia" w:ascii="宋体" w:hAnsi="宋体" w:eastAsia="宋体" w:cs="宋体"/>
                <w:color w:val="auto"/>
                <w:sz w:val="24"/>
                <w:szCs w:val="24"/>
              </w:rPr>
            </w:pPr>
          </w:p>
        </w:tc>
        <w:tc>
          <w:tcPr>
            <w:tcW w:w="2052"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2052" w:type="dxa"/>
            <w:shd w:val="clear" w:color="auto" w:fill="auto"/>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事项</w:t>
            </w:r>
          </w:p>
        </w:tc>
        <w:tc>
          <w:tcPr>
            <w:tcW w:w="6600" w:type="dxa"/>
            <w:gridSpan w:val="3"/>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□座谈  □调研  □汇报  □驻点办公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shd w:val="clear" w:color="auto" w:fill="auto"/>
          </w:tcPr>
          <w:p>
            <w:pPr>
              <w:jc w:val="center"/>
              <w:rPr>
                <w:rFonts w:hint="eastAsia" w:ascii="宋体" w:hAnsi="宋体" w:eastAsia="宋体" w:cs="宋体"/>
                <w:color w:val="auto"/>
                <w:sz w:val="24"/>
                <w:szCs w:val="24"/>
              </w:rPr>
            </w:pPr>
          </w:p>
        </w:tc>
        <w:tc>
          <w:tcPr>
            <w:tcW w:w="24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4104" w:type="dxa"/>
            <w:gridSpan w:val="2"/>
            <w:shd w:val="clear" w:color="auto" w:fill="auto"/>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参加人员</w:t>
            </w:r>
          </w:p>
        </w:tc>
        <w:tc>
          <w:tcPr>
            <w:tcW w:w="6600" w:type="dxa"/>
            <w:gridSpan w:val="3"/>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内容纪要</w:t>
            </w:r>
          </w:p>
        </w:tc>
        <w:tc>
          <w:tcPr>
            <w:tcW w:w="6600" w:type="dxa"/>
            <w:gridSpan w:val="3"/>
            <w:shd w:val="clear" w:color="auto" w:fill="auto"/>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阶段进展</w:t>
            </w:r>
          </w:p>
        </w:tc>
        <w:tc>
          <w:tcPr>
            <w:tcW w:w="6600" w:type="dxa"/>
            <w:gridSpan w:val="3"/>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下一步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工作安排</w:t>
            </w:r>
          </w:p>
        </w:tc>
        <w:tc>
          <w:tcPr>
            <w:tcW w:w="6600" w:type="dxa"/>
            <w:gridSpan w:val="3"/>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96" w:type="dxa"/>
            <w:shd w:val="clear" w:color="auto" w:fill="auto"/>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落实反馈</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情况</w:t>
            </w:r>
          </w:p>
        </w:tc>
        <w:tc>
          <w:tcPr>
            <w:tcW w:w="6600" w:type="dxa"/>
            <w:gridSpan w:val="3"/>
            <w:shd w:val="clear" w:color="auto" w:fill="auto"/>
          </w:tcPr>
          <w:p>
            <w:pPr>
              <w:rPr>
                <w:rFonts w:hint="eastAsia" w:ascii="宋体" w:hAnsi="宋体" w:eastAsia="宋体" w:cs="宋体"/>
                <w:bCs/>
                <w:color w:val="auto"/>
                <w:sz w:val="24"/>
                <w:szCs w:val="24"/>
              </w:rPr>
            </w:pPr>
          </w:p>
        </w:tc>
      </w:tr>
    </w:tbl>
    <w:p>
      <w:pPr>
        <w:rPr>
          <w:rFonts w:hint="eastAsia" w:ascii="宋体" w:hAnsi="宋体" w:eastAsia="宋体" w:cs="宋体"/>
          <w:color w:val="auto"/>
          <w:sz w:val="24"/>
          <w:szCs w:val="24"/>
        </w:rPr>
      </w:pPr>
      <w:r>
        <w:rPr>
          <w:rFonts w:hint="eastAsia" w:ascii="宋体" w:hAnsi="宋体" w:eastAsia="宋体" w:cs="宋体"/>
          <w:color w:val="auto"/>
          <w:sz w:val="24"/>
          <w:szCs w:val="24"/>
        </w:rPr>
        <w:t>*表格可根据需求适当调整</w:t>
      </w:r>
    </w:p>
    <w:p>
      <w:pPr>
        <w:rPr>
          <w:rFonts w:hint="eastAsia" w:ascii="仿宋" w:hAnsi="仿宋" w:eastAsia="仿宋" w:cs="仿宋"/>
          <w:sz w:val="24"/>
          <w:szCs w:val="24"/>
        </w:rPr>
      </w:pP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5" w:name="_Toc184314437"/>
      <w:bookmarkEnd w:id="35"/>
      <w:bookmarkStart w:id="36" w:name="_Toc184312126"/>
      <w:bookmarkEnd w:id="36"/>
      <w:bookmarkStart w:id="37" w:name="_Toc184308076"/>
      <w:bookmarkEnd w:id="37"/>
      <w:bookmarkStart w:id="38" w:name="_Toc184312138"/>
      <w:bookmarkEnd w:id="38"/>
      <w:bookmarkStart w:id="39" w:name="_Toc184313269"/>
      <w:bookmarkEnd w:id="39"/>
      <w:bookmarkStart w:id="40" w:name="_Toc184310320"/>
      <w:bookmarkEnd w:id="40"/>
      <w:bookmarkStart w:id="41" w:name="_Toc184312088"/>
      <w:bookmarkEnd w:id="41"/>
      <w:bookmarkStart w:id="42" w:name="_Toc184314413"/>
      <w:bookmarkEnd w:id="42"/>
      <w:bookmarkStart w:id="43" w:name="_Toc184310324"/>
      <w:bookmarkEnd w:id="43"/>
      <w:bookmarkStart w:id="44" w:name="_Toc184314429"/>
      <w:bookmarkEnd w:id="44"/>
      <w:bookmarkStart w:id="45" w:name="_Toc184310327"/>
      <w:bookmarkEnd w:id="45"/>
      <w:bookmarkStart w:id="46" w:name="_Toc184312093"/>
      <w:bookmarkEnd w:id="46"/>
      <w:bookmarkStart w:id="47" w:name="_Toc184313291"/>
      <w:bookmarkEnd w:id="47"/>
      <w:bookmarkStart w:id="48" w:name="_Toc184314430"/>
      <w:bookmarkEnd w:id="48"/>
      <w:bookmarkStart w:id="49" w:name="_Toc184313275"/>
      <w:bookmarkEnd w:id="49"/>
      <w:bookmarkStart w:id="50" w:name="_Toc184312086"/>
      <w:bookmarkEnd w:id="50"/>
      <w:bookmarkStart w:id="51" w:name="_Toc184310323"/>
      <w:bookmarkEnd w:id="51"/>
      <w:bookmarkStart w:id="52" w:name="_Toc184312130"/>
      <w:bookmarkEnd w:id="52"/>
      <w:bookmarkStart w:id="53" w:name="_Toc184312124"/>
      <w:bookmarkEnd w:id="53"/>
      <w:bookmarkStart w:id="54" w:name="_Toc184314426"/>
      <w:bookmarkEnd w:id="54"/>
      <w:bookmarkStart w:id="55" w:name="_Toc184313277"/>
      <w:bookmarkEnd w:id="55"/>
      <w:bookmarkStart w:id="56" w:name="_Toc184312117"/>
      <w:bookmarkEnd w:id="56"/>
      <w:bookmarkStart w:id="57" w:name="_Toc184308046"/>
      <w:bookmarkEnd w:id="57"/>
      <w:bookmarkStart w:id="58" w:name="_Toc184308060"/>
      <w:bookmarkEnd w:id="58"/>
      <w:bookmarkStart w:id="59" w:name="_Toc184308047"/>
      <w:bookmarkEnd w:id="59"/>
      <w:bookmarkStart w:id="60" w:name="_Toc184308080"/>
      <w:bookmarkEnd w:id="60"/>
      <w:bookmarkStart w:id="61" w:name="_Toc184314472"/>
      <w:bookmarkEnd w:id="61"/>
      <w:bookmarkStart w:id="62" w:name="_Toc184312132"/>
      <w:bookmarkEnd w:id="62"/>
      <w:bookmarkStart w:id="63" w:name="_Toc184313278"/>
      <w:bookmarkEnd w:id="63"/>
      <w:bookmarkStart w:id="64" w:name="_Toc184314423"/>
      <w:bookmarkEnd w:id="64"/>
      <w:bookmarkStart w:id="65" w:name="_Toc184314424"/>
      <w:bookmarkEnd w:id="65"/>
      <w:bookmarkStart w:id="66" w:name="_Toc184308085"/>
      <w:bookmarkEnd w:id="66"/>
      <w:bookmarkStart w:id="67" w:name="_Toc184313307"/>
      <w:bookmarkEnd w:id="67"/>
      <w:bookmarkStart w:id="68" w:name="_Toc184310272"/>
      <w:bookmarkEnd w:id="68"/>
      <w:bookmarkStart w:id="69" w:name="_Toc184314460"/>
      <w:bookmarkEnd w:id="69"/>
      <w:bookmarkStart w:id="70" w:name="_Toc184310340"/>
      <w:bookmarkEnd w:id="70"/>
      <w:bookmarkStart w:id="71" w:name="_Toc184312091"/>
      <w:bookmarkEnd w:id="71"/>
      <w:bookmarkStart w:id="72" w:name="_Toc184312099"/>
      <w:bookmarkEnd w:id="72"/>
      <w:bookmarkStart w:id="73" w:name="_Toc184310332"/>
      <w:bookmarkEnd w:id="73"/>
      <w:bookmarkStart w:id="74" w:name="_Toc184312112"/>
      <w:bookmarkEnd w:id="74"/>
      <w:bookmarkStart w:id="75" w:name="_Toc184312094"/>
      <w:bookmarkEnd w:id="75"/>
      <w:bookmarkStart w:id="76" w:name="_Toc184314452"/>
      <w:bookmarkEnd w:id="76"/>
      <w:bookmarkStart w:id="77" w:name="_Toc184308098"/>
      <w:bookmarkEnd w:id="77"/>
      <w:bookmarkStart w:id="78" w:name="_Toc184310334"/>
      <w:bookmarkEnd w:id="78"/>
      <w:bookmarkStart w:id="79" w:name="_Toc184312090"/>
      <w:bookmarkEnd w:id="79"/>
      <w:bookmarkStart w:id="80" w:name="_Toc184310280"/>
      <w:bookmarkEnd w:id="80"/>
      <w:bookmarkStart w:id="81" w:name="_Toc184313286"/>
      <w:bookmarkEnd w:id="81"/>
      <w:bookmarkStart w:id="82" w:name="_Toc184314475"/>
      <w:bookmarkEnd w:id="82"/>
      <w:bookmarkStart w:id="83" w:name="_Toc184308036"/>
      <w:bookmarkEnd w:id="83"/>
      <w:bookmarkStart w:id="84" w:name="_Toc184308063"/>
      <w:bookmarkEnd w:id="84"/>
      <w:bookmarkStart w:id="85" w:name="_Toc184312136"/>
      <w:bookmarkEnd w:id="85"/>
      <w:bookmarkStart w:id="86" w:name="_Toc184313250"/>
      <w:bookmarkEnd w:id="86"/>
      <w:bookmarkStart w:id="87" w:name="_Toc184313295"/>
      <w:bookmarkEnd w:id="87"/>
      <w:bookmarkStart w:id="88" w:name="_Toc184308095"/>
      <w:bookmarkEnd w:id="88"/>
      <w:bookmarkStart w:id="89" w:name="_Toc184310285"/>
      <w:bookmarkEnd w:id="89"/>
      <w:bookmarkStart w:id="90" w:name="_Toc184313282"/>
      <w:bookmarkEnd w:id="90"/>
      <w:bookmarkStart w:id="91" w:name="_Toc184310302"/>
      <w:bookmarkEnd w:id="91"/>
      <w:bookmarkStart w:id="92" w:name="_Toc184314418"/>
      <w:bookmarkEnd w:id="92"/>
      <w:bookmarkStart w:id="93" w:name="_Toc184313305"/>
      <w:bookmarkEnd w:id="93"/>
      <w:bookmarkStart w:id="94" w:name="_Toc184312080"/>
      <w:bookmarkEnd w:id="94"/>
      <w:bookmarkStart w:id="95" w:name="_Toc184312119"/>
      <w:bookmarkEnd w:id="95"/>
      <w:bookmarkStart w:id="96" w:name="_Toc184308101"/>
      <w:bookmarkEnd w:id="96"/>
      <w:bookmarkStart w:id="97" w:name="_Toc184308079"/>
      <w:bookmarkEnd w:id="97"/>
      <w:bookmarkStart w:id="98" w:name="_Toc184310273"/>
      <w:bookmarkEnd w:id="98"/>
      <w:bookmarkStart w:id="99" w:name="_Toc184314421"/>
      <w:bookmarkEnd w:id="99"/>
      <w:bookmarkStart w:id="100" w:name="_Toc184308100"/>
      <w:bookmarkEnd w:id="100"/>
      <w:bookmarkStart w:id="101" w:name="_Toc184312131"/>
      <w:bookmarkEnd w:id="101"/>
      <w:bookmarkStart w:id="102" w:name="_Toc184310314"/>
      <w:bookmarkEnd w:id="102"/>
      <w:bookmarkStart w:id="103" w:name="_Toc184308068"/>
      <w:bookmarkEnd w:id="103"/>
      <w:bookmarkStart w:id="104" w:name="_Toc184313310"/>
      <w:bookmarkEnd w:id="104"/>
      <w:bookmarkStart w:id="105" w:name="_Toc184313258"/>
      <w:bookmarkEnd w:id="105"/>
      <w:bookmarkStart w:id="106" w:name="_Toc184312129"/>
      <w:bookmarkEnd w:id="106"/>
      <w:bookmarkStart w:id="107" w:name="_Toc184308073"/>
      <w:bookmarkEnd w:id="107"/>
      <w:bookmarkStart w:id="108" w:name="_Toc184312075"/>
      <w:bookmarkEnd w:id="108"/>
      <w:bookmarkStart w:id="109" w:name="_Toc184313244"/>
      <w:bookmarkEnd w:id="109"/>
      <w:bookmarkStart w:id="110" w:name="_Toc184314450"/>
      <w:bookmarkEnd w:id="110"/>
      <w:bookmarkStart w:id="111" w:name="_Toc184310310"/>
      <w:bookmarkEnd w:id="111"/>
      <w:bookmarkStart w:id="112" w:name="_Toc184313246"/>
      <w:bookmarkEnd w:id="112"/>
      <w:bookmarkStart w:id="113" w:name="_Toc184310335"/>
      <w:bookmarkEnd w:id="113"/>
      <w:bookmarkStart w:id="114" w:name="_Toc184308041"/>
      <w:bookmarkEnd w:id="114"/>
      <w:bookmarkStart w:id="115" w:name="_Toc184308049"/>
      <w:bookmarkEnd w:id="115"/>
      <w:bookmarkStart w:id="116" w:name="_Toc184314432"/>
      <w:bookmarkEnd w:id="116"/>
      <w:bookmarkStart w:id="117" w:name="_Toc184313256"/>
      <w:bookmarkEnd w:id="117"/>
      <w:bookmarkStart w:id="118" w:name="_Toc184308071"/>
      <w:bookmarkEnd w:id="118"/>
      <w:bookmarkStart w:id="119" w:name="_Toc184308053"/>
      <w:bookmarkEnd w:id="119"/>
      <w:bookmarkStart w:id="120" w:name="_Toc184313296"/>
      <w:bookmarkEnd w:id="120"/>
      <w:bookmarkStart w:id="121" w:name="_Toc184313267"/>
      <w:bookmarkEnd w:id="121"/>
      <w:bookmarkStart w:id="122" w:name="_Toc184308039"/>
      <w:bookmarkEnd w:id="122"/>
      <w:bookmarkStart w:id="123" w:name="_Toc184314415"/>
      <w:bookmarkEnd w:id="123"/>
      <w:bookmarkStart w:id="124" w:name="_Toc184310284"/>
      <w:bookmarkEnd w:id="124"/>
      <w:bookmarkStart w:id="125" w:name="_Toc184310304"/>
      <w:bookmarkEnd w:id="125"/>
      <w:bookmarkStart w:id="126" w:name="_Toc184312134"/>
      <w:bookmarkEnd w:id="126"/>
      <w:bookmarkStart w:id="127" w:name="_Toc184314451"/>
      <w:bookmarkEnd w:id="127"/>
      <w:bookmarkStart w:id="128" w:name="_Toc184314410"/>
      <w:bookmarkEnd w:id="128"/>
      <w:bookmarkStart w:id="129" w:name="_Toc184310312"/>
      <w:bookmarkEnd w:id="129"/>
      <w:bookmarkStart w:id="130" w:name="_Toc184310305"/>
      <w:bookmarkEnd w:id="130"/>
      <w:bookmarkStart w:id="131" w:name="_Toc184310293"/>
      <w:bookmarkEnd w:id="131"/>
      <w:bookmarkStart w:id="132" w:name="_Toc184313283"/>
      <w:bookmarkEnd w:id="132"/>
      <w:bookmarkStart w:id="133" w:name="_Toc184310298"/>
      <w:bookmarkEnd w:id="133"/>
      <w:bookmarkStart w:id="134" w:name="_Toc184313255"/>
      <w:bookmarkEnd w:id="134"/>
      <w:bookmarkStart w:id="135" w:name="_Toc184314471"/>
      <w:bookmarkEnd w:id="135"/>
      <w:bookmarkStart w:id="136" w:name="_Toc184314411"/>
      <w:bookmarkEnd w:id="136"/>
      <w:bookmarkStart w:id="137" w:name="_Toc184313306"/>
      <w:bookmarkEnd w:id="137"/>
      <w:bookmarkStart w:id="138" w:name="_Toc184310319"/>
      <w:bookmarkEnd w:id="138"/>
      <w:bookmarkStart w:id="139" w:name="_Toc184308089"/>
      <w:bookmarkEnd w:id="139"/>
      <w:bookmarkStart w:id="140" w:name="_Toc184314414"/>
      <w:bookmarkEnd w:id="140"/>
      <w:bookmarkStart w:id="141" w:name="_Toc184314478"/>
      <w:bookmarkEnd w:id="141"/>
      <w:bookmarkStart w:id="142" w:name="_Toc184314427"/>
      <w:bookmarkEnd w:id="142"/>
      <w:bookmarkStart w:id="143" w:name="_Toc184314435"/>
      <w:bookmarkEnd w:id="143"/>
      <w:bookmarkStart w:id="144" w:name="_Toc184308052"/>
      <w:bookmarkEnd w:id="144"/>
      <w:bookmarkStart w:id="145" w:name="_Toc184313292"/>
      <w:bookmarkEnd w:id="145"/>
      <w:bookmarkStart w:id="146" w:name="_Toc184310337"/>
      <w:bookmarkEnd w:id="146"/>
      <w:bookmarkStart w:id="147" w:name="_Toc184313240"/>
      <w:bookmarkEnd w:id="147"/>
      <w:bookmarkStart w:id="148" w:name="_Toc184310342"/>
      <w:bookmarkEnd w:id="148"/>
      <w:bookmarkStart w:id="149" w:name="_Toc184310306"/>
      <w:bookmarkEnd w:id="149"/>
      <w:bookmarkStart w:id="150" w:name="_Toc184310282"/>
      <w:bookmarkEnd w:id="150"/>
      <w:bookmarkStart w:id="151" w:name="_Toc184313309"/>
      <w:bookmarkEnd w:id="151"/>
      <w:bookmarkStart w:id="152" w:name="_Toc184312137"/>
      <w:bookmarkEnd w:id="152"/>
      <w:bookmarkStart w:id="153" w:name="_Toc184310333"/>
      <w:bookmarkEnd w:id="153"/>
      <w:bookmarkStart w:id="154" w:name="_Toc184310295"/>
      <w:bookmarkEnd w:id="154"/>
      <w:bookmarkStart w:id="155" w:name="_Toc184313298"/>
      <w:bookmarkEnd w:id="155"/>
      <w:bookmarkStart w:id="156" w:name="_Toc184314455"/>
      <w:bookmarkEnd w:id="156"/>
      <w:bookmarkStart w:id="157" w:name="_Toc184314453"/>
      <w:bookmarkEnd w:id="157"/>
      <w:bookmarkStart w:id="158" w:name="_Toc184312103"/>
      <w:bookmarkEnd w:id="158"/>
      <w:bookmarkStart w:id="159" w:name="_Toc184313284"/>
      <w:bookmarkEnd w:id="159"/>
      <w:bookmarkStart w:id="160" w:name="_Toc184313242"/>
      <w:bookmarkEnd w:id="160"/>
      <w:bookmarkStart w:id="161" w:name="_Toc184314480"/>
      <w:bookmarkEnd w:id="161"/>
      <w:bookmarkStart w:id="162" w:name="_Toc184310326"/>
      <w:bookmarkEnd w:id="162"/>
      <w:bookmarkStart w:id="163" w:name="_Toc184310313"/>
      <w:bookmarkEnd w:id="163"/>
      <w:bookmarkStart w:id="164" w:name="_Toc184308084"/>
      <w:bookmarkEnd w:id="164"/>
      <w:bookmarkStart w:id="165" w:name="_Toc184314482"/>
      <w:bookmarkEnd w:id="165"/>
      <w:bookmarkStart w:id="166" w:name="_Toc184310274"/>
      <w:bookmarkEnd w:id="166"/>
      <w:bookmarkStart w:id="167" w:name="_Toc184314449"/>
      <w:bookmarkEnd w:id="167"/>
      <w:bookmarkStart w:id="168" w:name="_Toc184313271"/>
      <w:bookmarkEnd w:id="168"/>
      <w:bookmarkStart w:id="169" w:name="_Toc184308062"/>
      <w:bookmarkEnd w:id="169"/>
      <w:bookmarkStart w:id="170" w:name="_Toc184308088"/>
      <w:bookmarkEnd w:id="170"/>
      <w:bookmarkStart w:id="171" w:name="_Toc184313252"/>
      <w:bookmarkEnd w:id="171"/>
      <w:bookmarkStart w:id="172" w:name="_Toc184313268"/>
      <w:bookmarkEnd w:id="172"/>
      <w:bookmarkStart w:id="173" w:name="_Toc184312098"/>
      <w:bookmarkEnd w:id="173"/>
      <w:bookmarkStart w:id="174" w:name="_Toc184308044"/>
      <w:bookmarkEnd w:id="174"/>
      <w:bookmarkStart w:id="175" w:name="_Toc184308050"/>
      <w:bookmarkEnd w:id="175"/>
      <w:bookmarkStart w:id="176" w:name="_Toc184310316"/>
      <w:bookmarkEnd w:id="176"/>
      <w:bookmarkStart w:id="177" w:name="_Toc184310328"/>
      <w:bookmarkEnd w:id="177"/>
      <w:bookmarkStart w:id="178" w:name="_Toc184310297"/>
      <w:bookmarkEnd w:id="178"/>
      <w:bookmarkStart w:id="179" w:name="_Toc184313288"/>
      <w:bookmarkEnd w:id="179"/>
      <w:bookmarkStart w:id="180" w:name="_Toc184310288"/>
      <w:bookmarkEnd w:id="180"/>
      <w:bookmarkStart w:id="181" w:name="_Toc184312113"/>
      <w:bookmarkEnd w:id="181"/>
      <w:bookmarkStart w:id="182" w:name="_Toc184310318"/>
      <w:bookmarkEnd w:id="182"/>
      <w:bookmarkStart w:id="183" w:name="_Toc184310315"/>
      <w:bookmarkEnd w:id="183"/>
      <w:bookmarkStart w:id="184" w:name="_Toc184313281"/>
      <w:bookmarkEnd w:id="184"/>
      <w:bookmarkStart w:id="185" w:name="_Toc184308087"/>
      <w:bookmarkEnd w:id="185"/>
      <w:bookmarkStart w:id="186" w:name="_Toc184310308"/>
      <w:bookmarkEnd w:id="186"/>
      <w:bookmarkStart w:id="187" w:name="_Toc184313264"/>
      <w:bookmarkEnd w:id="187"/>
      <w:bookmarkStart w:id="188" w:name="_Toc184314457"/>
      <w:bookmarkEnd w:id="188"/>
      <w:bookmarkStart w:id="189" w:name="_Toc184313285"/>
      <w:bookmarkEnd w:id="189"/>
      <w:bookmarkStart w:id="190" w:name="_Toc184314462"/>
      <w:bookmarkEnd w:id="190"/>
      <w:bookmarkStart w:id="191" w:name="_Toc184308070"/>
      <w:bookmarkEnd w:id="191"/>
      <w:bookmarkStart w:id="192" w:name="_Toc184308075"/>
      <w:bookmarkEnd w:id="192"/>
      <w:bookmarkStart w:id="193" w:name="_Toc184308067"/>
      <w:bookmarkEnd w:id="193"/>
      <w:bookmarkStart w:id="194" w:name="_Toc184313253"/>
      <w:bookmarkEnd w:id="194"/>
      <w:bookmarkStart w:id="195" w:name="_Toc184313238"/>
      <w:bookmarkEnd w:id="195"/>
      <w:bookmarkStart w:id="196" w:name="_Toc184312123"/>
      <w:bookmarkEnd w:id="196"/>
      <w:bookmarkStart w:id="197" w:name="_Toc184310325"/>
      <w:bookmarkEnd w:id="197"/>
      <w:bookmarkStart w:id="198" w:name="_Toc184308042"/>
      <w:bookmarkEnd w:id="198"/>
      <w:bookmarkStart w:id="199" w:name="_Toc184314467"/>
      <w:bookmarkEnd w:id="199"/>
      <w:bookmarkStart w:id="200" w:name="_Toc184313301"/>
      <w:bookmarkEnd w:id="200"/>
      <w:bookmarkStart w:id="201" w:name="_Toc184312128"/>
      <w:bookmarkEnd w:id="201"/>
      <w:bookmarkStart w:id="202" w:name="_Toc184313294"/>
      <w:bookmarkEnd w:id="202"/>
      <w:bookmarkStart w:id="203" w:name="_Toc184313245"/>
      <w:bookmarkEnd w:id="203"/>
      <w:bookmarkStart w:id="204" w:name="_Toc184313308"/>
      <w:bookmarkEnd w:id="204"/>
      <w:bookmarkStart w:id="205" w:name="_Toc184312106"/>
      <w:bookmarkEnd w:id="205"/>
      <w:bookmarkStart w:id="206" w:name="_Toc184308059"/>
      <w:bookmarkEnd w:id="206"/>
      <w:bookmarkStart w:id="207" w:name="_Toc184312109"/>
      <w:bookmarkEnd w:id="207"/>
      <w:bookmarkStart w:id="208" w:name="_Toc184308083"/>
      <w:bookmarkEnd w:id="208"/>
      <w:bookmarkStart w:id="209" w:name="_Toc184312085"/>
      <w:bookmarkEnd w:id="209"/>
      <w:bookmarkStart w:id="210" w:name="_Toc184308048"/>
      <w:bookmarkEnd w:id="210"/>
      <w:bookmarkStart w:id="211" w:name="_Toc184314439"/>
      <w:bookmarkEnd w:id="211"/>
      <w:bookmarkStart w:id="212" w:name="_Toc184308086"/>
      <w:bookmarkEnd w:id="212"/>
      <w:bookmarkStart w:id="213" w:name="_Toc184314447"/>
      <w:bookmarkEnd w:id="213"/>
      <w:bookmarkStart w:id="214" w:name="_Toc184313241"/>
      <w:bookmarkEnd w:id="214"/>
      <w:bookmarkStart w:id="215" w:name="_Toc184313248"/>
      <w:bookmarkEnd w:id="215"/>
      <w:bookmarkStart w:id="216" w:name="_Toc184308040"/>
      <w:bookmarkEnd w:id="216"/>
      <w:bookmarkStart w:id="217" w:name="_Toc184310289"/>
      <w:bookmarkEnd w:id="217"/>
      <w:bookmarkStart w:id="218" w:name="_Toc184313254"/>
      <w:bookmarkEnd w:id="218"/>
      <w:bookmarkStart w:id="219" w:name="_Toc184313262"/>
      <w:bookmarkEnd w:id="219"/>
      <w:bookmarkStart w:id="220" w:name="_Toc184310317"/>
      <w:bookmarkEnd w:id="220"/>
      <w:bookmarkStart w:id="221" w:name="_Toc184308091"/>
      <w:bookmarkEnd w:id="221"/>
      <w:bookmarkStart w:id="222" w:name="_Toc184312097"/>
      <w:bookmarkEnd w:id="222"/>
      <w:bookmarkStart w:id="223" w:name="_Toc184312101"/>
      <w:bookmarkEnd w:id="223"/>
      <w:bookmarkStart w:id="224" w:name="_Toc184308106"/>
      <w:bookmarkEnd w:id="224"/>
      <w:bookmarkStart w:id="225" w:name="_Toc184308066"/>
      <w:bookmarkEnd w:id="225"/>
      <w:bookmarkStart w:id="226" w:name="_Toc184310344"/>
      <w:bookmarkEnd w:id="226"/>
      <w:bookmarkStart w:id="227" w:name="_Toc184312079"/>
      <w:bookmarkEnd w:id="227"/>
      <w:bookmarkStart w:id="228" w:name="_Toc184314465"/>
      <w:bookmarkEnd w:id="228"/>
      <w:bookmarkStart w:id="229" w:name="_Toc184314470"/>
      <w:bookmarkEnd w:id="229"/>
      <w:bookmarkStart w:id="230" w:name="_Toc184313249"/>
      <w:bookmarkEnd w:id="230"/>
      <w:bookmarkStart w:id="231" w:name="_Toc184312092"/>
      <w:bookmarkEnd w:id="231"/>
      <w:bookmarkStart w:id="232" w:name="_Toc184312116"/>
      <w:bookmarkEnd w:id="232"/>
      <w:bookmarkStart w:id="233" w:name="_Toc184310299"/>
      <w:bookmarkEnd w:id="233"/>
      <w:bookmarkStart w:id="234" w:name="_Toc184312139"/>
      <w:bookmarkEnd w:id="234"/>
      <w:bookmarkStart w:id="235" w:name="_Toc184310292"/>
      <w:bookmarkEnd w:id="235"/>
      <w:bookmarkStart w:id="236" w:name="_Toc184314417"/>
      <w:bookmarkEnd w:id="236"/>
      <w:bookmarkStart w:id="237" w:name="_Toc184310286"/>
      <w:bookmarkEnd w:id="237"/>
      <w:bookmarkStart w:id="238" w:name="_Toc184314422"/>
      <w:bookmarkEnd w:id="238"/>
      <w:bookmarkStart w:id="239" w:name="_Toc184312102"/>
      <w:bookmarkEnd w:id="239"/>
      <w:bookmarkStart w:id="240" w:name="_Toc184308096"/>
      <w:bookmarkEnd w:id="240"/>
      <w:bookmarkStart w:id="241" w:name="_Toc184310291"/>
      <w:bookmarkEnd w:id="241"/>
      <w:bookmarkStart w:id="242" w:name="_Toc184314431"/>
      <w:bookmarkEnd w:id="242"/>
      <w:bookmarkStart w:id="243" w:name="_Toc184310331"/>
      <w:bookmarkEnd w:id="243"/>
      <w:bookmarkStart w:id="244" w:name="_Toc184313303"/>
      <w:bookmarkEnd w:id="244"/>
      <w:bookmarkStart w:id="245" w:name="_Toc184308064"/>
      <w:bookmarkEnd w:id="245"/>
      <w:bookmarkStart w:id="246" w:name="_Toc184312081"/>
      <w:bookmarkEnd w:id="246"/>
      <w:bookmarkStart w:id="247" w:name="_Toc184312087"/>
      <w:bookmarkEnd w:id="247"/>
      <w:bookmarkStart w:id="248" w:name="_Toc184310278"/>
      <w:bookmarkEnd w:id="248"/>
      <w:bookmarkStart w:id="249" w:name="_Toc184308097"/>
      <w:bookmarkEnd w:id="249"/>
      <w:bookmarkStart w:id="250" w:name="_Toc184312135"/>
      <w:bookmarkEnd w:id="250"/>
      <w:bookmarkStart w:id="251" w:name="_Toc184314463"/>
      <w:bookmarkEnd w:id="251"/>
      <w:bookmarkStart w:id="252" w:name="_Toc184313299"/>
      <w:bookmarkEnd w:id="252"/>
      <w:bookmarkStart w:id="253" w:name="_Toc184310277"/>
      <w:bookmarkEnd w:id="253"/>
      <w:bookmarkStart w:id="254" w:name="_Toc184312105"/>
      <w:bookmarkEnd w:id="254"/>
      <w:bookmarkStart w:id="255" w:name="_Toc184308102"/>
      <w:bookmarkEnd w:id="255"/>
      <w:bookmarkStart w:id="256" w:name="_Toc184313259"/>
      <w:bookmarkEnd w:id="256"/>
      <w:bookmarkStart w:id="257" w:name="_Toc184312096"/>
      <w:bookmarkEnd w:id="257"/>
      <w:bookmarkStart w:id="258" w:name="_Toc184313297"/>
      <w:bookmarkEnd w:id="258"/>
      <w:bookmarkStart w:id="259" w:name="_Toc184308090"/>
      <w:bookmarkEnd w:id="259"/>
      <w:bookmarkStart w:id="260" w:name="_Toc184308055"/>
      <w:bookmarkEnd w:id="260"/>
      <w:bookmarkStart w:id="261" w:name="_Toc184308043"/>
      <w:bookmarkEnd w:id="261"/>
      <w:bookmarkStart w:id="262" w:name="_Toc184313289"/>
      <w:bookmarkEnd w:id="262"/>
      <w:bookmarkStart w:id="263" w:name="_Toc184313265"/>
      <w:bookmarkEnd w:id="263"/>
      <w:bookmarkStart w:id="264" w:name="_Toc184312074"/>
      <w:bookmarkEnd w:id="264"/>
      <w:bookmarkStart w:id="265" w:name="_Toc184313274"/>
      <w:bookmarkEnd w:id="265"/>
      <w:bookmarkStart w:id="266" w:name="_Toc184314479"/>
      <w:bookmarkEnd w:id="266"/>
      <w:bookmarkStart w:id="267" w:name="_Toc184312073"/>
      <w:bookmarkEnd w:id="267"/>
      <w:bookmarkStart w:id="268" w:name="_Toc184314477"/>
      <w:bookmarkEnd w:id="268"/>
      <w:bookmarkStart w:id="269" w:name="_Toc184308105"/>
      <w:bookmarkEnd w:id="269"/>
      <w:bookmarkStart w:id="270" w:name="_Toc184313260"/>
      <w:bookmarkEnd w:id="270"/>
      <w:bookmarkStart w:id="271" w:name="_Toc184312072"/>
      <w:bookmarkEnd w:id="271"/>
      <w:bookmarkStart w:id="272" w:name="_Toc184312110"/>
      <w:bookmarkEnd w:id="272"/>
      <w:bookmarkStart w:id="273" w:name="_Toc184314448"/>
      <w:bookmarkEnd w:id="273"/>
      <w:bookmarkStart w:id="274" w:name="_Toc184308051"/>
      <w:bookmarkEnd w:id="274"/>
      <w:bookmarkStart w:id="275" w:name="_Toc184310343"/>
      <w:bookmarkEnd w:id="275"/>
      <w:bookmarkStart w:id="276" w:name="_Toc184314474"/>
      <w:bookmarkEnd w:id="276"/>
      <w:bookmarkStart w:id="277" w:name="_Toc184310300"/>
      <w:bookmarkEnd w:id="277"/>
      <w:bookmarkStart w:id="278" w:name="_Toc184308082"/>
      <w:bookmarkEnd w:id="278"/>
      <w:bookmarkStart w:id="279" w:name="_Toc184312068"/>
      <w:bookmarkEnd w:id="279"/>
      <w:bookmarkStart w:id="280" w:name="_Toc184312089"/>
      <w:bookmarkEnd w:id="280"/>
      <w:bookmarkStart w:id="281" w:name="_Toc184310281"/>
      <w:bookmarkEnd w:id="281"/>
      <w:bookmarkStart w:id="282" w:name="_Toc184313243"/>
      <w:bookmarkEnd w:id="282"/>
      <w:bookmarkStart w:id="283" w:name="_Toc184313266"/>
      <w:bookmarkEnd w:id="283"/>
      <w:bookmarkStart w:id="284" w:name="_Toc184310276"/>
      <w:bookmarkEnd w:id="284"/>
      <w:bookmarkStart w:id="285" w:name="_Toc184308103"/>
      <w:bookmarkEnd w:id="285"/>
      <w:bookmarkStart w:id="286" w:name="_Toc184314459"/>
      <w:bookmarkEnd w:id="286"/>
      <w:bookmarkStart w:id="287" w:name="_Toc184313276"/>
      <w:bookmarkEnd w:id="287"/>
      <w:bookmarkStart w:id="288" w:name="_Toc184312111"/>
      <w:bookmarkEnd w:id="288"/>
      <w:bookmarkStart w:id="289" w:name="_Toc184312120"/>
      <w:bookmarkEnd w:id="289"/>
      <w:bookmarkStart w:id="290" w:name="_Toc184308056"/>
      <w:bookmarkEnd w:id="290"/>
      <w:bookmarkStart w:id="291" w:name="_Toc184312127"/>
      <w:bookmarkEnd w:id="291"/>
      <w:bookmarkStart w:id="292" w:name="_Toc184312115"/>
      <w:bookmarkEnd w:id="292"/>
      <w:bookmarkStart w:id="293" w:name="_Toc184310279"/>
      <w:bookmarkEnd w:id="293"/>
      <w:bookmarkStart w:id="294" w:name="_Toc184308054"/>
      <w:bookmarkEnd w:id="294"/>
      <w:bookmarkStart w:id="295" w:name="_Toc184312071"/>
      <w:bookmarkEnd w:id="295"/>
      <w:bookmarkStart w:id="296" w:name="_Toc184310341"/>
      <w:bookmarkEnd w:id="296"/>
      <w:bookmarkStart w:id="297" w:name="_Toc184312107"/>
      <w:bookmarkEnd w:id="297"/>
      <w:bookmarkStart w:id="298" w:name="_Toc184308058"/>
      <w:bookmarkEnd w:id="298"/>
      <w:bookmarkStart w:id="299" w:name="_Toc184312100"/>
      <w:bookmarkEnd w:id="299"/>
      <w:bookmarkStart w:id="300" w:name="_Toc184310301"/>
      <w:bookmarkEnd w:id="300"/>
      <w:bookmarkStart w:id="301" w:name="_Toc184314473"/>
      <w:bookmarkEnd w:id="301"/>
      <w:bookmarkStart w:id="302" w:name="_Toc184308038"/>
      <w:bookmarkEnd w:id="302"/>
      <w:bookmarkStart w:id="303" w:name="_Toc184313287"/>
      <w:bookmarkEnd w:id="303"/>
      <w:bookmarkStart w:id="304" w:name="_Toc184312082"/>
      <w:bookmarkEnd w:id="304"/>
      <w:bookmarkStart w:id="305" w:name="_Toc184314441"/>
      <w:bookmarkEnd w:id="305"/>
      <w:bookmarkStart w:id="306" w:name="_Toc184310330"/>
      <w:bookmarkEnd w:id="306"/>
      <w:bookmarkStart w:id="307" w:name="_Toc184310339"/>
      <w:bookmarkEnd w:id="307"/>
      <w:bookmarkStart w:id="308" w:name="_Toc184310275"/>
      <w:bookmarkEnd w:id="308"/>
      <w:bookmarkStart w:id="309" w:name="_Toc184313257"/>
      <w:bookmarkEnd w:id="309"/>
      <w:bookmarkStart w:id="310" w:name="_Toc184308093"/>
      <w:bookmarkEnd w:id="310"/>
      <w:bookmarkStart w:id="311" w:name="_Toc184312122"/>
      <w:bookmarkEnd w:id="311"/>
      <w:bookmarkStart w:id="312" w:name="_Toc184312083"/>
      <w:bookmarkEnd w:id="312"/>
      <w:bookmarkStart w:id="313" w:name="_Toc184312076"/>
      <w:bookmarkEnd w:id="313"/>
      <w:bookmarkStart w:id="314" w:name="_Toc184314458"/>
      <w:bookmarkEnd w:id="314"/>
      <w:bookmarkStart w:id="315" w:name="_Toc184312070"/>
      <w:bookmarkEnd w:id="315"/>
      <w:bookmarkStart w:id="316" w:name="_Toc184314446"/>
      <w:bookmarkEnd w:id="316"/>
      <w:bookmarkStart w:id="317" w:name="_Toc184314481"/>
      <w:bookmarkEnd w:id="317"/>
      <w:bookmarkStart w:id="318" w:name="_Toc184312108"/>
      <w:bookmarkEnd w:id="318"/>
      <w:bookmarkStart w:id="319" w:name="_Toc184310307"/>
      <w:bookmarkEnd w:id="319"/>
      <w:bookmarkStart w:id="320" w:name="_Toc184314466"/>
      <w:bookmarkEnd w:id="320"/>
      <w:bookmarkStart w:id="321" w:name="_Toc184312133"/>
      <w:bookmarkEnd w:id="321"/>
      <w:bookmarkStart w:id="322" w:name="_Toc184308037"/>
      <w:bookmarkEnd w:id="322"/>
      <w:bookmarkStart w:id="323" w:name="_Toc184314442"/>
      <w:bookmarkEnd w:id="323"/>
      <w:bookmarkStart w:id="324" w:name="_Toc184314433"/>
      <w:bookmarkEnd w:id="324"/>
      <w:bookmarkStart w:id="325" w:name="_Toc184314440"/>
      <w:bookmarkEnd w:id="325"/>
      <w:bookmarkStart w:id="326" w:name="_Toc184314443"/>
      <w:bookmarkEnd w:id="326"/>
      <w:bookmarkStart w:id="327" w:name="_Toc184313239"/>
      <w:bookmarkEnd w:id="327"/>
      <w:bookmarkStart w:id="328" w:name="_Toc184313273"/>
      <w:bookmarkEnd w:id="328"/>
      <w:bookmarkStart w:id="329" w:name="_Toc184310311"/>
      <w:bookmarkEnd w:id="329"/>
      <w:bookmarkStart w:id="330" w:name="_Toc184314412"/>
      <w:bookmarkEnd w:id="330"/>
      <w:bookmarkStart w:id="331" w:name="_Toc184308057"/>
      <w:bookmarkEnd w:id="331"/>
      <w:bookmarkStart w:id="332" w:name="_Toc184310290"/>
      <w:bookmarkEnd w:id="332"/>
      <w:bookmarkStart w:id="333" w:name="_Toc184313300"/>
      <w:bookmarkEnd w:id="333"/>
      <w:bookmarkStart w:id="334" w:name="_Toc184308045"/>
      <w:bookmarkEnd w:id="334"/>
      <w:bookmarkStart w:id="335" w:name="_Toc184314425"/>
      <w:bookmarkEnd w:id="335"/>
      <w:bookmarkStart w:id="336" w:name="_Toc184310296"/>
      <w:bookmarkEnd w:id="336"/>
      <w:bookmarkStart w:id="337" w:name="_Toc184314444"/>
      <w:bookmarkEnd w:id="337"/>
      <w:bookmarkStart w:id="338" w:name="_Toc184310338"/>
      <w:bookmarkEnd w:id="338"/>
      <w:bookmarkStart w:id="339" w:name="_Toc184310322"/>
      <w:bookmarkEnd w:id="339"/>
      <w:bookmarkStart w:id="340" w:name="_Toc184308061"/>
      <w:bookmarkEnd w:id="340"/>
      <w:bookmarkStart w:id="341" w:name="_Toc184312069"/>
      <w:bookmarkEnd w:id="341"/>
      <w:bookmarkStart w:id="342" w:name="_Toc184314468"/>
      <w:bookmarkEnd w:id="342"/>
      <w:bookmarkStart w:id="343" w:name="_Toc184310294"/>
      <w:bookmarkEnd w:id="343"/>
      <w:bookmarkStart w:id="344" w:name="_Toc184308099"/>
      <w:bookmarkEnd w:id="344"/>
      <w:bookmarkStart w:id="345" w:name="_Toc184312114"/>
      <w:bookmarkEnd w:id="345"/>
      <w:bookmarkStart w:id="346" w:name="_Toc184312078"/>
      <w:bookmarkEnd w:id="346"/>
      <w:bookmarkStart w:id="347" w:name="_Toc184314436"/>
      <w:bookmarkEnd w:id="347"/>
      <w:bookmarkStart w:id="348" w:name="_Toc184308081"/>
      <w:bookmarkEnd w:id="348"/>
      <w:bookmarkStart w:id="349" w:name="_Toc184312118"/>
      <w:bookmarkEnd w:id="349"/>
      <w:bookmarkStart w:id="350" w:name="_Toc184308107"/>
      <w:bookmarkEnd w:id="350"/>
      <w:bookmarkStart w:id="351" w:name="_Toc184313304"/>
      <w:bookmarkEnd w:id="351"/>
      <w:bookmarkStart w:id="352" w:name="_Toc184310309"/>
      <w:bookmarkEnd w:id="352"/>
      <w:bookmarkStart w:id="353" w:name="_Toc184314419"/>
      <w:bookmarkEnd w:id="353"/>
      <w:bookmarkStart w:id="354" w:name="_Toc184313270"/>
      <w:bookmarkEnd w:id="354"/>
      <w:bookmarkStart w:id="355" w:name="_Toc184314438"/>
      <w:bookmarkEnd w:id="355"/>
      <w:bookmarkStart w:id="356" w:name="_Toc184314420"/>
      <w:bookmarkEnd w:id="356"/>
      <w:bookmarkStart w:id="357" w:name="_Toc184314434"/>
      <w:bookmarkEnd w:id="357"/>
      <w:bookmarkStart w:id="358" w:name="_Toc184313272"/>
      <w:bookmarkEnd w:id="358"/>
      <w:bookmarkStart w:id="359" w:name="_Toc184310303"/>
      <w:bookmarkEnd w:id="359"/>
      <w:bookmarkStart w:id="360" w:name="_Toc184308094"/>
      <w:bookmarkEnd w:id="360"/>
      <w:bookmarkStart w:id="361" w:name="_Toc184314461"/>
      <w:bookmarkEnd w:id="361"/>
      <w:bookmarkStart w:id="362" w:name="_Toc184313293"/>
      <w:bookmarkEnd w:id="362"/>
      <w:bookmarkStart w:id="363" w:name="_Toc184308065"/>
      <w:bookmarkEnd w:id="363"/>
      <w:bookmarkStart w:id="364" w:name="_Toc184312077"/>
      <w:bookmarkEnd w:id="364"/>
      <w:bookmarkStart w:id="365" w:name="_Toc184313261"/>
      <w:bookmarkEnd w:id="365"/>
      <w:bookmarkStart w:id="366" w:name="_Toc184312121"/>
      <w:bookmarkEnd w:id="366"/>
      <w:bookmarkStart w:id="367" w:name="_Toc184313279"/>
      <w:bookmarkEnd w:id="367"/>
      <w:bookmarkStart w:id="368" w:name="_Toc184308108"/>
      <w:bookmarkEnd w:id="368"/>
      <w:bookmarkStart w:id="369" w:name="_Toc184308072"/>
      <w:bookmarkEnd w:id="369"/>
      <w:bookmarkStart w:id="370" w:name="_Toc184310283"/>
      <w:bookmarkEnd w:id="370"/>
      <w:bookmarkStart w:id="371" w:name="_Toc184313247"/>
      <w:bookmarkEnd w:id="371"/>
      <w:bookmarkStart w:id="372" w:name="_Toc184314445"/>
      <w:bookmarkEnd w:id="372"/>
      <w:bookmarkStart w:id="373" w:name="_Toc184312104"/>
      <w:bookmarkEnd w:id="373"/>
      <w:bookmarkStart w:id="374" w:name="_Toc184313290"/>
      <w:bookmarkEnd w:id="374"/>
      <w:bookmarkStart w:id="375" w:name="_Toc184308078"/>
      <w:bookmarkEnd w:id="375"/>
      <w:bookmarkStart w:id="376" w:name="_Toc184314476"/>
      <w:bookmarkEnd w:id="376"/>
      <w:bookmarkStart w:id="377" w:name="_Toc184310287"/>
      <w:bookmarkEnd w:id="377"/>
      <w:bookmarkStart w:id="378" w:name="_Toc184308092"/>
      <w:bookmarkEnd w:id="378"/>
      <w:bookmarkStart w:id="379" w:name="_Toc184313302"/>
      <w:bookmarkEnd w:id="379"/>
      <w:bookmarkStart w:id="380" w:name="_Toc184313251"/>
      <w:bookmarkEnd w:id="380"/>
      <w:bookmarkStart w:id="381" w:name="_Toc184314454"/>
      <w:bookmarkEnd w:id="381"/>
      <w:bookmarkStart w:id="382" w:name="_Toc184314416"/>
      <w:bookmarkEnd w:id="382"/>
      <w:bookmarkStart w:id="383" w:name="_Toc184312125"/>
      <w:bookmarkEnd w:id="383"/>
      <w:bookmarkStart w:id="384" w:name="_Toc184314456"/>
      <w:bookmarkEnd w:id="384"/>
      <w:bookmarkStart w:id="385" w:name="_Toc184308069"/>
      <w:bookmarkEnd w:id="385"/>
      <w:bookmarkStart w:id="386" w:name="_Toc184308074"/>
      <w:bookmarkEnd w:id="386"/>
      <w:bookmarkStart w:id="387" w:name="_Toc184312095"/>
      <w:bookmarkEnd w:id="387"/>
      <w:bookmarkStart w:id="388" w:name="_Toc184313263"/>
      <w:bookmarkEnd w:id="388"/>
      <w:bookmarkStart w:id="389" w:name="_Toc184314464"/>
      <w:bookmarkEnd w:id="389"/>
      <w:bookmarkStart w:id="390" w:name="_Toc184310336"/>
      <w:bookmarkEnd w:id="390"/>
      <w:bookmarkStart w:id="391" w:name="_Toc184310329"/>
      <w:bookmarkEnd w:id="391"/>
      <w:bookmarkStart w:id="392" w:name="_Toc184308077"/>
      <w:bookmarkEnd w:id="392"/>
      <w:bookmarkStart w:id="393" w:name="_Toc184312067"/>
      <w:bookmarkEnd w:id="393"/>
      <w:bookmarkStart w:id="394" w:name="_Toc184314428"/>
      <w:bookmarkEnd w:id="394"/>
      <w:bookmarkStart w:id="395" w:name="_Toc184312084"/>
      <w:bookmarkEnd w:id="395"/>
      <w:bookmarkStart w:id="396" w:name="_Toc184314469"/>
      <w:bookmarkEnd w:id="396"/>
      <w:bookmarkStart w:id="397" w:name="_Toc184310321"/>
      <w:bookmarkEnd w:id="397"/>
      <w:bookmarkStart w:id="398" w:name="_Toc184313280"/>
      <w:bookmarkEnd w:id="398"/>
      <w:bookmarkStart w:id="399" w:name="_Toc184308104"/>
      <w:bookmarkEnd w:id="399"/>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06"/>
        <w:gridCol w:w="6131"/>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973" w:type="pct"/>
            <w:gridSpan w:val="2"/>
            <w:tcMar>
              <w:left w:w="57" w:type="dxa"/>
              <w:right w:w="57" w:type="dxa"/>
            </w:tcMar>
            <w:vAlign w:val="center"/>
          </w:tcPr>
          <w:p>
            <w:pPr>
              <w:snapToGri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3653" w:type="pct"/>
            <w:tcMar>
              <w:left w:w="57" w:type="dxa"/>
              <w:right w:w="57" w:type="dxa"/>
            </w:tcMar>
            <w:vAlign w:val="center"/>
          </w:tcPr>
          <w:p>
            <w:pPr>
              <w:snapToGrid w:val="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c>
          <w:tcPr>
            <w:tcW w:w="373" w:type="pct"/>
            <w:tcMar>
              <w:left w:w="57" w:type="dxa"/>
              <w:right w:w="57" w:type="dxa"/>
            </w:tcMar>
            <w:vAlign w:val="center"/>
          </w:tcPr>
          <w:p>
            <w:pPr>
              <w:snapToGrid w:val="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73" w:type="pct"/>
            <w:gridSpan w:val="2"/>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3653" w:type="pct"/>
            <w:tcMar>
              <w:left w:w="57" w:type="dxa"/>
              <w:right w:w="57" w:type="dxa"/>
            </w:tcMar>
            <w:vAlign w:val="center"/>
          </w:tcPr>
          <w:p>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资信部分：</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p>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分</w:t>
            </w:r>
          </w:p>
          <w:p>
            <w:pPr>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投标报价部分：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 分</w:t>
            </w:r>
          </w:p>
        </w:tc>
        <w:tc>
          <w:tcPr>
            <w:tcW w:w="373" w:type="pct"/>
            <w:tcMar>
              <w:left w:w="57" w:type="dxa"/>
              <w:right w:w="57" w:type="dxa"/>
            </w:tcMar>
            <w:vAlign w:val="center"/>
          </w:tcPr>
          <w:p>
            <w:pPr>
              <w:snapToGrid w:val="0"/>
              <w:spacing w:line="312"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26" w:type="pct"/>
            <w:gridSpan w:val="3"/>
            <w:tcMar>
              <w:left w:w="57" w:type="dxa"/>
              <w:right w:w="57" w:type="dxa"/>
            </w:tcMar>
            <w:vAlign w:val="center"/>
          </w:tcPr>
          <w:p>
            <w:pPr>
              <w:ind w:left="17" w:right="120" w:rightChars="57" w:hanging="19" w:hangingChars="8"/>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资信业绩评审：评标委员会根据评分细则和资信业绩文件进行评分。</w:t>
            </w:r>
          </w:p>
        </w:tc>
        <w:tc>
          <w:tcPr>
            <w:tcW w:w="373" w:type="pct"/>
            <w:tcMar>
              <w:left w:w="57" w:type="dxa"/>
              <w:right w:w="57" w:type="dxa"/>
            </w:tcMar>
            <w:vAlign w:val="center"/>
          </w:tcPr>
          <w:p>
            <w:pPr>
              <w:ind w:left="17" w:right="120" w:rightChars="57" w:hanging="19" w:hangingChars="8"/>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93" w:type="pct"/>
            <w:vMerge w:val="restart"/>
            <w:tcMar>
              <w:left w:w="57" w:type="dxa"/>
              <w:right w:w="57" w:type="dxa"/>
            </w:tcMar>
            <w:vAlign w:val="center"/>
          </w:tcPr>
          <w:p>
            <w:pPr>
              <w:snapToGrid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资信部分评分标准（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479" w:type="pct"/>
            <w:tcMar>
              <w:left w:w="57" w:type="dxa"/>
              <w:right w:w="57" w:type="dxa"/>
            </w:tcMar>
            <w:vAlign w:val="center"/>
          </w:tcPr>
          <w:p>
            <w:pPr>
              <w:snapToGrid w:val="0"/>
              <w:jc w:val="lef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zh-TW"/>
              </w:rPr>
              <w:t>体系认证</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客</w:t>
            </w:r>
            <w:r>
              <w:rPr>
                <w:rFonts w:hint="eastAsia" w:ascii="宋体" w:hAnsi="宋体" w:eastAsia="宋体" w:cs="宋体"/>
                <w:b/>
                <w:bCs/>
                <w:color w:val="auto"/>
                <w:sz w:val="24"/>
                <w:szCs w:val="24"/>
                <w:highlight w:val="none"/>
                <w:lang w:val="zh-TW"/>
              </w:rPr>
              <w:t>观分]</w:t>
            </w:r>
          </w:p>
          <w:p>
            <w:pPr>
              <w:snapToGrid w:val="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投标人具有质量管理体系认证证书或环境管理体系认证证书并在有效期内</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rPr>
              <w:t>得1分。</w:t>
            </w:r>
          </w:p>
          <w:p>
            <w:pPr>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zh-TW"/>
              </w:rPr>
              <w:t>注：须提供有效期内认证证书复印件加盖有效公章，否则不得分。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highlight w:val="none"/>
              </w:rPr>
            </w:pPr>
          </w:p>
        </w:tc>
        <w:tc>
          <w:tcPr>
            <w:tcW w:w="479" w:type="pct"/>
            <w:tcMar>
              <w:left w:w="57" w:type="dxa"/>
              <w:right w:w="57" w:type="dxa"/>
            </w:tcMar>
            <w:vAlign w:val="center"/>
          </w:tcPr>
          <w:p>
            <w:pPr>
              <w:snapToGrid w:val="0"/>
              <w:jc w:val="lef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项目组负责人</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客</w:t>
            </w:r>
            <w:r>
              <w:rPr>
                <w:rFonts w:hint="eastAsia" w:ascii="宋体" w:hAnsi="宋体" w:eastAsia="宋体" w:cs="宋体"/>
                <w:b/>
                <w:bCs/>
                <w:color w:val="auto"/>
                <w:sz w:val="24"/>
                <w:szCs w:val="24"/>
                <w:highlight w:val="none"/>
                <w:lang w:val="zh-TW"/>
              </w:rPr>
              <w:t>观分]</w:t>
            </w:r>
          </w:p>
          <w:p>
            <w:pPr>
              <w:snapToGrid w:val="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（1）拟投入的项目负责人具有高级工程师职称的得1分；其中有1人及以上具有教授级高级工程师职称的，得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w:t>
            </w:r>
          </w:p>
          <w:p>
            <w:pPr>
              <w:snapToGrid w:val="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（2）拟投入的项目负责人具有注册城乡规划师及一级注册建筑师资格的得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分，否则不得分。本项最高得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TW" w:eastAsia="zh-CN"/>
              </w:rPr>
              <w:t>注：须提供项目负责人证书复印件以及最近半年内任意一个月投标人为其缴纳的社保缴纳证明，加盖有效公章，否则不得分。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TW"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highlight w:val="none"/>
              </w:rPr>
            </w:pPr>
          </w:p>
        </w:tc>
        <w:tc>
          <w:tcPr>
            <w:tcW w:w="479" w:type="pct"/>
            <w:tcMar>
              <w:left w:w="57" w:type="dxa"/>
              <w:right w:w="57" w:type="dxa"/>
            </w:tcMar>
            <w:vAlign w:val="center"/>
          </w:tcPr>
          <w:p>
            <w:pPr>
              <w:snapToGrid w:val="0"/>
              <w:jc w:val="lef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rPr>
              <w:t>项目组成员（负责人除外）</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客</w:t>
            </w:r>
            <w:r>
              <w:rPr>
                <w:rFonts w:hint="eastAsia" w:ascii="宋体" w:hAnsi="宋体" w:eastAsia="宋体" w:cs="宋体"/>
                <w:b/>
                <w:bCs/>
                <w:color w:val="auto"/>
                <w:sz w:val="24"/>
                <w:szCs w:val="24"/>
                <w:highlight w:val="none"/>
                <w:lang w:val="zh-TW"/>
              </w:rPr>
              <w:t>观分]</w:t>
            </w:r>
          </w:p>
          <w:p>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）项目组成员中有正高级职称</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zh-TW" w:eastAsia="zh-CN"/>
              </w:rPr>
              <w:t>注册城乡规划师的，每个得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TW" w:eastAsia="zh-CN"/>
              </w:rPr>
              <w:t>分；有副高级职称</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zh-TW" w:eastAsia="zh-CN"/>
              </w:rPr>
              <w:t>注册城乡规划师的，每个得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CN"/>
              </w:rPr>
              <w:t>分。</w:t>
            </w:r>
            <w:r>
              <w:rPr>
                <w:rFonts w:hint="eastAsia" w:ascii="宋体" w:hAnsi="宋体" w:eastAsia="宋体" w:cs="宋体"/>
                <w:color w:val="auto"/>
                <w:sz w:val="24"/>
                <w:szCs w:val="24"/>
                <w:highlight w:val="none"/>
                <w:lang w:val="en-US" w:eastAsia="zh-CN"/>
              </w:rPr>
              <w:t>本项最高得3分。</w:t>
            </w:r>
          </w:p>
          <w:p>
            <w:pPr>
              <w:snapToGrid w:val="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）项目团队成员中含城乡规划、建筑、市政、交通专业人员至少各1人，并</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TW" w:eastAsia="zh-CN"/>
              </w:rPr>
              <w:t>有中级职称的得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分；</w:t>
            </w:r>
            <w:r>
              <w:rPr>
                <w:rFonts w:hint="eastAsia" w:ascii="宋体" w:hAnsi="宋体" w:eastAsia="宋体" w:cs="宋体"/>
                <w:color w:val="auto"/>
                <w:sz w:val="24"/>
                <w:szCs w:val="24"/>
                <w:highlight w:val="none"/>
                <w:lang w:val="en-US" w:eastAsia="zh-CN"/>
              </w:rPr>
              <w:t>均具有</w:t>
            </w:r>
            <w:r>
              <w:rPr>
                <w:rFonts w:hint="eastAsia" w:ascii="宋体" w:hAnsi="宋体" w:eastAsia="宋体" w:cs="宋体"/>
                <w:color w:val="auto"/>
                <w:sz w:val="24"/>
                <w:szCs w:val="24"/>
                <w:highlight w:val="none"/>
                <w:lang w:val="zh-TW" w:eastAsia="zh-CN"/>
              </w:rPr>
              <w:t>副高级职称</w:t>
            </w:r>
            <w:r>
              <w:rPr>
                <w:rFonts w:hint="eastAsia" w:ascii="宋体" w:hAnsi="宋体" w:eastAsia="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zh-TW" w:eastAsia="zh-CN"/>
              </w:rPr>
              <w:t>否则不得分。</w:t>
            </w:r>
            <w:r>
              <w:rPr>
                <w:rFonts w:hint="eastAsia" w:ascii="宋体" w:hAnsi="宋体" w:eastAsia="宋体" w:cs="宋体"/>
                <w:color w:val="auto"/>
                <w:sz w:val="24"/>
                <w:szCs w:val="24"/>
                <w:highlight w:val="none"/>
                <w:lang w:val="en-US" w:eastAsia="zh-CN"/>
              </w:rPr>
              <w:t>本项最高得3分。</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注：须</w:t>
            </w:r>
            <w:r>
              <w:rPr>
                <w:rFonts w:hint="eastAsia" w:ascii="宋体" w:hAnsi="宋体" w:eastAsia="宋体" w:cs="宋体"/>
                <w:color w:val="auto"/>
                <w:sz w:val="24"/>
                <w:szCs w:val="24"/>
                <w:highlight w:val="none"/>
                <w:lang w:val="zh-TW" w:eastAsia="zh-CN"/>
              </w:rPr>
              <w:t>提供相关人员资格证书、职称证书复印件及由本单位为其缴纳的近三个月内任意一个月投标人为其缴纳的社保缴纳证明，加盖有效公章，否则不得分。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snapToGrid w:val="0"/>
                <w:color w:val="auto"/>
                <w:sz w:val="24"/>
                <w:szCs w:val="24"/>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TW"/>
              </w:rPr>
              <w:t>获奖情况</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客</w:t>
            </w:r>
            <w:r>
              <w:rPr>
                <w:rFonts w:hint="eastAsia" w:ascii="宋体" w:hAnsi="宋体" w:eastAsia="宋体" w:cs="宋体"/>
                <w:b/>
                <w:bCs/>
                <w:color w:val="auto"/>
                <w:sz w:val="24"/>
                <w:szCs w:val="24"/>
                <w:highlight w:val="none"/>
                <w:lang w:val="zh-TW"/>
              </w:rPr>
              <w:t>观分]</w:t>
            </w:r>
          </w:p>
          <w:p>
            <w:pPr>
              <w:snapToGrid w:val="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TW"/>
              </w:rPr>
              <w:t>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TW"/>
              </w:rPr>
              <w:t>年1月1日以来编制的同类型规划，获得国家级（不含除中国城市规划</w:t>
            </w:r>
            <w:r>
              <w:rPr>
                <w:rFonts w:hint="eastAsia" w:ascii="宋体" w:hAnsi="宋体" w:eastAsia="宋体" w:cs="宋体"/>
                <w:color w:val="auto"/>
                <w:sz w:val="24"/>
                <w:szCs w:val="24"/>
                <w:highlight w:val="none"/>
                <w:lang w:val="en-US" w:eastAsia="zh-CN"/>
              </w:rPr>
              <w:t>学会、</w:t>
            </w:r>
            <w:r>
              <w:rPr>
                <w:rFonts w:hint="eastAsia" w:ascii="宋体" w:hAnsi="宋体" w:eastAsia="宋体" w:cs="宋体"/>
                <w:color w:val="auto"/>
                <w:sz w:val="24"/>
                <w:szCs w:val="24"/>
                <w:highlight w:val="none"/>
                <w:lang w:val="zh-TW"/>
              </w:rPr>
              <w:t>协会以外的行业学会或协会颁发）荣誉、奖项的，每个得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val="zh-TW"/>
              </w:rPr>
              <w:t>。项最高得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TW"/>
              </w:rPr>
              <w:t>分。</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zh-TW"/>
              </w:rPr>
              <w:t>相同项目不得重复计算，以荣誉、获奖证书等复印件并加盖公章为准。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snapToGrid w:val="0"/>
                <w:color w:val="auto"/>
                <w:sz w:val="24"/>
                <w:szCs w:val="24"/>
                <w:lang w:val="en-US" w:eastAsia="zh-CN"/>
              </w:rPr>
            </w:pPr>
            <w:r>
              <w:rPr>
                <w:rFonts w:hint="eastAsia" w:ascii="宋体" w:hAnsi="宋体" w:eastAsia="宋体" w:cs="宋体"/>
                <w:color w:val="auto"/>
                <w:sz w:val="24"/>
                <w:szCs w:val="24"/>
                <w:highlight w:val="none"/>
              </w:rPr>
              <w:t>5、类似经验</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客</w:t>
            </w:r>
            <w:r>
              <w:rPr>
                <w:rFonts w:hint="eastAsia" w:ascii="宋体" w:hAnsi="宋体" w:eastAsia="宋体" w:cs="宋体"/>
                <w:b/>
                <w:bCs/>
                <w:color w:val="auto"/>
                <w:sz w:val="24"/>
                <w:szCs w:val="24"/>
                <w:highlight w:val="none"/>
                <w:lang w:val="zh-TW"/>
              </w:rPr>
              <w:t>观分]</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投标单位201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TW"/>
              </w:rPr>
              <w:t>年1月1日以来承担过控制性详细规划</w:t>
            </w:r>
            <w:r>
              <w:rPr>
                <w:rFonts w:hint="eastAsia" w:ascii="宋体" w:hAnsi="宋体" w:eastAsia="宋体" w:cs="宋体"/>
                <w:color w:val="auto"/>
                <w:sz w:val="24"/>
                <w:szCs w:val="24"/>
                <w:highlight w:val="none"/>
              </w:rPr>
              <w:t>类项目</w:t>
            </w:r>
            <w:r>
              <w:rPr>
                <w:rFonts w:hint="eastAsia" w:ascii="宋体" w:hAnsi="宋体" w:eastAsia="宋体" w:cs="宋体"/>
                <w:color w:val="auto"/>
                <w:sz w:val="24"/>
                <w:szCs w:val="24"/>
                <w:highlight w:val="none"/>
                <w:lang w:val="zh-TW"/>
              </w:rPr>
              <w:t>的每个得</w:t>
            </w:r>
            <w:r>
              <w:rPr>
                <w:rFonts w:hint="eastAsia" w:ascii="宋体" w:hAnsi="宋体" w:eastAsia="宋体" w:cs="宋体"/>
                <w:color w:val="auto"/>
                <w:sz w:val="24"/>
                <w:szCs w:val="24"/>
                <w:highlight w:val="none"/>
              </w:rPr>
              <w:t>0.5</w:t>
            </w:r>
            <w:r>
              <w:rPr>
                <w:rFonts w:hint="eastAsia" w:ascii="宋体" w:hAnsi="宋体" w:eastAsia="宋体" w:cs="宋体"/>
                <w:color w:val="auto"/>
                <w:sz w:val="24"/>
                <w:szCs w:val="24"/>
                <w:highlight w:val="none"/>
                <w:lang w:val="zh-TW"/>
              </w:rPr>
              <w:t>分，该项最高得分为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rPr>
              <w:t>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93" w:type="pct"/>
            <w:vMerge w:val="restart"/>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highlight w:val="none"/>
              </w:rPr>
            </w:pPr>
            <w:bookmarkStart w:id="526" w:name="_GoBack" w:colFirst="0" w:colLast="3"/>
            <w:r>
              <w:rPr>
                <w:rFonts w:hint="eastAsia" w:ascii="宋体" w:hAnsi="宋体" w:eastAsia="宋体" w:cs="宋体"/>
                <w:snapToGrid w:val="0"/>
                <w:color w:val="auto"/>
                <w:sz w:val="24"/>
                <w:szCs w:val="24"/>
                <w:highlight w:val="none"/>
              </w:rPr>
              <w:t>技术部分评分标准</w:t>
            </w:r>
          </w:p>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分）</w:t>
            </w:r>
          </w:p>
        </w:tc>
        <w:tc>
          <w:tcPr>
            <w:tcW w:w="479" w:type="pct"/>
            <w:tcMar>
              <w:left w:w="57" w:type="dxa"/>
              <w:right w:w="57" w:type="dxa"/>
            </w:tcMar>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val="zh-TW"/>
              </w:rPr>
              <w:t>编制背景的理解</w:t>
            </w:r>
          </w:p>
        </w:tc>
        <w:tc>
          <w:tcPr>
            <w:tcW w:w="3653" w:type="pct"/>
            <w:tcMar>
              <w:left w:w="57" w:type="dxa"/>
              <w:right w:w="57" w:type="dxa"/>
            </w:tcMar>
            <w:vAlign w:val="center"/>
          </w:tcPr>
          <w:p>
            <w:pPr>
              <w:snapToGrid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①对项目背景要求的理解与分析</w:t>
            </w:r>
            <w:r>
              <w:rPr>
                <w:rFonts w:hint="eastAsia" w:ascii="宋体" w:hAnsi="宋体" w:eastAsia="宋体" w:cs="宋体"/>
                <w:color w:val="auto"/>
                <w:kern w:val="0"/>
                <w:sz w:val="24"/>
                <w:szCs w:val="24"/>
                <w:highlight w:val="none"/>
              </w:rPr>
              <w:t>把握透彻</w:t>
            </w:r>
            <w:r>
              <w:rPr>
                <w:rFonts w:hint="eastAsia" w:ascii="宋体" w:hAnsi="宋体" w:eastAsia="宋体" w:cs="宋体"/>
                <w:color w:val="auto"/>
                <w:sz w:val="24"/>
                <w:szCs w:val="24"/>
                <w:highlight w:val="none"/>
              </w:rPr>
              <w:t>，②</w:t>
            </w:r>
            <w:r>
              <w:rPr>
                <w:rFonts w:hint="eastAsia" w:ascii="宋体" w:hAnsi="宋体" w:eastAsia="宋体" w:cs="宋体"/>
                <w:color w:val="auto"/>
                <w:kern w:val="0"/>
                <w:sz w:val="24"/>
                <w:szCs w:val="24"/>
                <w:highlight w:val="none"/>
              </w:rPr>
              <w:t>项目内容和任务理解到位</w:t>
            </w:r>
            <w:r>
              <w:rPr>
                <w:rFonts w:hint="eastAsia" w:ascii="宋体" w:hAnsi="宋体" w:eastAsia="宋体" w:cs="宋体"/>
                <w:color w:val="auto"/>
                <w:sz w:val="24"/>
                <w:szCs w:val="24"/>
                <w:highlight w:val="none"/>
              </w:rPr>
              <w:t>，③单元控规编制与上位的关系剖析透彻到位。</w:t>
            </w:r>
          </w:p>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单项内容全部符合采购人需求的得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分/项，单项内容部分符合的得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pStyle w:val="23"/>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空间及自然资源现状分析</w:t>
            </w:r>
          </w:p>
        </w:tc>
        <w:tc>
          <w:tcPr>
            <w:tcW w:w="3653" w:type="pct"/>
            <w:tcMar>
              <w:left w:w="57" w:type="dxa"/>
              <w:right w:w="57" w:type="dxa"/>
            </w:tcMar>
            <w:vAlign w:val="center"/>
          </w:tcPr>
          <w:p>
            <w:pPr>
              <w:snapToGrid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zh-TW"/>
              </w:rPr>
              <w:t>单元内各空间要素</w:t>
            </w:r>
            <w:r>
              <w:rPr>
                <w:rFonts w:hint="eastAsia" w:ascii="宋体" w:hAnsi="宋体" w:eastAsia="宋体" w:cs="宋体"/>
                <w:color w:val="auto"/>
                <w:sz w:val="24"/>
                <w:szCs w:val="24"/>
              </w:rPr>
              <w:t>现状情况调查全面；②现状分析深入到位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问题总结精炼</w:t>
            </w:r>
            <w:r>
              <w:rPr>
                <w:rFonts w:hint="eastAsia" w:ascii="宋体" w:hAnsi="宋体" w:eastAsia="宋体" w:cs="宋体"/>
                <w:color w:val="auto"/>
                <w:sz w:val="24"/>
                <w:szCs w:val="24"/>
              </w:rPr>
              <w:t>。</w:t>
            </w:r>
          </w:p>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单项内容全部符合采购人需求的得2分/项，单项内容部分符合的得1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snapToGrid w:val="0"/>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TW"/>
              </w:rPr>
              <w:t>上位及相关规划分析</w:t>
            </w:r>
          </w:p>
        </w:tc>
        <w:tc>
          <w:tcPr>
            <w:tcW w:w="3653" w:type="pct"/>
            <w:tcMar>
              <w:left w:w="57" w:type="dxa"/>
              <w:right w:w="57" w:type="dxa"/>
            </w:tcMar>
            <w:vAlign w:val="center"/>
          </w:tcPr>
          <w:p>
            <w:pPr>
              <w:snapToGrid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充分衔接各类各级相关规</w:t>
            </w:r>
            <w:r>
              <w:rPr>
                <w:rFonts w:hint="eastAsia" w:ascii="宋体" w:hAnsi="宋体" w:eastAsia="宋体" w:cs="宋体"/>
                <w:color w:val="auto"/>
                <w:sz w:val="24"/>
                <w:szCs w:val="24"/>
                <w:highlight w:val="none"/>
              </w:rPr>
              <w:t>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①新一轮</w:t>
            </w:r>
            <w:r>
              <w:rPr>
                <w:rFonts w:hint="eastAsia" w:ascii="宋体" w:hAnsi="宋体" w:eastAsia="宋体" w:cs="宋体"/>
                <w:color w:val="auto"/>
                <w:sz w:val="24"/>
                <w:szCs w:val="24"/>
                <w:highlight w:val="none"/>
                <w:lang w:val="en-US" w:eastAsia="zh-CN"/>
              </w:rPr>
              <w:t>临安区</w:t>
            </w:r>
            <w:r>
              <w:rPr>
                <w:rFonts w:hint="eastAsia" w:ascii="宋体" w:hAnsi="宋体" w:eastAsia="宋体" w:cs="宋体"/>
                <w:color w:val="auto"/>
                <w:sz w:val="24"/>
                <w:szCs w:val="24"/>
                <w:highlight w:val="none"/>
              </w:rPr>
              <w:t>国土空间总体规划“三线”管控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“一核三园”产业平台规划及临安区“3”平台重点片区详细规划调整研究等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对临安中心城区规划建设导则、工业发展等</w:t>
            </w:r>
            <w:r>
              <w:rPr>
                <w:rFonts w:hint="eastAsia" w:ascii="宋体" w:hAnsi="宋体" w:eastAsia="宋体" w:cs="宋体"/>
                <w:color w:val="auto"/>
                <w:sz w:val="24"/>
                <w:szCs w:val="24"/>
                <w:highlight w:val="none"/>
              </w:rPr>
              <w:t>相关政策解读全面、完整。</w:t>
            </w:r>
          </w:p>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单项内容全部符合采购人需求的得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分/项，单项内容部分符合的得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TW"/>
              </w:rPr>
              <w:t>控规单元实施评估</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zh-TW"/>
              </w:rPr>
              <w:t>存在问题</w:t>
            </w:r>
            <w:r>
              <w:rPr>
                <w:rFonts w:hint="eastAsia" w:ascii="宋体" w:hAnsi="宋体" w:eastAsia="宋体" w:cs="宋体"/>
                <w:color w:val="auto"/>
                <w:sz w:val="24"/>
                <w:szCs w:val="24"/>
                <w:highlight w:val="none"/>
              </w:rPr>
              <w:t>分析</w:t>
            </w:r>
          </w:p>
        </w:tc>
        <w:tc>
          <w:tcPr>
            <w:tcW w:w="3653" w:type="pct"/>
            <w:tcMar>
              <w:left w:w="57" w:type="dxa"/>
              <w:right w:w="57" w:type="dxa"/>
            </w:tcMar>
            <w:vAlign w:val="center"/>
          </w:tcPr>
          <w:p>
            <w:pPr>
              <w:snapToGrid w:val="0"/>
              <w:jc w:val="left"/>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[主观分]</w:t>
            </w:r>
          </w:p>
          <w:p>
            <w:pPr>
              <w:pStyle w:val="781"/>
              <w:widowControl w:val="0"/>
              <w:snapToGrid w:val="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根据投标人对控规实施评估</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控规单元存在问题分析</w:t>
            </w:r>
            <w:r>
              <w:rPr>
                <w:rFonts w:hint="eastAsia" w:ascii="宋体" w:hAnsi="宋体" w:eastAsia="宋体" w:cs="宋体"/>
                <w:color w:val="auto"/>
                <w:sz w:val="24"/>
                <w:szCs w:val="24"/>
                <w:highlight w:val="none"/>
                <w:lang w:val="zh-TW"/>
              </w:rPr>
              <w:t>打分，①控规实施评估</w:t>
            </w:r>
            <w:r>
              <w:rPr>
                <w:rFonts w:hint="eastAsia" w:ascii="宋体" w:hAnsi="宋体" w:eastAsia="宋体" w:cs="宋体"/>
                <w:color w:val="auto"/>
                <w:sz w:val="24"/>
                <w:szCs w:val="24"/>
                <w:highlight w:val="none"/>
                <w:lang w:val="en-US" w:eastAsia="zh-CN"/>
              </w:rPr>
              <w:t>结论总结合理、到位；</w:t>
            </w:r>
            <w:r>
              <w:rPr>
                <w:rFonts w:hint="eastAsia" w:ascii="宋体" w:hAnsi="宋体" w:eastAsia="宋体" w:cs="宋体"/>
                <w:color w:val="auto"/>
                <w:sz w:val="24"/>
                <w:szCs w:val="24"/>
                <w:highlight w:val="none"/>
                <w:lang w:val="zh-TW"/>
              </w:rPr>
              <w:t>②</w:t>
            </w:r>
            <w:r>
              <w:rPr>
                <w:rFonts w:hint="eastAsia" w:ascii="宋体" w:hAnsi="宋体" w:eastAsia="宋体" w:cs="宋体"/>
                <w:color w:val="auto"/>
                <w:sz w:val="24"/>
                <w:szCs w:val="24"/>
                <w:highlight w:val="none"/>
              </w:rPr>
              <w:t>现状存在问题罗列清晰</w:t>
            </w:r>
            <w:r>
              <w:rPr>
                <w:rFonts w:hint="eastAsia" w:ascii="宋体" w:hAnsi="宋体" w:eastAsia="宋体" w:cs="宋体"/>
                <w:color w:val="auto"/>
                <w:sz w:val="24"/>
                <w:szCs w:val="24"/>
                <w:highlight w:val="none"/>
                <w:lang w:val="zh-TW"/>
              </w:rPr>
              <w:t>、全面；</w:t>
            </w:r>
            <w:r>
              <w:rPr>
                <w:rFonts w:hint="eastAsia" w:ascii="宋体" w:hAnsi="宋体" w:eastAsia="宋体" w:cs="宋体"/>
                <w:color w:val="auto"/>
                <w:sz w:val="24"/>
                <w:szCs w:val="24"/>
                <w:lang w:val="zh-TW"/>
              </w:rPr>
              <w:t>③</w:t>
            </w:r>
            <w:r>
              <w:rPr>
                <w:rFonts w:hint="eastAsia" w:ascii="宋体" w:hAnsi="宋体" w:eastAsia="宋体" w:cs="宋体"/>
                <w:color w:val="auto"/>
                <w:sz w:val="24"/>
                <w:szCs w:val="24"/>
                <w:highlight w:val="none"/>
              </w:rPr>
              <w:t>对产生问题的原因剖析到位</w:t>
            </w:r>
            <w:r>
              <w:rPr>
                <w:rFonts w:hint="eastAsia" w:ascii="宋体" w:hAnsi="宋体" w:eastAsia="宋体" w:cs="宋体"/>
                <w:color w:val="auto"/>
                <w:sz w:val="24"/>
                <w:szCs w:val="24"/>
                <w:highlight w:val="none"/>
                <w:lang w:val="zh-TW"/>
              </w:rPr>
              <w:t>。</w:t>
            </w:r>
          </w:p>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单项内容全部符合采购人需求的得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分/项，单项内容部分符合的得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snapToGrid w:val="0"/>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编制思路及技术路线</w:t>
            </w:r>
          </w:p>
        </w:tc>
        <w:tc>
          <w:tcPr>
            <w:tcW w:w="3653" w:type="pct"/>
            <w:tcMar>
              <w:left w:w="57" w:type="dxa"/>
              <w:right w:w="57" w:type="dxa"/>
            </w:tcMar>
            <w:vAlign w:val="center"/>
          </w:tcPr>
          <w:p>
            <w:pPr>
              <w:snapToGrid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w:t>
            </w:r>
          </w:p>
          <w:p>
            <w:pPr>
              <w:pStyle w:val="781"/>
              <w:widowControl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①研究方法合理、科学性强；②工作思路清晰、技术路线科学可行</w:t>
            </w:r>
            <w:r>
              <w:rPr>
                <w:rFonts w:hint="eastAsia" w:ascii="宋体" w:hAnsi="宋体" w:eastAsia="宋体" w:cs="宋体"/>
                <w:color w:val="auto"/>
                <w:sz w:val="24"/>
                <w:szCs w:val="24"/>
                <w:highlight w:val="none"/>
              </w:rPr>
              <w:t>。</w:t>
            </w:r>
          </w:p>
          <w:p>
            <w:pPr>
              <w:snapToGrid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单项内容全部符合采购人需求的得2.5分/项，单项内容部分符合的得1-1.5分/项，不符合不得分。本项最高得5分。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bookmarkEnd w:id="5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单元编制重点（拟推动解决的主要问题）和难点</w:t>
            </w:r>
          </w:p>
        </w:tc>
        <w:tc>
          <w:tcPr>
            <w:tcW w:w="3653" w:type="pct"/>
            <w:tcMar>
              <w:left w:w="57" w:type="dxa"/>
              <w:right w:w="57" w:type="dxa"/>
            </w:tcMar>
            <w:vAlign w:val="center"/>
          </w:tcPr>
          <w:p>
            <w:pPr>
              <w:snapToGrid w:val="0"/>
              <w:jc w:val="left"/>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[主观分]</w:t>
            </w:r>
          </w:p>
          <w:p>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rPr>
              <w:t>根据投标人对本项目提出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TW"/>
              </w:rPr>
              <w:t>研究重点、难点进行打分，①契合背景和目的，分析到位、考虑全面；②提出</w:t>
            </w:r>
            <w:r>
              <w:rPr>
                <w:rFonts w:hint="eastAsia" w:ascii="宋体" w:hAnsi="宋体" w:eastAsia="宋体" w:cs="宋体"/>
                <w:color w:val="auto"/>
                <w:sz w:val="24"/>
                <w:szCs w:val="24"/>
                <w:highlight w:val="none"/>
              </w:rPr>
              <w:t>相应</w:t>
            </w:r>
            <w:r>
              <w:rPr>
                <w:rFonts w:hint="eastAsia" w:ascii="宋体" w:hAnsi="宋体" w:eastAsia="宋体" w:cs="宋体"/>
                <w:color w:val="auto"/>
                <w:sz w:val="24"/>
                <w:szCs w:val="24"/>
                <w:highlight w:val="none"/>
                <w:lang w:val="zh-TW"/>
              </w:rPr>
              <w:t>对策，</w:t>
            </w:r>
            <w:r>
              <w:rPr>
                <w:rFonts w:hint="eastAsia" w:ascii="宋体" w:hAnsi="宋体" w:eastAsia="宋体" w:cs="宋体"/>
                <w:color w:val="auto"/>
                <w:sz w:val="24"/>
                <w:szCs w:val="24"/>
                <w:highlight w:val="none"/>
              </w:rPr>
              <w:t>且具备</w:t>
            </w:r>
            <w:r>
              <w:rPr>
                <w:rFonts w:hint="eastAsia" w:ascii="宋体" w:hAnsi="宋体" w:eastAsia="宋体" w:cs="宋体"/>
                <w:color w:val="auto"/>
                <w:sz w:val="24"/>
                <w:szCs w:val="24"/>
                <w:highlight w:val="none"/>
                <w:lang w:val="zh-TW"/>
              </w:rPr>
              <w:t>合理性与可行性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lang w:val="zh-TW"/>
              </w:rPr>
              <w:t>③</w:t>
            </w:r>
            <w:r>
              <w:rPr>
                <w:rFonts w:hint="eastAsia" w:ascii="宋体" w:hAnsi="宋体" w:eastAsia="宋体" w:cs="宋体"/>
                <w:color w:val="auto"/>
                <w:sz w:val="24"/>
                <w:szCs w:val="24"/>
                <w:lang w:val="en-US" w:eastAsia="zh-CN"/>
              </w:rPr>
              <w:t>相应对策具有创新性和在地性。</w:t>
            </w:r>
          </w:p>
          <w:p>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单项内容全部符合采购人需求的得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分/项，单项内容部分符合的得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restart"/>
            <w:tcMar>
              <w:left w:w="57" w:type="dxa"/>
              <w:right w:w="57" w:type="dxa"/>
            </w:tcMar>
            <w:vAlign w:val="center"/>
          </w:tcPr>
          <w:p>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初步规划方案思路</w:t>
            </w:r>
          </w:p>
        </w:tc>
        <w:tc>
          <w:tcPr>
            <w:tcW w:w="3653" w:type="pct"/>
            <w:tcMar>
              <w:left w:w="57" w:type="dxa"/>
              <w:right w:w="57" w:type="dxa"/>
            </w:tcMar>
            <w:vAlign w:val="center"/>
          </w:tcPr>
          <w:p>
            <w:pPr>
              <w:snapToGrid w:val="0"/>
              <w:rPr>
                <w:rFonts w:hint="eastAsia" w:ascii="宋体" w:hAnsi="宋体" w:eastAsia="宋体" w:cs="宋体"/>
                <w:b/>
                <w:bCs/>
                <w:color w:val="auto"/>
                <w:sz w:val="24"/>
                <w:szCs w:val="24"/>
                <w:lang w:val="zh-TW"/>
              </w:rPr>
            </w:pPr>
            <w:r>
              <w:rPr>
                <w:rFonts w:hint="eastAsia" w:ascii="宋体" w:hAnsi="宋体" w:eastAsia="宋体" w:cs="宋体"/>
                <w:b/>
                <w:bCs/>
                <w:color w:val="auto"/>
                <w:sz w:val="24"/>
                <w:szCs w:val="24"/>
                <w:lang w:val="zh-TW"/>
              </w:rPr>
              <w:t>[主观分]</w:t>
            </w:r>
          </w:p>
          <w:p>
            <w:pPr>
              <w:snapToGrid w:val="0"/>
              <w:rPr>
                <w:rFonts w:hint="eastAsia" w:ascii="宋体" w:hAnsi="宋体" w:eastAsia="宋体" w:cs="宋体"/>
                <w:color w:val="auto"/>
                <w:sz w:val="24"/>
                <w:szCs w:val="24"/>
                <w:lang w:val="zh-TW"/>
              </w:rPr>
            </w:pPr>
            <w:r>
              <w:rPr>
                <w:rFonts w:hint="eastAsia" w:ascii="宋体" w:hAnsi="宋体" w:eastAsia="宋体" w:cs="宋体"/>
                <w:b w:val="0"/>
                <w:bCs w:val="0"/>
                <w:color w:val="auto"/>
                <w:sz w:val="24"/>
                <w:szCs w:val="24"/>
                <w:lang w:val="zh-TW"/>
              </w:rPr>
              <w:t>根据投标人对“明确目标定位</w:t>
            </w:r>
            <w:r>
              <w:rPr>
                <w:rFonts w:hint="eastAsia" w:ascii="宋体" w:hAnsi="宋体" w:eastAsia="宋体" w:cs="宋体"/>
                <w:b w:val="0"/>
                <w:bCs w:val="0"/>
                <w:color w:val="auto"/>
                <w:sz w:val="24"/>
                <w:szCs w:val="24"/>
                <w:lang w:val="zh-TW" w:eastAsia="zh-CN"/>
              </w:rPr>
              <w:t>，</w:t>
            </w:r>
            <w:r>
              <w:rPr>
                <w:rFonts w:hint="eastAsia" w:ascii="宋体" w:hAnsi="宋体" w:eastAsia="宋体" w:cs="宋体"/>
                <w:b w:val="0"/>
                <w:bCs w:val="0"/>
                <w:color w:val="auto"/>
                <w:sz w:val="24"/>
                <w:szCs w:val="24"/>
                <w:lang w:val="zh-TW"/>
              </w:rPr>
              <w:t>优化功能布局”内容进行打分。</w:t>
            </w:r>
            <w:r>
              <w:rPr>
                <w:rFonts w:hint="eastAsia" w:ascii="宋体" w:hAnsi="宋体" w:eastAsia="宋体" w:cs="宋体"/>
                <w:color w:val="auto"/>
                <w:sz w:val="24"/>
                <w:szCs w:val="24"/>
                <w:lang w:val="zh-TW"/>
              </w:rPr>
              <w:t>①统筹联动考虑</w:t>
            </w:r>
            <w:r>
              <w:rPr>
                <w:rFonts w:hint="eastAsia" w:ascii="宋体" w:hAnsi="宋体" w:eastAsia="宋体" w:cs="宋体"/>
                <w:color w:val="auto"/>
                <w:sz w:val="24"/>
                <w:szCs w:val="24"/>
                <w:lang w:val="en-US" w:eastAsia="zh-CN"/>
              </w:rPr>
              <w:t>本单元在临安区及</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一核三园</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en-US" w:eastAsia="zh-CN"/>
              </w:rPr>
              <w:t>产业平台中的</w:t>
            </w:r>
            <w:r>
              <w:rPr>
                <w:rFonts w:hint="eastAsia" w:ascii="宋体" w:hAnsi="宋体" w:eastAsia="宋体" w:cs="宋体"/>
                <w:color w:val="auto"/>
                <w:sz w:val="24"/>
                <w:szCs w:val="24"/>
                <w:lang w:val="zh-TW"/>
              </w:rPr>
              <w:t>功能定位；②基于</w:t>
            </w:r>
            <w:r>
              <w:rPr>
                <w:rFonts w:hint="eastAsia" w:ascii="宋体" w:hAnsi="宋体" w:eastAsia="宋体" w:cs="宋体"/>
                <w:color w:val="auto"/>
                <w:sz w:val="24"/>
                <w:szCs w:val="24"/>
                <w:lang w:val="en-US" w:eastAsia="zh-CN"/>
              </w:rPr>
              <w:t>玲珑</w:t>
            </w:r>
            <w:r>
              <w:rPr>
                <w:rFonts w:hint="eastAsia" w:ascii="宋体" w:hAnsi="宋体" w:eastAsia="宋体" w:cs="宋体"/>
                <w:color w:val="auto"/>
                <w:sz w:val="24"/>
                <w:szCs w:val="24"/>
                <w:lang w:val="zh-TW"/>
              </w:rPr>
              <w:t>单元的发展实际和需求提出，有针对可落地。</w:t>
            </w:r>
          </w:p>
          <w:p>
            <w:pPr>
              <w:snapToGrid w:val="0"/>
              <w:rPr>
                <w:rFonts w:hint="eastAsia" w:ascii="宋体" w:hAnsi="宋体" w:eastAsia="宋体" w:cs="宋体"/>
                <w:color w:val="auto"/>
                <w:sz w:val="24"/>
                <w:szCs w:val="24"/>
                <w:lang w:val="zh-TW" w:eastAsia="zh-CN"/>
              </w:rPr>
            </w:pPr>
            <w:r>
              <w:rPr>
                <w:rFonts w:hint="eastAsia" w:ascii="宋体" w:hAnsi="宋体" w:eastAsia="宋体" w:cs="宋体"/>
                <w:color w:val="auto"/>
                <w:kern w:val="0"/>
                <w:sz w:val="24"/>
                <w:szCs w:val="24"/>
                <w:highlight w:val="none"/>
              </w:rPr>
              <w:t>单项内容全部符合采购人需求的得2分/项，单项内容部分符合的得1分/项，不符合不得分。本项最高得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rPr>
              <w:t>。</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jc w:val="center"/>
              <w:rPr>
                <w:rFonts w:hint="eastAsia" w:ascii="宋体" w:hAnsi="宋体" w:eastAsia="宋体" w:cs="宋体"/>
                <w:snapToGrid w:val="0"/>
                <w:color w:val="auto"/>
                <w:sz w:val="24"/>
                <w:szCs w:val="24"/>
              </w:rPr>
            </w:pP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rPr>
                <w:rFonts w:hint="eastAsia" w:ascii="宋体" w:hAnsi="宋体" w:eastAsia="宋体" w:cs="宋体"/>
                <w:color w:val="auto"/>
                <w:sz w:val="24"/>
                <w:szCs w:val="24"/>
                <w:highlight w:val="none"/>
                <w:lang w:val="zh-TW"/>
              </w:rPr>
            </w:pPr>
            <w:r>
              <w:rPr>
                <w:rFonts w:hint="eastAsia" w:ascii="宋体" w:hAnsi="宋体" w:eastAsia="宋体" w:cs="宋体"/>
                <w:b w:val="0"/>
                <w:bCs/>
                <w:color w:val="auto"/>
                <w:sz w:val="24"/>
                <w:szCs w:val="24"/>
                <w:highlight w:val="none"/>
                <w:lang w:val="zh-TW"/>
              </w:rPr>
              <w:t>根据投标人对“构建与单元功能定位相适应的公共服务和人居环境”内容进行打分。</w:t>
            </w:r>
            <w:r>
              <w:rPr>
                <w:rFonts w:hint="eastAsia" w:ascii="宋体" w:hAnsi="宋体" w:eastAsia="宋体" w:cs="宋体"/>
                <w:color w:val="auto"/>
                <w:sz w:val="24"/>
                <w:szCs w:val="24"/>
                <w:highlight w:val="none"/>
                <w:lang w:val="zh-TW"/>
              </w:rPr>
              <w:t>①单元人口规模、空间分布和行为特征分析；②衔接落实上位规划内容，并纳入区域层面统筹布局；③单元公共服务和配套方案，充分融入</w:t>
            </w:r>
            <w:r>
              <w:rPr>
                <w:rFonts w:hint="eastAsia" w:ascii="宋体" w:hAnsi="宋体" w:eastAsia="宋体" w:cs="宋体"/>
                <w:color w:val="auto"/>
                <w:sz w:val="24"/>
                <w:szCs w:val="24"/>
                <w:highlight w:val="none"/>
                <w:lang w:val="en-US" w:eastAsia="zh-CN"/>
              </w:rPr>
              <w:t>未来社区场景设计理念。</w:t>
            </w:r>
          </w:p>
          <w:p>
            <w:pPr>
              <w:snapToGrid w:val="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rPr>
              <w:t>单项内容全部符合采购人需求的得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分/项，单项内容部分符合的得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jc w:val="center"/>
              <w:rPr>
                <w:rFonts w:hint="eastAsia" w:ascii="宋体" w:hAnsi="宋体" w:eastAsia="宋体" w:cs="宋体"/>
                <w:snapToGrid w:val="0"/>
                <w:color w:val="auto"/>
                <w:sz w:val="24"/>
                <w:szCs w:val="24"/>
              </w:rPr>
            </w:pP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rPr>
                <w:rFonts w:hint="eastAsia" w:ascii="宋体" w:hAnsi="宋体" w:eastAsia="宋体" w:cs="宋体"/>
                <w:color w:val="auto"/>
                <w:sz w:val="24"/>
                <w:szCs w:val="24"/>
                <w:highlight w:val="none"/>
                <w:lang w:val="zh-TW"/>
              </w:rPr>
            </w:pPr>
            <w:r>
              <w:rPr>
                <w:rFonts w:hint="eastAsia" w:ascii="宋体" w:hAnsi="宋体" w:eastAsia="宋体" w:cs="宋体"/>
                <w:b w:val="0"/>
                <w:bCs/>
                <w:color w:val="auto"/>
                <w:sz w:val="24"/>
                <w:szCs w:val="24"/>
                <w:highlight w:val="none"/>
                <w:lang w:val="zh-TW"/>
              </w:rPr>
              <w:t>根据投标人对“统筹优化交通和市政基础设施布局” 内容进行打分。</w:t>
            </w:r>
            <w:r>
              <w:rPr>
                <w:rFonts w:hint="eastAsia" w:ascii="宋体" w:hAnsi="宋体" w:eastAsia="宋体" w:cs="宋体"/>
                <w:color w:val="auto"/>
                <w:sz w:val="24"/>
                <w:szCs w:val="24"/>
                <w:highlight w:val="none"/>
                <w:lang w:val="zh-TW"/>
              </w:rPr>
              <w:t>①上位各级重要区域交通设施的落实和预控方案；②上位市政设施的落实和控制方案；③与周边单元交界地区的容量协调和廊道衔接；④针对单元资源要素和人口特征的交通市政设施个性化供给方案。</w:t>
            </w:r>
          </w:p>
          <w:p>
            <w:pPr>
              <w:snapToGrid w:val="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0"/>
                <w:sz w:val="24"/>
                <w:szCs w:val="24"/>
                <w:highlight w:val="none"/>
              </w:rPr>
              <w:t>单项内容全部符合采购人需求的得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分/项，单项内容部分符合的得</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.5分/项，不符合不得分。本项最高得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jc w:val="center"/>
              <w:rPr>
                <w:rFonts w:hint="eastAsia" w:ascii="宋体" w:hAnsi="宋体" w:eastAsia="宋体" w:cs="宋体"/>
                <w:snapToGrid w:val="0"/>
                <w:color w:val="auto"/>
                <w:sz w:val="24"/>
                <w:szCs w:val="24"/>
              </w:rPr>
            </w:pP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zh-TW"/>
              </w:rPr>
              <w:t>根据投标人对“完善生态和农业空间规划及管控”内容进行打分。</w:t>
            </w:r>
            <w:r>
              <w:rPr>
                <w:rFonts w:hint="eastAsia" w:ascii="宋体" w:hAnsi="宋体" w:eastAsia="宋体" w:cs="宋体"/>
                <w:color w:val="auto"/>
                <w:sz w:val="24"/>
                <w:szCs w:val="24"/>
                <w:highlight w:val="none"/>
                <w:lang w:val="zh-TW"/>
              </w:rPr>
              <w:t>上位生态农业全要素的梳理和落地方案；</w:t>
            </w:r>
            <w:r>
              <w:rPr>
                <w:rFonts w:hint="eastAsia" w:ascii="宋体" w:hAnsi="宋体" w:eastAsia="宋体" w:cs="宋体"/>
                <w:color w:val="auto"/>
                <w:sz w:val="24"/>
                <w:szCs w:val="24"/>
                <w:highlight w:val="none"/>
                <w:lang w:val="en-US" w:eastAsia="zh-CN"/>
              </w:rPr>
              <w:t>重点衔接永久基本农田及生态保护红线，</w:t>
            </w:r>
            <w:r>
              <w:rPr>
                <w:rFonts w:hint="eastAsia" w:ascii="宋体" w:hAnsi="宋体" w:eastAsia="宋体" w:cs="宋体"/>
                <w:color w:val="auto"/>
                <w:sz w:val="24"/>
                <w:szCs w:val="24"/>
                <w:highlight w:val="none"/>
              </w:rPr>
              <w:t>内容方案</w:t>
            </w:r>
            <w:r>
              <w:rPr>
                <w:rFonts w:hint="eastAsia" w:ascii="宋体" w:hAnsi="宋体" w:eastAsia="宋体" w:cs="宋体"/>
                <w:color w:val="auto"/>
                <w:sz w:val="24"/>
                <w:szCs w:val="24"/>
                <w:highlight w:val="none"/>
                <w:lang w:val="en-US" w:eastAsia="zh-CN"/>
              </w:rPr>
              <w:t>准确</w:t>
            </w:r>
            <w:r>
              <w:rPr>
                <w:rFonts w:hint="eastAsia" w:ascii="宋体" w:hAnsi="宋体" w:eastAsia="宋体" w:cs="宋体"/>
                <w:color w:val="auto"/>
                <w:sz w:val="24"/>
                <w:szCs w:val="24"/>
                <w:highlight w:val="none"/>
              </w:rPr>
              <w:t>、完善、可行得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/项，有欠缺得0.5-1分/项，不详细、不完善或不可行不得分。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jc w:val="center"/>
              <w:rPr>
                <w:rFonts w:hint="eastAsia" w:ascii="宋体" w:hAnsi="宋体" w:eastAsia="宋体" w:cs="宋体"/>
                <w:snapToGrid w:val="0"/>
                <w:color w:val="auto"/>
                <w:sz w:val="24"/>
                <w:szCs w:val="24"/>
              </w:rPr>
            </w:pP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rPr>
                <w:rFonts w:hint="eastAsia" w:ascii="宋体" w:hAnsi="宋体" w:eastAsia="宋体" w:cs="宋体"/>
                <w:color w:val="auto"/>
                <w:sz w:val="24"/>
                <w:szCs w:val="24"/>
                <w:highlight w:val="none"/>
                <w:lang w:val="zh-TW"/>
              </w:rPr>
            </w:pPr>
            <w:r>
              <w:rPr>
                <w:rFonts w:hint="eastAsia" w:ascii="宋体" w:hAnsi="宋体" w:eastAsia="宋体" w:cs="宋体"/>
                <w:b w:val="0"/>
                <w:bCs/>
                <w:color w:val="auto"/>
                <w:sz w:val="24"/>
                <w:szCs w:val="24"/>
                <w:highlight w:val="none"/>
                <w:lang w:val="zh-TW"/>
              </w:rPr>
              <w:t>根据投标人对“开展</w:t>
            </w:r>
            <w:r>
              <w:rPr>
                <w:rFonts w:hint="eastAsia" w:ascii="宋体" w:hAnsi="宋体" w:eastAsia="宋体" w:cs="宋体"/>
                <w:b w:val="0"/>
                <w:bCs/>
                <w:color w:val="auto"/>
                <w:sz w:val="24"/>
                <w:szCs w:val="24"/>
                <w:highlight w:val="none"/>
                <w:lang w:val="en-US" w:eastAsia="zh-CN"/>
              </w:rPr>
              <w:t>城市设计</w:t>
            </w:r>
            <w:r>
              <w:rPr>
                <w:rFonts w:hint="eastAsia" w:ascii="宋体" w:hAnsi="宋体" w:eastAsia="宋体" w:cs="宋体"/>
                <w:b w:val="0"/>
                <w:bCs/>
                <w:color w:val="auto"/>
                <w:sz w:val="24"/>
                <w:szCs w:val="24"/>
                <w:highlight w:val="none"/>
                <w:lang w:val="zh-TW"/>
              </w:rPr>
              <w:t>”内容进行打分。</w:t>
            </w:r>
            <w:r>
              <w:rPr>
                <w:rFonts w:hint="eastAsia" w:ascii="宋体" w:hAnsi="宋体" w:eastAsia="宋体" w:cs="宋体"/>
                <w:color w:val="auto"/>
                <w:sz w:val="24"/>
                <w:szCs w:val="24"/>
                <w:highlight w:val="none"/>
                <w:lang w:val="zh-TW"/>
              </w:rPr>
              <w:t>①已编城市设计的评估；②本单元城市设计地区的选择方案；③单元城市节点、轴线和地标的构建方案；</w:t>
            </w:r>
          </w:p>
          <w:p>
            <w:pPr>
              <w:snapToGrid w:val="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rPr>
              <w:t>单项内容全部符合采购人需求的得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分/项，单项内容部分符合的得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分/项，不符合不得分。本项最高得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jc w:val="center"/>
              <w:rPr>
                <w:rFonts w:hint="eastAsia" w:ascii="宋体" w:hAnsi="宋体" w:eastAsia="宋体" w:cs="宋体"/>
                <w:snapToGrid w:val="0"/>
                <w:color w:val="auto"/>
                <w:sz w:val="24"/>
                <w:szCs w:val="24"/>
              </w:rPr>
            </w:pP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rPr>
                <w:rFonts w:hint="eastAsia" w:ascii="宋体" w:hAnsi="宋体" w:eastAsia="宋体" w:cs="宋体"/>
                <w:color w:val="auto"/>
                <w:sz w:val="24"/>
                <w:szCs w:val="24"/>
                <w:highlight w:val="none"/>
                <w:lang w:val="zh-TW"/>
              </w:rPr>
            </w:pPr>
            <w:r>
              <w:rPr>
                <w:rFonts w:hint="eastAsia" w:ascii="宋体" w:hAnsi="宋体" w:eastAsia="宋体" w:cs="宋体"/>
                <w:b w:val="0"/>
                <w:bCs/>
                <w:color w:val="auto"/>
                <w:sz w:val="24"/>
                <w:szCs w:val="24"/>
                <w:highlight w:val="none"/>
                <w:lang w:val="zh-TW"/>
              </w:rPr>
              <w:t>根据投标人对“</w:t>
            </w:r>
            <w:r>
              <w:rPr>
                <w:rFonts w:hint="eastAsia" w:ascii="宋体" w:hAnsi="宋体" w:eastAsia="宋体" w:cs="宋体"/>
                <w:b w:val="0"/>
                <w:bCs/>
                <w:color w:val="auto"/>
                <w:sz w:val="24"/>
                <w:szCs w:val="24"/>
                <w:highlight w:val="none"/>
                <w:lang w:val="en-US" w:eastAsia="zh-CN"/>
              </w:rPr>
              <w:t>产业布局及模块选择</w:t>
            </w:r>
            <w:r>
              <w:rPr>
                <w:rFonts w:hint="eastAsia" w:ascii="宋体" w:hAnsi="宋体" w:eastAsia="宋体" w:cs="宋体"/>
                <w:b w:val="0"/>
                <w:bCs/>
                <w:color w:val="auto"/>
                <w:sz w:val="24"/>
                <w:szCs w:val="24"/>
                <w:highlight w:val="none"/>
                <w:lang w:val="zh-TW"/>
              </w:rPr>
              <w:t>”内容进行打分。</w:t>
            </w:r>
            <w:r>
              <w:rPr>
                <w:rFonts w:hint="eastAsia" w:ascii="宋体" w:hAnsi="宋体" w:eastAsia="宋体" w:cs="宋体"/>
                <w:color w:val="auto"/>
                <w:sz w:val="24"/>
                <w:szCs w:val="24"/>
                <w:highlight w:val="none"/>
                <w:lang w:val="zh-TW"/>
              </w:rPr>
              <w:t>①</w:t>
            </w:r>
            <w:r>
              <w:rPr>
                <w:rFonts w:hint="eastAsia" w:ascii="宋体" w:hAnsi="宋体" w:eastAsia="宋体" w:cs="宋体"/>
                <w:color w:val="auto"/>
                <w:sz w:val="24"/>
                <w:szCs w:val="24"/>
                <w:highlight w:val="none"/>
                <w:lang w:val="zh-CN" w:eastAsia="zh-CN"/>
              </w:rPr>
              <w:t>梳理</w:t>
            </w:r>
            <w:r>
              <w:rPr>
                <w:rFonts w:hint="eastAsia" w:ascii="宋体" w:hAnsi="宋体" w:eastAsia="宋体" w:cs="宋体"/>
                <w:color w:val="auto"/>
                <w:sz w:val="24"/>
                <w:szCs w:val="24"/>
                <w:highlight w:val="none"/>
                <w:lang w:val="en-US" w:eastAsia="zh-CN"/>
              </w:rPr>
              <w:t>上位</w:t>
            </w:r>
            <w:r>
              <w:rPr>
                <w:rFonts w:hint="eastAsia" w:ascii="宋体" w:hAnsi="宋体" w:eastAsia="宋体" w:cs="宋体"/>
                <w:color w:val="auto"/>
                <w:sz w:val="24"/>
                <w:szCs w:val="24"/>
                <w:highlight w:val="none"/>
                <w:lang w:val="zh-CN" w:eastAsia="zh-CN"/>
              </w:rPr>
              <w:t>产业功能体系</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进一步</w:t>
            </w:r>
            <w:r>
              <w:rPr>
                <w:rFonts w:hint="eastAsia" w:ascii="宋体" w:hAnsi="宋体" w:eastAsia="宋体" w:cs="宋体"/>
                <w:color w:val="auto"/>
                <w:sz w:val="24"/>
                <w:szCs w:val="24"/>
                <w:highlight w:val="none"/>
                <w:lang w:val="zh-CN" w:eastAsia="zh-CN"/>
              </w:rPr>
              <w:t>明确产业业态发展方向</w:t>
            </w:r>
            <w:r>
              <w:rPr>
                <w:rFonts w:hint="eastAsia" w:ascii="宋体" w:hAnsi="宋体" w:eastAsia="宋体" w:cs="宋体"/>
                <w:color w:val="auto"/>
                <w:sz w:val="24"/>
                <w:szCs w:val="24"/>
                <w:highlight w:val="none"/>
                <w:lang w:val="zh-TW"/>
              </w:rPr>
              <w:t>；②针对</w:t>
            </w:r>
            <w:r>
              <w:rPr>
                <w:rFonts w:hint="eastAsia" w:ascii="宋体" w:hAnsi="宋体" w:eastAsia="宋体" w:cs="宋体"/>
                <w:color w:val="auto"/>
                <w:sz w:val="24"/>
                <w:szCs w:val="24"/>
                <w:highlight w:val="none"/>
                <w:lang w:val="en-US" w:eastAsia="zh-CN"/>
              </w:rPr>
              <w:t>玲珑</w:t>
            </w:r>
            <w:r>
              <w:rPr>
                <w:rFonts w:hint="eastAsia" w:ascii="宋体" w:hAnsi="宋体" w:eastAsia="宋体" w:cs="宋体"/>
                <w:color w:val="auto"/>
                <w:sz w:val="24"/>
                <w:szCs w:val="24"/>
                <w:highlight w:val="none"/>
                <w:lang w:val="zh-TW"/>
              </w:rPr>
              <w:t>单元发展特点</w:t>
            </w:r>
            <w:r>
              <w:rPr>
                <w:rFonts w:hint="eastAsia" w:ascii="宋体" w:hAnsi="宋体" w:eastAsia="宋体" w:cs="宋体"/>
                <w:color w:val="auto"/>
                <w:sz w:val="24"/>
                <w:szCs w:val="24"/>
                <w:highlight w:val="none"/>
                <w:lang w:val="en-US" w:eastAsia="zh-CN"/>
              </w:rPr>
              <w:t>尤</w:t>
            </w:r>
            <w:r>
              <w:rPr>
                <w:rFonts w:hint="eastAsia" w:ascii="宋体" w:hAnsi="宋体" w:eastAsia="宋体" w:cs="宋体"/>
                <w:b w:val="0"/>
                <w:bCs/>
                <w:color w:val="auto"/>
                <w:sz w:val="24"/>
                <w:szCs w:val="24"/>
                <w:highlight w:val="none"/>
                <w:lang w:val="en-US" w:eastAsia="zh-CN"/>
              </w:rPr>
              <w:t>其是玲珑工业功能区产业平台的</w:t>
            </w:r>
            <w:r>
              <w:rPr>
                <w:rFonts w:hint="eastAsia" w:ascii="宋体" w:hAnsi="宋体" w:eastAsia="宋体" w:cs="宋体"/>
                <w:b w:val="0"/>
                <w:bCs/>
                <w:color w:val="auto"/>
                <w:sz w:val="24"/>
                <w:szCs w:val="24"/>
                <w:highlight w:val="none"/>
                <w:lang w:val="zh-CN" w:eastAsia="zh-CN"/>
              </w:rPr>
              <w:t>入</w:t>
            </w:r>
            <w:r>
              <w:rPr>
                <w:rFonts w:hint="eastAsia" w:ascii="宋体" w:hAnsi="宋体" w:eastAsia="宋体" w:cs="宋体"/>
                <w:color w:val="auto"/>
                <w:sz w:val="24"/>
                <w:szCs w:val="24"/>
                <w:highlight w:val="none"/>
                <w:lang w:val="zh-CN" w:eastAsia="zh-CN"/>
              </w:rPr>
              <w:t>驻产业类型，</w:t>
            </w:r>
            <w:r>
              <w:rPr>
                <w:rFonts w:hint="eastAsia" w:ascii="宋体" w:hAnsi="宋体" w:eastAsia="宋体" w:cs="宋体"/>
                <w:color w:val="auto"/>
                <w:sz w:val="24"/>
                <w:szCs w:val="24"/>
                <w:highlight w:val="none"/>
                <w:lang w:val="en-US" w:eastAsia="zh-CN"/>
              </w:rPr>
              <w:t>做出合理划地指引</w:t>
            </w:r>
            <w:r>
              <w:rPr>
                <w:rFonts w:hint="eastAsia" w:ascii="宋体" w:hAnsi="宋体" w:eastAsia="宋体" w:cs="宋体"/>
                <w:color w:val="auto"/>
                <w:sz w:val="24"/>
                <w:szCs w:val="24"/>
                <w:highlight w:val="none"/>
                <w:lang w:val="zh-TW"/>
              </w:rPr>
              <w:t>方案。</w:t>
            </w:r>
          </w:p>
          <w:p>
            <w:pPr>
              <w:snapToGrid w:val="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0"/>
                <w:sz w:val="24"/>
                <w:szCs w:val="24"/>
                <w:highlight w:val="none"/>
              </w:rPr>
              <w:t>单项内容全部符合采购人需求的得2.5分/项，单项内容部分符合的得1-1.5分/项，不符合不得分。本项最高得5分。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jc w:val="center"/>
              <w:rPr>
                <w:rFonts w:hint="eastAsia" w:ascii="宋体" w:hAnsi="宋体" w:eastAsia="宋体" w:cs="宋体"/>
                <w:snapToGrid w:val="0"/>
                <w:color w:val="auto"/>
                <w:sz w:val="24"/>
                <w:szCs w:val="24"/>
              </w:rPr>
            </w:pP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①数字编制成果规范化入库及场景展现方案；②重点地区城市设计三维模型的展现方案。</w:t>
            </w:r>
          </w:p>
          <w:p>
            <w:pPr>
              <w:snapToGrid w:val="0"/>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rPr>
              <w:t>单项内容方案详细、完善、可行得1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/项，有欠缺得0.5-1分/项，不详细、不完善或不可行不得分。方案创新体现单元特点，可加0.5-1分。本项最高得3分。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tcMar>
              <w:left w:w="57" w:type="dxa"/>
              <w:right w:w="57" w:type="dxa"/>
            </w:tcMar>
            <w:vAlign w:val="center"/>
          </w:tcPr>
          <w:p>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、近期出让及实施计划</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重点针对产业板块，在衔接用地管理调查信息的基础上，形成详细的分期土地出让计划</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提出分期建议。</w:t>
            </w:r>
            <w:r>
              <w:rPr>
                <w:rFonts w:hint="eastAsia" w:ascii="宋体" w:hAnsi="宋体" w:eastAsia="宋体" w:cs="宋体"/>
                <w:color w:val="auto"/>
                <w:sz w:val="24"/>
                <w:szCs w:val="24"/>
                <w:highlight w:val="none"/>
                <w:lang w:val="zh-CN"/>
              </w:rPr>
              <w:t>内容完善性及可实施性强得得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分，部分符合的得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val="zh-CN"/>
              </w:rPr>
              <w:t>，不符合不得分。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restart"/>
            <w:tcMar>
              <w:left w:w="57" w:type="dxa"/>
              <w:right w:w="57" w:type="dxa"/>
            </w:tcMar>
            <w:vAlign w:val="center"/>
          </w:tcPr>
          <w:p>
            <w:pPr>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、工作安排及后续保障</w:t>
            </w:r>
          </w:p>
        </w:tc>
        <w:tc>
          <w:tcPr>
            <w:tcW w:w="3653" w:type="pct"/>
            <w:tcMar>
              <w:left w:w="57" w:type="dxa"/>
              <w:right w:w="57" w:type="dxa"/>
            </w:tcMar>
            <w:vAlign w:val="center"/>
          </w:tcPr>
          <w:p>
            <w:pPr>
              <w:snapToGrid w:val="0"/>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zh-TW"/>
              </w:rPr>
              <w:t>[主观分]</w:t>
            </w:r>
          </w:p>
          <w:p>
            <w:pP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项目整体工作阶段及任务划分、进度控制合理、关键时间节点把握科学准确</w:t>
            </w:r>
            <w:r>
              <w:rPr>
                <w:rFonts w:hint="eastAsia" w:ascii="宋体" w:hAnsi="宋体" w:eastAsia="宋体" w:cs="宋体"/>
                <w:color w:val="auto"/>
                <w:sz w:val="24"/>
                <w:szCs w:val="24"/>
                <w:highlight w:val="none"/>
                <w:lang w:val="zh-CN"/>
              </w:rPr>
              <w:t>，内容完善性及可实施性强得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分，内容不完善或可实施性不强得0.5分，不符合不得分。</w:t>
            </w:r>
          </w:p>
        </w:tc>
        <w:tc>
          <w:tcPr>
            <w:tcW w:w="373" w:type="pct"/>
            <w:tcMar>
              <w:left w:w="57" w:type="dxa"/>
              <w:right w:w="57" w:type="dxa"/>
            </w:tcMar>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3" w:type="pct"/>
            <w:vMerge w:val="continue"/>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p>
        </w:tc>
        <w:tc>
          <w:tcPr>
            <w:tcW w:w="479" w:type="pct"/>
            <w:vMerge w:val="continue"/>
            <w:tcMar>
              <w:left w:w="57" w:type="dxa"/>
              <w:right w:w="57" w:type="dxa"/>
            </w:tcMar>
            <w:vAlign w:val="center"/>
          </w:tcPr>
          <w:p>
            <w:pPr>
              <w:snapToGrid w:val="0"/>
              <w:jc w:val="left"/>
              <w:rPr>
                <w:rFonts w:hint="eastAsia" w:ascii="宋体" w:hAnsi="宋体" w:eastAsia="宋体" w:cs="宋体"/>
                <w:color w:val="auto"/>
                <w:sz w:val="24"/>
                <w:szCs w:val="24"/>
                <w:highlight w:val="yellow"/>
                <w:lang w:val="en-US" w:eastAsia="zh-CN"/>
              </w:rPr>
            </w:pPr>
          </w:p>
        </w:tc>
        <w:tc>
          <w:tcPr>
            <w:tcW w:w="3653" w:type="pct"/>
            <w:tcMar>
              <w:left w:w="57" w:type="dxa"/>
              <w:right w:w="57" w:type="dxa"/>
            </w:tcMar>
            <w:vAlign w:val="center"/>
          </w:tcPr>
          <w:p>
            <w:pPr>
              <w:snapToGrid w:val="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[主观分]</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根据投标人针对本项目提出的项目质量保障体系是否完备、周全，并具有针对性应对措施</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综合</w:t>
            </w:r>
            <w:r>
              <w:rPr>
                <w:rFonts w:hint="eastAsia" w:ascii="宋体" w:hAnsi="宋体" w:eastAsia="宋体" w:cs="宋体"/>
                <w:color w:val="auto"/>
                <w:sz w:val="24"/>
                <w:szCs w:val="24"/>
                <w:highlight w:val="none"/>
                <w:lang w:val="en-US" w:eastAsia="zh-CN"/>
              </w:rPr>
              <w:t>比较</w:t>
            </w:r>
            <w:r>
              <w:rPr>
                <w:rFonts w:hint="eastAsia" w:ascii="宋体" w:hAnsi="宋体" w:eastAsia="宋体" w:cs="宋体"/>
                <w:color w:val="auto"/>
                <w:sz w:val="24"/>
                <w:szCs w:val="24"/>
                <w:highlight w:val="none"/>
                <w:lang w:val="zh-CN"/>
              </w:rPr>
              <w:t>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后续服务保障体系健全，</w:t>
            </w:r>
            <w:r>
              <w:rPr>
                <w:rFonts w:hint="eastAsia" w:ascii="宋体" w:hAnsi="宋体" w:eastAsia="宋体" w:cs="宋体"/>
                <w:color w:val="auto"/>
                <w:sz w:val="24"/>
                <w:szCs w:val="24"/>
                <w:highlight w:val="none"/>
                <w:lang w:val="en-US" w:eastAsia="zh-CN"/>
              </w:rPr>
              <w:t>规划编制工作日志完善，</w:t>
            </w:r>
            <w:r>
              <w:rPr>
                <w:rFonts w:hint="eastAsia" w:ascii="宋体" w:hAnsi="宋体" w:eastAsia="宋体" w:cs="宋体"/>
                <w:color w:val="auto"/>
                <w:sz w:val="24"/>
                <w:szCs w:val="24"/>
                <w:highlight w:val="none"/>
                <w:lang w:val="zh-CN"/>
              </w:rPr>
              <w:t>应对措施科学</w:t>
            </w:r>
            <w:r>
              <w:rPr>
                <w:rFonts w:hint="eastAsia" w:ascii="宋体" w:hAnsi="宋体" w:eastAsia="宋体" w:cs="宋体"/>
                <w:color w:val="auto"/>
                <w:sz w:val="24"/>
                <w:szCs w:val="24"/>
                <w:highlight w:val="none"/>
                <w:lang w:val="en-US" w:eastAsia="zh-CN"/>
              </w:rPr>
              <w:t>的得2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内容不科学或</w:t>
            </w:r>
            <w:r>
              <w:rPr>
                <w:rFonts w:hint="eastAsia" w:ascii="宋体" w:hAnsi="宋体" w:eastAsia="宋体" w:cs="宋体"/>
                <w:color w:val="auto"/>
                <w:sz w:val="24"/>
                <w:szCs w:val="24"/>
                <w:highlight w:val="none"/>
              </w:rPr>
              <w:t>有欠缺得0.5分</w:t>
            </w:r>
            <w:r>
              <w:rPr>
                <w:rFonts w:hint="eastAsia" w:ascii="宋体" w:hAnsi="宋体" w:eastAsia="宋体" w:cs="宋体"/>
                <w:color w:val="auto"/>
                <w:sz w:val="24"/>
                <w:szCs w:val="24"/>
                <w:highlight w:val="none"/>
                <w:lang w:val="en-US" w:eastAsia="zh-CN"/>
              </w:rPr>
              <w:t>，不符合不得分。</w:t>
            </w:r>
          </w:p>
        </w:tc>
        <w:tc>
          <w:tcPr>
            <w:tcW w:w="373" w:type="pct"/>
            <w:tcMar>
              <w:left w:w="57" w:type="dxa"/>
              <w:right w:w="57" w:type="dxa"/>
            </w:tcMar>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3" w:type="pct"/>
            <w:tcMar>
              <w:left w:w="57" w:type="dxa"/>
              <w:right w:w="57" w:type="dxa"/>
            </w:tcMar>
            <w:vAlign w:val="center"/>
          </w:tcPr>
          <w:p>
            <w:pPr>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投标报价部分</w:t>
            </w:r>
            <w:r>
              <w:rPr>
                <w:rFonts w:hint="eastAsia" w:ascii="宋体" w:hAnsi="宋体" w:eastAsia="宋体" w:cs="宋体"/>
                <w:color w:val="auto"/>
                <w:sz w:val="24"/>
                <w:szCs w:val="24"/>
                <w:lang w:val="en-US" w:eastAsia="zh-CN"/>
              </w:rPr>
              <w:t>评分标准</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0分）</w:t>
            </w:r>
          </w:p>
        </w:tc>
        <w:tc>
          <w:tcPr>
            <w:tcW w:w="479" w:type="pct"/>
            <w:tcMar>
              <w:left w:w="57" w:type="dxa"/>
              <w:right w:w="57" w:type="dxa"/>
            </w:tcMar>
            <w:vAlign w:val="center"/>
          </w:tcPr>
          <w:p>
            <w:pPr>
              <w:snapToGrid w:val="0"/>
              <w:spacing w:line="312" w:lineRule="auto"/>
              <w:rPr>
                <w:rFonts w:hint="eastAsia" w:ascii="宋体" w:hAnsi="宋体" w:eastAsia="宋体" w:cs="宋体"/>
                <w:color w:val="auto"/>
                <w:sz w:val="24"/>
                <w:szCs w:val="24"/>
              </w:rPr>
            </w:pPr>
            <w:r>
              <w:rPr>
                <w:rFonts w:hint="eastAsia" w:ascii="宋体" w:hAnsi="宋体" w:eastAsia="宋体" w:cs="宋体"/>
                <w:snapToGrid w:val="0"/>
                <w:color w:val="auto"/>
                <w:sz w:val="24"/>
                <w:szCs w:val="24"/>
              </w:rPr>
              <w:t>投标报价</w:t>
            </w:r>
          </w:p>
        </w:tc>
        <w:tc>
          <w:tcPr>
            <w:tcW w:w="3653" w:type="pct"/>
            <w:tcMar>
              <w:left w:w="57" w:type="dxa"/>
              <w:right w:w="57" w:type="dxa"/>
            </w:tcMar>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客</w:t>
            </w:r>
            <w:r>
              <w:rPr>
                <w:rFonts w:hint="eastAsia" w:ascii="宋体" w:hAnsi="宋体" w:eastAsia="宋体" w:cs="宋体"/>
                <w:b/>
                <w:bCs/>
                <w:color w:val="auto"/>
                <w:sz w:val="24"/>
                <w:szCs w:val="24"/>
                <w:highlight w:val="none"/>
                <w:lang w:val="zh-TW"/>
              </w:rPr>
              <w:t>观分]</w:t>
            </w:r>
          </w:p>
          <w:p>
            <w:pPr>
              <w:snapToGri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］的计算公式计算。</w:t>
            </w:r>
          </w:p>
          <w:p>
            <w:pPr>
              <w:snapToGri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评标过程中，不得去掉报价中的最高报价和最低报价。</w:t>
            </w:r>
          </w:p>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%的扣除，用扣除后的价格参加评审。</w:t>
            </w:r>
          </w:p>
        </w:tc>
        <w:tc>
          <w:tcPr>
            <w:tcW w:w="373" w:type="pct"/>
            <w:tcMar>
              <w:left w:w="57" w:type="dxa"/>
              <w:right w:w="57" w:type="dxa"/>
            </w:tcMar>
            <w:vAlign w:val="center"/>
          </w:tcPr>
          <w:p>
            <w:pPr>
              <w:snapToGrid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400" w:name="第五部分"/>
      <w:bookmarkStart w:id="401" w:name="_Toc86217003"/>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lang w:eastAsia="zh-CN"/>
        </w:rPr>
        <w:t>临安区玲珑单元详细规划及城市设计</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2" w:name="_Toc28855"/>
      <w:bookmarkStart w:id="403" w:name="_Toc15367"/>
      <w:bookmarkStart w:id="404" w:name="_Toc22967"/>
      <w:bookmarkStart w:id="405" w:name="_Toc19273"/>
      <w:bookmarkStart w:id="406" w:name="_Toc20421"/>
      <w:r>
        <w:rPr>
          <w:rFonts w:ascii="宋体" w:hAnsi="宋体"/>
          <w:b/>
          <w:sz w:val="24"/>
        </w:rPr>
        <w:t xml:space="preserve">1.1 </w:t>
      </w:r>
      <w:r>
        <w:rPr>
          <w:rFonts w:hint="eastAsia" w:ascii="宋体" w:hAnsi="宋体"/>
          <w:b/>
          <w:sz w:val="24"/>
        </w:rPr>
        <w:t>合同组成部分</w:t>
      </w:r>
      <w:bookmarkEnd w:id="402"/>
      <w:bookmarkEnd w:id="403"/>
      <w:bookmarkEnd w:id="404"/>
      <w:bookmarkEnd w:id="405"/>
      <w:bookmarkEnd w:id="406"/>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7" w:name="_Toc18585"/>
      <w:bookmarkStart w:id="408" w:name="_Toc2918"/>
      <w:bookmarkStart w:id="409" w:name="_Toc6311"/>
      <w:bookmarkStart w:id="410" w:name="_Toc6773"/>
      <w:bookmarkStart w:id="411" w:name="_Toc22185"/>
      <w:r>
        <w:rPr>
          <w:rFonts w:ascii="宋体" w:hAnsi="宋体"/>
          <w:b/>
          <w:sz w:val="24"/>
        </w:rPr>
        <w:t xml:space="preserve">1.2 </w:t>
      </w:r>
      <w:r>
        <w:rPr>
          <w:rFonts w:hint="eastAsia" w:ascii="宋体" w:hAnsi="宋体"/>
          <w:b/>
          <w:sz w:val="24"/>
        </w:rPr>
        <w:t>标的</w:t>
      </w:r>
      <w:bookmarkEnd w:id="407"/>
      <w:bookmarkEnd w:id="408"/>
      <w:bookmarkEnd w:id="409"/>
      <w:bookmarkEnd w:id="410"/>
      <w:bookmarkEnd w:id="411"/>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12" w:name="_Toc21124"/>
      <w:bookmarkStart w:id="413" w:name="_Toc4929"/>
      <w:bookmarkStart w:id="414" w:name="_Toc5635"/>
      <w:bookmarkStart w:id="415" w:name="_Toc1386"/>
      <w:bookmarkStart w:id="416"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12"/>
      <w:bookmarkEnd w:id="413"/>
      <w:bookmarkEnd w:id="414"/>
      <w:bookmarkEnd w:id="415"/>
      <w:bookmarkEnd w:id="416"/>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7" w:name="_Toc30506"/>
      <w:bookmarkStart w:id="418" w:name="_Toc30158"/>
      <w:bookmarkStart w:id="419" w:name="_Toc14993"/>
      <w:bookmarkStart w:id="420" w:name="_Toc3654"/>
      <w:bookmarkStart w:id="421"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7"/>
    <w:bookmarkEnd w:id="418"/>
    <w:bookmarkEnd w:id="419"/>
    <w:bookmarkEnd w:id="420"/>
    <w:bookmarkEnd w:id="421"/>
    <w:p>
      <w:pPr>
        <w:pStyle w:val="957"/>
        <w:spacing w:before="0" w:beforeAutospacing="0" w:after="0" w:afterAutospacing="0" w:line="360" w:lineRule="auto"/>
        <w:ind w:firstLine="480"/>
        <w:rPr>
          <w:b/>
        </w:rPr>
      </w:pPr>
      <w:bookmarkStart w:id="422" w:name="_Toc22618"/>
      <w:bookmarkStart w:id="423" w:name="_Toc10340"/>
      <w:bookmarkStart w:id="424" w:name="_Toc1814"/>
      <w:bookmarkStart w:id="425" w:name="_Toc4760"/>
      <w:bookmarkStart w:id="426" w:name="_Toc8772"/>
      <w:bookmarkStart w:id="427" w:name="_Toc11108"/>
      <w:bookmarkStart w:id="428" w:name="_Toc3625"/>
      <w:bookmarkStart w:id="429" w:name="_Toc31421"/>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2"/>
      <w:bookmarkEnd w:id="423"/>
      <w:bookmarkEnd w:id="424"/>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5"/>
      <w:bookmarkEnd w:id="426"/>
      <w:bookmarkEnd w:id="427"/>
      <w:bookmarkEnd w:id="428"/>
      <w:bookmarkEnd w:id="429"/>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30" w:name="_Toc3079"/>
      <w:bookmarkStart w:id="431" w:name="_Toc2375"/>
      <w:bookmarkStart w:id="432" w:name="_Toc8586"/>
      <w:bookmarkStart w:id="433" w:name="_Toc24662"/>
      <w:bookmarkStart w:id="434"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0"/>
      <w:bookmarkEnd w:id="431"/>
      <w:bookmarkEnd w:id="432"/>
      <w:bookmarkEnd w:id="433"/>
      <w:bookmarkEnd w:id="434"/>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5" w:name="_Toc26807"/>
      <w:bookmarkStart w:id="436" w:name="_Toc18683"/>
      <w:bookmarkStart w:id="437" w:name="_Toc9497"/>
      <w:bookmarkStart w:id="438" w:name="_Toc30329"/>
      <w:bookmarkStart w:id="439"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5"/>
    <w:bookmarkEnd w:id="436"/>
    <w:bookmarkEnd w:id="437"/>
    <w:bookmarkEnd w:id="438"/>
    <w:bookmarkEnd w:id="439"/>
    <w:p>
      <w:pPr>
        <w:spacing w:line="560" w:lineRule="exact"/>
        <w:ind w:firstLine="482" w:firstLineChars="200"/>
        <w:outlineLvl w:val="0"/>
        <w:rPr>
          <w:rFonts w:ascii="宋体" w:hAnsi="宋体" w:cs="宋体"/>
          <w:b/>
          <w:sz w:val="24"/>
        </w:rPr>
      </w:pPr>
      <w:bookmarkStart w:id="440" w:name="_Toc16021"/>
      <w:bookmarkStart w:id="441" w:name="_Toc15583"/>
      <w:bookmarkStart w:id="442" w:name="_Toc28375"/>
      <w:r>
        <w:rPr>
          <w:rFonts w:hint="eastAsia" w:ascii="宋体" w:hAnsi="宋体" w:cs="宋体"/>
          <w:b/>
          <w:sz w:val="24"/>
        </w:rPr>
        <w:t>1.9合同争议的解决</w:t>
      </w:r>
      <w:bookmarkEnd w:id="440"/>
      <w:bookmarkEnd w:id="441"/>
      <w:bookmarkEnd w:id="442"/>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3" w:name="_Toc7245"/>
      <w:bookmarkStart w:id="444" w:name="_Toc11173"/>
      <w:bookmarkStart w:id="445" w:name="_Toc15322"/>
      <w:r>
        <w:rPr>
          <w:rFonts w:hint="eastAsia" w:ascii="宋体" w:hAnsi="宋体" w:cs="宋体"/>
          <w:b/>
          <w:sz w:val="24"/>
        </w:rPr>
        <w:t>2.0 合同生效</w:t>
      </w:r>
      <w:bookmarkEnd w:id="443"/>
      <w:bookmarkEnd w:id="444"/>
      <w:bookmarkEnd w:id="445"/>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6" w:name="_Toc5228"/>
      <w:bookmarkStart w:id="447" w:name="_Toc14021"/>
      <w:bookmarkStart w:id="448" w:name="_Toc25079"/>
      <w:bookmarkStart w:id="449" w:name="_Toc31297"/>
      <w:bookmarkStart w:id="450" w:name="_Toc19680"/>
      <w:r>
        <w:rPr>
          <w:rFonts w:ascii="宋体" w:hAnsi="宋体"/>
          <w:b/>
          <w:sz w:val="24"/>
        </w:rPr>
        <w:t>2.1 定义</w:t>
      </w:r>
      <w:bookmarkEnd w:id="446"/>
      <w:bookmarkEnd w:id="447"/>
      <w:bookmarkEnd w:id="448"/>
      <w:bookmarkEnd w:id="449"/>
      <w:bookmarkEnd w:id="450"/>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51" w:name="_Toc3769"/>
      <w:bookmarkStart w:id="452" w:name="_Toc23289"/>
      <w:bookmarkStart w:id="453" w:name="_Toc16752"/>
      <w:bookmarkStart w:id="454" w:name="_Toc31402"/>
      <w:bookmarkStart w:id="455" w:name="_Toc19539"/>
      <w:r>
        <w:rPr>
          <w:rFonts w:ascii="宋体" w:hAnsi="宋体"/>
          <w:b/>
          <w:sz w:val="24"/>
        </w:rPr>
        <w:t>2.2 技术规范</w:t>
      </w:r>
      <w:bookmarkEnd w:id="451"/>
      <w:bookmarkEnd w:id="452"/>
      <w:bookmarkEnd w:id="453"/>
      <w:bookmarkEnd w:id="454"/>
      <w:bookmarkEnd w:id="455"/>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6" w:name="_Toc13673"/>
      <w:bookmarkStart w:id="457" w:name="_Toc12412"/>
      <w:bookmarkStart w:id="458" w:name="_Toc27945"/>
      <w:bookmarkStart w:id="459" w:name="_Toc4133"/>
      <w:bookmarkStart w:id="460" w:name="_Toc9161"/>
      <w:r>
        <w:rPr>
          <w:rFonts w:ascii="宋体" w:hAnsi="宋体"/>
          <w:b/>
          <w:sz w:val="24"/>
        </w:rPr>
        <w:t>2.3 知识产权</w:t>
      </w:r>
      <w:bookmarkEnd w:id="456"/>
      <w:bookmarkEnd w:id="457"/>
      <w:bookmarkEnd w:id="458"/>
      <w:bookmarkEnd w:id="459"/>
      <w:bookmarkEnd w:id="460"/>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61" w:name="_Toc31233"/>
      <w:bookmarkStart w:id="462" w:name="_Toc26555"/>
      <w:bookmarkStart w:id="463" w:name="_Toc32670"/>
      <w:bookmarkStart w:id="464" w:name="_Toc22011"/>
      <w:bookmarkStart w:id="465" w:name="_Toc15447"/>
      <w:r>
        <w:rPr>
          <w:rFonts w:ascii="宋体" w:hAnsi="宋体"/>
          <w:b/>
          <w:sz w:val="24"/>
        </w:rPr>
        <w:t>2.5 结算方式和付款条件</w:t>
      </w:r>
      <w:bookmarkEnd w:id="461"/>
      <w:bookmarkEnd w:id="462"/>
      <w:bookmarkEnd w:id="463"/>
      <w:bookmarkEnd w:id="464"/>
      <w:bookmarkEnd w:id="465"/>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6" w:name="_Toc13154"/>
      <w:bookmarkStart w:id="467" w:name="_Toc13467"/>
      <w:bookmarkStart w:id="468" w:name="_Toc18990"/>
      <w:bookmarkStart w:id="469" w:name="_Toc16163"/>
      <w:bookmarkStart w:id="470" w:name="_Toc30507"/>
      <w:r>
        <w:rPr>
          <w:rFonts w:ascii="宋体" w:hAnsi="宋体"/>
          <w:b/>
          <w:sz w:val="24"/>
        </w:rPr>
        <w:t>2.6 技术资料和保密义务</w:t>
      </w:r>
      <w:bookmarkEnd w:id="466"/>
      <w:bookmarkEnd w:id="467"/>
      <w:bookmarkEnd w:id="468"/>
      <w:bookmarkEnd w:id="469"/>
      <w:bookmarkEnd w:id="470"/>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71" w:name="_Toc19069"/>
      <w:r>
        <w:rPr>
          <w:rFonts w:ascii="宋体" w:hAnsi="宋体"/>
          <w:b/>
          <w:sz w:val="24"/>
        </w:rPr>
        <w:t xml:space="preserve">2.7 </w:t>
      </w:r>
      <w:r>
        <w:rPr>
          <w:rFonts w:hint="eastAsia" w:ascii="宋体" w:hAnsi="宋体"/>
          <w:b/>
          <w:sz w:val="24"/>
        </w:rPr>
        <w:t>质量保证</w:t>
      </w:r>
      <w:bookmarkEnd w:id="471"/>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72" w:name="_Toc22267"/>
      <w:r>
        <w:rPr>
          <w:rFonts w:ascii="宋体" w:hAnsi="宋体"/>
          <w:b/>
          <w:sz w:val="24"/>
        </w:rPr>
        <w:t xml:space="preserve">2.8 </w:t>
      </w:r>
      <w:r>
        <w:rPr>
          <w:rFonts w:hint="eastAsia" w:ascii="宋体" w:hAnsi="宋体"/>
          <w:b/>
          <w:sz w:val="24"/>
        </w:rPr>
        <w:t>延迟履行</w:t>
      </w:r>
      <w:bookmarkEnd w:id="472"/>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3" w:name="_Toc10611"/>
      <w:r>
        <w:rPr>
          <w:rFonts w:ascii="宋体" w:hAnsi="宋体"/>
          <w:b/>
          <w:sz w:val="24"/>
        </w:rPr>
        <w:t xml:space="preserve">2.9 </w:t>
      </w:r>
      <w:r>
        <w:rPr>
          <w:rFonts w:hint="eastAsia" w:ascii="宋体" w:hAnsi="宋体"/>
          <w:b/>
          <w:sz w:val="24"/>
        </w:rPr>
        <w:t>合同变更</w:t>
      </w:r>
      <w:bookmarkEnd w:id="473"/>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4" w:name="_Toc42"/>
      <w:bookmarkStart w:id="475" w:name="_Toc10663"/>
      <w:bookmarkStart w:id="476" w:name="_Toc26689"/>
      <w:bookmarkStart w:id="477" w:name="_Toc23368"/>
      <w:bookmarkStart w:id="478" w:name="_Toc21830"/>
      <w:r>
        <w:rPr>
          <w:rFonts w:ascii="宋体" w:hAnsi="宋体"/>
          <w:b/>
          <w:sz w:val="24"/>
        </w:rPr>
        <w:t>2.10 合同转让和分包</w:t>
      </w:r>
      <w:bookmarkEnd w:id="474"/>
      <w:bookmarkEnd w:id="475"/>
      <w:bookmarkEnd w:id="476"/>
      <w:bookmarkEnd w:id="477"/>
      <w:bookmarkEnd w:id="478"/>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9" w:name="_Toc26633"/>
      <w:bookmarkStart w:id="480" w:name="_Toc4720"/>
      <w:bookmarkStart w:id="481" w:name="_Toc25571"/>
      <w:bookmarkStart w:id="482" w:name="_Toc32494"/>
      <w:bookmarkStart w:id="483" w:name="_Toc14371"/>
      <w:r>
        <w:rPr>
          <w:rFonts w:ascii="宋体" w:hAnsi="宋体"/>
          <w:b/>
          <w:sz w:val="24"/>
        </w:rPr>
        <w:t>2.11 不可抗力</w:t>
      </w:r>
      <w:bookmarkEnd w:id="479"/>
      <w:bookmarkEnd w:id="480"/>
      <w:bookmarkEnd w:id="481"/>
      <w:bookmarkEnd w:id="482"/>
      <w:bookmarkEnd w:id="483"/>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4" w:name="_Toc3638"/>
      <w:bookmarkStart w:id="485" w:name="_Toc25783"/>
      <w:bookmarkStart w:id="486" w:name="_Toc24465"/>
      <w:bookmarkStart w:id="487" w:name="_Toc14115"/>
      <w:bookmarkStart w:id="488" w:name="_Toc23854"/>
      <w:r>
        <w:rPr>
          <w:rFonts w:ascii="宋体" w:hAnsi="宋体"/>
          <w:b/>
          <w:sz w:val="24"/>
        </w:rPr>
        <w:t>2.12 税费</w:t>
      </w:r>
      <w:bookmarkEnd w:id="484"/>
      <w:bookmarkEnd w:id="485"/>
      <w:bookmarkEnd w:id="486"/>
      <w:bookmarkEnd w:id="487"/>
      <w:bookmarkEnd w:id="488"/>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9" w:name="_Toc14814"/>
      <w:bookmarkStart w:id="490" w:name="_Toc26883"/>
      <w:bookmarkStart w:id="491" w:name="_Toc30105"/>
      <w:bookmarkStart w:id="492" w:name="_Toc7315"/>
      <w:bookmarkStart w:id="493" w:name="_Toc25525"/>
      <w:r>
        <w:rPr>
          <w:rFonts w:ascii="宋体" w:hAnsi="宋体"/>
          <w:b/>
          <w:sz w:val="24"/>
        </w:rPr>
        <w:t>2.13 乙方破产</w:t>
      </w:r>
      <w:bookmarkEnd w:id="489"/>
      <w:bookmarkEnd w:id="490"/>
      <w:bookmarkEnd w:id="491"/>
      <w:bookmarkEnd w:id="492"/>
      <w:bookmarkEnd w:id="493"/>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4" w:name="_Toc23323"/>
      <w:bookmarkStart w:id="495" w:name="_Toc1123"/>
      <w:bookmarkStart w:id="496" w:name="_Toc2016"/>
      <w:r>
        <w:rPr>
          <w:rFonts w:ascii="宋体" w:hAnsi="宋体"/>
          <w:b/>
          <w:sz w:val="24"/>
        </w:rPr>
        <w:t>2.14 合同中止、终止</w:t>
      </w:r>
      <w:bookmarkEnd w:id="494"/>
      <w:bookmarkEnd w:id="495"/>
      <w:bookmarkEnd w:id="496"/>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7" w:name="_Toc17363"/>
      <w:bookmarkStart w:id="498" w:name="_Toc1969"/>
      <w:bookmarkStart w:id="499" w:name="_Toc14525"/>
      <w:r>
        <w:rPr>
          <w:rFonts w:ascii="宋体" w:hAnsi="宋体"/>
          <w:b/>
          <w:sz w:val="24"/>
        </w:rPr>
        <w:t>2.15 检验和验收</w:t>
      </w:r>
      <w:bookmarkEnd w:id="497"/>
      <w:bookmarkEnd w:id="498"/>
      <w:bookmarkEnd w:id="499"/>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500" w:name="_Toc12666"/>
      <w:bookmarkStart w:id="501" w:name="_Toc31892"/>
      <w:bookmarkStart w:id="502" w:name="_Toc9808"/>
      <w:bookmarkStart w:id="503" w:name="_Toc2308"/>
      <w:bookmarkStart w:id="504" w:name="_Toc25198"/>
      <w:r>
        <w:rPr>
          <w:rFonts w:ascii="宋体" w:hAnsi="宋体"/>
          <w:b/>
          <w:sz w:val="24"/>
        </w:rPr>
        <w:t>2.16 通知和送达</w:t>
      </w:r>
      <w:bookmarkEnd w:id="500"/>
      <w:bookmarkEnd w:id="501"/>
      <w:bookmarkEnd w:id="502"/>
      <w:bookmarkEnd w:id="503"/>
      <w:bookmarkEnd w:id="504"/>
    </w:p>
    <w:p>
      <w:pPr>
        <w:spacing w:line="560" w:lineRule="exact"/>
        <w:ind w:firstLine="480" w:firstLineChars="200"/>
        <w:rPr>
          <w:rFonts w:ascii="宋体" w:hAnsi="宋体"/>
          <w:sz w:val="24"/>
        </w:rPr>
      </w:pPr>
      <w:bookmarkStart w:id="505" w:name="_Toc27674"/>
      <w:bookmarkStart w:id="506"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5"/>
      <w:bookmarkEnd w:id="506"/>
    </w:p>
    <w:p>
      <w:pPr>
        <w:spacing w:line="560" w:lineRule="exact"/>
        <w:ind w:firstLine="482" w:firstLineChars="200"/>
        <w:outlineLvl w:val="0"/>
        <w:rPr>
          <w:rFonts w:ascii="宋体" w:hAnsi="宋体"/>
          <w:b/>
          <w:sz w:val="24"/>
        </w:rPr>
      </w:pPr>
      <w:bookmarkStart w:id="507" w:name="_Toc12254"/>
      <w:bookmarkStart w:id="508" w:name="_Toc20808"/>
      <w:bookmarkStart w:id="509" w:name="_Toc27644"/>
      <w:bookmarkStart w:id="510" w:name="_Toc28906"/>
      <w:bookmarkStart w:id="511"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7"/>
      <w:bookmarkEnd w:id="508"/>
      <w:bookmarkEnd w:id="509"/>
      <w:bookmarkEnd w:id="510"/>
      <w:bookmarkEnd w:id="511"/>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12" w:name="_Toc18540"/>
      <w:bookmarkStart w:id="513" w:name="_Toc4355"/>
      <w:bookmarkStart w:id="514" w:name="_Toc30599"/>
      <w:r>
        <w:rPr>
          <w:rFonts w:hint="eastAsia" w:ascii="宋体" w:hAnsi="宋体" w:cs="宋体"/>
          <w:b/>
          <w:sz w:val="24"/>
        </w:rPr>
        <w:t>2.18 计量单位</w:t>
      </w:r>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5" w:name="_Toc331685784"/>
      <w:r>
        <w:rPr>
          <w:rFonts w:hint="eastAsia" w:ascii="宋体" w:hAnsi="宋体" w:cs="宋体"/>
          <w:b/>
          <w:sz w:val="24"/>
        </w:rPr>
        <w:t xml:space="preserve"> </w:t>
      </w:r>
      <w:bookmarkEnd w:id="515"/>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6" w:name="_Hlk101257010"/>
      <w:r>
        <w:rPr>
          <w:rFonts w:hint="eastAsia" w:ascii="宋体" w:hAnsi="宋体" w:cs="宋体"/>
          <w:color w:val="FF0000"/>
          <w:sz w:val="24"/>
        </w:rPr>
        <w:t>（如果有)</w:t>
      </w:r>
      <w:bookmarkEnd w:id="516"/>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临安区玲珑单元详细规划及城市设计</w:t>
      </w:r>
      <w:r>
        <w:rPr>
          <w:rFonts w:hint="eastAsia" w:ascii="宋体" w:hAnsi="宋体" w:cs="宋体"/>
          <w:kern w:val="0"/>
          <w:sz w:val="24"/>
          <w:lang w:val="zh-CN"/>
        </w:rPr>
        <w:t>【招标编号：</w:t>
      </w:r>
      <w:r>
        <w:rPr>
          <w:rFonts w:hint="eastAsia" w:ascii="宋体" w:hAnsi="宋体" w:cs="宋体"/>
          <w:color w:val="FF0000"/>
          <w:sz w:val="24"/>
          <w:lang w:eastAsia="zh-CN"/>
        </w:rPr>
        <w:t>临[2023]260号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7" w:name="OLE_LINK13"/>
      <w:bookmarkStart w:id="518" w:name="OLE_LINK14"/>
      <w:r>
        <w:rPr>
          <w:rFonts w:hint="eastAsia" w:ascii="宋体" w:hAnsi="宋体" w:cs="宋体"/>
          <w:b/>
          <w:spacing w:val="6"/>
          <w:sz w:val="32"/>
          <w:szCs w:val="32"/>
        </w:rPr>
        <w:t>残疾人福利性单位声明函</w:t>
      </w:r>
    </w:p>
    <w:bookmarkEnd w:id="517"/>
    <w:bookmarkEnd w:id="51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临安区玲珑单元详细规划及城市设计</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临安区玲珑单元详细规划及城市设计</w:t>
      </w:r>
      <w:r>
        <w:rPr>
          <w:rFonts w:hint="eastAsia" w:ascii="宋体" w:hAnsi="宋体" w:cs="宋体"/>
          <w:sz w:val="24"/>
        </w:rPr>
        <w:t>【招标编号：</w:t>
      </w:r>
      <w:r>
        <w:rPr>
          <w:rFonts w:hint="eastAsia" w:ascii="宋体" w:hAnsi="宋体" w:cs="宋体"/>
          <w:color w:val="FF0000"/>
          <w:sz w:val="24"/>
          <w:lang w:eastAsia="zh-CN"/>
        </w:rPr>
        <w:t>临[2023]260号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临安区玲珑单元详细规划及城市设计</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36110187"/>
    <w:bookmarkStart w:id="523" w:name="_Toc164085800"/>
    <w:bookmarkStart w:id="524" w:name="_Toc131845147"/>
    <w:bookmarkStart w:id="525" w:name="_Toc91899912"/>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sz w:val="32"/>
        <w:szCs w:val="32"/>
      </w:rPr>
      <w:drawing>
        <wp:anchor distT="0" distB="0" distL="114300" distR="114300" simplePos="0" relativeHeight="251661312"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sz w:val="32"/>
        <w:szCs w:val="32"/>
      </w:rPr>
      <w:drawing>
        <wp:anchor distT="0" distB="0" distL="114300" distR="114300" simplePos="0" relativeHeight="251669504"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rPr>
        <w:sz w:val="32"/>
        <w:szCs w:val="32"/>
      </w:rPr>
      <w:drawing>
        <wp:anchor distT="0" distB="0" distL="114300" distR="114300" simplePos="0" relativeHeight="251663360"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sz w:val="32"/>
        <w:szCs w:val="32"/>
      </w:rPr>
      <w:drawing>
        <wp:anchor distT="0" distB="0" distL="114300" distR="114300" simplePos="0" relativeHeight="251664384"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sz w:val="32"/>
        <w:szCs w:val="32"/>
      </w:rPr>
      <w:drawing>
        <wp:anchor distT="0" distB="0" distL="114300" distR="114300" simplePos="0" relativeHeight="251662336"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sz w:val="32"/>
        <w:szCs w:val="32"/>
      </w:rPr>
      <w:drawing>
        <wp:anchor distT="0" distB="0" distL="114300" distR="114300" simplePos="0" relativeHeight="251666432"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sz w:val="32"/>
        <w:szCs w:val="32"/>
      </w:rPr>
      <w:drawing>
        <wp:anchor distT="0" distB="0" distL="114300" distR="114300" simplePos="0" relativeHeight="251665408"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sz w:val="32"/>
        <w:szCs w:val="32"/>
      </w:rPr>
      <w:drawing>
        <wp:anchor distT="0" distB="0" distL="114300" distR="114300" simplePos="0" relativeHeight="251668480" behindDoc="0" locked="0" layoutInCell="1" allowOverlap="1">
          <wp:simplePos x="0" y="0"/>
          <wp:positionH relativeFrom="column">
            <wp:posOffset>13335</wp:posOffset>
          </wp:positionH>
          <wp:positionV relativeFrom="paragraph">
            <wp:posOffset>-41910</wp:posOffset>
          </wp:positionV>
          <wp:extent cx="603885" cy="413385"/>
          <wp:effectExtent l="0" t="0" r="5715" b="5715"/>
          <wp:wrapNone/>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sz w:val="32"/>
        <w:szCs w:val="32"/>
      </w:rPr>
      <w:drawing>
        <wp:anchor distT="0" distB="0" distL="114300" distR="114300" simplePos="0" relativeHeight="251667456"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sz w:val="32"/>
        <w:szCs w:val="32"/>
      </w:rPr>
      <w:drawing>
        <wp:anchor distT="0" distB="0" distL="114300" distR="114300" simplePos="0" relativeHeight="251670528" behindDoc="0" locked="0" layoutInCell="1" allowOverlap="1">
          <wp:simplePos x="0" y="0"/>
          <wp:positionH relativeFrom="column">
            <wp:posOffset>-76835</wp:posOffset>
          </wp:positionH>
          <wp:positionV relativeFrom="paragraph">
            <wp:posOffset>-41910</wp:posOffset>
          </wp:positionV>
          <wp:extent cx="603885" cy="413385"/>
          <wp:effectExtent l="0" t="0" r="5715" b="5715"/>
          <wp:wrapNone/>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2CC05"/>
    <w:multiLevelType w:val="singleLevel"/>
    <w:tmpl w:val="8A02CC05"/>
    <w:lvl w:ilvl="0" w:tentative="0">
      <w:start w:val="1"/>
      <w:numFmt w:val="decimal"/>
      <w:suff w:val="nothing"/>
      <w:lvlText w:val="（%1）"/>
      <w:lvlJc w:val="left"/>
    </w:lvl>
  </w:abstractNum>
  <w:abstractNum w:abstractNumId="1">
    <w:nsid w:val="969D7C14"/>
    <w:multiLevelType w:val="singleLevel"/>
    <w:tmpl w:val="969D7C14"/>
    <w:lvl w:ilvl="0" w:tentative="0">
      <w:start w:val="4"/>
      <w:numFmt w:val="decimal"/>
      <w:suff w:val="nothing"/>
      <w:lvlText w:val="%1、"/>
      <w:lvlJc w:val="left"/>
    </w:lvl>
  </w:abstractNum>
  <w:abstractNum w:abstractNumId="2">
    <w:nsid w:val="4D36992D"/>
    <w:multiLevelType w:val="singleLevel"/>
    <w:tmpl w:val="4D36992D"/>
    <w:lvl w:ilvl="0" w:tentative="0">
      <w:start w:val="3"/>
      <w:numFmt w:val="decimal"/>
      <w:suff w:val="nothing"/>
      <w:lvlText w:val="（%1）"/>
      <w:lvlJc w:val="left"/>
    </w:lvl>
  </w:abstractNum>
  <w:abstractNum w:abstractNumId="3">
    <w:nsid w:val="77E91A90"/>
    <w:multiLevelType w:val="singleLevel"/>
    <w:tmpl w:val="77E91A90"/>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749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1A85"/>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F4288"/>
    <w:rsid w:val="1DF51A98"/>
    <w:rsid w:val="1E3D060F"/>
    <w:rsid w:val="1E3F7D2E"/>
    <w:rsid w:val="1E4134E4"/>
    <w:rsid w:val="1E5062B3"/>
    <w:rsid w:val="1E523514"/>
    <w:rsid w:val="1E714A66"/>
    <w:rsid w:val="1E802593"/>
    <w:rsid w:val="1E8B6156"/>
    <w:rsid w:val="1EA703CC"/>
    <w:rsid w:val="1EB7330C"/>
    <w:rsid w:val="1EE76D90"/>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34B7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74E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61055"/>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B060C"/>
    <w:rsid w:val="60825176"/>
    <w:rsid w:val="609907A5"/>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D58D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8792D"/>
    <w:rsid w:val="77340A39"/>
    <w:rsid w:val="77351FD0"/>
    <w:rsid w:val="77472422"/>
    <w:rsid w:val="777C4E9C"/>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2"/>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2"/>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2"/>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2"/>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2"/>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2"/>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39036</Words>
  <Characters>41277</Characters>
  <Lines>281</Lines>
  <Paragraphs>79</Paragraphs>
  <TotalTime>38</TotalTime>
  <ScaleCrop>false</ScaleCrop>
  <LinksUpToDate>false</LinksUpToDate>
  <CharactersWithSpaces>46681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MmmmLii</cp:lastModifiedBy>
  <cp:lastPrinted>2021-12-27T11:06:00Z</cp:lastPrinted>
  <dcterms:modified xsi:type="dcterms:W3CDTF">2023-03-03T09:10:26Z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FFCF016ED1EA436C9E6FFD3D07ED1842</vt:lpwstr>
  </property>
</Properties>
</file>