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rPr>
        <w:t>建设工程消防验收现场评定第三方服务</w:t>
      </w:r>
    </w:p>
    <w:p>
      <w:pPr>
        <w:adjustRightInd/>
        <w:spacing w:line="360" w:lineRule="auto"/>
        <w:jc w:val="center"/>
        <w:rPr>
          <w:rFonts w:hint="eastAsia" w:ascii="仿宋" w:hAnsi="仿宋" w:eastAsia="仿宋" w:cs="仿宋"/>
          <w:sz w:val="48"/>
          <w:szCs w:val="48"/>
        </w:rPr>
      </w:pPr>
    </w:p>
    <w:p>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竞争性磋商采购文件</w:t>
      </w:r>
    </w:p>
    <w:p>
      <w:pPr>
        <w:adjustRightInd/>
        <w:spacing w:line="360" w:lineRule="auto"/>
        <w:jc w:val="center"/>
        <w:rPr>
          <w:rFonts w:ascii="仿宋" w:hAnsi="仿宋" w:eastAsia="仿宋" w:cs="仿宋"/>
          <w:b/>
          <w:sz w:val="44"/>
          <w:szCs w:val="44"/>
        </w:rPr>
      </w:pPr>
    </w:p>
    <w:p>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（电子招投标）</w:t>
      </w:r>
    </w:p>
    <w:p>
      <w:pPr>
        <w:snapToGrid w:val="0"/>
        <w:spacing w:line="360" w:lineRule="auto"/>
        <w:jc w:val="center"/>
        <w:rPr>
          <w:rFonts w:ascii="仿宋" w:hAnsi="仿宋" w:eastAsia="仿宋" w:cs="仿宋"/>
          <w:sz w:val="30"/>
          <w:szCs w:val="30"/>
        </w:rPr>
      </w:pPr>
      <w:r>
        <w:rPr>
          <w:rFonts w:hint="eastAsia" w:ascii="仿宋" w:hAnsi="仿宋" w:eastAsia="仿宋" w:cs="仿宋"/>
          <w:sz w:val="30"/>
          <w:szCs w:val="30"/>
        </w:rPr>
        <w:t>编号:[2022]365号</w:t>
      </w:r>
    </w:p>
    <w:p>
      <w:pPr>
        <w:snapToGrid w:val="0"/>
        <w:spacing w:line="360" w:lineRule="auto"/>
        <w:jc w:val="center"/>
        <w:rPr>
          <w:rFonts w:ascii="仿宋" w:hAnsi="仿宋" w:eastAsia="仿宋" w:cs="仿宋"/>
          <w:sz w:val="30"/>
          <w:szCs w:val="30"/>
        </w:rPr>
      </w:pPr>
    </w:p>
    <w:p>
      <w:pPr>
        <w:adjustRightInd/>
        <w:spacing w:line="360" w:lineRule="auto"/>
        <w:rPr>
          <w:rFonts w:ascii="仿宋" w:hAnsi="仿宋" w:eastAsia="仿宋" w:cs="仿宋"/>
          <w:sz w:val="28"/>
          <w:szCs w:val="20"/>
        </w:rPr>
      </w:pPr>
    </w:p>
    <w:p>
      <w:pPr>
        <w:spacing w:line="360" w:lineRule="auto"/>
        <w:jc w:val="center"/>
        <w:rPr>
          <w:rFonts w:ascii="仿宋" w:hAnsi="仿宋" w:eastAsia="仿宋" w:cs="仿宋"/>
          <w:b/>
          <w:sz w:val="44"/>
          <w:szCs w:val="44"/>
        </w:rPr>
      </w:pPr>
    </w:p>
    <w:p>
      <w:pPr>
        <w:spacing w:line="360" w:lineRule="auto"/>
        <w:jc w:val="center"/>
        <w:rPr>
          <w:rFonts w:ascii="仿宋" w:hAnsi="仿宋" w:eastAsia="仿宋" w:cs="仿宋"/>
          <w:b/>
          <w:sz w:val="44"/>
          <w:szCs w:val="44"/>
        </w:rPr>
      </w:pPr>
    </w:p>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p>
    <w:p>
      <w:pPr>
        <w:spacing w:line="360" w:lineRule="auto"/>
        <w:rPr>
          <w:rFonts w:ascii="仿宋" w:hAnsi="仿宋" w:eastAsia="仿宋" w:cs="仿宋"/>
          <w:sz w:val="32"/>
          <w:szCs w:val="32"/>
        </w:rPr>
      </w:pPr>
    </w:p>
    <w:p>
      <w:pPr>
        <w:snapToGrid w:val="0"/>
        <w:spacing w:line="360" w:lineRule="auto"/>
        <w:jc w:val="center"/>
        <w:rPr>
          <w:rFonts w:ascii="仿宋" w:hAnsi="仿宋" w:eastAsia="仿宋" w:cs="仿宋"/>
          <w:sz w:val="32"/>
          <w:szCs w:val="32"/>
        </w:rPr>
      </w:pPr>
    </w:p>
    <w:p>
      <w:pPr>
        <w:snapToGrid w:val="0"/>
        <w:spacing w:line="360" w:lineRule="auto"/>
        <w:jc w:val="center"/>
        <w:rPr>
          <w:rFonts w:ascii="仿宋" w:hAnsi="仿宋" w:eastAsia="仿宋" w:cs="仿宋"/>
          <w:sz w:val="32"/>
          <w:szCs w:val="32"/>
        </w:rPr>
      </w:pPr>
    </w:p>
    <w:p>
      <w:pPr>
        <w:snapToGrid w:val="0"/>
        <w:spacing w:line="360" w:lineRule="auto"/>
        <w:jc w:val="center"/>
        <w:rPr>
          <w:rFonts w:ascii="仿宋" w:hAnsi="仿宋" w:eastAsia="仿宋" w:cs="仿宋"/>
          <w:sz w:val="32"/>
          <w:szCs w:val="32"/>
        </w:rPr>
      </w:pPr>
      <w:r>
        <w:rPr>
          <w:rFonts w:hint="eastAsia" w:ascii="仿宋" w:hAnsi="仿宋" w:eastAsia="仿宋" w:cs="仿宋"/>
          <w:sz w:val="32"/>
          <w:szCs w:val="32"/>
        </w:rPr>
        <w:t>采购人：杭州市临安区住房和城乡建设局</w:t>
      </w:r>
    </w:p>
    <w:p>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采购代理机构</w:t>
      </w:r>
      <w:r>
        <w:rPr>
          <w:rFonts w:hint="eastAsia" w:ascii="仿宋" w:hAnsi="仿宋" w:eastAsia="仿宋" w:cs="仿宋"/>
          <w:sz w:val="32"/>
          <w:szCs w:val="32"/>
        </w:rPr>
        <w:t>：杭州建设工程造价咨询有限公司</w:t>
      </w:r>
    </w:p>
    <w:p>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二〇二二年</w:t>
      </w:r>
      <w:r>
        <w:rPr>
          <w:rFonts w:hint="eastAsia" w:ascii="仿宋" w:hAnsi="仿宋" w:eastAsia="仿宋" w:cs="仿宋"/>
          <w:bCs/>
          <w:sz w:val="32"/>
          <w:szCs w:val="32"/>
          <w:lang w:val="en-US" w:eastAsia="zh-CN"/>
        </w:rPr>
        <w:t>四</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十三</w:t>
      </w:r>
      <w:r>
        <w:rPr>
          <w:rFonts w:hint="eastAsia" w:ascii="仿宋" w:hAnsi="仿宋" w:eastAsia="仿宋" w:cs="仿宋"/>
          <w:bCs/>
          <w:sz w:val="32"/>
          <w:szCs w:val="32"/>
        </w:rPr>
        <w:t>日</w:t>
      </w:r>
    </w:p>
    <w:p>
      <w:pPr>
        <w:spacing w:line="360" w:lineRule="auto"/>
        <w:jc w:val="center"/>
        <w:rPr>
          <w:rFonts w:ascii="仿宋" w:hAnsi="仿宋" w:eastAsia="仿宋" w:cs="仿宋"/>
          <w:sz w:val="24"/>
        </w:rPr>
      </w:pPr>
      <w:r>
        <w:rPr>
          <w:rFonts w:hint="eastAsia" w:ascii="仿宋" w:hAnsi="仿宋" w:eastAsia="仿宋" w:cs="仿宋"/>
          <w:sz w:val="24"/>
        </w:rPr>
        <w:br w:type="page"/>
      </w:r>
      <w:bookmarkStart w:id="0" w:name="_Hlt67893495"/>
      <w:bookmarkEnd w:id="0"/>
    </w:p>
    <w:p>
      <w:pPr>
        <w:spacing w:line="360" w:lineRule="auto"/>
        <w:jc w:val="center"/>
        <w:rPr>
          <w:rFonts w:ascii="仿宋" w:hAnsi="仿宋" w:eastAsia="仿宋" w:cs="仿宋"/>
          <w:sz w:val="24"/>
        </w:rPr>
      </w:pP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目录</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第一部分竞争性磋商公告</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第二部分供应商须知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第四部分评标办法</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第六部分应提交的有关格式范例</w:t>
      </w:r>
    </w:p>
    <w:p>
      <w:pPr>
        <w:spacing w:line="360" w:lineRule="auto"/>
        <w:ind w:firstLine="549" w:firstLineChars="229"/>
        <w:rPr>
          <w:rFonts w:ascii="仿宋" w:hAnsi="仿宋" w:eastAsia="仿宋" w:cs="仿宋"/>
          <w:sz w:val="24"/>
        </w:rPr>
      </w:pPr>
      <w:bookmarkStart w:id="1" w:name="_Hlt91233176"/>
      <w:bookmarkEnd w:id="1"/>
      <w:bookmarkStart w:id="2"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rPr>
          <w:rFonts w:ascii="仿宋" w:hAnsi="仿宋" w:eastAsia="仿宋" w:cs="仿宋"/>
          <w:sz w:val="24"/>
        </w:rPr>
      </w:pPr>
    </w:p>
    <w:p>
      <w:pPr>
        <w:adjustRightInd/>
        <w:spacing w:line="360" w:lineRule="auto"/>
        <w:jc w:val="center"/>
        <w:outlineLvl w:val="0"/>
        <w:rPr>
          <w:rFonts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
          <w:b/>
          <w:sz w:val="36"/>
          <w:szCs w:val="20"/>
        </w:rPr>
        <w:t>第一部分竞争性磋商公告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lang w:eastAsia="zh-CN"/>
        </w:rPr>
        <w:t>建设工程消防验收现场评定第三方服务</w:t>
      </w:r>
      <w:r>
        <w:rPr>
          <w:rFonts w:hint="eastAsia" w:ascii="仿宋" w:hAnsi="仿宋" w:eastAsia="仿宋" w:cs="仿宋"/>
          <w:sz w:val="24"/>
        </w:rPr>
        <w:t>招标项目的潜在供应商应在政采云平台（</w:t>
      </w:r>
      <w:r>
        <w:fldChar w:fldCharType="begin"/>
      </w:r>
      <w:r>
        <w:instrText xml:space="preserve"> HYPERLINK "https://www.zcygov.cn/）获取（下载）采购文件，并于2022年2月27日09点30分00秒" </w:instrText>
      </w:r>
      <w:r>
        <w:fldChar w:fldCharType="separate"/>
      </w:r>
      <w:r>
        <w:rPr>
          <w:rStyle w:val="77"/>
          <w:rFonts w:hint="eastAsia" w:ascii="仿宋" w:hAnsi="仿宋" w:eastAsia="仿宋" w:cs="仿宋"/>
          <w:snapToGrid/>
          <w:kern w:val="2"/>
          <w:sz w:val="24"/>
          <w:szCs w:val="24"/>
        </w:rPr>
        <w:t>https://www.zcygov.cn/）获取（下载）采购文件，并于2022年</w:t>
      </w:r>
      <w:r>
        <w:rPr>
          <w:rStyle w:val="77"/>
          <w:rFonts w:hint="eastAsia" w:ascii="仿宋" w:hAnsi="仿宋" w:eastAsia="仿宋" w:cs="仿宋"/>
          <w:snapToGrid/>
          <w:kern w:val="2"/>
          <w:sz w:val="24"/>
          <w:szCs w:val="24"/>
          <w:lang w:val="en-US" w:eastAsia="zh-CN"/>
        </w:rPr>
        <w:t>4</w:t>
      </w:r>
      <w:r>
        <w:rPr>
          <w:rStyle w:val="77"/>
          <w:rFonts w:hint="eastAsia" w:ascii="仿宋" w:hAnsi="仿宋" w:eastAsia="仿宋" w:cs="仿宋"/>
          <w:snapToGrid/>
          <w:kern w:val="2"/>
          <w:sz w:val="24"/>
          <w:szCs w:val="24"/>
        </w:rPr>
        <w:t>月</w:t>
      </w:r>
      <w:r>
        <w:rPr>
          <w:rStyle w:val="77"/>
          <w:rFonts w:hint="eastAsia" w:ascii="仿宋" w:hAnsi="仿宋" w:eastAsia="仿宋" w:cs="仿宋"/>
          <w:snapToGrid/>
          <w:kern w:val="2"/>
          <w:sz w:val="24"/>
          <w:szCs w:val="24"/>
          <w:lang w:val="en-US" w:eastAsia="zh-CN"/>
        </w:rPr>
        <w:t>25</w:t>
      </w:r>
      <w:r>
        <w:rPr>
          <w:rStyle w:val="77"/>
          <w:rFonts w:hint="eastAsia" w:ascii="仿宋" w:hAnsi="仿宋" w:eastAsia="仿宋" w:cs="仿宋"/>
          <w:snapToGrid/>
          <w:kern w:val="2"/>
          <w:sz w:val="24"/>
          <w:szCs w:val="24"/>
        </w:rPr>
        <w:t>日</w:t>
      </w:r>
      <w:r>
        <w:rPr>
          <w:rStyle w:val="77"/>
          <w:rFonts w:hint="eastAsia" w:ascii="仿宋" w:hAnsi="仿宋" w:eastAsia="仿宋" w:cs="仿宋"/>
          <w:snapToGrid/>
          <w:kern w:val="2"/>
          <w:sz w:val="24"/>
          <w:szCs w:val="24"/>
          <w:lang w:val="en-US" w:eastAsia="zh-CN"/>
        </w:rPr>
        <w:t>14</w:t>
      </w:r>
      <w:r>
        <w:rPr>
          <w:rStyle w:val="77"/>
          <w:rFonts w:hint="eastAsia" w:ascii="仿宋" w:hAnsi="仿宋" w:eastAsia="仿宋" w:cs="仿宋"/>
          <w:snapToGrid/>
          <w:kern w:val="2"/>
          <w:sz w:val="24"/>
          <w:szCs w:val="24"/>
        </w:rPr>
        <w:t>点</w:t>
      </w:r>
      <w:r>
        <w:rPr>
          <w:rStyle w:val="77"/>
          <w:rFonts w:hint="eastAsia" w:ascii="仿宋" w:hAnsi="仿宋" w:eastAsia="仿宋" w:cs="仿宋"/>
          <w:snapToGrid/>
          <w:kern w:val="2"/>
          <w:sz w:val="24"/>
          <w:szCs w:val="24"/>
          <w:lang w:val="en-US" w:eastAsia="zh-CN"/>
        </w:rPr>
        <w:t>00</w:t>
      </w:r>
      <w:r>
        <w:rPr>
          <w:rStyle w:val="77"/>
          <w:rFonts w:hint="eastAsia" w:ascii="仿宋" w:hAnsi="仿宋" w:eastAsia="仿宋" w:cs="仿宋"/>
          <w:snapToGrid/>
          <w:kern w:val="2"/>
          <w:sz w:val="24"/>
          <w:szCs w:val="24"/>
        </w:rPr>
        <w:t>分</w:t>
      </w:r>
      <w:r>
        <w:rPr>
          <w:rStyle w:val="77"/>
          <w:rFonts w:hint="eastAsia" w:ascii="仿宋" w:hAnsi="仿宋" w:eastAsia="仿宋" w:cs="仿宋"/>
          <w:bCs/>
          <w:snapToGrid/>
          <w:kern w:val="2"/>
          <w:sz w:val="24"/>
          <w:szCs w:val="24"/>
        </w:rPr>
        <w:t>00秒</w:t>
      </w:r>
      <w:r>
        <w:rPr>
          <w:rStyle w:val="77"/>
          <w:rFonts w:hint="eastAsia" w:ascii="仿宋" w:hAnsi="仿宋" w:eastAsia="仿宋" w:cs="仿宋"/>
          <w:bCs/>
          <w:snapToGrid/>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递交（上传）响应文件。</w:t>
      </w:r>
    </w:p>
    <w:p>
      <w:pPr>
        <w:snapToGrid w:val="0"/>
        <w:spacing w:line="360" w:lineRule="auto"/>
        <w:rPr>
          <w:rFonts w:ascii="仿宋" w:hAnsi="仿宋" w:eastAsia="仿宋" w:cs="仿宋"/>
          <w:b/>
          <w:sz w:val="24"/>
        </w:rPr>
      </w:pPr>
      <w:r>
        <w:rPr>
          <w:rFonts w:hint="eastAsia" w:ascii="仿宋" w:hAnsi="仿宋" w:eastAsia="仿宋" w:cs="仿宋"/>
          <w:b/>
          <w:sz w:val="24"/>
        </w:rPr>
        <w:t>一、项目基本情况</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项目编号：[2022]365号</w:t>
      </w:r>
    </w:p>
    <w:p>
      <w:pPr>
        <w:snapToGrid w:val="0"/>
        <w:spacing w:line="360" w:lineRule="auto"/>
        <w:ind w:firstLine="482" w:firstLineChars="200"/>
        <w:rPr>
          <w:rFonts w:hint="eastAsia" w:ascii="仿宋" w:hAnsi="仿宋" w:eastAsia="仿宋" w:cs="仿宋"/>
          <w:b/>
          <w:sz w:val="24"/>
          <w:lang w:eastAsia="zh-CN"/>
        </w:rPr>
      </w:pPr>
      <w:r>
        <w:rPr>
          <w:rFonts w:hint="eastAsia" w:ascii="仿宋" w:hAnsi="仿宋" w:eastAsia="仿宋" w:cs="仿宋"/>
          <w:b/>
          <w:sz w:val="24"/>
        </w:rPr>
        <w:t>项目名称：</w:t>
      </w:r>
      <w:r>
        <w:rPr>
          <w:rFonts w:hint="eastAsia" w:ascii="仿宋" w:hAnsi="仿宋" w:eastAsia="仿宋" w:cs="仿宋"/>
          <w:b/>
          <w:sz w:val="24"/>
          <w:lang w:eastAsia="zh-CN"/>
        </w:rPr>
        <w:t>建设工程消防验收现场评定第三方服务</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采购方式：竞争性磋商</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预算总金额（元）：1350000元；</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采购需求：</w:t>
      </w:r>
      <w:r>
        <w:rPr>
          <w:rFonts w:hint="eastAsia" w:ascii="仿宋" w:hAnsi="仿宋" w:eastAsia="仿宋" w:cs="仿宋"/>
          <w:b/>
          <w:sz w:val="24"/>
          <w:lang w:eastAsia="zh-CN"/>
        </w:rPr>
        <w:t>建设工程消防验收现场评定第三方服务</w:t>
      </w:r>
      <w:r>
        <w:rPr>
          <w:rFonts w:hint="eastAsia" w:ascii="仿宋" w:hAnsi="仿宋" w:eastAsia="仿宋" w:cs="仿宋"/>
          <w:b/>
          <w:sz w:val="24"/>
        </w:rPr>
        <w:t xml:space="preserve">，具体内容和相关要求详见招标文件“第三部分采购需求”。  </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招标项目概况（内容、用途、数量、简要技术要求等）：</w:t>
      </w:r>
      <w:r>
        <w:rPr>
          <w:rFonts w:hint="eastAsia" w:ascii="仿宋" w:hAnsi="仿宋" w:eastAsia="仿宋" w:cs="仿宋"/>
          <w:b/>
          <w:sz w:val="24"/>
          <w:lang w:eastAsia="zh-CN"/>
        </w:rPr>
        <w:t>建设工程消防验收现场评定第三方服务</w:t>
      </w:r>
      <w:r>
        <w:rPr>
          <w:rFonts w:hint="eastAsia" w:ascii="仿宋" w:hAnsi="仿宋" w:eastAsia="仿宋" w:cs="仿宋"/>
          <w:b/>
          <w:sz w:val="24"/>
        </w:rPr>
        <w:t>按分两个标项进行采购，供应商可自行选择其中一、二个标项同时响应投标，但供应商中标只能中一个标项，具体内容和相关要求详见招标文件。</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本招标采购文件内如未明确为哪个标项要求，即为所有标项的共同要求和内容，如已明示为哪个标项的具体要求，即按相关要求执行。</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标项一:锦城街道、锦北街道、东部地区</w:t>
      </w:r>
      <w:r>
        <w:rPr>
          <w:rFonts w:hint="eastAsia" w:ascii="仿宋" w:hAnsi="仿宋" w:eastAsia="仿宋" w:cs="仿宋"/>
          <w:b/>
          <w:sz w:val="24"/>
          <w:lang w:eastAsia="zh-CN"/>
        </w:rPr>
        <w:t>建设工程消防验收现场评定第三方服务</w:t>
      </w:r>
      <w:r>
        <w:rPr>
          <w:rFonts w:hint="eastAsia" w:ascii="仿宋" w:hAnsi="仿宋" w:eastAsia="仿宋" w:cs="仿宋"/>
          <w:b/>
          <w:sz w:val="24"/>
        </w:rPr>
        <w:t>；</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 xml:space="preserve">标项内容：详见招标文件“第三部分采购需求”。 </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数量：1批；</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预算金额（元）：675000元；</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最高限价（元）：675000元；</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合同履约期限：1年</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 xml:space="preserve">简要规格描述或项目基本概况介绍、用途：具体内容和相关要求详见招标文件“第三部分采购需求”。  </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标项二:锦南街道、青山湖街道、西部地区</w:t>
      </w:r>
      <w:r>
        <w:rPr>
          <w:rFonts w:hint="eastAsia" w:ascii="仿宋" w:hAnsi="仿宋" w:eastAsia="仿宋" w:cs="仿宋"/>
          <w:b/>
          <w:sz w:val="24"/>
          <w:lang w:eastAsia="zh-CN"/>
        </w:rPr>
        <w:t>建设工程消防验收现场评定第三方服务</w:t>
      </w:r>
      <w:r>
        <w:rPr>
          <w:rFonts w:hint="eastAsia" w:ascii="仿宋" w:hAnsi="仿宋" w:eastAsia="仿宋" w:cs="仿宋"/>
          <w:b/>
          <w:sz w:val="24"/>
        </w:rPr>
        <w:t>；</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 xml:space="preserve">标项内容：详见招标文件“第三部分采购需求”。 </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数量：1批；</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预算金额（元）：675000元；</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最高限价（元）：675000元；</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合同履约期限：1年</w:t>
      </w:r>
    </w:p>
    <w:p>
      <w:pPr>
        <w:pStyle w:val="131"/>
        <w:snapToGrid w:val="0"/>
        <w:spacing w:before="0"/>
        <w:ind w:firstLine="482"/>
        <w:outlineLvl w:val="2"/>
        <w:rPr>
          <w:rFonts w:ascii="仿宋" w:hAnsi="仿宋" w:eastAsia="仿宋" w:cs="仿宋"/>
          <w:b/>
          <w:szCs w:val="24"/>
        </w:rPr>
      </w:pPr>
      <w:r>
        <w:rPr>
          <w:rFonts w:hint="eastAsia" w:ascii="仿宋" w:hAnsi="仿宋" w:eastAsia="仿宋" w:cs="仿宋"/>
          <w:b/>
        </w:rPr>
        <w:t xml:space="preserve">简要规格描述或项目基本概况介绍、用途：具体内容和相关要求详见招标文件“第三部分采购需求”。  </w:t>
      </w:r>
    </w:p>
    <w:p>
      <w:pPr>
        <w:pStyle w:val="131"/>
        <w:snapToGrid w:val="0"/>
        <w:spacing w:before="0"/>
        <w:ind w:firstLine="482"/>
        <w:outlineLvl w:val="2"/>
        <w:rPr>
          <w:rFonts w:ascii="仿宋" w:hAnsi="仿宋" w:eastAsia="仿宋" w:cs="仿宋"/>
          <w:szCs w:val="24"/>
        </w:rPr>
      </w:pPr>
      <w:r>
        <w:rPr>
          <w:rFonts w:hint="eastAsia" w:ascii="仿宋" w:hAnsi="仿宋" w:eastAsia="仿宋" w:cs="仿宋"/>
          <w:b/>
          <w:szCs w:val="24"/>
        </w:rPr>
        <w:t>合同履约期限：</w:t>
      </w:r>
      <w:r>
        <w:rPr>
          <w:rFonts w:hint="eastAsia" w:ascii="仿宋" w:hAnsi="仿宋" w:eastAsia="仿宋" w:cs="仿宋"/>
          <w:szCs w:val="24"/>
          <w:u w:val="single"/>
        </w:rPr>
        <w:t>1年</w:t>
      </w:r>
    </w:p>
    <w:p>
      <w:pPr>
        <w:pStyle w:val="16"/>
        <w:spacing w:line="360" w:lineRule="auto"/>
        <w:ind w:firstLine="480"/>
        <w:rPr>
          <w:rFonts w:ascii="仿宋" w:hAnsi="仿宋" w:eastAsia="仿宋" w:cs="仿宋"/>
          <w:b/>
          <w:sz w:val="24"/>
          <w:szCs w:val="24"/>
        </w:rPr>
      </w:pPr>
      <w:r>
        <w:rPr>
          <w:rFonts w:hint="eastAsia" w:ascii="仿宋" w:hAnsi="仿宋" w:eastAsia="仿宋" w:cs="仿宋"/>
          <w:b/>
          <w:color w:val="auto"/>
          <w:sz w:val="24"/>
          <w:szCs w:val="24"/>
        </w:rPr>
        <w:t>本项目接受联合体投标：否</w:t>
      </w:r>
      <w:r>
        <w:rPr>
          <w:rFonts w:hint="eastAsia" w:ascii="仿宋" w:hAnsi="仿宋" w:eastAsia="仿宋" w:cs="仿宋"/>
          <w:color w:val="auto"/>
          <w:kern w:val="0"/>
          <w:sz w:val="24"/>
          <w:szCs w:val="24"/>
        </w:rPr>
        <w:t>。</w:t>
      </w:r>
    </w:p>
    <w:p>
      <w:pPr>
        <w:spacing w:line="360" w:lineRule="auto"/>
        <w:rPr>
          <w:rFonts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ascii="仿宋" w:hAnsi="仿宋" w:eastAsia="仿宋" w:cs="仿宋"/>
          <w:snapToGrid w:val="0"/>
          <w:kern w:val="28"/>
          <w:sz w:val="24"/>
        </w:rPr>
      </w:pPr>
      <w:r>
        <w:rPr>
          <w:rFonts w:hint="eastAsia" w:ascii="仿宋" w:hAnsi="仿宋" w:eastAsia="仿宋" w:cs="仿宋"/>
          <w:snapToGrid w:val="0"/>
          <w:kern w:val="28"/>
          <w:sz w:val="24"/>
        </w:rPr>
        <w:t>1. 满足《中华人民共和国政府采购法》第二十二条规定；</w:t>
      </w:r>
      <w:r>
        <w:rPr>
          <w:rFonts w:hint="eastAsia" w:ascii="仿宋" w:hAnsi="仿宋" w:eastAsia="仿宋" w:cs="仿宋"/>
          <w:snapToGrid w:val="0"/>
          <w:kern w:val="28"/>
          <w:sz w:val="24"/>
          <w:u w:val="single"/>
        </w:rPr>
        <w:t>未被“信用中国”（www.creditchina.gov.cn)、中国政府采购网（www.ccgp.gov.cn）列入失信被执行人、重大税收违法案件当事人名单、政府采购严重违法失信行为记录名单</w:t>
      </w:r>
      <w:r>
        <w:rPr>
          <w:rFonts w:hint="eastAsia" w:ascii="仿宋" w:hAnsi="仿宋" w:eastAsia="仿宋" w:cs="仿宋"/>
          <w:snapToGrid w:val="0"/>
          <w:kern w:val="28"/>
          <w:sz w:val="24"/>
        </w:rPr>
        <w:t>；</w:t>
      </w:r>
    </w:p>
    <w:p>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 xml:space="preserve">    2.落实政府采购政策需满足的资格要求：</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928616923"/>
        </w:sdtPr>
        <w:sdtEndPr>
          <w:rPr>
            <w:rFonts w:hint="eastAsia" w:ascii="仿宋" w:hAnsi="仿宋" w:eastAsia="仿宋" w:cs="仿宋"/>
            <w:kern w:val="0"/>
            <w:sz w:val="24"/>
          </w:rPr>
        </w:sdtEndPr>
        <w:sdtContent>
          <w:sdt>
            <w:sdtPr>
              <w:rPr>
                <w:rFonts w:hint="eastAsia" w:ascii="仿宋" w:hAnsi="仿宋" w:eastAsia="仿宋" w:cs="仿宋"/>
                <w:kern w:val="0"/>
                <w:sz w:val="24"/>
              </w:rPr>
              <w:id w:val="1429389454"/>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sdtContent>
      </w:sdt>
      <w:r>
        <w:rPr>
          <w:rFonts w:hint="eastAsia" w:ascii="仿宋" w:hAnsi="仿宋" w:eastAsia="仿宋" w:cs="仿宋"/>
          <w:sz w:val="24"/>
        </w:rPr>
        <w:t>无；</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024704304"/>
        </w:sdtPr>
        <w:sdtEndPr>
          <w:rPr>
            <w:rFonts w:hint="eastAsia" w:ascii="仿宋" w:hAnsi="仿宋" w:eastAsia="仿宋" w:cs="仿宋"/>
            <w:kern w:val="0"/>
            <w:sz w:val="24"/>
          </w:rPr>
        </w:sdtEndPr>
        <w:sdtContent>
          <w:sdt>
            <w:sdtPr>
              <w:rPr>
                <w:rFonts w:hint="eastAsia" w:ascii="仿宋" w:hAnsi="仿宋" w:eastAsia="仿宋" w:cs="仿宋"/>
                <w:kern w:val="0"/>
                <w:sz w:val="24"/>
              </w:rPr>
              <w:id w:val="-560177546"/>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98560779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要求以联合体形式参加，提供联合协议和中小企业声明函，联合协议中中小企业合同金额应当达到%，小微企业合同金额应当达到%;</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3463064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要求合同分包，提供分包意向协议和中小企业声明函，分包意向协议中中小企业合同金额应当达到达到% ，小微企业合同金额应当达到%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numPr>
          <w:ilvl w:val="0"/>
          <w:numId w:val="1"/>
        </w:numPr>
        <w:spacing w:line="360" w:lineRule="auto"/>
        <w:ind w:firstLine="480" w:firstLineChars="200"/>
        <w:rPr>
          <w:rFonts w:ascii="仿宋" w:hAnsi="仿宋" w:eastAsia="仿宋" w:cs="仿宋"/>
          <w:b/>
          <w:bCs/>
          <w:sz w:val="24"/>
        </w:rPr>
      </w:pPr>
      <w:r>
        <w:rPr>
          <w:rFonts w:hint="eastAsia" w:ascii="仿宋" w:hAnsi="仿宋" w:eastAsia="仿宋" w:cs="仿宋"/>
          <w:sz w:val="24"/>
        </w:rPr>
        <w:t>本项目的特定资格要求：</w:t>
      </w:r>
      <w:r>
        <w:rPr>
          <w:rFonts w:hint="eastAsia" w:ascii="仿宋" w:hAnsi="仿宋" w:eastAsia="仿宋" w:cs="仿宋"/>
          <w:b/>
          <w:bCs/>
          <w:sz w:val="24"/>
        </w:rPr>
        <w:t>（1）满足国家、省级消防部门制定的《消防技术服务机构从业条件》，并在“浙江省消防技术服务管理系统”备案登记，接受行业监管；（2）要求获得过省消防机构认定的消防设施维护保养检测一级资质；检验检测机构资质认定证书（CMA）。</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sz w:val="24"/>
        </w:rPr>
      </w:pPr>
      <w:r>
        <w:rPr>
          <w:rFonts w:hint="eastAsia" w:ascii="仿宋" w:hAnsi="仿宋" w:eastAsia="仿宋" w:cs="仿宋"/>
          <w:b/>
          <w:sz w:val="24"/>
        </w:rPr>
        <w:t xml:space="preserve">三、获取（下载）采购文件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时间：</w:t>
      </w:r>
      <w:r>
        <w:rPr>
          <w:rFonts w:ascii="仿宋" w:hAnsi="仿宋" w:eastAsia="仿宋" w:cs="仿宋"/>
          <w:sz w:val="24"/>
        </w:rPr>
        <w:t>/</w:t>
      </w:r>
      <w:r>
        <w:rPr>
          <w:rFonts w:hint="eastAsia" w:ascii="仿宋" w:hAnsi="仿宋" w:eastAsia="仿宋" w:cs="仿宋"/>
          <w:sz w:val="24"/>
        </w:rPr>
        <w:t>至2022年</w:t>
      </w:r>
      <w:r>
        <w:rPr>
          <w:rFonts w:hint="eastAsia" w:ascii="仿宋" w:hAnsi="仿宋" w:eastAsia="仿宋" w:cs="仿宋"/>
          <w:sz w:val="24"/>
          <w:lang w:val="en-US" w:eastAsia="zh-CN"/>
        </w:rPr>
        <w:t>4</w:t>
      </w:r>
      <w:r>
        <w:rPr>
          <w:rFonts w:hint="eastAsia" w:ascii="仿宋" w:hAnsi="仿宋" w:eastAsia="仿宋" w:cs="仿宋"/>
          <w:sz w:val="24"/>
        </w:rPr>
        <w:t>月</w:t>
      </w:r>
      <w:r>
        <w:rPr>
          <w:rFonts w:hint="eastAsia" w:ascii="仿宋" w:hAnsi="仿宋" w:eastAsia="仿宋" w:cs="仿宋"/>
          <w:sz w:val="24"/>
          <w:lang w:val="en-US" w:eastAsia="zh-CN"/>
        </w:rPr>
        <w:t>25</w:t>
      </w:r>
      <w:r>
        <w:rPr>
          <w:rFonts w:hint="eastAsia" w:ascii="仿宋" w:hAnsi="仿宋" w:eastAsia="仿宋" w:cs="仿宋"/>
          <w:sz w:val="24"/>
        </w:rPr>
        <w:t>日，每天上午00:00至12:00 ，下午12:00至23:59（北京时间，线上获取法定节假日均可，线下获取文件法定节假日除外）</w:t>
      </w:r>
    </w:p>
    <w:p>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通过“浙江政府采购网”在线获取（采购公告下方选取“潜在供应商”处“获取采购文件”），不提供纸制版采购文件；供应商只有在“浙江政府采购网”完成获取采购文件申请并下载了采购文件后才视作依法获取采购文件；通过本公告下方“游客，浏览采购文件”下载的采购文件仅供浏览，不视作依法获取采购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360" w:lineRule="auto"/>
        <w:rPr>
          <w:rFonts w:ascii="仿宋" w:hAnsi="仿宋" w:eastAsia="仿宋" w:cs="仿宋"/>
          <w:b/>
          <w:sz w:val="24"/>
        </w:rPr>
      </w:pPr>
      <w:r>
        <w:rPr>
          <w:rFonts w:hint="eastAsia" w:ascii="仿宋" w:hAnsi="仿宋" w:eastAsia="仿宋" w:cs="仿宋"/>
          <w:b/>
          <w:sz w:val="24"/>
        </w:rPr>
        <w:t>四、</w:t>
      </w:r>
      <w:r>
        <w:rPr>
          <w:rStyle w:val="71"/>
          <w:rFonts w:hint="eastAsia" w:ascii="仿宋" w:hAnsi="仿宋" w:eastAsia="仿宋" w:cs="仿宋"/>
          <w:color w:val="000000"/>
          <w:sz w:val="24"/>
        </w:rPr>
        <w:t>响应文件提交（上传）</w:t>
      </w:r>
    </w:p>
    <w:p>
      <w:pPr>
        <w:spacing w:line="360" w:lineRule="auto"/>
        <w:ind w:firstLine="482" w:firstLineChars="200"/>
        <w:rPr>
          <w:rFonts w:ascii="仿宋" w:hAnsi="仿宋" w:eastAsia="仿宋" w:cs="仿宋"/>
          <w:sz w:val="24"/>
        </w:rPr>
      </w:pPr>
      <w:r>
        <w:rPr>
          <w:rFonts w:hint="eastAsia" w:ascii="仿宋" w:hAnsi="仿宋" w:eastAsia="仿宋" w:cs="仿宋"/>
          <w:b/>
          <w:sz w:val="24"/>
        </w:rPr>
        <w:t>截止时间：</w:t>
      </w:r>
      <w:r>
        <w:rPr>
          <w:rFonts w:hint="eastAsia" w:ascii="仿宋" w:hAnsi="仿宋" w:eastAsia="仿宋" w:cs="仿宋"/>
          <w:sz w:val="24"/>
          <w:u w:val="single"/>
        </w:rPr>
        <w:t>2022年</w:t>
      </w:r>
      <w:r>
        <w:rPr>
          <w:rFonts w:hint="eastAsia" w:ascii="仿宋" w:hAnsi="仿宋" w:eastAsia="仿宋" w:cs="仿宋"/>
          <w:sz w:val="24"/>
          <w:u w:val="single"/>
          <w:lang w:val="en-US" w:eastAsia="zh-CN"/>
        </w:rPr>
        <w:t>4</w:t>
      </w:r>
      <w:r>
        <w:rPr>
          <w:rFonts w:hint="eastAsia" w:ascii="仿宋" w:hAnsi="仿宋" w:eastAsia="仿宋" w:cs="仿宋"/>
          <w:sz w:val="24"/>
          <w:u w:val="single"/>
        </w:rPr>
        <w:t>月</w:t>
      </w:r>
      <w:r>
        <w:rPr>
          <w:rFonts w:hint="eastAsia" w:ascii="仿宋" w:hAnsi="仿宋" w:eastAsia="仿宋" w:cs="仿宋"/>
          <w:sz w:val="24"/>
          <w:u w:val="single"/>
          <w:lang w:val="en-US" w:eastAsia="zh-CN"/>
        </w:rPr>
        <w:t>25</w:t>
      </w:r>
      <w:r>
        <w:rPr>
          <w:rFonts w:hint="eastAsia" w:ascii="仿宋" w:hAnsi="仿宋" w:eastAsia="仿宋" w:cs="仿宋"/>
          <w:sz w:val="24"/>
          <w:u w:val="single"/>
        </w:rPr>
        <w:t>日</w:t>
      </w:r>
      <w:r>
        <w:rPr>
          <w:rFonts w:hint="eastAsia" w:ascii="仿宋" w:hAnsi="仿宋" w:eastAsia="仿宋" w:cs="仿宋"/>
          <w:sz w:val="24"/>
          <w:u w:val="single"/>
          <w:lang w:val="en-US" w:eastAsia="zh-CN"/>
        </w:rPr>
        <w:t>14</w:t>
      </w:r>
      <w:r>
        <w:rPr>
          <w:rFonts w:hint="eastAsia" w:ascii="仿宋" w:hAnsi="仿宋" w:eastAsia="仿宋" w:cs="仿宋"/>
          <w:sz w:val="24"/>
          <w:u w:val="single"/>
        </w:rPr>
        <w:t xml:space="preserve">点 </w:t>
      </w:r>
      <w:r>
        <w:rPr>
          <w:rFonts w:hint="eastAsia" w:ascii="仿宋" w:hAnsi="仿宋" w:eastAsia="仿宋" w:cs="仿宋"/>
          <w:sz w:val="24"/>
          <w:u w:val="single"/>
          <w:lang w:val="en-US" w:eastAsia="zh-CN"/>
        </w:rPr>
        <w:t>00</w:t>
      </w:r>
      <w:r>
        <w:rPr>
          <w:rFonts w:hint="eastAsia" w:ascii="仿宋" w:hAnsi="仿宋" w:eastAsia="仿宋" w:cs="仿宋"/>
          <w:sz w:val="24"/>
          <w:u w:val="single"/>
        </w:rPr>
        <w:t>分</w:t>
      </w:r>
      <w:r>
        <w:rPr>
          <w:rFonts w:hint="eastAsia" w:ascii="仿宋" w:hAnsi="仿宋" w:eastAsia="仿宋" w:cs="仿宋"/>
          <w:sz w:val="24"/>
        </w:rPr>
        <w:t>（北京时间）</w:t>
      </w:r>
    </w:p>
    <w:p>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政采云平台（https://www.zcygov.cn/）</w:t>
      </w:r>
    </w:p>
    <w:p>
      <w:pPr>
        <w:spacing w:line="360" w:lineRule="auto"/>
        <w:rPr>
          <w:rFonts w:ascii="仿宋" w:hAnsi="仿宋" w:eastAsia="仿宋" w:cs="仿宋"/>
          <w:b/>
          <w:sz w:val="24"/>
        </w:rPr>
      </w:pPr>
      <w:r>
        <w:rPr>
          <w:rFonts w:hint="eastAsia" w:ascii="仿宋" w:hAnsi="仿宋" w:eastAsia="仿宋" w:cs="仿宋"/>
          <w:b/>
          <w:sz w:val="24"/>
        </w:rPr>
        <w:t>五、响应文件开启</w:t>
      </w:r>
    </w:p>
    <w:p>
      <w:pPr>
        <w:spacing w:line="360" w:lineRule="auto"/>
        <w:ind w:firstLine="482" w:firstLineChars="200"/>
        <w:rPr>
          <w:rFonts w:ascii="仿宋" w:hAnsi="仿宋" w:eastAsia="仿宋" w:cs="仿宋"/>
          <w:bCs/>
          <w:sz w:val="24"/>
          <w:u w:val="single"/>
        </w:rPr>
      </w:pPr>
      <w:r>
        <w:rPr>
          <w:rFonts w:hint="eastAsia" w:ascii="仿宋" w:hAnsi="仿宋" w:eastAsia="仿宋" w:cs="仿宋"/>
          <w:b/>
          <w:sz w:val="24"/>
        </w:rPr>
        <w:t>开启时间：</w:t>
      </w:r>
      <w:r>
        <w:rPr>
          <w:rFonts w:hint="eastAsia" w:ascii="仿宋" w:hAnsi="仿宋" w:eastAsia="仿宋" w:cs="仿宋"/>
          <w:sz w:val="24"/>
          <w:u w:val="single"/>
        </w:rPr>
        <w:t>2022年</w:t>
      </w:r>
      <w:r>
        <w:rPr>
          <w:rFonts w:hint="eastAsia" w:ascii="仿宋" w:hAnsi="仿宋" w:eastAsia="仿宋" w:cs="仿宋"/>
          <w:sz w:val="24"/>
          <w:u w:val="single"/>
          <w:lang w:val="en-US" w:eastAsia="zh-CN"/>
        </w:rPr>
        <w:t>4</w:t>
      </w:r>
      <w:r>
        <w:rPr>
          <w:rFonts w:hint="eastAsia" w:ascii="仿宋" w:hAnsi="仿宋" w:eastAsia="仿宋" w:cs="仿宋"/>
          <w:sz w:val="24"/>
          <w:u w:val="single"/>
        </w:rPr>
        <w:t>月</w:t>
      </w:r>
      <w:r>
        <w:rPr>
          <w:rFonts w:hint="eastAsia" w:ascii="仿宋" w:hAnsi="仿宋" w:eastAsia="仿宋" w:cs="仿宋"/>
          <w:sz w:val="24"/>
          <w:u w:val="single"/>
          <w:lang w:val="en-US" w:eastAsia="zh-CN"/>
        </w:rPr>
        <w:t>25</w:t>
      </w:r>
      <w:r>
        <w:rPr>
          <w:rFonts w:hint="eastAsia" w:ascii="仿宋" w:hAnsi="仿宋" w:eastAsia="仿宋" w:cs="仿宋"/>
          <w:sz w:val="24"/>
          <w:u w:val="single"/>
        </w:rPr>
        <w:t>日</w:t>
      </w:r>
      <w:r>
        <w:rPr>
          <w:rFonts w:hint="eastAsia" w:ascii="仿宋" w:hAnsi="仿宋" w:eastAsia="仿宋" w:cs="仿宋"/>
          <w:sz w:val="24"/>
          <w:u w:val="single"/>
          <w:lang w:val="en-US" w:eastAsia="zh-CN"/>
        </w:rPr>
        <w:t>14</w:t>
      </w:r>
      <w:r>
        <w:rPr>
          <w:rFonts w:hint="eastAsia" w:ascii="仿宋" w:hAnsi="仿宋" w:eastAsia="仿宋" w:cs="仿宋"/>
          <w:sz w:val="24"/>
          <w:u w:val="single"/>
        </w:rPr>
        <w:t>点</w:t>
      </w:r>
      <w:r>
        <w:rPr>
          <w:rFonts w:hint="eastAsia" w:ascii="仿宋" w:hAnsi="仿宋" w:eastAsia="仿宋" w:cs="仿宋"/>
          <w:sz w:val="24"/>
          <w:u w:val="single"/>
          <w:lang w:val="en-US" w:eastAsia="zh-CN"/>
        </w:rPr>
        <w:t>00</w:t>
      </w:r>
      <w:r>
        <w:rPr>
          <w:rFonts w:hint="eastAsia" w:ascii="仿宋" w:hAnsi="仿宋" w:eastAsia="仿宋" w:cs="仿宋"/>
          <w:sz w:val="24"/>
          <w:u w:val="single"/>
        </w:rPr>
        <w:t>分</w:t>
      </w:r>
    </w:p>
    <w:p>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政采云平台（https://www.zcygov.cn/）</w:t>
      </w:r>
    </w:p>
    <w:p>
      <w:pPr>
        <w:numPr>
          <w:ilvl w:val="255"/>
          <w:numId w:val="0"/>
        </w:numPr>
        <w:spacing w:line="360" w:lineRule="auto"/>
        <w:rPr>
          <w:rFonts w:ascii="仿宋" w:hAnsi="仿宋" w:eastAsia="仿宋" w:cs="仿宋"/>
          <w:b/>
          <w:sz w:val="24"/>
        </w:rPr>
      </w:pPr>
      <w:r>
        <w:rPr>
          <w:rFonts w:hint="eastAsia" w:ascii="仿宋" w:hAnsi="仿宋" w:eastAsia="仿宋" w:cs="仿宋"/>
          <w:b/>
          <w:sz w:val="24"/>
        </w:rPr>
        <w:t>六、采购意向公开链接</w:t>
      </w:r>
    </w:p>
    <w:p>
      <w:pPr>
        <w:pStyle w:val="4"/>
        <w:rPr>
          <w:rFonts w:ascii="仿宋" w:eastAsia="仿宋" w:cs="仿宋"/>
          <w:b w:val="0"/>
          <w:bCs w:val="0"/>
          <w:sz w:val="24"/>
          <w:szCs w:val="24"/>
          <w:lang w:val="en-US"/>
        </w:rPr>
      </w:pPr>
      <w:r>
        <w:rPr>
          <w:rFonts w:hint="eastAsia" w:ascii="仿宋" w:eastAsia="仿宋" w:cs="仿宋"/>
          <w:b w:val="0"/>
          <w:bCs w:val="0"/>
          <w:sz w:val="24"/>
          <w:szCs w:val="24"/>
          <w:lang w:val="en-US"/>
        </w:rPr>
        <w:t>https://zfcg.czt.zj.gov.cn/innerUsed_noticeDetails/index.html?noticeId=8532354&amp;utm=web-government-front.49399a16.0.0.76b5d62099c811eca2fb8b0f90de3aed</w:t>
      </w:r>
    </w:p>
    <w:p>
      <w:pPr>
        <w:spacing w:line="360" w:lineRule="auto"/>
        <w:rPr>
          <w:rFonts w:ascii="仿宋" w:hAnsi="仿宋" w:eastAsia="仿宋" w:cs="仿宋"/>
          <w:sz w:val="24"/>
        </w:rPr>
      </w:pPr>
      <w:r>
        <w:rPr>
          <w:rFonts w:hint="eastAsia" w:ascii="仿宋" w:hAnsi="仿宋" w:eastAsia="仿宋" w:cs="仿宋"/>
          <w:b/>
          <w:sz w:val="24"/>
        </w:rPr>
        <w:t>七、公告期限</w:t>
      </w:r>
    </w:p>
    <w:p>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自本公告发布之日起3个工作日。</w:t>
      </w:r>
    </w:p>
    <w:p>
      <w:pPr>
        <w:spacing w:line="360" w:lineRule="auto"/>
        <w:rPr>
          <w:rFonts w:ascii="仿宋" w:hAnsi="仿宋" w:eastAsia="仿宋" w:cs="仿宋"/>
          <w:b/>
          <w:sz w:val="24"/>
        </w:rPr>
      </w:pPr>
      <w:r>
        <w:rPr>
          <w:rFonts w:hint="eastAsia" w:ascii="仿宋" w:hAnsi="仿宋" w:eastAsia="仿宋" w:cs="仿宋"/>
          <w:b/>
          <w:sz w:val="24"/>
        </w:rPr>
        <w:t>八、其他补充事宜</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rPr>
          <w:rFonts w:hint="eastAsia" w:ascii="仿宋" w:hAnsi="仿宋" w:eastAsia="仿宋" w:cs="仿宋"/>
          <w:b/>
          <w:sz w:val="24"/>
        </w:rPr>
      </w:pPr>
      <w:r>
        <w:rPr>
          <w:rFonts w:hint="eastAsia" w:ascii="仿宋" w:hAnsi="仿宋" w:eastAsia="仿宋" w:cs="仿宋"/>
          <w:sz w:val="24"/>
        </w:rPr>
        <w:t xml:space="preserve">    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 </w:t>
      </w:r>
    </w:p>
    <w:p>
      <w:pPr>
        <w:spacing w:line="360" w:lineRule="auto"/>
        <w:rPr>
          <w:rFonts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ascii="仿宋" w:hAnsi="仿宋" w:eastAsia="仿宋" w:cs="仿宋"/>
          <w:sz w:val="24"/>
        </w:rPr>
      </w:pPr>
      <w:r>
        <w:rPr>
          <w:rFonts w:hint="eastAsia" w:ascii="仿宋" w:hAnsi="仿宋" w:eastAsia="仿宋" w:cs="仿宋"/>
          <w:sz w:val="24"/>
        </w:rPr>
        <w:t xml:space="preserve">    1.采购人信息</w:t>
      </w:r>
    </w:p>
    <w:p>
      <w:pPr>
        <w:spacing w:line="360" w:lineRule="auto"/>
        <w:rPr>
          <w:rFonts w:ascii="仿宋" w:hAnsi="仿宋" w:eastAsia="仿宋" w:cs="仿宋"/>
          <w:sz w:val="24"/>
        </w:rPr>
      </w:pPr>
      <w:r>
        <w:rPr>
          <w:rFonts w:hint="eastAsia" w:ascii="仿宋" w:hAnsi="仿宋" w:eastAsia="仿宋" w:cs="仿宋"/>
          <w:sz w:val="24"/>
        </w:rPr>
        <w:t xml:space="preserve">    名    称：杭州市临安区住房和城乡建设局</w:t>
      </w:r>
    </w:p>
    <w:p>
      <w:pPr>
        <w:spacing w:line="360" w:lineRule="auto"/>
        <w:ind w:firstLine="480"/>
        <w:rPr>
          <w:rFonts w:ascii="仿宋" w:hAnsi="仿宋" w:eastAsia="仿宋" w:cs="仿宋"/>
          <w:sz w:val="24"/>
        </w:rPr>
      </w:pPr>
      <w:r>
        <w:rPr>
          <w:rFonts w:hint="eastAsia" w:ascii="仿宋" w:hAnsi="仿宋" w:eastAsia="仿宋" w:cs="仿宋"/>
          <w:sz w:val="24"/>
        </w:rPr>
        <w:t>地    址： 临安区锦北街道科技大道4398号</w:t>
      </w:r>
    </w:p>
    <w:p>
      <w:pPr>
        <w:spacing w:line="360" w:lineRule="auto"/>
        <w:ind w:firstLine="480"/>
        <w:rPr>
          <w:rFonts w:ascii="仿宋" w:hAnsi="仿宋" w:eastAsia="仿宋" w:cs="仿宋"/>
          <w:sz w:val="24"/>
        </w:rPr>
      </w:pPr>
      <w:r>
        <w:rPr>
          <w:rFonts w:hint="eastAsia" w:ascii="仿宋" w:hAnsi="仿宋" w:eastAsia="仿宋" w:cs="仿宋"/>
          <w:sz w:val="24"/>
        </w:rPr>
        <w:t>传    真： /</w:t>
      </w:r>
    </w:p>
    <w:p>
      <w:pPr>
        <w:spacing w:line="360" w:lineRule="auto"/>
        <w:ind w:firstLine="480"/>
        <w:rPr>
          <w:rFonts w:hint="default" w:ascii="仿宋" w:hAnsi="仿宋" w:eastAsia="仿宋" w:cs="仿宋"/>
          <w:sz w:val="24"/>
          <w:lang w:val="en-US" w:eastAsia="zh-CN"/>
        </w:rPr>
      </w:pPr>
      <w:r>
        <w:rPr>
          <w:rFonts w:hint="eastAsia" w:ascii="仿宋" w:hAnsi="仿宋" w:eastAsia="仿宋" w:cs="仿宋"/>
          <w:sz w:val="24"/>
        </w:rPr>
        <w:t>项目联系人（询问）：</w:t>
      </w:r>
      <w:r>
        <w:rPr>
          <w:rFonts w:hint="eastAsia" w:ascii="仿宋" w:hAnsi="仿宋" w:eastAsia="仿宋" w:cs="仿宋"/>
          <w:sz w:val="24"/>
          <w:lang w:val="en-US" w:eastAsia="zh-CN"/>
        </w:rPr>
        <w:t>王飒</w:t>
      </w:r>
    </w:p>
    <w:p>
      <w:pPr>
        <w:spacing w:line="360" w:lineRule="auto"/>
        <w:rPr>
          <w:rFonts w:hint="default" w:ascii="仿宋" w:hAnsi="仿宋" w:eastAsia="仿宋" w:cs="仿宋"/>
          <w:sz w:val="24"/>
          <w:lang w:val="en-US" w:eastAsia="zh-CN"/>
        </w:rPr>
      </w:pPr>
      <w:r>
        <w:rPr>
          <w:rFonts w:hint="eastAsia" w:ascii="仿宋" w:hAnsi="仿宋" w:eastAsia="仿宋" w:cs="仿宋"/>
          <w:sz w:val="24"/>
        </w:rPr>
        <w:t xml:space="preserve">    项目联系方式（询问）：</w:t>
      </w:r>
      <w:r>
        <w:rPr>
          <w:rFonts w:hint="eastAsia" w:ascii="仿宋" w:hAnsi="仿宋" w:eastAsia="仿宋" w:cs="仿宋"/>
          <w:sz w:val="24"/>
          <w:lang w:val="en-US" w:eastAsia="zh-CN"/>
        </w:rPr>
        <w:t>0571-63818187</w:t>
      </w:r>
    </w:p>
    <w:p>
      <w:pPr>
        <w:spacing w:line="360" w:lineRule="auto"/>
        <w:ind w:firstLine="480"/>
        <w:rPr>
          <w:rFonts w:ascii="仿宋" w:hAnsi="仿宋" w:eastAsia="仿宋" w:cs="仿宋"/>
          <w:sz w:val="24"/>
        </w:rPr>
      </w:pPr>
      <w:r>
        <w:rPr>
          <w:rFonts w:hint="eastAsia" w:ascii="仿宋" w:hAnsi="仿宋" w:eastAsia="仿宋" w:cs="仿宋"/>
          <w:sz w:val="24"/>
        </w:rPr>
        <w:t>质疑联系人：罗杰</w:t>
      </w:r>
    </w:p>
    <w:p>
      <w:pPr>
        <w:spacing w:line="360" w:lineRule="auto"/>
        <w:ind w:firstLine="480"/>
        <w:rPr>
          <w:rFonts w:hint="default" w:ascii="仿宋" w:hAnsi="仿宋" w:eastAsia="仿宋" w:cs="仿宋"/>
          <w:sz w:val="24"/>
          <w:lang w:val="en-US" w:eastAsia="zh-CN"/>
        </w:rPr>
      </w:pPr>
      <w:r>
        <w:rPr>
          <w:rFonts w:hint="eastAsia" w:ascii="仿宋" w:hAnsi="仿宋" w:eastAsia="仿宋" w:cs="仿宋"/>
          <w:sz w:val="24"/>
        </w:rPr>
        <w:t>质疑联系方式：</w:t>
      </w:r>
      <w:r>
        <w:rPr>
          <w:rFonts w:hint="eastAsia" w:ascii="仿宋" w:hAnsi="仿宋" w:eastAsia="仿宋" w:cs="仿宋"/>
          <w:sz w:val="24"/>
          <w:lang w:val="en-US" w:eastAsia="zh-CN"/>
        </w:rPr>
        <w:t>0571-63967199</w:t>
      </w:r>
    </w:p>
    <w:p>
      <w:pPr>
        <w:pStyle w:val="60"/>
        <w:snapToGrid w:val="0"/>
        <w:spacing w:before="0" w:beforeAutospacing="0" w:after="0" w:afterAutospacing="0" w:line="360" w:lineRule="auto"/>
        <w:ind w:firstLine="480" w:firstLineChars="200"/>
        <w:jc w:val="both"/>
        <w:rPr>
          <w:rFonts w:ascii="仿宋" w:hAnsi="仿宋" w:eastAsia="仿宋" w:cs="仿宋"/>
        </w:rPr>
      </w:pPr>
      <w:r>
        <w:rPr>
          <w:rFonts w:ascii="仿宋" w:hAnsi="仿宋" w:eastAsia="仿宋" w:cs="仿宋"/>
        </w:rPr>
        <w:t>2.采购代理机构信息</w:t>
      </w:r>
    </w:p>
    <w:p>
      <w:pPr>
        <w:pStyle w:val="60"/>
        <w:snapToGrid w:val="0"/>
        <w:spacing w:before="0" w:beforeAutospacing="0" w:after="0" w:afterAutospacing="0" w:line="360" w:lineRule="auto"/>
        <w:ind w:firstLine="480" w:firstLineChars="200"/>
        <w:jc w:val="both"/>
        <w:rPr>
          <w:rFonts w:ascii="仿宋" w:hAnsi="仿宋" w:eastAsia="仿宋" w:cs="仿宋"/>
        </w:rPr>
      </w:pPr>
      <w:r>
        <w:rPr>
          <w:rFonts w:hint="eastAsia" w:ascii="仿宋" w:hAnsi="仿宋" w:eastAsia="仿宋" w:cs="仿宋"/>
        </w:rPr>
        <w:t>名称：杭州建设工程造价咨询有限公司</w:t>
      </w:r>
    </w:p>
    <w:p>
      <w:pPr>
        <w:pStyle w:val="60"/>
        <w:snapToGrid w:val="0"/>
        <w:spacing w:before="0" w:beforeAutospacing="0" w:after="0" w:afterAutospacing="0" w:line="360" w:lineRule="auto"/>
        <w:ind w:firstLine="480" w:firstLineChars="200"/>
        <w:jc w:val="both"/>
        <w:rPr>
          <w:rFonts w:ascii="仿宋" w:hAnsi="仿宋" w:eastAsia="仿宋" w:cs="仿宋"/>
        </w:rPr>
      </w:pPr>
      <w:r>
        <w:rPr>
          <w:rFonts w:hint="eastAsia" w:ascii="仿宋" w:hAnsi="仿宋" w:eastAsia="仿宋" w:cs="仿宋"/>
        </w:rPr>
        <w:t xml:space="preserve">地址：杭州市临安区锦北街道马溪路667号1号楼2楼  </w:t>
      </w:r>
    </w:p>
    <w:p>
      <w:pPr>
        <w:pStyle w:val="60"/>
        <w:snapToGrid w:val="0"/>
        <w:spacing w:before="0" w:beforeAutospacing="0" w:after="0" w:afterAutospacing="0" w:line="360" w:lineRule="auto"/>
        <w:ind w:firstLine="480" w:firstLineChars="200"/>
        <w:jc w:val="both"/>
        <w:rPr>
          <w:rFonts w:ascii="仿宋" w:hAnsi="仿宋" w:eastAsia="仿宋" w:cs="仿宋"/>
        </w:rPr>
      </w:pPr>
      <w:r>
        <w:rPr>
          <w:rFonts w:hint="eastAsia" w:ascii="仿宋" w:hAnsi="仿宋" w:eastAsia="仿宋" w:cs="仿宋"/>
        </w:rPr>
        <w:t>传真：</w:t>
      </w:r>
      <w:r>
        <w:rPr>
          <w:rFonts w:ascii="仿宋" w:hAnsi="仿宋" w:eastAsia="仿宋" w:cs="仿宋"/>
        </w:rPr>
        <w:t>/</w:t>
      </w:r>
    </w:p>
    <w:p>
      <w:pPr>
        <w:pStyle w:val="60"/>
        <w:snapToGrid w:val="0"/>
        <w:spacing w:before="0" w:beforeAutospacing="0" w:after="0" w:afterAutospacing="0" w:line="360" w:lineRule="auto"/>
        <w:ind w:firstLine="480" w:firstLineChars="200"/>
        <w:jc w:val="both"/>
        <w:rPr>
          <w:rFonts w:ascii="仿宋" w:hAnsi="仿宋" w:eastAsia="仿宋" w:cs="仿宋"/>
        </w:rPr>
      </w:pPr>
      <w:r>
        <w:rPr>
          <w:rFonts w:hint="eastAsia" w:ascii="仿宋" w:hAnsi="仿宋" w:eastAsia="仿宋" w:cs="仿宋"/>
        </w:rPr>
        <w:t>项目联系人（询问）：马丽</w:t>
      </w:r>
    </w:p>
    <w:p>
      <w:pPr>
        <w:pStyle w:val="60"/>
        <w:snapToGrid w:val="0"/>
        <w:spacing w:before="0" w:beforeAutospacing="0" w:after="0" w:afterAutospacing="0" w:line="360" w:lineRule="auto"/>
        <w:ind w:firstLine="480" w:firstLineChars="200"/>
        <w:jc w:val="both"/>
        <w:rPr>
          <w:rFonts w:ascii="仿宋" w:hAnsi="仿宋" w:eastAsia="仿宋" w:cs="仿宋"/>
        </w:rPr>
      </w:pPr>
      <w:r>
        <w:rPr>
          <w:rFonts w:hint="eastAsia" w:ascii="仿宋" w:hAnsi="仿宋" w:eastAsia="仿宋" w:cs="仿宋"/>
        </w:rPr>
        <w:t>项目联系方式（询问）：0571-61091202</w:t>
      </w:r>
    </w:p>
    <w:p>
      <w:pPr>
        <w:pStyle w:val="60"/>
        <w:snapToGrid w:val="0"/>
        <w:spacing w:before="0" w:beforeAutospacing="0" w:after="0" w:afterAutospacing="0" w:line="360" w:lineRule="auto"/>
        <w:ind w:firstLine="480" w:firstLineChars="200"/>
        <w:jc w:val="both"/>
        <w:rPr>
          <w:rFonts w:ascii="仿宋" w:hAnsi="仿宋" w:eastAsia="仿宋" w:cs="仿宋"/>
        </w:rPr>
      </w:pPr>
      <w:r>
        <w:rPr>
          <w:rFonts w:hint="eastAsia" w:ascii="仿宋" w:hAnsi="仿宋" w:eastAsia="仿宋" w:cs="仿宋"/>
        </w:rPr>
        <w:t xml:space="preserve">质疑联系人：陈浩伟  </w:t>
      </w:r>
    </w:p>
    <w:p>
      <w:pPr>
        <w:pStyle w:val="60"/>
        <w:snapToGrid w:val="0"/>
        <w:spacing w:before="0" w:beforeAutospacing="0" w:after="0" w:afterAutospacing="0" w:line="360" w:lineRule="auto"/>
        <w:ind w:firstLine="480" w:firstLineChars="200"/>
        <w:jc w:val="both"/>
        <w:rPr>
          <w:rFonts w:ascii="仿宋" w:hAnsi="仿宋" w:eastAsia="仿宋" w:cs="仿宋"/>
        </w:rPr>
      </w:pPr>
      <w:r>
        <w:rPr>
          <w:rFonts w:hint="eastAsia" w:ascii="仿宋" w:hAnsi="仿宋" w:eastAsia="仿宋" w:cs="仿宋"/>
        </w:rPr>
        <w:t>质疑联系方式：0571-63806616</w:t>
      </w:r>
    </w:p>
    <w:p>
      <w:pPr>
        <w:spacing w:line="360" w:lineRule="auto"/>
        <w:ind w:firstLine="480" w:firstLineChars="200"/>
        <w:rPr>
          <w:rFonts w:ascii="仿宋" w:hAnsi="仿宋" w:eastAsia="仿宋" w:cs="仿宋"/>
          <w:sz w:val="24"/>
        </w:rPr>
      </w:pPr>
      <w:r>
        <w:rPr>
          <w:rFonts w:hint="eastAsia" w:ascii="仿宋" w:hAnsi="仿宋" w:eastAsia="仿宋" w:cs="仿宋"/>
          <w:sz w:val="24"/>
        </w:rPr>
        <w:t>3.同级政府采购监督管理部门</w:t>
      </w:r>
    </w:p>
    <w:p>
      <w:pPr>
        <w:spacing w:line="360" w:lineRule="auto"/>
        <w:ind w:firstLine="480" w:firstLineChars="200"/>
        <w:rPr>
          <w:rFonts w:ascii="仿宋" w:hAnsi="仿宋" w:eastAsia="仿宋" w:cs="仿宋"/>
          <w:sz w:val="24"/>
        </w:rPr>
      </w:pPr>
      <w:r>
        <w:rPr>
          <w:rFonts w:hint="eastAsia" w:ascii="仿宋" w:hAnsi="仿宋" w:eastAsia="仿宋" w:cs="仿宋"/>
          <w:sz w:val="24"/>
        </w:rPr>
        <w:t>名称：杭州市临安区财政局政府采购监督管理科          </w:t>
      </w:r>
    </w:p>
    <w:p>
      <w:pPr>
        <w:spacing w:line="360" w:lineRule="auto"/>
        <w:ind w:firstLine="480" w:firstLineChars="200"/>
        <w:rPr>
          <w:rFonts w:ascii="仿宋" w:hAnsi="仿宋" w:eastAsia="仿宋" w:cs="仿宋"/>
          <w:sz w:val="24"/>
        </w:rPr>
      </w:pPr>
      <w:r>
        <w:rPr>
          <w:rFonts w:hint="eastAsia" w:ascii="仿宋" w:hAnsi="仿宋" w:eastAsia="仿宋" w:cs="仿宋"/>
          <w:sz w:val="24"/>
        </w:rPr>
        <w:t>地址：杭州市临安区锦北街道科技大道4398号市民中心4号楼B座1129            </w:t>
      </w:r>
    </w:p>
    <w:p>
      <w:pPr>
        <w:spacing w:line="360" w:lineRule="auto"/>
        <w:ind w:firstLine="480" w:firstLineChars="200"/>
        <w:rPr>
          <w:rFonts w:ascii="仿宋" w:hAnsi="仿宋" w:eastAsia="仿宋" w:cs="仿宋"/>
          <w:sz w:val="24"/>
        </w:rPr>
      </w:pPr>
      <w:r>
        <w:rPr>
          <w:rFonts w:hint="eastAsia" w:ascii="仿宋" w:hAnsi="仿宋" w:eastAsia="仿宋" w:cs="仿宋"/>
          <w:sz w:val="24"/>
        </w:rPr>
        <w:t>传真：0571-61073953          </w:t>
      </w:r>
    </w:p>
    <w:p>
      <w:pPr>
        <w:spacing w:line="360" w:lineRule="auto"/>
        <w:ind w:firstLine="480" w:firstLineChars="200"/>
        <w:rPr>
          <w:rFonts w:ascii="仿宋" w:hAnsi="仿宋" w:eastAsia="仿宋" w:cs="仿宋"/>
          <w:sz w:val="24"/>
        </w:rPr>
      </w:pPr>
      <w:r>
        <w:rPr>
          <w:rFonts w:hint="eastAsia" w:ascii="仿宋" w:hAnsi="仿宋" w:eastAsia="仿宋" w:cs="仿宋"/>
          <w:sz w:val="24"/>
        </w:rPr>
        <w:t>联系人 ：喻伟建          </w:t>
      </w:r>
    </w:p>
    <w:p>
      <w:pPr>
        <w:spacing w:line="360" w:lineRule="auto"/>
        <w:ind w:firstLine="480" w:firstLineChars="200"/>
        <w:rPr>
          <w:rFonts w:ascii="仿宋" w:hAnsi="仿宋" w:eastAsia="仿宋" w:cs="仿宋"/>
          <w:sz w:val="24"/>
        </w:rPr>
      </w:pPr>
      <w:r>
        <w:rPr>
          <w:rFonts w:hint="eastAsia" w:ascii="仿宋" w:hAnsi="仿宋" w:eastAsia="仿宋" w:cs="仿宋"/>
          <w:sz w:val="24"/>
        </w:rPr>
        <w:t>监督投诉电话：0571-61073953</w:t>
      </w:r>
    </w:p>
    <w:p>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pStyle w:val="35"/>
        <w:spacing w:line="360" w:lineRule="auto"/>
        <w:ind w:firstLine="480" w:firstLineChars="200"/>
        <w:rPr>
          <w:rFonts w:ascii="仿宋" w:hAnsi="仿宋" w:eastAsia="仿宋" w:cs="仿宋"/>
          <w:sz w:val="24"/>
          <w:szCs w:val="24"/>
        </w:rPr>
      </w:pP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r>
        <w:rPr>
          <w:rFonts w:hint="eastAsia" w:ascii="仿宋" w:hAnsi="仿宋" w:eastAsia="仿宋" w:cs="仿宋"/>
          <w:b/>
          <w:sz w:val="36"/>
          <w:szCs w:val="20"/>
        </w:rPr>
        <w:t>第二部分</w:t>
      </w:r>
      <w:bookmarkEnd w:id="8"/>
      <w:r>
        <w:rPr>
          <w:rFonts w:hint="eastAsia" w:ascii="仿宋" w:hAnsi="仿宋" w:eastAsia="仿宋" w:cs="仿宋"/>
          <w:b/>
          <w:sz w:val="36"/>
          <w:szCs w:val="20"/>
        </w:rPr>
        <w:t>供应商须知</w:t>
      </w:r>
      <w:bookmarkEnd w:id="9"/>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3"/>
        <w:tblW w:w="9282" w:type="dxa"/>
        <w:tblInd w:w="-18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30"/>
        <w:gridCol w:w="2066"/>
        <w:gridCol w:w="65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序号</w:t>
            </w:r>
          </w:p>
        </w:tc>
        <w:tc>
          <w:tcPr>
            <w:tcW w:w="2066"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事项</w:t>
            </w:r>
          </w:p>
        </w:tc>
        <w:tc>
          <w:tcPr>
            <w:tcW w:w="65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30" w:type="dxa"/>
            <w:tcBorders>
              <w:bottom w:val="single" w:color="auto" w:sz="4" w:space="0"/>
            </w:tcBorders>
            <w:vAlign w:val="center"/>
          </w:tcPr>
          <w:p>
            <w:pPr>
              <w:snapToGrid w:val="0"/>
              <w:spacing w:line="360" w:lineRule="exact"/>
              <w:jc w:val="center"/>
              <w:rPr>
                <w:rFonts w:ascii="仿宋" w:hAnsi="仿宋" w:eastAsia="仿宋" w:cs="仿宋"/>
                <w:sz w:val="24"/>
              </w:rPr>
            </w:pPr>
            <w:r>
              <w:rPr>
                <w:rFonts w:ascii="仿宋" w:hAnsi="仿宋" w:eastAsia="仿宋" w:cs="仿宋"/>
                <w:sz w:val="24"/>
              </w:rPr>
              <w:t>1</w:t>
            </w:r>
          </w:p>
        </w:tc>
        <w:tc>
          <w:tcPr>
            <w:tcW w:w="2066" w:type="dxa"/>
            <w:tcBorders>
              <w:bottom w:val="single" w:color="auto" w:sz="4" w:space="0"/>
            </w:tcBorders>
            <w:vAlign w:val="center"/>
          </w:tcPr>
          <w:p>
            <w:pPr>
              <w:snapToGrid w:val="0"/>
              <w:spacing w:line="360" w:lineRule="exact"/>
              <w:jc w:val="center"/>
              <w:rPr>
                <w:rFonts w:ascii="仿宋" w:hAnsi="仿宋" w:eastAsia="仿宋" w:cs="仿宋"/>
                <w:sz w:val="24"/>
              </w:rPr>
            </w:pPr>
            <w:r>
              <w:rPr>
                <w:rFonts w:hint="eastAsia" w:ascii="仿宋" w:hAnsi="仿宋" w:eastAsia="仿宋" w:cs="仿宋"/>
                <w:sz w:val="24"/>
              </w:rPr>
              <w:t>项目名称</w:t>
            </w:r>
          </w:p>
        </w:tc>
        <w:tc>
          <w:tcPr>
            <w:tcW w:w="6586" w:type="dxa"/>
            <w:tcBorders>
              <w:bottom w:val="single" w:color="auto" w:sz="4" w:space="0"/>
            </w:tcBorders>
            <w:vAlign w:val="center"/>
          </w:tcPr>
          <w:p>
            <w:pPr>
              <w:snapToGrid w:val="0"/>
              <w:spacing w:line="360" w:lineRule="exact"/>
              <w:ind w:firstLine="240" w:firstLineChars="100"/>
              <w:rPr>
                <w:rFonts w:hint="eastAsia" w:ascii="仿宋" w:hAnsi="仿宋" w:eastAsia="仿宋" w:cs="仿宋"/>
                <w:sz w:val="24"/>
                <w:lang w:eastAsia="zh-CN"/>
              </w:rPr>
            </w:pPr>
            <w:r>
              <w:rPr>
                <w:rFonts w:hint="eastAsia" w:ascii="仿宋" w:hAnsi="仿宋" w:eastAsia="仿宋" w:cs="仿宋"/>
                <w:sz w:val="24"/>
                <w:lang w:eastAsia="zh-CN"/>
              </w:rPr>
              <w:t>建设工程消防验收现场评定第三方服务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30" w:type="dxa"/>
            <w:vAlign w:val="center"/>
          </w:tcPr>
          <w:p>
            <w:pPr>
              <w:snapToGrid w:val="0"/>
              <w:spacing w:line="360" w:lineRule="exact"/>
              <w:jc w:val="center"/>
              <w:rPr>
                <w:rFonts w:ascii="仿宋" w:hAnsi="仿宋" w:eastAsia="仿宋" w:cs="仿宋"/>
                <w:sz w:val="24"/>
              </w:rPr>
            </w:pPr>
            <w:r>
              <w:rPr>
                <w:rFonts w:ascii="仿宋" w:hAnsi="仿宋" w:eastAsia="仿宋" w:cs="仿宋"/>
                <w:sz w:val="24"/>
              </w:rPr>
              <w:t>2</w:t>
            </w:r>
          </w:p>
        </w:tc>
        <w:tc>
          <w:tcPr>
            <w:tcW w:w="2066" w:type="dxa"/>
            <w:vAlign w:val="center"/>
          </w:tcPr>
          <w:p>
            <w:pPr>
              <w:snapToGrid w:val="0"/>
              <w:spacing w:line="360" w:lineRule="exact"/>
              <w:jc w:val="center"/>
              <w:rPr>
                <w:rFonts w:ascii="仿宋" w:hAnsi="仿宋" w:eastAsia="仿宋" w:cs="仿宋"/>
                <w:sz w:val="24"/>
              </w:rPr>
            </w:pPr>
            <w:r>
              <w:rPr>
                <w:rFonts w:hint="eastAsia" w:ascii="仿宋" w:hAnsi="仿宋" w:eastAsia="仿宋" w:cs="仿宋"/>
                <w:sz w:val="24"/>
              </w:rPr>
              <w:t>项目实施地点</w:t>
            </w:r>
          </w:p>
        </w:tc>
        <w:tc>
          <w:tcPr>
            <w:tcW w:w="6586" w:type="dxa"/>
            <w:vAlign w:val="center"/>
          </w:tcPr>
          <w:p>
            <w:pPr>
              <w:pStyle w:val="35"/>
              <w:snapToGrid w:val="0"/>
              <w:spacing w:line="360" w:lineRule="exact"/>
              <w:ind w:firstLine="240" w:firstLineChars="100"/>
              <w:rPr>
                <w:rFonts w:ascii="仿宋" w:hAnsi="仿宋" w:eastAsia="仿宋" w:cs="仿宋"/>
                <w:snapToGrid/>
                <w:sz w:val="24"/>
                <w:szCs w:val="24"/>
              </w:rPr>
            </w:pPr>
            <w:r>
              <w:rPr>
                <w:rFonts w:hint="eastAsia" w:ascii="仿宋" w:hAnsi="仿宋" w:eastAsia="仿宋" w:cs="仿宋"/>
                <w:snapToGrid/>
                <w:sz w:val="24"/>
                <w:szCs w:val="24"/>
              </w:rPr>
              <w:t>临安区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30" w:type="dxa"/>
            <w:vAlign w:val="center"/>
          </w:tcPr>
          <w:p>
            <w:pPr>
              <w:snapToGrid w:val="0"/>
              <w:spacing w:line="360" w:lineRule="exact"/>
              <w:jc w:val="center"/>
              <w:rPr>
                <w:rFonts w:ascii="仿宋" w:hAnsi="仿宋" w:eastAsia="仿宋" w:cs="仿宋"/>
                <w:sz w:val="24"/>
              </w:rPr>
            </w:pPr>
            <w:r>
              <w:rPr>
                <w:rFonts w:ascii="仿宋" w:hAnsi="仿宋" w:eastAsia="仿宋" w:cs="仿宋"/>
                <w:sz w:val="24"/>
              </w:rPr>
              <w:t>3</w:t>
            </w:r>
          </w:p>
        </w:tc>
        <w:tc>
          <w:tcPr>
            <w:tcW w:w="2066" w:type="dxa"/>
            <w:vAlign w:val="center"/>
          </w:tcPr>
          <w:p>
            <w:pPr>
              <w:snapToGrid w:val="0"/>
              <w:spacing w:line="360" w:lineRule="exact"/>
              <w:jc w:val="center"/>
              <w:rPr>
                <w:rFonts w:ascii="仿宋" w:hAnsi="仿宋" w:eastAsia="仿宋" w:cs="仿宋"/>
                <w:sz w:val="24"/>
              </w:rPr>
            </w:pPr>
            <w:r>
              <w:rPr>
                <w:rFonts w:hint="eastAsia" w:ascii="仿宋" w:hAnsi="仿宋" w:eastAsia="仿宋" w:cs="仿宋"/>
                <w:sz w:val="24"/>
              </w:rPr>
              <w:t>资金来源</w:t>
            </w:r>
          </w:p>
        </w:tc>
        <w:tc>
          <w:tcPr>
            <w:tcW w:w="6586" w:type="dxa"/>
            <w:vAlign w:val="center"/>
          </w:tcPr>
          <w:p>
            <w:pPr>
              <w:snapToGrid w:val="0"/>
              <w:spacing w:line="360" w:lineRule="exact"/>
              <w:ind w:firstLine="240" w:firstLineChars="100"/>
              <w:rPr>
                <w:rFonts w:ascii="仿宋" w:hAnsi="仿宋" w:eastAsia="仿宋" w:cs="仿宋"/>
                <w:sz w:val="24"/>
              </w:rPr>
            </w:pPr>
            <w:r>
              <w:rPr>
                <w:rFonts w:hint="eastAsia" w:ascii="仿宋" w:hAnsi="仿宋" w:eastAsia="仿宋" w:cs="仿宋"/>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30" w:type="dxa"/>
            <w:vAlign w:val="center"/>
          </w:tcPr>
          <w:p>
            <w:pPr>
              <w:snapToGrid w:val="0"/>
              <w:spacing w:line="360" w:lineRule="exact"/>
              <w:jc w:val="center"/>
              <w:rPr>
                <w:rFonts w:ascii="仿宋" w:hAnsi="仿宋" w:eastAsia="仿宋" w:cs="仿宋"/>
                <w:sz w:val="24"/>
              </w:rPr>
            </w:pPr>
            <w:r>
              <w:rPr>
                <w:rFonts w:ascii="仿宋" w:hAnsi="仿宋" w:eastAsia="仿宋" w:cs="仿宋"/>
                <w:sz w:val="24"/>
              </w:rPr>
              <w:t>4</w:t>
            </w:r>
          </w:p>
        </w:tc>
        <w:tc>
          <w:tcPr>
            <w:tcW w:w="2066" w:type="dxa"/>
            <w:vAlign w:val="center"/>
          </w:tcPr>
          <w:p>
            <w:pPr>
              <w:snapToGrid w:val="0"/>
              <w:spacing w:line="360" w:lineRule="exact"/>
              <w:jc w:val="center"/>
              <w:rPr>
                <w:rFonts w:ascii="仿宋" w:hAnsi="仿宋" w:eastAsia="仿宋" w:cs="仿宋"/>
                <w:sz w:val="24"/>
                <w:lang w:val="zh-CN"/>
              </w:rPr>
            </w:pPr>
            <w:r>
              <w:rPr>
                <w:rFonts w:hint="eastAsia" w:ascii="仿宋" w:hAnsi="仿宋" w:eastAsia="仿宋" w:cs="仿宋"/>
                <w:sz w:val="24"/>
                <w:lang w:val="zh-CN"/>
              </w:rPr>
              <w:t>项目内容</w:t>
            </w:r>
          </w:p>
        </w:tc>
        <w:tc>
          <w:tcPr>
            <w:tcW w:w="6586" w:type="dxa"/>
            <w:vAlign w:val="center"/>
          </w:tcPr>
          <w:p>
            <w:pPr>
              <w:pStyle w:val="35"/>
              <w:snapToGrid w:val="0"/>
              <w:spacing w:line="360" w:lineRule="exact"/>
              <w:ind w:firstLine="240" w:firstLineChars="100"/>
              <w:rPr>
                <w:rFonts w:ascii="仿宋" w:hAnsi="仿宋" w:eastAsia="仿宋" w:cs="仿宋"/>
                <w:snapToGrid/>
                <w:sz w:val="24"/>
                <w:szCs w:val="24"/>
              </w:rPr>
            </w:pPr>
            <w:r>
              <w:rPr>
                <w:rFonts w:hint="eastAsia" w:ascii="仿宋" w:hAnsi="仿宋" w:eastAsia="仿宋" w:cs="仿宋"/>
                <w:snapToGrid/>
                <w:sz w:val="24"/>
                <w:szCs w:val="24"/>
              </w:rPr>
              <w:t>全区建设工程消防验收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trPr>
        <w:tc>
          <w:tcPr>
            <w:tcW w:w="630" w:type="dxa"/>
            <w:vAlign w:val="center"/>
          </w:tcPr>
          <w:p>
            <w:pPr>
              <w:snapToGrid w:val="0"/>
              <w:spacing w:line="360" w:lineRule="exact"/>
              <w:jc w:val="center"/>
              <w:rPr>
                <w:rFonts w:ascii="仿宋" w:hAnsi="仿宋" w:eastAsia="仿宋" w:cs="仿宋"/>
                <w:sz w:val="24"/>
              </w:rPr>
            </w:pPr>
            <w:r>
              <w:rPr>
                <w:rFonts w:ascii="仿宋" w:hAnsi="仿宋" w:eastAsia="仿宋" w:cs="仿宋"/>
                <w:sz w:val="24"/>
              </w:rPr>
              <w:t>5</w:t>
            </w:r>
          </w:p>
        </w:tc>
        <w:tc>
          <w:tcPr>
            <w:tcW w:w="2066" w:type="dxa"/>
            <w:vAlign w:val="center"/>
          </w:tcPr>
          <w:p>
            <w:pPr>
              <w:snapToGrid w:val="0"/>
              <w:spacing w:line="360" w:lineRule="exact"/>
              <w:jc w:val="center"/>
              <w:rPr>
                <w:rFonts w:ascii="仿宋" w:hAnsi="仿宋" w:eastAsia="仿宋" w:cs="仿宋"/>
                <w:sz w:val="24"/>
              </w:rPr>
            </w:pPr>
            <w:r>
              <w:rPr>
                <w:rFonts w:hint="eastAsia" w:ascii="仿宋" w:hAnsi="仿宋" w:eastAsia="仿宋" w:cs="仿宋"/>
                <w:sz w:val="24"/>
              </w:rPr>
              <w:t>服务期</w:t>
            </w:r>
          </w:p>
        </w:tc>
        <w:tc>
          <w:tcPr>
            <w:tcW w:w="6586" w:type="dxa"/>
            <w:vAlign w:val="center"/>
          </w:tcPr>
          <w:p>
            <w:pPr>
              <w:snapToGrid w:val="0"/>
              <w:ind w:firstLine="360" w:firstLineChars="150"/>
              <w:rPr>
                <w:rFonts w:ascii="仿宋" w:hAnsi="仿宋" w:eastAsia="仿宋" w:cs="仿宋"/>
                <w:sz w:val="24"/>
              </w:rPr>
            </w:pPr>
            <w:r>
              <w:rPr>
                <w:rFonts w:hint="eastAsia" w:ascii="仿宋" w:hAnsi="仿宋" w:eastAsia="仿宋" w:cs="仿宋"/>
                <w:sz w:val="24"/>
              </w:rPr>
              <w:t>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8" w:hRule="atLeast"/>
        </w:trPr>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 w:hAnsi="仿宋" w:eastAsia="仿宋" w:cs="仿宋"/>
                <w:sz w:val="24"/>
              </w:rPr>
            </w:pPr>
            <w:r>
              <w:rPr>
                <w:rFonts w:ascii="仿宋" w:hAnsi="仿宋" w:eastAsia="仿宋" w:cs="仿宋"/>
                <w:sz w:val="24"/>
              </w:rPr>
              <w:t>6</w:t>
            </w:r>
          </w:p>
        </w:tc>
        <w:tc>
          <w:tcPr>
            <w:tcW w:w="2066"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报价要求</w:t>
            </w:r>
          </w:p>
        </w:tc>
        <w:tc>
          <w:tcPr>
            <w:tcW w:w="65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kern w:val="0"/>
                <w:sz w:val="24"/>
                <w:lang w:val="zh-CN"/>
              </w:rPr>
            </w:pPr>
            <w:r>
              <w:rPr>
                <w:rFonts w:hint="eastAsia" w:ascii="仿宋" w:hAnsi="仿宋" w:eastAsia="仿宋"/>
                <w:kern w:val="0"/>
                <w:sz w:val="24"/>
                <w:lang w:val="zh-CN"/>
              </w:rPr>
              <w:t>本项目采购总预算：</w:t>
            </w:r>
            <w:r>
              <w:rPr>
                <w:rFonts w:hint="eastAsia" w:ascii="仿宋" w:hAnsi="仿宋" w:eastAsia="仿宋"/>
                <w:kern w:val="0"/>
                <w:sz w:val="24"/>
              </w:rPr>
              <w:t>1350000</w:t>
            </w:r>
            <w:r>
              <w:rPr>
                <w:rFonts w:hint="eastAsia" w:ascii="仿宋" w:hAnsi="仿宋" w:eastAsia="仿宋"/>
                <w:kern w:val="0"/>
                <w:sz w:val="24"/>
                <w:lang w:val="zh-CN"/>
              </w:rPr>
              <w:t>元，其中标项一预算为</w:t>
            </w:r>
            <w:r>
              <w:rPr>
                <w:rFonts w:hint="eastAsia" w:ascii="仿宋" w:hAnsi="仿宋" w:eastAsia="仿宋"/>
                <w:kern w:val="0"/>
                <w:sz w:val="24"/>
              </w:rPr>
              <w:t>675000</w:t>
            </w:r>
            <w:r>
              <w:rPr>
                <w:rFonts w:hint="eastAsia" w:ascii="仿宋" w:hAnsi="仿宋" w:eastAsia="仿宋"/>
                <w:kern w:val="0"/>
                <w:sz w:val="24"/>
                <w:lang w:val="zh-CN"/>
              </w:rPr>
              <w:t>元，标项二预算为</w:t>
            </w:r>
            <w:r>
              <w:rPr>
                <w:rFonts w:hint="eastAsia" w:ascii="仿宋" w:hAnsi="仿宋" w:eastAsia="仿宋"/>
                <w:kern w:val="0"/>
                <w:sz w:val="24"/>
              </w:rPr>
              <w:t>675000</w:t>
            </w:r>
            <w:r>
              <w:rPr>
                <w:rFonts w:hint="eastAsia" w:ascii="仿宋" w:hAnsi="仿宋" w:eastAsia="仿宋"/>
                <w:kern w:val="0"/>
                <w:sz w:val="24"/>
                <w:lang w:val="zh-CN"/>
              </w:rPr>
              <w:t>元。服务费采用固定单价包干方式，最高限价0.8元/平方米，同时单个项目最高服务价格定为120000元/个，最低服务价格定为3000元/个。</w:t>
            </w:r>
          </w:p>
          <w:p>
            <w:pPr>
              <w:snapToGrid w:val="0"/>
              <w:spacing w:line="360" w:lineRule="auto"/>
              <w:jc w:val="left"/>
              <w:rPr>
                <w:rFonts w:ascii="仿宋" w:hAnsi="仿宋" w:eastAsia="仿宋"/>
                <w:kern w:val="0"/>
                <w:sz w:val="24"/>
                <w:lang w:val="zh-CN"/>
              </w:rPr>
            </w:pPr>
            <w:r>
              <w:rPr>
                <w:rFonts w:hint="eastAsia" w:ascii="仿宋" w:hAnsi="仿宋" w:eastAsia="仿宋"/>
                <w:kern w:val="0"/>
                <w:sz w:val="24"/>
                <w:lang w:val="zh-CN"/>
              </w:rPr>
              <w:t>▲投标人针对本项目的投标报价（综合单价）不得超过采购预算金额及最高限价，否则其投标无效。</w:t>
            </w:r>
          </w:p>
          <w:p>
            <w:pPr>
              <w:snapToGrid w:val="0"/>
              <w:spacing w:line="360" w:lineRule="auto"/>
              <w:jc w:val="left"/>
              <w:rPr>
                <w:rFonts w:ascii="仿宋" w:hAnsi="仿宋" w:eastAsia="仿宋"/>
                <w:kern w:val="0"/>
                <w:sz w:val="24"/>
                <w:lang w:val="zh-CN"/>
              </w:rPr>
            </w:pPr>
            <w:r>
              <w:rPr>
                <w:rFonts w:hint="eastAsia" w:ascii="仿宋" w:hAnsi="仿宋" w:eastAsia="仿宋"/>
                <w:kern w:val="0"/>
                <w:sz w:val="24"/>
                <w:lang w:val="zh-CN"/>
              </w:rPr>
              <w:t>报价是中标的一个重要因素，但不是中标的唯一依据。</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响应报价出现下列情形的，投标无效：</w:t>
            </w:r>
          </w:p>
          <w:p>
            <w:pPr>
              <w:snapToGrid w:val="0"/>
              <w:spacing w:line="360" w:lineRule="exact"/>
              <w:jc w:val="left"/>
              <w:rPr>
                <w:rFonts w:ascii="仿宋" w:hAnsi="仿宋" w:eastAsia="仿宋" w:cs="仿宋"/>
                <w:b/>
                <w:kern w:val="0"/>
                <w:sz w:val="24"/>
                <w:lang w:val="zh-CN"/>
              </w:rPr>
            </w:pPr>
            <w:r>
              <w:rPr>
                <w:rFonts w:ascii="仿宋" w:hAnsi="仿宋" w:eastAsia="仿宋" w:cs="仿宋"/>
                <w:b/>
                <w:kern w:val="0"/>
                <w:sz w:val="24"/>
                <w:lang w:val="zh-CN"/>
              </w:rPr>
              <w:t>1、响应文件出现不是唯一的、有选择性响应报价的；</w:t>
            </w:r>
          </w:p>
          <w:p>
            <w:pPr>
              <w:snapToGrid w:val="0"/>
              <w:spacing w:line="360" w:lineRule="exact"/>
              <w:jc w:val="left"/>
              <w:rPr>
                <w:rFonts w:ascii="仿宋" w:hAnsi="仿宋" w:eastAsia="仿宋" w:cs="仿宋"/>
                <w:kern w:val="0"/>
                <w:sz w:val="24"/>
                <w:lang w:val="zh-CN"/>
              </w:rPr>
            </w:pPr>
            <w:r>
              <w:rPr>
                <w:rFonts w:ascii="仿宋" w:hAnsi="仿宋" w:eastAsia="仿宋" w:cs="仿宋"/>
                <w:b/>
                <w:kern w:val="0"/>
                <w:sz w:val="24"/>
                <w:lang w:val="zh-CN"/>
              </w:rPr>
              <w:t>2、响应报价超过采购文件中规定的预算金额或者最高限价的;</w:t>
            </w:r>
          </w:p>
          <w:p>
            <w:pPr>
              <w:snapToGrid w:val="0"/>
              <w:spacing w:line="360" w:lineRule="exact"/>
              <w:rPr>
                <w:rFonts w:ascii="仿宋" w:hAnsi="仿宋" w:eastAsia="仿宋" w:cs="仿宋"/>
                <w:b/>
                <w:sz w:val="24"/>
              </w:rPr>
            </w:pPr>
            <w:r>
              <w:rPr>
                <w:rFonts w:ascii="仿宋" w:hAnsi="仿宋" w:eastAsia="仿宋" w:cs="仿宋"/>
                <w:b/>
                <w:kern w:val="0"/>
                <w:sz w:val="24"/>
              </w:rPr>
              <w:t>3、报价明显低于其他通过符合性审查供应商的报价，有可能影响产品质量或者不能诚信履约的，未能按要求提供书面说明或</w:t>
            </w:r>
            <w:r>
              <w:rPr>
                <w:rFonts w:hint="eastAsia" w:ascii="仿宋" w:hAnsi="仿宋" w:eastAsia="仿宋" w:cs="仿宋"/>
                <w:b/>
                <w:kern w:val="0"/>
                <w:sz w:val="24"/>
              </w:rPr>
              <w:t>者提交相关证明材料证明其报价合理性的</w:t>
            </w:r>
            <w:r>
              <w:rPr>
                <w:rFonts w:ascii="仿宋" w:hAnsi="仿宋" w:eastAsia="仿宋" w:cs="仿宋"/>
                <w:b/>
                <w:sz w:val="24"/>
              </w:rPr>
              <w:t>;</w:t>
            </w:r>
          </w:p>
          <w:p>
            <w:pPr>
              <w:snapToGrid w:val="0"/>
              <w:spacing w:line="360" w:lineRule="exact"/>
              <w:rPr>
                <w:rFonts w:ascii="仿宋" w:hAnsi="仿宋" w:eastAsia="仿宋" w:cs="仿宋"/>
                <w:sz w:val="24"/>
              </w:rPr>
            </w:pPr>
            <w:r>
              <w:rPr>
                <w:rFonts w:ascii="仿宋" w:hAnsi="仿宋" w:eastAsia="仿宋" w:cs="仿宋"/>
                <w:b/>
                <w:kern w:val="0"/>
                <w:sz w:val="24"/>
              </w:rPr>
              <w:t>4、供应商对根据修正原则修正后的报价不确认的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9" w:hRule="atLeast"/>
        </w:trPr>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 w:hAnsi="仿宋" w:eastAsia="仿宋" w:cs="仿宋"/>
                <w:sz w:val="24"/>
              </w:rPr>
            </w:pPr>
            <w:r>
              <w:rPr>
                <w:rFonts w:ascii="仿宋" w:hAnsi="仿宋" w:eastAsia="仿宋" w:cs="仿宋"/>
                <w:sz w:val="24"/>
              </w:rPr>
              <w:t>7</w:t>
            </w:r>
          </w:p>
        </w:tc>
        <w:tc>
          <w:tcPr>
            <w:tcW w:w="2066"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exact"/>
              <w:ind w:firstLine="482" w:firstLineChars="200"/>
              <w:rPr>
                <w:rFonts w:ascii="仿宋" w:hAnsi="仿宋" w:eastAsia="仿宋" w:cs="仿宋"/>
                <w:b/>
                <w:sz w:val="24"/>
              </w:rPr>
            </w:pPr>
            <w:r>
              <w:rPr>
                <w:rFonts w:hint="eastAsia" w:ascii="仿宋" w:hAnsi="仿宋" w:eastAsia="仿宋" w:cs="仿宋"/>
                <w:b/>
                <w:sz w:val="24"/>
              </w:rPr>
              <w:t>分包</w:t>
            </w:r>
          </w:p>
        </w:tc>
        <w:tc>
          <w:tcPr>
            <w:tcW w:w="65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rPr>
                <w:rFonts w:ascii="仿宋" w:hAnsi="仿宋" w:eastAsia="仿宋" w:cs="仿宋"/>
                <w:sz w:val="24"/>
              </w:rPr>
            </w:pPr>
            <w:sdt>
              <w:sdtPr>
                <w:rPr>
                  <w:rFonts w:hint="eastAsia" w:ascii="仿宋" w:hAnsi="仿宋" w:eastAsia="仿宋" w:cs="仿宋"/>
                  <w:kern w:val="0"/>
                  <w:sz w:val="24"/>
                </w:rPr>
                <w:id w:val="-1477286927"/>
              </w:sdtPr>
              <w:sdtEndPr>
                <w:rPr>
                  <w:rFonts w:hint="eastAsia" w:ascii="仿宋" w:hAnsi="仿宋" w:eastAsia="仿宋" w:cs="仿宋"/>
                  <w:kern w:val="0"/>
                  <w:sz w:val="24"/>
                </w:rPr>
              </w:sdtEndPr>
              <w:sdtContent>
                <w:r>
                  <w:rPr>
                    <w:rFonts w:ascii="仿宋" w:hAnsi="仿宋" w:eastAsia="仿宋" w:cs="仿宋"/>
                    <w:kern w:val="0"/>
                    <w:sz w:val="24"/>
                  </w:rPr>
                  <w:t>☐</w:t>
                </w:r>
              </w:sdtContent>
            </w:sdt>
            <w:r>
              <w:rPr>
                <w:rFonts w:ascii="仿宋" w:hAnsi="仿宋" w:eastAsia="仿宋" w:cs="仿宋"/>
                <w:kern w:val="0"/>
                <w:sz w:val="24"/>
              </w:rPr>
              <w:t xml:space="preserve"> A</w:t>
            </w:r>
            <w:r>
              <w:rPr>
                <w:rFonts w:hint="eastAsia" w:ascii="仿宋" w:hAnsi="仿宋" w:eastAsia="仿宋" w:cs="仿宋"/>
                <w:sz w:val="24"/>
              </w:rPr>
              <w:t>同意将非主体、非关键性的工作分包。</w:t>
            </w:r>
          </w:p>
          <w:p>
            <w:pPr>
              <w:snapToGrid w:val="0"/>
              <w:spacing w:line="360" w:lineRule="exact"/>
              <w:rPr>
                <w:rFonts w:ascii="仿宋" w:hAnsi="仿宋" w:eastAsia="仿宋" w:cs="仿宋"/>
                <w:sz w:val="24"/>
              </w:rPr>
            </w:pPr>
            <w:sdt>
              <w:sdtPr>
                <w:rPr>
                  <w:rFonts w:hint="eastAsia" w:ascii="仿宋" w:hAnsi="仿宋" w:eastAsia="仿宋" w:cs="仿宋"/>
                  <w:kern w:val="0"/>
                  <w:sz w:val="24"/>
                </w:rPr>
                <w:id w:val="-1276331357"/>
              </w:sdtPr>
              <w:sdtEndPr>
                <w:rPr>
                  <w:rFonts w:hint="eastAsia" w:ascii="仿宋" w:hAnsi="仿宋" w:eastAsia="仿宋" w:cs="仿宋"/>
                  <w:kern w:val="0"/>
                  <w:sz w:val="24"/>
                </w:rPr>
              </w:sdtEndPr>
              <w:sdtContent>
                <w:r>
                  <w:rPr>
                    <w:rFonts w:ascii="仿宋" w:hAnsi="仿宋" w:eastAsia="仿宋" w:cs="仿宋"/>
                    <w:kern w:val="0"/>
                    <w:sz w:val="24"/>
                  </w:rPr>
                  <w:sym w:font="Wingdings" w:char="F0FE"/>
                </w:r>
              </w:sdtContent>
            </w:sdt>
            <w:r>
              <w:rPr>
                <w:rFonts w:ascii="仿宋" w:hAnsi="仿宋" w:eastAsia="仿宋" w:cs="仿宋"/>
                <w:kern w:val="0"/>
                <w:sz w:val="24"/>
              </w:rPr>
              <w:t xml:space="preserve"> 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30" w:type="dxa"/>
            <w:vMerge w:val="restart"/>
            <w:tcBorders>
              <w:top w:val="single" w:color="auto" w:sz="4" w:space="0"/>
              <w:left w:val="single" w:color="auto" w:sz="4" w:space="0"/>
              <w:right w:val="single" w:color="auto" w:sz="4" w:space="0"/>
            </w:tcBorders>
            <w:vAlign w:val="center"/>
          </w:tcPr>
          <w:p>
            <w:pPr>
              <w:snapToGrid w:val="0"/>
              <w:spacing w:line="360" w:lineRule="exact"/>
              <w:jc w:val="center"/>
              <w:rPr>
                <w:rFonts w:ascii="仿宋" w:hAnsi="仿宋" w:eastAsia="仿宋" w:cs="仿宋"/>
                <w:sz w:val="24"/>
              </w:rPr>
            </w:pPr>
            <w:r>
              <w:rPr>
                <w:rFonts w:ascii="仿宋" w:hAnsi="仿宋" w:eastAsia="仿宋" w:cs="仿宋"/>
                <w:sz w:val="24"/>
              </w:rPr>
              <w:t>8</w:t>
            </w:r>
          </w:p>
        </w:tc>
        <w:tc>
          <w:tcPr>
            <w:tcW w:w="2066" w:type="dxa"/>
            <w:vMerge w:val="restart"/>
            <w:tcBorders>
              <w:top w:val="single" w:color="000000" w:sz="8" w:space="0"/>
              <w:left w:val="single" w:color="auto" w:sz="4"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供应商应当提供的资格、资信证明文件</w:t>
            </w:r>
          </w:p>
        </w:tc>
        <w:tc>
          <w:tcPr>
            <w:tcW w:w="6586"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exact"/>
              <w:rPr>
                <w:rFonts w:ascii="仿宋" w:hAnsi="仿宋" w:eastAsia="仿宋" w:cs="仿宋"/>
                <w:sz w:val="24"/>
              </w:rPr>
            </w:pPr>
            <w:r>
              <w:rPr>
                <w:rFonts w:hint="eastAsia" w:ascii="仿宋" w:hAnsi="仿宋" w:eastAsia="仿宋" w:cs="仿宋"/>
                <w:sz w:val="24"/>
              </w:rPr>
              <w:t>（</w:t>
            </w:r>
            <w:r>
              <w:rPr>
                <w:rFonts w:ascii="仿宋" w:hAnsi="仿宋" w:eastAsia="仿宋" w:cs="仿宋"/>
                <w:sz w:val="24"/>
              </w:rPr>
              <w:t>1）资格证明文件：见采购文件第二部分11.1。</w:t>
            </w:r>
          </w:p>
          <w:p>
            <w:pPr>
              <w:snapToGrid w:val="0"/>
              <w:spacing w:line="360" w:lineRule="exact"/>
              <w:rPr>
                <w:rFonts w:ascii="仿宋" w:hAnsi="仿宋" w:eastAsia="仿宋" w:cs="仿宋"/>
                <w:snapToGrid w:val="0"/>
                <w:kern w:val="0"/>
                <w:sz w:val="24"/>
              </w:rPr>
            </w:pPr>
            <w:r>
              <w:rPr>
                <w:rFonts w:hint="eastAsia" w:ascii="仿宋" w:hAnsi="仿宋" w:eastAsia="仿宋" w:cs="仿宋"/>
                <w:kern w:val="0"/>
                <w:sz w:val="24"/>
                <w:lang w:val="zh-CN"/>
              </w:rPr>
              <w:t>供应商未提供有效的资格证明文件的，视为供应商不具备采购文件中规定的资格要求，投标无效。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8" w:hRule="atLeast"/>
        </w:trPr>
        <w:tc>
          <w:tcPr>
            <w:tcW w:w="630" w:type="dxa"/>
            <w:vMerge w:val="continue"/>
            <w:tcBorders>
              <w:left w:val="single" w:color="auto" w:sz="4" w:space="0"/>
              <w:bottom w:val="single" w:color="auto" w:sz="4" w:space="0"/>
              <w:right w:val="single" w:color="auto" w:sz="4" w:space="0"/>
            </w:tcBorders>
            <w:vAlign w:val="center"/>
          </w:tcPr>
          <w:p>
            <w:pPr>
              <w:snapToGrid w:val="0"/>
              <w:spacing w:line="360" w:lineRule="exact"/>
              <w:jc w:val="center"/>
              <w:rPr>
                <w:rFonts w:ascii="仿宋" w:hAnsi="仿宋" w:eastAsia="仿宋" w:cs="仿宋"/>
                <w:sz w:val="24"/>
              </w:rPr>
            </w:pPr>
          </w:p>
        </w:tc>
        <w:tc>
          <w:tcPr>
            <w:tcW w:w="2066" w:type="dxa"/>
            <w:vMerge w:val="continue"/>
            <w:tcBorders>
              <w:left w:val="single" w:color="auto" w:sz="4"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p>
        </w:tc>
        <w:tc>
          <w:tcPr>
            <w:tcW w:w="6586"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exact"/>
              <w:rPr>
                <w:rFonts w:ascii="仿宋" w:hAnsi="仿宋" w:eastAsia="仿宋" w:cs="仿宋"/>
                <w:sz w:val="24"/>
              </w:rPr>
            </w:pPr>
            <w:r>
              <w:rPr>
                <w:rFonts w:hint="eastAsia" w:ascii="仿宋" w:hAnsi="仿宋" w:eastAsia="仿宋" w:cs="仿宋"/>
                <w:sz w:val="24"/>
              </w:rPr>
              <w:t>（</w:t>
            </w:r>
            <w:r>
              <w:rPr>
                <w:rFonts w:ascii="仿宋" w:hAnsi="仿宋" w:eastAsia="仿宋" w:cs="仿宋"/>
                <w:sz w:val="24"/>
              </w:rPr>
              <w:t>2）资信证明文件：根据采购文件第四部分评标</w:t>
            </w:r>
            <w:r>
              <w:rPr>
                <w:rFonts w:hint="eastAsia" w:ascii="仿宋" w:hAnsi="仿宋" w:eastAsia="仿宋" w:cs="仿宋"/>
                <w:sz w:val="24"/>
              </w:rPr>
              <w:t>办法提供。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 w:hAnsi="仿宋" w:eastAsia="仿宋" w:cs="仿宋"/>
                <w:sz w:val="24"/>
              </w:rPr>
            </w:pPr>
            <w:r>
              <w:rPr>
                <w:rFonts w:ascii="仿宋" w:hAnsi="仿宋" w:eastAsia="仿宋" w:cs="仿宋"/>
                <w:sz w:val="24"/>
              </w:rPr>
              <w:t>9</w:t>
            </w:r>
          </w:p>
        </w:tc>
        <w:tc>
          <w:tcPr>
            <w:tcW w:w="2066"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开标前答疑会或现场考察</w:t>
            </w:r>
          </w:p>
        </w:tc>
        <w:tc>
          <w:tcPr>
            <w:tcW w:w="65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rPr>
                <w:rFonts w:ascii="仿宋" w:hAnsi="仿宋" w:eastAsia="仿宋" w:cs="仿宋"/>
                <w:sz w:val="24"/>
              </w:rPr>
            </w:pPr>
            <w:sdt>
              <w:sdtPr>
                <w:rPr>
                  <w:rFonts w:hint="eastAsia" w:ascii="仿宋" w:hAnsi="仿宋" w:eastAsia="仿宋" w:cs="仿宋"/>
                  <w:kern w:val="0"/>
                  <w:sz w:val="24"/>
                </w:rPr>
                <w:id w:val="-212966419"/>
              </w:sdtPr>
              <w:sdtEndPr>
                <w:rPr>
                  <w:rFonts w:hint="eastAsia" w:ascii="仿宋" w:hAnsi="仿宋" w:eastAsia="仿宋" w:cs="仿宋"/>
                  <w:kern w:val="0"/>
                  <w:sz w:val="24"/>
                </w:rPr>
              </w:sdtEndPr>
              <w:sdtContent>
                <w:r>
                  <w:rPr>
                    <w:rFonts w:ascii="仿宋" w:hAnsi="仿宋" w:eastAsia="仿宋" w:cs="仿宋"/>
                    <w:kern w:val="0"/>
                    <w:sz w:val="24"/>
                  </w:rPr>
                  <w:sym w:font="Wingdings" w:char="F0FE"/>
                </w:r>
              </w:sdtContent>
            </w:sdt>
            <w:r>
              <w:rPr>
                <w:rFonts w:ascii="仿宋" w:hAnsi="仿宋" w:eastAsia="仿宋" w:cs="仿宋"/>
                <w:kern w:val="0"/>
                <w:sz w:val="24"/>
              </w:rPr>
              <w:t>A</w:t>
            </w:r>
            <w:r>
              <w:rPr>
                <w:rFonts w:hint="eastAsia" w:ascii="仿宋" w:hAnsi="仿宋" w:eastAsia="仿宋" w:cs="仿宋"/>
                <w:sz w:val="24"/>
              </w:rPr>
              <w:t>不组织。</w:t>
            </w:r>
          </w:p>
          <w:p>
            <w:pPr>
              <w:snapToGrid w:val="0"/>
              <w:spacing w:line="360" w:lineRule="exact"/>
              <w:rPr>
                <w:rFonts w:ascii="仿宋" w:hAnsi="仿宋" w:eastAsia="仿宋" w:cs="仿宋"/>
                <w:sz w:val="24"/>
              </w:rPr>
            </w:pPr>
            <w:sdt>
              <w:sdtPr>
                <w:rPr>
                  <w:rFonts w:hint="eastAsia" w:ascii="仿宋" w:hAnsi="仿宋" w:eastAsia="仿宋" w:cs="仿宋"/>
                  <w:kern w:val="0"/>
                  <w:sz w:val="24"/>
                </w:rPr>
                <w:id w:val="-999802974"/>
              </w:sdtPr>
              <w:sdtEndPr>
                <w:rPr>
                  <w:rFonts w:hint="eastAsia" w:ascii="仿宋" w:hAnsi="仿宋" w:eastAsia="仿宋" w:cs="仿宋"/>
                  <w:kern w:val="0"/>
                  <w:sz w:val="24"/>
                </w:rPr>
              </w:sdtEndPr>
              <w:sdtContent>
                <w:r>
                  <w:rPr>
                    <w:rFonts w:ascii="仿宋" w:hAnsi="仿宋" w:eastAsia="仿宋" w:cs="仿宋"/>
                    <w:kern w:val="0"/>
                    <w:sz w:val="24"/>
                  </w:rPr>
                  <w:t>☐</w:t>
                </w:r>
              </w:sdtContent>
            </w:sdt>
            <w:r>
              <w:rPr>
                <w:rFonts w:ascii="仿宋" w:hAnsi="仿宋" w:eastAsia="仿宋" w:cs="仿宋"/>
                <w:kern w:val="0"/>
                <w:sz w:val="24"/>
              </w:rPr>
              <w:t>B组织，</w:t>
            </w:r>
            <w:r>
              <w:rPr>
                <w:rFonts w:hint="eastAsia" w:ascii="仿宋" w:hAnsi="仿宋" w:eastAsia="仿宋" w:cs="仿宋"/>
                <w:sz w:val="24"/>
              </w:rPr>
              <w:t>时间：</w:t>
            </w:r>
            <w:r>
              <w:rPr>
                <w:rFonts w:ascii="仿宋" w:hAnsi="仿宋" w:eastAsia="仿宋" w:cs="仿宋"/>
                <w:sz w:val="24"/>
              </w:rPr>
              <w:t>,地点：，联系人：，联系方式：。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 w:hAnsi="仿宋" w:eastAsia="仿宋" w:cs="仿宋"/>
                <w:sz w:val="24"/>
              </w:rPr>
            </w:pPr>
            <w:r>
              <w:rPr>
                <w:rFonts w:ascii="仿宋" w:hAnsi="仿宋" w:eastAsia="仿宋" w:cs="仿宋"/>
                <w:sz w:val="24"/>
              </w:rPr>
              <w:t>10</w:t>
            </w:r>
          </w:p>
        </w:tc>
        <w:tc>
          <w:tcPr>
            <w:tcW w:w="2066"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样品提供</w:t>
            </w:r>
          </w:p>
        </w:tc>
        <w:tc>
          <w:tcPr>
            <w:tcW w:w="65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rPr>
                <w:rFonts w:ascii="仿宋" w:hAnsi="仿宋" w:eastAsia="仿宋" w:cs="仿宋"/>
                <w:sz w:val="24"/>
              </w:rPr>
            </w:pPr>
            <w:sdt>
              <w:sdtPr>
                <w:rPr>
                  <w:rFonts w:hint="eastAsia" w:ascii="仿宋" w:hAnsi="仿宋" w:eastAsia="仿宋" w:cs="仿宋"/>
                  <w:kern w:val="0"/>
                  <w:sz w:val="24"/>
                </w:rPr>
                <w:id w:val="-1639946486"/>
              </w:sdtPr>
              <w:sdtEndPr>
                <w:rPr>
                  <w:rFonts w:hint="eastAsia" w:ascii="仿宋" w:hAnsi="仿宋" w:eastAsia="仿宋" w:cs="仿宋"/>
                  <w:kern w:val="0"/>
                  <w:sz w:val="24"/>
                </w:rPr>
              </w:sdtEndPr>
              <w:sdtContent>
                <w:sdt>
                  <w:sdtPr>
                    <w:rPr>
                      <w:rFonts w:hint="eastAsia" w:ascii="仿宋" w:hAnsi="仿宋" w:eastAsia="仿宋" w:cs="仿宋"/>
                      <w:kern w:val="0"/>
                      <w:sz w:val="24"/>
                    </w:rPr>
                    <w:id w:val="-1426415208"/>
                  </w:sdtPr>
                  <w:sdtEndPr>
                    <w:rPr>
                      <w:rFonts w:hint="eastAsia" w:ascii="仿宋" w:hAnsi="仿宋" w:eastAsia="仿宋" w:cs="仿宋"/>
                      <w:kern w:val="0"/>
                      <w:sz w:val="24"/>
                    </w:rPr>
                  </w:sdtEndPr>
                  <w:sdtContent>
                    <w:r>
                      <w:rPr>
                        <w:rFonts w:ascii="仿宋" w:hAnsi="仿宋" w:eastAsia="仿宋" w:cs="仿宋"/>
                        <w:kern w:val="0"/>
                        <w:sz w:val="24"/>
                      </w:rPr>
                      <w:sym w:font="Wingdings" w:char="F0FE"/>
                    </w:r>
                  </w:sdtContent>
                </w:sdt>
              </w:sdtContent>
            </w:sdt>
            <w:r>
              <w:rPr>
                <w:rFonts w:ascii="仿宋" w:hAnsi="仿宋" w:eastAsia="仿宋" w:cs="仿宋"/>
                <w:kern w:val="0"/>
                <w:sz w:val="24"/>
              </w:rPr>
              <w:t>A</w:t>
            </w:r>
            <w:r>
              <w:rPr>
                <w:rFonts w:hint="eastAsia" w:ascii="仿宋" w:hAnsi="仿宋" w:eastAsia="仿宋" w:cs="仿宋"/>
                <w:sz w:val="24"/>
              </w:rPr>
              <w:t>不要求提供。</w:t>
            </w:r>
          </w:p>
          <w:p>
            <w:pPr>
              <w:snapToGrid w:val="0"/>
              <w:spacing w:line="360" w:lineRule="exact"/>
              <w:rPr>
                <w:rFonts w:ascii="仿宋" w:hAnsi="仿宋" w:eastAsia="仿宋" w:cs="仿宋"/>
                <w:kern w:val="0"/>
                <w:sz w:val="24"/>
              </w:rPr>
            </w:pPr>
            <w:sdt>
              <w:sdtPr>
                <w:rPr>
                  <w:rFonts w:hint="eastAsia" w:ascii="仿宋" w:hAnsi="仿宋" w:eastAsia="仿宋" w:cs="仿宋"/>
                  <w:kern w:val="0"/>
                  <w:sz w:val="24"/>
                </w:rPr>
                <w:id w:val="1026831988"/>
              </w:sdtPr>
              <w:sdtEndPr>
                <w:rPr>
                  <w:rFonts w:hint="eastAsia" w:ascii="仿宋" w:hAnsi="仿宋" w:eastAsia="仿宋" w:cs="仿宋"/>
                  <w:kern w:val="0"/>
                  <w:sz w:val="24"/>
                </w:rPr>
              </w:sdtEndPr>
              <w:sdtContent>
                <w:r>
                  <w:rPr>
                    <w:rFonts w:ascii="仿宋" w:hAnsi="仿宋" w:eastAsia="仿宋" w:cs="仿宋"/>
                    <w:kern w:val="0"/>
                    <w:sz w:val="24"/>
                  </w:rPr>
                  <w:t>☐</w:t>
                </w:r>
              </w:sdtContent>
            </w:sdt>
            <w:r>
              <w:rPr>
                <w:rFonts w:ascii="仿宋" w:hAnsi="仿宋" w:eastAsia="仿宋" w:cs="仿宋"/>
                <w:kern w:val="0"/>
                <w:sz w:val="24"/>
              </w:rPr>
              <w:t>B要求提供，</w:t>
            </w:r>
          </w:p>
          <w:p>
            <w:pPr>
              <w:snapToGrid w:val="0"/>
              <w:spacing w:line="360" w:lineRule="exact"/>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kern w:val="0"/>
                <w:sz w:val="24"/>
              </w:rPr>
              <w:t>；</w:t>
            </w:r>
          </w:p>
          <w:p>
            <w:pPr>
              <w:snapToGrid w:val="0"/>
              <w:spacing w:line="360" w:lineRule="exact"/>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kern w:val="0"/>
                <w:sz w:val="24"/>
              </w:rPr>
              <w:t>；</w:t>
            </w:r>
          </w:p>
          <w:p>
            <w:pPr>
              <w:snapToGrid w:val="0"/>
              <w:spacing w:line="360" w:lineRule="exact"/>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snapToGrid w:val="0"/>
              <w:spacing w:line="360" w:lineRule="exact"/>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4）是否需要随样品提交检测报告：</w:t>
            </w:r>
            <w:sdt>
              <w:sdtPr>
                <w:rPr>
                  <w:rFonts w:hint="eastAsia" w:ascii="仿宋" w:hAnsi="仿宋" w:eastAsia="仿宋" w:cs="仿宋"/>
                  <w:kern w:val="0"/>
                  <w:sz w:val="24"/>
                </w:rPr>
                <w:id w:val="1303421454"/>
              </w:sdtPr>
              <w:sdtEndPr>
                <w:rPr>
                  <w:rFonts w:hint="eastAsia" w:ascii="仿宋" w:hAnsi="仿宋" w:eastAsia="仿宋" w:cs="仿宋"/>
                  <w:kern w:val="0"/>
                  <w:sz w:val="24"/>
                </w:rPr>
              </w:sdtEndPr>
              <w:sdtContent>
                <w:r>
                  <w:rPr>
                    <w:rFonts w:ascii="仿宋" w:hAnsi="仿宋"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sdtPr>
              <w:sdtEndPr>
                <w:rPr>
                  <w:rFonts w:hint="eastAsia" w:ascii="仿宋" w:hAnsi="仿宋" w:eastAsia="仿宋" w:cs="仿宋"/>
                  <w:kern w:val="0"/>
                  <w:sz w:val="24"/>
                </w:rPr>
              </w:sdtEndPr>
              <w:sdtContent>
                <w:r>
                  <w:rPr>
                    <w:rFonts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kern w:val="0"/>
                <w:sz w:val="24"/>
              </w:rPr>
              <w:t>。</w:t>
            </w:r>
          </w:p>
          <w:p>
            <w:pPr>
              <w:snapToGrid w:val="0"/>
              <w:spacing w:line="360" w:lineRule="exact"/>
              <w:rPr>
                <w:rFonts w:ascii="仿宋" w:hAnsi="仿宋" w:eastAsia="仿宋" w:cs="仿宋"/>
                <w:sz w:val="24"/>
              </w:rPr>
            </w:pPr>
            <w:r>
              <w:rPr>
                <w:rFonts w:hint="eastAsia" w:ascii="仿宋" w:hAnsi="仿宋" w:eastAsia="仿宋" w:cs="仿宋"/>
                <w:sz w:val="24"/>
              </w:rPr>
              <w:t>（</w:t>
            </w:r>
            <w:r>
              <w:rPr>
                <w:rFonts w:ascii="仿宋" w:hAnsi="仿宋" w:eastAsia="仿宋" w:cs="仿宋"/>
                <w:sz w:val="24"/>
              </w:rPr>
              <w:t>5）提供样品的时间：</w:t>
            </w:r>
            <w:r>
              <w:rPr>
                <w:rFonts w:hint="eastAsia" w:ascii="仿宋" w:hAnsi="仿宋" w:eastAsia="仿宋" w:cs="仿宋"/>
                <w:kern w:val="0"/>
                <w:sz w:val="24"/>
              </w:rPr>
              <w:t>；地点：；联系人</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rPr>
              <w:t>。请供应商在上述时间内提供样品并按规定位置安装完毕。超过截止时间的，采购人或采购代理机构将不予接收，并将清场并封闭样品现场。</w:t>
            </w:r>
          </w:p>
          <w:p>
            <w:pPr>
              <w:snapToGrid w:val="0"/>
              <w:spacing w:line="360" w:lineRule="exact"/>
              <w:rPr>
                <w:rFonts w:ascii="仿宋" w:hAnsi="仿宋" w:eastAsia="仿宋" w:cs="仿宋"/>
                <w:sz w:val="24"/>
              </w:rPr>
            </w:pPr>
            <w:r>
              <w:rPr>
                <w:rFonts w:ascii="仿宋" w:hAnsi="仿宋" w:eastAsia="仿宋" w:cs="仿宋"/>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napToGrid w:val="0"/>
              <w:spacing w:line="360" w:lineRule="exact"/>
              <w:rPr>
                <w:rFonts w:ascii="仿宋" w:hAnsi="仿宋" w:eastAsia="仿宋" w:cs="仿宋"/>
                <w:b/>
                <w:sz w:val="24"/>
              </w:rPr>
            </w:pPr>
            <w:r>
              <w:rPr>
                <w:rFonts w:hint="eastAsia" w:ascii="仿宋" w:hAnsi="仿宋" w:eastAsia="仿宋" w:cs="仿宋"/>
                <w:sz w:val="24"/>
              </w:rPr>
              <w:t>（</w:t>
            </w:r>
            <w:r>
              <w:rPr>
                <w:rFonts w:ascii="仿宋" w:hAnsi="仿宋" w:eastAsia="仿宋" w:cs="仿宋"/>
                <w:sz w:val="24"/>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3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ascii="仿宋" w:hAnsi="仿宋" w:eastAsia="仿宋" w:cs="仿宋"/>
                <w:sz w:val="24"/>
              </w:rPr>
            </w:pPr>
            <w:r>
              <w:rPr>
                <w:rFonts w:ascii="仿宋" w:hAnsi="仿宋" w:eastAsia="仿宋" w:cs="仿宋"/>
                <w:sz w:val="24"/>
              </w:rPr>
              <w:t>11</w:t>
            </w:r>
          </w:p>
        </w:tc>
        <w:tc>
          <w:tcPr>
            <w:tcW w:w="206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center"/>
              <w:rPr>
                <w:rFonts w:ascii="仿宋" w:hAnsi="仿宋" w:eastAsia="仿宋" w:cs="仿宋"/>
                <w:bCs/>
                <w:sz w:val="24"/>
              </w:rPr>
            </w:pPr>
            <w:r>
              <w:rPr>
                <w:rFonts w:hint="eastAsia" w:ascii="仿宋" w:hAnsi="仿宋" w:eastAsia="仿宋" w:cs="仿宋"/>
                <w:b/>
                <w:sz w:val="24"/>
              </w:rPr>
              <w:t>方案讲解演示</w:t>
            </w:r>
          </w:p>
        </w:tc>
        <w:tc>
          <w:tcPr>
            <w:tcW w:w="65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rPr>
                <w:rFonts w:ascii="仿宋" w:hAnsi="仿宋" w:eastAsia="仿宋" w:cs="仿宋"/>
                <w:sz w:val="24"/>
              </w:rPr>
            </w:pPr>
            <w:sdt>
              <w:sdtPr>
                <w:rPr>
                  <w:rFonts w:hint="eastAsia" w:ascii="仿宋" w:hAnsi="仿宋" w:eastAsia="仿宋" w:cs="仿宋"/>
                  <w:kern w:val="0"/>
                  <w:sz w:val="24"/>
                </w:rPr>
                <w:id w:val="-1859348549"/>
              </w:sdtPr>
              <w:sdtEndPr>
                <w:rPr>
                  <w:rFonts w:hint="eastAsia" w:ascii="仿宋" w:hAnsi="仿宋" w:eastAsia="仿宋" w:cs="仿宋"/>
                  <w:kern w:val="0"/>
                  <w:sz w:val="24"/>
                </w:rPr>
              </w:sdtEndPr>
              <w:sdtContent>
                <w:sdt>
                  <w:sdtPr>
                    <w:rPr>
                      <w:rFonts w:hint="eastAsia" w:ascii="仿宋" w:hAnsi="仿宋" w:eastAsia="仿宋" w:cs="仿宋"/>
                      <w:kern w:val="0"/>
                      <w:sz w:val="24"/>
                    </w:rPr>
                    <w:id w:val="316918849"/>
                  </w:sdtPr>
                  <w:sdtEndPr>
                    <w:rPr>
                      <w:rFonts w:hint="eastAsia" w:ascii="仿宋" w:hAnsi="仿宋" w:eastAsia="仿宋" w:cs="仿宋"/>
                      <w:kern w:val="0"/>
                      <w:sz w:val="24"/>
                    </w:rPr>
                  </w:sdtEndPr>
                  <w:sdtContent>
                    <w:r>
                      <w:rPr>
                        <w:rFonts w:ascii="仿宋" w:hAnsi="仿宋" w:eastAsia="仿宋" w:cs="仿宋"/>
                        <w:kern w:val="0"/>
                        <w:sz w:val="24"/>
                      </w:rPr>
                      <w:sym w:font="Wingdings" w:char="F0FE"/>
                    </w:r>
                  </w:sdtContent>
                </w:sdt>
              </w:sdtContent>
            </w:sdt>
            <w:r>
              <w:rPr>
                <w:rFonts w:ascii="仿宋" w:hAnsi="仿宋" w:eastAsia="仿宋" w:cs="仿宋"/>
                <w:kern w:val="0"/>
                <w:sz w:val="24"/>
              </w:rPr>
              <w:t>A</w:t>
            </w:r>
            <w:r>
              <w:rPr>
                <w:rFonts w:hint="eastAsia" w:ascii="仿宋" w:hAnsi="仿宋" w:eastAsia="仿宋" w:cs="仿宋"/>
                <w:sz w:val="24"/>
              </w:rPr>
              <w:t>不组织。</w:t>
            </w:r>
          </w:p>
          <w:p>
            <w:pPr>
              <w:snapToGrid w:val="0"/>
              <w:spacing w:line="360" w:lineRule="exact"/>
              <w:rPr>
                <w:rFonts w:ascii="仿宋" w:hAnsi="仿宋" w:eastAsia="仿宋" w:cs="仿宋"/>
                <w:kern w:val="0"/>
                <w:sz w:val="24"/>
              </w:rPr>
            </w:pPr>
            <w:sdt>
              <w:sdtPr>
                <w:rPr>
                  <w:rFonts w:hint="eastAsia" w:ascii="仿宋" w:hAnsi="仿宋" w:eastAsia="仿宋" w:cs="仿宋"/>
                  <w:kern w:val="0"/>
                  <w:sz w:val="24"/>
                </w:rPr>
                <w:id w:val="1174071719"/>
              </w:sdtPr>
              <w:sdtEndPr>
                <w:rPr>
                  <w:rFonts w:hint="eastAsia" w:ascii="仿宋" w:hAnsi="仿宋" w:eastAsia="仿宋" w:cs="仿宋"/>
                  <w:kern w:val="0"/>
                  <w:sz w:val="24"/>
                </w:rPr>
              </w:sdtEndPr>
              <w:sdtContent>
                <w:r>
                  <w:rPr>
                    <w:rFonts w:ascii="仿宋" w:hAnsi="仿宋" w:eastAsia="仿宋" w:cs="仿宋"/>
                    <w:kern w:val="0"/>
                    <w:sz w:val="24"/>
                  </w:rPr>
                  <w:t>☐</w:t>
                </w:r>
              </w:sdtContent>
            </w:sdt>
            <w:r>
              <w:rPr>
                <w:rFonts w:ascii="仿宋" w:hAnsi="仿宋" w:eastAsia="仿宋" w:cs="仿宋"/>
                <w:kern w:val="0"/>
                <w:sz w:val="24"/>
              </w:rPr>
              <w:t>B组织。</w:t>
            </w:r>
          </w:p>
          <w:p>
            <w:pPr>
              <w:snapToGrid w:val="0"/>
              <w:spacing w:line="360" w:lineRule="exact"/>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1）在评标时安排每个供应商进行方案讲解演示。每个供应商时间不超过20分钟，讲解次序以响应文件解密时间先后次序为准，讲解演示人员不超过3人。讲解演示结束后按要求解答</w:t>
            </w:r>
            <w:r>
              <w:rPr>
                <w:rFonts w:hint="eastAsia" w:ascii="仿宋" w:hAnsi="仿宋" w:eastAsia="仿宋" w:cs="仿宋"/>
                <w:kern w:val="0"/>
                <w:sz w:val="24"/>
              </w:rPr>
              <w:t>磋商小组提问。</w:t>
            </w:r>
          </w:p>
          <w:p>
            <w:pPr>
              <w:snapToGrid w:val="0"/>
              <w:spacing w:line="360" w:lineRule="exact"/>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2）方案讲解演示可选择以下其中一种方式：</w:t>
            </w:r>
          </w:p>
          <w:p>
            <w:pPr>
              <w:snapToGrid w:val="0"/>
              <w:spacing w:line="360" w:lineRule="exact"/>
              <w:rPr>
                <w:rFonts w:ascii="仿宋" w:hAnsi="仿宋" w:eastAsia="仿宋" w:cs="仿宋"/>
                <w:kern w:val="0"/>
                <w:sz w:val="24"/>
              </w:rPr>
            </w:pPr>
            <w:r>
              <w:rPr>
                <w:rFonts w:hint="eastAsia" w:ascii="仿宋" w:hAnsi="仿宋" w:eastAsia="仿宋" w:cs="仿宋"/>
                <w:kern w:val="0"/>
                <w:sz w:val="24"/>
              </w:rPr>
              <w:t>方式一：政采云平台在线讲解演示。政采云平台在线讲解需供应商根据政采云平台操作要求做好准备工作，提前完善软硬件配置环境。</w:t>
            </w:r>
          </w:p>
          <w:p>
            <w:pPr>
              <w:snapToGrid w:val="0"/>
              <w:spacing w:line="360" w:lineRule="exact"/>
              <w:rPr>
                <w:rFonts w:ascii="仿宋" w:hAnsi="仿宋" w:eastAsia="仿宋" w:cs="仿宋"/>
                <w:kern w:val="0"/>
                <w:sz w:val="24"/>
              </w:rPr>
            </w:pPr>
            <w:r>
              <w:rPr>
                <w:rFonts w:hint="eastAsia" w:ascii="仿宋" w:hAnsi="仿宋" w:eastAsia="仿宋" w:cs="仿宋"/>
                <w:kern w:val="0"/>
                <w:sz w:val="24"/>
              </w:rPr>
              <w:t>方式二：交易中心现场讲解演示。现场讲解地点为，讲解演示所用电脑等设备由供应商自备。现场讲解演示人员进场时提供讲解人员名单（加盖公章）及身份证明，否则不得讲解演示。</w:t>
            </w:r>
          </w:p>
          <w:p>
            <w:pPr>
              <w:snapToGrid w:val="0"/>
              <w:spacing w:line="360" w:lineRule="exact"/>
              <w:rPr>
                <w:rFonts w:ascii="仿宋" w:hAnsi="仿宋" w:eastAsia="仿宋" w:cs="仿宋"/>
                <w:b/>
                <w:kern w:val="0"/>
                <w:sz w:val="24"/>
                <w:lang w:val="zh-CN"/>
              </w:rPr>
            </w:pPr>
            <w:r>
              <w:rPr>
                <w:rFonts w:hint="eastAsia" w:ascii="仿宋" w:hAnsi="仿宋" w:eastAsia="仿宋" w:cs="仿宋"/>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3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ascii="仿宋" w:hAnsi="仿宋" w:eastAsia="仿宋" w:cs="仿宋"/>
                <w:sz w:val="24"/>
              </w:rPr>
            </w:pPr>
            <w:r>
              <w:rPr>
                <w:rFonts w:ascii="仿宋" w:hAnsi="仿宋" w:eastAsia="仿宋" w:cs="仿宋"/>
                <w:sz w:val="24"/>
              </w:rPr>
              <w:t xml:space="preserve"> 12</w:t>
            </w:r>
          </w:p>
        </w:tc>
        <w:tc>
          <w:tcPr>
            <w:tcW w:w="206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是否允许采购进口产品</w:t>
            </w:r>
          </w:p>
        </w:tc>
        <w:tc>
          <w:tcPr>
            <w:tcW w:w="65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rPr>
                <w:rFonts w:ascii="仿宋" w:hAnsi="仿宋" w:eastAsia="仿宋" w:cs="仿宋"/>
                <w:kern w:val="0"/>
                <w:sz w:val="24"/>
              </w:rPr>
            </w:pPr>
            <w:r>
              <w:rPr>
                <w:rFonts w:ascii="仿宋" w:hAnsi="仿宋" w:eastAsia="仿宋" w:cs="仿宋"/>
                <w:kern w:val="0"/>
                <w:sz w:val="24"/>
              </w:rPr>
              <w:sym w:font="Wingdings" w:char="F0FE"/>
            </w:r>
            <w:r>
              <w:rPr>
                <w:rFonts w:hint="eastAsia" w:ascii="仿宋" w:hAnsi="仿宋" w:eastAsia="仿宋" w:cs="仿宋"/>
                <w:kern w:val="0"/>
                <w:sz w:val="24"/>
              </w:rPr>
              <w:t>本项目不允许采购进口产品。</w:t>
            </w:r>
          </w:p>
          <w:p>
            <w:pPr>
              <w:snapToGrid w:val="0"/>
              <w:spacing w:line="360" w:lineRule="exact"/>
              <w:rPr>
                <w:rFonts w:ascii="仿宋" w:hAnsi="仿宋" w:eastAsia="仿宋" w:cs="仿宋"/>
                <w:sz w:val="24"/>
              </w:rPr>
            </w:pPr>
            <w:sdt>
              <w:sdtPr>
                <w:rPr>
                  <w:rFonts w:hint="eastAsia" w:ascii="仿宋" w:hAnsi="仿宋" w:eastAsia="仿宋" w:cs="仿宋"/>
                  <w:kern w:val="0"/>
                  <w:sz w:val="24"/>
                </w:rPr>
                <w:id w:val="-52852824"/>
              </w:sdtPr>
              <w:sdtEndPr>
                <w:rPr>
                  <w:rFonts w:hint="eastAsia" w:ascii="仿宋" w:hAnsi="仿宋" w:eastAsia="仿宋" w:cs="仿宋"/>
                  <w:kern w:val="0"/>
                  <w:sz w:val="24"/>
                </w:rPr>
              </w:sdtEndPr>
              <w:sdtContent>
                <w:r>
                  <w:rPr>
                    <w:rFonts w:ascii="仿宋" w:hAnsi="仿宋" w:eastAsia="仿宋" w:cs="仿宋"/>
                    <w:kern w:val="0"/>
                    <w:sz w:val="24"/>
                  </w:rPr>
                  <w:t>☐</w:t>
                </w:r>
              </w:sdtContent>
            </w:sdt>
            <w:r>
              <w:rPr>
                <w:rFonts w:hint="eastAsia" w:ascii="仿宋" w:hAnsi="仿宋" w:eastAsia="仿宋" w:cs="仿宋"/>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3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ascii="仿宋" w:hAnsi="仿宋" w:eastAsia="仿宋" w:cs="仿宋"/>
                <w:sz w:val="24"/>
              </w:rPr>
            </w:pPr>
            <w:r>
              <w:rPr>
                <w:rFonts w:ascii="仿宋" w:hAnsi="仿宋" w:eastAsia="仿宋" w:cs="仿宋"/>
                <w:sz w:val="24"/>
              </w:rPr>
              <w:t>13</w:t>
            </w:r>
          </w:p>
        </w:tc>
        <w:tc>
          <w:tcPr>
            <w:tcW w:w="206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项目属性</w:t>
            </w:r>
          </w:p>
        </w:tc>
        <w:tc>
          <w:tcPr>
            <w:tcW w:w="658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kern w:val="0"/>
                <w:sz w:val="24"/>
              </w:rPr>
            </w:pPr>
            <w:r>
              <w:rPr>
                <w:rFonts w:ascii="Segoe UI Symbol" w:hAnsi="Segoe UI Symbol" w:eastAsia="仿宋" w:cs="Segoe UI Symbol"/>
                <w:kern w:val="0"/>
                <w:sz w:val="24"/>
              </w:rPr>
              <w:t>☐</w:t>
            </w:r>
            <w:r>
              <w:rPr>
                <w:rFonts w:ascii="仿宋" w:hAnsi="仿宋" w:eastAsia="仿宋" w:cs="仿宋"/>
                <w:kern w:val="0"/>
                <w:sz w:val="24"/>
              </w:rPr>
              <w:t>A</w:t>
            </w:r>
            <w:r>
              <w:rPr>
                <w:rFonts w:hint="eastAsia" w:ascii="仿宋" w:hAnsi="仿宋" w:eastAsia="仿宋" w:cs="仿宋"/>
                <w:kern w:val="0"/>
                <w:sz w:val="24"/>
              </w:rPr>
              <w:t>货物类，单一产品或核心产品为：。</w:t>
            </w:r>
          </w:p>
          <w:p>
            <w:pPr>
              <w:snapToGrid w:val="0"/>
              <w:spacing w:line="360" w:lineRule="exact"/>
              <w:rPr>
                <w:rFonts w:ascii="仿宋" w:hAnsi="仿宋" w:eastAsia="仿宋" w:cs="仿宋"/>
                <w:kern w:val="0"/>
                <w:sz w:val="24"/>
              </w:rPr>
            </w:pPr>
            <w:r>
              <w:rPr>
                <w:rFonts w:ascii="仿宋" w:hAnsi="仿宋" w:eastAsia="仿宋" w:cs="仿宋"/>
                <w:kern w:val="0"/>
                <w:sz w:val="24"/>
              </w:rPr>
              <w:sym w:font="Wingdings" w:char="F0FE"/>
            </w:r>
            <w:r>
              <w:rPr>
                <w:rFonts w:ascii="仿宋" w:hAnsi="仿宋" w:eastAsia="仿宋" w:cs="仿宋"/>
                <w:kern w:val="0"/>
                <w:sz w:val="24"/>
              </w:rPr>
              <w:t>B</w:t>
            </w:r>
            <w:r>
              <w:rPr>
                <w:rFonts w:hint="eastAsia" w:ascii="仿宋" w:hAnsi="仿宋" w:eastAsia="仿宋" w:cs="仿宋"/>
                <w:kern w:val="0"/>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3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ascii="仿宋" w:hAnsi="仿宋" w:eastAsia="仿宋" w:cs="仿宋"/>
                <w:sz w:val="24"/>
              </w:rPr>
            </w:pPr>
            <w:r>
              <w:rPr>
                <w:rFonts w:ascii="仿宋" w:hAnsi="仿宋" w:eastAsia="仿宋" w:cs="仿宋"/>
                <w:sz w:val="24"/>
              </w:rPr>
              <w:t>14</w:t>
            </w:r>
          </w:p>
        </w:tc>
        <w:tc>
          <w:tcPr>
            <w:tcW w:w="206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采购标的对应的中小企业划分标准所属行业</w:t>
            </w:r>
          </w:p>
        </w:tc>
        <w:tc>
          <w:tcPr>
            <w:tcW w:w="6586" w:type="dxa"/>
            <w:tcBorders>
              <w:top w:val="single" w:color="000000" w:sz="8" w:space="0"/>
              <w:left w:val="single" w:color="000000" w:sz="2" w:space="0"/>
              <w:bottom w:val="single" w:color="000000" w:sz="8" w:space="0"/>
              <w:right w:val="single" w:color="000000" w:sz="8" w:space="0"/>
            </w:tcBorders>
            <w:vAlign w:val="center"/>
          </w:tcPr>
          <w:p>
            <w:pPr>
              <w:pStyle w:val="4"/>
              <w:adjustRightInd w:val="0"/>
              <w:snapToGrid w:val="0"/>
              <w:spacing w:line="360" w:lineRule="exact"/>
              <w:ind w:left="0" w:firstLine="0"/>
              <w:rPr>
                <w:rFonts w:ascii="仿宋" w:eastAsia="仿宋" w:cs="仿宋"/>
                <w:sz w:val="24"/>
                <w:szCs w:val="24"/>
                <w:lang w:val="en-US"/>
              </w:rPr>
            </w:pPr>
            <w:r>
              <w:rPr>
                <w:rFonts w:hint="eastAsia" w:ascii="仿宋" w:eastAsia="仿宋" w:cs="仿宋"/>
                <w:b w:val="0"/>
                <w:bCs w:val="0"/>
                <w:kern w:val="0"/>
                <w:sz w:val="24"/>
                <w:szCs w:val="24"/>
                <w:lang w:val="en-US"/>
              </w:rPr>
              <w:t>本次采购标的为消防验收现场评定第三方服务采购，对应的中小企业划分标准所属行业是：其他未列明行业；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3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ascii="仿宋" w:hAnsi="仿宋" w:eastAsia="仿宋" w:cs="仿宋"/>
                <w:sz w:val="24"/>
              </w:rPr>
            </w:pPr>
            <w:r>
              <w:rPr>
                <w:rFonts w:ascii="仿宋" w:hAnsi="仿宋" w:eastAsia="仿宋" w:cs="仿宋"/>
                <w:sz w:val="24"/>
              </w:rPr>
              <w:t>15</w:t>
            </w:r>
          </w:p>
        </w:tc>
        <w:tc>
          <w:tcPr>
            <w:tcW w:w="206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节能产品、环境标志产品</w:t>
            </w:r>
          </w:p>
        </w:tc>
        <w:tc>
          <w:tcPr>
            <w:tcW w:w="65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rPr>
                <w:rFonts w:ascii="仿宋" w:hAnsi="仿宋" w:eastAsia="仿宋" w:cs="仿宋"/>
                <w:sz w:val="24"/>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rPr>
        <w:tc>
          <w:tcPr>
            <w:tcW w:w="630" w:type="dxa"/>
            <w:vMerge w:val="restart"/>
            <w:tcBorders>
              <w:top w:val="single" w:color="auto" w:sz="4" w:space="0"/>
              <w:left w:val="single" w:color="000000" w:sz="8" w:space="0"/>
              <w:right w:val="single" w:color="000000" w:sz="2" w:space="0"/>
            </w:tcBorders>
            <w:vAlign w:val="center"/>
          </w:tcPr>
          <w:p>
            <w:pPr>
              <w:snapToGrid w:val="0"/>
              <w:spacing w:line="360" w:lineRule="exact"/>
              <w:jc w:val="center"/>
              <w:rPr>
                <w:rFonts w:ascii="仿宋" w:hAnsi="仿宋" w:eastAsia="仿宋" w:cs="仿宋"/>
                <w:sz w:val="24"/>
              </w:rPr>
            </w:pPr>
            <w:r>
              <w:rPr>
                <w:rFonts w:ascii="仿宋" w:hAnsi="仿宋" w:eastAsia="仿宋" w:cs="仿宋"/>
                <w:sz w:val="24"/>
              </w:rPr>
              <w:t>16</w:t>
            </w:r>
          </w:p>
        </w:tc>
        <w:tc>
          <w:tcPr>
            <w:tcW w:w="2066" w:type="dxa"/>
            <w:vMerge w:val="restart"/>
            <w:tcBorders>
              <w:top w:val="single" w:color="000000" w:sz="8" w:space="0"/>
              <w:left w:val="single" w:color="000000" w:sz="2"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中小企业信用融资</w:t>
            </w:r>
          </w:p>
        </w:tc>
        <w:tc>
          <w:tcPr>
            <w:tcW w:w="65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ind w:firstLine="480" w:firstLineChars="200"/>
              <w:rPr>
                <w:rFonts w:ascii="仿宋" w:hAnsi="仿宋" w:eastAsia="仿宋" w:cs="仿宋"/>
                <w:sz w:val="24"/>
              </w:rPr>
            </w:pPr>
            <w:r>
              <w:rPr>
                <w:rFonts w:hint="eastAsia" w:ascii="仿宋" w:hAnsi="仿宋" w:eastAsia="仿宋" w:cs="仿宋"/>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rPr>
        <w:tc>
          <w:tcPr>
            <w:tcW w:w="630" w:type="dxa"/>
            <w:vMerge w:val="continue"/>
            <w:tcBorders>
              <w:left w:val="single" w:color="000000" w:sz="8" w:space="0"/>
              <w:right w:val="single" w:color="000000" w:sz="2" w:space="0"/>
            </w:tcBorders>
            <w:vAlign w:val="center"/>
          </w:tcPr>
          <w:p>
            <w:pPr>
              <w:snapToGrid w:val="0"/>
              <w:spacing w:line="360" w:lineRule="exact"/>
              <w:ind w:firstLine="480" w:firstLineChars="200"/>
              <w:rPr>
                <w:rFonts w:ascii="仿宋" w:hAnsi="仿宋" w:eastAsia="仿宋" w:cs="仿宋"/>
                <w:sz w:val="24"/>
              </w:rPr>
            </w:pPr>
          </w:p>
        </w:tc>
        <w:tc>
          <w:tcPr>
            <w:tcW w:w="2066" w:type="dxa"/>
            <w:vMerge w:val="continue"/>
            <w:tcBorders>
              <w:left w:val="single" w:color="000000" w:sz="2" w:space="0"/>
              <w:right w:val="single" w:color="000000" w:sz="8" w:space="0"/>
            </w:tcBorders>
            <w:vAlign w:val="center"/>
          </w:tcPr>
          <w:p>
            <w:pPr>
              <w:snapToGrid w:val="0"/>
              <w:spacing w:line="360" w:lineRule="exact"/>
              <w:ind w:firstLine="480" w:firstLineChars="200"/>
              <w:rPr>
                <w:rFonts w:ascii="仿宋" w:hAnsi="仿宋" w:eastAsia="仿宋" w:cs="仿宋"/>
                <w:sz w:val="24"/>
              </w:rPr>
            </w:pPr>
          </w:p>
        </w:tc>
        <w:tc>
          <w:tcPr>
            <w:tcW w:w="65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供应商成交后也可在“政采云”平台申请政采贷：操作路径：登录政采云平台</w:t>
            </w:r>
            <w:r>
              <w:rPr>
                <w:rFonts w:ascii="仿宋" w:hAnsi="仿宋" w:eastAsia="仿宋" w:cs="仿宋"/>
                <w:snapToGrid w:val="0"/>
                <w:kern w:val="28"/>
                <w:sz w:val="24"/>
              </w:rPr>
              <w:t xml:space="preserve"> - </w:t>
            </w:r>
            <w:r>
              <w:rPr>
                <w:rFonts w:hint="eastAsia" w:ascii="仿宋" w:hAnsi="仿宋" w:eastAsia="仿宋" w:cs="仿宋"/>
                <w:snapToGrid w:val="0"/>
                <w:kern w:val="28"/>
                <w:sz w:val="24"/>
              </w:rPr>
              <w:t>金融服务中心</w:t>
            </w:r>
            <w:r>
              <w:rPr>
                <w:rFonts w:ascii="仿宋" w:hAnsi="仿宋" w:eastAsia="仿宋" w:cs="仿宋"/>
                <w:snapToGrid w:val="0"/>
                <w:kern w:val="28"/>
                <w:sz w:val="24"/>
              </w:rPr>
              <w:t xml:space="preserve">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3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ascii="仿宋" w:hAnsi="仿宋" w:eastAsia="仿宋" w:cs="仿宋"/>
                <w:sz w:val="24"/>
              </w:rPr>
            </w:pPr>
            <w:r>
              <w:rPr>
                <w:rFonts w:ascii="仿宋" w:hAnsi="仿宋" w:eastAsia="仿宋" w:cs="仿宋"/>
                <w:sz w:val="24"/>
              </w:rPr>
              <w:t>17</w:t>
            </w:r>
          </w:p>
        </w:tc>
        <w:tc>
          <w:tcPr>
            <w:tcW w:w="206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备份响应文件送达地点和签收人员</w:t>
            </w:r>
          </w:p>
        </w:tc>
        <w:tc>
          <w:tcPr>
            <w:tcW w:w="65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ind w:firstLine="480" w:firstLineChars="200"/>
              <w:rPr>
                <w:rFonts w:ascii="仿宋" w:hAnsi="仿宋" w:eastAsia="仿宋" w:cs="仿宋"/>
                <w:b/>
                <w:bCs/>
                <w:snapToGrid w:val="0"/>
                <w:kern w:val="28"/>
                <w:sz w:val="24"/>
              </w:rPr>
            </w:pPr>
            <w:r>
              <w:rPr>
                <w:rFonts w:hint="eastAsia" w:ascii="仿宋" w:hAnsi="仿宋" w:eastAsia="仿宋" w:cs="仿宋"/>
                <w:snapToGrid w:val="0"/>
                <w:kern w:val="28"/>
                <w:sz w:val="24"/>
              </w:rPr>
              <w:t>（</w:t>
            </w:r>
            <w:r>
              <w:rPr>
                <w:rFonts w:ascii="仿宋" w:hAnsi="仿宋" w:eastAsia="仿宋" w:cs="仿宋"/>
                <w:snapToGrid w:val="0"/>
                <w:kern w:val="28"/>
                <w:sz w:val="24"/>
              </w:rPr>
              <w:t>1</w:t>
            </w:r>
            <w:r>
              <w:rPr>
                <w:rFonts w:hint="eastAsia" w:ascii="仿宋" w:hAnsi="仿宋" w:eastAsia="仿宋" w:cs="仿宋"/>
                <w:snapToGrid w:val="0"/>
                <w:kern w:val="28"/>
                <w:sz w:val="24"/>
              </w:rPr>
              <w:t>）“备份磋商响应文件”：密封包装后（邮寄形式）首次响应截止时间前递交一份（邮寄地址：杭州市临安区锦北街道马溪路667号1号楼2楼</w:t>
            </w:r>
            <w:r>
              <w:rPr>
                <w:rFonts w:ascii="仿宋" w:hAnsi="仿宋" w:eastAsia="仿宋" w:cs="仿宋"/>
                <w:snapToGrid w:val="0"/>
                <w:kern w:val="28"/>
                <w:sz w:val="24"/>
              </w:rPr>
              <w:t>）、收件人：</w:t>
            </w:r>
            <w:r>
              <w:rPr>
                <w:rFonts w:hint="eastAsia" w:ascii="仿宋" w:hAnsi="仿宋" w:eastAsia="仿宋" w:cs="仿宋"/>
                <w:snapToGrid w:val="0"/>
                <w:kern w:val="28"/>
                <w:sz w:val="24"/>
              </w:rPr>
              <w:t>马丽</w:t>
            </w:r>
            <w:r>
              <w:rPr>
                <w:rFonts w:ascii="仿宋" w:hAnsi="仿宋" w:eastAsia="仿宋" w:cs="仿宋"/>
                <w:snapToGrid w:val="0"/>
                <w:kern w:val="28"/>
                <w:sz w:val="24"/>
              </w:rPr>
              <w:t>、联系电话：</w:t>
            </w:r>
            <w:r>
              <w:rPr>
                <w:rFonts w:hint="eastAsia" w:ascii="仿宋" w:hAnsi="仿宋" w:eastAsia="仿宋" w:cs="仿宋"/>
                <w:snapToGrid w:val="0"/>
                <w:kern w:val="28"/>
                <w:sz w:val="24"/>
              </w:rPr>
              <w:t>0571-61091202</w:t>
            </w:r>
            <w:r>
              <w:rPr>
                <w:rFonts w:ascii="仿宋" w:hAnsi="仿宋" w:eastAsia="仿宋" w:cs="仿宋"/>
                <w:snapToGrid w:val="0"/>
                <w:kern w:val="28"/>
                <w:sz w:val="24"/>
              </w:rPr>
              <w:t>）。</w:t>
            </w:r>
            <w:r>
              <w:rPr>
                <w:rFonts w:hint="eastAsia" w:ascii="仿宋" w:hAnsi="仿宋" w:eastAsia="仿宋" w:cs="仿宋"/>
                <w:b/>
                <w:bCs/>
                <w:snapToGrid w:val="0"/>
                <w:kern w:val="28"/>
                <w:sz w:val="24"/>
              </w:rPr>
              <w:t>采购人、采购机构不强制或变相强制供应商提交备份磋商响应文件。</w:t>
            </w:r>
          </w:p>
          <w:p>
            <w:pPr>
              <w:snapToGrid w:val="0"/>
              <w:spacing w:line="360" w:lineRule="exact"/>
              <w:ind w:firstLine="480" w:firstLineChars="200"/>
              <w:rPr>
                <w:rFonts w:ascii="仿宋" w:hAnsi="仿宋" w:eastAsia="仿宋" w:cs="仿宋"/>
                <w:sz w:val="24"/>
              </w:rPr>
            </w:pPr>
            <w:r>
              <w:rPr>
                <w:rFonts w:ascii="仿宋" w:hAnsi="仿宋" w:eastAsia="仿宋" w:cs="仿宋"/>
                <w:snapToGrid w:val="0"/>
                <w:kern w:val="28"/>
                <w:sz w:val="24"/>
              </w:rPr>
              <w:t>(</w:t>
            </w:r>
            <w:r>
              <w:rPr>
                <w:rFonts w:hint="eastAsia" w:ascii="仿宋" w:hAnsi="仿宋" w:eastAsia="仿宋" w:cs="仿宋"/>
                <w:snapToGrid w:val="0"/>
                <w:kern w:val="28"/>
                <w:sz w:val="24"/>
              </w:rPr>
              <w:t>2</w:t>
            </w:r>
            <w:r>
              <w:rPr>
                <w:rFonts w:ascii="仿宋" w:hAnsi="仿宋" w:eastAsia="仿宋" w:cs="仿宋"/>
                <w:snapToGrid w:val="0"/>
                <w:kern w:val="28"/>
                <w:sz w:val="24"/>
              </w:rPr>
              <w:t>)第一成交候选人在评标结束后2天内向采购代理机构提供</w:t>
            </w:r>
            <w:r>
              <w:rPr>
                <w:rFonts w:hint="eastAsia" w:ascii="仿宋" w:hAnsi="仿宋" w:eastAsia="仿宋" w:cs="仿宋"/>
                <w:snapToGrid w:val="0"/>
                <w:kern w:val="28"/>
                <w:sz w:val="24"/>
              </w:rPr>
              <w:t>2</w:t>
            </w:r>
            <w:r>
              <w:rPr>
                <w:rFonts w:ascii="仿宋" w:hAnsi="仿宋" w:eastAsia="仿宋" w:cs="仿宋"/>
                <w:snapToGrid w:val="0"/>
                <w:kern w:val="28"/>
                <w:sz w:val="24"/>
              </w:rPr>
              <w:t>套纸质版磋商响应文件。并确保纸质磋商响应文件与最终上传电子加密磋商响应文件一致，因纸质磋商响应文件与电子磋商响应文件不一致产生的一切后果，均由</w:t>
            </w:r>
            <w:r>
              <w:rPr>
                <w:rFonts w:hint="eastAsia" w:ascii="仿宋" w:hAnsi="仿宋" w:eastAsia="仿宋" w:cs="仿宋"/>
                <w:snapToGrid w:val="0"/>
                <w:kern w:val="28"/>
                <w:sz w:val="24"/>
              </w:rPr>
              <w:t>成交供应商承担。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3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ascii="仿宋" w:hAnsi="仿宋" w:eastAsia="仿宋" w:cs="仿宋"/>
                <w:sz w:val="24"/>
              </w:rPr>
            </w:pPr>
            <w:r>
              <w:rPr>
                <w:rFonts w:ascii="仿宋" w:hAnsi="仿宋" w:eastAsia="仿宋" w:cs="仿宋"/>
                <w:sz w:val="24"/>
              </w:rPr>
              <w:t>18</w:t>
            </w:r>
          </w:p>
        </w:tc>
        <w:tc>
          <w:tcPr>
            <w:tcW w:w="206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采购代理服务费</w:t>
            </w:r>
          </w:p>
        </w:tc>
        <w:tc>
          <w:tcPr>
            <w:tcW w:w="65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rPr>
                <w:rFonts w:ascii="仿宋" w:hAnsi="仿宋" w:eastAsia="仿宋" w:cs="仿宋"/>
                <w:snapToGrid w:val="0"/>
                <w:kern w:val="28"/>
                <w:sz w:val="24"/>
              </w:rPr>
            </w:pPr>
            <w:r>
              <w:rPr>
                <w:rFonts w:hint="eastAsia" w:ascii="仿宋" w:hAnsi="仿宋" w:eastAsia="仿宋" w:cs="仿宋"/>
                <w:kern w:val="0"/>
                <w:sz w:val="24"/>
              </w:rPr>
              <w:t>采购代理服务费按发改价格〔2011〕534号文件、国家发改委计价格〔2002〕1980号文件规定收费标准的80%（即675000*1.2%=8100元整）由各标段中标人支付，费用在发出中标通知书之前结清。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3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ascii="仿宋" w:hAnsi="仿宋" w:eastAsia="仿宋" w:cs="仿宋"/>
                <w:sz w:val="24"/>
              </w:rPr>
            </w:pPr>
            <w:r>
              <w:rPr>
                <w:rFonts w:ascii="仿宋" w:hAnsi="仿宋" w:eastAsia="仿宋" w:cs="仿宋"/>
                <w:sz w:val="24"/>
              </w:rPr>
              <w:t>19</w:t>
            </w:r>
          </w:p>
        </w:tc>
        <w:tc>
          <w:tcPr>
            <w:tcW w:w="206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特别说明</w:t>
            </w:r>
          </w:p>
        </w:tc>
        <w:tc>
          <w:tcPr>
            <w:tcW w:w="65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rPr>
                <w:rFonts w:ascii="仿宋" w:hAnsi="仿宋" w:eastAsia="仿宋" w:cs="仿宋"/>
                <w:snapToGrid w:val="0"/>
                <w:kern w:val="28"/>
                <w:sz w:val="24"/>
              </w:rPr>
            </w:pPr>
            <w:r>
              <w:rPr>
                <w:rFonts w:hint="eastAsia" w:ascii="仿宋" w:hAnsi="仿宋" w:eastAsia="仿宋" w:cs="仿宋"/>
                <w:snapToGrid w:val="0"/>
                <w:kern w:val="28"/>
                <w:sz w:val="24"/>
              </w:rPr>
              <w:t>无</w:t>
            </w:r>
            <w:r>
              <w:rPr>
                <w:rFonts w:hint="eastAsia" w:ascii="仿宋" w:hAnsi="仿宋" w:eastAsia="仿宋" w:cs="仿宋"/>
                <w:b/>
                <w:kern w:val="0"/>
                <w:sz w:val="24"/>
              </w:rPr>
              <w:t>。</w:t>
            </w:r>
          </w:p>
        </w:tc>
      </w:tr>
    </w:tbl>
    <w:p>
      <w:pPr>
        <w:snapToGrid w:val="0"/>
        <w:spacing w:line="360" w:lineRule="auto"/>
        <w:jc w:val="center"/>
        <w:rPr>
          <w:rFonts w:ascii="仿宋" w:hAnsi="仿宋" w:eastAsia="仿宋" w:cs="仿宋"/>
          <w:b/>
          <w:sz w:val="32"/>
          <w:szCs w:val="20"/>
        </w:rPr>
      </w:pPr>
    </w:p>
    <w:bookmarkEnd w:id="10"/>
    <w:p>
      <w:pPr>
        <w:rPr>
          <w:rFonts w:ascii="仿宋" w:hAnsi="仿宋" w:eastAsia="仿宋" w:cs="仿宋"/>
          <w:b/>
          <w:sz w:val="32"/>
          <w:szCs w:val="20"/>
        </w:rPr>
      </w:pPr>
      <w:bookmarkStart w:id="11" w:name="_Toc164416483"/>
      <w:bookmarkStart w:id="12" w:name="第三部分"/>
      <w:r>
        <w:rPr>
          <w:rFonts w:hint="eastAsia" w:ascii="仿宋" w:hAnsi="仿宋" w:eastAsia="仿宋" w:cs="仿宋"/>
          <w:b/>
          <w:sz w:val="32"/>
          <w:szCs w:val="20"/>
        </w:rPr>
        <w:br w:type="page"/>
      </w:r>
    </w:p>
    <w:p>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一、总则</w:t>
      </w:r>
    </w:p>
    <w:p>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本采购文件适用于该项目的招标、投标、开标、资格审查及信用信息查询、评标、定标、合同、验收等行为（法律、法规另有规定的，从其规定）。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“采购人”系指竞争性磋商公告中载明的本项目的采购人。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“采购机构”系指竞争性磋商公告中载明的本项目的采购机构。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“供应商”系指是指响应招标、参加投标竞争的法人、其他组织或者自然人。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“▲”系指实质性要求条款，“★”系产品采购项目中单一产品或核心产品，“</w:t>
      </w:r>
      <w:sdt>
        <w:sdtPr>
          <w:rPr>
            <w:rFonts w:hint="eastAsia" w:ascii="仿宋_GB2312" w:hAnsi="仿宋" w:eastAsia="仿宋_GB2312" w:cs="Arial"/>
            <w:kern w:val="0"/>
            <w:sz w:val="24"/>
          </w:rPr>
          <w:id w:val="512970236"/>
        </w:sdtPr>
        <w:sdtEndPr>
          <w:rPr>
            <w:rFonts w:hint="eastAsia" w:ascii="仿宋_GB2312" w:hAnsi="仿宋" w:eastAsia="仿宋_GB2312" w:cs="Arial"/>
            <w:kern w:val="0"/>
            <w:sz w:val="24"/>
          </w:rPr>
        </w:sdtEndPr>
        <w:sdtContent>
          <w:r>
            <w:rPr>
              <w:rFonts w:ascii="MS Gothic" w:hAnsi="MS Gothic" w:eastAsia="仿宋_GB2312" w:cs="Arial"/>
              <w:kern w:val="0"/>
              <w:sz w:val="24"/>
              <w:szCs w:val="22"/>
            </w:rPr>
            <w:t>☐</w:t>
          </w:r>
        </w:sdtContent>
      </w:sdt>
      <w:r>
        <w:rPr>
          <w:rFonts w:hint="eastAsia" w:ascii="仿宋_GB2312" w:hAnsi="仿宋" w:eastAsia="仿宋_GB2312"/>
          <w:sz w:val="24"/>
        </w:rPr>
        <w:t>”系指适用本项目的要求，“</w:t>
      </w:r>
      <w:sdt>
        <w:sdtPr>
          <w:rPr>
            <w:rFonts w:hint="eastAsia" w:ascii="仿宋_GB2312" w:hAnsi="仿宋" w:eastAsia="仿宋_GB2312" w:cs="Arial"/>
            <w:kern w:val="0"/>
            <w:sz w:val="24"/>
          </w:rPr>
          <w:id w:val="404888855"/>
        </w:sdtPr>
        <w:sdtEndPr>
          <w:rPr>
            <w:rFonts w:hint="eastAsia" w:ascii="仿宋_GB2312" w:hAnsi="仿宋" w:eastAsia="仿宋_GB2312" w:cs="Arial"/>
            <w:kern w:val="0"/>
            <w:sz w:val="24"/>
          </w:rPr>
        </w:sdtEndPr>
        <w:sdtContent>
          <w:r>
            <w:rPr>
              <w:rFonts w:ascii="Wingdings" w:hAnsi="Wingdings" w:eastAsia="MS Gothic" w:cs="Arial"/>
              <w:kern w:val="0"/>
              <w:sz w:val="24"/>
              <w:szCs w:val="22"/>
            </w:rPr>
            <w:t></w:t>
          </w:r>
        </w:sdtContent>
      </w:sdt>
      <w:r>
        <w:rPr>
          <w:rFonts w:hint="eastAsia" w:ascii="仿宋_GB2312" w:hAnsi="仿宋" w:eastAsia="仿宋_GB2312"/>
          <w:sz w:val="24"/>
        </w:rPr>
        <w:t>”系指不适用本项目的要求。</w:t>
      </w:r>
    </w:p>
    <w:p>
      <w:pPr>
        <w:spacing w:line="360" w:lineRule="auto"/>
        <w:ind w:firstLine="241" w:firstLineChars="100"/>
        <w:rPr>
          <w:rFonts w:ascii="仿宋" w:hAnsi="仿宋" w:eastAsia="仿宋" w:cs="仿宋"/>
          <w:b/>
          <w:sz w:val="24"/>
        </w:rPr>
      </w:pPr>
      <w:r>
        <w:rPr>
          <w:rFonts w:hint="eastAsia" w:ascii="仿宋" w:hAnsi="仿宋" w:eastAsia="仿宋" w:cs="仿宋"/>
          <w:b/>
          <w:sz w:val="24"/>
        </w:rPr>
        <w:t>3.采购项目需要落实的政府采购政策</w:t>
      </w:r>
    </w:p>
    <w:p>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pPr>
        <w:spacing w:line="360" w:lineRule="auto"/>
        <w:ind w:firstLine="240" w:firstLineChars="1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b/>
          <w:sz w:val="24"/>
        </w:rPr>
        <w:t>采购人拟采购的产品属于政府强制采购的节能产品品目清单范围的，供应商未按采购文件要求提供国家确定的认证机构出具的、处于有效期之内的节能产品认证证书的，投标无效。</w:t>
      </w:r>
    </w:p>
    <w:p>
      <w:pPr>
        <w:spacing w:line="360" w:lineRule="auto"/>
        <w:rPr>
          <w:rFonts w:ascii="仿宋" w:hAnsi="仿宋" w:eastAsia="仿宋" w:cs="仿宋"/>
          <w:b/>
          <w:bCs/>
          <w:sz w:val="24"/>
        </w:rPr>
      </w:pPr>
      <w:r>
        <w:rPr>
          <w:rFonts w:hint="eastAsia" w:ascii="仿宋" w:hAnsi="仿宋" w:eastAsia="仿宋" w:cs="仿宋"/>
          <w:b/>
          <w:bCs/>
          <w:sz w:val="24"/>
        </w:rPr>
        <w:t>▲ 3.2.2 修缮、装修类项目采购建材的，采购人将绿色建筑和绿色建材性能、指标等作为实质性条件纳入采购文件和合同。</w:t>
      </w:r>
    </w:p>
    <w:p>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在政府采购活动中，供应商提供的货物、工程或者服务符合下列情形的，享受中小企业扶持政策：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在货物采购项目中，供应商提供的货物既有中小企业制造货物，也有大型企业制造货物的，不享受中小企业扶持政策。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3.3.3</w:t>
      </w:r>
      <w:r>
        <w:rPr>
          <w:rFonts w:hint="eastAsia" w:ascii="仿宋" w:hAnsi="仿宋" w:eastAsia="仿宋" w:cs="仿宋"/>
          <w:b/>
          <w:bCs/>
          <w:sz w:val="24"/>
        </w:rPr>
        <w:t>对于未预留份额专门面向中小企业的政府采购工程项目，以及预留份额政府采购货物或服务项目中的非预留部分标项，对小型和微型企业的响应报价给予</w:t>
      </w:r>
      <w:r>
        <w:rPr>
          <w:rFonts w:ascii="仿宋" w:hAnsi="仿宋" w:eastAsia="仿宋" w:cs="仿宋"/>
          <w:b/>
          <w:bCs/>
          <w:sz w:val="24"/>
        </w:rPr>
        <w:t>10</w:t>
      </w:r>
      <w:r>
        <w:rPr>
          <w:rFonts w:hint="eastAsia" w:ascii="仿宋" w:hAnsi="仿宋" w:eastAsia="仿宋" w:cs="仿宋"/>
          <w:b/>
          <w:bCs/>
          <w:sz w:val="24"/>
        </w:rPr>
        <w:t>%的扣除，用扣除后的价格参与评审。</w:t>
      </w:r>
      <w:r>
        <w:rPr>
          <w:rFonts w:hint="eastAsia" w:ascii="仿宋" w:hAnsi="仿宋" w:eastAsia="仿宋" w:cs="仿宋"/>
          <w:sz w:val="24"/>
        </w:rPr>
        <w:t>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w:t>
      </w:r>
      <w:r>
        <w:rPr>
          <w:rFonts w:ascii="仿宋" w:hAnsi="仿宋" w:eastAsia="仿宋" w:cs="仿宋"/>
          <w:sz w:val="24"/>
        </w:rPr>
        <w:t>3</w:t>
      </w:r>
      <w:r>
        <w:rPr>
          <w:rFonts w:hint="eastAsia" w:ascii="仿宋" w:hAnsi="仿宋" w:eastAsia="仿宋" w:cs="仿宋"/>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仿宋"/>
          <w:b/>
          <w:sz w:val="24"/>
        </w:rPr>
      </w:pPr>
      <w:r>
        <w:rPr>
          <w:rFonts w:hint="eastAsia" w:ascii="仿宋" w:hAnsi="仿宋" w:eastAsia="仿宋" w:cs="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4.2供应商质疑</w:t>
      </w:r>
    </w:p>
    <w:p>
      <w:pPr>
        <w:pStyle w:val="35"/>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.1提出质疑的供应商应当是参与所质疑项目采购活动的供应商。潜在供应商已依法获取其可质疑的采购文件的，可以对该文件提出质疑。</w:t>
      </w:r>
    </w:p>
    <w:p>
      <w:pPr>
        <w:pStyle w:val="35"/>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4.2.2.1对采购文件提出质疑的，质疑期限为供应商获得采购文件之日或者采购文件公告期限届满之日起计算。</w:t>
      </w:r>
    </w:p>
    <w:p>
      <w:pPr>
        <w:pStyle w:val="35"/>
        <w:spacing w:line="360" w:lineRule="auto"/>
        <w:ind w:firstLine="480" w:firstLineChars="200"/>
        <w:rPr>
          <w:rFonts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5"/>
        <w:spacing w:line="360" w:lineRule="auto"/>
        <w:rPr>
          <w:rFonts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35"/>
        <w:spacing w:line="360" w:lineRule="auto"/>
        <w:rPr>
          <w:rFonts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35"/>
        <w:spacing w:line="360" w:lineRule="auto"/>
        <w:rPr>
          <w:rFonts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35"/>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4.2.3.4事实依据；</w:t>
      </w:r>
    </w:p>
    <w:p>
      <w:pPr>
        <w:pStyle w:val="35"/>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35"/>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887"/>
        <w:shd w:val="clear" w:color="auto" w:fill="FFFFFF"/>
        <w:adjustRightInd w:val="0"/>
        <w:snapToGrid w:val="0"/>
        <w:spacing w:before="0" w:beforeAutospacing="0" w:after="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adjustRightInd w:val="0"/>
        <w:snapToGrid w:val="0"/>
        <w:spacing w:before="0" w:beforeAutospacing="0" w:after="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pPr>
        <w:pStyle w:val="887"/>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4.3供应商投诉</w:t>
      </w:r>
    </w:p>
    <w:p>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4.3.3供应商投诉应当有明确的请求和必要的证明材料。</w:t>
      </w:r>
    </w:p>
    <w:p>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4.3.5 以联合体形式参加政府采购活动的，其投诉应当由组成联合体的所有供应商共同提出。</w:t>
      </w:r>
    </w:p>
    <w:p>
      <w:pPr>
        <w:pStyle w:val="887"/>
        <w:shd w:val="clear" w:color="auto" w:fill="FFFFFF"/>
        <w:adjustRightInd w:val="0"/>
        <w:snapToGrid w:val="0"/>
        <w:spacing w:before="0" w:beforeAutospacing="0" w:after="0" w:afterAutospacing="0" w:line="360" w:lineRule="auto"/>
        <w:ind w:firstLine="400"/>
        <w:contextualSpacing/>
        <w:rPr>
          <w:rFonts w:ascii="仿宋" w:hAnsi="仿宋" w:eastAsia="仿宋" w:cs="仿宋"/>
        </w:rPr>
      </w:pPr>
      <w:r>
        <w:rPr>
          <w:rFonts w:hint="eastAsia" w:ascii="仿宋" w:hAnsi="仿宋" w:eastAsia="仿宋" w:cs="仿宋"/>
        </w:rPr>
        <w:t>投诉书范本及制作说明详见附件3。</w:t>
      </w:r>
    </w:p>
    <w:p>
      <w:pPr>
        <w:pStyle w:val="131"/>
        <w:snapToGrid w:val="0"/>
        <w:spacing w:before="0"/>
        <w:ind w:firstLine="360"/>
        <w:rPr>
          <w:rFonts w:hint="eastAsia" w:ascii="仿宋" w:hAnsi="仿宋" w:eastAsia="仿宋" w:cs="仿宋"/>
          <w:kern w:val="0"/>
          <w:sz w:val="24"/>
          <w:szCs w:val="24"/>
        </w:rPr>
      </w:pPr>
      <w:r>
        <w:rPr>
          <w:rFonts w:hint="eastAsia" w:ascii="仿宋" w:hAnsi="仿宋" w:eastAsia="仿宋" w:cs="仿宋"/>
          <w:kern w:val="0"/>
          <w:sz w:val="24"/>
          <w:szCs w:val="24"/>
        </w:rPr>
        <w:t>4.4在线质疑、投诉。</w:t>
      </w:r>
    </w:p>
    <w:p>
      <w:pPr>
        <w:pStyle w:val="131"/>
        <w:snapToGrid w:val="0"/>
        <w:spacing w:before="0"/>
        <w:ind w:firstLine="360"/>
        <w:rPr>
          <w:rFonts w:hint="eastAsia" w:ascii="仿宋" w:hAnsi="仿宋" w:eastAsia="仿宋" w:cs="仿宋"/>
          <w:kern w:val="0"/>
          <w:sz w:val="24"/>
          <w:szCs w:val="24"/>
        </w:rPr>
      </w:pPr>
      <w:r>
        <w:rPr>
          <w:rFonts w:hint="eastAsia" w:ascii="仿宋" w:hAnsi="仿宋" w:eastAsia="仿宋" w:cs="仿宋"/>
          <w:kern w:val="0"/>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二、采购文件的构成、澄清、修改</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5．采购文件的构成</w:t>
      </w:r>
    </w:p>
    <w:p>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采购文件包括下列文件及附件：</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5.1.1竞争性磋商公告；</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5.1.2供应商须知；</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澄清或者修改的内容为采购文件的组成部分</w:t>
      </w:r>
      <w:r>
        <w:rPr>
          <w:rFonts w:hint="eastAsia" w:ascii="仿宋" w:hAnsi="仿宋" w:eastAsia="仿宋" w:cs="仿宋"/>
          <w:sz w:val="24"/>
        </w:rPr>
        <w:t>。</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6. 采购文件的澄清、修改</w:t>
      </w:r>
    </w:p>
    <w:p>
      <w:pPr>
        <w:pStyle w:val="131"/>
        <w:snapToGrid w:val="0"/>
        <w:spacing w:before="0"/>
        <w:ind w:firstLine="480"/>
        <w:rPr>
          <w:rFonts w:ascii="仿宋" w:hAnsi="仿宋" w:eastAsia="仿宋" w:cs="仿宋"/>
        </w:rPr>
      </w:pPr>
      <w:r>
        <w:rPr>
          <w:rFonts w:hint="eastAsia" w:ascii="仿宋" w:hAnsi="仿宋" w:eastAsia="仿宋" w:cs="仿宋"/>
        </w:rPr>
        <w:t>6.1已获取采购文件的潜在供应商，若有问题需要澄清，应于投标截止时间前，以书面形式向采购机构提出。</w:t>
      </w:r>
    </w:p>
    <w:p>
      <w:pPr>
        <w:pStyle w:val="131"/>
        <w:snapToGrid w:val="0"/>
        <w:spacing w:before="0"/>
        <w:ind w:firstLine="480"/>
        <w:rPr>
          <w:rFonts w:ascii="仿宋" w:hAnsi="仿宋" w:eastAsia="仿宋" w:cs="仿宋"/>
        </w:rPr>
      </w:pPr>
      <w:r>
        <w:rPr>
          <w:rFonts w:hint="eastAsia" w:ascii="仿宋" w:hAnsi="仿宋" w:eastAsia="仿宋" w:cs="仿宋"/>
        </w:rPr>
        <w:t>6.2 采购机构对采购文件进行澄清或修改的，将同时通过电子交易平台通知已获取采购文件的潜在供应商。依法应当公告的，将按规定公告，同时视情况延长投标截止时间和开标时间。该澄清或者修改的内容为采购文件的组成部分。</w:t>
      </w:r>
    </w:p>
    <w:p>
      <w:pPr>
        <w:pStyle w:val="24"/>
        <w:rPr>
          <w:rFonts w:ascii="仿宋" w:hAnsi="仿宋" w:eastAsia="仿宋" w:cs="仿宋"/>
          <w:sz w:val="18"/>
          <w:szCs w:val="18"/>
          <w:lang w:val="en-US"/>
        </w:rPr>
      </w:pPr>
    </w:p>
    <w:p>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7. 采购文件的获取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详见竞争性磋商公告中获取采购文件的时间期限、地点、方式。</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采购人组织潜在供应商现场考察或者召开开标前答疑会的，潜在供应商按第二部分供应商须知前附表的规定参加现场考察或者开标前答疑会。</w:t>
      </w:r>
    </w:p>
    <w:p>
      <w:pPr>
        <w:pStyle w:val="35"/>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pPr>
        <w:pStyle w:val="16"/>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10. 响应文件的语言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响应文件及供应商与采购有关的来往通知、函件和文件均应使用中文。</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11. 响应文件的组成</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11.1.2落实政府采购政策需满足的资格要求；</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11.1.3本项目的特定资格要求。</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2商务技术</w:t>
      </w:r>
      <w:r>
        <w:rPr>
          <w:rFonts w:hint="eastAsia" w:ascii="仿宋" w:hAnsi="仿宋" w:eastAsia="仿宋" w:cs="仿宋"/>
          <w:sz w:val="24"/>
          <w:lang w:val="zh-CN"/>
        </w:rPr>
        <w:t>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11.2.3联合协议；</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11.2.4分包意向协议；</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11.2.5符合性审查资料；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11.2.6评标标准相应的商务技术资料；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11.3.2中小企业声明函。</w:t>
      </w:r>
    </w:p>
    <w:p>
      <w:pPr>
        <w:spacing w:line="360" w:lineRule="auto"/>
        <w:ind w:firstLine="720" w:firstLineChars="300"/>
        <w:rPr>
          <w:rFonts w:ascii="仿宋" w:hAnsi="仿宋" w:eastAsia="仿宋" w:cs="仿宋"/>
          <w:b/>
          <w:sz w:val="24"/>
        </w:rPr>
      </w:pPr>
      <w:r>
        <w:rPr>
          <w:rFonts w:hint="eastAsia" w:ascii="仿宋" w:hAnsi="仿宋" w:eastAsia="仿宋" w:cs="仿宋"/>
          <w:sz w:val="24"/>
          <w:szCs w:val="20"/>
        </w:rPr>
        <w:t>▲</w:t>
      </w:r>
      <w:r>
        <w:rPr>
          <w:rFonts w:hint="eastAsia" w:ascii="仿宋" w:hAnsi="仿宋" w:eastAsia="仿宋" w:cs="仿宋"/>
          <w:b/>
          <w:sz w:val="24"/>
        </w:rPr>
        <w:t>响应文件含有采购人不能接受的附加条件的，投标无效；</w:t>
      </w:r>
    </w:p>
    <w:p>
      <w:pPr>
        <w:spacing w:line="360" w:lineRule="auto"/>
        <w:ind w:firstLine="720" w:firstLineChars="300"/>
        <w:rPr>
          <w:rFonts w:ascii="仿宋" w:hAnsi="仿宋" w:eastAsia="仿宋" w:cs="仿宋"/>
          <w:b/>
          <w:sz w:val="24"/>
          <w:szCs w:val="21"/>
        </w:rPr>
      </w:pPr>
      <w:r>
        <w:rPr>
          <w:rFonts w:hint="eastAsia" w:ascii="仿宋" w:hAnsi="仿宋" w:eastAsia="仿宋" w:cs="仿宋"/>
          <w:sz w:val="24"/>
          <w:szCs w:val="20"/>
        </w:rPr>
        <w:t>▲</w:t>
      </w:r>
      <w:r>
        <w:rPr>
          <w:rFonts w:hint="eastAsia" w:ascii="仿宋" w:hAnsi="仿宋" w:eastAsia="仿宋" w:cs="仿宋"/>
          <w:b/>
          <w:sz w:val="24"/>
        </w:rPr>
        <w:t>供应商提供虚假材料投标的，投标无效。</w:t>
      </w:r>
    </w:p>
    <w:p>
      <w:pPr>
        <w:pStyle w:val="131"/>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响应文件的编制</w:t>
      </w:r>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sz w:val="24"/>
        </w:rPr>
      </w:pPr>
      <w:r>
        <w:rPr>
          <w:rFonts w:hint="eastAsia" w:ascii="仿宋" w:hAnsi="仿宋" w:eastAsia="仿宋" w:cs="仿宋"/>
          <w:b/>
          <w:sz w:val="24"/>
        </w:rPr>
        <w:t>13.响应文件的签署、盖章</w:t>
      </w:r>
    </w:p>
    <w:p>
      <w:pPr>
        <w:pStyle w:val="131"/>
        <w:snapToGrid w:val="0"/>
        <w:spacing w:before="0"/>
        <w:ind w:firstLine="480"/>
        <w:rPr>
          <w:rFonts w:ascii="仿宋" w:hAnsi="仿宋" w:eastAsia="仿宋" w:cs="仿宋"/>
          <w:b/>
        </w:rPr>
      </w:pPr>
      <w:r>
        <w:rPr>
          <w:rFonts w:hint="eastAsia" w:ascii="仿宋" w:hAnsi="仿宋" w:eastAsia="仿宋" w:cs="仿宋"/>
          <w:szCs w:val="24"/>
        </w:rPr>
        <w:t>13.1响应文件按照采购文件第六部分格式要</w:t>
      </w:r>
      <w:r>
        <w:rPr>
          <w:rFonts w:hint="eastAsia" w:ascii="仿宋" w:hAnsi="仿宋" w:eastAsia="仿宋" w:cs="仿宋"/>
        </w:rPr>
        <w:t>求进行签署、盖章。</w:t>
      </w:r>
      <w:r>
        <w:rPr>
          <w:rFonts w:hint="eastAsia" w:ascii="仿宋" w:hAnsi="仿宋" w:eastAsia="仿宋" w:cs="仿宋"/>
          <w:b/>
        </w:rPr>
        <w:t>▲供应商的响应文件未按照采购文件要求签署、盖章的，其投标无效</w:t>
      </w:r>
      <w:r>
        <w:rPr>
          <w:rFonts w:hint="eastAsia" w:ascii="仿宋" w:hAnsi="仿宋" w:eastAsia="仿宋" w:cs="仿宋"/>
          <w:szCs w:val="24"/>
        </w:rPr>
        <w:t>。</w:t>
      </w:r>
    </w:p>
    <w:p>
      <w:pPr>
        <w:pStyle w:val="131"/>
        <w:snapToGrid w:val="0"/>
        <w:spacing w:before="0"/>
        <w:ind w:firstLine="480"/>
        <w:rPr>
          <w:rFonts w:ascii="仿宋" w:hAnsi="仿宋" w:eastAsia="仿宋" w:cs="仿宋"/>
        </w:rPr>
      </w:pPr>
      <w:r>
        <w:rPr>
          <w:rFonts w:hint="eastAsia" w:ascii="仿宋" w:hAnsi="仿宋" w:eastAsia="仿宋" w:cs="仿宋"/>
        </w:rPr>
        <w:t>13.2为确保网上操作合法、有效和安全，供应商应当在投标截止时间前完成在“政府采购云平台”的身份认证，确保在电子投标过程中能够对相关数据电文进行加密和使用电子签名。</w:t>
      </w:r>
    </w:p>
    <w:p>
      <w:pPr>
        <w:pStyle w:val="131"/>
        <w:snapToGrid w:val="0"/>
        <w:spacing w:before="0"/>
        <w:ind w:firstLine="480"/>
        <w:rPr>
          <w:rFonts w:ascii="仿宋" w:hAnsi="仿宋" w:eastAsia="仿宋" w:cs="仿宋"/>
          <w:szCs w:val="24"/>
        </w:rPr>
      </w:pPr>
      <w:r>
        <w:rPr>
          <w:rFonts w:hint="eastAsia" w:ascii="仿宋" w:hAnsi="仿宋" w:eastAsia="仿宋" w:cs="仿宋"/>
        </w:rPr>
        <w:t>13.3采购文件对响应文件签署、盖章的要求适用于电子签名。</w:t>
      </w:r>
    </w:p>
    <w:p>
      <w:pPr>
        <w:pStyle w:val="131"/>
        <w:snapToGrid w:val="0"/>
        <w:spacing w:before="0"/>
        <w:ind w:firstLine="0" w:firstLineChars="0"/>
        <w:rPr>
          <w:rFonts w:ascii="仿宋" w:hAnsi="仿宋" w:eastAsia="仿宋" w:cs="仿宋"/>
          <w:b/>
          <w:szCs w:val="24"/>
        </w:rPr>
      </w:pPr>
      <w:r>
        <w:rPr>
          <w:rFonts w:hint="eastAsia" w:ascii="仿宋" w:hAnsi="仿宋" w:eastAsia="仿宋" w:cs="仿宋"/>
          <w:b/>
          <w:szCs w:val="24"/>
        </w:rPr>
        <w:t>14. 响应文件的提交、补充、修改、撤回</w:t>
      </w:r>
    </w:p>
    <w:p>
      <w:pPr>
        <w:pStyle w:val="131"/>
        <w:snapToGrid w:val="0"/>
        <w:ind w:firstLine="480"/>
        <w:rPr>
          <w:rFonts w:ascii="仿宋" w:hAnsi="仿宋" w:eastAsia="仿宋" w:cs="仿宋"/>
          <w:szCs w:val="24"/>
        </w:rPr>
      </w:pPr>
      <w:r>
        <w:rPr>
          <w:rFonts w:hint="eastAsia" w:ascii="仿宋" w:hAnsi="仿宋" w:eastAsia="仿宋" w:cs="仿宋"/>
          <w:szCs w:val="24"/>
        </w:rPr>
        <w:t>14.1 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pPr>
        <w:pStyle w:val="131"/>
        <w:snapToGrid w:val="0"/>
        <w:spacing w:before="0"/>
        <w:ind w:firstLine="480"/>
        <w:rPr>
          <w:rFonts w:ascii="仿宋" w:hAnsi="仿宋" w:eastAsia="仿宋" w:cs="仿宋"/>
          <w:szCs w:val="24"/>
        </w:rPr>
      </w:pPr>
      <w:r>
        <w:rPr>
          <w:rFonts w:hint="eastAsia" w:ascii="仿宋" w:hAnsi="仿宋" w:eastAsia="仿宋" w:cs="仿宋"/>
          <w:szCs w:val="24"/>
        </w:rPr>
        <w:t>14.2电子交易平台收到响应文件，将妥善保存并即时向供应商发出确认回执通知。在投标截止时间前，除供应商补充、修改或者撤回响应文件外，任何单位和个人不得解密或提取响应文件。</w:t>
      </w:r>
    </w:p>
    <w:p>
      <w:pPr>
        <w:pStyle w:val="131"/>
        <w:spacing w:before="0"/>
        <w:ind w:firstLine="480"/>
        <w:rPr>
          <w:rFonts w:ascii="仿宋" w:hAnsi="仿宋" w:eastAsia="仿宋" w:cs="仿宋"/>
          <w:szCs w:val="24"/>
        </w:rPr>
      </w:pPr>
      <w:r>
        <w:rPr>
          <w:rFonts w:hint="eastAsia" w:ascii="仿宋" w:hAnsi="仿宋" w:eastAsia="仿宋" w:cs="仿宋"/>
          <w:szCs w:val="24"/>
        </w:rPr>
        <w:t>14.3采购人、采购机构可以视情况延长响应文件提交的截止时间。在上述情况下，采购机构与供应商以前在投标截止期方面的全部权利、责任和义务，将适用于延长至新的投标截止期。</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15.备份响应文件</w:t>
      </w:r>
    </w:p>
    <w:p>
      <w:pPr>
        <w:pStyle w:val="35"/>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15.1供应商在电子交易平台传输递交响应文件后，还可以在投标截止时间前直接提交或者以邮政快递方式递交备份响应文件1份，</w:t>
      </w:r>
      <w:r>
        <w:rPr>
          <w:rFonts w:hint="eastAsia" w:ascii="仿宋" w:hAnsi="仿宋" w:eastAsia="仿宋" w:cs="仿宋"/>
          <w:b/>
          <w:sz w:val="24"/>
          <w:szCs w:val="24"/>
        </w:rPr>
        <w:t>但采购人、采购机构不强制或变相强制供应商提交备份响应文件。</w:t>
      </w:r>
    </w:p>
    <w:p>
      <w:pPr>
        <w:pStyle w:val="35"/>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15.2备份响应文件须在“政采云投标客户端”制作生成，并储存在</w:t>
      </w:r>
      <w:r>
        <w:rPr>
          <w:rFonts w:hint="eastAsia" w:ascii="仿宋" w:hAnsi="仿宋" w:eastAsia="仿宋" w:cs="仿宋"/>
          <w:sz w:val="24"/>
        </w:rPr>
        <w:t>DVD光盘</w:t>
      </w:r>
      <w:r>
        <w:rPr>
          <w:rFonts w:hint="eastAsia" w:ascii="仿宋" w:hAnsi="仿宋" w:eastAsia="仿宋" w:cs="仿宋"/>
          <w:sz w:val="24"/>
          <w:szCs w:val="24"/>
        </w:rPr>
        <w:t>中。备份响应文件应当密封包装并在包装上加盖公章并注明投标项目名称，供应商名称(联合体投标的，包装物封面需注明联合体投标，并注明联合体成员各方的名称和联合协议中约定的牵头人的名称)。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15.3直接提交备份响应文件的，供应商应于投标截止时间前在竞争性磋商公告中载明的开标地点将备份响应文件提交给采购机构，采购机构将拒绝接受逾期送达的备份响应文件。</w:t>
      </w:r>
    </w:p>
    <w:p>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15.4以邮政快递方式递交备份响应文件的，供应商应先将备份响应文件按要求密封和标记，再进行邮政快递包装后邮寄。备份响应文件须在投标截止时间之前送达</w:t>
      </w:r>
      <w:r>
        <w:rPr>
          <w:rFonts w:hint="eastAsia" w:ascii="仿宋" w:hAnsi="仿宋" w:eastAsia="仿宋" w:cs="仿宋"/>
          <w:snapToGrid/>
          <w:sz w:val="24"/>
          <w:szCs w:val="24"/>
        </w:rPr>
        <w:t>采购文件第二部分供应商须知前附表规定的备份响应文件送达地点；</w:t>
      </w:r>
      <w:r>
        <w:rPr>
          <w:rFonts w:hint="eastAsia" w:ascii="仿宋" w:hAnsi="仿宋" w:eastAsia="仿宋" w:cs="仿宋"/>
          <w:sz w:val="24"/>
          <w:szCs w:val="24"/>
        </w:rPr>
        <w:t>送达时间以签收人签收时间为准。采购机构将拒绝接受逾期送达的备份响应文件。邮寄过程中，电子备份响应文件发生泄露、遗失、损坏或延期送达等情况的，由供应商自行负责。</w:t>
      </w:r>
    </w:p>
    <w:p>
      <w:pPr>
        <w:pStyle w:val="35"/>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w:t>
      </w:r>
      <w:r>
        <w:rPr>
          <w:rFonts w:hint="eastAsia" w:ascii="仿宋" w:hAnsi="仿宋" w:eastAsia="仿宋" w:cs="仿宋"/>
          <w:sz w:val="24"/>
          <w:szCs w:val="20"/>
        </w:rPr>
        <w:t>▲</w:t>
      </w:r>
      <w:r>
        <w:rPr>
          <w:rFonts w:hint="eastAsia" w:ascii="仿宋" w:hAnsi="仿宋" w:eastAsia="仿宋" w:cs="仿宋"/>
          <w:b/>
          <w:sz w:val="24"/>
          <w:szCs w:val="24"/>
        </w:rPr>
        <w:t>供应商仅提交备份响应文件，没有在电子交易平台传输递交响应文件的，投标无效。</w:t>
      </w:r>
    </w:p>
    <w:p>
      <w:pPr>
        <w:pStyle w:val="131"/>
        <w:spacing w:before="0"/>
        <w:ind w:firstLine="0" w:firstLineChars="0"/>
        <w:rPr>
          <w:rFonts w:ascii="仿宋" w:hAnsi="仿宋" w:eastAsia="仿宋" w:cs="仿宋"/>
          <w:b/>
          <w:szCs w:val="24"/>
        </w:rPr>
      </w:pPr>
      <w:r>
        <w:rPr>
          <w:rFonts w:hint="eastAsia" w:ascii="仿宋" w:hAnsi="仿宋" w:eastAsia="仿宋" w:cs="仿宋"/>
          <w:b/>
          <w:szCs w:val="24"/>
        </w:rPr>
        <w:t>16.响应文件的无效处理</w:t>
      </w:r>
    </w:p>
    <w:p>
      <w:pPr>
        <w:pStyle w:val="26"/>
        <w:spacing w:line="360" w:lineRule="auto"/>
        <w:ind w:firstLine="360" w:firstLineChars="150"/>
        <w:rPr>
          <w:rFonts w:ascii="仿宋" w:hAnsi="仿宋" w:eastAsia="仿宋" w:cs="仿宋"/>
          <w:szCs w:val="21"/>
        </w:rPr>
      </w:pPr>
      <w:r>
        <w:rPr>
          <w:rFonts w:hint="eastAsia" w:ascii="仿宋" w:hAnsi="仿宋" w:eastAsia="仿宋" w:cs="仿宋"/>
          <w:szCs w:val="21"/>
        </w:rPr>
        <w:t>有采购文件第四部分</w:t>
      </w:r>
      <w:r>
        <w:rPr>
          <w:rFonts w:hint="eastAsia" w:ascii="仿宋" w:hAnsi="仿宋" w:eastAsia="仿宋" w:cs="仿宋"/>
        </w:rPr>
        <w:t>第13项规定</w:t>
      </w:r>
      <w:r>
        <w:rPr>
          <w:rFonts w:hint="eastAsia" w:ascii="仿宋" w:hAnsi="仿宋" w:eastAsia="仿宋" w:cs="仿宋"/>
          <w:szCs w:val="21"/>
        </w:rPr>
        <w:t>的情形之一的，投标无效。</w:t>
      </w:r>
    </w:p>
    <w:p>
      <w:pPr>
        <w:pStyle w:val="131"/>
        <w:spacing w:before="0"/>
        <w:ind w:firstLine="0" w:firstLineChars="0"/>
        <w:rPr>
          <w:rFonts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17.1投标有效期为从提交响应文件的截止之日起90天。▲</w:t>
      </w:r>
      <w:r>
        <w:rPr>
          <w:rFonts w:hint="eastAsia" w:ascii="仿宋" w:hAnsi="仿宋" w:eastAsia="仿宋" w:cs="仿宋"/>
          <w:b/>
          <w:sz w:val="24"/>
          <w:szCs w:val="20"/>
        </w:rPr>
        <w:t>供应商的响应文件中承</w:t>
      </w:r>
      <w:r>
        <w:rPr>
          <w:rFonts w:hint="eastAsia" w:ascii="仿宋" w:hAnsi="仿宋" w:eastAsia="仿宋" w:cs="仿宋"/>
          <w:b/>
          <w:sz w:val="24"/>
          <w:szCs w:val="21"/>
        </w:rPr>
        <w:t>诺的投标有效期少于采购文件中载明的投标有效期的，投标无效。</w:t>
      </w:r>
    </w:p>
    <w:p>
      <w:pPr>
        <w:pStyle w:val="131"/>
        <w:spacing w:before="0"/>
        <w:ind w:firstLine="480"/>
        <w:rPr>
          <w:rFonts w:ascii="仿宋" w:hAnsi="仿宋" w:eastAsia="仿宋" w:cs="仿宋"/>
        </w:rPr>
      </w:pPr>
      <w:r>
        <w:rPr>
          <w:rFonts w:hint="eastAsia" w:ascii="仿宋" w:hAnsi="仿宋" w:eastAsia="仿宋" w:cs="仿宋"/>
        </w:rPr>
        <w:t>17.2响应文件合格投递后，自投标截止日期起，在投标有效期内有效。</w:t>
      </w:r>
    </w:p>
    <w:p>
      <w:pPr>
        <w:pStyle w:val="131"/>
        <w:spacing w:before="0"/>
        <w:ind w:firstLine="480"/>
        <w:rPr>
          <w:rFonts w:ascii="仿宋" w:hAnsi="仿宋" w:eastAsia="仿宋" w:cs="仿宋"/>
        </w:rPr>
      </w:pPr>
      <w:r>
        <w:rPr>
          <w:rFonts w:hint="eastAsia" w:ascii="仿宋" w:hAnsi="仿宋" w:eastAsia="仿宋" w:cs="仿宋"/>
        </w:rPr>
        <w:t>17.3在原定投标有效期满之前，如果出现特殊情况，采购机构可以以书面形式通知供应商延长投标有效期。供应商同意延长的，不得要求或被允许修改其响应文件，供应商拒绝延长的，其投标无效。</w:t>
      </w:r>
    </w:p>
    <w:p>
      <w:pPr>
        <w:pStyle w:val="131"/>
        <w:snapToGrid w:val="0"/>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pPr>
        <w:pStyle w:val="556"/>
        <w:snapToGrid w:val="0"/>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p>
    <w:p>
      <w:pPr>
        <w:pStyle w:val="556"/>
        <w:snapToGrid w:val="0"/>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18.1采购机构按照采购文件规定的时间通过电子交易平台组织开标，所有供应商均应当准时在线参加。供应商不足3家的，不得开标。</w:t>
      </w:r>
    </w:p>
    <w:p>
      <w:pPr>
        <w:pStyle w:val="556"/>
        <w:snapToGrid w:val="0"/>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响应文件。采购机构依托电子交易平台发起开始解密指令，供应商按照平台提示和采购文件的规定在半小时内完成在线解密。开启响应文件后，由磋商小组对磋商文件、报价文件的合理性、准确性等进行审查核实，磋商报价不予公布。</w:t>
      </w:r>
    </w:p>
    <w:p>
      <w:pPr>
        <w:pStyle w:val="556"/>
        <w:snapToGrid w:val="0"/>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响应文件未按时解密，供应商提供了备份响应文件的，以备份响应文件作为依据，否则视为响应文件撤回。响应文件已按时解密的，备份响应文件自动失效。</w:t>
      </w:r>
    </w:p>
    <w:p>
      <w:pPr>
        <w:widowControl/>
        <w:snapToGrid w:val="0"/>
        <w:spacing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pPr>
        <w:pStyle w:val="131"/>
        <w:snapToGrid w:val="0"/>
        <w:spacing w:before="0"/>
        <w:ind w:firstLine="480"/>
        <w:rPr>
          <w:rFonts w:ascii="仿宋" w:hAnsi="仿宋" w:eastAsia="仿宋" w:cs="仿宋"/>
          <w:kern w:val="0"/>
          <w:szCs w:val="24"/>
        </w:rPr>
      </w:pPr>
      <w:r>
        <w:rPr>
          <w:rFonts w:hint="eastAsia" w:ascii="仿宋" w:hAnsi="仿宋" w:eastAsia="仿宋" w:cs="仿宋"/>
          <w:kern w:val="0"/>
          <w:szCs w:val="24"/>
        </w:rPr>
        <w:t>19.1开标后，采购人或采购机构将依法对供应商的资格进行审查。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采购人或采购机构依据法律法规和采购文件的规定，对供应商的基本资格条件、特定资格条件进行审查。</w:t>
      </w:r>
    </w:p>
    <w:p>
      <w:pPr>
        <w:pStyle w:val="131"/>
        <w:spacing w:before="0"/>
        <w:ind w:firstLine="480"/>
        <w:rPr>
          <w:rFonts w:ascii="仿宋" w:hAnsi="仿宋" w:eastAsia="仿宋" w:cs="仿宋"/>
        </w:rPr>
      </w:pPr>
      <w:r>
        <w:rPr>
          <w:rFonts w:hint="eastAsia" w:ascii="仿宋" w:hAnsi="仿宋" w:eastAsia="仿宋" w:cs="仿宋"/>
          <w:kern w:val="0"/>
          <w:szCs w:val="24"/>
        </w:rPr>
        <w:t>19.3供应商未按照采购文件要求提供与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供应商不具备采购文件中规定的资格要求，其投标无效。</w:t>
      </w:r>
    </w:p>
    <w:p>
      <w:pPr>
        <w:pStyle w:val="131"/>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4对未通过资格审查的供应商，采购人或采购机构告知其未通过的原因。</w:t>
      </w:r>
    </w:p>
    <w:p>
      <w:pPr>
        <w:pStyle w:val="131"/>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5合格供应商不足3家的，不再评标。</w:t>
      </w:r>
    </w:p>
    <w:p>
      <w:pPr>
        <w:pStyle w:val="131"/>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pPr>
        <w:pStyle w:val="131"/>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20.1信用信息查询渠道及截止时间：采购机构将通过“信用中国”网站(www.creditchina.gov.cn)、中国政府采购网(www.ccgp.gov.cn)渠道查询供应商投标截止时间当天的信用记录。</w:t>
      </w:r>
    </w:p>
    <w:p>
      <w:pPr>
        <w:pStyle w:val="131"/>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20.2信用信息查询记录和证据留存的具体方式：现场查询的供应商的信用记录、查询结果经确认后将与采购文件一起存档。</w:t>
      </w:r>
    </w:p>
    <w:p>
      <w:pPr>
        <w:pStyle w:val="131"/>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20.3信用信息的使用规则：经查询列入失信被执行人名单、重大税收违法案件当事人名单、政府采购严重违法失信行为记录名单的供应商将被拒绝参与政府采购活动。</w:t>
      </w:r>
    </w:p>
    <w:p>
      <w:pPr>
        <w:pStyle w:val="131"/>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五、竞争性磋商程序</w:t>
      </w:r>
    </w:p>
    <w:p>
      <w:pPr>
        <w:pStyle w:val="131"/>
        <w:spacing w:before="0"/>
        <w:ind w:firstLine="480"/>
        <w:rPr>
          <w:rFonts w:ascii="仿宋" w:hAnsi="仿宋" w:eastAsia="仿宋" w:cs="仿宋"/>
          <w:kern w:val="0"/>
          <w:szCs w:val="24"/>
        </w:rPr>
      </w:pPr>
      <w:bookmarkStart w:id="13" w:name="_Toc91899903"/>
      <w:r>
        <w:rPr>
          <w:rFonts w:hint="eastAsia" w:ascii="仿宋" w:hAnsi="仿宋" w:eastAsia="仿宋" w:cs="仿宋"/>
          <w:kern w:val="0"/>
          <w:szCs w:val="24"/>
        </w:rPr>
        <w:t>21.1</w:t>
      </w:r>
      <w:bookmarkStart w:id="14" w:name="_Hlk95479524"/>
      <w:r>
        <w:rPr>
          <w:rFonts w:hint="eastAsia" w:ascii="仿宋" w:hAnsi="仿宋" w:eastAsia="仿宋" w:cs="仿宋"/>
          <w:kern w:val="0"/>
          <w:szCs w:val="24"/>
        </w:rPr>
        <w:t>竞争性磋商小组应当从质量和服务均能满足采购文件实质性响应要求的供应商中，按照评审得分由高到低的顺序推荐成交候选人，并编写评审报告。评审得分相同的，按照最后报价由低到高的顺序推荐。评审得分且最后报价相同的，按照技术指标优劣顺序推荐。</w:t>
      </w:r>
    </w:p>
    <w:bookmarkEnd w:id="14"/>
    <w:p>
      <w:pPr>
        <w:pStyle w:val="131"/>
        <w:snapToGrid w:val="0"/>
        <w:spacing w:before="0"/>
        <w:ind w:firstLine="480"/>
        <w:rPr>
          <w:rFonts w:ascii="仿宋" w:hAnsi="仿宋" w:eastAsia="仿宋" w:cs="仿宋"/>
          <w:kern w:val="0"/>
          <w:szCs w:val="24"/>
        </w:rPr>
      </w:pPr>
      <w:r>
        <w:rPr>
          <w:rFonts w:hint="eastAsia" w:ascii="仿宋" w:hAnsi="仿宋" w:eastAsia="仿宋" w:cs="仿宋"/>
          <w:kern w:val="0"/>
          <w:szCs w:val="24"/>
        </w:rPr>
        <w:t>21.2评审要求。详见采购文件“第四部分”。</w:t>
      </w: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六、定标</w:t>
      </w:r>
    </w:p>
    <w:p>
      <w:pPr>
        <w:pStyle w:val="26"/>
        <w:spacing w:line="360" w:lineRule="auto"/>
        <w:ind w:left="479" w:hanging="479" w:hangingChars="199"/>
        <w:rPr>
          <w:rFonts w:ascii="仿宋" w:hAnsi="仿宋" w:eastAsia="仿宋" w:cs="仿宋"/>
          <w:b/>
        </w:rPr>
      </w:pPr>
      <w:r>
        <w:rPr>
          <w:rFonts w:hint="eastAsia" w:ascii="仿宋" w:hAnsi="仿宋" w:eastAsia="仿宋" w:cs="仿宋"/>
          <w:b/>
        </w:rPr>
        <w:t>22. 确定成交供应商</w:t>
      </w:r>
    </w:p>
    <w:p>
      <w:pPr>
        <w:pStyle w:val="131"/>
        <w:snapToGrid w:val="0"/>
        <w:spacing w:before="0"/>
        <w:ind w:firstLine="480" w:firstLineChars="20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pPr>
        <w:pStyle w:val="131"/>
        <w:snapToGrid w:val="0"/>
        <w:spacing w:before="0"/>
        <w:ind w:firstLine="0" w:firstLineChars="0"/>
        <w:rPr>
          <w:rFonts w:ascii="仿宋" w:hAnsi="仿宋" w:eastAsia="仿宋" w:cs="仿宋"/>
          <w:b/>
          <w:szCs w:val="24"/>
        </w:rPr>
      </w:pPr>
      <w:r>
        <w:rPr>
          <w:rFonts w:hint="eastAsia" w:ascii="仿宋" w:hAnsi="仿宋" w:eastAsia="仿宋" w:cs="仿宋"/>
          <w:b/>
          <w:szCs w:val="24"/>
        </w:rPr>
        <w:t>23. 成交通知与成交结果公告</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23.1自成交供应商确定之日起2个工作日内，采购机构通过电子交易平台向成交供应商发出成交通知书，同时编制发布采购结果公告。采购机构也可以以纸质形式进行成交通知。</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成交结果公告内容包括采购人及其委托的采购机构的名称、地址、联系方式，项目名称和项目编号，成交供应商名称、地址和成交金额，主要成交标的的名称、规格型号、数量、单价、服务要求，开标记录、未成交情况说明、成交公告期限以及评审专家名单、评分汇总及明细。</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ascii="仿宋" w:hAnsi="仿宋" w:eastAsia="仿宋" w:cs="仿宋"/>
          <w:b/>
          <w:sz w:val="32"/>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pPr>
        <w:pStyle w:val="26"/>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6"/>
        <w:spacing w:line="360" w:lineRule="auto"/>
        <w:ind w:left="479" w:hanging="479" w:hangingChars="199"/>
        <w:rPr>
          <w:rFonts w:ascii="仿宋" w:hAnsi="仿宋" w:eastAsia="仿宋" w:cs="仿宋"/>
          <w:b/>
        </w:rPr>
      </w:pPr>
      <w:r>
        <w:rPr>
          <w:rFonts w:hint="eastAsia" w:ascii="仿宋" w:hAnsi="仿宋" w:eastAsia="仿宋" w:cs="仿宋"/>
          <w:b/>
        </w:rPr>
        <w:t>25. 合同的签订</w:t>
      </w:r>
    </w:p>
    <w:p>
      <w:pPr>
        <w:pStyle w:val="131"/>
        <w:snapToGrid w:val="0"/>
        <w:spacing w:before="0"/>
        <w:ind w:firstLine="480"/>
        <w:rPr>
          <w:rFonts w:hint="eastAsia" w:ascii="仿宋" w:hAnsi="仿宋" w:eastAsia="仿宋" w:cs="仿宋"/>
          <w:kern w:val="0"/>
          <w:lang w:val="zh-CN"/>
        </w:rPr>
      </w:pPr>
      <w:r>
        <w:rPr>
          <w:rFonts w:hint="eastAsia" w:ascii="仿宋" w:hAnsi="仿宋" w:eastAsia="仿宋" w:cs="仿宋"/>
          <w:sz w:val="24"/>
        </w:rPr>
        <w:t>25.1除不可抗力等特殊情况外，原则上采购人应当在中标通知书发出之日起10个工作日内，与中标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pPr>
        <w:pStyle w:val="131"/>
        <w:snapToGrid w:val="0"/>
        <w:spacing w:before="0"/>
        <w:ind w:firstLine="480"/>
        <w:rPr>
          <w:rFonts w:ascii="仿宋" w:hAnsi="仿宋" w:eastAsia="仿宋" w:cs="仿宋"/>
          <w:kern w:val="0"/>
        </w:rPr>
      </w:pPr>
      <w:r>
        <w:rPr>
          <w:rFonts w:hint="eastAsia" w:ascii="仿宋" w:hAnsi="仿宋" w:eastAsia="仿宋" w:cs="仿宋"/>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131"/>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31"/>
        <w:snapToGrid w:val="0"/>
        <w:spacing w:before="0"/>
        <w:ind w:firstLine="480"/>
        <w:rPr>
          <w:rFonts w:ascii="仿宋" w:hAnsi="仿宋" w:eastAsia="仿宋" w:cs="仿宋"/>
        </w:rPr>
      </w:pPr>
      <w:r>
        <w:rPr>
          <w:rFonts w:hint="eastAsia" w:ascii="仿宋" w:hAnsi="仿宋" w:eastAsia="仿宋" w:cs="仿宋"/>
        </w:rPr>
        <w:t>25.4成交供应商拒绝与采购人签订合同的，采购人可以按照评审报告推荐的成交候选人名单排序，确定下一候选人为成交供应商，也可以重新开展政府采购活动。</w:t>
      </w:r>
    </w:p>
    <w:p>
      <w:pPr>
        <w:pStyle w:val="131"/>
        <w:snapToGrid w:val="0"/>
        <w:spacing w:before="0" w:after="120"/>
        <w:ind w:firstLine="480"/>
        <w:rPr>
          <w:rFonts w:ascii="仿宋" w:hAnsi="仿宋" w:eastAsia="仿宋" w:cs="仿宋"/>
        </w:rPr>
      </w:pPr>
      <w:r>
        <w:rPr>
          <w:rFonts w:hint="eastAsia" w:ascii="仿宋" w:hAnsi="仿宋" w:eastAsia="仿宋" w:cs="仿宋"/>
        </w:rPr>
        <w:t>25.5采购合同由采购人与成交供应商根据采购文件、响应文件等内容通过政府采购电子交易平台在线签订，自动备案。</w:t>
      </w:r>
    </w:p>
    <w:p>
      <w:pPr>
        <w:pStyle w:val="26"/>
        <w:spacing w:line="360" w:lineRule="auto"/>
        <w:ind w:left="479" w:hanging="479" w:hangingChars="199"/>
        <w:rPr>
          <w:rFonts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hint="eastAsia" w:ascii="仿宋" w:hAnsi="仿宋" w:eastAsia="仿宋" w:cs="仿宋"/>
          <w:kern w:val="0"/>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履约保证金的数额不得超过政府采购合同金额的2.5%。鼓励和支持供应商以银行、保险公司出具的保函形式提供履约保证金。采购人不得拒收履约保函，项目验收结束后应及时退还。</w:t>
      </w:r>
    </w:p>
    <w:p>
      <w:pPr>
        <w:tabs>
          <w:tab w:val="left" w:pos="0"/>
        </w:tabs>
        <w:spacing w:line="360" w:lineRule="auto"/>
        <w:ind w:firstLine="482"/>
        <w:rPr>
          <w:rFonts w:hint="eastAsia" w:ascii="仿宋" w:hAnsi="仿宋" w:eastAsia="仿宋" w:cs="仿宋"/>
          <w:sz w:val="24"/>
          <w:szCs w:val="20"/>
        </w:rPr>
      </w:pPr>
      <w:r>
        <w:rPr>
          <w:rFonts w:hint="eastAsia" w:ascii="仿宋" w:hAnsi="仿宋" w:eastAsia="仿宋" w:cs="仿宋"/>
          <w:kern w:val="0"/>
          <w:sz w:val="24"/>
        </w:rPr>
        <w:t>政府采购货物和服务项目中，采购人可根据杭州市政府采购网公布的供应商履约评价情况减免履约保证金。供应商履约验收评价总分为100分的，采购人应当免收履约保证金；评价总分在90分以上的，收取履约保证金不得高于合同金额2%；评价总分在90分以下或者暂无评分的，收取履约保证金不得高于合同金额2.5%。</w:t>
      </w:r>
    </w:p>
    <w:p>
      <w:pPr>
        <w:pStyle w:val="4"/>
        <w:ind w:left="0" w:firstLine="480" w:firstLineChars="200"/>
        <w:rPr>
          <w:rFonts w:ascii="仿宋" w:eastAsia="仿宋" w:cs="仿宋"/>
          <w:lang w:val="en-US"/>
        </w:rPr>
      </w:pPr>
      <w:r>
        <w:rPr>
          <w:rFonts w:hint="eastAsia" w:ascii="仿宋" w:eastAsia="仿宋" w:cs="仿宋"/>
          <w:b w:val="0"/>
          <w:bCs w:val="0"/>
          <w:snapToGrid w:val="0"/>
          <w:kern w:val="28"/>
          <w:sz w:val="24"/>
        </w:rPr>
        <w:t>供应商</w:t>
      </w:r>
      <w:r>
        <w:rPr>
          <w:rFonts w:hint="eastAsia" w:ascii="仿宋" w:eastAsia="仿宋" w:cs="仿宋"/>
          <w:b w:val="0"/>
          <w:bCs w:val="0"/>
          <w:snapToGrid w:val="0"/>
          <w:kern w:val="28"/>
          <w:sz w:val="24"/>
          <w:lang w:val="en-US"/>
        </w:rPr>
        <w:t>可</w:t>
      </w:r>
      <w:r>
        <w:rPr>
          <w:rFonts w:hint="eastAsia" w:asci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仿宋"/>
          <w:b/>
          <w:sz w:val="32"/>
        </w:rPr>
      </w:pPr>
    </w:p>
    <w:p>
      <w:pPr>
        <w:snapToGrid w:val="0"/>
        <w:spacing w:line="360" w:lineRule="auto"/>
        <w:jc w:val="center"/>
        <w:rPr>
          <w:rFonts w:ascii="仿宋" w:hAnsi="仿宋" w:eastAsia="仿宋" w:cs="仿宋"/>
          <w:b/>
          <w:sz w:val="24"/>
        </w:rPr>
      </w:pPr>
      <w:r>
        <w:rPr>
          <w:rFonts w:hint="eastAsia" w:ascii="仿宋" w:hAnsi="仿宋" w:eastAsia="仿宋" w:cs="仿宋"/>
          <w:b/>
          <w:sz w:val="32"/>
        </w:rPr>
        <w:t>八、电子交易活动的中止</w:t>
      </w:r>
    </w:p>
    <w:p>
      <w:pPr>
        <w:pStyle w:val="131"/>
        <w:snapToGrid w:val="0"/>
        <w:spacing w:before="0"/>
        <w:ind w:firstLine="0" w:firstLineChars="0"/>
        <w:rPr>
          <w:rFonts w:ascii="仿宋" w:hAnsi="仿宋" w:eastAsia="仿宋" w:cs="仿宋"/>
        </w:rPr>
      </w:pPr>
      <w:r>
        <w:rPr>
          <w:rFonts w:hint="eastAsia" w:ascii="仿宋" w:hAnsi="仿宋" w:eastAsia="仿宋" w:cs="仿宋"/>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131"/>
        <w:snapToGrid w:val="0"/>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pPr>
        <w:pStyle w:val="131"/>
        <w:snapToGrid w:val="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pPr>
        <w:pStyle w:val="131"/>
        <w:snapToGrid w:val="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pPr>
        <w:pStyle w:val="131"/>
        <w:snapToGrid w:val="0"/>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pPr>
        <w:pStyle w:val="131"/>
        <w:snapToGrid w:val="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pPr>
        <w:pStyle w:val="131"/>
        <w:snapToGrid w:val="0"/>
        <w:spacing w:before="0"/>
        <w:ind w:firstLine="0" w:firstLineChars="0"/>
        <w:rPr>
          <w:rFonts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pPr>
        <w:pStyle w:val="26"/>
        <w:spacing w:line="360" w:lineRule="auto"/>
        <w:ind w:firstLine="0" w:firstLineChars="0"/>
        <w:rPr>
          <w:rFonts w:ascii="仿宋" w:hAnsi="仿宋" w:eastAsia="仿宋" w:cs="仿宋"/>
          <w:b/>
        </w:rPr>
      </w:pPr>
      <w:r>
        <w:rPr>
          <w:rFonts w:hint="eastAsia" w:ascii="仿宋" w:hAnsi="仿宋" w:eastAsia="仿宋" w:cs="仿宋"/>
          <w:b/>
        </w:rPr>
        <w:t>29.验收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1304" w:right="1418" w:bottom="1321" w:left="1418" w:header="851" w:footer="992" w:gutter="0"/>
          <w:cols w:space="720" w:num="1"/>
          <w:titlePg/>
          <w:docGrid w:linePitch="312" w:charSpace="0"/>
        </w:sectPr>
      </w:pPr>
      <w:bookmarkStart w:id="15" w:name="_Hlt68073093"/>
      <w:bookmarkEnd w:id="15"/>
      <w:bookmarkStart w:id="16" w:name="_Hlt74729768"/>
      <w:bookmarkEnd w:id="16"/>
      <w:bookmarkStart w:id="17" w:name="_Hlt68403820"/>
      <w:bookmarkEnd w:id="17"/>
      <w:bookmarkStart w:id="18" w:name="_Hlt74714665"/>
      <w:bookmarkEnd w:id="18"/>
      <w:bookmarkStart w:id="19" w:name="_Hlt68072990"/>
      <w:bookmarkEnd w:id="19"/>
      <w:bookmarkStart w:id="20" w:name="_Hlt74730295"/>
      <w:bookmarkEnd w:id="20"/>
      <w:bookmarkStart w:id="21" w:name="_Hlt75236011"/>
      <w:bookmarkEnd w:id="21"/>
      <w:bookmarkStart w:id="22" w:name="_Hlt75236290"/>
      <w:bookmarkEnd w:id="22"/>
      <w:bookmarkStart w:id="23" w:name="_Hlt68057669"/>
      <w:bookmarkEnd w:id="23"/>
      <w:bookmarkStart w:id="24" w:name="_Hlt68072998"/>
      <w:bookmarkEnd w:id="24"/>
      <w:bookmarkStart w:id="25" w:name="_Hlt75236101"/>
      <w:bookmarkEnd w:id="25"/>
      <w:bookmarkStart w:id="26" w:name="_Hlt74707468"/>
      <w:bookmarkEnd w:id="26"/>
    </w:p>
    <w:bookmarkEnd w:id="11"/>
    <w:bookmarkEnd w:id="12"/>
    <w:p>
      <w:pPr>
        <w:spacing w:line="360" w:lineRule="auto"/>
        <w:jc w:val="center"/>
        <w:outlineLvl w:val="0"/>
        <w:rPr>
          <w:rFonts w:ascii="仿宋" w:hAnsi="仿宋" w:eastAsia="仿宋" w:cs="仿宋"/>
          <w:b/>
          <w:sz w:val="36"/>
          <w:szCs w:val="36"/>
        </w:rPr>
      </w:pPr>
      <w:bookmarkStart w:id="27" w:name="第四部分"/>
      <w:r>
        <w:rPr>
          <w:rFonts w:hint="eastAsia" w:ascii="仿宋" w:hAnsi="仿宋" w:eastAsia="仿宋" w:cs="仿宋"/>
          <w:b/>
          <w:sz w:val="36"/>
          <w:szCs w:val="36"/>
        </w:rPr>
        <w:t>第三部分采购需求</w:t>
      </w:r>
    </w:p>
    <w:p/>
    <w:p>
      <w:pPr>
        <w:pStyle w:val="4"/>
        <w:tabs>
          <w:tab w:val="left" w:pos="706"/>
          <w:tab w:val="clear" w:pos="432"/>
        </w:tabs>
        <w:ind w:left="0" w:firstLine="482" w:firstLineChars="200"/>
        <w:rPr>
          <w:rFonts w:ascii="仿宋" w:eastAsia="仿宋" w:cs="仿宋"/>
          <w:bCs w:val="0"/>
          <w:color w:val="000000"/>
          <w:sz w:val="24"/>
          <w:szCs w:val="24"/>
        </w:rPr>
      </w:pPr>
      <w:r>
        <w:rPr>
          <w:rFonts w:hint="eastAsia" w:ascii="仿宋" w:eastAsia="仿宋" w:cs="仿宋"/>
          <w:bCs w:val="0"/>
          <w:color w:val="000000"/>
          <w:sz w:val="24"/>
          <w:szCs w:val="24"/>
        </w:rPr>
        <w:t>一、项目概况</w:t>
      </w:r>
    </w:p>
    <w:p>
      <w:pPr>
        <w:snapToGrid w:val="0"/>
        <w:spacing w:line="348" w:lineRule="auto"/>
        <w:ind w:firstLine="480" w:firstLineChars="200"/>
        <w:rPr>
          <w:rStyle w:val="966"/>
          <w:rFonts w:ascii="仿宋" w:hAnsi="仿宋" w:eastAsia="仿宋" w:cs="仿宋"/>
          <w:bCs/>
          <w:color w:val="000000"/>
          <w:sz w:val="24"/>
        </w:rPr>
      </w:pPr>
      <w:r>
        <w:rPr>
          <w:rFonts w:hint="eastAsia" w:ascii="仿宋" w:hAnsi="仿宋" w:eastAsia="仿宋" w:cs="仿宋"/>
          <w:sz w:val="24"/>
        </w:rPr>
        <w:t>自区住建局承接消防审验职责以来，随着我区快速发展，区内重点项目和重大工程的数量与日俱增，鉴于消防审验业务量大，法定审批时限短的现状，为更好地服务办事企业，进一步优化营商环境，依据有关法律法规和制度规定，</w:t>
      </w:r>
      <w:r>
        <w:rPr>
          <w:rStyle w:val="966"/>
          <w:rFonts w:hint="eastAsia" w:ascii="仿宋" w:hAnsi="仿宋" w:eastAsia="仿宋" w:cs="仿宋"/>
          <w:bCs/>
          <w:color w:val="000000"/>
          <w:sz w:val="24"/>
        </w:rPr>
        <w:t>我局拟委托第三方技术服务机构对特殊建设工程中的重点项目、重大工程以及其他一般建设工程中复杂项目的消防审验及检查工作进行前期过程技术指导以及现场评定，形成结论清晰、明确的意见或者报告，作为我局出具特殊建设工程消防验收意见或备案抽查结果的重要参考依据。</w:t>
      </w:r>
    </w:p>
    <w:p>
      <w:pPr>
        <w:pStyle w:val="4"/>
        <w:tabs>
          <w:tab w:val="left" w:pos="706"/>
          <w:tab w:val="clear" w:pos="432"/>
        </w:tabs>
        <w:ind w:left="0" w:firstLine="482" w:firstLineChars="200"/>
        <w:rPr>
          <w:rFonts w:ascii="仿宋" w:eastAsia="仿宋" w:cs="仿宋"/>
          <w:bCs w:val="0"/>
          <w:color w:val="000000"/>
          <w:sz w:val="24"/>
          <w:szCs w:val="24"/>
          <w:lang w:val="en-US"/>
        </w:rPr>
      </w:pPr>
      <w:r>
        <w:rPr>
          <w:rFonts w:hint="eastAsia" w:ascii="仿宋" w:eastAsia="仿宋" w:cs="仿宋"/>
          <w:bCs w:val="0"/>
          <w:color w:val="000000"/>
          <w:sz w:val="24"/>
          <w:szCs w:val="24"/>
          <w:lang w:val="en-US"/>
        </w:rPr>
        <w:t>二、采购内容</w:t>
      </w:r>
    </w:p>
    <w:p>
      <w:pPr>
        <w:snapToGrid w:val="0"/>
        <w:spacing w:line="348" w:lineRule="auto"/>
        <w:ind w:firstLine="480" w:firstLineChars="200"/>
        <w:rPr>
          <w:rFonts w:ascii="仿宋" w:hAnsi="仿宋" w:eastAsia="仿宋" w:cs="仿宋"/>
          <w:b/>
          <w:bCs/>
          <w:sz w:val="24"/>
        </w:rPr>
      </w:pPr>
      <w:r>
        <w:rPr>
          <w:rFonts w:hint="eastAsia" w:ascii="仿宋" w:hAnsi="仿宋" w:eastAsia="仿宋" w:cs="仿宋"/>
          <w:sz w:val="24"/>
        </w:rPr>
        <w:t>本项目按区域分两个标项进行采购</w:t>
      </w:r>
      <w:r>
        <w:rPr>
          <w:rFonts w:hint="eastAsia" w:ascii="仿宋" w:hAnsi="仿宋" w:eastAsia="仿宋" w:cs="仿宋"/>
          <w:b/>
          <w:bCs/>
          <w:sz w:val="24"/>
        </w:rPr>
        <w:t>，供应商可自行选择其中任意标项响应投标，但供应商中标只能中一个标项。具体标项内容详见下表。</w:t>
      </w:r>
    </w:p>
    <w:tbl>
      <w:tblPr>
        <w:tblStyle w:val="63"/>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0"/>
        <w:gridCol w:w="2488"/>
        <w:gridCol w:w="4429"/>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jc w:val="center"/>
        </w:trPr>
        <w:tc>
          <w:tcPr>
            <w:tcW w:w="970" w:type="dxa"/>
            <w:noWrap/>
            <w:tcMar>
              <w:top w:w="15" w:type="dxa"/>
              <w:left w:w="15" w:type="dxa"/>
              <w:bottom w:w="0" w:type="dxa"/>
              <w:right w:w="15" w:type="dxa"/>
            </w:tcMar>
            <w:vAlign w:val="center"/>
          </w:tcPr>
          <w:p>
            <w:pPr>
              <w:jc w:val="center"/>
              <w:rPr>
                <w:rFonts w:ascii="仿宋" w:hAnsi="仿宋" w:eastAsia="仿宋" w:cs="仿宋"/>
                <w:b/>
                <w:bCs/>
                <w:position w:val="-6"/>
                <w:sz w:val="24"/>
              </w:rPr>
            </w:pPr>
            <w:r>
              <w:rPr>
                <w:rFonts w:hint="eastAsia" w:ascii="仿宋" w:hAnsi="仿宋" w:eastAsia="仿宋" w:cs="仿宋"/>
                <w:b/>
                <w:bCs/>
                <w:position w:val="-6"/>
                <w:sz w:val="24"/>
              </w:rPr>
              <w:t>标项</w:t>
            </w:r>
          </w:p>
        </w:tc>
        <w:tc>
          <w:tcPr>
            <w:tcW w:w="2488" w:type="dxa"/>
            <w:noWrap/>
            <w:tcMar>
              <w:top w:w="15" w:type="dxa"/>
              <w:left w:w="15" w:type="dxa"/>
              <w:bottom w:w="0" w:type="dxa"/>
              <w:right w:w="15" w:type="dxa"/>
            </w:tcMar>
            <w:vAlign w:val="center"/>
          </w:tcPr>
          <w:p>
            <w:pPr>
              <w:jc w:val="center"/>
              <w:rPr>
                <w:rFonts w:ascii="仿宋" w:hAnsi="仿宋" w:eastAsia="仿宋" w:cs="仿宋"/>
                <w:b/>
                <w:bCs/>
                <w:position w:val="-6"/>
                <w:sz w:val="24"/>
              </w:rPr>
            </w:pPr>
            <w:r>
              <w:rPr>
                <w:rFonts w:hint="eastAsia" w:ascii="仿宋" w:hAnsi="仿宋" w:eastAsia="仿宋" w:cs="仿宋"/>
                <w:b/>
                <w:bCs/>
                <w:position w:val="-6"/>
                <w:sz w:val="24"/>
              </w:rPr>
              <w:t>标项名称</w:t>
            </w:r>
          </w:p>
        </w:tc>
        <w:tc>
          <w:tcPr>
            <w:tcW w:w="4429" w:type="dxa"/>
            <w:noWrap/>
            <w:tcMar>
              <w:top w:w="15" w:type="dxa"/>
              <w:left w:w="15" w:type="dxa"/>
              <w:bottom w:w="0" w:type="dxa"/>
              <w:right w:w="15" w:type="dxa"/>
            </w:tcMar>
            <w:vAlign w:val="center"/>
          </w:tcPr>
          <w:p>
            <w:pPr>
              <w:jc w:val="center"/>
              <w:rPr>
                <w:rFonts w:ascii="仿宋" w:hAnsi="仿宋" w:eastAsia="仿宋" w:cs="仿宋"/>
                <w:b/>
                <w:bCs/>
                <w:position w:val="-6"/>
                <w:sz w:val="24"/>
              </w:rPr>
            </w:pPr>
            <w:r>
              <w:rPr>
                <w:rFonts w:hint="eastAsia" w:ascii="仿宋" w:hAnsi="仿宋" w:eastAsia="仿宋" w:cs="仿宋"/>
                <w:b/>
                <w:bCs/>
                <w:position w:val="-6"/>
                <w:sz w:val="24"/>
              </w:rPr>
              <w:t>内容</w:t>
            </w:r>
          </w:p>
        </w:tc>
        <w:tc>
          <w:tcPr>
            <w:tcW w:w="1270" w:type="dxa"/>
            <w:noWrap/>
            <w:tcMar>
              <w:top w:w="15" w:type="dxa"/>
              <w:left w:w="15" w:type="dxa"/>
              <w:bottom w:w="0" w:type="dxa"/>
              <w:right w:w="15" w:type="dxa"/>
            </w:tcMar>
            <w:vAlign w:val="center"/>
          </w:tcPr>
          <w:p>
            <w:pPr>
              <w:jc w:val="center"/>
              <w:rPr>
                <w:rFonts w:ascii="仿宋" w:hAnsi="仿宋" w:eastAsia="仿宋" w:cs="仿宋"/>
                <w:b/>
                <w:bCs/>
                <w:position w:val="-6"/>
                <w:sz w:val="24"/>
              </w:rPr>
            </w:pPr>
            <w:r>
              <w:rPr>
                <w:rFonts w:hint="eastAsia" w:ascii="仿宋" w:hAnsi="仿宋" w:eastAsia="仿宋" w:cs="仿宋"/>
                <w:b/>
                <w:bCs/>
                <w:position w:val="-6"/>
                <w:sz w:val="24"/>
              </w:rPr>
              <w:t>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62" w:hRule="atLeast"/>
          <w:jc w:val="center"/>
        </w:trPr>
        <w:tc>
          <w:tcPr>
            <w:tcW w:w="970" w:type="dxa"/>
            <w:noWrap/>
            <w:tcMar>
              <w:top w:w="15" w:type="dxa"/>
              <w:left w:w="15" w:type="dxa"/>
              <w:bottom w:w="0" w:type="dxa"/>
              <w:right w:w="15" w:type="dxa"/>
            </w:tcMar>
            <w:vAlign w:val="center"/>
          </w:tcPr>
          <w:p>
            <w:pPr>
              <w:adjustRightInd/>
              <w:spacing w:line="312" w:lineRule="auto"/>
              <w:jc w:val="center"/>
              <w:rPr>
                <w:rFonts w:ascii="仿宋" w:hAnsi="仿宋" w:eastAsia="仿宋" w:cs="仿宋"/>
                <w:position w:val="-6"/>
                <w:sz w:val="24"/>
              </w:rPr>
            </w:pPr>
            <w:r>
              <w:rPr>
                <w:rFonts w:hint="eastAsia" w:ascii="仿宋" w:hAnsi="仿宋" w:eastAsia="仿宋" w:cs="仿宋"/>
                <w:position w:val="-6"/>
                <w:sz w:val="24"/>
              </w:rPr>
              <w:t>标项一</w:t>
            </w:r>
          </w:p>
        </w:tc>
        <w:tc>
          <w:tcPr>
            <w:tcW w:w="2488" w:type="dxa"/>
            <w:noWrap/>
            <w:tcMar>
              <w:top w:w="15" w:type="dxa"/>
              <w:left w:w="15" w:type="dxa"/>
              <w:bottom w:w="0" w:type="dxa"/>
              <w:right w:w="15" w:type="dxa"/>
            </w:tcMar>
            <w:vAlign w:val="center"/>
          </w:tcPr>
          <w:p>
            <w:pPr>
              <w:adjustRightInd/>
              <w:spacing w:line="312" w:lineRule="auto"/>
              <w:jc w:val="center"/>
              <w:rPr>
                <w:rFonts w:hint="eastAsia" w:ascii="仿宋" w:hAnsi="仿宋" w:eastAsia="仿宋" w:cs="仿宋"/>
                <w:position w:val="-6"/>
                <w:sz w:val="24"/>
                <w:lang w:eastAsia="zh-CN"/>
              </w:rPr>
            </w:pPr>
            <w:r>
              <w:rPr>
                <w:rFonts w:hint="eastAsia" w:ascii="仿宋" w:hAnsi="仿宋" w:eastAsia="仿宋" w:cs="仿宋"/>
                <w:position w:val="-6"/>
                <w:sz w:val="24"/>
              </w:rPr>
              <w:t>锦城街道、锦北街道、东部地区</w:t>
            </w:r>
            <w:r>
              <w:rPr>
                <w:rFonts w:hint="eastAsia" w:ascii="仿宋" w:hAnsi="仿宋" w:eastAsia="仿宋" w:cs="仿宋"/>
                <w:position w:val="-6"/>
                <w:sz w:val="24"/>
                <w:lang w:eastAsia="zh-CN"/>
              </w:rPr>
              <w:t>建设工程消防验收现场评定第三方服务</w:t>
            </w:r>
          </w:p>
        </w:tc>
        <w:tc>
          <w:tcPr>
            <w:tcW w:w="4429" w:type="dxa"/>
            <w:vMerge w:val="restart"/>
            <w:noWrap/>
            <w:tcMar>
              <w:top w:w="15" w:type="dxa"/>
              <w:left w:w="15" w:type="dxa"/>
              <w:bottom w:w="0" w:type="dxa"/>
              <w:right w:w="15" w:type="dxa"/>
            </w:tcMar>
            <w:vAlign w:val="center"/>
          </w:tcPr>
          <w:p>
            <w:pPr>
              <w:adjustRightInd/>
              <w:spacing w:line="312" w:lineRule="auto"/>
              <w:ind w:firstLine="480" w:firstLineChars="200"/>
              <w:jc w:val="left"/>
              <w:rPr>
                <w:rFonts w:ascii="仿宋" w:hAnsi="仿宋" w:eastAsia="仿宋" w:cs="仿宋"/>
                <w:position w:val="-6"/>
                <w:sz w:val="24"/>
              </w:rPr>
            </w:pPr>
            <w:r>
              <w:rPr>
                <w:rFonts w:hint="eastAsia" w:ascii="仿宋" w:hAnsi="仿宋" w:eastAsia="仿宋" w:cs="仿宋"/>
                <w:position w:val="-6"/>
                <w:sz w:val="24"/>
              </w:rPr>
              <w:t>对特殊建设工程中的重点项目、重大工程以及其他一般建设工程中复杂项目的消防审验及检查工作进行前期过程技术指导以及现场评定，形成结论清晰、明确的意见或者报告。主要服务内容：1、现场交底及阶段性服务；2、现场评定及消防设施检测服务；3、整改监督服务；4、协助采购人进行档案整理；5、其他相关服务。具体内容和相关要求详见招标文件“第三部分——采购需求”。</w:t>
            </w:r>
          </w:p>
        </w:tc>
        <w:tc>
          <w:tcPr>
            <w:tcW w:w="1270" w:type="dxa"/>
            <w:noWrap/>
            <w:tcMar>
              <w:top w:w="15" w:type="dxa"/>
              <w:left w:w="15" w:type="dxa"/>
              <w:bottom w:w="0" w:type="dxa"/>
              <w:right w:w="15" w:type="dxa"/>
            </w:tcMar>
            <w:vAlign w:val="center"/>
          </w:tcPr>
          <w:p>
            <w:pPr>
              <w:adjustRightInd/>
              <w:spacing w:line="312" w:lineRule="auto"/>
              <w:jc w:val="center"/>
              <w:rPr>
                <w:rFonts w:ascii="仿宋" w:hAnsi="仿宋" w:eastAsia="仿宋" w:cs="仿宋"/>
                <w:position w:val="-6"/>
                <w:sz w:val="24"/>
              </w:rPr>
            </w:pPr>
            <w:r>
              <w:rPr>
                <w:rFonts w:hint="eastAsia" w:ascii="仿宋" w:hAnsi="仿宋" w:eastAsia="仿宋" w:cs="仿宋"/>
                <w:position w:val="-6"/>
                <w:sz w:val="24"/>
              </w:rPr>
              <w:t>675000元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95" w:hRule="atLeast"/>
          <w:jc w:val="center"/>
        </w:trPr>
        <w:tc>
          <w:tcPr>
            <w:tcW w:w="970" w:type="dxa"/>
            <w:noWrap/>
            <w:tcMar>
              <w:top w:w="15" w:type="dxa"/>
              <w:left w:w="15" w:type="dxa"/>
              <w:bottom w:w="0" w:type="dxa"/>
              <w:right w:w="15" w:type="dxa"/>
            </w:tcMar>
            <w:vAlign w:val="center"/>
          </w:tcPr>
          <w:p>
            <w:pPr>
              <w:adjustRightInd/>
              <w:spacing w:line="312" w:lineRule="auto"/>
              <w:jc w:val="center"/>
              <w:rPr>
                <w:rFonts w:ascii="仿宋" w:hAnsi="仿宋" w:eastAsia="仿宋" w:cs="仿宋"/>
                <w:position w:val="-6"/>
                <w:sz w:val="24"/>
              </w:rPr>
            </w:pPr>
            <w:r>
              <w:rPr>
                <w:rFonts w:hint="eastAsia" w:ascii="仿宋" w:hAnsi="仿宋" w:eastAsia="仿宋" w:cs="仿宋"/>
                <w:position w:val="-6"/>
                <w:sz w:val="24"/>
              </w:rPr>
              <w:t>标项二</w:t>
            </w:r>
          </w:p>
        </w:tc>
        <w:tc>
          <w:tcPr>
            <w:tcW w:w="2488" w:type="dxa"/>
            <w:noWrap/>
            <w:tcMar>
              <w:top w:w="15" w:type="dxa"/>
              <w:left w:w="15" w:type="dxa"/>
              <w:bottom w:w="0" w:type="dxa"/>
              <w:right w:w="15" w:type="dxa"/>
            </w:tcMar>
            <w:vAlign w:val="center"/>
          </w:tcPr>
          <w:p>
            <w:pPr>
              <w:adjustRightInd/>
              <w:spacing w:line="312" w:lineRule="auto"/>
              <w:jc w:val="center"/>
              <w:rPr>
                <w:rFonts w:hint="eastAsia" w:ascii="仿宋" w:hAnsi="仿宋" w:eastAsia="仿宋" w:cs="仿宋"/>
                <w:position w:val="-6"/>
                <w:sz w:val="24"/>
                <w:lang w:eastAsia="zh-CN"/>
              </w:rPr>
            </w:pPr>
            <w:r>
              <w:rPr>
                <w:rFonts w:hint="eastAsia" w:ascii="仿宋" w:hAnsi="仿宋" w:eastAsia="仿宋" w:cs="仿宋"/>
                <w:position w:val="-6"/>
                <w:sz w:val="24"/>
              </w:rPr>
              <w:t>锦南街道、青山湖街道、西部地区</w:t>
            </w:r>
            <w:r>
              <w:rPr>
                <w:rFonts w:hint="eastAsia" w:ascii="仿宋" w:hAnsi="仿宋" w:eastAsia="仿宋" w:cs="仿宋"/>
                <w:position w:val="-6"/>
                <w:sz w:val="24"/>
                <w:lang w:eastAsia="zh-CN"/>
              </w:rPr>
              <w:t>建设工程消防验收现场评定第三方服务</w:t>
            </w:r>
          </w:p>
        </w:tc>
        <w:tc>
          <w:tcPr>
            <w:tcW w:w="4429" w:type="dxa"/>
            <w:vMerge w:val="continue"/>
            <w:noWrap/>
            <w:tcMar>
              <w:top w:w="15" w:type="dxa"/>
              <w:left w:w="15" w:type="dxa"/>
              <w:bottom w:w="0" w:type="dxa"/>
              <w:right w:w="15" w:type="dxa"/>
            </w:tcMar>
            <w:vAlign w:val="center"/>
          </w:tcPr>
          <w:p>
            <w:pPr>
              <w:adjustRightInd/>
              <w:spacing w:line="312" w:lineRule="auto"/>
              <w:ind w:firstLine="480" w:firstLineChars="200"/>
              <w:jc w:val="left"/>
              <w:rPr>
                <w:rFonts w:ascii="仿宋" w:hAnsi="仿宋" w:eastAsia="仿宋" w:cs="仿宋"/>
                <w:position w:val="-6"/>
                <w:sz w:val="24"/>
              </w:rPr>
            </w:pPr>
          </w:p>
        </w:tc>
        <w:tc>
          <w:tcPr>
            <w:tcW w:w="1270" w:type="dxa"/>
            <w:noWrap/>
            <w:tcMar>
              <w:top w:w="15" w:type="dxa"/>
              <w:left w:w="15" w:type="dxa"/>
              <w:bottom w:w="0" w:type="dxa"/>
              <w:right w:w="15" w:type="dxa"/>
            </w:tcMar>
            <w:vAlign w:val="center"/>
          </w:tcPr>
          <w:p>
            <w:pPr>
              <w:adjustRightInd/>
              <w:spacing w:line="312" w:lineRule="auto"/>
              <w:jc w:val="center"/>
              <w:rPr>
                <w:rFonts w:ascii="仿宋" w:hAnsi="仿宋" w:eastAsia="仿宋" w:cs="仿宋"/>
                <w:position w:val="-6"/>
                <w:sz w:val="24"/>
              </w:rPr>
            </w:pPr>
            <w:r>
              <w:rPr>
                <w:rFonts w:hint="eastAsia" w:ascii="仿宋" w:hAnsi="仿宋" w:eastAsia="仿宋" w:cs="仿宋"/>
                <w:position w:val="-6"/>
                <w:sz w:val="24"/>
              </w:rPr>
              <w:t>675000元</w:t>
            </w:r>
          </w:p>
        </w:tc>
      </w:tr>
    </w:tbl>
    <w:p>
      <w:pPr>
        <w:pStyle w:val="80"/>
      </w:pPr>
    </w:p>
    <w:p>
      <w:pPr>
        <w:pStyle w:val="4"/>
        <w:tabs>
          <w:tab w:val="left" w:pos="706"/>
          <w:tab w:val="clear" w:pos="432"/>
        </w:tabs>
        <w:spacing w:line="460" w:lineRule="exact"/>
        <w:ind w:left="0" w:firstLine="480" w:firstLineChars="200"/>
        <w:rPr>
          <w:rFonts w:ascii="仿宋" w:eastAsia="仿宋" w:cs="仿宋"/>
          <w:b w:val="0"/>
          <w:bCs w:val="0"/>
          <w:sz w:val="24"/>
          <w:szCs w:val="24"/>
          <w:lang w:val="en-US"/>
        </w:rPr>
      </w:pPr>
      <w:r>
        <w:rPr>
          <w:rFonts w:hint="eastAsia" w:ascii="仿宋" w:eastAsia="仿宋" w:cs="仿宋"/>
          <w:b w:val="0"/>
          <w:bCs w:val="0"/>
          <w:sz w:val="24"/>
          <w:szCs w:val="24"/>
          <w:lang w:val="en-US"/>
        </w:rPr>
        <w:t>注：1、消防验收项目的建设单位或设计单位不能参加对应标项的投标。</w:t>
      </w:r>
    </w:p>
    <w:p>
      <w:pPr>
        <w:numPr>
          <w:ilvl w:val="0"/>
          <w:numId w:val="2"/>
        </w:numPr>
        <w:spacing w:line="460" w:lineRule="exact"/>
        <w:ind w:firstLine="482" w:firstLineChars="200"/>
        <w:rPr>
          <w:rFonts w:ascii="仿宋" w:hAnsi="仿宋" w:eastAsia="仿宋" w:cs="仿宋"/>
          <w:b/>
          <w:bCs/>
          <w:sz w:val="24"/>
          <w:lang w:val="zh-CN"/>
        </w:rPr>
      </w:pPr>
      <w:r>
        <w:rPr>
          <w:rFonts w:hint="eastAsia" w:ascii="仿宋" w:hAnsi="仿宋" w:eastAsia="仿宋" w:cs="仿宋"/>
          <w:b/>
          <w:bCs/>
          <w:sz w:val="24"/>
          <w:lang w:val="zh-CN"/>
        </w:rPr>
        <w:t>项目费用：服务费采用固定单价包干方式，最高限价0.</w:t>
      </w:r>
      <w:r>
        <w:rPr>
          <w:rFonts w:hint="eastAsia" w:ascii="仿宋" w:hAnsi="仿宋" w:eastAsia="仿宋" w:cs="仿宋"/>
          <w:b/>
          <w:bCs/>
          <w:sz w:val="24"/>
        </w:rPr>
        <w:t>8</w:t>
      </w:r>
      <w:r>
        <w:rPr>
          <w:rFonts w:hint="eastAsia" w:ascii="仿宋" w:hAnsi="仿宋" w:eastAsia="仿宋" w:cs="仿宋"/>
          <w:b/>
          <w:bCs/>
          <w:sz w:val="24"/>
          <w:lang w:val="zh-CN"/>
        </w:rPr>
        <w:t>元/平方</w:t>
      </w:r>
      <w:r>
        <w:rPr>
          <w:rFonts w:hint="eastAsia" w:ascii="仿宋" w:hAnsi="仿宋" w:eastAsia="仿宋" w:cs="仿宋"/>
          <w:b/>
          <w:bCs/>
          <w:sz w:val="24"/>
        </w:rPr>
        <w:t>米</w:t>
      </w:r>
      <w:r>
        <w:rPr>
          <w:rFonts w:hint="eastAsia" w:ascii="仿宋" w:hAnsi="仿宋" w:eastAsia="仿宋" w:cs="仿宋"/>
          <w:b/>
          <w:bCs/>
          <w:sz w:val="24"/>
          <w:lang w:val="zh-CN"/>
        </w:rPr>
        <w:t>，最高服务价格定为1</w:t>
      </w:r>
      <w:r>
        <w:rPr>
          <w:rFonts w:hint="eastAsia" w:ascii="仿宋" w:hAnsi="仿宋" w:eastAsia="仿宋" w:cs="仿宋"/>
          <w:b/>
          <w:bCs/>
          <w:sz w:val="24"/>
        </w:rPr>
        <w:t>2</w:t>
      </w:r>
      <w:r>
        <w:rPr>
          <w:rFonts w:hint="eastAsia" w:ascii="仿宋" w:hAnsi="仿宋" w:eastAsia="仿宋" w:cs="仿宋"/>
          <w:b/>
          <w:bCs/>
          <w:sz w:val="24"/>
          <w:lang w:val="zh-CN"/>
        </w:rPr>
        <w:t>0000元/个，最低服务价格定</w:t>
      </w:r>
      <w:r>
        <w:rPr>
          <w:rFonts w:hint="eastAsia" w:ascii="仿宋" w:hAnsi="仿宋" w:eastAsia="仿宋" w:cs="仿宋"/>
          <w:b/>
          <w:bCs/>
          <w:sz w:val="24"/>
        </w:rPr>
        <w:t>为3</w:t>
      </w:r>
      <w:r>
        <w:rPr>
          <w:rFonts w:hint="eastAsia" w:ascii="仿宋" w:hAnsi="仿宋" w:eastAsia="仿宋" w:cs="仿宋"/>
          <w:b/>
          <w:bCs/>
          <w:sz w:val="24"/>
          <w:lang w:val="zh-CN"/>
        </w:rPr>
        <w:t>000元/个。</w:t>
      </w:r>
    </w:p>
    <w:p>
      <w:pPr>
        <w:numPr>
          <w:ilvl w:val="0"/>
          <w:numId w:val="2"/>
        </w:numPr>
        <w:spacing w:line="460" w:lineRule="exact"/>
        <w:ind w:firstLine="480" w:firstLineChars="200"/>
        <w:rPr>
          <w:rFonts w:ascii="仿宋" w:hAnsi="仿宋" w:eastAsia="仿宋" w:cs="仿宋"/>
          <w:sz w:val="24"/>
          <w:lang w:val="zh-CN"/>
        </w:rPr>
      </w:pPr>
      <w:r>
        <w:rPr>
          <w:rFonts w:hint="eastAsia" w:ascii="仿宋" w:hAnsi="仿宋" w:eastAsia="仿宋" w:cs="仿宋"/>
          <w:sz w:val="24"/>
          <w:lang w:val="zh-CN"/>
        </w:rPr>
        <w:t>住宅的验收、备案、</w:t>
      </w:r>
      <w:r>
        <w:rPr>
          <w:rFonts w:hint="eastAsia" w:ascii="仿宋" w:hAnsi="仿宋" w:eastAsia="仿宋" w:cs="仿宋"/>
          <w:sz w:val="24"/>
        </w:rPr>
        <w:t>抽查</w:t>
      </w:r>
      <w:r>
        <w:rPr>
          <w:rFonts w:hint="eastAsia" w:ascii="仿宋" w:hAnsi="仿宋" w:eastAsia="仿宋" w:cs="仿宋"/>
          <w:sz w:val="24"/>
          <w:lang w:val="zh-CN"/>
        </w:rPr>
        <w:t>结算面积按项目申报消防验收</w:t>
      </w:r>
      <w:r>
        <w:rPr>
          <w:rFonts w:hint="eastAsia" w:ascii="仿宋" w:hAnsi="仿宋" w:eastAsia="仿宋" w:cs="仿宋"/>
          <w:sz w:val="24"/>
        </w:rPr>
        <w:t>住宅</w:t>
      </w:r>
      <w:r>
        <w:rPr>
          <w:rFonts w:hint="eastAsia" w:ascii="仿宋" w:hAnsi="仿宋" w:eastAsia="仿宋" w:cs="仿宋"/>
          <w:sz w:val="24"/>
          <w:lang w:val="zh-CN"/>
        </w:rPr>
        <w:t>建筑面积</w:t>
      </w:r>
      <w:r>
        <w:rPr>
          <w:rFonts w:hint="eastAsia" w:ascii="仿宋" w:hAnsi="仿宋" w:eastAsia="仿宋" w:cs="仿宋"/>
          <w:sz w:val="24"/>
        </w:rPr>
        <w:t>5</w:t>
      </w:r>
      <w:r>
        <w:rPr>
          <w:rFonts w:hint="eastAsia" w:ascii="仿宋" w:hAnsi="仿宋" w:eastAsia="仿宋" w:cs="仿宋"/>
          <w:sz w:val="24"/>
          <w:lang w:val="zh-CN"/>
        </w:rPr>
        <w:t>0%计算，</w:t>
      </w:r>
      <w:r>
        <w:rPr>
          <w:rFonts w:hint="eastAsia" w:ascii="仿宋" w:hAnsi="仿宋" w:eastAsia="仿宋" w:cs="仿宋"/>
          <w:sz w:val="24"/>
        </w:rPr>
        <w:t>非住宅</w:t>
      </w:r>
      <w:r>
        <w:rPr>
          <w:rFonts w:hint="eastAsia" w:ascii="仿宋" w:hAnsi="仿宋" w:eastAsia="仿宋" w:cs="仿宋"/>
          <w:sz w:val="24"/>
          <w:lang w:val="zh-CN"/>
        </w:rPr>
        <w:t>项目的验收、备案、</w:t>
      </w:r>
      <w:r>
        <w:rPr>
          <w:rFonts w:hint="eastAsia" w:ascii="仿宋" w:hAnsi="仿宋" w:eastAsia="仿宋" w:cs="仿宋"/>
          <w:sz w:val="24"/>
        </w:rPr>
        <w:t>抽查</w:t>
      </w:r>
      <w:r>
        <w:rPr>
          <w:rFonts w:hint="eastAsia" w:ascii="仿宋" w:hAnsi="仿宋" w:eastAsia="仿宋" w:cs="仿宋"/>
          <w:sz w:val="24"/>
          <w:lang w:val="zh-CN"/>
        </w:rPr>
        <w:t>结算面积按项目申报消防验收建筑面积实际面积计算。</w:t>
      </w:r>
    </w:p>
    <w:p>
      <w:pPr>
        <w:pStyle w:val="4"/>
        <w:rPr>
          <w:rFonts w:hint="eastAsia" w:ascii="仿宋" w:eastAsia="仿宋" w:cs="仿宋"/>
          <w:b/>
          <w:bCs/>
          <w:sz w:val="24"/>
          <w:szCs w:val="24"/>
          <w:lang w:val="zh-CN"/>
        </w:rPr>
      </w:pPr>
      <w:r>
        <w:rPr>
          <w:rFonts w:hint="eastAsia" w:ascii="仿宋" w:eastAsia="仿宋" w:cs="仿宋"/>
          <w:b/>
          <w:bCs/>
          <w:sz w:val="24"/>
          <w:szCs w:val="24"/>
          <w:lang w:val="zh-CN"/>
        </w:rPr>
        <w:t>4、西部地区包括：昌化镇、龙岗镇、湍口镇、清凉峰镇、河桥镇、太阳镇、岛石镇，东部地区包括：玲珑街道、於潜镇、太湖源镇、板桥镇、高虹镇、天目山镇、潜川镇。</w:t>
      </w:r>
    </w:p>
    <w:p>
      <w:pPr>
        <w:pStyle w:val="4"/>
        <w:tabs>
          <w:tab w:val="left" w:pos="706"/>
          <w:tab w:val="clear" w:pos="432"/>
        </w:tabs>
        <w:ind w:left="0" w:firstLine="482" w:firstLineChars="200"/>
        <w:rPr>
          <w:rFonts w:ascii="仿宋" w:eastAsia="仿宋" w:cs="仿宋"/>
          <w:bCs w:val="0"/>
          <w:color w:val="000000"/>
          <w:sz w:val="24"/>
          <w:szCs w:val="24"/>
          <w:lang w:val="en-US"/>
        </w:rPr>
      </w:pPr>
      <w:r>
        <w:rPr>
          <w:rFonts w:hint="eastAsia" w:ascii="仿宋" w:eastAsia="仿宋" w:cs="仿宋"/>
          <w:bCs w:val="0"/>
          <w:color w:val="000000"/>
          <w:sz w:val="24"/>
          <w:szCs w:val="24"/>
          <w:lang w:val="en-US"/>
        </w:rPr>
        <w:t>三</w:t>
      </w:r>
      <w:r>
        <w:rPr>
          <w:rFonts w:hint="eastAsia" w:ascii="仿宋" w:eastAsia="仿宋" w:cs="仿宋"/>
          <w:bCs w:val="0"/>
          <w:color w:val="000000"/>
          <w:sz w:val="24"/>
          <w:szCs w:val="24"/>
        </w:rPr>
        <w:t>、委托依据及内容</w:t>
      </w:r>
    </w:p>
    <w:p>
      <w:pPr>
        <w:pStyle w:val="5"/>
        <w:widowControl/>
        <w:numPr>
          <w:ilvl w:val="2"/>
          <w:numId w:val="0"/>
        </w:numPr>
        <w:tabs>
          <w:tab w:val="left" w:pos="-839"/>
          <w:tab w:val="clear" w:pos="900"/>
        </w:tabs>
        <w:adjustRightInd/>
        <w:spacing w:before="0" w:after="0"/>
        <w:ind w:firstLine="482" w:firstLineChars="200"/>
        <w:jc w:val="left"/>
        <w:rPr>
          <w:rFonts w:ascii="仿宋" w:hAnsi="仿宋" w:eastAsia="仿宋" w:cs="仿宋"/>
          <w:sz w:val="24"/>
          <w:szCs w:val="24"/>
        </w:rPr>
      </w:pPr>
      <w:r>
        <w:rPr>
          <w:rFonts w:hint="eastAsia" w:ascii="仿宋" w:hAnsi="仿宋" w:eastAsia="仿宋" w:cs="仿宋"/>
          <w:sz w:val="24"/>
          <w:szCs w:val="24"/>
        </w:rPr>
        <w:t>1、委托依据</w:t>
      </w:r>
    </w:p>
    <w:p>
      <w:pPr>
        <w:adjustRightInd/>
        <w:spacing w:line="360" w:lineRule="auto"/>
        <w:ind w:firstLine="480" w:firstLineChars="200"/>
        <w:jc w:val="left"/>
        <w:rPr>
          <w:rStyle w:val="966"/>
          <w:rFonts w:ascii="仿宋" w:hAnsi="仿宋" w:eastAsia="仿宋" w:cs="仿宋"/>
          <w:bCs/>
          <w:color w:val="000000"/>
          <w:sz w:val="24"/>
        </w:rPr>
      </w:pPr>
      <w:r>
        <w:rPr>
          <w:rStyle w:val="966"/>
          <w:rFonts w:hint="eastAsia" w:ascii="仿宋" w:hAnsi="仿宋" w:eastAsia="仿宋" w:cs="仿宋"/>
          <w:bCs/>
          <w:color w:val="000000"/>
          <w:sz w:val="24"/>
        </w:rPr>
        <w:t>消防审验职责划转后，《中华人民共和国消防法》及《建设工程消防设计审查验收管理暂行规定》（住建部令第51号）对消防审验主管部门工作职责进行了明确，《建设工程消防设计审查验收工作细则》（建科规〔2020〕5号）及《杭州市建设工程消防验收技术导则（试行）》专门提出了委托第三方服务开展现场检测及评定。</w:t>
      </w:r>
    </w:p>
    <w:p>
      <w:pPr>
        <w:pStyle w:val="5"/>
        <w:widowControl/>
        <w:numPr>
          <w:ilvl w:val="2"/>
          <w:numId w:val="0"/>
        </w:numPr>
        <w:tabs>
          <w:tab w:val="left" w:pos="-839"/>
          <w:tab w:val="clear" w:pos="900"/>
        </w:tabs>
        <w:adjustRightInd/>
        <w:spacing w:before="0" w:after="0"/>
        <w:ind w:firstLine="482" w:firstLineChars="200"/>
        <w:jc w:val="left"/>
        <w:rPr>
          <w:rFonts w:ascii="仿宋" w:hAnsi="仿宋" w:eastAsia="仿宋" w:cs="仿宋"/>
          <w:sz w:val="24"/>
          <w:szCs w:val="24"/>
        </w:rPr>
      </w:pPr>
      <w:r>
        <w:rPr>
          <w:rFonts w:hint="eastAsia" w:ascii="仿宋" w:hAnsi="仿宋" w:eastAsia="仿宋" w:cs="仿宋"/>
          <w:sz w:val="24"/>
          <w:szCs w:val="24"/>
        </w:rPr>
        <w:t>2、服务内容</w:t>
      </w:r>
    </w:p>
    <w:p>
      <w:pPr>
        <w:adjustRightInd/>
        <w:spacing w:line="360" w:lineRule="auto"/>
        <w:ind w:firstLine="480" w:firstLineChars="200"/>
        <w:jc w:val="left"/>
        <w:rPr>
          <w:rStyle w:val="966"/>
          <w:rFonts w:ascii="仿宋" w:hAnsi="仿宋" w:eastAsia="仿宋" w:cs="仿宋"/>
          <w:b/>
          <w:bCs/>
          <w:color w:val="000000"/>
          <w:sz w:val="24"/>
        </w:rPr>
      </w:pPr>
      <w:r>
        <w:rPr>
          <w:rStyle w:val="966"/>
          <w:rFonts w:hint="eastAsia" w:ascii="仿宋" w:hAnsi="仿宋" w:eastAsia="仿宋" w:cs="仿宋"/>
          <w:bCs/>
          <w:color w:val="000000"/>
          <w:sz w:val="24"/>
        </w:rPr>
        <w:t>对</w:t>
      </w:r>
      <w:r>
        <w:rPr>
          <w:rFonts w:hint="eastAsia" w:ascii="仿宋" w:hAnsi="仿宋" w:eastAsia="仿宋" w:cs="仿宋"/>
          <w:bCs/>
          <w:sz w:val="24"/>
        </w:rPr>
        <w:t>杭州市临安区住房和城乡建设局指定的项目</w:t>
      </w:r>
      <w:r>
        <w:rPr>
          <w:rStyle w:val="966"/>
          <w:rFonts w:hint="eastAsia" w:ascii="仿宋" w:hAnsi="仿宋" w:eastAsia="仿宋" w:cs="仿宋"/>
          <w:bCs/>
          <w:color w:val="000000"/>
          <w:sz w:val="24"/>
        </w:rPr>
        <w:t>，严格依据国家法律法规、国家工程建设消防技术标准和省、市有关规定，开展图纸核验及技术交底服务、建设过程服务、现场评定服务、档案整理服务等工作，对工程提供全过程消防技术服务，及时出具意见或报告，并对出具的意见或报告负责，</w:t>
      </w:r>
      <w:r>
        <w:rPr>
          <w:rFonts w:hint="eastAsia" w:ascii="仿宋" w:hAnsi="仿宋" w:eastAsia="仿宋" w:cs="仿宋"/>
          <w:b/>
          <w:bCs/>
          <w:sz w:val="24"/>
        </w:rPr>
        <w:t>提供的意见或报告须各专业技术人员、一级注册建造师或一级注册消防工程师及项目负责人签字，供应商盖章确认</w:t>
      </w:r>
      <w:r>
        <w:rPr>
          <w:rStyle w:val="966"/>
          <w:rFonts w:hint="eastAsia" w:ascii="仿宋" w:hAnsi="仿宋" w:eastAsia="仿宋" w:cs="仿宋"/>
          <w:bCs/>
          <w:color w:val="000000"/>
          <w:sz w:val="24"/>
        </w:rPr>
        <w:t>。服务的具体内容包括但不限于以下内容：</w:t>
      </w:r>
    </w:p>
    <w:p>
      <w:pPr>
        <w:adjustRightInd/>
        <w:spacing w:line="360" w:lineRule="auto"/>
        <w:ind w:firstLine="482" w:firstLineChars="200"/>
        <w:jc w:val="left"/>
        <w:rPr>
          <w:rStyle w:val="966"/>
          <w:rFonts w:ascii="仿宋" w:hAnsi="仿宋" w:eastAsia="仿宋" w:cs="仿宋"/>
          <w:b/>
          <w:bCs/>
          <w:color w:val="000000"/>
          <w:sz w:val="24"/>
        </w:rPr>
      </w:pPr>
      <w:r>
        <w:rPr>
          <w:rStyle w:val="966"/>
          <w:rFonts w:hint="eastAsia" w:ascii="仿宋" w:hAnsi="仿宋" w:eastAsia="仿宋" w:cs="仿宋"/>
          <w:b/>
          <w:bCs/>
          <w:color w:val="000000"/>
          <w:sz w:val="24"/>
        </w:rPr>
        <w:t>现场交底及阶段性服务</w:t>
      </w:r>
    </w:p>
    <w:p>
      <w:pPr>
        <w:adjustRightInd/>
        <w:spacing w:line="360" w:lineRule="auto"/>
        <w:ind w:firstLine="480" w:firstLineChars="200"/>
        <w:jc w:val="left"/>
        <w:rPr>
          <w:rStyle w:val="966"/>
          <w:rFonts w:ascii="仿宋" w:hAnsi="仿宋" w:eastAsia="仿宋" w:cs="仿宋"/>
          <w:bCs/>
          <w:color w:val="000000"/>
          <w:sz w:val="24"/>
        </w:rPr>
      </w:pPr>
      <w:r>
        <w:rPr>
          <w:rStyle w:val="966"/>
          <w:rFonts w:hint="eastAsia" w:ascii="仿宋" w:hAnsi="仿宋" w:eastAsia="仿宋" w:cs="仿宋"/>
          <w:color w:val="000000"/>
          <w:sz w:val="24"/>
        </w:rPr>
        <w:t>（</w:t>
      </w:r>
      <w:r>
        <w:rPr>
          <w:rStyle w:val="966"/>
          <w:rFonts w:hint="eastAsia" w:ascii="仿宋" w:hAnsi="仿宋" w:eastAsia="仿宋" w:cs="仿宋"/>
          <w:bCs/>
          <w:color w:val="000000"/>
          <w:sz w:val="24"/>
        </w:rPr>
        <w:t>1）在项目建设过程中，须对涉及消防相关施工图纸进行审查复核，并组织参建主体对项目进行技术交底。</w:t>
      </w:r>
    </w:p>
    <w:p>
      <w:pPr>
        <w:adjustRightInd/>
        <w:spacing w:line="360" w:lineRule="auto"/>
        <w:ind w:firstLine="480" w:firstLineChars="200"/>
        <w:jc w:val="left"/>
        <w:rPr>
          <w:rStyle w:val="966"/>
          <w:rFonts w:ascii="仿宋" w:hAnsi="仿宋" w:eastAsia="仿宋" w:cs="仿宋"/>
          <w:bCs/>
          <w:color w:val="000000"/>
          <w:sz w:val="24"/>
        </w:rPr>
      </w:pPr>
      <w:r>
        <w:rPr>
          <w:rStyle w:val="966"/>
          <w:rFonts w:hint="eastAsia" w:ascii="仿宋" w:hAnsi="仿宋" w:eastAsia="仿宋" w:cs="仿宋"/>
          <w:bCs/>
          <w:color w:val="000000"/>
          <w:sz w:val="24"/>
        </w:rPr>
        <w:t>（2）在项目建设过程阶段性安排专家配合消防科进行项目现场指导服务。</w:t>
      </w:r>
    </w:p>
    <w:p>
      <w:pPr>
        <w:adjustRightInd/>
        <w:spacing w:line="360" w:lineRule="auto"/>
        <w:ind w:firstLine="482" w:firstLineChars="200"/>
        <w:jc w:val="left"/>
        <w:rPr>
          <w:rStyle w:val="966"/>
          <w:rFonts w:ascii="仿宋" w:hAnsi="仿宋" w:eastAsia="仿宋" w:cs="仿宋"/>
          <w:b/>
          <w:bCs/>
          <w:color w:val="000000"/>
          <w:sz w:val="24"/>
        </w:rPr>
      </w:pPr>
      <w:r>
        <w:rPr>
          <w:rStyle w:val="966"/>
          <w:rFonts w:hint="eastAsia" w:ascii="仿宋" w:hAnsi="仿宋" w:eastAsia="仿宋" w:cs="仿宋"/>
          <w:b/>
          <w:bCs/>
          <w:color w:val="000000"/>
          <w:sz w:val="24"/>
        </w:rPr>
        <w:t>现场评定及消防设施检测服务</w:t>
      </w:r>
    </w:p>
    <w:p>
      <w:pPr>
        <w:adjustRightInd/>
        <w:spacing w:line="360" w:lineRule="auto"/>
        <w:ind w:firstLine="480" w:firstLineChars="200"/>
        <w:jc w:val="left"/>
        <w:rPr>
          <w:rStyle w:val="966"/>
          <w:rFonts w:ascii="仿宋" w:hAnsi="仿宋" w:eastAsia="仿宋" w:cs="仿宋"/>
          <w:bCs/>
          <w:color w:val="000000"/>
          <w:sz w:val="24"/>
        </w:rPr>
      </w:pPr>
      <w:r>
        <w:rPr>
          <w:rStyle w:val="966"/>
          <w:rFonts w:hint="eastAsia" w:ascii="仿宋" w:hAnsi="仿宋" w:eastAsia="仿宋" w:cs="仿宋"/>
          <w:bCs/>
          <w:color w:val="000000"/>
          <w:sz w:val="24"/>
        </w:rPr>
        <w:t>（1）核查图纸及资料</w:t>
      </w:r>
    </w:p>
    <w:p>
      <w:pPr>
        <w:adjustRightInd/>
        <w:spacing w:line="360" w:lineRule="auto"/>
        <w:ind w:firstLine="480" w:firstLineChars="200"/>
        <w:jc w:val="left"/>
        <w:rPr>
          <w:rStyle w:val="966"/>
          <w:rFonts w:ascii="仿宋" w:hAnsi="仿宋" w:eastAsia="仿宋" w:cs="仿宋"/>
          <w:bCs/>
          <w:color w:val="000000"/>
          <w:sz w:val="24"/>
        </w:rPr>
      </w:pPr>
      <w:r>
        <w:rPr>
          <w:rStyle w:val="966"/>
          <w:rFonts w:hint="eastAsia" w:ascii="仿宋" w:hAnsi="仿宋" w:eastAsia="仿宋" w:cs="仿宋"/>
          <w:bCs/>
          <w:color w:val="000000"/>
          <w:sz w:val="24"/>
        </w:rPr>
        <w:t>1.核查涉及消防的建设工程竣工图纸与经审查合格的消防设计文件相符情况。</w:t>
      </w:r>
    </w:p>
    <w:p>
      <w:pPr>
        <w:adjustRightInd/>
        <w:spacing w:line="360" w:lineRule="auto"/>
        <w:ind w:firstLine="480" w:firstLineChars="200"/>
        <w:jc w:val="left"/>
        <w:rPr>
          <w:rStyle w:val="966"/>
          <w:rFonts w:ascii="仿宋" w:hAnsi="仿宋" w:eastAsia="仿宋" w:cs="仿宋"/>
          <w:bCs/>
          <w:color w:val="000000"/>
          <w:sz w:val="24"/>
        </w:rPr>
      </w:pPr>
      <w:r>
        <w:rPr>
          <w:rStyle w:val="966"/>
          <w:rFonts w:hint="eastAsia" w:ascii="仿宋" w:hAnsi="仿宋" w:eastAsia="仿宋" w:cs="仿宋"/>
          <w:bCs/>
          <w:color w:val="000000"/>
          <w:sz w:val="24"/>
        </w:rPr>
        <w:t>2.核查消防验收报验材料是否齐全完整，真实合法。</w:t>
      </w:r>
    </w:p>
    <w:p>
      <w:pPr>
        <w:adjustRightInd/>
        <w:spacing w:line="360" w:lineRule="auto"/>
        <w:ind w:firstLine="480" w:firstLineChars="200"/>
        <w:jc w:val="left"/>
        <w:rPr>
          <w:rStyle w:val="966"/>
          <w:rFonts w:ascii="仿宋" w:hAnsi="仿宋" w:eastAsia="仿宋" w:cs="仿宋"/>
          <w:bCs/>
          <w:color w:val="000000"/>
          <w:sz w:val="24"/>
        </w:rPr>
      </w:pPr>
      <w:r>
        <w:rPr>
          <w:rStyle w:val="966"/>
          <w:rFonts w:hint="eastAsia" w:ascii="仿宋" w:hAnsi="仿宋" w:eastAsia="仿宋" w:cs="仿宋"/>
          <w:bCs/>
          <w:color w:val="000000"/>
          <w:sz w:val="24"/>
        </w:rPr>
        <w:t>（2）现场评定及设施检测</w:t>
      </w:r>
    </w:p>
    <w:p>
      <w:pPr>
        <w:adjustRightInd/>
        <w:spacing w:line="360" w:lineRule="auto"/>
        <w:ind w:firstLine="480" w:firstLineChars="200"/>
        <w:jc w:val="left"/>
        <w:rPr>
          <w:rStyle w:val="966"/>
          <w:rFonts w:ascii="仿宋" w:hAnsi="仿宋" w:eastAsia="仿宋" w:cs="仿宋"/>
          <w:bCs/>
          <w:color w:val="000000"/>
          <w:sz w:val="24"/>
        </w:rPr>
      </w:pPr>
      <w:r>
        <w:rPr>
          <w:rStyle w:val="966"/>
          <w:rFonts w:hint="eastAsia" w:ascii="仿宋" w:hAnsi="仿宋" w:eastAsia="仿宋" w:cs="仿宋"/>
          <w:bCs/>
          <w:color w:val="000000"/>
          <w:sz w:val="24"/>
        </w:rPr>
        <w:t>1.现场评定应当依据消防法律法规、国家工程建设消防技术标准和省、市住房和城乡建设主管部门有关规定、涉及消防的建设工程竣工图纸、消防设计审查意见，对建筑物防（灭）火设施的外观进行现场抽样查看；通过专业仪器设备对涉及距离、高度、宽度、长度、面积、厚度等可测量的指标进行现场抽样测量；对消防设施的功能进行抽样测试、联调联试消防设施的系统功能等。现场评定具体项目包括：</w:t>
      </w:r>
    </w:p>
    <w:p>
      <w:pPr>
        <w:adjustRightInd/>
        <w:spacing w:line="360" w:lineRule="auto"/>
        <w:ind w:firstLine="480" w:firstLineChars="200"/>
        <w:jc w:val="left"/>
        <w:rPr>
          <w:rStyle w:val="966"/>
          <w:rFonts w:ascii="仿宋" w:hAnsi="仿宋" w:eastAsia="仿宋" w:cs="仿宋"/>
          <w:bCs/>
          <w:color w:val="000000"/>
          <w:sz w:val="24"/>
        </w:rPr>
      </w:pPr>
      <w:r>
        <w:rPr>
          <w:rStyle w:val="966"/>
          <w:rFonts w:hint="eastAsia" w:ascii="仿宋" w:hAnsi="仿宋" w:eastAsia="仿宋" w:cs="仿宋"/>
          <w:bCs/>
          <w:color w:val="000000"/>
          <w:sz w:val="24"/>
        </w:rPr>
        <w:t>(1)建筑类别与耐火等级；</w:t>
      </w:r>
    </w:p>
    <w:p>
      <w:pPr>
        <w:adjustRightInd/>
        <w:spacing w:line="360" w:lineRule="auto"/>
        <w:ind w:firstLine="480" w:firstLineChars="200"/>
        <w:jc w:val="left"/>
        <w:rPr>
          <w:rStyle w:val="966"/>
          <w:rFonts w:ascii="仿宋" w:hAnsi="仿宋" w:eastAsia="仿宋" w:cs="仿宋"/>
          <w:bCs/>
          <w:color w:val="000000"/>
          <w:sz w:val="24"/>
        </w:rPr>
      </w:pPr>
      <w:r>
        <w:rPr>
          <w:rStyle w:val="966"/>
          <w:rFonts w:hint="eastAsia" w:ascii="仿宋" w:hAnsi="仿宋" w:eastAsia="仿宋" w:cs="仿宋"/>
          <w:bCs/>
          <w:color w:val="000000"/>
          <w:sz w:val="24"/>
        </w:rPr>
        <w:t>(2)总平面布局，包括防火间距、消防车道、消防车登高面、消防车登高操作场地等项目；</w:t>
      </w:r>
    </w:p>
    <w:p>
      <w:pPr>
        <w:adjustRightInd/>
        <w:spacing w:line="360" w:lineRule="auto"/>
        <w:ind w:firstLine="480" w:firstLineChars="200"/>
        <w:jc w:val="left"/>
        <w:rPr>
          <w:rStyle w:val="966"/>
          <w:rFonts w:ascii="仿宋" w:hAnsi="仿宋" w:eastAsia="仿宋" w:cs="仿宋"/>
          <w:bCs/>
          <w:color w:val="000000"/>
          <w:sz w:val="24"/>
        </w:rPr>
      </w:pPr>
      <w:r>
        <w:rPr>
          <w:rStyle w:val="966"/>
          <w:rFonts w:hint="eastAsia" w:ascii="仿宋" w:hAnsi="仿宋" w:eastAsia="仿宋" w:cs="仿宋"/>
          <w:bCs/>
          <w:color w:val="000000"/>
          <w:sz w:val="24"/>
        </w:rPr>
        <w:t>(3)平面布置，包括消防控制室、消防水泵房等建设工程消防用房的布置，国家工程建设消防技术标准中有位置要求场所（如儿童活动场所、展览厅等）的设置位置，民用建筑中其他特殊场所、工业建筑中其他特殊场所等项目；</w:t>
      </w:r>
    </w:p>
    <w:p>
      <w:pPr>
        <w:adjustRightInd/>
        <w:spacing w:line="360" w:lineRule="auto"/>
        <w:ind w:firstLine="480" w:firstLineChars="200"/>
        <w:jc w:val="left"/>
        <w:rPr>
          <w:rStyle w:val="966"/>
          <w:rFonts w:ascii="仿宋" w:hAnsi="仿宋" w:eastAsia="仿宋" w:cs="仿宋"/>
          <w:bCs/>
          <w:color w:val="000000"/>
          <w:sz w:val="24"/>
        </w:rPr>
      </w:pPr>
      <w:r>
        <w:rPr>
          <w:rStyle w:val="966"/>
          <w:rFonts w:hint="eastAsia" w:ascii="仿宋" w:hAnsi="仿宋" w:eastAsia="仿宋" w:cs="仿宋"/>
          <w:bCs/>
          <w:color w:val="000000"/>
          <w:sz w:val="24"/>
        </w:rPr>
        <w:t>(4)建筑外墙、屋面保温和建筑外墙装饰；</w:t>
      </w:r>
    </w:p>
    <w:p>
      <w:pPr>
        <w:adjustRightInd/>
        <w:spacing w:line="360" w:lineRule="auto"/>
        <w:ind w:firstLine="480" w:firstLineChars="200"/>
        <w:jc w:val="left"/>
        <w:rPr>
          <w:rStyle w:val="966"/>
          <w:rFonts w:ascii="仿宋" w:hAnsi="仿宋" w:eastAsia="仿宋" w:cs="仿宋"/>
          <w:bCs/>
          <w:color w:val="000000"/>
          <w:sz w:val="24"/>
        </w:rPr>
      </w:pPr>
      <w:r>
        <w:rPr>
          <w:rStyle w:val="966"/>
          <w:rFonts w:hint="eastAsia" w:ascii="仿宋" w:hAnsi="仿宋" w:eastAsia="仿宋" w:cs="仿宋"/>
          <w:bCs/>
          <w:color w:val="000000"/>
          <w:sz w:val="24"/>
        </w:rPr>
        <w:t>(5)建筑内部装修防火，包括装修情况、纺织织物、木质材料、高分子合成材料、复合材料及其他材料的防火性能，用电装置发热情况和周围材料的燃烧性能和防火隔热、散热措施，对消防设施的影响，对疏散设施的影响等项目；</w:t>
      </w:r>
    </w:p>
    <w:p>
      <w:pPr>
        <w:adjustRightInd/>
        <w:spacing w:line="360" w:lineRule="auto"/>
        <w:ind w:firstLine="480" w:firstLineChars="200"/>
        <w:jc w:val="left"/>
        <w:rPr>
          <w:rStyle w:val="966"/>
          <w:rFonts w:ascii="仿宋" w:hAnsi="仿宋" w:eastAsia="仿宋" w:cs="仿宋"/>
          <w:bCs/>
          <w:color w:val="000000"/>
          <w:sz w:val="24"/>
        </w:rPr>
      </w:pPr>
      <w:r>
        <w:rPr>
          <w:rStyle w:val="966"/>
          <w:rFonts w:hint="eastAsia" w:ascii="仿宋" w:hAnsi="仿宋" w:eastAsia="仿宋" w:cs="仿宋"/>
          <w:bCs/>
          <w:color w:val="000000"/>
          <w:sz w:val="24"/>
        </w:rPr>
        <w:t>(6)防火分隔，包括防火分区，防火墙，防火门、窗，竖向管道井、其他有防火分隔要求的部位等项目；</w:t>
      </w:r>
    </w:p>
    <w:p>
      <w:pPr>
        <w:adjustRightInd/>
        <w:spacing w:line="360" w:lineRule="auto"/>
        <w:ind w:firstLine="480" w:firstLineChars="200"/>
        <w:jc w:val="left"/>
        <w:rPr>
          <w:rStyle w:val="966"/>
          <w:rFonts w:ascii="仿宋" w:hAnsi="仿宋" w:eastAsia="仿宋" w:cs="仿宋"/>
          <w:bCs/>
          <w:color w:val="000000"/>
          <w:sz w:val="24"/>
        </w:rPr>
      </w:pPr>
      <w:r>
        <w:rPr>
          <w:rStyle w:val="966"/>
          <w:rFonts w:hint="eastAsia" w:ascii="仿宋" w:hAnsi="仿宋" w:eastAsia="仿宋" w:cs="仿宋"/>
          <w:bCs/>
          <w:color w:val="000000"/>
          <w:sz w:val="24"/>
        </w:rPr>
        <w:t>(7)防爆，包括泄压设施，以及防静电、防积聚、防流散等措施；</w:t>
      </w:r>
    </w:p>
    <w:p>
      <w:pPr>
        <w:adjustRightInd/>
        <w:spacing w:line="360" w:lineRule="auto"/>
        <w:ind w:firstLine="480" w:firstLineChars="200"/>
        <w:jc w:val="left"/>
        <w:rPr>
          <w:rStyle w:val="966"/>
          <w:rFonts w:ascii="仿宋" w:hAnsi="仿宋" w:eastAsia="仿宋" w:cs="仿宋"/>
          <w:bCs/>
          <w:color w:val="000000"/>
          <w:sz w:val="24"/>
        </w:rPr>
      </w:pPr>
      <w:r>
        <w:rPr>
          <w:rStyle w:val="966"/>
          <w:rFonts w:hint="eastAsia" w:ascii="仿宋" w:hAnsi="仿宋" w:eastAsia="仿宋" w:cs="仿宋"/>
          <w:bCs/>
          <w:color w:val="000000"/>
          <w:sz w:val="24"/>
        </w:rPr>
        <w:t>(8)安全疏散，包括安全出口、疏散门、疏散走道、避难层(间)、消防应急照明和疏散指示标志等项目；</w:t>
      </w:r>
    </w:p>
    <w:p>
      <w:pPr>
        <w:adjustRightInd/>
        <w:spacing w:line="360" w:lineRule="auto"/>
        <w:ind w:firstLine="480" w:firstLineChars="200"/>
        <w:jc w:val="left"/>
        <w:rPr>
          <w:rStyle w:val="966"/>
          <w:rFonts w:ascii="仿宋" w:hAnsi="仿宋" w:eastAsia="仿宋" w:cs="仿宋"/>
          <w:bCs/>
          <w:color w:val="000000"/>
          <w:sz w:val="24"/>
        </w:rPr>
      </w:pPr>
      <w:r>
        <w:rPr>
          <w:rStyle w:val="966"/>
          <w:rFonts w:hint="eastAsia" w:ascii="仿宋" w:hAnsi="仿宋" w:eastAsia="仿宋" w:cs="仿宋"/>
          <w:bCs/>
          <w:color w:val="000000"/>
          <w:sz w:val="24"/>
        </w:rPr>
        <w:t>(9)消防电梯；</w:t>
      </w:r>
    </w:p>
    <w:p>
      <w:pPr>
        <w:adjustRightInd/>
        <w:spacing w:line="360" w:lineRule="auto"/>
        <w:ind w:firstLine="480" w:firstLineChars="200"/>
        <w:jc w:val="left"/>
        <w:rPr>
          <w:rStyle w:val="966"/>
          <w:rFonts w:ascii="仿宋" w:hAnsi="仿宋" w:eastAsia="仿宋" w:cs="仿宋"/>
          <w:bCs/>
          <w:color w:val="000000"/>
          <w:sz w:val="24"/>
        </w:rPr>
      </w:pPr>
      <w:r>
        <w:rPr>
          <w:rStyle w:val="966"/>
          <w:rFonts w:hint="eastAsia" w:ascii="仿宋" w:hAnsi="仿宋" w:eastAsia="仿宋" w:cs="仿宋"/>
          <w:bCs/>
          <w:color w:val="000000"/>
          <w:sz w:val="24"/>
        </w:rPr>
        <w:t>(10)消火栓系统，包括供水水源、消防水池、消防水泵、官网、室内外消火栓、系统功能等项目；</w:t>
      </w:r>
    </w:p>
    <w:p>
      <w:pPr>
        <w:adjustRightInd/>
        <w:spacing w:line="360" w:lineRule="auto"/>
        <w:ind w:firstLine="480" w:firstLineChars="200"/>
        <w:jc w:val="left"/>
        <w:rPr>
          <w:rStyle w:val="966"/>
          <w:rFonts w:ascii="仿宋" w:hAnsi="仿宋" w:eastAsia="仿宋" w:cs="仿宋"/>
          <w:bCs/>
          <w:color w:val="000000"/>
          <w:sz w:val="24"/>
        </w:rPr>
      </w:pPr>
      <w:r>
        <w:rPr>
          <w:rStyle w:val="966"/>
          <w:rFonts w:hint="eastAsia" w:ascii="仿宋" w:hAnsi="仿宋" w:eastAsia="仿宋" w:cs="仿宋"/>
          <w:bCs/>
          <w:color w:val="000000"/>
          <w:sz w:val="24"/>
        </w:rPr>
        <w:t>(11)自动喷水灭火系统，包括供水水源、消防水池、消防水泵、报警阀组、喷头、系统功能等项目；</w:t>
      </w:r>
    </w:p>
    <w:p>
      <w:pPr>
        <w:adjustRightInd/>
        <w:spacing w:line="360" w:lineRule="auto"/>
        <w:ind w:firstLine="480" w:firstLineChars="200"/>
        <w:jc w:val="left"/>
        <w:rPr>
          <w:rStyle w:val="966"/>
          <w:rFonts w:ascii="仿宋" w:hAnsi="仿宋" w:eastAsia="仿宋" w:cs="仿宋"/>
          <w:bCs/>
          <w:color w:val="000000"/>
          <w:sz w:val="24"/>
        </w:rPr>
      </w:pPr>
      <w:r>
        <w:rPr>
          <w:rStyle w:val="966"/>
          <w:rFonts w:hint="eastAsia" w:ascii="仿宋" w:hAnsi="仿宋" w:eastAsia="仿宋" w:cs="仿宋"/>
          <w:bCs/>
          <w:color w:val="000000"/>
          <w:sz w:val="24"/>
        </w:rPr>
        <w:t>(12)火灾自动报警系统，包括系统形式、火灾探测器的报警功能、系统功能、以及火灾报警控制器、联动设备和消防控制室图形显示装置等项目；</w:t>
      </w:r>
    </w:p>
    <w:p>
      <w:pPr>
        <w:adjustRightInd/>
        <w:spacing w:line="360" w:lineRule="auto"/>
        <w:ind w:firstLine="480" w:firstLineChars="200"/>
        <w:jc w:val="left"/>
        <w:rPr>
          <w:rStyle w:val="966"/>
          <w:rFonts w:ascii="仿宋" w:hAnsi="仿宋" w:eastAsia="仿宋" w:cs="仿宋"/>
          <w:bCs/>
          <w:color w:val="000000"/>
          <w:sz w:val="24"/>
        </w:rPr>
      </w:pPr>
      <w:r>
        <w:rPr>
          <w:rStyle w:val="966"/>
          <w:rFonts w:hint="eastAsia" w:ascii="仿宋" w:hAnsi="仿宋" w:eastAsia="仿宋" w:cs="仿宋"/>
          <w:bCs/>
          <w:color w:val="000000"/>
          <w:sz w:val="24"/>
        </w:rPr>
        <w:t>(13)防烟排烟系统及通风、空调系统防火，包括系统设置、排烟风机、管道、系统功能等项目；</w:t>
      </w:r>
    </w:p>
    <w:p>
      <w:pPr>
        <w:adjustRightInd/>
        <w:spacing w:line="360" w:lineRule="auto"/>
        <w:ind w:firstLine="480" w:firstLineChars="200"/>
        <w:jc w:val="left"/>
        <w:rPr>
          <w:rStyle w:val="966"/>
          <w:rFonts w:ascii="仿宋" w:hAnsi="仿宋" w:eastAsia="仿宋" w:cs="仿宋"/>
          <w:bCs/>
          <w:color w:val="000000"/>
          <w:sz w:val="24"/>
        </w:rPr>
      </w:pPr>
      <w:r>
        <w:rPr>
          <w:rStyle w:val="966"/>
          <w:rFonts w:hint="eastAsia" w:ascii="仿宋" w:hAnsi="仿宋" w:eastAsia="仿宋" w:cs="仿宋"/>
          <w:bCs/>
          <w:color w:val="000000"/>
          <w:sz w:val="24"/>
        </w:rPr>
        <w:t>(14)消防电气，包括消防电源、柴油发电机房、变配电房、消防配电、用电设施等项目；</w:t>
      </w:r>
    </w:p>
    <w:p>
      <w:pPr>
        <w:adjustRightInd/>
        <w:spacing w:line="360" w:lineRule="auto"/>
        <w:ind w:firstLine="480" w:firstLineChars="200"/>
        <w:jc w:val="left"/>
        <w:rPr>
          <w:rStyle w:val="966"/>
          <w:rFonts w:ascii="仿宋" w:hAnsi="仿宋" w:eastAsia="仿宋" w:cs="仿宋"/>
          <w:bCs/>
          <w:color w:val="000000"/>
          <w:sz w:val="24"/>
        </w:rPr>
      </w:pPr>
      <w:r>
        <w:rPr>
          <w:rStyle w:val="966"/>
          <w:rFonts w:hint="eastAsia" w:ascii="仿宋" w:hAnsi="仿宋" w:eastAsia="仿宋" w:cs="仿宋"/>
          <w:bCs/>
          <w:color w:val="000000"/>
          <w:sz w:val="24"/>
        </w:rPr>
        <w:t>(15)建筑灭火器，包括种类、数量、配置、布置等项目；</w:t>
      </w:r>
    </w:p>
    <w:p>
      <w:pPr>
        <w:adjustRightInd/>
        <w:spacing w:line="360" w:lineRule="auto"/>
        <w:ind w:firstLine="480" w:firstLineChars="200"/>
        <w:jc w:val="left"/>
        <w:rPr>
          <w:rStyle w:val="966"/>
          <w:rFonts w:ascii="仿宋" w:hAnsi="仿宋" w:eastAsia="仿宋" w:cs="仿宋"/>
          <w:bCs/>
          <w:color w:val="000000"/>
          <w:sz w:val="24"/>
        </w:rPr>
      </w:pPr>
      <w:r>
        <w:rPr>
          <w:rStyle w:val="966"/>
          <w:rFonts w:hint="eastAsia" w:ascii="仿宋" w:hAnsi="仿宋" w:eastAsia="仿宋" w:cs="仿宋"/>
          <w:bCs/>
          <w:color w:val="000000"/>
          <w:sz w:val="24"/>
        </w:rPr>
        <w:t>(16)泡沫灭火系统，包括泡沫灭火系统防护区、以及泡沫比例混合、泡沫发生装置等项目；</w:t>
      </w:r>
    </w:p>
    <w:p>
      <w:pPr>
        <w:adjustRightInd/>
        <w:spacing w:line="360" w:lineRule="auto"/>
        <w:ind w:firstLine="480" w:firstLineChars="200"/>
        <w:jc w:val="left"/>
        <w:rPr>
          <w:rStyle w:val="966"/>
          <w:rFonts w:ascii="仿宋" w:hAnsi="仿宋" w:eastAsia="仿宋" w:cs="仿宋"/>
          <w:bCs/>
          <w:color w:val="000000"/>
          <w:sz w:val="24"/>
        </w:rPr>
      </w:pPr>
      <w:r>
        <w:rPr>
          <w:rStyle w:val="966"/>
          <w:rFonts w:hint="eastAsia" w:ascii="仿宋" w:hAnsi="仿宋" w:eastAsia="仿宋" w:cs="仿宋"/>
          <w:bCs/>
          <w:color w:val="000000"/>
          <w:sz w:val="24"/>
        </w:rPr>
        <w:t>(17)气体灭火系统的系统功能；</w:t>
      </w:r>
    </w:p>
    <w:p>
      <w:pPr>
        <w:adjustRightInd/>
        <w:spacing w:line="360" w:lineRule="auto"/>
        <w:ind w:firstLine="480" w:firstLineChars="200"/>
        <w:jc w:val="left"/>
        <w:rPr>
          <w:rStyle w:val="966"/>
          <w:rFonts w:ascii="仿宋" w:hAnsi="仿宋" w:eastAsia="仿宋" w:cs="仿宋"/>
          <w:bCs/>
          <w:color w:val="000000"/>
          <w:sz w:val="24"/>
        </w:rPr>
      </w:pPr>
      <w:r>
        <w:rPr>
          <w:rStyle w:val="966"/>
          <w:rFonts w:hint="eastAsia" w:ascii="仿宋" w:hAnsi="仿宋" w:eastAsia="仿宋" w:cs="仿宋"/>
          <w:bCs/>
          <w:color w:val="000000"/>
          <w:sz w:val="24"/>
        </w:rPr>
        <w:t>(18)其他国家工程建设消防技术标准强制性条文规定的项目，以及带有“严禁”、“必须”、“应”、“不应”、“不得”要求的非强制性条文规定的项目。</w:t>
      </w:r>
    </w:p>
    <w:p>
      <w:pPr>
        <w:adjustRightInd/>
        <w:spacing w:line="360" w:lineRule="auto"/>
        <w:ind w:firstLine="480" w:firstLineChars="200"/>
        <w:jc w:val="left"/>
        <w:rPr>
          <w:rStyle w:val="966"/>
          <w:rFonts w:ascii="仿宋" w:hAnsi="仿宋" w:eastAsia="仿宋" w:cs="仿宋"/>
          <w:bCs/>
          <w:color w:val="000000"/>
          <w:sz w:val="24"/>
        </w:rPr>
      </w:pPr>
      <w:r>
        <w:rPr>
          <w:rStyle w:val="966"/>
          <w:rFonts w:hint="eastAsia" w:ascii="仿宋" w:hAnsi="仿宋" w:eastAsia="仿宋" w:cs="仿宋"/>
          <w:bCs/>
          <w:color w:val="000000"/>
          <w:sz w:val="24"/>
        </w:rPr>
        <w:t>2.抽样要求</w:t>
      </w:r>
    </w:p>
    <w:p>
      <w:pPr>
        <w:adjustRightInd/>
        <w:spacing w:line="360" w:lineRule="auto"/>
        <w:ind w:firstLine="480" w:firstLineChars="200"/>
        <w:jc w:val="left"/>
        <w:rPr>
          <w:rStyle w:val="966"/>
          <w:rFonts w:ascii="仿宋" w:hAnsi="仿宋" w:eastAsia="仿宋" w:cs="仿宋"/>
          <w:bCs/>
          <w:color w:val="000000"/>
          <w:sz w:val="24"/>
        </w:rPr>
      </w:pPr>
      <w:r>
        <w:rPr>
          <w:rStyle w:val="966"/>
          <w:rFonts w:hint="eastAsia" w:ascii="仿宋" w:hAnsi="仿宋" w:eastAsia="仿宋" w:cs="仿宋"/>
          <w:bCs/>
          <w:color w:val="000000"/>
          <w:sz w:val="24"/>
        </w:rPr>
        <w:t>现场抽样查看、测量、设施及系统功能测试应符合下列要求：</w:t>
      </w:r>
    </w:p>
    <w:p>
      <w:pPr>
        <w:adjustRightInd/>
        <w:spacing w:line="360" w:lineRule="auto"/>
        <w:ind w:firstLine="480" w:firstLineChars="200"/>
        <w:jc w:val="left"/>
        <w:rPr>
          <w:rStyle w:val="966"/>
          <w:rFonts w:ascii="仿宋" w:hAnsi="仿宋" w:eastAsia="仿宋" w:cs="仿宋"/>
          <w:bCs/>
          <w:color w:val="000000"/>
          <w:sz w:val="24"/>
        </w:rPr>
      </w:pPr>
      <w:r>
        <w:rPr>
          <w:rStyle w:val="966"/>
          <w:rFonts w:hint="eastAsia" w:ascii="仿宋" w:hAnsi="仿宋" w:eastAsia="仿宋" w:cs="仿宋"/>
          <w:bCs/>
          <w:color w:val="000000"/>
          <w:sz w:val="24"/>
        </w:rPr>
        <w:t>（1）每一项目的抽样数量不少于2处，当总数不大于2处时，全部检查；</w:t>
      </w:r>
    </w:p>
    <w:p>
      <w:pPr>
        <w:adjustRightInd/>
        <w:spacing w:line="360" w:lineRule="auto"/>
        <w:ind w:firstLine="480" w:firstLineChars="200"/>
        <w:jc w:val="left"/>
        <w:rPr>
          <w:rStyle w:val="966"/>
          <w:rFonts w:ascii="仿宋" w:hAnsi="仿宋" w:eastAsia="仿宋" w:cs="仿宋"/>
          <w:bCs/>
          <w:color w:val="000000"/>
          <w:sz w:val="24"/>
        </w:rPr>
      </w:pPr>
      <w:r>
        <w:rPr>
          <w:rStyle w:val="966"/>
          <w:rFonts w:hint="eastAsia" w:ascii="仿宋" w:hAnsi="仿宋" w:eastAsia="仿宋" w:cs="仿宋"/>
          <w:bCs/>
          <w:color w:val="000000"/>
          <w:sz w:val="24"/>
        </w:rPr>
        <w:t>（2）防火间距、消防车登高操作场地、消防车道的设置及安全出口的形式和数量应全部检查。</w:t>
      </w:r>
    </w:p>
    <w:p>
      <w:pPr>
        <w:adjustRightInd/>
        <w:spacing w:line="360" w:lineRule="auto"/>
        <w:ind w:firstLine="480" w:firstLineChars="200"/>
        <w:jc w:val="left"/>
        <w:rPr>
          <w:rStyle w:val="966"/>
          <w:rFonts w:ascii="仿宋" w:hAnsi="仿宋" w:eastAsia="仿宋" w:cs="仿宋"/>
          <w:bCs/>
          <w:color w:val="000000"/>
          <w:sz w:val="24"/>
        </w:rPr>
      </w:pPr>
      <w:r>
        <w:rPr>
          <w:rStyle w:val="966"/>
          <w:rFonts w:hint="eastAsia" w:ascii="仿宋" w:hAnsi="仿宋" w:eastAsia="仿宋" w:cs="仿宋"/>
          <w:bCs/>
          <w:color w:val="000000"/>
          <w:sz w:val="24"/>
        </w:rPr>
        <w:t>3.现场评定结论</w:t>
      </w:r>
    </w:p>
    <w:p>
      <w:pPr>
        <w:adjustRightInd/>
        <w:spacing w:line="360" w:lineRule="auto"/>
        <w:ind w:firstLine="480" w:firstLineChars="200"/>
        <w:jc w:val="left"/>
        <w:rPr>
          <w:rStyle w:val="966"/>
          <w:rFonts w:ascii="仿宋" w:hAnsi="仿宋" w:eastAsia="仿宋" w:cs="仿宋"/>
          <w:bCs/>
          <w:color w:val="000000"/>
          <w:sz w:val="24"/>
        </w:rPr>
      </w:pPr>
      <w:r>
        <w:rPr>
          <w:rStyle w:val="966"/>
          <w:rFonts w:hint="eastAsia" w:ascii="仿宋" w:hAnsi="仿宋" w:eastAsia="仿宋" w:cs="仿宋"/>
          <w:bCs/>
          <w:color w:val="000000"/>
          <w:sz w:val="24"/>
        </w:rPr>
        <w:t>消防验收现场评定符合下列条件的，结论为合格；不符合下列任意一项的，结论为不合格：</w:t>
      </w:r>
    </w:p>
    <w:p>
      <w:pPr>
        <w:adjustRightInd/>
        <w:spacing w:line="360" w:lineRule="auto"/>
        <w:ind w:firstLine="480" w:firstLineChars="200"/>
        <w:jc w:val="left"/>
        <w:rPr>
          <w:rStyle w:val="966"/>
          <w:rFonts w:ascii="仿宋" w:hAnsi="仿宋" w:eastAsia="仿宋" w:cs="仿宋"/>
          <w:bCs/>
          <w:color w:val="000000"/>
          <w:sz w:val="24"/>
        </w:rPr>
      </w:pPr>
      <w:r>
        <w:rPr>
          <w:rStyle w:val="966"/>
          <w:rFonts w:hint="eastAsia" w:ascii="仿宋" w:hAnsi="仿宋" w:eastAsia="仿宋" w:cs="仿宋"/>
          <w:bCs/>
          <w:color w:val="000000"/>
          <w:sz w:val="24"/>
        </w:rPr>
        <w:t>（1）现场评定内容符合经消防设计审查合格的消防设计文件； </w:t>
      </w:r>
    </w:p>
    <w:p>
      <w:pPr>
        <w:adjustRightInd/>
        <w:spacing w:line="360" w:lineRule="auto"/>
        <w:ind w:firstLine="480" w:firstLineChars="200"/>
        <w:jc w:val="left"/>
        <w:rPr>
          <w:rStyle w:val="966"/>
          <w:rFonts w:ascii="仿宋" w:hAnsi="仿宋" w:eastAsia="仿宋" w:cs="仿宋"/>
          <w:bCs/>
          <w:color w:val="000000"/>
          <w:sz w:val="24"/>
        </w:rPr>
      </w:pPr>
      <w:r>
        <w:rPr>
          <w:rStyle w:val="966"/>
          <w:rFonts w:hint="eastAsia" w:ascii="仿宋" w:hAnsi="仿宋" w:eastAsia="仿宋" w:cs="仿宋"/>
          <w:bCs/>
          <w:color w:val="000000"/>
          <w:sz w:val="24"/>
        </w:rPr>
        <w:t>（2）现场评定内容符合国家工程建设消防技术标准强制性条文规定的要求；</w:t>
      </w:r>
    </w:p>
    <w:p>
      <w:pPr>
        <w:adjustRightInd/>
        <w:spacing w:line="360" w:lineRule="auto"/>
        <w:ind w:firstLine="480" w:firstLineChars="200"/>
        <w:jc w:val="left"/>
        <w:rPr>
          <w:rStyle w:val="966"/>
          <w:rFonts w:ascii="仿宋" w:hAnsi="仿宋" w:eastAsia="仿宋" w:cs="仿宋"/>
          <w:bCs/>
          <w:color w:val="000000"/>
          <w:sz w:val="24"/>
        </w:rPr>
      </w:pPr>
      <w:r>
        <w:rPr>
          <w:rStyle w:val="966"/>
          <w:rFonts w:hint="eastAsia" w:ascii="仿宋" w:hAnsi="仿宋" w:eastAsia="仿宋" w:cs="仿宋"/>
          <w:bCs/>
          <w:color w:val="000000"/>
          <w:sz w:val="24"/>
        </w:rPr>
        <w:t>（3）有距离、高度、宽度、长度、面积、厚度等要求的内容，其与设计图纸标示的数值误差满足国家工程建设消防技术标准的要求；国家工程建设消防技术标准没有数值误差要求的，误差不超过5%，且不影响正常使用功能和消防安全；</w:t>
      </w:r>
    </w:p>
    <w:p>
      <w:pPr>
        <w:adjustRightInd/>
        <w:spacing w:line="360" w:lineRule="auto"/>
        <w:ind w:firstLine="480" w:firstLineChars="200"/>
        <w:jc w:val="left"/>
        <w:rPr>
          <w:rStyle w:val="966"/>
          <w:rFonts w:ascii="仿宋" w:hAnsi="仿宋" w:eastAsia="仿宋" w:cs="仿宋"/>
          <w:bCs/>
          <w:color w:val="000000"/>
          <w:sz w:val="24"/>
        </w:rPr>
      </w:pPr>
      <w:r>
        <w:rPr>
          <w:rStyle w:val="966"/>
          <w:rFonts w:hint="eastAsia" w:ascii="仿宋" w:hAnsi="仿宋" w:eastAsia="仿宋" w:cs="仿宋"/>
          <w:bCs/>
          <w:color w:val="000000"/>
          <w:sz w:val="24"/>
        </w:rPr>
        <w:t>（4）现场评定内容为消防设施性能的，满足设计文件要求并能正常实现；</w:t>
      </w:r>
    </w:p>
    <w:p>
      <w:pPr>
        <w:adjustRightInd/>
        <w:spacing w:line="360" w:lineRule="auto"/>
        <w:ind w:firstLine="480" w:firstLineChars="200"/>
        <w:jc w:val="left"/>
        <w:rPr>
          <w:rStyle w:val="966"/>
          <w:rFonts w:ascii="仿宋" w:hAnsi="仿宋" w:eastAsia="仿宋" w:cs="仿宋"/>
          <w:bCs/>
          <w:color w:val="000000"/>
          <w:sz w:val="24"/>
        </w:rPr>
      </w:pPr>
      <w:r>
        <w:rPr>
          <w:rStyle w:val="966"/>
          <w:rFonts w:hint="eastAsia" w:ascii="仿宋" w:hAnsi="仿宋" w:eastAsia="仿宋" w:cs="仿宋"/>
          <w:bCs/>
          <w:color w:val="000000"/>
          <w:sz w:val="24"/>
        </w:rPr>
        <w:t>（5）现场评定内容为系统功能的，系统主要功能满足设计文件要求并能正常实现。</w:t>
      </w:r>
    </w:p>
    <w:p>
      <w:pPr>
        <w:pStyle w:val="5"/>
        <w:widowControl/>
        <w:numPr>
          <w:ilvl w:val="2"/>
          <w:numId w:val="0"/>
        </w:numPr>
        <w:tabs>
          <w:tab w:val="left" w:pos="-839"/>
          <w:tab w:val="clear" w:pos="900"/>
        </w:tabs>
        <w:adjustRightInd/>
        <w:spacing w:before="0" w:after="0"/>
        <w:ind w:firstLine="482" w:firstLineChars="200"/>
        <w:jc w:val="left"/>
        <w:rPr>
          <w:rFonts w:ascii="仿宋" w:hAnsi="仿宋" w:eastAsia="仿宋" w:cs="仿宋"/>
          <w:sz w:val="24"/>
          <w:szCs w:val="24"/>
        </w:rPr>
      </w:pPr>
      <w:r>
        <w:rPr>
          <w:rFonts w:hint="eastAsia" w:ascii="仿宋" w:hAnsi="仿宋" w:eastAsia="仿宋" w:cs="仿宋"/>
          <w:sz w:val="24"/>
          <w:szCs w:val="24"/>
        </w:rPr>
        <w:t>3、整改监督服务</w:t>
      </w:r>
    </w:p>
    <w:p>
      <w:pPr>
        <w:adjustRightInd/>
        <w:spacing w:line="360" w:lineRule="auto"/>
        <w:ind w:firstLine="480" w:firstLineChars="200"/>
        <w:jc w:val="left"/>
        <w:rPr>
          <w:rStyle w:val="966"/>
          <w:rFonts w:ascii="仿宋" w:hAnsi="仿宋" w:eastAsia="仿宋" w:cs="仿宋"/>
          <w:bCs/>
          <w:color w:val="000000"/>
          <w:sz w:val="24"/>
        </w:rPr>
      </w:pPr>
      <w:r>
        <w:rPr>
          <w:rStyle w:val="966"/>
          <w:rFonts w:hint="eastAsia" w:ascii="仿宋" w:hAnsi="仿宋" w:eastAsia="仿宋" w:cs="仿宋"/>
          <w:bCs/>
          <w:color w:val="000000"/>
          <w:sz w:val="24"/>
        </w:rPr>
        <w:t>（1）负责配合我局对项目存在的消防验收问题提出整改要求及指导意见服务。</w:t>
      </w:r>
    </w:p>
    <w:p>
      <w:pPr>
        <w:adjustRightInd/>
        <w:spacing w:line="360" w:lineRule="auto"/>
        <w:ind w:firstLine="480" w:firstLineChars="200"/>
        <w:jc w:val="left"/>
        <w:rPr>
          <w:rStyle w:val="966"/>
          <w:rFonts w:ascii="仿宋" w:hAnsi="仿宋" w:eastAsia="仿宋" w:cs="仿宋"/>
          <w:b/>
          <w:color w:val="000000"/>
          <w:sz w:val="24"/>
        </w:rPr>
      </w:pPr>
      <w:r>
        <w:rPr>
          <w:rStyle w:val="966"/>
          <w:rFonts w:hint="eastAsia" w:ascii="仿宋" w:hAnsi="仿宋" w:eastAsia="仿宋" w:cs="仿宋"/>
          <w:bCs/>
          <w:color w:val="000000"/>
          <w:sz w:val="24"/>
        </w:rPr>
        <w:t>（2）负责配合我局对经办不合格项目的消防复验工作，直至项目消防验收合格。</w:t>
      </w:r>
    </w:p>
    <w:p>
      <w:pPr>
        <w:pStyle w:val="5"/>
        <w:widowControl/>
        <w:numPr>
          <w:ilvl w:val="2"/>
          <w:numId w:val="0"/>
        </w:numPr>
        <w:tabs>
          <w:tab w:val="left" w:pos="-839"/>
          <w:tab w:val="clear" w:pos="900"/>
        </w:tabs>
        <w:adjustRightInd/>
        <w:spacing w:before="0" w:after="0"/>
        <w:ind w:firstLine="482" w:firstLineChars="200"/>
        <w:jc w:val="left"/>
        <w:rPr>
          <w:rFonts w:ascii="仿宋" w:hAnsi="仿宋" w:eastAsia="仿宋" w:cs="仿宋"/>
          <w:sz w:val="24"/>
          <w:szCs w:val="24"/>
        </w:rPr>
      </w:pPr>
      <w:r>
        <w:rPr>
          <w:rFonts w:hint="eastAsia" w:ascii="仿宋" w:hAnsi="仿宋" w:eastAsia="仿宋" w:cs="仿宋"/>
          <w:sz w:val="24"/>
          <w:szCs w:val="24"/>
        </w:rPr>
        <w:t>4、协助采购人进行档案整理</w:t>
      </w:r>
    </w:p>
    <w:p>
      <w:pPr>
        <w:adjustRightInd/>
        <w:spacing w:line="360" w:lineRule="auto"/>
        <w:ind w:firstLine="480" w:firstLineChars="200"/>
        <w:jc w:val="left"/>
        <w:rPr>
          <w:rStyle w:val="966"/>
          <w:rFonts w:ascii="仿宋" w:hAnsi="仿宋" w:eastAsia="仿宋" w:cs="仿宋"/>
          <w:bCs/>
          <w:color w:val="000000"/>
          <w:sz w:val="24"/>
        </w:rPr>
      </w:pPr>
      <w:r>
        <w:rPr>
          <w:rStyle w:val="966"/>
          <w:rFonts w:hint="eastAsia" w:ascii="仿宋" w:hAnsi="仿宋" w:eastAsia="仿宋" w:cs="仿宋"/>
          <w:bCs/>
          <w:color w:val="000000"/>
          <w:sz w:val="24"/>
        </w:rPr>
        <w:t>提供建设工程消防验收第三方服务人员应当协助采购人及时对所承办的消防验收的相关资料进行收集、整理，及时按照归档内容及装订顺序立卷存放，确保案卷材料齐全完整、真实合法。</w:t>
      </w:r>
    </w:p>
    <w:p>
      <w:pPr>
        <w:adjustRightInd/>
        <w:spacing w:line="360" w:lineRule="auto"/>
        <w:ind w:firstLine="480" w:firstLineChars="200"/>
        <w:jc w:val="left"/>
        <w:rPr>
          <w:rStyle w:val="966"/>
          <w:rFonts w:ascii="仿宋" w:hAnsi="仿宋" w:eastAsia="仿宋" w:cs="仿宋"/>
          <w:bCs/>
          <w:color w:val="000000"/>
          <w:sz w:val="24"/>
        </w:rPr>
      </w:pPr>
      <w:r>
        <w:rPr>
          <w:rStyle w:val="966"/>
          <w:rFonts w:hint="eastAsia" w:ascii="仿宋" w:hAnsi="仿宋" w:eastAsia="仿宋" w:cs="仿宋"/>
          <w:bCs/>
          <w:color w:val="000000"/>
          <w:sz w:val="24"/>
        </w:rPr>
        <w:t>同时我局对第三方服务机构的服务过程进行跟进监督和全程监督，并采取第三方机构与项目隔离制度（即第三方服务机构与服务项目不得直接联系，相关意见反馈必须通过消防科进行）以及前期服务专家和现场评定单位回避制度（即前期服务专家与现场评定单位不得为同一家第三方服务机构）。</w:t>
      </w:r>
    </w:p>
    <w:p>
      <w:pPr>
        <w:pStyle w:val="4"/>
        <w:tabs>
          <w:tab w:val="left" w:pos="706"/>
          <w:tab w:val="clear" w:pos="432"/>
        </w:tabs>
        <w:ind w:left="0" w:firstLine="0"/>
        <w:rPr>
          <w:rFonts w:ascii="仿宋" w:eastAsia="仿宋" w:cs="仿宋"/>
          <w:bCs w:val="0"/>
          <w:color w:val="000000"/>
          <w:sz w:val="24"/>
          <w:szCs w:val="24"/>
          <w:lang w:val="en-US"/>
        </w:rPr>
      </w:pPr>
      <w:r>
        <w:rPr>
          <w:rFonts w:hint="eastAsia" w:ascii="仿宋" w:eastAsia="仿宋" w:cs="仿宋"/>
          <w:bCs w:val="0"/>
          <w:color w:val="000000"/>
          <w:sz w:val="24"/>
          <w:szCs w:val="24"/>
          <w:lang w:val="en-US"/>
        </w:rPr>
        <w:t>四、项目须执行的标准、规范</w:t>
      </w:r>
    </w:p>
    <w:p>
      <w:pPr>
        <w:autoSpaceDE w:val="0"/>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1、《中华人民共和国消防法》（根据2021年4月29日第十三届全国人民代表大会常务委员会第二十八次会议修改）</w:t>
      </w:r>
    </w:p>
    <w:p>
      <w:pPr>
        <w:autoSpaceDE w:val="0"/>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2、《建设工程消防设计审查验收管理暂行规定》（住房和城乡建设部令第51号）</w:t>
      </w:r>
    </w:p>
    <w:p>
      <w:pPr>
        <w:autoSpaceDE w:val="0"/>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3、住房和城乡建设部《关于印发〈建设工程消防设计审查验收工作细则〉和〈建设工程消防设计审查、消防验收、备案和抽查文书式样〉的通知》（建科规〔2020〕5号）</w:t>
      </w:r>
    </w:p>
    <w:p>
      <w:pPr>
        <w:autoSpaceDE w:val="0"/>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4、《关于深化消防执法改革的意见》（厅字〔2019〕34号）</w:t>
      </w:r>
    </w:p>
    <w:p>
      <w:pPr>
        <w:autoSpaceDE w:val="0"/>
        <w:adjustRightInd/>
        <w:spacing w:line="360" w:lineRule="auto"/>
        <w:ind w:firstLine="480" w:firstLineChars="200"/>
        <w:jc w:val="left"/>
        <w:rPr>
          <w:rFonts w:ascii="仿宋" w:hAnsi="仿宋" w:eastAsia="仿宋" w:cs="仿宋"/>
          <w:b/>
          <w:color w:val="000000"/>
          <w:sz w:val="24"/>
        </w:rPr>
      </w:pPr>
      <w:r>
        <w:rPr>
          <w:rFonts w:hint="eastAsia" w:ascii="仿宋" w:hAnsi="仿宋" w:eastAsia="仿宋" w:cs="仿宋"/>
          <w:sz w:val="24"/>
        </w:rPr>
        <w:t>5、其他国家和地方要求执行的法律法规</w:t>
      </w:r>
    </w:p>
    <w:p>
      <w:pPr>
        <w:pStyle w:val="4"/>
        <w:tabs>
          <w:tab w:val="left" w:pos="706"/>
          <w:tab w:val="clear" w:pos="432"/>
        </w:tabs>
        <w:ind w:left="0" w:firstLine="0"/>
        <w:rPr>
          <w:rFonts w:ascii="仿宋" w:eastAsia="仿宋" w:cs="仿宋"/>
          <w:bCs w:val="0"/>
          <w:color w:val="000000"/>
          <w:sz w:val="24"/>
          <w:szCs w:val="24"/>
          <w:lang w:val="en-US"/>
        </w:rPr>
      </w:pPr>
      <w:r>
        <w:rPr>
          <w:rFonts w:hint="eastAsia" w:ascii="仿宋" w:eastAsia="仿宋" w:cs="仿宋"/>
          <w:bCs w:val="0"/>
          <w:color w:val="000000"/>
          <w:sz w:val="24"/>
          <w:szCs w:val="24"/>
          <w:lang w:val="en-US"/>
        </w:rPr>
        <w:t>五、服务人员要求</w:t>
      </w:r>
    </w:p>
    <w:p>
      <w:pPr>
        <w:autoSpaceDE w:val="0"/>
        <w:autoSpaceDN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服务人员未经采购人同意不得随意变更。采购人每月对服务人员的责任心、工作能力、合作性、廉洁性进行考核，如有考核不合格人员需立即更换，直至能满足相应岗位要求，采购人不承担任何人员更换的额外费用，期间不合格服务人员的服务费用不予支付。</w:t>
      </w:r>
    </w:p>
    <w:p>
      <w:pPr>
        <w:autoSpaceDE w:val="0"/>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（1）投标人须为本项目配备足量的人员、设备，确保按期完成工作内容。</w:t>
      </w:r>
    </w:p>
    <w:p>
      <w:pPr>
        <w:autoSpaceDE w:val="0"/>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（2）投标人应向本项目提供完整的记录和相关资料，并对评估报告的真实性、有效性和时效性负责。</w:t>
      </w:r>
    </w:p>
    <w:p>
      <w:pPr>
        <w:autoSpaceDE w:val="0"/>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（3）投标人检测期间，必须遵守项目业主或招标人的各项规定。</w:t>
      </w:r>
    </w:p>
    <w:p>
      <w:pPr>
        <w:autoSpaceDE w:val="0"/>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（4）投标人在为本项目服务期间，须与项目业主或招标人做好沟通、协调、配合工作。</w:t>
      </w:r>
    </w:p>
    <w:p>
      <w:pPr>
        <w:autoSpaceDE w:val="0"/>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（5）投标人应按要求记录现场评定（包含功能测试）的相关情况，判断建设工程消防安全状况，并出具消防安全评估咨询意见。</w:t>
      </w:r>
    </w:p>
    <w:p>
      <w:pPr>
        <w:pStyle w:val="4"/>
        <w:tabs>
          <w:tab w:val="left" w:pos="706"/>
          <w:tab w:val="clear" w:pos="432"/>
        </w:tabs>
        <w:ind w:left="0" w:firstLine="0"/>
        <w:rPr>
          <w:rFonts w:ascii="仿宋" w:eastAsia="仿宋" w:cs="仿宋"/>
          <w:sz w:val="24"/>
          <w:szCs w:val="24"/>
        </w:rPr>
      </w:pPr>
      <w:r>
        <w:rPr>
          <w:rFonts w:hint="eastAsia" w:ascii="仿宋" w:eastAsia="仿宋" w:cs="仿宋"/>
          <w:sz w:val="24"/>
          <w:szCs w:val="24"/>
          <w:lang w:val="en-US"/>
        </w:rPr>
        <w:t>六</w:t>
      </w:r>
      <w:r>
        <w:rPr>
          <w:rFonts w:hint="eastAsia" w:ascii="仿宋" w:eastAsia="仿宋" w:cs="仿宋"/>
          <w:sz w:val="24"/>
          <w:szCs w:val="24"/>
        </w:rPr>
        <w:t>、报价要求</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1、所有检测设备均由投标人自行提供，相关费用包含在投标报价中</w:t>
      </w:r>
      <w:r>
        <w:rPr>
          <w:rFonts w:hint="eastAsia" w:ascii="仿宋" w:hAnsi="仿宋" w:eastAsia="仿宋" w:cs="仿宋"/>
          <w:b/>
          <w:sz w:val="24"/>
        </w:rPr>
        <w:t>包括完成全部服务内容所需的一切人工、工具、设备、保险、交通、利润、税金、其它需乙方承担的费用及潜在满足甲方监管要求可能涉及的一切费用。</w:t>
      </w:r>
    </w:p>
    <w:p>
      <w:pPr>
        <w:pStyle w:val="4"/>
        <w:tabs>
          <w:tab w:val="left" w:pos="706"/>
          <w:tab w:val="clear" w:pos="432"/>
        </w:tabs>
        <w:ind w:left="0" w:firstLine="0"/>
        <w:rPr>
          <w:rFonts w:ascii="仿宋" w:eastAsia="仿宋" w:cs="仿宋"/>
          <w:sz w:val="24"/>
          <w:szCs w:val="24"/>
          <w:lang w:val="en-US"/>
        </w:rPr>
      </w:pPr>
      <w:r>
        <w:rPr>
          <w:rFonts w:hint="eastAsia" w:ascii="仿宋" w:eastAsia="仿宋" w:cs="仿宋"/>
          <w:sz w:val="24"/>
          <w:szCs w:val="24"/>
          <w:lang w:val="en-US"/>
        </w:rPr>
        <w:t>七、结算原则</w:t>
      </w:r>
    </w:p>
    <w:p>
      <w:pPr>
        <w:spacing w:line="360" w:lineRule="auto"/>
        <w:ind w:firstLine="480" w:firstLineChars="200"/>
        <w:rPr>
          <w:rFonts w:ascii="仿宋" w:hAnsi="仿宋" w:eastAsia="仿宋" w:cs="仿宋"/>
          <w:kern w:val="0"/>
          <w:sz w:val="24"/>
        </w:rPr>
      </w:pPr>
      <w:r>
        <w:rPr>
          <w:rFonts w:hint="eastAsia" w:ascii="仿宋" w:hAnsi="仿宋" w:eastAsia="仿宋" w:cs="仿宋"/>
          <w:bCs/>
          <w:sz w:val="24"/>
        </w:rPr>
        <w:t>1、数量调整</w:t>
      </w:r>
      <w:r>
        <w:rPr>
          <w:rFonts w:hint="eastAsia" w:ascii="仿宋" w:hAnsi="仿宋" w:eastAsia="仿宋" w:cs="仿宋"/>
          <w:kern w:val="0"/>
          <w:sz w:val="24"/>
        </w:rPr>
        <w:t>采购人保留合同履行中调整部分服务的权力，投标人应对服务类别明细报价，按投标单价不变的前提下进行调整，双方不得拒绝。合同最终结算金额按实际使用量乘以投标单价进行计算</w:t>
      </w:r>
      <w:r>
        <w:rPr>
          <w:rFonts w:hint="eastAsia" w:ascii="仿宋" w:hAnsi="仿宋" w:eastAsia="仿宋" w:cs="仿宋"/>
          <w:b/>
          <w:bCs/>
          <w:kern w:val="0"/>
          <w:sz w:val="24"/>
        </w:rPr>
        <w:t>（即</w:t>
      </w:r>
      <w:r>
        <w:rPr>
          <w:rFonts w:hint="eastAsia" w:ascii="仿宋" w:hAnsi="仿宋" w:eastAsia="仿宋" w:cs="仿宋"/>
          <w:b/>
          <w:bCs/>
          <w:sz w:val="24"/>
        </w:rPr>
        <w:t>中标单价×验收项目建筑面积)</w:t>
      </w:r>
      <w:r>
        <w:rPr>
          <w:rFonts w:hint="eastAsia" w:ascii="仿宋" w:hAnsi="仿宋" w:eastAsia="仿宋" w:cs="仿宋"/>
          <w:kern w:val="0"/>
          <w:sz w:val="24"/>
        </w:rPr>
        <w:t>。如遇本次招标没有涉及的服务时，由中标人提供申请，采购人确认后实施。</w:t>
      </w:r>
    </w:p>
    <w:p>
      <w:pPr>
        <w:spacing w:line="360" w:lineRule="auto"/>
        <w:ind w:firstLine="480" w:firstLineChars="200"/>
        <w:jc w:val="left"/>
        <w:rPr>
          <w:rFonts w:ascii="仿宋" w:hAnsi="仿宋" w:eastAsia="仿宋" w:cs="仿宋"/>
          <w:sz w:val="24"/>
        </w:rPr>
      </w:pPr>
      <w:r>
        <w:rPr>
          <w:rFonts w:hint="eastAsia" w:ascii="仿宋" w:hAnsi="仿宋" w:eastAsia="仿宋" w:cs="仿宋"/>
          <w:kern w:val="0"/>
          <w:sz w:val="24"/>
        </w:rPr>
        <w:t>2、</w:t>
      </w:r>
      <w:r>
        <w:rPr>
          <w:rFonts w:hint="eastAsia" w:ascii="仿宋" w:hAnsi="仿宋" w:eastAsia="仿宋" w:cs="仿宋"/>
          <w:sz w:val="24"/>
        </w:rPr>
        <w:t>招标文件、招标答疑会纪要、中标供应商的中标报价等作为结算依据；</w:t>
      </w:r>
    </w:p>
    <w:p>
      <w:pPr>
        <w:spacing w:line="360" w:lineRule="auto"/>
        <w:ind w:firstLine="480" w:firstLineChars="200"/>
        <w:jc w:val="left"/>
        <w:rPr>
          <w:rFonts w:ascii="仿宋" w:hAnsi="仿宋" w:eastAsia="仿宋" w:cs="仿宋"/>
          <w:sz w:val="24"/>
        </w:rPr>
      </w:pPr>
      <w:r>
        <w:rPr>
          <w:rFonts w:hint="eastAsia" w:ascii="仿宋" w:hAnsi="仿宋" w:eastAsia="仿宋" w:cs="仿宋"/>
          <w:kern w:val="0"/>
          <w:sz w:val="24"/>
        </w:rPr>
        <w:t>3、</w:t>
      </w:r>
      <w:r>
        <w:rPr>
          <w:rFonts w:hint="eastAsia" w:ascii="仿宋" w:hAnsi="仿宋" w:eastAsia="仿宋" w:cs="仿宋"/>
          <w:sz w:val="24"/>
        </w:rPr>
        <w:t>中标单价一次性包死，不再调整，经采购人分级审批认可的数量增减，在结算时按中标单价按实调整。</w:t>
      </w:r>
    </w:p>
    <w:p>
      <w:pPr>
        <w:spacing w:line="360" w:lineRule="auto"/>
        <w:ind w:firstLine="480" w:firstLineChars="200"/>
        <w:rPr>
          <w:rFonts w:ascii="仿宋" w:hAnsi="仿宋" w:eastAsia="仿宋" w:cs="仿宋"/>
          <w:bCs/>
          <w:sz w:val="24"/>
        </w:rPr>
      </w:pPr>
      <w:r>
        <w:rPr>
          <w:rFonts w:hint="eastAsia" w:ascii="仿宋" w:hAnsi="仿宋" w:eastAsia="仿宋" w:cs="仿宋"/>
          <w:sz w:val="24"/>
        </w:rPr>
        <w:t>4、在供应商服务期内，</w:t>
      </w:r>
      <w:r>
        <w:rPr>
          <w:rFonts w:hint="eastAsia" w:ascii="仿宋" w:hAnsi="仿宋" w:eastAsia="仿宋" w:cs="仿宋"/>
          <w:bCs/>
          <w:sz w:val="24"/>
        </w:rPr>
        <w:t>若国家、省、市有关部门出台建设工程消防验收有关的新政策、新规定、新要求等，应按相关规定提供服务。但今后结算时工程量按实调整，单价不作调整。</w:t>
      </w:r>
    </w:p>
    <w:p>
      <w:pPr>
        <w:pStyle w:val="4"/>
        <w:tabs>
          <w:tab w:val="left" w:pos="706"/>
          <w:tab w:val="clear" w:pos="432"/>
        </w:tabs>
        <w:ind w:left="0" w:firstLine="0"/>
        <w:rPr>
          <w:rFonts w:ascii="仿宋" w:eastAsia="仿宋" w:cs="仿宋"/>
          <w:sz w:val="24"/>
          <w:szCs w:val="24"/>
          <w:lang w:val="en-US"/>
        </w:rPr>
      </w:pPr>
      <w:r>
        <w:rPr>
          <w:rFonts w:hint="eastAsia" w:ascii="仿宋" w:eastAsia="仿宋" w:cs="仿宋"/>
          <w:sz w:val="24"/>
          <w:szCs w:val="24"/>
          <w:lang w:val="en-US"/>
        </w:rPr>
        <w:t>八、支付方式</w:t>
      </w:r>
    </w:p>
    <w:p>
      <w:pPr>
        <w:widowControl/>
        <w:snapToGrid w:val="0"/>
        <w:spacing w:line="360" w:lineRule="auto"/>
        <w:ind w:firstLine="480" w:firstLineChars="200"/>
        <w:rPr>
          <w:rFonts w:ascii="仿宋" w:hAnsi="仿宋" w:eastAsia="仿宋" w:cs="仿宋"/>
          <w:b/>
          <w:bCs/>
          <w:kern w:val="0"/>
          <w:sz w:val="24"/>
        </w:rPr>
      </w:pPr>
      <w:r>
        <w:rPr>
          <w:rFonts w:hint="eastAsia" w:ascii="仿宋" w:hAnsi="仿宋" w:eastAsia="仿宋" w:cs="仿宋"/>
          <w:kern w:val="0"/>
          <w:sz w:val="24"/>
        </w:rPr>
        <w:t>项目的服务费在完成消防验收评定服务，按甲方要求提交相关资料并经甲方认可后每个季度结算一次服务费，支付至服务费用的90%。</w:t>
      </w:r>
      <w:r>
        <w:rPr>
          <w:rFonts w:hint="eastAsia" w:ascii="仿宋" w:hAnsi="仿宋" w:eastAsia="仿宋" w:cs="仿宋"/>
          <w:b/>
          <w:bCs/>
          <w:kern w:val="0"/>
          <w:sz w:val="24"/>
        </w:rPr>
        <w:t>验收不合格正常付款，复验不再支付费用，直至验收合格为止。</w:t>
      </w:r>
    </w:p>
    <w:p>
      <w:pPr>
        <w:widowControl/>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所有项目消防验收合格并完成档案资料整理后支付相应款项。</w:t>
      </w:r>
    </w:p>
    <w:p>
      <w:pPr>
        <w:widowControl/>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10%余款待履约验收合格通过后待第四季度结束后支付。</w:t>
      </w:r>
    </w:p>
    <w:p>
      <w:pPr>
        <w:pStyle w:val="4"/>
        <w:tabs>
          <w:tab w:val="left" w:pos="706"/>
          <w:tab w:val="clear" w:pos="432"/>
        </w:tabs>
        <w:ind w:left="0" w:firstLine="0"/>
        <w:rPr>
          <w:rFonts w:ascii="仿宋" w:eastAsia="仿宋" w:cs="仿宋"/>
          <w:sz w:val="24"/>
          <w:szCs w:val="24"/>
          <w:lang w:val="en-US"/>
        </w:rPr>
      </w:pPr>
      <w:r>
        <w:rPr>
          <w:rFonts w:hint="eastAsia" w:ascii="仿宋" w:eastAsia="仿宋" w:cs="仿宋"/>
          <w:sz w:val="24"/>
          <w:szCs w:val="24"/>
          <w:lang w:val="en-US"/>
        </w:rPr>
        <w:t>九、履约验收</w:t>
      </w:r>
    </w:p>
    <w:p>
      <w:pPr>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服务期满后，采购人按照政府采购合同规定的技术、服务、安全标准组织对供应商履约情况进行验收，并出具验收书。出具合格报告，接收采购人及相关部门监督。</w:t>
      </w:r>
    </w:p>
    <w:p>
      <w:pPr>
        <w:pStyle w:val="4"/>
        <w:tabs>
          <w:tab w:val="left" w:pos="706"/>
          <w:tab w:val="clear" w:pos="432"/>
        </w:tabs>
        <w:ind w:left="0" w:firstLine="0"/>
        <w:rPr>
          <w:rFonts w:ascii="仿宋" w:eastAsia="仿宋" w:cs="仿宋"/>
          <w:sz w:val="24"/>
          <w:szCs w:val="24"/>
          <w:lang w:val="en-US"/>
        </w:rPr>
      </w:pPr>
      <w:r>
        <w:rPr>
          <w:rFonts w:hint="eastAsia" w:ascii="仿宋" w:eastAsia="仿宋" w:cs="仿宋"/>
          <w:sz w:val="24"/>
          <w:szCs w:val="24"/>
          <w:lang w:val="en-US"/>
        </w:rPr>
        <w:t>十、其他</w:t>
      </w:r>
    </w:p>
    <w:p>
      <w:pPr>
        <w:pStyle w:val="35"/>
        <w:adjustRightInd/>
        <w:spacing w:line="360" w:lineRule="auto"/>
        <w:ind w:firstLine="480"/>
        <w:jc w:val="left"/>
        <w:rPr>
          <w:rFonts w:ascii="仿宋" w:hAnsi="仿宋" w:eastAsia="仿宋" w:cs="仿宋"/>
          <w:color w:val="000000"/>
          <w:sz w:val="24"/>
          <w:szCs w:val="24"/>
        </w:rPr>
      </w:pPr>
      <w:r>
        <w:rPr>
          <w:rFonts w:hint="eastAsia" w:ascii="仿宋" w:hAnsi="仿宋" w:eastAsia="仿宋" w:cs="仿宋"/>
          <w:color w:val="000000"/>
          <w:sz w:val="24"/>
          <w:szCs w:val="24"/>
        </w:rPr>
        <w:t>1、中标人在签订合同时，若坚持提出附加条件和不合理要求，中标资格将被取消，该中标人对由此产生的一切后果负责。</w:t>
      </w:r>
    </w:p>
    <w:p>
      <w:pPr>
        <w:pStyle w:val="35"/>
        <w:adjustRightInd/>
        <w:spacing w:line="360" w:lineRule="auto"/>
        <w:ind w:firstLine="480"/>
        <w:jc w:val="left"/>
        <w:rPr>
          <w:rFonts w:ascii="仿宋" w:hAnsi="仿宋" w:eastAsia="仿宋" w:cs="仿宋"/>
          <w:color w:val="000000"/>
          <w:sz w:val="24"/>
          <w:szCs w:val="24"/>
        </w:rPr>
      </w:pPr>
      <w:r>
        <w:rPr>
          <w:rFonts w:hint="eastAsia" w:ascii="仿宋" w:hAnsi="仿宋" w:eastAsia="仿宋" w:cs="仿宋"/>
          <w:color w:val="000000"/>
          <w:sz w:val="24"/>
          <w:szCs w:val="24"/>
        </w:rPr>
        <w:t>2、鉴于本项目验收的范围比较广，在实施过程中，根据采购人具体需求，可能各标项中标单位存在交叉施工可能性，中标单位必须友好协商工作，各自主动、自觉地管理好自身的验收范围，不得出现相互推诿，不按招标人规定进行验收，造成招标人或他人的利益损失，将追究相关违约责任。</w:t>
      </w:r>
    </w:p>
    <w:p>
      <w:pPr>
        <w:tabs>
          <w:tab w:val="left" w:pos="706"/>
        </w:tabs>
        <w:adjustRightInd/>
        <w:spacing w:line="360" w:lineRule="auto"/>
        <w:jc w:val="left"/>
        <w:rPr>
          <w:rFonts w:ascii="仿宋" w:hAnsi="仿宋" w:eastAsia="仿宋" w:cs="仿宋"/>
          <w:b/>
          <w:bCs/>
          <w:sz w:val="24"/>
        </w:rPr>
      </w:pPr>
      <w:bookmarkStart w:id="28" w:name="_Toc12156"/>
      <w:r>
        <w:rPr>
          <w:rFonts w:hint="eastAsia" w:ascii="仿宋" w:hAnsi="仿宋" w:eastAsia="仿宋" w:cs="仿宋"/>
          <w:b/>
          <w:bCs/>
          <w:sz w:val="24"/>
        </w:rPr>
        <w:t>十一、成果归属权约定</w:t>
      </w:r>
      <w:bookmarkEnd w:id="28"/>
    </w:p>
    <w:p>
      <w:pPr>
        <w:tabs>
          <w:tab w:val="left" w:pos="3780"/>
        </w:tabs>
        <w:adjustRightInd/>
        <w:spacing w:line="360" w:lineRule="auto"/>
        <w:ind w:firstLine="480" w:firstLineChars="200"/>
        <w:rPr>
          <w:rFonts w:ascii="仿宋" w:hAnsi="仿宋" w:eastAsia="仿宋" w:cs="仿宋"/>
          <w:sz w:val="24"/>
        </w:rPr>
      </w:pPr>
      <w:bookmarkStart w:id="29" w:name="_Toc30102"/>
      <w:r>
        <w:rPr>
          <w:rFonts w:hint="eastAsia" w:ascii="仿宋" w:hAnsi="仿宋" w:eastAsia="仿宋" w:cs="仿宋"/>
          <w:sz w:val="24"/>
        </w:rPr>
        <w:t>投标人成果的所有权、使用权和著作权归采购方所有。</w:t>
      </w:r>
      <w:bookmarkEnd w:id="29"/>
    </w:p>
    <w:p>
      <w:pPr>
        <w:tabs>
          <w:tab w:val="left" w:pos="3780"/>
        </w:tabs>
        <w:adjustRightInd/>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关于知识产权：采购人在中华人民共和国境内因使用本招标项目产品和服务中的任何一部分时，采购人免受第三方提出的侵犯其专利权、商标权或其它知识产权的起诉。若出现以上情况，所有责任由投标人承担。</w:t>
      </w:r>
    </w:p>
    <w:p>
      <w:pPr>
        <w:pStyle w:val="4"/>
        <w:tabs>
          <w:tab w:val="left" w:pos="706"/>
          <w:tab w:val="clear" w:pos="432"/>
        </w:tabs>
        <w:ind w:left="0" w:firstLine="0"/>
        <w:rPr>
          <w:rFonts w:ascii="仿宋" w:eastAsia="仿宋" w:cs="仿宋"/>
          <w:sz w:val="24"/>
          <w:szCs w:val="24"/>
        </w:rPr>
      </w:pPr>
      <w:r>
        <w:rPr>
          <w:rFonts w:hint="eastAsia" w:ascii="仿宋" w:eastAsia="仿宋" w:cs="仿宋"/>
          <w:sz w:val="24"/>
          <w:szCs w:val="24"/>
          <w:lang w:val="en-US"/>
        </w:rPr>
        <w:t>十二</w:t>
      </w:r>
      <w:r>
        <w:rPr>
          <w:rFonts w:hint="eastAsia" w:ascii="仿宋" w:eastAsia="仿宋" w:cs="仿宋"/>
          <w:sz w:val="24"/>
          <w:szCs w:val="24"/>
        </w:rPr>
        <w:t>、信息、数据成果所有权及保密规定</w:t>
      </w:r>
    </w:p>
    <w:p>
      <w:pPr>
        <w:snapToGrid w:val="0"/>
        <w:spacing w:line="360" w:lineRule="auto"/>
        <w:ind w:firstLine="240" w:firstLineChars="100"/>
        <w:rPr>
          <w:rFonts w:ascii="仿宋" w:hAnsi="仿宋" w:eastAsia="仿宋" w:cs="仿宋"/>
          <w:sz w:val="24"/>
        </w:rPr>
      </w:pPr>
      <w:r>
        <w:rPr>
          <w:rFonts w:hint="eastAsia" w:ascii="仿宋" w:hAnsi="仿宋" w:eastAsia="仿宋" w:cs="仿宋"/>
          <w:sz w:val="24"/>
        </w:rPr>
        <w:t>信息采集数据的成果最终所有权归采购人所有。未经采购人同意中标供应商不得擅自扩散或提供给第三方使用。中标供应商的相关人员，应遵守相关规章、制度等，中标供应商对项目服务过程中所获得的采购人的情报和资料有保密义务，泄露秘密应承担相应的责任。不论本合同是否变更、解除、终止，本条款均有效。</w:t>
      </w:r>
    </w:p>
    <w:p>
      <w:pPr>
        <w:pStyle w:val="35"/>
        <w:spacing w:line="360" w:lineRule="auto"/>
        <w:ind w:firstLine="480"/>
        <w:rPr>
          <w:rFonts w:ascii="仿宋" w:hAnsi="仿宋" w:eastAsia="仿宋" w:cs="仿宋"/>
          <w:color w:val="000000"/>
          <w:sz w:val="24"/>
          <w:szCs w:val="24"/>
        </w:rPr>
      </w:pPr>
      <w:r>
        <w:rPr>
          <w:rFonts w:hint="eastAsia" w:ascii="仿宋" w:hAnsi="仿宋" w:eastAsia="仿宋" w:cs="仿宋"/>
          <w:color w:val="000000"/>
          <w:sz w:val="24"/>
          <w:szCs w:val="24"/>
        </w:rPr>
        <w:t>中标人须建立严格的保密制度，并加强对工作人员的保密管理及保密知识教育。中标人须承担与此有关的技术情报和数据资料的保密责任。与本项目有关的资料及数据成果中涉及国家秘密的内容，均要求按照《国家保密法》及相关法律法规执行。</w:t>
      </w:r>
    </w:p>
    <w:p>
      <w:pPr>
        <w:rPr>
          <w:rFonts w:ascii="仿宋" w:hAnsi="仿宋" w:eastAsia="仿宋" w:cs="仿宋"/>
          <w:color w:val="000000"/>
          <w:sz w:val="24"/>
        </w:rPr>
      </w:pPr>
      <w:r>
        <w:rPr>
          <w:rFonts w:hint="eastAsia" w:ascii="仿宋" w:hAnsi="仿宋" w:eastAsia="仿宋" w:cs="仿宋"/>
          <w:color w:val="000000"/>
          <w:sz w:val="24"/>
        </w:rPr>
        <w:br w:type="page"/>
      </w:r>
    </w:p>
    <w:p/>
    <w:p>
      <w:pPr>
        <w:numPr>
          <w:ilvl w:val="0"/>
          <w:numId w:val="3"/>
        </w:numPr>
        <w:snapToGrid w:val="0"/>
        <w:spacing w:line="360" w:lineRule="auto"/>
        <w:jc w:val="center"/>
        <w:rPr>
          <w:rFonts w:ascii="仿宋" w:hAnsi="仿宋" w:eastAsia="仿宋" w:cs="仿宋"/>
          <w:b/>
          <w:sz w:val="36"/>
          <w:szCs w:val="36"/>
        </w:rPr>
      </w:pPr>
      <w:bookmarkStart w:id="30" w:name="_Toc184314418"/>
      <w:bookmarkEnd w:id="30"/>
      <w:bookmarkStart w:id="31" w:name="_Toc184313278"/>
      <w:bookmarkEnd w:id="31"/>
      <w:bookmarkStart w:id="32" w:name="_Toc184313265"/>
      <w:bookmarkEnd w:id="32"/>
      <w:bookmarkStart w:id="33" w:name="_Toc184310294"/>
      <w:bookmarkEnd w:id="33"/>
      <w:bookmarkStart w:id="34" w:name="_Toc184312123"/>
      <w:bookmarkEnd w:id="34"/>
      <w:bookmarkStart w:id="35" w:name="_Toc184308080"/>
      <w:bookmarkEnd w:id="35"/>
      <w:bookmarkStart w:id="36" w:name="_Toc184313253"/>
      <w:bookmarkEnd w:id="36"/>
      <w:bookmarkStart w:id="37" w:name="_Toc184310296"/>
      <w:bookmarkEnd w:id="37"/>
      <w:bookmarkStart w:id="38" w:name="_Toc184308105"/>
      <w:bookmarkEnd w:id="38"/>
      <w:bookmarkStart w:id="39" w:name="_Toc184310288"/>
      <w:bookmarkEnd w:id="39"/>
      <w:bookmarkStart w:id="40" w:name="_Toc184310332"/>
      <w:bookmarkEnd w:id="40"/>
      <w:bookmarkStart w:id="41" w:name="_Toc184314413"/>
      <w:bookmarkEnd w:id="41"/>
      <w:bookmarkStart w:id="42" w:name="_Toc184310278"/>
      <w:bookmarkEnd w:id="42"/>
      <w:bookmarkStart w:id="43" w:name="_Toc184310292"/>
      <w:bookmarkEnd w:id="43"/>
      <w:bookmarkStart w:id="44" w:name="_Toc184313244"/>
      <w:bookmarkEnd w:id="44"/>
      <w:bookmarkStart w:id="45" w:name="_Toc184310344"/>
      <w:bookmarkEnd w:id="45"/>
      <w:bookmarkStart w:id="46" w:name="_Toc184308059"/>
      <w:bookmarkEnd w:id="46"/>
      <w:bookmarkStart w:id="47" w:name="_Toc184310318"/>
      <w:bookmarkEnd w:id="47"/>
      <w:bookmarkStart w:id="48" w:name="_Toc184312092"/>
      <w:bookmarkEnd w:id="48"/>
      <w:bookmarkStart w:id="49" w:name="_Toc184310322"/>
      <w:bookmarkEnd w:id="49"/>
      <w:bookmarkStart w:id="50" w:name="_Toc184312067"/>
      <w:bookmarkEnd w:id="50"/>
      <w:bookmarkStart w:id="51" w:name="_Toc184314474"/>
      <w:bookmarkEnd w:id="51"/>
      <w:bookmarkStart w:id="52" w:name="_Toc184314450"/>
      <w:bookmarkEnd w:id="52"/>
      <w:bookmarkStart w:id="53" w:name="_Toc184308049"/>
      <w:bookmarkEnd w:id="53"/>
      <w:bookmarkStart w:id="54" w:name="_Toc184312086"/>
      <w:bookmarkEnd w:id="54"/>
      <w:bookmarkStart w:id="55" w:name="_Toc184310279"/>
      <w:bookmarkEnd w:id="55"/>
      <w:bookmarkStart w:id="56" w:name="_Toc184310299"/>
      <w:bookmarkEnd w:id="56"/>
      <w:bookmarkStart w:id="57" w:name="_Toc184310312"/>
      <w:bookmarkEnd w:id="57"/>
      <w:bookmarkStart w:id="58" w:name="_Toc184310295"/>
      <w:bookmarkEnd w:id="58"/>
      <w:bookmarkStart w:id="59" w:name="_Toc184308106"/>
      <w:bookmarkEnd w:id="59"/>
      <w:bookmarkStart w:id="60" w:name="_Toc184313256"/>
      <w:bookmarkEnd w:id="60"/>
      <w:bookmarkStart w:id="61" w:name="_Toc184312082"/>
      <w:bookmarkEnd w:id="61"/>
      <w:bookmarkStart w:id="62" w:name="_Toc184313296"/>
      <w:bookmarkEnd w:id="62"/>
      <w:bookmarkStart w:id="63" w:name="_Toc184313301"/>
      <w:bookmarkEnd w:id="63"/>
      <w:bookmarkStart w:id="64" w:name="_Toc184310320"/>
      <w:bookmarkEnd w:id="64"/>
      <w:bookmarkStart w:id="65" w:name="_Toc184312120"/>
      <w:bookmarkEnd w:id="65"/>
      <w:bookmarkStart w:id="66" w:name="_Toc184312077"/>
      <w:bookmarkEnd w:id="66"/>
      <w:bookmarkStart w:id="67" w:name="_Toc184312130"/>
      <w:bookmarkEnd w:id="67"/>
      <w:bookmarkStart w:id="68" w:name="_Toc184308092"/>
      <w:bookmarkEnd w:id="68"/>
      <w:bookmarkStart w:id="69" w:name="_Toc184310280"/>
      <w:bookmarkEnd w:id="69"/>
      <w:bookmarkStart w:id="70" w:name="_Toc184313261"/>
      <w:bookmarkEnd w:id="70"/>
      <w:bookmarkStart w:id="71" w:name="_Toc184308054"/>
      <w:bookmarkEnd w:id="71"/>
      <w:bookmarkStart w:id="72" w:name="_Toc184314448"/>
      <w:bookmarkEnd w:id="72"/>
      <w:bookmarkStart w:id="73" w:name="_Toc184313309"/>
      <w:bookmarkEnd w:id="73"/>
      <w:bookmarkStart w:id="74" w:name="_Toc184312110"/>
      <w:bookmarkEnd w:id="74"/>
      <w:bookmarkStart w:id="75" w:name="_Toc184308099"/>
      <w:bookmarkEnd w:id="75"/>
      <w:bookmarkStart w:id="76" w:name="_Toc184312074"/>
      <w:bookmarkEnd w:id="76"/>
      <w:bookmarkStart w:id="77" w:name="_Toc184310277"/>
      <w:bookmarkEnd w:id="77"/>
      <w:bookmarkStart w:id="78" w:name="_Toc184314429"/>
      <w:bookmarkEnd w:id="78"/>
      <w:bookmarkStart w:id="79" w:name="_Toc184310324"/>
      <w:bookmarkEnd w:id="79"/>
      <w:bookmarkStart w:id="80" w:name="_Toc184308043"/>
      <w:bookmarkEnd w:id="80"/>
      <w:bookmarkStart w:id="81" w:name="_Toc184310290"/>
      <w:bookmarkEnd w:id="81"/>
      <w:bookmarkStart w:id="82" w:name="_Toc184312133"/>
      <w:bookmarkEnd w:id="82"/>
      <w:bookmarkStart w:id="83" w:name="_Toc184314477"/>
      <w:bookmarkEnd w:id="83"/>
      <w:bookmarkStart w:id="84" w:name="_Toc184310272"/>
      <w:bookmarkEnd w:id="84"/>
      <w:bookmarkStart w:id="85" w:name="_Toc184312122"/>
      <w:bookmarkEnd w:id="85"/>
      <w:bookmarkStart w:id="86" w:name="_Toc184313299"/>
      <w:bookmarkEnd w:id="86"/>
      <w:bookmarkStart w:id="87" w:name="_Toc184314411"/>
      <w:bookmarkEnd w:id="87"/>
      <w:bookmarkStart w:id="88" w:name="_Toc184310335"/>
      <w:bookmarkEnd w:id="88"/>
      <w:bookmarkStart w:id="89" w:name="_Toc184314416"/>
      <w:bookmarkEnd w:id="89"/>
      <w:bookmarkStart w:id="90" w:name="_Toc184308098"/>
      <w:bookmarkEnd w:id="90"/>
      <w:bookmarkStart w:id="91" w:name="_Toc184310276"/>
      <w:bookmarkEnd w:id="91"/>
      <w:bookmarkStart w:id="92" w:name="_Toc184312125"/>
      <w:bookmarkEnd w:id="92"/>
      <w:bookmarkStart w:id="93" w:name="_Toc184314437"/>
      <w:bookmarkEnd w:id="93"/>
      <w:bookmarkStart w:id="94" w:name="_Toc184314452"/>
      <w:bookmarkEnd w:id="94"/>
      <w:bookmarkStart w:id="95" w:name="_Toc184313250"/>
      <w:bookmarkEnd w:id="95"/>
      <w:bookmarkStart w:id="96" w:name="_Toc184308096"/>
      <w:bookmarkEnd w:id="96"/>
      <w:bookmarkStart w:id="97" w:name="_Toc184312089"/>
      <w:bookmarkEnd w:id="97"/>
      <w:bookmarkStart w:id="98" w:name="_Toc184310331"/>
      <w:bookmarkEnd w:id="98"/>
      <w:bookmarkStart w:id="99" w:name="_Toc184308051"/>
      <w:bookmarkEnd w:id="99"/>
      <w:bookmarkStart w:id="100" w:name="_Toc184313297"/>
      <w:bookmarkEnd w:id="100"/>
      <w:bookmarkStart w:id="101" w:name="_Toc184313293"/>
      <w:bookmarkEnd w:id="101"/>
      <w:bookmarkStart w:id="102" w:name="_Toc184308046"/>
      <w:bookmarkEnd w:id="102"/>
      <w:bookmarkStart w:id="103" w:name="_Toc184308036"/>
      <w:bookmarkEnd w:id="103"/>
      <w:bookmarkStart w:id="104" w:name="_Toc184314415"/>
      <w:bookmarkEnd w:id="104"/>
      <w:bookmarkStart w:id="105" w:name="_Toc184308060"/>
      <w:bookmarkEnd w:id="105"/>
      <w:bookmarkStart w:id="106" w:name="_Toc184310338"/>
      <w:bookmarkEnd w:id="106"/>
      <w:bookmarkStart w:id="107" w:name="_Toc184308045"/>
      <w:bookmarkEnd w:id="107"/>
      <w:bookmarkStart w:id="108" w:name="_Toc184313286"/>
      <w:bookmarkEnd w:id="108"/>
      <w:bookmarkStart w:id="109" w:name="_Toc184313284"/>
      <w:bookmarkEnd w:id="109"/>
      <w:bookmarkStart w:id="110" w:name="_Toc184308073"/>
      <w:bookmarkEnd w:id="110"/>
      <w:bookmarkStart w:id="111" w:name="_Toc184314461"/>
      <w:bookmarkEnd w:id="111"/>
      <w:bookmarkStart w:id="112" w:name="_Toc184313282"/>
      <w:bookmarkEnd w:id="112"/>
      <w:bookmarkStart w:id="113" w:name="_Toc184312134"/>
      <w:bookmarkEnd w:id="113"/>
      <w:bookmarkStart w:id="114" w:name="_Toc184314424"/>
      <w:bookmarkEnd w:id="114"/>
      <w:bookmarkStart w:id="115" w:name="_Toc184312090"/>
      <w:bookmarkEnd w:id="115"/>
      <w:bookmarkStart w:id="116" w:name="_Toc184310321"/>
      <w:bookmarkEnd w:id="116"/>
      <w:bookmarkStart w:id="117" w:name="_Toc184308037"/>
      <w:bookmarkEnd w:id="117"/>
      <w:bookmarkStart w:id="118" w:name="_Toc184314462"/>
      <w:bookmarkEnd w:id="118"/>
      <w:bookmarkStart w:id="119" w:name="_Toc184313304"/>
      <w:bookmarkEnd w:id="119"/>
      <w:bookmarkStart w:id="120" w:name="_Toc184314423"/>
      <w:bookmarkEnd w:id="120"/>
      <w:bookmarkStart w:id="121" w:name="_Toc184312111"/>
      <w:bookmarkEnd w:id="121"/>
      <w:bookmarkStart w:id="122" w:name="_Toc184308091"/>
      <w:bookmarkEnd w:id="122"/>
      <w:bookmarkStart w:id="123" w:name="_Toc184313300"/>
      <w:bookmarkEnd w:id="123"/>
      <w:bookmarkStart w:id="124" w:name="_Toc184308090"/>
      <w:bookmarkEnd w:id="124"/>
      <w:bookmarkStart w:id="125" w:name="_Toc184314427"/>
      <w:bookmarkEnd w:id="125"/>
      <w:bookmarkStart w:id="126" w:name="_Toc184308068"/>
      <w:bookmarkEnd w:id="126"/>
      <w:bookmarkStart w:id="127" w:name="_Toc184310304"/>
      <w:bookmarkEnd w:id="127"/>
      <w:bookmarkStart w:id="128" w:name="_Toc184312079"/>
      <w:bookmarkEnd w:id="128"/>
      <w:bookmarkStart w:id="129" w:name="_Toc184312126"/>
      <w:bookmarkEnd w:id="129"/>
      <w:bookmarkStart w:id="130" w:name="_Toc184308050"/>
      <w:bookmarkEnd w:id="130"/>
      <w:bookmarkStart w:id="131" w:name="_Toc184308063"/>
      <w:bookmarkEnd w:id="131"/>
      <w:bookmarkStart w:id="132" w:name="_Toc184314466"/>
      <w:bookmarkEnd w:id="132"/>
      <w:bookmarkStart w:id="133" w:name="_Toc184308095"/>
      <w:bookmarkEnd w:id="133"/>
      <w:bookmarkStart w:id="134" w:name="_Toc184314457"/>
      <w:bookmarkEnd w:id="134"/>
      <w:bookmarkStart w:id="135" w:name="_Toc184312128"/>
      <w:bookmarkEnd w:id="135"/>
      <w:bookmarkStart w:id="136" w:name="_Toc184308088"/>
      <w:bookmarkEnd w:id="136"/>
      <w:bookmarkStart w:id="137" w:name="_Toc184308089"/>
      <w:bookmarkEnd w:id="137"/>
      <w:bookmarkStart w:id="138" w:name="_Toc184314436"/>
      <w:bookmarkEnd w:id="138"/>
      <w:bookmarkStart w:id="139" w:name="_Toc184314433"/>
      <w:bookmarkEnd w:id="139"/>
      <w:bookmarkStart w:id="140" w:name="_Toc184310330"/>
      <w:bookmarkEnd w:id="140"/>
      <w:bookmarkStart w:id="141" w:name="_Toc184312107"/>
      <w:bookmarkEnd w:id="141"/>
      <w:bookmarkStart w:id="142" w:name="_Toc184308093"/>
      <w:bookmarkEnd w:id="142"/>
      <w:bookmarkStart w:id="143" w:name="_Toc184314471"/>
      <w:bookmarkEnd w:id="143"/>
      <w:bookmarkStart w:id="144" w:name="_Toc184310340"/>
      <w:bookmarkEnd w:id="144"/>
      <w:bookmarkStart w:id="145" w:name="_Toc184314425"/>
      <w:bookmarkEnd w:id="145"/>
      <w:bookmarkStart w:id="146" w:name="_Toc184312121"/>
      <w:bookmarkEnd w:id="146"/>
      <w:bookmarkStart w:id="147" w:name="_Toc184314464"/>
      <w:bookmarkEnd w:id="147"/>
      <w:bookmarkStart w:id="148" w:name="_Toc184313242"/>
      <w:bookmarkEnd w:id="148"/>
      <w:bookmarkStart w:id="149" w:name="_Toc184314481"/>
      <w:bookmarkEnd w:id="149"/>
      <w:bookmarkStart w:id="150" w:name="_Toc184310329"/>
      <w:bookmarkEnd w:id="150"/>
      <w:bookmarkStart w:id="151" w:name="_Toc184308094"/>
      <w:bookmarkEnd w:id="151"/>
      <w:bookmarkStart w:id="152" w:name="_Toc184310323"/>
      <w:bookmarkEnd w:id="152"/>
      <w:bookmarkStart w:id="153" w:name="_Toc184310284"/>
      <w:bookmarkEnd w:id="153"/>
      <w:bookmarkStart w:id="154" w:name="_Toc184313305"/>
      <w:bookmarkEnd w:id="154"/>
      <w:bookmarkStart w:id="155" w:name="_Toc184314468"/>
      <w:bookmarkEnd w:id="155"/>
      <w:bookmarkStart w:id="156" w:name="_Toc184312109"/>
      <w:bookmarkEnd w:id="156"/>
      <w:bookmarkStart w:id="157" w:name="_Toc184312132"/>
      <w:bookmarkEnd w:id="157"/>
      <w:bookmarkStart w:id="158" w:name="_Toc184313274"/>
      <w:bookmarkEnd w:id="158"/>
      <w:bookmarkStart w:id="159" w:name="_Toc184313276"/>
      <w:bookmarkEnd w:id="159"/>
      <w:bookmarkStart w:id="160" w:name="_Toc184312113"/>
      <w:bookmarkEnd w:id="160"/>
      <w:bookmarkStart w:id="161" w:name="_Toc184312114"/>
      <w:bookmarkEnd w:id="161"/>
      <w:bookmarkStart w:id="162" w:name="_Toc184310286"/>
      <w:bookmarkEnd w:id="162"/>
      <w:bookmarkStart w:id="163" w:name="_Toc184308108"/>
      <w:bookmarkEnd w:id="163"/>
      <w:bookmarkStart w:id="164" w:name="_Toc184312138"/>
      <w:bookmarkEnd w:id="164"/>
      <w:bookmarkStart w:id="165" w:name="_Toc184312127"/>
      <w:bookmarkEnd w:id="165"/>
      <w:bookmarkStart w:id="166" w:name="_Toc184308085"/>
      <w:bookmarkEnd w:id="166"/>
      <w:bookmarkStart w:id="167" w:name="_Toc184310333"/>
      <w:bookmarkEnd w:id="167"/>
      <w:bookmarkStart w:id="168" w:name="_Toc184313272"/>
      <w:bookmarkEnd w:id="168"/>
      <w:bookmarkStart w:id="169" w:name="_Toc184308038"/>
      <w:bookmarkEnd w:id="169"/>
      <w:bookmarkStart w:id="170" w:name="_Toc184308077"/>
      <w:bookmarkEnd w:id="170"/>
      <w:bookmarkStart w:id="171" w:name="_Toc184314412"/>
      <w:bookmarkEnd w:id="171"/>
      <w:bookmarkStart w:id="172" w:name="_Toc184313243"/>
      <w:bookmarkEnd w:id="172"/>
      <w:bookmarkStart w:id="173" w:name="_Toc184314421"/>
      <w:bookmarkEnd w:id="173"/>
      <w:bookmarkStart w:id="174" w:name="_Toc184313285"/>
      <w:bookmarkEnd w:id="174"/>
      <w:bookmarkStart w:id="175" w:name="_Toc184313294"/>
      <w:bookmarkEnd w:id="175"/>
      <w:bookmarkStart w:id="176" w:name="_Toc184314445"/>
      <w:bookmarkEnd w:id="176"/>
      <w:bookmarkStart w:id="177" w:name="_Toc184314447"/>
      <w:bookmarkEnd w:id="177"/>
      <w:bookmarkStart w:id="178" w:name="_Toc184312124"/>
      <w:bookmarkEnd w:id="178"/>
      <w:bookmarkStart w:id="179" w:name="_Toc184310313"/>
      <w:bookmarkEnd w:id="179"/>
      <w:bookmarkStart w:id="180" w:name="_Toc184314441"/>
      <w:bookmarkEnd w:id="180"/>
      <w:bookmarkStart w:id="181" w:name="_Toc184310334"/>
      <w:bookmarkEnd w:id="181"/>
      <w:bookmarkStart w:id="182" w:name="_Toc184310326"/>
      <w:bookmarkEnd w:id="182"/>
      <w:bookmarkStart w:id="183" w:name="_Toc184312129"/>
      <w:bookmarkEnd w:id="183"/>
      <w:bookmarkStart w:id="184" w:name="_Toc184314422"/>
      <w:bookmarkEnd w:id="184"/>
      <w:bookmarkStart w:id="185" w:name="_Toc184314476"/>
      <w:bookmarkEnd w:id="185"/>
      <w:bookmarkStart w:id="186" w:name="_Toc184312080"/>
      <w:bookmarkEnd w:id="186"/>
      <w:bookmarkStart w:id="187" w:name="_Toc184312091"/>
      <w:bookmarkEnd w:id="187"/>
      <w:bookmarkStart w:id="188" w:name="_Toc184310319"/>
      <w:bookmarkEnd w:id="188"/>
      <w:bookmarkStart w:id="189" w:name="_Toc184310328"/>
      <w:bookmarkEnd w:id="189"/>
      <w:bookmarkStart w:id="190" w:name="_Toc184312104"/>
      <w:bookmarkEnd w:id="190"/>
      <w:bookmarkStart w:id="191" w:name="_Toc184314460"/>
      <w:bookmarkEnd w:id="191"/>
      <w:bookmarkStart w:id="192" w:name="_Toc184312108"/>
      <w:bookmarkEnd w:id="192"/>
      <w:bookmarkStart w:id="193" w:name="_Toc184310285"/>
      <w:bookmarkEnd w:id="193"/>
      <w:bookmarkStart w:id="194" w:name="_Toc184312119"/>
      <w:bookmarkEnd w:id="194"/>
      <w:bookmarkStart w:id="195" w:name="_Toc184313249"/>
      <w:bookmarkEnd w:id="195"/>
      <w:bookmarkStart w:id="196" w:name="_Toc184314434"/>
      <w:bookmarkEnd w:id="196"/>
      <w:bookmarkStart w:id="197" w:name="_Toc184313252"/>
      <w:bookmarkEnd w:id="197"/>
      <w:bookmarkStart w:id="198" w:name="_Toc184314479"/>
      <w:bookmarkEnd w:id="198"/>
      <w:bookmarkStart w:id="199" w:name="_Toc184313271"/>
      <w:bookmarkEnd w:id="199"/>
      <w:bookmarkStart w:id="200" w:name="_Toc184310309"/>
      <w:bookmarkEnd w:id="200"/>
      <w:bookmarkStart w:id="201" w:name="_Toc184314453"/>
      <w:bookmarkEnd w:id="201"/>
      <w:bookmarkStart w:id="202" w:name="_Toc184310307"/>
      <w:bookmarkEnd w:id="202"/>
      <w:bookmarkStart w:id="203" w:name="_Toc184314456"/>
      <w:bookmarkEnd w:id="203"/>
      <w:bookmarkStart w:id="204" w:name="_Toc184308079"/>
      <w:bookmarkEnd w:id="204"/>
      <w:bookmarkStart w:id="205" w:name="_Toc184313258"/>
      <w:bookmarkEnd w:id="205"/>
      <w:bookmarkStart w:id="206" w:name="_Toc184313248"/>
      <w:bookmarkEnd w:id="206"/>
      <w:bookmarkStart w:id="207" w:name="_Toc184313240"/>
      <w:bookmarkEnd w:id="207"/>
      <w:bookmarkStart w:id="208" w:name="_Toc184313290"/>
      <w:bookmarkEnd w:id="208"/>
      <w:bookmarkStart w:id="209" w:name="_Toc184314467"/>
      <w:bookmarkEnd w:id="209"/>
      <w:bookmarkStart w:id="210" w:name="_Toc184313310"/>
      <w:bookmarkEnd w:id="210"/>
      <w:bookmarkStart w:id="211" w:name="_Toc184313302"/>
      <w:bookmarkEnd w:id="211"/>
      <w:bookmarkStart w:id="212" w:name="_Toc184313283"/>
      <w:bookmarkEnd w:id="212"/>
      <w:bookmarkStart w:id="213" w:name="_Toc184313298"/>
      <w:bookmarkEnd w:id="213"/>
      <w:bookmarkStart w:id="214" w:name="_Toc184312083"/>
      <w:bookmarkEnd w:id="214"/>
      <w:bookmarkStart w:id="215" w:name="_Toc184312078"/>
      <w:bookmarkEnd w:id="215"/>
      <w:bookmarkStart w:id="216" w:name="_Toc184314463"/>
      <w:bookmarkEnd w:id="216"/>
      <w:bookmarkStart w:id="217" w:name="_Toc184308107"/>
      <w:bookmarkEnd w:id="217"/>
      <w:bookmarkStart w:id="218" w:name="_Toc184314470"/>
      <w:bookmarkEnd w:id="218"/>
      <w:bookmarkStart w:id="219" w:name="_Toc184313267"/>
      <w:bookmarkEnd w:id="219"/>
      <w:bookmarkStart w:id="220" w:name="_Toc184310343"/>
      <w:bookmarkEnd w:id="220"/>
      <w:bookmarkStart w:id="221" w:name="_Toc184312103"/>
      <w:bookmarkEnd w:id="221"/>
      <w:bookmarkStart w:id="222" w:name="_Toc184312096"/>
      <w:bookmarkEnd w:id="222"/>
      <w:bookmarkStart w:id="223" w:name="_Toc184313247"/>
      <w:bookmarkEnd w:id="223"/>
      <w:bookmarkStart w:id="224" w:name="_Toc184314469"/>
      <w:bookmarkEnd w:id="224"/>
      <w:bookmarkStart w:id="225" w:name="_Toc184310283"/>
      <w:bookmarkEnd w:id="225"/>
      <w:bookmarkStart w:id="226" w:name="_Toc184308070"/>
      <w:bookmarkEnd w:id="226"/>
      <w:bookmarkStart w:id="227" w:name="_Toc184310325"/>
      <w:bookmarkEnd w:id="227"/>
      <w:bookmarkStart w:id="228" w:name="_Toc184314420"/>
      <w:bookmarkEnd w:id="228"/>
      <w:bookmarkStart w:id="229" w:name="_Toc184314480"/>
      <w:bookmarkEnd w:id="229"/>
      <w:bookmarkStart w:id="230" w:name="_Toc184312137"/>
      <w:bookmarkEnd w:id="230"/>
      <w:bookmarkStart w:id="231" w:name="_Toc184314410"/>
      <w:bookmarkEnd w:id="231"/>
      <w:bookmarkStart w:id="232" w:name="_Toc184312118"/>
      <w:bookmarkEnd w:id="232"/>
      <w:bookmarkStart w:id="233" w:name="_Toc184312093"/>
      <w:bookmarkEnd w:id="233"/>
      <w:bookmarkStart w:id="234" w:name="_Toc184313268"/>
      <w:bookmarkEnd w:id="234"/>
      <w:bookmarkStart w:id="235" w:name="_Toc184312071"/>
      <w:bookmarkEnd w:id="235"/>
      <w:bookmarkStart w:id="236" w:name="_Toc184312136"/>
      <w:bookmarkEnd w:id="236"/>
      <w:bookmarkStart w:id="237" w:name="_Toc184312105"/>
      <w:bookmarkEnd w:id="237"/>
      <w:bookmarkStart w:id="238" w:name="_Toc184313239"/>
      <w:bookmarkEnd w:id="238"/>
      <w:bookmarkStart w:id="239" w:name="_Toc184313288"/>
      <w:bookmarkEnd w:id="239"/>
      <w:bookmarkStart w:id="240" w:name="_Toc184313241"/>
      <w:bookmarkEnd w:id="240"/>
      <w:bookmarkStart w:id="241" w:name="_Toc184308103"/>
      <w:bookmarkEnd w:id="241"/>
      <w:bookmarkStart w:id="242" w:name="_Toc184310308"/>
      <w:bookmarkEnd w:id="242"/>
      <w:bookmarkStart w:id="243" w:name="_Toc184308087"/>
      <w:bookmarkEnd w:id="243"/>
      <w:bookmarkStart w:id="244" w:name="_Toc184314439"/>
      <w:bookmarkEnd w:id="244"/>
      <w:bookmarkStart w:id="245" w:name="_Toc184310315"/>
      <w:bookmarkEnd w:id="245"/>
      <w:bookmarkStart w:id="246" w:name="_Toc184310305"/>
      <w:bookmarkEnd w:id="246"/>
      <w:bookmarkStart w:id="247" w:name="_Toc184313295"/>
      <w:bookmarkEnd w:id="247"/>
      <w:bookmarkStart w:id="248" w:name="_Toc184308083"/>
      <w:bookmarkEnd w:id="248"/>
      <w:bookmarkStart w:id="249" w:name="_Toc184308097"/>
      <w:bookmarkEnd w:id="249"/>
      <w:bookmarkStart w:id="250" w:name="_Toc184314451"/>
      <w:bookmarkEnd w:id="250"/>
      <w:bookmarkStart w:id="251" w:name="_Toc184312135"/>
      <w:bookmarkEnd w:id="251"/>
      <w:bookmarkStart w:id="252" w:name="_Toc184314443"/>
      <w:bookmarkEnd w:id="252"/>
      <w:bookmarkStart w:id="253" w:name="_Toc184308100"/>
      <w:bookmarkEnd w:id="253"/>
      <w:bookmarkStart w:id="254" w:name="_Toc184314419"/>
      <w:bookmarkEnd w:id="254"/>
      <w:bookmarkStart w:id="255" w:name="_Toc184312131"/>
      <w:bookmarkEnd w:id="255"/>
      <w:bookmarkStart w:id="256" w:name="_Toc184312081"/>
      <w:bookmarkEnd w:id="256"/>
      <w:bookmarkStart w:id="257" w:name="_Toc184314426"/>
      <w:bookmarkEnd w:id="257"/>
      <w:bookmarkStart w:id="258" w:name="_Toc184313270"/>
      <w:bookmarkEnd w:id="258"/>
      <w:bookmarkStart w:id="259" w:name="_Toc184313251"/>
      <w:bookmarkEnd w:id="259"/>
      <w:bookmarkStart w:id="260" w:name="_Toc184308052"/>
      <w:bookmarkEnd w:id="260"/>
      <w:bookmarkStart w:id="261" w:name="_Toc184312088"/>
      <w:bookmarkEnd w:id="261"/>
      <w:bookmarkStart w:id="262" w:name="_Toc184308071"/>
      <w:bookmarkEnd w:id="262"/>
      <w:bookmarkStart w:id="263" w:name="_Toc184312100"/>
      <w:bookmarkEnd w:id="263"/>
      <w:bookmarkStart w:id="264" w:name="_Toc184310327"/>
      <w:bookmarkEnd w:id="264"/>
      <w:bookmarkStart w:id="265" w:name="_Toc184310311"/>
      <w:bookmarkEnd w:id="265"/>
      <w:bookmarkStart w:id="266" w:name="_Toc184313308"/>
      <w:bookmarkEnd w:id="266"/>
      <w:bookmarkStart w:id="267" w:name="_Toc184314430"/>
      <w:bookmarkEnd w:id="267"/>
      <w:bookmarkStart w:id="268" w:name="_Toc184310306"/>
      <w:bookmarkEnd w:id="268"/>
      <w:bookmarkStart w:id="269" w:name="_Toc184308084"/>
      <w:bookmarkEnd w:id="269"/>
      <w:bookmarkStart w:id="270" w:name="_Toc184314442"/>
      <w:bookmarkEnd w:id="270"/>
      <w:bookmarkStart w:id="271" w:name="_Toc184308055"/>
      <w:bookmarkEnd w:id="271"/>
      <w:bookmarkStart w:id="272" w:name="_Toc184314444"/>
      <w:bookmarkEnd w:id="272"/>
      <w:bookmarkStart w:id="273" w:name="_Toc184308047"/>
      <w:bookmarkEnd w:id="273"/>
      <w:bookmarkStart w:id="274" w:name="_Toc184310337"/>
      <w:bookmarkEnd w:id="274"/>
      <w:bookmarkStart w:id="275" w:name="_Toc184310298"/>
      <w:bookmarkEnd w:id="275"/>
      <w:bookmarkStart w:id="276" w:name="_Toc184312139"/>
      <w:bookmarkEnd w:id="276"/>
      <w:bookmarkStart w:id="277" w:name="_Toc184308064"/>
      <w:bookmarkEnd w:id="277"/>
      <w:bookmarkStart w:id="278" w:name="_Toc184314482"/>
      <w:bookmarkEnd w:id="278"/>
      <w:bookmarkStart w:id="279" w:name="_Toc184312102"/>
      <w:bookmarkEnd w:id="279"/>
      <w:bookmarkStart w:id="280" w:name="_Toc184308072"/>
      <w:bookmarkEnd w:id="280"/>
      <w:bookmarkStart w:id="281" w:name="_Toc184313279"/>
      <w:bookmarkEnd w:id="281"/>
      <w:bookmarkStart w:id="282" w:name="_Toc184314465"/>
      <w:bookmarkEnd w:id="282"/>
      <w:bookmarkStart w:id="283" w:name="_Toc184308086"/>
      <w:bookmarkEnd w:id="283"/>
      <w:bookmarkStart w:id="284" w:name="_Toc184312098"/>
      <w:bookmarkEnd w:id="284"/>
      <w:bookmarkStart w:id="285" w:name="_Toc184314473"/>
      <w:bookmarkEnd w:id="285"/>
      <w:bookmarkStart w:id="286" w:name="_Toc184313255"/>
      <w:bookmarkEnd w:id="286"/>
      <w:bookmarkStart w:id="287" w:name="_Toc184310336"/>
      <w:bookmarkEnd w:id="287"/>
      <w:bookmarkStart w:id="288" w:name="_Toc184313269"/>
      <w:bookmarkEnd w:id="288"/>
      <w:bookmarkStart w:id="289" w:name="_Toc184313289"/>
      <w:bookmarkEnd w:id="289"/>
      <w:bookmarkStart w:id="290" w:name="_Toc184310301"/>
      <w:bookmarkEnd w:id="290"/>
      <w:bookmarkStart w:id="291" w:name="_Toc184313254"/>
      <w:bookmarkEnd w:id="291"/>
      <w:bookmarkStart w:id="292" w:name="_Toc184313273"/>
      <w:bookmarkEnd w:id="292"/>
      <w:bookmarkStart w:id="293" w:name="_Toc184312068"/>
      <w:bookmarkEnd w:id="293"/>
      <w:bookmarkStart w:id="294" w:name="_Toc184310273"/>
      <w:bookmarkEnd w:id="294"/>
      <w:bookmarkStart w:id="295" w:name="_Toc184308102"/>
      <w:bookmarkEnd w:id="295"/>
      <w:bookmarkStart w:id="296" w:name="_Toc184308058"/>
      <w:bookmarkEnd w:id="296"/>
      <w:bookmarkStart w:id="297" w:name="_Toc184308061"/>
      <w:bookmarkEnd w:id="297"/>
      <w:bookmarkStart w:id="298" w:name="_Toc184314455"/>
      <w:bookmarkEnd w:id="298"/>
      <w:bookmarkStart w:id="299" w:name="_Toc184312097"/>
      <w:bookmarkEnd w:id="299"/>
      <w:bookmarkStart w:id="300" w:name="_Toc184308065"/>
      <w:bookmarkEnd w:id="300"/>
      <w:bookmarkStart w:id="301" w:name="_Toc184313259"/>
      <w:bookmarkEnd w:id="301"/>
      <w:bookmarkStart w:id="302" w:name="_Toc184310275"/>
      <w:bookmarkEnd w:id="302"/>
      <w:bookmarkStart w:id="303" w:name="_Toc184312095"/>
      <w:bookmarkEnd w:id="303"/>
      <w:bookmarkStart w:id="304" w:name="_Toc184312106"/>
      <w:bookmarkEnd w:id="304"/>
      <w:bookmarkStart w:id="305" w:name="_Toc184308074"/>
      <w:bookmarkEnd w:id="305"/>
      <w:bookmarkStart w:id="306" w:name="_Toc184310302"/>
      <w:bookmarkEnd w:id="306"/>
      <w:bookmarkStart w:id="307" w:name="_Toc184310341"/>
      <w:bookmarkEnd w:id="307"/>
      <w:bookmarkStart w:id="308" w:name="_Toc184310291"/>
      <w:bookmarkEnd w:id="308"/>
      <w:bookmarkStart w:id="309" w:name="_Toc184308048"/>
      <w:bookmarkEnd w:id="309"/>
      <w:bookmarkStart w:id="310" w:name="_Toc184310310"/>
      <w:bookmarkEnd w:id="310"/>
      <w:bookmarkStart w:id="311" w:name="_Toc184313266"/>
      <w:bookmarkEnd w:id="311"/>
      <w:bookmarkStart w:id="312" w:name="_Toc184313291"/>
      <w:bookmarkEnd w:id="312"/>
      <w:bookmarkStart w:id="313" w:name="_Toc184313257"/>
      <w:bookmarkEnd w:id="313"/>
      <w:bookmarkStart w:id="314" w:name="_Toc184313238"/>
      <w:bookmarkEnd w:id="314"/>
      <w:bookmarkStart w:id="315" w:name="_Toc184308081"/>
      <w:bookmarkEnd w:id="315"/>
      <w:bookmarkStart w:id="316" w:name="_Toc184308082"/>
      <w:bookmarkEnd w:id="316"/>
      <w:bookmarkStart w:id="317" w:name="_Toc184310293"/>
      <w:bookmarkEnd w:id="317"/>
      <w:bookmarkStart w:id="318" w:name="_Toc184314475"/>
      <w:bookmarkEnd w:id="318"/>
      <w:bookmarkStart w:id="319" w:name="_Toc184313303"/>
      <w:bookmarkEnd w:id="319"/>
      <w:bookmarkStart w:id="320" w:name="_Toc184313275"/>
      <w:bookmarkEnd w:id="320"/>
      <w:bookmarkStart w:id="321" w:name="_Toc184310300"/>
      <w:bookmarkEnd w:id="321"/>
      <w:bookmarkStart w:id="322" w:name="_Toc184310303"/>
      <w:bookmarkEnd w:id="322"/>
      <w:bookmarkStart w:id="323" w:name="_Toc184314478"/>
      <w:bookmarkEnd w:id="323"/>
      <w:bookmarkStart w:id="324" w:name="_Toc184312099"/>
      <w:bookmarkEnd w:id="324"/>
      <w:bookmarkStart w:id="325" w:name="_Toc184312115"/>
      <w:bookmarkEnd w:id="325"/>
      <w:bookmarkStart w:id="326" w:name="_Toc184314432"/>
      <w:bookmarkEnd w:id="326"/>
      <w:bookmarkStart w:id="327" w:name="_Toc184314454"/>
      <w:bookmarkEnd w:id="327"/>
      <w:bookmarkStart w:id="328" w:name="_Toc184312112"/>
      <w:bookmarkEnd w:id="328"/>
      <w:bookmarkStart w:id="329" w:name="_Toc184313307"/>
      <w:bookmarkEnd w:id="329"/>
      <w:bookmarkStart w:id="330" w:name="_Toc184308057"/>
      <w:bookmarkEnd w:id="330"/>
      <w:bookmarkStart w:id="331" w:name="_Toc184313264"/>
      <w:bookmarkEnd w:id="331"/>
      <w:bookmarkStart w:id="332" w:name="_Toc184314446"/>
      <w:bookmarkEnd w:id="332"/>
      <w:bookmarkStart w:id="333" w:name="_Toc184313280"/>
      <w:bookmarkEnd w:id="333"/>
      <w:bookmarkStart w:id="334" w:name="_Toc184312069"/>
      <w:bookmarkEnd w:id="334"/>
      <w:bookmarkStart w:id="335" w:name="_Toc184310281"/>
      <w:bookmarkEnd w:id="335"/>
      <w:bookmarkStart w:id="336" w:name="_Toc184312101"/>
      <w:bookmarkEnd w:id="336"/>
      <w:bookmarkStart w:id="337" w:name="_Toc184314435"/>
      <w:bookmarkEnd w:id="337"/>
      <w:bookmarkStart w:id="338" w:name="_Toc184308069"/>
      <w:bookmarkEnd w:id="338"/>
      <w:bookmarkStart w:id="339" w:name="_Toc184314440"/>
      <w:bookmarkEnd w:id="339"/>
      <w:bookmarkStart w:id="340" w:name="_Toc184310317"/>
      <w:bookmarkEnd w:id="340"/>
      <w:bookmarkStart w:id="341" w:name="_Toc184312094"/>
      <w:bookmarkEnd w:id="341"/>
      <w:bookmarkStart w:id="342" w:name="_Toc184313287"/>
      <w:bookmarkEnd w:id="342"/>
      <w:bookmarkStart w:id="343" w:name="_Toc184313263"/>
      <w:bookmarkEnd w:id="343"/>
      <w:bookmarkStart w:id="344" w:name="_Toc184308078"/>
      <w:bookmarkEnd w:id="344"/>
      <w:bookmarkStart w:id="345" w:name="_Toc184314459"/>
      <w:bookmarkEnd w:id="345"/>
      <w:bookmarkStart w:id="346" w:name="_Toc184312084"/>
      <w:bookmarkEnd w:id="346"/>
      <w:bookmarkStart w:id="347" w:name="_Toc184313281"/>
      <w:bookmarkEnd w:id="347"/>
      <w:bookmarkStart w:id="348" w:name="_Toc184314438"/>
      <w:bookmarkEnd w:id="348"/>
      <w:bookmarkStart w:id="349" w:name="_Toc184314431"/>
      <w:bookmarkEnd w:id="349"/>
      <w:bookmarkStart w:id="350" w:name="_Toc184312076"/>
      <w:bookmarkEnd w:id="350"/>
      <w:bookmarkStart w:id="351" w:name="_Toc184312072"/>
      <w:bookmarkEnd w:id="351"/>
      <w:bookmarkStart w:id="352" w:name="_Toc184314449"/>
      <w:bookmarkEnd w:id="352"/>
      <w:bookmarkStart w:id="353" w:name="_Toc184312116"/>
      <w:bookmarkEnd w:id="353"/>
      <w:bookmarkStart w:id="354" w:name="_Toc184313306"/>
      <w:bookmarkEnd w:id="354"/>
      <w:bookmarkStart w:id="355" w:name="_Toc184308062"/>
      <w:bookmarkEnd w:id="355"/>
      <w:bookmarkStart w:id="356" w:name="_Toc184310282"/>
      <w:bookmarkEnd w:id="356"/>
      <w:bookmarkStart w:id="357" w:name="_Toc184312075"/>
      <w:bookmarkEnd w:id="357"/>
      <w:bookmarkStart w:id="358" w:name="_Toc184312073"/>
      <w:bookmarkEnd w:id="358"/>
      <w:bookmarkStart w:id="359" w:name="_Toc184308039"/>
      <w:bookmarkEnd w:id="359"/>
      <w:bookmarkStart w:id="360" w:name="_Toc184313260"/>
      <w:bookmarkEnd w:id="360"/>
      <w:bookmarkStart w:id="361" w:name="_Toc184314428"/>
      <w:bookmarkEnd w:id="361"/>
      <w:bookmarkStart w:id="362" w:name="_Toc184314472"/>
      <w:bookmarkEnd w:id="362"/>
      <w:bookmarkStart w:id="363" w:name="_Toc184308041"/>
      <w:bookmarkEnd w:id="363"/>
      <w:bookmarkStart w:id="364" w:name="_Toc184308040"/>
      <w:bookmarkEnd w:id="364"/>
      <w:bookmarkStart w:id="365" w:name="_Toc184313277"/>
      <w:bookmarkEnd w:id="365"/>
      <w:bookmarkStart w:id="366" w:name="_Toc184314458"/>
      <w:bookmarkEnd w:id="366"/>
      <w:bookmarkStart w:id="367" w:name="_Toc184308042"/>
      <w:bookmarkEnd w:id="367"/>
      <w:bookmarkStart w:id="368" w:name="_Toc184308104"/>
      <w:bookmarkEnd w:id="368"/>
      <w:bookmarkStart w:id="369" w:name="_Toc184308075"/>
      <w:bookmarkEnd w:id="369"/>
      <w:bookmarkStart w:id="370" w:name="_Toc184310274"/>
      <w:bookmarkEnd w:id="370"/>
      <w:bookmarkStart w:id="371" w:name="_Toc184312117"/>
      <w:bookmarkEnd w:id="371"/>
      <w:bookmarkStart w:id="372" w:name="_Toc184314417"/>
      <w:bookmarkEnd w:id="372"/>
      <w:bookmarkStart w:id="373" w:name="_Toc184312070"/>
      <w:bookmarkEnd w:id="373"/>
      <w:bookmarkStart w:id="374" w:name="_Toc184310287"/>
      <w:bookmarkEnd w:id="374"/>
      <w:bookmarkStart w:id="375" w:name="_Toc184308056"/>
      <w:bookmarkEnd w:id="375"/>
      <w:bookmarkStart w:id="376" w:name="_Toc184312087"/>
      <w:bookmarkEnd w:id="376"/>
      <w:bookmarkStart w:id="377" w:name="_Toc184308101"/>
      <w:bookmarkEnd w:id="377"/>
      <w:bookmarkStart w:id="378" w:name="_Toc184310339"/>
      <w:bookmarkEnd w:id="378"/>
      <w:bookmarkStart w:id="379" w:name="_Toc184314414"/>
      <w:bookmarkEnd w:id="379"/>
      <w:bookmarkStart w:id="380" w:name="_Toc184308053"/>
      <w:bookmarkEnd w:id="380"/>
      <w:bookmarkStart w:id="381" w:name="_Toc184310342"/>
      <w:bookmarkEnd w:id="381"/>
      <w:bookmarkStart w:id="382" w:name="_Toc184308044"/>
      <w:bookmarkEnd w:id="382"/>
      <w:bookmarkStart w:id="383" w:name="_Toc184310289"/>
      <w:bookmarkEnd w:id="383"/>
      <w:bookmarkStart w:id="384" w:name="_Toc184310314"/>
      <w:bookmarkEnd w:id="384"/>
      <w:bookmarkStart w:id="385" w:name="_Toc184308076"/>
      <w:bookmarkEnd w:id="385"/>
      <w:bookmarkStart w:id="386" w:name="_Toc184310297"/>
      <w:bookmarkEnd w:id="386"/>
      <w:bookmarkStart w:id="387" w:name="_Toc184308066"/>
      <w:bookmarkEnd w:id="387"/>
      <w:bookmarkStart w:id="388" w:name="_Toc184310316"/>
      <w:bookmarkEnd w:id="388"/>
      <w:bookmarkStart w:id="389" w:name="_Toc184313262"/>
      <w:bookmarkEnd w:id="389"/>
      <w:bookmarkStart w:id="390" w:name="_Toc184313292"/>
      <w:bookmarkEnd w:id="390"/>
      <w:bookmarkStart w:id="391" w:name="_Toc184312085"/>
      <w:bookmarkEnd w:id="391"/>
      <w:bookmarkStart w:id="392" w:name="_Toc184313246"/>
      <w:bookmarkEnd w:id="392"/>
      <w:bookmarkStart w:id="393" w:name="_Toc184313245"/>
      <w:bookmarkEnd w:id="393"/>
      <w:bookmarkStart w:id="394" w:name="_Toc184308067"/>
      <w:bookmarkEnd w:id="394"/>
      <w:r>
        <w:rPr>
          <w:rFonts w:hint="eastAsia" w:ascii="仿宋" w:hAnsi="仿宋" w:eastAsia="仿宋" w:cs="仿宋"/>
          <w:b/>
          <w:sz w:val="36"/>
          <w:szCs w:val="36"/>
        </w:rPr>
        <w:t>评标办法</w:t>
      </w:r>
    </w:p>
    <w:p>
      <w:pPr>
        <w:pStyle w:val="258"/>
        <w:snapToGrid w:val="0"/>
        <w:ind w:left="200" w:firstLine="0" w:firstLineChars="0"/>
        <w:jc w:val="center"/>
        <w:rPr>
          <w:rFonts w:ascii="仿宋" w:hAnsi="仿宋" w:eastAsia="仿宋" w:cs="仿宋_GB2312"/>
          <w:b/>
          <w:sz w:val="32"/>
          <w:szCs w:val="32"/>
        </w:rPr>
      </w:pPr>
      <w:r>
        <w:rPr>
          <w:rFonts w:hint="eastAsia" w:ascii="仿宋" w:hAnsi="仿宋" w:eastAsia="仿宋" w:cs="仿宋_GB2312"/>
          <w:b/>
          <w:sz w:val="32"/>
          <w:szCs w:val="32"/>
        </w:rPr>
        <w:t>评标办法前附表</w:t>
      </w:r>
    </w:p>
    <w:tbl>
      <w:tblPr>
        <w:tblStyle w:val="63"/>
        <w:tblpPr w:leftFromText="180" w:rightFromText="180" w:vertAnchor="text" w:horzAnchor="page" w:tblpX="1166" w:tblpY="456"/>
        <w:tblOverlap w:val="never"/>
        <w:tblW w:w="9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731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tblHeader/>
        </w:trPr>
        <w:tc>
          <w:tcPr>
            <w:tcW w:w="1458" w:type="dxa"/>
            <w:noWrap/>
            <w:vAlign w:val="center"/>
          </w:tcPr>
          <w:p>
            <w:pPr>
              <w:adjustRightInd/>
              <w:spacing w:line="520" w:lineRule="exact"/>
              <w:jc w:val="center"/>
              <w:rPr>
                <w:rFonts w:ascii="仿宋" w:hAnsi="仿宋" w:eastAsia="仿宋" w:cs="仿宋"/>
                <w:sz w:val="24"/>
              </w:rPr>
            </w:pPr>
            <w:r>
              <w:rPr>
                <w:rFonts w:hint="eastAsia" w:ascii="仿宋" w:hAnsi="仿宋" w:eastAsia="仿宋" w:cs="仿宋"/>
                <w:b/>
                <w:bCs/>
                <w:sz w:val="24"/>
              </w:rPr>
              <w:t>类目</w:t>
            </w:r>
          </w:p>
        </w:tc>
        <w:tc>
          <w:tcPr>
            <w:tcW w:w="7315" w:type="dxa"/>
            <w:noWrap/>
            <w:vAlign w:val="center"/>
          </w:tcPr>
          <w:p>
            <w:pPr>
              <w:adjustRightInd/>
              <w:spacing w:line="520" w:lineRule="exact"/>
              <w:jc w:val="center"/>
              <w:rPr>
                <w:rFonts w:ascii="仿宋" w:hAnsi="仿宋" w:eastAsia="仿宋" w:cs="仿宋"/>
                <w:sz w:val="24"/>
              </w:rPr>
            </w:pPr>
            <w:r>
              <w:rPr>
                <w:rFonts w:hint="eastAsia" w:ascii="仿宋" w:hAnsi="仿宋" w:eastAsia="仿宋" w:cs="仿宋"/>
                <w:b/>
                <w:bCs/>
                <w:sz w:val="24"/>
              </w:rPr>
              <w:t>评分内容</w:t>
            </w:r>
          </w:p>
        </w:tc>
        <w:tc>
          <w:tcPr>
            <w:tcW w:w="825" w:type="dxa"/>
            <w:noWrap/>
            <w:vAlign w:val="center"/>
          </w:tcPr>
          <w:p>
            <w:pPr>
              <w:adjustRightInd/>
              <w:spacing w:line="520" w:lineRule="exact"/>
              <w:jc w:val="center"/>
              <w:rPr>
                <w:rFonts w:ascii="仿宋" w:hAnsi="仿宋" w:eastAsia="仿宋" w:cs="仿宋"/>
                <w:sz w:val="24"/>
              </w:rPr>
            </w:pPr>
            <w:r>
              <w:rPr>
                <w:rFonts w:hint="eastAsia" w:ascii="仿宋" w:hAnsi="仿宋" w:eastAsia="仿宋" w:cs="仿宋"/>
                <w:b/>
                <w:bCs/>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58" w:type="dxa"/>
            <w:noWrap/>
            <w:vAlign w:val="center"/>
          </w:tcPr>
          <w:p>
            <w:pPr>
              <w:adjustRightInd/>
              <w:spacing w:line="52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1、实施方案</w:t>
            </w:r>
          </w:p>
        </w:tc>
        <w:tc>
          <w:tcPr>
            <w:tcW w:w="7315" w:type="dxa"/>
            <w:noWrap/>
            <w:vAlign w:val="center"/>
          </w:tcPr>
          <w:p>
            <w:pPr>
              <w:widowControl/>
              <w:adjustRightInd/>
              <w:spacing w:line="520" w:lineRule="exact"/>
              <w:jc w:val="left"/>
              <w:rPr>
                <w:rFonts w:ascii="仿宋" w:hAnsi="仿宋" w:eastAsia="仿宋" w:cs="仿宋"/>
                <w:sz w:val="24"/>
              </w:rPr>
            </w:pPr>
            <w:r>
              <w:rPr>
                <w:rFonts w:hint="eastAsia" w:ascii="仿宋" w:hAnsi="仿宋" w:eastAsia="仿宋" w:cs="仿宋"/>
                <w:sz w:val="24"/>
              </w:rPr>
              <w:t>根据投标人对临安区建设工程消防状况的工作内容和重点的了解及认识程度准确性、认识深度进行打分(0-5分)，包括资料收集以及分析的思路，制定规划验收技术路线等。</w:t>
            </w:r>
          </w:p>
        </w:tc>
        <w:tc>
          <w:tcPr>
            <w:tcW w:w="825" w:type="dxa"/>
            <w:noWrap/>
            <w:vAlign w:val="center"/>
          </w:tcPr>
          <w:p>
            <w:pPr>
              <w:adjustRightInd/>
              <w:spacing w:line="520" w:lineRule="exact"/>
              <w:jc w:val="center"/>
              <w:rPr>
                <w:rFonts w:ascii="仿宋" w:hAnsi="仿宋" w:eastAsia="仿宋" w:cs="仿宋"/>
                <w:bCs/>
                <w:sz w:val="24"/>
              </w:rPr>
            </w:pPr>
            <w:r>
              <w:rPr>
                <w:rFonts w:hint="eastAsia" w:ascii="仿宋" w:hAnsi="仿宋" w:eastAsia="仿宋" w:cs="仿宋"/>
                <w:bCs/>
                <w:sz w:val="24"/>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58" w:type="dxa"/>
            <w:noWrap/>
            <w:vAlign w:val="center"/>
          </w:tcPr>
          <w:p>
            <w:pPr>
              <w:adjustRightInd/>
              <w:spacing w:line="52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2、验收服务  方案</w:t>
            </w:r>
          </w:p>
        </w:tc>
        <w:tc>
          <w:tcPr>
            <w:tcW w:w="7315" w:type="dxa"/>
            <w:noWrap/>
            <w:vAlign w:val="center"/>
          </w:tcPr>
          <w:p>
            <w:pPr>
              <w:widowControl/>
              <w:adjustRightInd/>
              <w:spacing w:line="520" w:lineRule="exact"/>
              <w:jc w:val="left"/>
              <w:rPr>
                <w:rFonts w:ascii="仿宋" w:hAnsi="仿宋" w:eastAsia="仿宋" w:cs="仿宋"/>
                <w:sz w:val="24"/>
              </w:rPr>
            </w:pPr>
            <w:r>
              <w:rPr>
                <w:rFonts w:hint="eastAsia" w:ascii="仿宋" w:hAnsi="仿宋" w:eastAsia="仿宋" w:cs="仿宋"/>
                <w:sz w:val="24"/>
              </w:rPr>
              <w:t>根据投标人针对消防验收技术服务编制方案可行性、详细程度、与招标文件要求的符合程度、对于采购方实施环境的熟悉程度进行打分(0-5分)。</w:t>
            </w:r>
          </w:p>
        </w:tc>
        <w:tc>
          <w:tcPr>
            <w:tcW w:w="825" w:type="dxa"/>
            <w:noWrap/>
            <w:vAlign w:val="center"/>
          </w:tcPr>
          <w:p>
            <w:pPr>
              <w:adjustRightInd/>
              <w:spacing w:line="520" w:lineRule="exact"/>
              <w:jc w:val="center"/>
              <w:rPr>
                <w:rFonts w:ascii="仿宋" w:hAnsi="仿宋" w:eastAsia="仿宋" w:cs="仿宋"/>
                <w:bCs/>
                <w:sz w:val="24"/>
              </w:rPr>
            </w:pPr>
            <w:r>
              <w:rPr>
                <w:rFonts w:hint="eastAsia" w:ascii="仿宋" w:hAnsi="仿宋" w:eastAsia="仿宋" w:cs="仿宋"/>
                <w:bCs/>
                <w:sz w:val="24"/>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1458" w:type="dxa"/>
            <w:noWrap/>
            <w:vAlign w:val="center"/>
          </w:tcPr>
          <w:p>
            <w:pPr>
              <w:adjustRightInd/>
              <w:spacing w:line="52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3、组织管理</w:t>
            </w:r>
          </w:p>
        </w:tc>
        <w:tc>
          <w:tcPr>
            <w:tcW w:w="7315" w:type="dxa"/>
            <w:noWrap/>
            <w:vAlign w:val="center"/>
          </w:tcPr>
          <w:p>
            <w:pPr>
              <w:adjustRightInd/>
              <w:spacing w:line="520" w:lineRule="exact"/>
              <w:jc w:val="left"/>
              <w:rPr>
                <w:rFonts w:ascii="仿宋" w:hAnsi="仿宋" w:eastAsia="仿宋" w:cs="仿宋"/>
                <w:sz w:val="24"/>
              </w:rPr>
            </w:pPr>
            <w:r>
              <w:rPr>
                <w:rFonts w:hint="eastAsia" w:ascii="仿宋" w:hAnsi="仿宋" w:eastAsia="仿宋" w:cs="仿宋"/>
                <w:sz w:val="24"/>
              </w:rPr>
              <w:t>根据投标人的组织实施方案合理性、规范性和可操作性进行打分(0-4分)；包括组织管理、组织架构、岗位设置、岗位职责等。</w:t>
            </w:r>
          </w:p>
        </w:tc>
        <w:tc>
          <w:tcPr>
            <w:tcW w:w="825" w:type="dxa"/>
            <w:noWrap/>
            <w:vAlign w:val="center"/>
          </w:tcPr>
          <w:p>
            <w:pPr>
              <w:adjustRightInd/>
              <w:spacing w:line="520" w:lineRule="exact"/>
              <w:jc w:val="center"/>
              <w:rPr>
                <w:rFonts w:ascii="仿宋" w:hAnsi="仿宋" w:eastAsia="仿宋" w:cs="仿宋"/>
                <w:bCs/>
                <w:sz w:val="24"/>
              </w:rPr>
            </w:pPr>
            <w:r>
              <w:rPr>
                <w:rFonts w:hint="eastAsia" w:ascii="仿宋" w:hAnsi="仿宋" w:eastAsia="仿宋" w:cs="仿宋"/>
                <w:bCs/>
                <w:sz w:val="24"/>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1458" w:type="dxa"/>
            <w:noWrap/>
            <w:vAlign w:val="center"/>
          </w:tcPr>
          <w:p>
            <w:pPr>
              <w:adjustRightInd/>
              <w:spacing w:line="520" w:lineRule="exact"/>
              <w:jc w:val="center"/>
              <w:rPr>
                <w:rFonts w:ascii="仿宋" w:hAnsi="仿宋" w:eastAsia="仿宋" w:cs="仿宋"/>
                <w:b/>
                <w:bCs/>
                <w:color w:val="000000"/>
                <w:kern w:val="0"/>
                <w:sz w:val="24"/>
              </w:rPr>
            </w:pPr>
            <w:r>
              <w:rPr>
                <w:rFonts w:hint="eastAsia" w:ascii="仿宋" w:hAnsi="仿宋" w:eastAsia="仿宋" w:cs="仿宋"/>
                <w:b/>
                <w:bCs/>
                <w:sz w:val="24"/>
              </w:rPr>
              <w:t>4、质量管理</w:t>
            </w:r>
          </w:p>
        </w:tc>
        <w:tc>
          <w:tcPr>
            <w:tcW w:w="7315" w:type="dxa"/>
            <w:noWrap/>
            <w:vAlign w:val="center"/>
          </w:tcPr>
          <w:p>
            <w:pPr>
              <w:adjustRightInd/>
              <w:spacing w:line="520" w:lineRule="exact"/>
              <w:jc w:val="left"/>
              <w:rPr>
                <w:rFonts w:ascii="仿宋" w:hAnsi="仿宋" w:eastAsia="仿宋" w:cs="仿宋"/>
                <w:sz w:val="24"/>
              </w:rPr>
            </w:pPr>
            <w:r>
              <w:rPr>
                <w:rFonts w:hint="eastAsia" w:ascii="仿宋" w:hAnsi="仿宋" w:eastAsia="仿宋" w:cs="仿宋"/>
                <w:sz w:val="24"/>
              </w:rPr>
              <w:t>根据投标人的质量管理方案进行打分(0-5分)；包括质量目标、质量保证措施、安全保障措施、质量监管方法及措施、监管配合、奖罚措施等。</w:t>
            </w:r>
          </w:p>
        </w:tc>
        <w:tc>
          <w:tcPr>
            <w:tcW w:w="825" w:type="dxa"/>
            <w:noWrap/>
            <w:vAlign w:val="center"/>
          </w:tcPr>
          <w:p>
            <w:pPr>
              <w:adjustRightInd/>
              <w:spacing w:line="520" w:lineRule="exact"/>
              <w:jc w:val="center"/>
              <w:rPr>
                <w:rFonts w:ascii="仿宋" w:hAnsi="仿宋" w:eastAsia="仿宋" w:cs="仿宋"/>
                <w:bCs/>
                <w:sz w:val="24"/>
              </w:rPr>
            </w:pPr>
            <w:r>
              <w:rPr>
                <w:rFonts w:hint="eastAsia" w:ascii="仿宋" w:hAnsi="仿宋" w:eastAsia="仿宋" w:cs="仿宋"/>
                <w:bCs/>
                <w:sz w:val="24"/>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5" w:hRule="atLeast"/>
        </w:trPr>
        <w:tc>
          <w:tcPr>
            <w:tcW w:w="1458" w:type="dxa"/>
            <w:noWrap/>
            <w:vAlign w:val="center"/>
          </w:tcPr>
          <w:p>
            <w:pPr>
              <w:adjustRightInd/>
              <w:spacing w:line="52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5、监管制度</w:t>
            </w:r>
          </w:p>
        </w:tc>
        <w:tc>
          <w:tcPr>
            <w:tcW w:w="7315" w:type="dxa"/>
            <w:noWrap/>
            <w:vAlign w:val="center"/>
          </w:tcPr>
          <w:p>
            <w:pPr>
              <w:adjustRightInd/>
              <w:spacing w:line="520" w:lineRule="exact"/>
              <w:jc w:val="left"/>
              <w:rPr>
                <w:rFonts w:ascii="仿宋" w:hAnsi="仿宋" w:eastAsia="仿宋" w:cs="仿宋"/>
                <w:sz w:val="24"/>
              </w:rPr>
            </w:pPr>
            <w:r>
              <w:rPr>
                <w:rFonts w:hint="eastAsia" w:ascii="仿宋" w:hAnsi="仿宋" w:eastAsia="仿宋" w:cs="仿宋"/>
                <w:sz w:val="24"/>
              </w:rPr>
              <w:t>根据投标人的监管制度合理性、规范性和可操作性进行打分(0-5分)，包括廉政措施，为防止出具虚假报告、不按规定验收、转包验收业务、等违规行为的监管制度、措施和惩治办法等。</w:t>
            </w:r>
          </w:p>
        </w:tc>
        <w:tc>
          <w:tcPr>
            <w:tcW w:w="825" w:type="dxa"/>
            <w:noWrap/>
            <w:vAlign w:val="center"/>
          </w:tcPr>
          <w:p>
            <w:pPr>
              <w:adjustRightInd/>
              <w:spacing w:line="520" w:lineRule="exact"/>
              <w:jc w:val="center"/>
              <w:rPr>
                <w:rFonts w:ascii="仿宋" w:hAnsi="仿宋" w:eastAsia="仿宋" w:cs="仿宋"/>
                <w:bCs/>
                <w:sz w:val="24"/>
              </w:rPr>
            </w:pPr>
            <w:r>
              <w:rPr>
                <w:rFonts w:hint="eastAsia" w:ascii="仿宋" w:hAnsi="仿宋" w:eastAsia="仿宋" w:cs="仿宋"/>
                <w:bCs/>
                <w:sz w:val="24"/>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1458" w:type="dxa"/>
            <w:noWrap/>
            <w:vAlign w:val="center"/>
          </w:tcPr>
          <w:p>
            <w:pPr>
              <w:adjustRightInd/>
              <w:spacing w:line="52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6、人员管理 方案</w:t>
            </w:r>
          </w:p>
        </w:tc>
        <w:tc>
          <w:tcPr>
            <w:tcW w:w="7315" w:type="dxa"/>
            <w:noWrap/>
            <w:vAlign w:val="center"/>
          </w:tcPr>
          <w:p>
            <w:pPr>
              <w:spacing w:line="520" w:lineRule="exact"/>
              <w:jc w:val="left"/>
              <w:rPr>
                <w:rFonts w:ascii="仿宋" w:hAnsi="仿宋" w:eastAsia="仿宋" w:cs="仿宋"/>
                <w:bCs/>
                <w:sz w:val="24"/>
              </w:rPr>
            </w:pPr>
            <w:r>
              <w:rPr>
                <w:rFonts w:hint="eastAsia" w:ascii="仿宋" w:hAnsi="仿宋" w:eastAsia="仿宋" w:cs="仿宋"/>
                <w:bCs/>
                <w:sz w:val="24"/>
              </w:rPr>
              <w:t>根据供应商提出的人员管理方案，人员考核方案、合同执行期间的人员数量保障方案、服务人员专业能力、人员管理规范、人员培训计划的合理性等内容是否完善进行打分(0-5分)。</w:t>
            </w:r>
          </w:p>
        </w:tc>
        <w:tc>
          <w:tcPr>
            <w:tcW w:w="825" w:type="dxa"/>
            <w:noWrap/>
            <w:vAlign w:val="center"/>
          </w:tcPr>
          <w:p>
            <w:pPr>
              <w:adjustRightInd/>
              <w:spacing w:line="520" w:lineRule="exact"/>
              <w:jc w:val="center"/>
              <w:rPr>
                <w:rFonts w:ascii="仿宋" w:hAnsi="仿宋" w:eastAsia="仿宋" w:cs="仿宋"/>
                <w:bCs/>
                <w:sz w:val="24"/>
              </w:rPr>
            </w:pPr>
            <w:r>
              <w:rPr>
                <w:rFonts w:hint="eastAsia" w:ascii="仿宋" w:hAnsi="仿宋" w:eastAsia="仿宋" w:cs="仿宋"/>
                <w:bCs/>
                <w:sz w:val="24"/>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1458" w:type="dxa"/>
            <w:noWrap/>
            <w:vAlign w:val="center"/>
          </w:tcPr>
          <w:p>
            <w:pPr>
              <w:adjustRightInd/>
              <w:spacing w:line="52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7、档案管理制度</w:t>
            </w:r>
          </w:p>
        </w:tc>
        <w:tc>
          <w:tcPr>
            <w:tcW w:w="7315" w:type="dxa"/>
            <w:noWrap/>
            <w:vAlign w:val="center"/>
          </w:tcPr>
          <w:p>
            <w:pPr>
              <w:adjustRightInd/>
              <w:spacing w:line="520" w:lineRule="exact"/>
              <w:jc w:val="left"/>
              <w:rPr>
                <w:rFonts w:ascii="仿宋" w:hAnsi="仿宋" w:eastAsia="仿宋" w:cs="仿宋"/>
                <w:sz w:val="24"/>
              </w:rPr>
            </w:pPr>
            <w:r>
              <w:rPr>
                <w:rFonts w:hint="eastAsia" w:ascii="仿宋" w:hAnsi="仿宋" w:eastAsia="仿宋" w:cs="仿宋"/>
                <w:sz w:val="24"/>
              </w:rPr>
              <w:t>根据投标人验收项目档案资料管理制度完善情况打分（0-5分)；</w:t>
            </w:r>
          </w:p>
        </w:tc>
        <w:tc>
          <w:tcPr>
            <w:tcW w:w="825" w:type="dxa"/>
            <w:noWrap/>
            <w:vAlign w:val="center"/>
          </w:tcPr>
          <w:p>
            <w:pPr>
              <w:adjustRightInd/>
              <w:spacing w:line="520" w:lineRule="exact"/>
              <w:jc w:val="center"/>
              <w:rPr>
                <w:rFonts w:ascii="仿宋" w:hAnsi="仿宋" w:eastAsia="仿宋" w:cs="仿宋"/>
                <w:bCs/>
                <w:sz w:val="24"/>
              </w:rPr>
            </w:pPr>
            <w:r>
              <w:rPr>
                <w:rFonts w:hint="eastAsia" w:ascii="仿宋" w:hAnsi="仿宋" w:eastAsia="仿宋" w:cs="仿宋"/>
                <w:bCs/>
                <w:sz w:val="24"/>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1458" w:type="dxa"/>
            <w:tcBorders>
              <w:right w:val="single" w:color="auto" w:sz="4" w:space="0"/>
            </w:tcBorders>
            <w:noWrap/>
            <w:vAlign w:val="center"/>
          </w:tcPr>
          <w:p>
            <w:pPr>
              <w:adjustRightInd/>
              <w:spacing w:line="52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8、工作进度 安排</w:t>
            </w:r>
          </w:p>
        </w:tc>
        <w:tc>
          <w:tcPr>
            <w:tcW w:w="7315" w:type="dxa"/>
            <w:tcBorders>
              <w:top w:val="single" w:color="auto" w:sz="4" w:space="0"/>
              <w:left w:val="single" w:color="auto" w:sz="4" w:space="0"/>
            </w:tcBorders>
            <w:noWrap/>
            <w:vAlign w:val="center"/>
          </w:tcPr>
          <w:p>
            <w:pPr>
              <w:adjustRightInd/>
              <w:spacing w:line="520" w:lineRule="exact"/>
              <w:jc w:val="left"/>
              <w:rPr>
                <w:rFonts w:ascii="仿宋" w:hAnsi="仿宋" w:eastAsia="仿宋" w:cs="仿宋"/>
                <w:color w:val="000000"/>
                <w:kern w:val="0"/>
                <w:sz w:val="24"/>
              </w:rPr>
            </w:pPr>
            <w:r>
              <w:rPr>
                <w:rFonts w:hint="eastAsia" w:ascii="仿宋" w:hAnsi="仿宋" w:eastAsia="仿宋" w:cs="仿宋"/>
                <w:color w:val="000000"/>
                <w:kern w:val="0"/>
                <w:sz w:val="24"/>
              </w:rPr>
              <w:t>根据投标人针对本项目提供的工作进度安排进行打分（0-5分），包括节点间进度，应对变化措施，进度控制措施等。</w:t>
            </w:r>
          </w:p>
        </w:tc>
        <w:tc>
          <w:tcPr>
            <w:tcW w:w="825" w:type="dxa"/>
            <w:tcBorders>
              <w:top w:val="single" w:color="auto" w:sz="4" w:space="0"/>
            </w:tcBorders>
            <w:noWrap/>
            <w:vAlign w:val="center"/>
          </w:tcPr>
          <w:p>
            <w:pPr>
              <w:adjustRightInd/>
              <w:spacing w:line="520" w:lineRule="exact"/>
              <w:jc w:val="center"/>
              <w:rPr>
                <w:rFonts w:ascii="仿宋" w:hAnsi="仿宋" w:eastAsia="仿宋" w:cs="仿宋"/>
                <w:bCs/>
                <w:sz w:val="24"/>
              </w:rPr>
            </w:pPr>
            <w:r>
              <w:rPr>
                <w:rFonts w:hint="eastAsia" w:ascii="仿宋" w:hAnsi="仿宋" w:eastAsia="仿宋" w:cs="仿宋"/>
                <w:bCs/>
                <w:sz w:val="24"/>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trPr>
        <w:tc>
          <w:tcPr>
            <w:tcW w:w="1458" w:type="dxa"/>
            <w:tcBorders>
              <w:right w:val="single" w:color="auto" w:sz="4" w:space="0"/>
            </w:tcBorders>
            <w:noWrap/>
            <w:vAlign w:val="center"/>
          </w:tcPr>
          <w:p>
            <w:pPr>
              <w:adjustRightInd/>
              <w:spacing w:line="52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9、保密承诺</w:t>
            </w:r>
          </w:p>
        </w:tc>
        <w:tc>
          <w:tcPr>
            <w:tcW w:w="7315" w:type="dxa"/>
            <w:tcBorders>
              <w:top w:val="single" w:color="auto" w:sz="4" w:space="0"/>
              <w:left w:val="single" w:color="auto" w:sz="4" w:space="0"/>
            </w:tcBorders>
            <w:noWrap/>
            <w:vAlign w:val="center"/>
          </w:tcPr>
          <w:p>
            <w:pPr>
              <w:adjustRightInd/>
              <w:spacing w:line="520" w:lineRule="exact"/>
              <w:jc w:val="left"/>
              <w:rPr>
                <w:rFonts w:ascii="仿宋" w:hAnsi="仿宋" w:eastAsia="仿宋" w:cs="仿宋"/>
                <w:color w:val="000000"/>
                <w:kern w:val="0"/>
                <w:sz w:val="24"/>
              </w:rPr>
            </w:pPr>
            <w:r>
              <w:rPr>
                <w:rFonts w:hint="eastAsia" w:ascii="仿宋" w:hAnsi="仿宋" w:eastAsia="仿宋" w:cs="仿宋"/>
                <w:color w:val="000000"/>
                <w:kern w:val="0"/>
                <w:sz w:val="24"/>
              </w:rPr>
              <w:t>根据投标人对本项目提供的保密承诺保障措施明确、科学合理等方面进行打分（0-3分）。</w:t>
            </w:r>
          </w:p>
        </w:tc>
        <w:tc>
          <w:tcPr>
            <w:tcW w:w="825" w:type="dxa"/>
            <w:tcBorders>
              <w:top w:val="single" w:color="auto" w:sz="4" w:space="0"/>
            </w:tcBorders>
            <w:noWrap/>
            <w:vAlign w:val="center"/>
          </w:tcPr>
          <w:p>
            <w:pPr>
              <w:adjustRightInd/>
              <w:spacing w:line="520" w:lineRule="exact"/>
              <w:jc w:val="center"/>
              <w:rPr>
                <w:rFonts w:ascii="仿宋" w:hAnsi="仿宋" w:eastAsia="仿宋" w:cs="仿宋"/>
                <w:bCs/>
                <w:sz w:val="24"/>
              </w:rPr>
            </w:pPr>
            <w:r>
              <w:rPr>
                <w:rFonts w:hint="eastAsia" w:ascii="仿宋" w:hAnsi="仿宋" w:eastAsia="仿宋" w:cs="仿宋"/>
                <w:bCs/>
                <w:sz w:val="24"/>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2" w:hRule="atLeast"/>
        </w:trPr>
        <w:tc>
          <w:tcPr>
            <w:tcW w:w="1458" w:type="dxa"/>
            <w:tcBorders>
              <w:right w:val="single" w:color="auto" w:sz="4" w:space="0"/>
            </w:tcBorders>
            <w:noWrap/>
            <w:vAlign w:val="center"/>
          </w:tcPr>
          <w:p>
            <w:pPr>
              <w:adjustRightInd/>
              <w:spacing w:line="52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10、拟投入设备情况</w:t>
            </w:r>
          </w:p>
        </w:tc>
        <w:tc>
          <w:tcPr>
            <w:tcW w:w="7315" w:type="dxa"/>
            <w:tcBorders>
              <w:top w:val="single" w:color="auto" w:sz="4" w:space="0"/>
              <w:left w:val="single" w:color="auto" w:sz="4" w:space="0"/>
            </w:tcBorders>
            <w:noWrap/>
            <w:vAlign w:val="center"/>
          </w:tcPr>
          <w:p>
            <w:pPr>
              <w:adjustRightInd/>
              <w:spacing w:line="520" w:lineRule="exact"/>
              <w:jc w:val="left"/>
              <w:rPr>
                <w:rFonts w:ascii="仿宋" w:hAnsi="仿宋" w:eastAsia="仿宋" w:cs="仿宋"/>
                <w:color w:val="000000"/>
                <w:kern w:val="0"/>
                <w:sz w:val="24"/>
              </w:rPr>
            </w:pPr>
            <w:r>
              <w:rPr>
                <w:rFonts w:hint="eastAsia" w:ascii="仿宋" w:hAnsi="仿宋" w:eastAsia="仿宋" w:cs="仿宋"/>
                <w:color w:val="000000"/>
                <w:kern w:val="0"/>
                <w:sz w:val="24"/>
              </w:rPr>
              <w:t>拟投入本项目的设备:</w:t>
            </w:r>
          </w:p>
          <w:p>
            <w:pPr>
              <w:adjustRightInd/>
              <w:spacing w:line="520" w:lineRule="exact"/>
              <w:jc w:val="left"/>
              <w:rPr>
                <w:rFonts w:ascii="仿宋" w:hAnsi="仿宋" w:eastAsia="仿宋" w:cs="仿宋"/>
                <w:sz w:val="24"/>
              </w:rPr>
            </w:pPr>
            <w:r>
              <w:rPr>
                <w:rFonts w:hint="eastAsia" w:ascii="仿宋" w:hAnsi="仿宋" w:eastAsia="仿宋" w:cs="仿宋"/>
                <w:color w:val="000000"/>
                <w:kern w:val="0"/>
                <w:sz w:val="24"/>
              </w:rPr>
              <w:t>根据供应商拟投入本项目服务所需的常用检测仪器设备（包括专业车辆、作业机具等配置情况）齐全、先进，数量满足消防验收检测要求，根据完善性和合理性进行打分（0-5分）。</w:t>
            </w:r>
            <w:r>
              <w:rPr>
                <w:rFonts w:hint="eastAsia" w:ascii="仿宋" w:hAnsi="仿宋" w:eastAsia="仿宋" w:cs="仿宋"/>
                <w:b/>
                <w:bCs/>
                <w:color w:val="000000"/>
                <w:kern w:val="0"/>
                <w:sz w:val="24"/>
              </w:rPr>
              <w:t>【（自有或租赁均可，提供设备发票及车辆行驶证（租赁的还需提供租赁协议）扫描件并加盖公章，否则不得分】</w:t>
            </w:r>
          </w:p>
        </w:tc>
        <w:tc>
          <w:tcPr>
            <w:tcW w:w="825" w:type="dxa"/>
            <w:tcBorders>
              <w:top w:val="single" w:color="auto" w:sz="4" w:space="0"/>
            </w:tcBorders>
            <w:noWrap/>
            <w:vAlign w:val="center"/>
          </w:tcPr>
          <w:p>
            <w:pPr>
              <w:adjustRightInd/>
              <w:spacing w:line="520" w:lineRule="exact"/>
              <w:jc w:val="center"/>
              <w:rPr>
                <w:rFonts w:ascii="仿宋" w:hAnsi="仿宋" w:eastAsia="仿宋" w:cs="仿宋"/>
                <w:bCs/>
                <w:sz w:val="24"/>
              </w:rPr>
            </w:pPr>
            <w:r>
              <w:rPr>
                <w:rFonts w:hint="eastAsia" w:ascii="仿宋" w:hAnsi="仿宋" w:eastAsia="仿宋" w:cs="仿宋"/>
                <w:bCs/>
                <w:sz w:val="24"/>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1458" w:type="dxa"/>
            <w:tcBorders>
              <w:right w:val="single" w:color="auto" w:sz="4" w:space="0"/>
            </w:tcBorders>
            <w:noWrap/>
            <w:vAlign w:val="center"/>
          </w:tcPr>
          <w:p>
            <w:pPr>
              <w:adjustRightInd/>
              <w:spacing w:line="52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11、应急保障预案</w:t>
            </w:r>
          </w:p>
        </w:tc>
        <w:tc>
          <w:tcPr>
            <w:tcW w:w="7315" w:type="dxa"/>
            <w:tcBorders>
              <w:top w:val="single" w:color="auto" w:sz="4" w:space="0"/>
              <w:left w:val="single" w:color="auto" w:sz="4" w:space="0"/>
            </w:tcBorders>
            <w:noWrap/>
            <w:vAlign w:val="center"/>
          </w:tcPr>
          <w:p>
            <w:pPr>
              <w:adjustRightInd/>
              <w:spacing w:line="520" w:lineRule="exact"/>
              <w:jc w:val="left"/>
              <w:rPr>
                <w:rFonts w:ascii="仿宋" w:hAnsi="仿宋" w:eastAsia="仿宋" w:cs="仿宋"/>
                <w:color w:val="000000"/>
                <w:kern w:val="0"/>
                <w:sz w:val="24"/>
              </w:rPr>
            </w:pPr>
            <w:r>
              <w:rPr>
                <w:rFonts w:hint="eastAsia" w:ascii="仿宋" w:hAnsi="仿宋" w:eastAsia="仿宋" w:cs="仿宋"/>
                <w:color w:val="000000"/>
                <w:kern w:val="0"/>
                <w:sz w:val="24"/>
              </w:rPr>
              <w:t>根据投标人提供的服务应急保障预案进行打分0-5分，包括对本项目实施过程中可能遇到的问题及其应对措施的考虑情况可行性和合理性打分。</w:t>
            </w:r>
          </w:p>
        </w:tc>
        <w:tc>
          <w:tcPr>
            <w:tcW w:w="825" w:type="dxa"/>
            <w:tcBorders>
              <w:top w:val="single" w:color="auto" w:sz="4" w:space="0"/>
            </w:tcBorders>
            <w:noWrap/>
            <w:vAlign w:val="center"/>
          </w:tcPr>
          <w:p>
            <w:pPr>
              <w:adjustRightInd/>
              <w:spacing w:line="520" w:lineRule="exact"/>
              <w:jc w:val="center"/>
              <w:rPr>
                <w:rFonts w:ascii="仿宋" w:hAnsi="仿宋" w:eastAsia="仿宋" w:cs="仿宋"/>
                <w:bCs/>
                <w:sz w:val="24"/>
              </w:rPr>
            </w:pPr>
            <w:r>
              <w:rPr>
                <w:rFonts w:hint="eastAsia" w:ascii="仿宋" w:hAnsi="仿宋" w:eastAsia="仿宋" w:cs="仿宋"/>
                <w:bCs/>
                <w:sz w:val="24"/>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1458" w:type="dxa"/>
            <w:tcBorders>
              <w:top w:val="single" w:color="auto" w:sz="4" w:space="0"/>
              <w:bottom w:val="single" w:color="auto" w:sz="4" w:space="0"/>
              <w:right w:val="single" w:color="auto" w:sz="4" w:space="0"/>
            </w:tcBorders>
            <w:noWrap/>
            <w:vAlign w:val="center"/>
          </w:tcPr>
          <w:p>
            <w:pPr>
              <w:adjustRightInd/>
              <w:spacing w:line="52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12、重难点分析</w:t>
            </w:r>
          </w:p>
        </w:tc>
        <w:tc>
          <w:tcPr>
            <w:tcW w:w="7315" w:type="dxa"/>
            <w:tcBorders>
              <w:top w:val="single" w:color="auto" w:sz="4" w:space="0"/>
              <w:left w:val="single" w:color="auto" w:sz="4" w:space="0"/>
              <w:bottom w:val="single" w:color="auto" w:sz="4" w:space="0"/>
            </w:tcBorders>
            <w:noWrap/>
            <w:vAlign w:val="center"/>
          </w:tcPr>
          <w:p>
            <w:pPr>
              <w:adjustRightInd/>
              <w:spacing w:line="520" w:lineRule="exact"/>
              <w:jc w:val="left"/>
              <w:rPr>
                <w:rFonts w:ascii="仿宋" w:hAnsi="仿宋" w:eastAsia="仿宋" w:cs="仿宋"/>
                <w:color w:val="000000"/>
                <w:kern w:val="0"/>
                <w:sz w:val="24"/>
              </w:rPr>
            </w:pPr>
            <w:r>
              <w:rPr>
                <w:rFonts w:hint="eastAsia" w:ascii="仿宋" w:hAnsi="仿宋" w:eastAsia="仿宋" w:cs="仿宋"/>
                <w:color w:val="000000"/>
                <w:kern w:val="0"/>
                <w:sz w:val="24"/>
              </w:rPr>
              <w:t>根据供应商结合项目实际情况对本项目重点、难点的分析准确性，提出的相应解决措施完善性和可行性进行打分（0-4分）；对实验室、250米以上的超高层建筑、超大型商业综合体等建设工程验收组织措施完善性进行打分（0-4分）。</w:t>
            </w:r>
          </w:p>
        </w:tc>
        <w:tc>
          <w:tcPr>
            <w:tcW w:w="825" w:type="dxa"/>
            <w:noWrap/>
            <w:vAlign w:val="center"/>
          </w:tcPr>
          <w:p>
            <w:pPr>
              <w:adjustRightInd/>
              <w:spacing w:line="520" w:lineRule="exact"/>
              <w:jc w:val="center"/>
              <w:rPr>
                <w:rFonts w:ascii="仿宋" w:hAnsi="仿宋" w:eastAsia="仿宋" w:cs="仿宋"/>
                <w:bCs/>
                <w:sz w:val="24"/>
              </w:rPr>
            </w:pPr>
            <w:r>
              <w:rPr>
                <w:rFonts w:hint="eastAsia" w:ascii="仿宋" w:hAnsi="仿宋" w:eastAsia="仿宋" w:cs="仿宋"/>
                <w:bCs/>
                <w:sz w:val="24"/>
              </w:rPr>
              <w:t>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58" w:type="dxa"/>
            <w:tcBorders>
              <w:top w:val="single" w:color="auto" w:sz="4" w:space="0"/>
              <w:bottom w:val="single" w:color="auto" w:sz="4" w:space="0"/>
              <w:right w:val="single" w:color="auto" w:sz="4" w:space="0"/>
            </w:tcBorders>
            <w:noWrap/>
            <w:vAlign w:val="center"/>
          </w:tcPr>
          <w:p>
            <w:pPr>
              <w:adjustRightInd/>
              <w:spacing w:line="52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13、本地化服务方案</w:t>
            </w:r>
          </w:p>
        </w:tc>
        <w:tc>
          <w:tcPr>
            <w:tcW w:w="7315" w:type="dxa"/>
            <w:tcBorders>
              <w:top w:val="single" w:color="auto" w:sz="4" w:space="0"/>
              <w:left w:val="single" w:color="auto" w:sz="4" w:space="0"/>
              <w:bottom w:val="single" w:color="auto" w:sz="4" w:space="0"/>
            </w:tcBorders>
            <w:noWrap/>
            <w:vAlign w:val="center"/>
          </w:tcPr>
          <w:p>
            <w:pPr>
              <w:adjustRightInd/>
              <w:spacing w:line="520" w:lineRule="exact"/>
              <w:jc w:val="left"/>
              <w:rPr>
                <w:rFonts w:ascii="仿宋" w:hAnsi="仿宋" w:eastAsia="仿宋" w:cs="仿宋"/>
                <w:color w:val="000000"/>
                <w:kern w:val="0"/>
                <w:sz w:val="24"/>
              </w:rPr>
            </w:pPr>
            <w:r>
              <w:rPr>
                <w:rFonts w:hint="eastAsia" w:ascii="仿宋" w:hAnsi="仿宋" w:eastAsia="仿宋" w:cs="仿宋"/>
                <w:color w:val="000000"/>
                <w:kern w:val="0"/>
                <w:sz w:val="24"/>
              </w:rPr>
              <w:t>投标人服务机构的设置及本地化服务方案、本地化服务能力评价打分0-5分。包括具有较强的本地化服务能力及较强的专业技术队伍，项目投入人员到位及时性承诺，能提供快速的服务响应，由投标人制定相应本地化服务承诺与保证措施。</w:t>
            </w:r>
          </w:p>
        </w:tc>
        <w:tc>
          <w:tcPr>
            <w:tcW w:w="825" w:type="dxa"/>
            <w:noWrap/>
            <w:vAlign w:val="center"/>
          </w:tcPr>
          <w:p>
            <w:pPr>
              <w:adjustRightInd/>
              <w:spacing w:line="520" w:lineRule="exact"/>
              <w:jc w:val="center"/>
              <w:rPr>
                <w:rFonts w:ascii="仿宋" w:hAnsi="仿宋" w:eastAsia="仿宋" w:cs="仿宋"/>
                <w:bCs/>
                <w:sz w:val="24"/>
              </w:rPr>
            </w:pPr>
            <w:r>
              <w:rPr>
                <w:rFonts w:hint="eastAsia" w:ascii="仿宋" w:hAnsi="仿宋" w:eastAsia="仿宋" w:cs="仿宋"/>
                <w:bCs/>
                <w:sz w:val="24"/>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58" w:type="dxa"/>
            <w:tcBorders>
              <w:top w:val="single" w:color="auto" w:sz="4" w:space="0"/>
              <w:bottom w:val="single" w:color="auto" w:sz="4" w:space="0"/>
              <w:right w:val="single" w:color="auto" w:sz="4" w:space="0"/>
            </w:tcBorders>
            <w:noWrap/>
            <w:vAlign w:val="center"/>
          </w:tcPr>
          <w:p>
            <w:pPr>
              <w:adjustRightInd/>
              <w:spacing w:line="52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14、售后服务方案</w:t>
            </w:r>
          </w:p>
        </w:tc>
        <w:tc>
          <w:tcPr>
            <w:tcW w:w="7315" w:type="dxa"/>
            <w:tcBorders>
              <w:top w:val="single" w:color="auto" w:sz="4" w:space="0"/>
              <w:left w:val="single" w:color="auto" w:sz="4" w:space="0"/>
              <w:bottom w:val="single" w:color="auto" w:sz="4" w:space="0"/>
            </w:tcBorders>
            <w:noWrap/>
            <w:vAlign w:val="center"/>
          </w:tcPr>
          <w:p>
            <w:pPr>
              <w:adjustRightInd/>
              <w:spacing w:line="520" w:lineRule="exact"/>
              <w:jc w:val="left"/>
              <w:rPr>
                <w:rFonts w:ascii="仿宋" w:hAnsi="仿宋" w:eastAsia="仿宋" w:cs="仿宋"/>
                <w:color w:val="000000"/>
                <w:kern w:val="0"/>
                <w:sz w:val="24"/>
              </w:rPr>
            </w:pPr>
            <w:r>
              <w:rPr>
                <w:rFonts w:hint="eastAsia" w:ascii="仿宋" w:hAnsi="仿宋" w:eastAsia="仿宋" w:cs="仿宋"/>
                <w:color w:val="000000"/>
                <w:kern w:val="0"/>
                <w:sz w:val="24"/>
              </w:rPr>
              <w:t>投标人具有较强售后服务能力，售后服务响应迅速，售后服务方案完善性和合理性进行打分（0-6分）。</w:t>
            </w:r>
          </w:p>
        </w:tc>
        <w:tc>
          <w:tcPr>
            <w:tcW w:w="825" w:type="dxa"/>
            <w:noWrap/>
            <w:vAlign w:val="center"/>
          </w:tcPr>
          <w:p>
            <w:pPr>
              <w:adjustRightInd/>
              <w:spacing w:line="520" w:lineRule="exact"/>
              <w:jc w:val="center"/>
              <w:rPr>
                <w:rFonts w:ascii="仿宋" w:hAnsi="仿宋" w:eastAsia="仿宋" w:cs="仿宋"/>
                <w:bCs/>
                <w:sz w:val="24"/>
              </w:rPr>
            </w:pPr>
            <w:r>
              <w:rPr>
                <w:rFonts w:hint="eastAsia" w:ascii="仿宋" w:hAnsi="仿宋" w:eastAsia="仿宋" w:cs="仿宋"/>
                <w:bCs/>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9" w:hRule="exact"/>
        </w:trPr>
        <w:tc>
          <w:tcPr>
            <w:tcW w:w="1458" w:type="dxa"/>
            <w:noWrap/>
            <w:vAlign w:val="center"/>
          </w:tcPr>
          <w:p>
            <w:pPr>
              <w:adjustRightInd/>
              <w:spacing w:line="520" w:lineRule="exact"/>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15、工作组情况</w:t>
            </w:r>
          </w:p>
        </w:tc>
        <w:tc>
          <w:tcPr>
            <w:tcW w:w="7315" w:type="dxa"/>
            <w:tcBorders>
              <w:top w:val="single" w:color="auto" w:sz="2" w:space="0"/>
            </w:tcBorders>
            <w:noWrap/>
            <w:vAlign w:val="center"/>
          </w:tcPr>
          <w:p>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项目负责人及技术力量安排等</w:t>
            </w:r>
          </w:p>
          <w:p>
            <w:pPr>
              <w:widowControl/>
              <w:spacing w:line="288" w:lineRule="auto"/>
              <w:jc w:val="left"/>
              <w:rPr>
                <w:rFonts w:ascii="仿宋" w:hAnsi="仿宋" w:eastAsia="仿宋" w:cs="仿宋"/>
                <w:sz w:val="24"/>
                <w:highlight w:val="none"/>
              </w:rPr>
            </w:pPr>
            <w:r>
              <w:rPr>
                <w:rFonts w:hint="eastAsia" w:ascii="仿宋" w:hAnsi="仿宋" w:eastAsia="仿宋" w:cs="仿宋"/>
                <w:sz w:val="24"/>
                <w:highlight w:val="none"/>
              </w:rPr>
              <w:t>1、项目负责人：同时具有国家一级注册消防工程师和高级及以上工程师职称的。得3分，否则不得分。（投标时须提供相关证书及投标人为其缴纳的包含有</w:t>
            </w:r>
            <w:r>
              <w:rPr>
                <w:rFonts w:ascii="仿宋" w:hAnsi="仿宋" w:eastAsia="仿宋" w:cs="仿宋"/>
                <w:sz w:val="24"/>
                <w:highlight w:val="none"/>
              </w:rPr>
              <w:t>202</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年12</w:t>
            </w:r>
            <w:r>
              <w:rPr>
                <w:rFonts w:ascii="仿宋" w:hAnsi="仿宋" w:eastAsia="仿宋" w:cs="仿宋"/>
                <w:sz w:val="24"/>
                <w:highlight w:val="none"/>
              </w:rPr>
              <w:t>-</w:t>
            </w:r>
            <w:r>
              <w:rPr>
                <w:rFonts w:hint="eastAsia" w:ascii="仿宋" w:hAnsi="仿宋" w:eastAsia="仿宋" w:cs="仿宋"/>
                <w:sz w:val="24"/>
                <w:highlight w:val="none"/>
              </w:rPr>
              <w:t>2022年2月社保证明</w:t>
            </w:r>
            <w:r>
              <w:rPr>
                <w:rFonts w:hint="eastAsia" w:ascii="仿宋" w:hAnsi="仿宋" w:eastAsia="仿宋"/>
                <w:sz w:val="24"/>
                <w:highlight w:val="none"/>
              </w:rPr>
              <w:t>扫描件</w:t>
            </w:r>
            <w:r>
              <w:rPr>
                <w:rFonts w:hint="eastAsia" w:ascii="仿宋" w:hAnsi="仿宋" w:eastAsia="仿宋" w:cs="仿宋"/>
                <w:sz w:val="24"/>
                <w:highlight w:val="none"/>
              </w:rPr>
              <w:t>加盖</w:t>
            </w:r>
            <w:r>
              <w:rPr>
                <w:rFonts w:hint="eastAsia" w:ascii="仿宋" w:hAnsi="仿宋" w:eastAsia="仿宋"/>
                <w:sz w:val="24"/>
                <w:highlight w:val="none"/>
              </w:rPr>
              <w:t>投标人</w:t>
            </w:r>
            <w:r>
              <w:rPr>
                <w:rFonts w:hint="eastAsia" w:ascii="仿宋" w:hAnsi="仿宋" w:eastAsia="仿宋" w:cs="仿宋"/>
                <w:sz w:val="24"/>
                <w:highlight w:val="none"/>
              </w:rPr>
              <w:t>电子公章）。</w:t>
            </w:r>
          </w:p>
          <w:p>
            <w:pPr>
              <w:autoSpaceDE w:val="0"/>
              <w:autoSpaceDN w:val="0"/>
              <w:spacing w:line="288" w:lineRule="auto"/>
              <w:jc w:val="left"/>
              <w:rPr>
                <w:rFonts w:ascii="仿宋" w:hAnsi="仿宋" w:eastAsia="仿宋" w:cs="仿宋"/>
                <w:sz w:val="24"/>
                <w:highlight w:val="none"/>
              </w:rPr>
            </w:pPr>
            <w:r>
              <w:rPr>
                <w:rFonts w:hint="eastAsia" w:ascii="仿宋" w:hAnsi="仿宋" w:eastAsia="仿宋" w:cs="仿宋"/>
                <w:sz w:val="24"/>
                <w:highlight w:val="none"/>
              </w:rPr>
              <w:t>2、拟派遣现场实施人员配备一级注册消防工程师6人得基本分4分，6人以上每增加</w:t>
            </w:r>
            <w:r>
              <w:rPr>
                <w:rFonts w:ascii="仿宋" w:hAnsi="仿宋" w:eastAsia="仿宋" w:cs="仿宋"/>
                <w:sz w:val="24"/>
                <w:highlight w:val="none"/>
              </w:rPr>
              <w:t>1</w:t>
            </w:r>
            <w:r>
              <w:rPr>
                <w:rFonts w:hint="eastAsia" w:ascii="仿宋" w:hAnsi="仿宋" w:eastAsia="仿宋" w:cs="仿宋"/>
                <w:sz w:val="24"/>
                <w:highlight w:val="none"/>
              </w:rPr>
              <w:t>人得2分，本项最高得10分。（投标时须提供相关人员证书及投标人为其缴纳的包含有</w:t>
            </w:r>
            <w:r>
              <w:rPr>
                <w:rFonts w:ascii="仿宋" w:hAnsi="仿宋" w:eastAsia="仿宋" w:cs="仿宋"/>
                <w:sz w:val="24"/>
                <w:highlight w:val="none"/>
              </w:rPr>
              <w:t>2021</w:t>
            </w:r>
            <w:r>
              <w:rPr>
                <w:rFonts w:hint="eastAsia" w:ascii="仿宋" w:hAnsi="仿宋" w:eastAsia="仿宋" w:cs="仿宋"/>
                <w:sz w:val="24"/>
                <w:highlight w:val="none"/>
              </w:rPr>
              <w:t>年12</w:t>
            </w:r>
            <w:r>
              <w:rPr>
                <w:rFonts w:ascii="仿宋" w:hAnsi="仿宋" w:eastAsia="仿宋" w:cs="仿宋"/>
                <w:sz w:val="24"/>
                <w:highlight w:val="none"/>
              </w:rPr>
              <w:t>-</w:t>
            </w:r>
            <w:r>
              <w:rPr>
                <w:rFonts w:hint="eastAsia" w:ascii="仿宋" w:hAnsi="仿宋" w:eastAsia="仿宋" w:cs="仿宋"/>
                <w:sz w:val="24"/>
                <w:highlight w:val="none"/>
              </w:rPr>
              <w:t>2022年2月社保证明</w:t>
            </w:r>
            <w:r>
              <w:rPr>
                <w:rFonts w:hint="eastAsia" w:ascii="仿宋" w:hAnsi="仿宋" w:eastAsia="仿宋"/>
                <w:sz w:val="24"/>
                <w:highlight w:val="none"/>
              </w:rPr>
              <w:t>扫描件</w:t>
            </w:r>
            <w:r>
              <w:rPr>
                <w:rFonts w:hint="eastAsia" w:ascii="仿宋" w:hAnsi="仿宋" w:eastAsia="仿宋" w:cs="仿宋"/>
                <w:sz w:val="24"/>
                <w:highlight w:val="none"/>
              </w:rPr>
              <w:t>加盖</w:t>
            </w:r>
            <w:r>
              <w:rPr>
                <w:rFonts w:hint="eastAsia" w:ascii="仿宋" w:hAnsi="仿宋" w:eastAsia="仿宋"/>
                <w:sz w:val="24"/>
                <w:highlight w:val="none"/>
              </w:rPr>
              <w:t>投标人</w:t>
            </w:r>
            <w:r>
              <w:rPr>
                <w:rFonts w:hint="eastAsia" w:ascii="仿宋" w:hAnsi="仿宋" w:eastAsia="仿宋" w:cs="仿宋"/>
                <w:sz w:val="24"/>
                <w:highlight w:val="none"/>
              </w:rPr>
              <w:t>电子公章，不包括项目负责人）。</w:t>
            </w:r>
          </w:p>
          <w:p>
            <w:pPr>
              <w:widowControl/>
              <w:spacing w:line="288" w:lineRule="auto"/>
              <w:jc w:val="left"/>
              <w:rPr>
                <w:rFonts w:ascii="仿宋" w:hAnsi="仿宋" w:eastAsia="仿宋" w:cs="仿宋"/>
                <w:sz w:val="24"/>
                <w:highlight w:val="none"/>
              </w:rPr>
            </w:pPr>
            <w:r>
              <w:rPr>
                <w:rFonts w:ascii="仿宋" w:hAnsi="仿宋" w:eastAsia="仿宋" w:cs="仿宋"/>
                <w:sz w:val="24"/>
                <w:highlight w:val="none"/>
              </w:rPr>
              <w:t>3</w:t>
            </w:r>
            <w:r>
              <w:rPr>
                <w:rFonts w:hint="eastAsia" w:ascii="仿宋" w:hAnsi="仿宋" w:eastAsia="仿宋" w:cs="仿宋"/>
                <w:sz w:val="24"/>
                <w:highlight w:val="none"/>
              </w:rPr>
              <w:t>、拟派遣现场实施人员中具有高级及以上工程师职称的，每人得</w:t>
            </w:r>
            <w:r>
              <w:rPr>
                <w:rFonts w:ascii="仿宋" w:hAnsi="仿宋" w:eastAsia="仿宋" w:cs="仿宋"/>
                <w:sz w:val="24"/>
                <w:highlight w:val="none"/>
              </w:rPr>
              <w:t>1</w:t>
            </w:r>
            <w:r>
              <w:rPr>
                <w:rFonts w:hint="eastAsia" w:ascii="仿宋" w:hAnsi="仿宋" w:eastAsia="仿宋" w:cs="仿宋"/>
                <w:sz w:val="24"/>
                <w:highlight w:val="none"/>
              </w:rPr>
              <w:t>分，具有中级工程师职称的，每人得</w:t>
            </w:r>
            <w:r>
              <w:rPr>
                <w:rFonts w:ascii="仿宋" w:hAnsi="仿宋" w:eastAsia="仿宋" w:cs="仿宋"/>
                <w:sz w:val="24"/>
                <w:highlight w:val="none"/>
              </w:rPr>
              <w:t>0.5</w:t>
            </w:r>
            <w:r>
              <w:rPr>
                <w:rFonts w:hint="eastAsia" w:ascii="仿宋" w:hAnsi="仿宋" w:eastAsia="仿宋" w:cs="仿宋"/>
                <w:sz w:val="24"/>
                <w:highlight w:val="none"/>
              </w:rPr>
              <w:t>分，本项最高得</w:t>
            </w:r>
            <w:r>
              <w:rPr>
                <w:rFonts w:ascii="仿宋" w:hAnsi="仿宋" w:eastAsia="仿宋" w:cs="仿宋"/>
                <w:sz w:val="24"/>
                <w:highlight w:val="none"/>
              </w:rPr>
              <w:t>3</w:t>
            </w:r>
            <w:r>
              <w:rPr>
                <w:rFonts w:hint="eastAsia" w:ascii="仿宋" w:hAnsi="仿宋" w:eastAsia="仿宋" w:cs="仿宋"/>
                <w:sz w:val="24"/>
                <w:highlight w:val="none"/>
              </w:rPr>
              <w:t>分。（投标时须提供相关人员职称证书及投标人为其缴纳的包含有</w:t>
            </w:r>
            <w:r>
              <w:rPr>
                <w:rFonts w:ascii="仿宋" w:hAnsi="仿宋" w:eastAsia="仿宋" w:cs="仿宋"/>
                <w:sz w:val="24"/>
                <w:highlight w:val="none"/>
              </w:rPr>
              <w:t>202</w:t>
            </w:r>
            <w:r>
              <w:rPr>
                <w:rFonts w:hint="eastAsia" w:ascii="仿宋" w:hAnsi="仿宋" w:eastAsia="仿宋" w:cs="仿宋"/>
                <w:sz w:val="24"/>
                <w:highlight w:val="none"/>
              </w:rPr>
              <w:t>1年12</w:t>
            </w:r>
            <w:r>
              <w:rPr>
                <w:rFonts w:ascii="仿宋" w:hAnsi="仿宋" w:eastAsia="仿宋" w:cs="仿宋"/>
                <w:sz w:val="24"/>
                <w:highlight w:val="none"/>
              </w:rPr>
              <w:t>-</w:t>
            </w:r>
            <w:r>
              <w:rPr>
                <w:rFonts w:hint="eastAsia" w:ascii="仿宋" w:hAnsi="仿宋" w:eastAsia="仿宋" w:cs="仿宋"/>
                <w:sz w:val="24"/>
                <w:highlight w:val="none"/>
              </w:rPr>
              <w:t>2022年2月社保证明</w:t>
            </w:r>
            <w:r>
              <w:rPr>
                <w:rFonts w:hint="eastAsia" w:ascii="仿宋" w:hAnsi="仿宋" w:eastAsia="仿宋"/>
                <w:sz w:val="24"/>
                <w:highlight w:val="none"/>
              </w:rPr>
              <w:t>扫描件</w:t>
            </w:r>
            <w:r>
              <w:rPr>
                <w:rFonts w:hint="eastAsia" w:ascii="仿宋" w:hAnsi="仿宋" w:eastAsia="仿宋" w:cs="仿宋"/>
                <w:sz w:val="24"/>
                <w:highlight w:val="none"/>
              </w:rPr>
              <w:t>加盖</w:t>
            </w:r>
            <w:r>
              <w:rPr>
                <w:rFonts w:hint="eastAsia" w:ascii="仿宋" w:hAnsi="仿宋" w:eastAsia="仿宋"/>
                <w:sz w:val="24"/>
                <w:highlight w:val="none"/>
              </w:rPr>
              <w:t>投标人</w:t>
            </w:r>
            <w:r>
              <w:rPr>
                <w:rFonts w:hint="eastAsia" w:ascii="仿宋" w:hAnsi="仿宋" w:eastAsia="仿宋" w:cs="仿宋"/>
                <w:sz w:val="24"/>
                <w:highlight w:val="none"/>
              </w:rPr>
              <w:t>电子公章，不包括项目负责人）。</w:t>
            </w:r>
          </w:p>
          <w:p>
            <w:pPr>
              <w:widowControl/>
              <w:spacing w:line="288" w:lineRule="auto"/>
              <w:jc w:val="left"/>
              <w:rPr>
                <w:rFonts w:ascii="仿宋" w:hAnsi="仿宋" w:eastAsia="仿宋" w:cs="宋体"/>
                <w:b/>
                <w:bCs/>
                <w:sz w:val="24"/>
                <w:highlight w:val="none"/>
              </w:rPr>
            </w:pPr>
            <w:r>
              <w:rPr>
                <w:rFonts w:hint="eastAsia" w:ascii="仿宋" w:hAnsi="仿宋" w:eastAsia="仿宋" w:cs="宋体"/>
                <w:b/>
                <w:bCs/>
                <w:sz w:val="24"/>
                <w:highlight w:val="none"/>
              </w:rPr>
              <w:t>注：以上需提供人员清单、相关证书复印件、社保证明、工作证明等证明材料。</w:t>
            </w:r>
          </w:p>
          <w:p>
            <w:pPr>
              <w:adjustRightInd/>
              <w:spacing w:line="520" w:lineRule="exact"/>
              <w:jc w:val="left"/>
              <w:rPr>
                <w:rFonts w:ascii="仿宋" w:hAnsi="仿宋" w:eastAsia="仿宋" w:cs="仿宋"/>
                <w:b/>
                <w:bCs/>
                <w:color w:val="000000"/>
                <w:kern w:val="0"/>
                <w:sz w:val="24"/>
                <w:highlight w:val="none"/>
              </w:rPr>
            </w:pPr>
            <w:r>
              <w:rPr>
                <w:rFonts w:hint="eastAsia" w:ascii="仿宋" w:hAnsi="仿宋" w:eastAsia="仿宋" w:cs="宋体"/>
                <w:b/>
                <w:bCs/>
                <w:sz w:val="24"/>
                <w:highlight w:val="none"/>
              </w:rPr>
              <w:t>特别提醒：拟派的项目团队原则上不作调整。</w:t>
            </w:r>
          </w:p>
          <w:p>
            <w:pPr>
              <w:widowControl/>
              <w:adjustRightInd/>
              <w:spacing w:line="520" w:lineRule="exact"/>
              <w:jc w:val="left"/>
              <w:rPr>
                <w:rFonts w:ascii="仿宋" w:hAnsi="仿宋" w:eastAsia="仿宋" w:cs="仿宋"/>
                <w:b/>
                <w:bCs/>
                <w:sz w:val="24"/>
                <w:highlight w:val="none"/>
              </w:rPr>
            </w:pPr>
          </w:p>
          <w:p>
            <w:pPr>
              <w:widowControl/>
              <w:adjustRightInd/>
              <w:spacing w:line="520" w:lineRule="exact"/>
              <w:jc w:val="left"/>
              <w:rPr>
                <w:rFonts w:ascii="仿宋" w:hAnsi="仿宋" w:eastAsia="仿宋" w:cs="仿宋"/>
                <w:sz w:val="24"/>
                <w:highlight w:val="none"/>
              </w:rPr>
            </w:pPr>
          </w:p>
        </w:tc>
        <w:tc>
          <w:tcPr>
            <w:tcW w:w="825" w:type="dxa"/>
            <w:tcBorders>
              <w:top w:val="single" w:color="auto" w:sz="2" w:space="0"/>
              <w:bottom w:val="single" w:color="auto" w:sz="2" w:space="0"/>
            </w:tcBorders>
            <w:noWrap/>
            <w:vAlign w:val="center"/>
          </w:tcPr>
          <w:p>
            <w:pPr>
              <w:adjustRightInd/>
              <w:spacing w:line="520" w:lineRule="exact"/>
              <w:jc w:val="center"/>
              <w:rPr>
                <w:rFonts w:ascii="仿宋" w:hAnsi="仿宋" w:eastAsia="仿宋" w:cs="仿宋"/>
                <w:bCs/>
                <w:sz w:val="24"/>
                <w:highlight w:val="none"/>
              </w:rPr>
            </w:pPr>
            <w:r>
              <w:rPr>
                <w:rFonts w:hint="eastAsia" w:ascii="仿宋" w:hAnsi="仿宋" w:eastAsia="仿宋" w:cs="仿宋"/>
                <w:bCs/>
                <w:sz w:val="24"/>
                <w:highlight w:val="none"/>
              </w:rPr>
              <w:t>16分</w:t>
            </w:r>
          </w:p>
          <w:p>
            <w:pPr>
              <w:adjustRightInd/>
              <w:spacing w:line="520" w:lineRule="exact"/>
              <w:jc w:val="center"/>
              <w:rPr>
                <w:rFonts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exact"/>
        </w:trPr>
        <w:tc>
          <w:tcPr>
            <w:tcW w:w="1458" w:type="dxa"/>
            <w:noWrap/>
            <w:vAlign w:val="center"/>
          </w:tcPr>
          <w:p>
            <w:pPr>
              <w:adjustRightInd/>
              <w:spacing w:line="52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16、优惠措施</w:t>
            </w:r>
          </w:p>
        </w:tc>
        <w:tc>
          <w:tcPr>
            <w:tcW w:w="7315" w:type="dxa"/>
            <w:tcBorders>
              <w:top w:val="single" w:color="auto" w:sz="2" w:space="0"/>
              <w:bottom w:val="single" w:color="auto" w:sz="2" w:space="0"/>
            </w:tcBorders>
            <w:noWrap/>
            <w:vAlign w:val="center"/>
          </w:tcPr>
          <w:p>
            <w:pPr>
              <w:widowControl/>
              <w:adjustRightInd/>
              <w:spacing w:line="520" w:lineRule="exact"/>
              <w:jc w:val="left"/>
              <w:rPr>
                <w:rFonts w:ascii="仿宋" w:hAnsi="仿宋" w:eastAsia="仿宋" w:cs="仿宋"/>
                <w:sz w:val="24"/>
              </w:rPr>
            </w:pPr>
            <w:r>
              <w:rPr>
                <w:rFonts w:hint="eastAsia" w:ascii="仿宋" w:hAnsi="仿宋" w:eastAsia="仿宋" w:cs="仿宋"/>
                <w:sz w:val="24"/>
              </w:rPr>
              <w:t>根据投标人提供消防竣工验收评定相关业务培训、派驻固定常驻人员配合服务评定工作等附加服务的，提供每项实质性服务得1分，最多得2分。</w:t>
            </w:r>
          </w:p>
        </w:tc>
        <w:tc>
          <w:tcPr>
            <w:tcW w:w="825" w:type="dxa"/>
            <w:tcBorders>
              <w:top w:val="single" w:color="auto" w:sz="2" w:space="0"/>
              <w:bottom w:val="single" w:color="auto" w:sz="2" w:space="0"/>
            </w:tcBorders>
            <w:noWrap/>
            <w:vAlign w:val="center"/>
          </w:tcPr>
          <w:p>
            <w:pPr>
              <w:adjustRightInd/>
              <w:spacing w:line="520" w:lineRule="exact"/>
              <w:jc w:val="center"/>
              <w:rPr>
                <w:rFonts w:ascii="仿宋" w:hAnsi="仿宋" w:eastAsia="仿宋" w:cs="仿宋"/>
                <w:bCs/>
                <w:sz w:val="24"/>
              </w:rPr>
            </w:pPr>
            <w:r>
              <w:rPr>
                <w:rFonts w:hint="eastAsia" w:ascii="仿宋" w:hAnsi="仿宋" w:eastAsia="仿宋" w:cs="仿宋"/>
                <w:bCs/>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exact"/>
        </w:trPr>
        <w:tc>
          <w:tcPr>
            <w:tcW w:w="1458" w:type="dxa"/>
            <w:noWrap/>
            <w:vAlign w:val="center"/>
          </w:tcPr>
          <w:p>
            <w:pPr>
              <w:adjustRightInd/>
              <w:spacing w:line="52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17、类似项目业绩</w:t>
            </w:r>
          </w:p>
        </w:tc>
        <w:tc>
          <w:tcPr>
            <w:tcW w:w="7315" w:type="dxa"/>
            <w:noWrap/>
            <w:vAlign w:val="center"/>
          </w:tcPr>
          <w:p>
            <w:pPr>
              <w:widowControl/>
              <w:adjustRightInd/>
              <w:spacing w:line="520" w:lineRule="exact"/>
              <w:jc w:val="left"/>
              <w:rPr>
                <w:rFonts w:ascii="仿宋" w:hAnsi="仿宋" w:eastAsia="仿宋" w:cs="仿宋"/>
                <w:sz w:val="24"/>
              </w:rPr>
            </w:pPr>
            <w:r>
              <w:rPr>
                <w:rFonts w:hint="eastAsia" w:ascii="仿宋" w:hAnsi="仿宋" w:eastAsia="仿宋" w:cs="仿宋"/>
                <w:sz w:val="24"/>
              </w:rPr>
              <w:t>投标人自2019年5月1日至今（以签订合同时间为准）成功签订的同类建设工程消防竣工验收现场评定业绩或案例证明，每提供一份得0.5分，最多得1分。</w:t>
            </w:r>
          </w:p>
          <w:p>
            <w:pPr>
              <w:widowControl/>
              <w:adjustRightInd/>
              <w:spacing w:line="520" w:lineRule="exact"/>
              <w:jc w:val="left"/>
              <w:rPr>
                <w:rFonts w:ascii="仿宋" w:hAnsi="仿宋" w:eastAsia="仿宋" w:cs="仿宋"/>
                <w:sz w:val="24"/>
              </w:rPr>
            </w:pPr>
            <w:r>
              <w:rPr>
                <w:rFonts w:hint="eastAsia" w:ascii="仿宋" w:hAnsi="仿宋" w:eastAsia="仿宋" w:cs="仿宋"/>
                <w:b/>
                <w:bCs/>
                <w:sz w:val="24"/>
              </w:rPr>
              <w:t xml:space="preserve">（提供合同和建设工程消防竣工验收现场评定扫描件并加盖公章，否则不得分。） </w:t>
            </w:r>
          </w:p>
        </w:tc>
        <w:tc>
          <w:tcPr>
            <w:tcW w:w="825" w:type="dxa"/>
            <w:noWrap/>
            <w:vAlign w:val="center"/>
          </w:tcPr>
          <w:p>
            <w:pPr>
              <w:adjustRightInd/>
              <w:spacing w:line="520" w:lineRule="exact"/>
              <w:jc w:val="center"/>
              <w:rPr>
                <w:rFonts w:ascii="仿宋" w:hAnsi="仿宋" w:eastAsia="仿宋" w:cs="仿宋"/>
                <w:bCs/>
                <w:sz w:val="24"/>
              </w:rPr>
            </w:pPr>
            <w:r>
              <w:rPr>
                <w:rFonts w:hint="eastAsia" w:ascii="仿宋" w:hAnsi="仿宋" w:eastAsia="仿宋" w:cs="仿宋"/>
                <w:bCs/>
                <w:sz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exact"/>
        </w:trPr>
        <w:tc>
          <w:tcPr>
            <w:tcW w:w="1458" w:type="dxa"/>
            <w:noWrap/>
            <w:vAlign w:val="center"/>
          </w:tcPr>
          <w:p>
            <w:pPr>
              <w:adjustRightInd/>
              <w:spacing w:line="52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18、报价</w:t>
            </w:r>
          </w:p>
        </w:tc>
        <w:tc>
          <w:tcPr>
            <w:tcW w:w="7315" w:type="dxa"/>
            <w:noWrap/>
            <w:vAlign w:val="center"/>
          </w:tcPr>
          <w:p>
            <w:pPr>
              <w:pStyle w:val="955"/>
              <w:ind w:right="96"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有效的投标报价中的最低价为评标基准价，其价格分为满分。其他投标人的价格分统一按照下列公式计算：</w:t>
            </w:r>
          </w:p>
          <w:p>
            <w:pPr>
              <w:widowControl/>
              <w:adjustRightInd/>
              <w:spacing w:line="520" w:lineRule="exact"/>
              <w:jc w:val="left"/>
              <w:rPr>
                <w:rFonts w:ascii="仿宋" w:hAnsi="仿宋" w:eastAsia="仿宋" w:cs="仿宋"/>
                <w:b/>
                <w:bCs/>
                <w:sz w:val="24"/>
              </w:rPr>
            </w:pPr>
            <w:r>
              <w:rPr>
                <w:rFonts w:hint="eastAsia" w:ascii="仿宋" w:hAnsi="仿宋" w:eastAsia="仿宋" w:cs="仿宋"/>
                <w:sz w:val="24"/>
              </w:rPr>
              <w:t>投标报价得分＝（评标基准价/投标报价）×10。</w:t>
            </w:r>
          </w:p>
        </w:tc>
        <w:tc>
          <w:tcPr>
            <w:tcW w:w="825" w:type="dxa"/>
            <w:noWrap/>
            <w:vAlign w:val="center"/>
          </w:tcPr>
          <w:p>
            <w:pPr>
              <w:adjustRightInd/>
              <w:spacing w:line="520" w:lineRule="exact"/>
              <w:jc w:val="center"/>
              <w:rPr>
                <w:rFonts w:ascii="仿宋" w:hAnsi="仿宋" w:eastAsia="仿宋" w:cs="仿宋"/>
                <w:bCs/>
                <w:sz w:val="24"/>
              </w:rPr>
            </w:pPr>
            <w:r>
              <w:rPr>
                <w:rFonts w:hint="eastAsia" w:ascii="仿宋" w:hAnsi="仿宋" w:eastAsia="仿宋" w:cs="仿宋"/>
                <w:bCs/>
                <w:sz w:val="24"/>
              </w:rPr>
              <w:t>10分</w:t>
            </w:r>
          </w:p>
        </w:tc>
      </w:tr>
    </w:tbl>
    <w:p>
      <w:pPr>
        <w:pStyle w:val="258"/>
        <w:snapToGrid w:val="0"/>
        <w:ind w:left="200" w:firstLine="0" w:firstLineChars="0"/>
        <w:rPr>
          <w:rFonts w:ascii="仿宋" w:hAnsi="仿宋" w:eastAsia="仿宋" w:cs="仿宋_GB2312"/>
          <w:b/>
          <w:sz w:val="32"/>
          <w:szCs w:val="20"/>
        </w:rPr>
      </w:pPr>
      <w:r>
        <w:rPr>
          <w:rFonts w:ascii="Calibri" w:hAnsi="Calibri" w:eastAsia="仿宋" w:cs="Calibri"/>
          <w:shd w:val="clear" w:color="auto" w:fill="FFFFFF"/>
        </w:rPr>
        <w:t> </w:t>
      </w:r>
      <w:r>
        <w:rPr>
          <w:rFonts w:ascii="仿宋" w:hAnsi="仿宋" w:eastAsia="仿宋" w:cs="Arial"/>
          <w:shd w:val="clear" w:color="auto" w:fill="FFFFFF"/>
        </w:rPr>
        <w:t>*</w:t>
      </w:r>
      <w:r>
        <w:rPr>
          <w:rFonts w:hint="eastAsia" w:ascii="仿宋" w:hAnsi="仿宋" w:eastAsia="仿宋" w:cs="仿宋_GB2312"/>
          <w:b/>
        </w:rPr>
        <w:t>备注：</w:t>
      </w:r>
      <w:r>
        <w:rPr>
          <w:rFonts w:hint="eastAsia" w:ascii="仿宋" w:hAnsi="仿宋" w:eastAsia="仿宋" w:cs="仿宋_GB2312"/>
        </w:rPr>
        <w:t>供应商编制响应文件（商务技术文件部分）时，建议按此目录（序号和内容）提供评标标准相应的商务技术资料。</w:t>
      </w:r>
      <w:r>
        <w:rPr>
          <w:rFonts w:ascii="Calibri" w:hAnsi="Calibri" w:eastAsia="仿宋" w:cs="Calibri"/>
        </w:rPr>
        <w:t> </w:t>
      </w:r>
    </w:p>
    <w:p>
      <w:pPr>
        <w:snapToGrid w:val="0"/>
        <w:spacing w:line="360" w:lineRule="auto"/>
        <w:rPr>
          <w:rFonts w:ascii="仿宋" w:hAnsi="仿宋" w:eastAsia="仿宋" w:cs="仿宋"/>
          <w:b/>
          <w:sz w:val="32"/>
        </w:rPr>
      </w:pPr>
      <w:r>
        <w:rPr>
          <w:rFonts w:hint="eastAsia" w:ascii="仿宋" w:hAnsi="仿宋" w:eastAsia="仿宋" w:cs="仿宋"/>
          <w:b/>
          <w:sz w:val="32"/>
        </w:rPr>
        <w:t>一、评标办法</w:t>
      </w:r>
    </w:p>
    <w:p>
      <w:pPr>
        <w:snapToGrid w:val="0"/>
        <w:spacing w:line="360" w:lineRule="auto"/>
        <w:ind w:firstLine="482" w:firstLineChars="200"/>
        <w:rPr>
          <w:rFonts w:ascii="仿宋" w:hAnsi="仿宋" w:eastAsia="仿宋" w:cs="仿宋"/>
          <w:b/>
          <w:kern w:val="0"/>
          <w:sz w:val="24"/>
        </w:rPr>
      </w:pPr>
      <w:r>
        <w:rPr>
          <w:rFonts w:hint="eastAsia" w:ascii="仿宋" w:hAnsi="仿宋" w:eastAsia="仿宋" w:cs="仿宋"/>
          <w:b/>
          <w:kern w:val="0"/>
          <w:sz w:val="24"/>
        </w:rPr>
        <w:t>1.综合评分法。综合评分法，是指响应文件满足采购文件全部实质性要求，且按照评审因素的量化指标评审得分最高的供应商为成交候选人的评审方法。</w:t>
      </w:r>
    </w:p>
    <w:p>
      <w:pPr>
        <w:snapToGrid w:val="0"/>
        <w:spacing w:line="360" w:lineRule="auto"/>
        <w:rPr>
          <w:rFonts w:ascii="仿宋" w:hAnsi="仿宋" w:eastAsia="仿宋" w:cs="仿宋"/>
          <w:b/>
          <w:sz w:val="32"/>
        </w:rPr>
      </w:pPr>
      <w:r>
        <w:rPr>
          <w:rFonts w:hint="eastAsia" w:ascii="仿宋" w:hAnsi="仿宋" w:eastAsia="仿宋" w:cs="仿宋"/>
          <w:b/>
          <w:sz w:val="32"/>
        </w:rPr>
        <w:t>二、评标标准</w:t>
      </w:r>
    </w:p>
    <w:p>
      <w:pPr>
        <w:spacing w:line="360" w:lineRule="auto"/>
        <w:ind w:firstLine="472" w:firstLineChars="196"/>
        <w:rPr>
          <w:rFonts w:ascii="仿宋" w:hAnsi="仿宋" w:eastAsia="仿宋" w:cs="仿宋_GB2312"/>
          <w:b/>
          <w:sz w:val="24"/>
        </w:rPr>
      </w:pPr>
      <w:r>
        <w:rPr>
          <w:rFonts w:ascii="仿宋" w:hAnsi="仿宋" w:eastAsia="仿宋" w:cs="仿宋_GB2312"/>
          <w:b/>
          <w:sz w:val="24"/>
        </w:rPr>
        <w:t>2.</w:t>
      </w:r>
      <w:r>
        <w:rPr>
          <w:rFonts w:hint="eastAsia" w:ascii="仿宋" w:hAnsi="仿宋" w:eastAsia="仿宋" w:cs="仿宋_GB2312"/>
          <w:b/>
          <w:sz w:val="24"/>
        </w:rPr>
        <w:t>评标标准：</w:t>
      </w:r>
      <w:r>
        <w:rPr>
          <w:rFonts w:hint="eastAsia" w:ascii="仿宋" w:hAnsi="仿宋" w:eastAsia="仿宋" w:cs="Arial"/>
          <w:kern w:val="0"/>
          <w:sz w:val="24"/>
        </w:rPr>
        <w:t>见评标办法前附表。</w:t>
      </w:r>
    </w:p>
    <w:p>
      <w:pPr>
        <w:snapToGrid w:val="0"/>
        <w:spacing w:line="360" w:lineRule="auto"/>
        <w:outlineLvl w:val="0"/>
        <w:rPr>
          <w:rFonts w:ascii="仿宋" w:hAnsi="仿宋" w:eastAsia="仿宋" w:cs="仿宋"/>
          <w:b/>
          <w:sz w:val="36"/>
          <w:szCs w:val="36"/>
        </w:rPr>
      </w:pPr>
      <w:r>
        <w:rPr>
          <w:rFonts w:hint="eastAsia" w:ascii="仿宋" w:hAnsi="仿宋" w:eastAsia="仿宋" w:cs="仿宋"/>
          <w:b/>
          <w:sz w:val="36"/>
          <w:szCs w:val="36"/>
        </w:rPr>
        <w:t>三、磋商程序</w:t>
      </w:r>
    </w:p>
    <w:p>
      <w:pPr>
        <w:snapToGrid w:val="0"/>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磋商小组应当对符合资格的供应商的响应文件进行符合性审查，以确定其是否满足采购文件的实质性要求。不满足采购文件的实质性要求的，投标无效。</w:t>
      </w:r>
    </w:p>
    <w:p>
      <w:pPr>
        <w:spacing w:line="360" w:lineRule="auto"/>
        <w:ind w:firstLine="482" w:firstLineChars="200"/>
        <w:rPr>
          <w:rFonts w:ascii="仿宋" w:hAnsi="仿宋" w:eastAsia="仿宋" w:cs="仿宋"/>
          <w:b/>
          <w:kern w:val="0"/>
          <w:sz w:val="24"/>
        </w:rPr>
      </w:pPr>
      <w:r>
        <w:rPr>
          <w:rFonts w:hint="eastAsia" w:ascii="仿宋" w:hAnsi="仿宋" w:eastAsia="仿宋" w:cs="仿宋"/>
          <w:b/>
          <w:kern w:val="0"/>
          <w:sz w:val="24"/>
        </w:rPr>
        <w:t>3.2与各磋商响应方进行磋商。</w:t>
      </w:r>
    </w:p>
    <w:p>
      <w:pPr>
        <w:tabs>
          <w:tab w:val="left" w:pos="0"/>
        </w:tabs>
        <w:spacing w:line="360" w:lineRule="auto"/>
        <w:ind w:firstLine="480"/>
        <w:rPr>
          <w:rFonts w:ascii="仿宋" w:hAnsi="仿宋" w:eastAsia="仿宋" w:cs="Helvetica"/>
          <w:kern w:val="0"/>
          <w:sz w:val="24"/>
        </w:rPr>
      </w:pPr>
      <w:r>
        <w:rPr>
          <w:rFonts w:hint="eastAsia" w:ascii="仿宋" w:hAnsi="仿宋" w:eastAsia="仿宋" w:cs="仿宋"/>
          <w:kern w:val="0"/>
          <w:sz w:val="24"/>
        </w:rPr>
        <w:t>3.2.1磋商小组与符合要求的供应商进行磋商。磋商小组所有成员按照响应文件解密次序集中与单一供应商分别进行磋商，并给予所有参加磋商的供应商平等的磋商机会。磋商过程中，磋商小组可以根据磋商情况调整轮次。</w:t>
      </w:r>
    </w:p>
    <w:p>
      <w:pPr>
        <w:tabs>
          <w:tab w:val="left" w:pos="0"/>
        </w:tabs>
        <w:spacing w:line="360" w:lineRule="auto"/>
        <w:ind w:firstLine="480"/>
        <w:rPr>
          <w:rFonts w:ascii="仿宋" w:hAnsi="仿宋" w:eastAsia="仿宋" w:cs="Helvetica"/>
          <w:kern w:val="0"/>
          <w:sz w:val="24"/>
        </w:rPr>
      </w:pPr>
      <w:r>
        <w:rPr>
          <w:rFonts w:hint="eastAsia" w:ascii="仿宋" w:hAnsi="仿宋" w:eastAsia="仿宋" w:cs="仿宋"/>
          <w:kern w:val="0"/>
          <w:sz w:val="24"/>
        </w:rPr>
        <w:t>3.2.2</w:t>
      </w:r>
      <w:r>
        <w:rPr>
          <w:rFonts w:hint="eastAsia" w:ascii="仿宋" w:hAnsi="仿宋" w:eastAsia="仿宋" w:cs="Helvetica"/>
          <w:kern w:val="0"/>
          <w:sz w:val="24"/>
        </w:rPr>
        <w:t>经磋商确定采购文件的变动情况。对采购文件作出的实质性变动是采购文件的有效组成部分，磋商小组应当及时以书面形式同时通知所有参加磋商的供应商。</w:t>
      </w:r>
    </w:p>
    <w:p>
      <w:pPr>
        <w:spacing w:line="360" w:lineRule="auto"/>
        <w:ind w:firstLine="470" w:firstLineChars="196"/>
        <w:rPr>
          <w:rFonts w:ascii="仿宋" w:hAnsi="仿宋" w:eastAsia="仿宋" w:cs="Arial"/>
          <w:kern w:val="0"/>
          <w:sz w:val="24"/>
        </w:rPr>
      </w:pPr>
      <w:r>
        <w:rPr>
          <w:rFonts w:hint="eastAsia" w:ascii="仿宋" w:hAnsi="仿宋" w:eastAsia="仿宋" w:cs="仿宋"/>
          <w:kern w:val="0"/>
          <w:sz w:val="24"/>
        </w:rPr>
        <w:t>3</w:t>
      </w:r>
      <w:r>
        <w:rPr>
          <w:rFonts w:ascii="仿宋" w:hAnsi="仿宋" w:eastAsia="仿宋" w:cs="仿宋"/>
          <w:kern w:val="0"/>
          <w:sz w:val="24"/>
        </w:rPr>
        <w:t>.2.3</w:t>
      </w:r>
      <w:r>
        <w:rPr>
          <w:rFonts w:hint="eastAsia" w:ascii="仿宋" w:hAnsi="仿宋" w:eastAsia="仿宋" w:cs="仿宋"/>
          <w:kern w:val="0"/>
          <w:sz w:val="24"/>
        </w:rPr>
        <w:t>磋商小组</w:t>
      </w:r>
      <w:r>
        <w:rPr>
          <w:rFonts w:ascii="仿宋" w:hAnsi="仿宋" w:eastAsia="仿宋" w:cs="Arial"/>
          <w:kern w:val="0"/>
          <w:sz w:val="24"/>
        </w:rPr>
        <w:t>应当按照</w:t>
      </w:r>
      <w:r>
        <w:rPr>
          <w:rFonts w:hint="eastAsia" w:ascii="仿宋" w:hAnsi="仿宋" w:eastAsia="仿宋" w:cs="Arial"/>
          <w:kern w:val="0"/>
          <w:sz w:val="24"/>
        </w:rPr>
        <w:t>采购</w:t>
      </w:r>
      <w:r>
        <w:rPr>
          <w:rFonts w:ascii="仿宋" w:hAnsi="仿宋" w:eastAsia="仿宋" w:cs="Arial"/>
          <w:kern w:val="0"/>
          <w:sz w:val="24"/>
        </w:rPr>
        <w:t>文件中规定的评标方法和标准，对符合性审查合格的投标文件进行商务和技术评估，综合比较与评价。</w:t>
      </w:r>
      <w:r>
        <w:rPr>
          <w:rFonts w:hint="eastAsia" w:ascii="仿宋" w:hAnsi="仿宋" w:eastAsia="仿宋" w:cs="仿宋"/>
          <w:kern w:val="0"/>
          <w:sz w:val="24"/>
        </w:rPr>
        <w:t>磋商小组</w:t>
      </w:r>
      <w:r>
        <w:rPr>
          <w:rFonts w:hint="eastAsia" w:ascii="仿宋" w:hAnsi="仿宋" w:eastAsia="仿宋" w:cs="Arial"/>
          <w:kern w:val="0"/>
          <w:sz w:val="24"/>
        </w:rPr>
        <w:t>各成员应当独立对每个磋商响应方的商务和技术文件进行评价，并汇总商务技术得分情况。</w:t>
      </w:r>
    </w:p>
    <w:p>
      <w:pPr>
        <w:snapToGrid w:val="0"/>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3.2.</w:t>
      </w:r>
      <w:r>
        <w:rPr>
          <w:rFonts w:ascii="仿宋" w:hAnsi="仿宋" w:eastAsia="仿宋" w:cs="仿宋"/>
          <w:kern w:val="0"/>
          <w:sz w:val="24"/>
        </w:rPr>
        <w:t>4</w:t>
      </w:r>
      <w:r>
        <w:rPr>
          <w:rFonts w:hint="eastAsia" w:ascii="仿宋" w:hAnsi="仿宋" w:eastAsia="仿宋" w:cs="仿宋"/>
          <w:kern w:val="0"/>
          <w:sz w:val="24"/>
        </w:rPr>
        <w:t>各磋商响应方在本标项全部磋商结束后在规定时间内进行最后报价（供应商需在30分钟内提交最终报价）。</w:t>
      </w:r>
    </w:p>
    <w:p>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w:t>
      </w:r>
      <w:r>
        <w:rPr>
          <w:rFonts w:ascii="仿宋" w:hAnsi="仿宋" w:eastAsia="仿宋" w:cs="仿宋"/>
          <w:b/>
          <w:kern w:val="0"/>
          <w:sz w:val="24"/>
        </w:rPr>
        <w:t>3</w:t>
      </w:r>
      <w:r>
        <w:rPr>
          <w:rFonts w:hint="eastAsia" w:ascii="仿宋" w:hAnsi="仿宋" w:eastAsia="仿宋" w:cs="仿宋"/>
          <w:b/>
          <w:kern w:val="0"/>
          <w:sz w:val="24"/>
        </w:rPr>
        <w:t>报价评审。</w:t>
      </w:r>
    </w:p>
    <w:p>
      <w:pPr>
        <w:pStyle w:val="131"/>
        <w:spacing w:before="0"/>
        <w:ind w:firstLine="508" w:firstLineChars="212"/>
        <w:rPr>
          <w:rFonts w:ascii="仿宋" w:hAnsi="仿宋" w:eastAsia="仿宋" w:cs="仿宋"/>
          <w:kern w:val="0"/>
        </w:rPr>
      </w:pPr>
      <w:r>
        <w:rPr>
          <w:rFonts w:hint="eastAsia" w:ascii="仿宋" w:hAnsi="仿宋" w:eastAsia="仿宋" w:cs="仿宋"/>
          <w:kern w:val="0"/>
        </w:rPr>
        <w:t>3.4.1响应文件报价出现前后不一致的，按照下列规定修正：</w:t>
      </w:r>
    </w:p>
    <w:p>
      <w:pPr>
        <w:pStyle w:val="131"/>
        <w:spacing w:before="0"/>
        <w:ind w:firstLine="480"/>
        <w:rPr>
          <w:rFonts w:ascii="仿宋" w:hAnsi="仿宋" w:eastAsia="仿宋" w:cs="仿宋"/>
          <w:kern w:val="0"/>
          <w:szCs w:val="24"/>
        </w:rPr>
      </w:pPr>
      <w:r>
        <w:rPr>
          <w:rFonts w:ascii="仿宋" w:hAnsi="仿宋" w:eastAsia="仿宋" w:cs="仿宋"/>
          <w:kern w:val="0"/>
          <w:szCs w:val="24"/>
        </w:rPr>
        <w:t>3.4.1.1</w:t>
      </w:r>
      <w:r>
        <w:rPr>
          <w:rFonts w:hint="eastAsia" w:ascii="仿宋" w:hAnsi="仿宋" w:eastAsia="仿宋" w:cs="仿宋"/>
          <w:kern w:val="0"/>
          <w:szCs w:val="24"/>
        </w:rPr>
        <w:t>响应文件</w:t>
      </w:r>
      <w:r>
        <w:rPr>
          <w:rFonts w:ascii="仿宋" w:hAnsi="仿宋" w:eastAsia="仿宋" w:cs="仿宋"/>
          <w:kern w:val="0"/>
          <w:szCs w:val="24"/>
        </w:rPr>
        <w:t>中开标一览表(报价表)内容与</w:t>
      </w:r>
      <w:r>
        <w:rPr>
          <w:rFonts w:hint="eastAsia" w:ascii="仿宋" w:hAnsi="仿宋" w:eastAsia="仿宋" w:cs="仿宋"/>
          <w:kern w:val="0"/>
          <w:szCs w:val="24"/>
        </w:rPr>
        <w:t>响应文件</w:t>
      </w:r>
      <w:r>
        <w:rPr>
          <w:rFonts w:ascii="仿宋" w:hAnsi="仿宋" w:eastAsia="仿宋" w:cs="仿宋"/>
          <w:kern w:val="0"/>
          <w:szCs w:val="24"/>
        </w:rPr>
        <w:t>中相应内容不一致的，以开标一览表(报价表)为准;</w:t>
      </w:r>
    </w:p>
    <w:p>
      <w:pPr>
        <w:pStyle w:val="131"/>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31"/>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131"/>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131"/>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响应文件出现不是唯一的、有选择性响应报价的，投标无效。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响应报价超过采购文件中规定的预算金额或者最高限价的，投标无效。</w:t>
      </w:r>
    </w:p>
    <w:p>
      <w:pPr>
        <w:pStyle w:val="131"/>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磋商小组认为供应商的报价明显低于其他通过符合性审查供应商的报价，有可能影响产品质量或者不能诚信履约的，应当要求其在合理的时间内提供书面说明，必要时提交相关证明材料</w:t>
      </w:r>
      <w:r>
        <w:rPr>
          <w:rFonts w:ascii="仿宋" w:hAnsi="仿宋" w:eastAsia="仿宋" w:cs="仿宋"/>
          <w:kern w:val="0"/>
          <w:szCs w:val="24"/>
        </w:rPr>
        <w:t>;</w:t>
      </w:r>
      <w:r>
        <w:rPr>
          <w:rFonts w:hint="eastAsia" w:ascii="仿宋" w:hAnsi="仿宋" w:eastAsia="仿宋" w:cs="仿宋"/>
          <w:kern w:val="0"/>
          <w:szCs w:val="24"/>
        </w:rPr>
        <w:t>供应商</w:t>
      </w:r>
      <w:r>
        <w:rPr>
          <w:rFonts w:ascii="仿宋" w:hAnsi="仿宋" w:eastAsia="仿宋" w:cs="仿宋"/>
          <w:kern w:val="0"/>
          <w:szCs w:val="24"/>
        </w:rPr>
        <w:t>不能证明其报价合理性的，</w:t>
      </w:r>
      <w:r>
        <w:rPr>
          <w:rFonts w:hint="eastAsia" w:ascii="仿宋" w:hAnsi="仿宋" w:eastAsia="仿宋" w:cs="仿宋"/>
          <w:kern w:val="0"/>
          <w:szCs w:val="24"/>
        </w:rPr>
        <w:t>磋商小组</w:t>
      </w:r>
      <w:r>
        <w:rPr>
          <w:rFonts w:ascii="仿宋" w:hAnsi="仿宋" w:eastAsia="仿宋" w:cs="仿宋"/>
          <w:kern w:val="0"/>
          <w:szCs w:val="24"/>
        </w:rPr>
        <w:t>应当将其作为无效投标处理。</w:t>
      </w:r>
    </w:p>
    <w:p>
      <w:pPr>
        <w:pStyle w:val="131"/>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Cs w:val="24"/>
        </w:rPr>
        <w:t>10%的扣除，用扣除后的价格参与评审。接受大中型企业与小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30%以上的，对联合体或者大中型企业的报价给予3%的扣除，用扣除后的价格参加评审。组成联合体或者接受分包的小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 w:hAnsi="仿宋" w:eastAsia="仿宋" w:cs="Arial"/>
          <w:kern w:val="0"/>
          <w:sz w:val="24"/>
        </w:rPr>
      </w:pPr>
      <w:r>
        <w:rPr>
          <w:rFonts w:hint="eastAsia" w:ascii="仿宋" w:hAnsi="仿宋" w:eastAsia="仿宋" w:cs="仿宋"/>
          <w:b/>
          <w:kern w:val="0"/>
          <w:sz w:val="24"/>
        </w:rPr>
        <w:t>3.5排序与推荐。</w:t>
      </w:r>
      <w:r>
        <w:rPr>
          <w:rFonts w:ascii="仿宋" w:hAnsi="仿宋" w:eastAsia="仿宋" w:cs="Arial"/>
          <w:kern w:val="0"/>
          <w:sz w:val="24"/>
        </w:rPr>
        <w:t>采用综合评分法，</w:t>
      </w:r>
      <w:bookmarkStart w:id="406" w:name="_GoBack"/>
      <w:r>
        <w:rPr>
          <w:rFonts w:hint="eastAsia" w:ascii="仿宋" w:hAnsi="仿宋" w:eastAsia="仿宋" w:cs="Arial"/>
          <w:b/>
          <w:bCs/>
          <w:kern w:val="0"/>
          <w:sz w:val="24"/>
        </w:rPr>
        <w:t>评审小组按标项一、二依次分别评审。标项一的第一成交候选人不再推荐为标项二的成交候选人。</w:t>
      </w:r>
      <w:bookmarkEnd w:id="406"/>
      <w:r>
        <w:rPr>
          <w:rFonts w:hint="eastAsia" w:ascii="仿宋" w:hAnsi="仿宋" w:eastAsia="仿宋" w:cs="Arial"/>
          <w:kern w:val="0"/>
          <w:sz w:val="24"/>
        </w:rPr>
        <w:t>综合评分得分相同的，按照最后报价由低到高的顺序推荐。综合评分得分且最后报价相同的，按照技术指标优劣顺序推荐。报价和技术指标均相同的，采取随机抽取的方式确定。</w:t>
      </w:r>
    </w:p>
    <w:p>
      <w:pPr>
        <w:snapToGrid w:val="0"/>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磋商小组根据全体磋商小组成员签字的原始评标记录和评标结果编写评标报告。磋商小组成员对需要共同认定的事项存在争议的，应当按照少数服从多数的原则作出结论。持不同意见的磋商小组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pPr>
        <w:pStyle w:val="131"/>
        <w:spacing w:before="0"/>
        <w:ind w:firstLine="472" w:firstLineChars="196"/>
        <w:rPr>
          <w:rFonts w:ascii="仿宋" w:hAnsi="仿宋" w:eastAsia="仿宋" w:cs="仿宋"/>
          <w:kern w:val="0"/>
          <w:szCs w:val="24"/>
        </w:rPr>
      </w:pPr>
      <w:r>
        <w:rPr>
          <w:rFonts w:hint="eastAsia" w:ascii="仿宋" w:hAnsi="仿宋" w:eastAsia="仿宋" w:cs="仿宋"/>
          <w:b/>
          <w:kern w:val="0"/>
          <w:szCs w:val="24"/>
        </w:rPr>
        <w:t>4.1供应商澄清、说明或者补正。</w:t>
      </w:r>
      <w:r>
        <w:rPr>
          <w:rFonts w:hint="eastAsia" w:ascii="仿宋" w:hAnsi="仿宋" w:eastAsia="仿宋" w:cs="仿宋"/>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6"/>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4.2.1供应商不具备采购文件中规定的资格要求的（供应商未提供有效的资格文件的，视为供应商不具备采购文件中规定的资格要求）；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4.2.2响应文件未按照采购文件要求签署、盖章的；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4.2.4响应文件含有采购人不能接受的附加条件的；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4.2.5响应文件中承诺的投标有效期少于采购文件中载明的投标有效期的；</w:t>
      </w:r>
    </w:p>
    <w:p>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4.2.6响应文件出现不是唯一的、有选择性响应报价的;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4.2.7响应报价超过采购文件中规定的预算金额或者最高限价的;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4.2.9供应商对根据修正原则修正后的报价不确认的；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4.2.10供应商提供虚假材料投标的；</w:t>
      </w:r>
    </w:p>
    <w:p>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4.2.11供应商有恶意串通、妨碍其他供应商的竞争行为、损害采购人或者其他供应商的合法权益情形的；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4.2.12供应商仅提交备份响应文件，没有在电子交易平台传输递交响应文件的，投标无效；</w:t>
      </w:r>
    </w:p>
    <w:p>
      <w:pPr>
        <w:pStyle w:val="4"/>
        <w:ind w:left="862" w:leftChars="205"/>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响应文件不满足采购文件的其它实质性要求的；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26"/>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6"/>
        <w:snapToGrid w:val="0"/>
        <w:spacing w:line="360" w:lineRule="auto"/>
        <w:rPr>
          <w:rFonts w:ascii="仿宋" w:hAnsi="仿宋" w:eastAsia="仿宋" w:cs="仿宋"/>
        </w:rPr>
      </w:pPr>
      <w:r>
        <w:rPr>
          <w:rFonts w:hint="eastAsia" w:ascii="仿宋" w:hAnsi="仿宋" w:eastAsia="仿宋" w:cs="仿宋"/>
        </w:rPr>
        <w:t>5.1符合专业条件的供应商或者对采购文件作实质响应的供应商不足3家的；</w:t>
      </w:r>
    </w:p>
    <w:p>
      <w:pPr>
        <w:pStyle w:val="26"/>
        <w:snapToGrid w:val="0"/>
        <w:spacing w:line="360" w:lineRule="auto"/>
        <w:rPr>
          <w:rFonts w:ascii="仿宋" w:hAnsi="仿宋" w:eastAsia="仿宋" w:cs="仿宋"/>
        </w:rPr>
      </w:pPr>
      <w:r>
        <w:rPr>
          <w:rFonts w:hint="eastAsia" w:ascii="仿宋" w:hAnsi="仿宋" w:eastAsia="仿宋" w:cs="仿宋"/>
        </w:rPr>
        <w:t>5.2出现影响采购公正的违法、违规行为的；</w:t>
      </w:r>
    </w:p>
    <w:p>
      <w:pPr>
        <w:pStyle w:val="26"/>
        <w:snapToGrid w:val="0"/>
        <w:spacing w:line="360" w:lineRule="auto"/>
        <w:rPr>
          <w:rFonts w:ascii="仿宋" w:hAnsi="仿宋" w:eastAsia="仿宋" w:cs="仿宋"/>
        </w:rPr>
      </w:pPr>
      <w:r>
        <w:rPr>
          <w:rFonts w:hint="eastAsia" w:ascii="仿宋" w:hAnsi="仿宋" w:eastAsia="仿宋" w:cs="仿宋"/>
        </w:rPr>
        <w:t>5.3供应商的报价均超过了采购预算，采购人不能支付的；</w:t>
      </w:r>
    </w:p>
    <w:p>
      <w:pPr>
        <w:pStyle w:val="26"/>
        <w:snapToGrid w:val="0"/>
        <w:spacing w:line="360" w:lineRule="auto"/>
        <w:rPr>
          <w:rFonts w:ascii="仿宋" w:hAnsi="仿宋" w:eastAsia="仿宋" w:cs="仿宋"/>
        </w:rPr>
      </w:pPr>
      <w:r>
        <w:rPr>
          <w:rFonts w:hint="eastAsia" w:ascii="仿宋" w:hAnsi="仿宋" w:eastAsia="仿宋" w:cs="仿宋"/>
        </w:rPr>
        <w:t>5.4因重大变故，采购任务取消的。</w:t>
      </w:r>
    </w:p>
    <w:p>
      <w:pPr>
        <w:pStyle w:val="26"/>
        <w:snapToGrid w:val="0"/>
        <w:spacing w:line="360" w:lineRule="auto"/>
        <w:rPr>
          <w:rFonts w:ascii="仿宋" w:hAnsi="仿宋" w:eastAsia="仿宋" w:cs="仿宋"/>
        </w:rPr>
      </w:pPr>
      <w:r>
        <w:rPr>
          <w:rFonts w:hint="eastAsia" w:ascii="仿宋" w:hAnsi="仿宋" w:eastAsia="仿宋" w:cs="仿宋"/>
        </w:rPr>
        <w:t>废标后，采购机构应当将废标理由通知所有供应商。</w:t>
      </w:r>
    </w:p>
    <w:p>
      <w:pPr>
        <w:pStyle w:val="26"/>
        <w:snapToGrid w:val="0"/>
        <w:spacing w:line="360" w:lineRule="auto"/>
        <w:ind w:firstLine="590" w:firstLineChars="245"/>
        <w:rPr>
          <w:rFonts w:ascii="仿宋" w:hAnsi="仿宋" w:eastAsia="仿宋" w:cs="仿宋"/>
        </w:rPr>
      </w:pPr>
      <w:r>
        <w:rPr>
          <w:rFonts w:hint="eastAsia" w:ascii="仿宋" w:hAnsi="仿宋" w:eastAsia="仿宋" w:cs="仿宋"/>
          <w:b/>
        </w:rPr>
        <w:t>6.修改采购文件，重新组织采购活动。</w:t>
      </w:r>
      <w:r>
        <w:rPr>
          <w:rFonts w:hint="eastAsia" w:ascii="仿宋" w:hAnsi="仿宋" w:eastAsia="仿宋" w:cs="仿宋"/>
        </w:rPr>
        <w:t>磋商小组发现采购文件存在歧义、重大缺陷导致评标工作无法进行，或者采购文件内容违反国家有关强制性规定的，将停止评标工作，并与采购人、采购机构沟通并作书面记录。采购人、采购机构确认后，将修改采购文件，重新组织采购活动。</w:t>
      </w:r>
    </w:p>
    <w:p>
      <w:pPr>
        <w:pStyle w:val="26"/>
        <w:snapToGrid w:val="0"/>
        <w:spacing w:line="360" w:lineRule="auto"/>
        <w:ind w:firstLine="590" w:firstLineChars="245"/>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ascii="仿宋" w:hAnsi="仿宋" w:eastAsia="仿宋" w:cs="仿宋"/>
        </w:rPr>
      </w:pPr>
      <w:r>
        <w:rPr>
          <w:rFonts w:hint="eastAsia" w:ascii="仿宋" w:hAnsi="仿宋" w:eastAsia="仿宋" w:cs="仿宋"/>
        </w:rPr>
        <w:t>7.1未确定中标或者中标人的，终止本次政府采购活动，重新开展政府采购活动。</w:t>
      </w:r>
    </w:p>
    <w:p>
      <w:pPr>
        <w:pStyle w:val="26"/>
        <w:snapToGrid w:val="0"/>
        <w:spacing w:line="360" w:lineRule="auto"/>
        <w:ind w:firstLine="600" w:firstLineChars="250"/>
        <w:rPr>
          <w:rFonts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6"/>
        <w:snapToGrid w:val="0"/>
        <w:spacing w:line="360" w:lineRule="auto"/>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bookmarkEnd w:id="27"/>
    <w:p>
      <w:pPr>
        <w:rPr>
          <w:rFonts w:ascii="仿宋" w:hAnsi="仿宋" w:eastAsia="仿宋" w:cs="仿宋"/>
          <w:b/>
          <w:sz w:val="36"/>
          <w:szCs w:val="36"/>
        </w:rPr>
      </w:pPr>
      <w:bookmarkStart w:id="395" w:name="_Toc86217003"/>
      <w:bookmarkStart w:id="396" w:name="第五部分"/>
      <w:r>
        <w:rPr>
          <w:rFonts w:hint="eastAsia" w:ascii="仿宋" w:hAnsi="仿宋" w:eastAsia="仿宋" w:cs="仿宋"/>
          <w:b/>
          <w:sz w:val="36"/>
          <w:szCs w:val="36"/>
        </w:rPr>
        <w:br w:type="page"/>
      </w:r>
    </w:p>
    <w:p>
      <w:pPr>
        <w:spacing w:line="360" w:lineRule="auto"/>
        <w:ind w:left="720" w:leftChars="343" w:firstLine="1084" w:firstLineChars="300"/>
        <w:jc w:val="left"/>
        <w:outlineLvl w:val="0"/>
        <w:rPr>
          <w:rFonts w:ascii="仿宋" w:hAnsi="仿宋" w:eastAsia="仿宋" w:cs="仿宋"/>
          <w:b/>
          <w:bCs/>
          <w:color w:val="000000"/>
          <w:sz w:val="24"/>
        </w:rPr>
      </w:pPr>
      <w:r>
        <w:rPr>
          <w:rFonts w:hint="eastAsia" w:ascii="仿宋" w:hAnsi="仿宋" w:eastAsia="仿宋" w:cs="仿宋"/>
          <w:b/>
          <w:sz w:val="36"/>
          <w:szCs w:val="36"/>
        </w:rPr>
        <w:t>第五部分</w:t>
      </w:r>
      <w:r>
        <w:rPr>
          <w:rFonts w:hint="eastAsia" w:ascii="仿宋" w:hAnsi="仿宋" w:eastAsia="仿宋" w:cs="仿宋"/>
          <w:b/>
          <w:bCs/>
          <w:color w:val="000000"/>
          <w:sz w:val="32"/>
          <w:szCs w:val="32"/>
        </w:rPr>
        <w:t xml:space="preserve"> 合同主要条款</w:t>
      </w:r>
      <w:r>
        <w:rPr>
          <w:rFonts w:hint="eastAsia" w:ascii="仿宋" w:hAnsi="仿宋" w:eastAsia="仿宋" w:cs="仿宋"/>
          <w:b/>
          <w:bCs/>
          <w:color w:val="000000"/>
          <w:sz w:val="24"/>
        </w:rPr>
        <w:t>（</w:t>
      </w:r>
      <w:r>
        <w:rPr>
          <w:rFonts w:hint="eastAsia" w:ascii="仿宋" w:hAnsi="仿宋" w:eastAsia="仿宋" w:cs="仿宋"/>
          <w:b/>
          <w:color w:val="000000"/>
          <w:sz w:val="24"/>
        </w:rPr>
        <w:t>适用于各标项）</w:t>
      </w:r>
    </w:p>
    <w:p>
      <w:pPr>
        <w:snapToGrid w:val="0"/>
        <w:spacing w:line="360" w:lineRule="auto"/>
        <w:ind w:firstLine="1108" w:firstLineChars="345"/>
        <w:rPr>
          <w:rFonts w:ascii="仿宋" w:hAnsi="仿宋" w:eastAsia="仿宋" w:cs="仿宋"/>
          <w:b/>
          <w:color w:val="000000"/>
          <w:sz w:val="32"/>
          <w:szCs w:val="32"/>
        </w:rPr>
      </w:pPr>
      <w:r>
        <w:rPr>
          <w:rFonts w:hint="eastAsia" w:ascii="仿宋" w:hAnsi="仿宋" w:eastAsia="仿宋" w:cs="仿宋"/>
          <w:b/>
          <w:color w:val="000000"/>
          <w:sz w:val="32"/>
          <w:szCs w:val="32"/>
        </w:rPr>
        <w:t xml:space="preserve">           （以最终合同为准）</w:t>
      </w:r>
    </w:p>
    <w:p>
      <w:pPr>
        <w:autoSpaceDE w:val="0"/>
        <w:autoSpaceDN w:val="0"/>
        <w:snapToGrid w:val="0"/>
        <w:spacing w:line="360" w:lineRule="auto"/>
        <w:ind w:firstLine="436" w:firstLineChars="182"/>
        <w:rPr>
          <w:rFonts w:ascii="仿宋" w:hAnsi="仿宋" w:eastAsia="仿宋" w:cs="仿宋"/>
          <w:color w:val="000000"/>
          <w:sz w:val="24"/>
        </w:rPr>
      </w:pPr>
      <w:r>
        <w:rPr>
          <w:rFonts w:hint="eastAsia" w:ascii="仿宋" w:hAnsi="仿宋" w:eastAsia="仿宋" w:cs="仿宋"/>
          <w:color w:val="000000"/>
          <w:sz w:val="24"/>
        </w:rPr>
        <w:t xml:space="preserve">项目名称： </w:t>
      </w:r>
    </w:p>
    <w:p>
      <w:pPr>
        <w:pStyle w:val="35"/>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szCs w:val="24"/>
        </w:rPr>
        <w:t>招标编号：</w:t>
      </w:r>
    </w:p>
    <w:p>
      <w:pPr>
        <w:autoSpaceDE w:val="0"/>
        <w:autoSpaceDN w:val="0"/>
        <w:snapToGrid w:val="0"/>
        <w:spacing w:line="360" w:lineRule="auto"/>
        <w:ind w:firstLine="439" w:firstLineChars="182"/>
        <w:rPr>
          <w:rFonts w:ascii="仿宋" w:hAnsi="仿宋" w:eastAsia="仿宋" w:cs="仿宋"/>
          <w:b/>
          <w:bCs/>
          <w:color w:val="000000"/>
          <w:sz w:val="24"/>
        </w:rPr>
      </w:pPr>
      <w:r>
        <w:rPr>
          <w:rFonts w:hint="eastAsia" w:ascii="仿宋" w:hAnsi="仿宋" w:eastAsia="仿宋" w:cs="仿宋"/>
          <w:b/>
          <w:bCs/>
          <w:color w:val="000000"/>
          <w:sz w:val="24"/>
        </w:rPr>
        <w:t>标项：</w:t>
      </w:r>
    </w:p>
    <w:p>
      <w:pPr>
        <w:autoSpaceDE w:val="0"/>
        <w:autoSpaceDN w:val="0"/>
        <w:snapToGrid w:val="0"/>
        <w:spacing w:line="360" w:lineRule="auto"/>
        <w:ind w:firstLine="436" w:firstLineChars="182"/>
        <w:rPr>
          <w:rFonts w:ascii="仿宋" w:hAnsi="仿宋" w:eastAsia="仿宋" w:cs="仿宋"/>
          <w:color w:val="000000"/>
          <w:sz w:val="24"/>
        </w:rPr>
      </w:pPr>
      <w:r>
        <w:rPr>
          <w:rFonts w:hint="eastAsia" w:ascii="仿宋" w:hAnsi="仿宋" w:eastAsia="仿宋" w:cs="仿宋"/>
          <w:color w:val="000000"/>
          <w:sz w:val="24"/>
        </w:rPr>
        <w:t>甲方： 杭州市临安区住房和城乡建设局 </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乙方：</w:t>
      </w:r>
    </w:p>
    <w:p>
      <w:pPr>
        <w:pStyle w:val="965"/>
        <w:snapToGrid w:val="0"/>
        <w:spacing w:line="360" w:lineRule="auto"/>
        <w:ind w:firstLine="480" w:firstLineChars="200"/>
        <w:rPr>
          <w:rFonts w:ascii="仿宋" w:hAnsi="仿宋" w:eastAsia="仿宋" w:cs="仿宋"/>
          <w:color w:val="000000"/>
          <w:sz w:val="24"/>
          <w:szCs w:val="24"/>
          <w:lang w:eastAsia="zh-CN"/>
        </w:rPr>
      </w:pPr>
      <w:r>
        <w:rPr>
          <w:rFonts w:hint="eastAsia" w:ascii="仿宋" w:hAnsi="仿宋" w:eastAsia="仿宋" w:cs="仿宋"/>
          <w:color w:val="000000"/>
          <w:kern w:val="2"/>
          <w:sz w:val="24"/>
          <w:szCs w:val="24"/>
          <w:lang w:eastAsia="zh-CN"/>
        </w:rPr>
        <w:t>甲、乙双方根据消防验收现场评定第三方服务采购（招标编号：</w:t>
      </w:r>
      <w:r>
        <w:rPr>
          <w:rFonts w:hint="eastAsia" w:ascii="仿宋" w:hAnsi="仿宋" w:eastAsia="仿宋" w:cs="仿宋"/>
          <w:color w:val="000000"/>
          <w:sz w:val="24"/>
          <w:lang w:eastAsia="zh-CN"/>
        </w:rPr>
        <w:t>）政府采购</w:t>
      </w:r>
      <w:r>
        <w:rPr>
          <w:rFonts w:hint="eastAsia" w:ascii="仿宋" w:hAnsi="仿宋" w:eastAsia="仿宋" w:cs="仿宋"/>
          <w:color w:val="000000"/>
          <w:sz w:val="24"/>
          <w:szCs w:val="24"/>
          <w:lang w:eastAsia="zh-CN"/>
        </w:rPr>
        <w:t>竞争性磋商招标的结果，签署本合同。</w:t>
      </w:r>
    </w:p>
    <w:p>
      <w:pPr>
        <w:pStyle w:val="965"/>
        <w:snapToGrid w:val="0"/>
        <w:spacing w:line="360" w:lineRule="auto"/>
        <w:ind w:firstLine="482" w:firstLineChars="200"/>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一、服务内容</w:t>
      </w:r>
    </w:p>
    <w:p>
      <w:pPr>
        <w:snapToGrid w:val="0"/>
        <w:spacing w:line="360" w:lineRule="auto"/>
        <w:ind w:firstLine="480" w:firstLineChars="200"/>
        <w:rPr>
          <w:rFonts w:ascii="仿宋" w:hAnsi="仿宋" w:eastAsia="仿宋" w:cs="仿宋"/>
          <w:kern w:val="0"/>
          <w:sz w:val="24"/>
        </w:rPr>
      </w:pPr>
      <w:r>
        <w:rPr>
          <w:rFonts w:hint="eastAsia" w:ascii="仿宋" w:hAnsi="仿宋" w:eastAsia="仿宋" w:cs="仿宋"/>
          <w:sz w:val="24"/>
        </w:rPr>
        <w:t>具体内容和相关要求详见招标文件“</w:t>
      </w:r>
      <w:r>
        <w:rPr>
          <w:rFonts w:hint="eastAsia" w:ascii="仿宋" w:hAnsi="仿宋" w:eastAsia="仿宋" w:cs="仿宋"/>
          <w:kern w:val="0"/>
          <w:sz w:val="24"/>
        </w:rPr>
        <w:t>第三部分——采购需求”</w:t>
      </w:r>
    </w:p>
    <w:p>
      <w:pPr>
        <w:pStyle w:val="965"/>
        <w:snapToGrid w:val="0"/>
        <w:spacing w:line="360" w:lineRule="auto"/>
        <w:ind w:firstLine="482" w:firstLineChars="200"/>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二、</w:t>
      </w:r>
      <w:r>
        <w:rPr>
          <w:rFonts w:hint="eastAsia" w:ascii="仿宋" w:hAnsi="仿宋" w:eastAsia="仿宋" w:cs="仿宋"/>
          <w:b/>
          <w:bCs/>
          <w:sz w:val="24"/>
          <w:lang w:eastAsia="zh-CN" w:bidi="en-US"/>
        </w:rPr>
        <w:t>服务时间要求</w:t>
      </w:r>
    </w:p>
    <w:p>
      <w:pPr>
        <w:pStyle w:val="965"/>
        <w:snapToGrid w:val="0"/>
        <w:spacing w:line="360" w:lineRule="auto"/>
        <w:ind w:firstLine="480" w:firstLineChars="200"/>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按招标文件约定。</w:t>
      </w:r>
    </w:p>
    <w:p>
      <w:pPr>
        <w:pStyle w:val="965"/>
        <w:snapToGrid w:val="0"/>
        <w:spacing w:line="360" w:lineRule="auto"/>
        <w:ind w:firstLine="482" w:firstLineChars="200"/>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三、合同金额</w:t>
      </w:r>
    </w:p>
    <w:p>
      <w:pPr>
        <w:pStyle w:val="965"/>
        <w:snapToGrid w:val="0"/>
        <w:spacing w:line="360" w:lineRule="auto"/>
        <w:ind w:firstLine="480" w:firstLineChars="2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合同金额为元/平方米。</w:t>
      </w:r>
    </w:p>
    <w:p>
      <w:pPr>
        <w:pStyle w:val="965"/>
        <w:snapToGrid w:val="0"/>
        <w:spacing w:line="360" w:lineRule="auto"/>
        <w:ind w:firstLine="482" w:firstLineChars="200"/>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四、技术资料</w:t>
      </w:r>
    </w:p>
    <w:p>
      <w:pPr>
        <w:pStyle w:val="965"/>
        <w:snapToGrid w:val="0"/>
        <w:spacing w:line="360" w:lineRule="auto"/>
        <w:ind w:firstLine="480" w:firstLineChars="2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1、乙方应按招标文件规定的时间向甲方提供有关技术资料。</w:t>
      </w:r>
    </w:p>
    <w:p>
      <w:pPr>
        <w:pStyle w:val="965"/>
        <w:snapToGrid w:val="0"/>
        <w:spacing w:line="360" w:lineRule="auto"/>
        <w:ind w:firstLine="480" w:firstLineChars="2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965"/>
        <w:snapToGrid w:val="0"/>
        <w:spacing w:line="360" w:lineRule="auto"/>
        <w:ind w:firstLine="482" w:firstLineChars="200"/>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五、知识产权</w:t>
      </w:r>
    </w:p>
    <w:p>
      <w:pPr>
        <w:pStyle w:val="965"/>
        <w:snapToGrid w:val="0"/>
        <w:spacing w:line="360" w:lineRule="auto"/>
        <w:ind w:firstLine="480" w:firstLineChars="2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乙方应保证提供服务过程中不会侵犯任何第三方的知识产权。</w:t>
      </w:r>
    </w:p>
    <w:p>
      <w:pPr>
        <w:pStyle w:val="965"/>
        <w:snapToGrid w:val="0"/>
        <w:spacing w:line="360" w:lineRule="auto"/>
        <w:ind w:firstLine="482" w:firstLineChars="200"/>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六、履约保证金</w:t>
      </w:r>
    </w:p>
    <w:p>
      <w:pPr>
        <w:pStyle w:val="965"/>
        <w:snapToGrid w:val="0"/>
        <w:spacing w:line="360" w:lineRule="auto"/>
        <w:ind w:firstLine="480" w:firstLineChars="200"/>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按招标文件约定。</w:t>
      </w:r>
    </w:p>
    <w:p>
      <w:pPr>
        <w:pStyle w:val="965"/>
        <w:snapToGrid w:val="0"/>
        <w:spacing w:line="360" w:lineRule="auto"/>
        <w:ind w:firstLine="482" w:firstLineChars="200"/>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七、分包</w:t>
      </w:r>
    </w:p>
    <w:p>
      <w:pPr>
        <w:pStyle w:val="965"/>
        <w:snapToGrid w:val="0"/>
        <w:spacing w:line="360" w:lineRule="auto"/>
        <w:ind w:firstLine="480" w:firstLineChars="2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1、本合同范围的服务，应由乙方直接供应，不得转让他人供应；</w:t>
      </w:r>
    </w:p>
    <w:p>
      <w:pPr>
        <w:pStyle w:val="965"/>
        <w:snapToGrid w:val="0"/>
        <w:spacing w:line="360" w:lineRule="auto"/>
        <w:ind w:firstLine="480" w:firstLineChars="2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2、除非得到甲方的书面同意，乙方不得将本合同范围的服务全部或部分分包给他人供应；</w:t>
      </w:r>
    </w:p>
    <w:p>
      <w:pPr>
        <w:pStyle w:val="965"/>
        <w:snapToGrid w:val="0"/>
        <w:spacing w:line="360" w:lineRule="auto"/>
        <w:ind w:firstLine="480" w:firstLineChars="2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3、如有转让和未经甲方同意的分包行为，甲方有权解除合同，没收履约保证金并追究乙方的违约责任。</w:t>
      </w:r>
    </w:p>
    <w:p>
      <w:pPr>
        <w:pStyle w:val="965"/>
        <w:snapToGrid w:val="0"/>
        <w:spacing w:line="360" w:lineRule="auto"/>
        <w:ind w:firstLine="482" w:firstLineChars="200"/>
        <w:rPr>
          <w:rFonts w:ascii="仿宋" w:hAnsi="仿宋" w:eastAsia="仿宋" w:cs="仿宋"/>
          <w:color w:val="000000"/>
          <w:sz w:val="24"/>
          <w:szCs w:val="24"/>
          <w:lang w:eastAsia="zh-CN"/>
        </w:rPr>
      </w:pPr>
      <w:r>
        <w:rPr>
          <w:rFonts w:hint="eastAsia" w:ascii="仿宋" w:hAnsi="仿宋" w:eastAsia="仿宋" w:cs="仿宋"/>
          <w:b/>
          <w:color w:val="000000"/>
          <w:sz w:val="24"/>
          <w:szCs w:val="24"/>
          <w:lang w:eastAsia="zh-CN"/>
        </w:rPr>
        <w:t>八、合同履行时间、履行方式及履行地点</w:t>
      </w:r>
    </w:p>
    <w:p>
      <w:pPr>
        <w:pStyle w:val="965"/>
        <w:snapToGrid w:val="0"/>
        <w:spacing w:line="360" w:lineRule="auto"/>
        <w:ind w:firstLine="480" w:firstLineChars="2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1、履行时间：   ；</w:t>
      </w:r>
    </w:p>
    <w:p>
      <w:pPr>
        <w:pStyle w:val="965"/>
        <w:snapToGrid w:val="0"/>
        <w:spacing w:line="360" w:lineRule="auto"/>
        <w:ind w:firstLine="480" w:firstLineChars="200"/>
        <w:rPr>
          <w:rFonts w:ascii="仿宋" w:hAnsi="仿宋" w:eastAsia="仿宋" w:cs="仿宋"/>
          <w:color w:val="000000"/>
          <w:sz w:val="24"/>
          <w:lang w:eastAsia="zh-CN"/>
        </w:rPr>
      </w:pPr>
      <w:r>
        <w:rPr>
          <w:rFonts w:hint="eastAsia" w:ascii="仿宋" w:hAnsi="仿宋" w:eastAsia="仿宋" w:cs="仿宋"/>
          <w:color w:val="000000"/>
          <w:sz w:val="24"/>
          <w:szCs w:val="24"/>
          <w:lang w:eastAsia="zh-CN"/>
        </w:rPr>
        <w:t>2、</w:t>
      </w:r>
      <w:r>
        <w:rPr>
          <w:rFonts w:hint="eastAsia" w:ascii="仿宋" w:hAnsi="仿宋" w:eastAsia="仿宋" w:cs="仿宋"/>
          <w:color w:val="000000"/>
          <w:sz w:val="24"/>
          <w:lang w:eastAsia="zh-CN"/>
        </w:rPr>
        <w:t>履行地点：    。</w:t>
      </w:r>
    </w:p>
    <w:p>
      <w:pPr>
        <w:pStyle w:val="965"/>
        <w:snapToGrid w:val="0"/>
        <w:spacing w:line="360" w:lineRule="auto"/>
        <w:ind w:firstLine="482" w:firstLineChars="200"/>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九、款项支付</w:t>
      </w:r>
    </w:p>
    <w:p>
      <w:pPr>
        <w:pStyle w:val="965"/>
        <w:snapToGrid w:val="0"/>
        <w:spacing w:line="360" w:lineRule="auto"/>
        <w:ind w:firstLine="960" w:firstLineChars="400"/>
        <w:rPr>
          <w:rFonts w:ascii="仿宋" w:hAnsi="仿宋" w:eastAsia="仿宋" w:cs="仿宋"/>
          <w:bCs/>
          <w:color w:val="000000"/>
          <w:sz w:val="24"/>
          <w:lang w:eastAsia="zh-CN"/>
        </w:rPr>
      </w:pPr>
      <w:r>
        <w:rPr>
          <w:rFonts w:hint="eastAsia" w:ascii="仿宋" w:hAnsi="仿宋" w:eastAsia="仿宋" w:cs="仿宋"/>
          <w:bCs/>
          <w:color w:val="000000"/>
          <w:sz w:val="24"/>
          <w:szCs w:val="24"/>
          <w:lang w:eastAsia="zh-CN"/>
        </w:rPr>
        <w:t>按招标文件约定执行</w:t>
      </w:r>
      <w:r>
        <w:rPr>
          <w:rFonts w:hint="eastAsia" w:ascii="仿宋" w:hAnsi="仿宋" w:eastAsia="仿宋" w:cs="仿宋"/>
          <w:bCs/>
          <w:color w:val="000000"/>
          <w:sz w:val="24"/>
          <w:lang w:eastAsia="zh-CN"/>
        </w:rPr>
        <w:t>。</w:t>
      </w:r>
    </w:p>
    <w:p>
      <w:pPr>
        <w:autoSpaceDE w:val="0"/>
        <w:autoSpaceDN w:val="0"/>
        <w:snapToGrid w:val="0"/>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十、税费</w:t>
      </w:r>
    </w:p>
    <w:p>
      <w:pPr>
        <w:pStyle w:val="965"/>
        <w:snapToGrid w:val="0"/>
        <w:spacing w:line="360" w:lineRule="auto"/>
        <w:ind w:firstLine="480" w:firstLineChars="2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本合同执行中相关的一切税费均由乙方负担。</w:t>
      </w:r>
    </w:p>
    <w:p>
      <w:pPr>
        <w:pStyle w:val="965"/>
        <w:snapToGrid w:val="0"/>
        <w:spacing w:line="360" w:lineRule="auto"/>
        <w:ind w:firstLine="482" w:firstLineChars="200"/>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十一、质量保证及后续服务</w:t>
      </w:r>
    </w:p>
    <w:p>
      <w:pPr>
        <w:pStyle w:val="965"/>
        <w:snapToGrid w:val="0"/>
        <w:spacing w:line="360" w:lineRule="auto"/>
        <w:ind w:firstLine="480" w:firstLineChars="2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1、乙方应按招标文件规定向甲方提供服务。</w:t>
      </w:r>
    </w:p>
    <w:p>
      <w:pPr>
        <w:pStyle w:val="965"/>
        <w:snapToGrid w:val="0"/>
        <w:spacing w:line="360" w:lineRule="auto"/>
        <w:ind w:firstLine="480" w:firstLineChars="2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2、乙方提供的服务成果在服务质量保证期内发生故障，乙方应负责免费提供后续服务。对达不到要求者，根据实际情况，经双方协商，可按以下办法处理：</w:t>
      </w:r>
    </w:p>
    <w:p>
      <w:pPr>
        <w:pStyle w:val="965"/>
        <w:snapToGrid w:val="0"/>
        <w:spacing w:line="360" w:lineRule="auto"/>
        <w:ind w:firstLine="480" w:firstLineChars="2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（1）重做：由乙方承担所发生的全部费用。</w:t>
      </w:r>
    </w:p>
    <w:p>
      <w:pPr>
        <w:pStyle w:val="965"/>
        <w:snapToGrid w:val="0"/>
        <w:spacing w:line="360" w:lineRule="auto"/>
        <w:ind w:firstLine="480" w:firstLineChars="2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（2）解除合同。</w:t>
      </w:r>
    </w:p>
    <w:p>
      <w:pPr>
        <w:pStyle w:val="965"/>
        <w:snapToGrid w:val="0"/>
        <w:spacing w:line="360" w:lineRule="auto"/>
        <w:ind w:firstLine="480" w:firstLineChars="2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3、在服务质量保证期内，乙方应对出现的质量及安全问题负责处理解决并承担一切费用。</w:t>
      </w:r>
    </w:p>
    <w:p>
      <w:pPr>
        <w:pStyle w:val="965"/>
        <w:snapToGrid w:val="0"/>
        <w:spacing w:line="360" w:lineRule="auto"/>
        <w:ind w:firstLine="482" w:firstLineChars="200"/>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十二、违约责任</w:t>
      </w:r>
    </w:p>
    <w:p>
      <w:pPr>
        <w:pStyle w:val="965"/>
        <w:snapToGrid w:val="0"/>
        <w:spacing w:line="360" w:lineRule="auto"/>
        <w:ind w:firstLine="480" w:firstLineChars="2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1、甲方无正当理由拒收接受服务的，甲方向乙方偿付合同款项百分之五作为违约金。</w:t>
      </w:r>
    </w:p>
    <w:p>
      <w:pPr>
        <w:pStyle w:val="965"/>
        <w:snapToGrid w:val="0"/>
        <w:spacing w:line="360" w:lineRule="auto"/>
        <w:ind w:firstLine="480" w:firstLineChars="2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2、甲方无故逾期验收和办理款项支付手续的，甲方应按逾期付款总额每日万分之五向乙方支付违约金，赔付上线为合同总额的百分之五。</w:t>
      </w:r>
    </w:p>
    <w:p>
      <w:pPr>
        <w:pStyle w:val="965"/>
        <w:snapToGrid w:val="0"/>
        <w:spacing w:line="360" w:lineRule="auto"/>
        <w:ind w:firstLine="480" w:firstLineChars="2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3、乙方未能如期提供服务的，每逾期一日向甲方支付合同款项的万分之五作为违约金，赔付上线为合同总额的百分之五。</w:t>
      </w:r>
    </w:p>
    <w:p>
      <w:pPr>
        <w:pStyle w:val="965"/>
        <w:snapToGrid w:val="0"/>
        <w:spacing w:line="360" w:lineRule="auto"/>
        <w:ind w:firstLine="480" w:firstLineChars="2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4、乙方因未能如期提供服务或因其他违约行为导致甲方解除合同的，乙方应向甲方支付合同总值的百分之五违约金。</w:t>
      </w:r>
    </w:p>
    <w:p>
      <w:pPr>
        <w:pStyle w:val="965"/>
        <w:snapToGrid w:val="0"/>
        <w:spacing w:line="360" w:lineRule="auto"/>
        <w:ind w:firstLine="482" w:firstLineChars="200"/>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十三、不可抗力事件处理</w:t>
      </w:r>
    </w:p>
    <w:p>
      <w:pPr>
        <w:pStyle w:val="965"/>
        <w:snapToGrid w:val="0"/>
        <w:spacing w:line="360" w:lineRule="auto"/>
        <w:ind w:firstLine="480" w:firstLineChars="2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1、在合同有效期内，任何一方因不可抗力事件导致不能履行合同，则合同履行期可延长，其延长期与不可抗力影响期相同。</w:t>
      </w:r>
    </w:p>
    <w:p>
      <w:pPr>
        <w:pStyle w:val="965"/>
        <w:snapToGrid w:val="0"/>
        <w:spacing w:line="360" w:lineRule="auto"/>
        <w:ind w:firstLine="480" w:firstLineChars="2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2、不可抗力事件发生后，应立即通知对方，并寄送有关权威机构出具的证明。</w:t>
      </w:r>
    </w:p>
    <w:p>
      <w:pPr>
        <w:pStyle w:val="965"/>
        <w:snapToGrid w:val="0"/>
        <w:spacing w:line="360" w:lineRule="auto"/>
        <w:ind w:firstLine="480" w:firstLineChars="2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3、不可抗力事件延续120天以上，双方应通过友好协商，确定是否继续履行合同。</w:t>
      </w:r>
    </w:p>
    <w:p>
      <w:pPr>
        <w:pStyle w:val="965"/>
        <w:snapToGrid w:val="0"/>
        <w:spacing w:line="360" w:lineRule="auto"/>
        <w:ind w:firstLine="482" w:firstLineChars="200"/>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十四、诉讼</w:t>
      </w:r>
    </w:p>
    <w:p>
      <w:pPr>
        <w:pStyle w:val="965"/>
        <w:snapToGrid w:val="0"/>
        <w:spacing w:line="360" w:lineRule="auto"/>
        <w:ind w:firstLine="480" w:firstLineChars="2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双方在执行合同中所发生的一切争议，应通过协商解决。如协商不成，可向甲方所在地法院起诉。</w:t>
      </w:r>
    </w:p>
    <w:p>
      <w:pPr>
        <w:pStyle w:val="965"/>
        <w:snapToGrid w:val="0"/>
        <w:spacing w:line="360" w:lineRule="auto"/>
        <w:ind w:firstLine="482" w:firstLineChars="200"/>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十五、合同生效及其它</w:t>
      </w:r>
    </w:p>
    <w:p>
      <w:pPr>
        <w:pStyle w:val="965"/>
        <w:snapToGrid w:val="0"/>
        <w:spacing w:line="360" w:lineRule="auto"/>
        <w:ind w:firstLine="480" w:firstLineChars="2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1、合同经双方法定代表人或授权代表签字或盖章并加盖单位公章后生效。</w:t>
      </w:r>
    </w:p>
    <w:p>
      <w:pPr>
        <w:pStyle w:val="965"/>
        <w:snapToGrid w:val="0"/>
        <w:spacing w:line="360" w:lineRule="auto"/>
        <w:ind w:firstLine="480" w:firstLineChars="2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2、合同执行中涉及采购资金和采购内容修改或补充的，须签书面补充协议，方可作为主合同不可分割的一部分并备案。</w:t>
      </w:r>
    </w:p>
    <w:p>
      <w:pPr>
        <w:shd w:val="clear" w:color="auto" w:fill="FFFFFF"/>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招标文件、投标文件及评标过程中形成的文字资料、询标纪要均作为本合同的组成部分，具有同等效力。本合同未尽事宜，依据《中华人民共和国民法典》（第三编合同）和《中华人民共和国政府釆购法》的有关规定，双方经协商。</w:t>
      </w:r>
    </w:p>
    <w:p>
      <w:pPr>
        <w:pStyle w:val="35"/>
        <w:snapToGrid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4、本合同一式陆份，具有同等法律效力，甲乙双方各执叁份。</w:t>
      </w:r>
    </w:p>
    <w:p>
      <w:pPr>
        <w:snapToGrid w:val="0"/>
        <w:spacing w:line="360" w:lineRule="auto"/>
        <w:ind w:firstLine="480" w:firstLineChars="200"/>
        <w:rPr>
          <w:rFonts w:ascii="仿宋" w:hAnsi="仿宋" w:eastAsia="仿宋" w:cs="仿宋"/>
          <w:color w:val="000000"/>
          <w:sz w:val="24"/>
        </w:rPr>
      </w:pPr>
    </w:p>
    <w:p>
      <w:pPr>
        <w:snapToGrid w:val="0"/>
        <w:spacing w:line="360" w:lineRule="auto"/>
        <w:ind w:firstLine="480" w:firstLineChars="200"/>
        <w:rPr>
          <w:rFonts w:ascii="仿宋" w:hAnsi="仿宋" w:eastAsia="仿宋" w:cs="仿宋"/>
          <w:color w:val="000000"/>
          <w:sz w:val="24"/>
        </w:rPr>
      </w:pPr>
    </w:p>
    <w:p>
      <w:pPr>
        <w:snapToGrid w:val="0"/>
        <w:spacing w:line="360" w:lineRule="auto"/>
        <w:ind w:firstLine="480" w:firstLineChars="200"/>
        <w:rPr>
          <w:rFonts w:ascii="仿宋" w:hAnsi="仿宋" w:eastAsia="仿宋" w:cs="仿宋"/>
          <w:color w:val="000000"/>
          <w:sz w:val="24"/>
        </w:rPr>
      </w:pP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 xml:space="preserve">甲方（盖章）：                            乙方（盖章）：        </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 xml:space="preserve">    法定代表人：                              法定代表人：    </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 xml:space="preserve">或受委托人（签字或盖章）：                或受委托人（签字或盖章）：  </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联系人：                                  联系人：</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 xml:space="preserve">地址：                                    地址： </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电话：                                    电话：</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传真：                                    传真：</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 xml:space="preserve">开户银行：                                开户银行： </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帐号：                                    帐号：</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签订时间：                                签订时间：</w:t>
      </w:r>
    </w:p>
    <w:p>
      <w:pPr>
        <w:pStyle w:val="27"/>
        <w:spacing w:line="360" w:lineRule="auto"/>
        <w:ind w:firstLine="480"/>
        <w:rPr>
          <w:rFonts w:ascii="仿宋" w:hAnsi="仿宋" w:eastAsia="仿宋" w:cs="仿宋"/>
          <w:color w:val="000000"/>
          <w:sz w:val="24"/>
        </w:rPr>
      </w:pPr>
    </w:p>
    <w:p>
      <w:pPr>
        <w:pStyle w:val="27"/>
        <w:spacing w:line="360" w:lineRule="auto"/>
        <w:ind w:firstLine="5280" w:firstLineChars="2200"/>
        <w:rPr>
          <w:rFonts w:ascii="仿宋" w:hAnsi="仿宋" w:eastAsia="仿宋" w:cs="仿宋"/>
        </w:rPr>
      </w:pPr>
      <w:r>
        <w:rPr>
          <w:rFonts w:hint="eastAsia" w:ascii="仿宋" w:hAnsi="仿宋" w:eastAsia="仿宋" w:cs="仿宋"/>
          <w:color w:val="000000"/>
          <w:sz w:val="24"/>
        </w:rPr>
        <w:t>签订地点：</w:t>
      </w: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r>
        <w:rPr>
          <w:rFonts w:hint="eastAsia" w:ascii="仿宋" w:hAnsi="仿宋" w:eastAsia="仿宋" w:cs="仿宋"/>
          <w:b/>
          <w:sz w:val="36"/>
          <w:szCs w:val="20"/>
        </w:rPr>
        <w:t>第六部分</w:t>
      </w:r>
      <w:bookmarkEnd w:id="395"/>
      <w:bookmarkEnd w:id="396"/>
      <w:r>
        <w:rPr>
          <w:rFonts w:hint="eastAsia" w:ascii="仿宋" w:hAnsi="仿宋" w:eastAsia="仿宋" w:cs="仿宋"/>
          <w:b/>
          <w:sz w:val="36"/>
          <w:szCs w:val="20"/>
        </w:rPr>
        <w:t>应提交的有关格式范例</w:t>
      </w:r>
    </w:p>
    <w:p>
      <w:pPr>
        <w:spacing w:line="360" w:lineRule="auto"/>
        <w:jc w:val="center"/>
        <w:outlineLvl w:val="0"/>
        <w:rPr>
          <w:rFonts w:ascii="仿宋" w:hAnsi="仿宋" w:eastAsia="仿宋" w:cs="仿宋"/>
          <w:b/>
          <w:kern w:val="0"/>
          <w:sz w:val="36"/>
          <w:szCs w:val="36"/>
        </w:r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ascii="仿宋" w:hAnsi="仿宋" w:eastAsia="仿宋" w:cs="仿宋"/>
          <w:sz w:val="24"/>
        </w:rPr>
      </w:pPr>
      <w:r>
        <w:rPr>
          <w:rFonts w:hint="eastAsia" w:ascii="仿宋" w:hAnsi="仿宋" w:eastAsia="仿宋" w:cs="仿宋"/>
          <w:sz w:val="24"/>
        </w:rPr>
        <w:t>（2）落实政府采购政策需满足的资格要求………………………………（页码）</w:t>
      </w:r>
    </w:p>
    <w:p>
      <w:pPr>
        <w:snapToGrid w:val="0"/>
        <w:spacing w:line="360" w:lineRule="auto"/>
        <w:rPr>
          <w:rFonts w:ascii="仿宋" w:hAnsi="仿宋" w:eastAsia="仿宋" w:cs="仿宋"/>
          <w:sz w:val="24"/>
        </w:rPr>
      </w:pPr>
      <w:r>
        <w:rPr>
          <w:rFonts w:hint="eastAsia" w:ascii="仿宋" w:hAnsi="仿宋" w:eastAsia="仿宋" w:cs="仿宋"/>
          <w:sz w:val="24"/>
        </w:rPr>
        <w:t>（3）本项目的特定资格要求………………………………………………（页码）</w:t>
      </w:r>
    </w:p>
    <w:p>
      <w:pPr>
        <w:snapToGrid w:val="0"/>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杭州市临安区住房和城乡建设局、杭州建设工程造价咨询有限公司：</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u w:val="single"/>
          <w:lang w:eastAsia="zh-CN"/>
        </w:rPr>
        <w:t>建设工程消防验收现场评定第三方服务</w:t>
      </w:r>
      <w:r>
        <w:rPr>
          <w:rFonts w:hint="eastAsia" w:ascii="仿宋" w:hAnsi="仿宋" w:eastAsia="仿宋" w:cs="仿宋"/>
          <w:sz w:val="24"/>
        </w:rPr>
        <w:t>【</w:t>
      </w:r>
      <w:r>
        <w:rPr>
          <w:rFonts w:hint="eastAsia" w:ascii="仿宋" w:hAnsi="仿宋" w:eastAsia="仿宋" w:cs="仿宋"/>
          <w:sz w:val="24"/>
          <w:u w:val="single"/>
        </w:rPr>
        <w:t>招标编号：</w:t>
      </w:r>
      <w:r>
        <w:rPr>
          <w:rFonts w:hint="eastAsia" w:ascii="仿宋" w:hAnsi="仿宋" w:eastAsia="仿宋" w:cs="仿宋"/>
          <w:sz w:val="24"/>
        </w:rPr>
        <w:t>】政府采购活动，郑重承诺：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lang w:val="zh-CN"/>
        </w:rPr>
      </w:pPr>
      <w:r>
        <w:rPr>
          <w:rFonts w:hint="eastAsia" w:ascii="仿宋" w:hAnsi="仿宋" w:eastAsia="仿宋" w:cs="仿宋"/>
          <w:kern w:val="0"/>
          <w:sz w:val="24"/>
          <w:lang w:val="zh-CN"/>
        </w:rPr>
        <w:t>供应商名称(电子签名)</w:t>
      </w: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 日</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pStyle w:val="81"/>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二、落实政府采购政策需满足的资格要求</w:t>
      </w:r>
    </w:p>
    <w:p>
      <w:pPr>
        <w:spacing w:line="360" w:lineRule="auto"/>
        <w:rPr>
          <w:rFonts w:ascii="仿宋" w:hAnsi="仿宋" w:eastAsia="仿宋" w:cs="仿宋"/>
          <w:sz w:val="24"/>
        </w:rPr>
      </w:pPr>
      <w:r>
        <w:rPr>
          <w:rFonts w:hint="eastAsia" w:ascii="仿宋" w:hAnsi="仿宋" w:eastAsia="仿宋" w:cs="仿宋"/>
          <w:sz w:val="24"/>
        </w:rPr>
        <w:t>（根据竞争性磋商公告落实政府采购政策需满足的资格要求选择提供相应的材料；未要求的，无需提供）</w:t>
      </w:r>
      <w:r>
        <w:rPr>
          <w:rFonts w:hint="eastAsia" w:ascii="仿宋" w:hAnsi="仿宋" w:eastAsia="仿宋" w:cs="仿宋"/>
          <w:b/>
          <w:bCs/>
          <w:sz w:val="24"/>
        </w:rPr>
        <w:t>本项目无需提供</w:t>
      </w:r>
    </w:p>
    <w:p>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.专门面向中小企业，服务全部由符合政策要求的中小企业（或小微企业）承接，并提供相应的中小企业声明函（附件5）。</w:t>
      </w:r>
    </w:p>
    <w:p>
      <w:pPr>
        <w:widowControl/>
        <w:spacing w:line="360" w:lineRule="auto"/>
        <w:ind w:firstLine="480"/>
        <w:jc w:val="left"/>
        <w:rPr>
          <w:rFonts w:ascii="仿宋" w:hAnsi="仿宋" w:eastAsia="仿宋" w:cs="仿宋"/>
          <w:sz w:val="24"/>
        </w:rPr>
      </w:pPr>
    </w:p>
    <w:p>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附件5），联合协议中中小企业合同金额应当达到竞争性磋商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联合协议</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组成一个联合体，以一个供应商的身份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投标。</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授权代表根据采购文件规定及投标内容而对采购人、采购机构所作的任何合法承诺，包括书面澄清及相应等均对联合投标各方产生约束力。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中小企业合同金额达到%，小微企业合同金额达到%</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firstLine="480" w:firstLineChars="200"/>
        <w:rPr>
          <w:rFonts w:ascii="仿宋" w:hAnsi="仿宋" w:eastAsia="仿宋" w:cs="仿宋"/>
          <w:sz w:val="24"/>
        </w:rPr>
      </w:pP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三、本项目的特定资格要求</w:t>
      </w:r>
    </w:p>
    <w:p>
      <w:pPr>
        <w:spacing w:line="360" w:lineRule="auto"/>
        <w:jc w:val="center"/>
        <w:rPr>
          <w:rFonts w:ascii="仿宋" w:hAnsi="仿宋" w:eastAsia="仿宋" w:cs="仿宋"/>
          <w:sz w:val="24"/>
        </w:rPr>
      </w:pPr>
      <w:r>
        <w:rPr>
          <w:rFonts w:hint="eastAsia" w:ascii="仿宋" w:hAnsi="仿宋" w:eastAsia="仿宋" w:cs="仿宋"/>
          <w:sz w:val="24"/>
        </w:rPr>
        <w:t>（根据竞争性磋商公告本项目的特定资格要求提供相应的材料）</w:t>
      </w:r>
    </w:p>
    <w:p>
      <w:pPr>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pacing w:line="360" w:lineRule="auto"/>
        <w:jc w:val="center"/>
        <w:outlineLvl w:val="0"/>
        <w:rPr>
          <w:rFonts w:ascii="仿宋" w:hAnsi="仿宋" w:eastAsia="仿宋" w:cs="仿宋"/>
          <w:b/>
          <w:kern w:val="0"/>
          <w:sz w:val="36"/>
          <w:szCs w:val="36"/>
        </w:rPr>
      </w:pPr>
    </w:p>
    <w:p>
      <w:pPr>
        <w:snapToGrid w:val="0"/>
        <w:spacing w:line="360" w:lineRule="auto"/>
        <w:ind w:right="480"/>
        <w:jc w:val="center"/>
        <w:rPr>
          <w:rFonts w:ascii="仿宋" w:hAnsi="仿宋" w:eastAsia="仿宋" w:cs="仿宋"/>
          <w:b/>
          <w:kern w:val="0"/>
          <w:sz w:val="32"/>
          <w:szCs w:val="32"/>
        </w:rPr>
      </w:pPr>
    </w:p>
    <w:p>
      <w:pPr>
        <w:spacing w:line="360" w:lineRule="auto"/>
        <w:jc w:val="center"/>
        <w:outlineLvl w:val="0"/>
        <w:rPr>
          <w:rFonts w:ascii="仿宋" w:hAnsi="仿宋" w:eastAsia="仿宋" w:cs="仿宋"/>
          <w:b/>
          <w:kern w:val="0"/>
          <w:sz w:val="36"/>
          <w:szCs w:val="36"/>
        </w:rPr>
      </w:pPr>
    </w:p>
    <w:p>
      <w:pPr>
        <w:snapToGrid w:val="0"/>
        <w:spacing w:line="360" w:lineRule="auto"/>
        <w:ind w:right="480"/>
        <w:jc w:val="center"/>
        <w:rPr>
          <w:rFonts w:ascii="仿宋" w:hAnsi="仿宋" w:eastAsia="仿宋" w:cs="仿宋"/>
          <w:b/>
          <w:kern w:val="0"/>
          <w:sz w:val="32"/>
          <w:szCs w:val="32"/>
        </w:rPr>
      </w:pPr>
    </w:p>
    <w:p>
      <w:pPr>
        <w:spacing w:line="360" w:lineRule="auto"/>
        <w:jc w:val="center"/>
        <w:outlineLvl w:val="0"/>
        <w:rPr>
          <w:rFonts w:ascii="仿宋" w:hAnsi="仿宋" w:eastAsia="仿宋" w:cs="仿宋"/>
          <w:b/>
          <w:kern w:val="0"/>
          <w:sz w:val="36"/>
          <w:szCs w:val="36"/>
        </w:rPr>
      </w:pPr>
    </w:p>
    <w:p>
      <w:pPr>
        <w:rPr>
          <w:rFonts w:ascii="仿宋" w:hAnsi="仿宋" w:eastAsia="仿宋" w:cs="仿宋"/>
          <w:b/>
          <w:kern w:val="0"/>
          <w:sz w:val="36"/>
          <w:szCs w:val="36"/>
        </w:rPr>
      </w:pPr>
      <w:r>
        <w:rPr>
          <w:rFonts w:hint="eastAsia" w:ascii="仿宋" w:hAnsi="仿宋" w:eastAsia="仿宋" w:cs="仿宋"/>
          <w:b/>
          <w:kern w:val="0"/>
          <w:sz w:val="36"/>
          <w:szCs w:val="36"/>
        </w:rPr>
        <w:br w:type="page"/>
      </w:r>
    </w:p>
    <w:p>
      <w:pPr>
        <w:spacing w:line="360" w:lineRule="auto"/>
        <w:ind w:right="420" w:firstLine="3614" w:firstLineChars="1000"/>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ascii="仿宋" w:hAnsi="仿宋" w:eastAsia="仿宋" w:cs="仿宋"/>
          <w:b/>
          <w:kern w:val="0"/>
          <w:sz w:val="24"/>
        </w:rPr>
      </w:pPr>
    </w:p>
    <w:p>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jc w:val="distribute"/>
        <w:rPr>
          <w:rFonts w:ascii="仿宋" w:hAnsi="仿宋" w:eastAsia="仿宋" w:cs="仿宋"/>
          <w:sz w:val="24"/>
        </w:rPr>
      </w:pPr>
      <w:r>
        <w:rPr>
          <w:rFonts w:hint="eastAsia" w:ascii="仿宋" w:hAnsi="仿宋" w:eastAsia="仿宋" w:cs="仿宋"/>
          <w:sz w:val="24"/>
        </w:rPr>
        <w:t>（1）投标函………………………………………………………………………（页码）（2）授权委托书或法定代表人（单位负责人、自然人本人）身份证明……（页码）</w:t>
      </w:r>
    </w:p>
    <w:p>
      <w:pPr>
        <w:snapToGrid w:val="0"/>
        <w:spacing w:line="360" w:lineRule="auto"/>
        <w:ind w:left="479" w:leftChars="228"/>
        <w:jc w:val="distribute"/>
        <w:rPr>
          <w:rFonts w:ascii="仿宋" w:hAnsi="仿宋" w:eastAsia="仿宋" w:cs="仿宋"/>
          <w:sz w:val="24"/>
        </w:rPr>
      </w:pPr>
      <w:r>
        <w:rPr>
          <w:rFonts w:hint="eastAsia" w:ascii="仿宋" w:hAnsi="仿宋" w:eastAsia="仿宋" w:cs="仿宋"/>
          <w:sz w:val="24"/>
        </w:rPr>
        <w:t>（3）联合协议……………………………………………………………………（页码）</w:t>
      </w:r>
    </w:p>
    <w:p>
      <w:pPr>
        <w:snapToGrid w:val="0"/>
        <w:spacing w:line="360" w:lineRule="auto"/>
        <w:ind w:firstLine="480" w:firstLineChars="200"/>
        <w:jc w:val="distribute"/>
        <w:rPr>
          <w:rFonts w:ascii="仿宋" w:hAnsi="仿宋" w:eastAsia="仿宋" w:cs="仿宋"/>
          <w:sz w:val="24"/>
        </w:rPr>
      </w:pPr>
      <w:r>
        <w:rPr>
          <w:rFonts w:hint="eastAsia" w:ascii="仿宋" w:hAnsi="仿宋" w:eastAsia="仿宋" w:cs="仿宋"/>
          <w:sz w:val="24"/>
        </w:rPr>
        <w:t>（4）分包意向协议………………………………………………………………（页码）</w:t>
      </w:r>
    </w:p>
    <w:p>
      <w:pPr>
        <w:snapToGrid w:val="0"/>
        <w:spacing w:line="360" w:lineRule="auto"/>
        <w:ind w:firstLine="480" w:firstLineChars="200"/>
        <w:jc w:val="distribute"/>
        <w:rPr>
          <w:rFonts w:ascii="仿宋" w:hAnsi="仿宋" w:eastAsia="仿宋" w:cs="仿宋"/>
          <w:sz w:val="24"/>
        </w:rPr>
      </w:pPr>
      <w:r>
        <w:rPr>
          <w:rFonts w:hint="eastAsia" w:ascii="仿宋" w:hAnsi="仿宋" w:eastAsia="仿宋" w:cs="仿宋"/>
          <w:sz w:val="24"/>
        </w:rPr>
        <w:t>（5）符合性审查资料……………………………………………………………（页码）</w:t>
      </w:r>
    </w:p>
    <w:p>
      <w:pPr>
        <w:snapToGrid w:val="0"/>
        <w:spacing w:line="360" w:lineRule="auto"/>
        <w:ind w:firstLine="480" w:firstLineChars="200"/>
        <w:jc w:val="distribute"/>
        <w:rPr>
          <w:rFonts w:ascii="仿宋" w:hAnsi="仿宋" w:eastAsia="仿宋" w:cs="仿宋"/>
          <w:sz w:val="24"/>
        </w:rPr>
      </w:pPr>
      <w:r>
        <w:rPr>
          <w:rFonts w:hint="eastAsia" w:ascii="仿宋" w:hAnsi="仿宋" w:eastAsia="仿宋" w:cs="仿宋"/>
          <w:sz w:val="24"/>
        </w:rPr>
        <w:t>（6）商务技术偏离表…………………………………………………………（页码）</w:t>
      </w:r>
    </w:p>
    <w:p>
      <w:pPr>
        <w:snapToGrid w:val="0"/>
        <w:spacing w:line="360" w:lineRule="auto"/>
        <w:ind w:firstLine="480" w:firstLineChars="200"/>
        <w:jc w:val="distribute"/>
        <w:rPr>
          <w:rFonts w:ascii="仿宋" w:hAnsi="仿宋" w:eastAsia="仿宋" w:cs="仿宋"/>
          <w:sz w:val="24"/>
        </w:rPr>
      </w:pPr>
      <w:r>
        <w:rPr>
          <w:rFonts w:hint="eastAsia" w:ascii="仿宋" w:hAnsi="仿宋" w:eastAsia="仿宋" w:cs="仿宋"/>
          <w:sz w:val="24"/>
        </w:rPr>
        <w:t>（7）评标标准相应的商务技术资料…………………………………………（页码）</w:t>
      </w:r>
    </w:p>
    <w:p>
      <w:pPr>
        <w:snapToGrid w:val="0"/>
        <w:spacing w:line="360" w:lineRule="auto"/>
        <w:ind w:firstLine="480" w:firstLineChars="200"/>
        <w:jc w:val="distribute"/>
        <w:rPr>
          <w:rFonts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sz w:val="24"/>
        </w:rPr>
        <w:t>………………………………………（页码）</w:t>
      </w: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rPr>
          <w:rFonts w:ascii="仿宋" w:hAnsi="仿宋" w:eastAsia="仿宋" w:cs="仿宋"/>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460" w:lineRule="exact"/>
        <w:rPr>
          <w:rFonts w:ascii="仿宋" w:hAnsi="仿宋" w:eastAsia="仿宋" w:cs="仿宋"/>
          <w:sz w:val="24"/>
        </w:rPr>
      </w:pPr>
      <w:r>
        <w:rPr>
          <w:rFonts w:hint="eastAsia" w:ascii="仿宋" w:hAnsi="仿宋" w:eastAsia="仿宋" w:cs="仿宋"/>
          <w:sz w:val="24"/>
        </w:rPr>
        <w:t>杭州市临安区住房和城乡建设局、杭州建设工程造价咨询有限公司：</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sz w:val="24"/>
          <w:u w:val="single"/>
          <w:lang w:eastAsia="zh-CN"/>
        </w:rPr>
        <w:t>建设工程消防验收现场评定第三方服务</w:t>
      </w:r>
      <w:r>
        <w:rPr>
          <w:rFonts w:hint="eastAsia" w:ascii="仿宋" w:hAnsi="仿宋" w:eastAsia="仿宋" w:cs="仿宋"/>
          <w:sz w:val="24"/>
        </w:rPr>
        <w:t>【招标编号：】招标的有关活动，并对此项目进行投标。为此：</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1、我方承诺投标有效期从提交响应文件的截止之日起天（不少于90天）</w:t>
      </w:r>
      <w:r>
        <w:rPr>
          <w:rFonts w:hint="eastAsia" w:ascii="仿宋" w:hAnsi="仿宋" w:eastAsia="仿宋" w:cs="仿宋"/>
        </w:rPr>
        <w:t>，</w:t>
      </w:r>
      <w:r>
        <w:rPr>
          <w:rFonts w:hint="eastAsia" w:ascii="仿宋" w:hAnsi="仿宋" w:eastAsia="仿宋" w:cs="仿宋"/>
          <w:sz w:val="24"/>
        </w:rPr>
        <w:t>本响应文件在投标有效期满之前均具有约束力。</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2、我方的响应文件包括以下内容：</w:t>
      </w:r>
    </w:p>
    <w:p>
      <w:pPr>
        <w:snapToGrid w:val="0"/>
        <w:spacing w:line="460" w:lineRule="exact"/>
        <w:ind w:left="210" w:leftChars="100" w:firstLine="480" w:firstLineChars="200"/>
        <w:rPr>
          <w:rFonts w:ascii="仿宋" w:hAnsi="仿宋" w:eastAsia="仿宋" w:cs="仿宋"/>
          <w:sz w:val="24"/>
        </w:rPr>
      </w:pPr>
      <w:r>
        <w:rPr>
          <w:rFonts w:hint="eastAsia" w:ascii="仿宋" w:hAnsi="仿宋" w:eastAsia="仿宋" w:cs="仿宋"/>
          <w:sz w:val="24"/>
        </w:rPr>
        <w:t>2.1资格文件：</w:t>
      </w:r>
    </w:p>
    <w:p>
      <w:pPr>
        <w:snapToGrid w:val="0"/>
        <w:spacing w:line="460" w:lineRule="exact"/>
        <w:ind w:left="420" w:leftChars="200" w:firstLine="480" w:firstLineChars="200"/>
        <w:rPr>
          <w:rFonts w:ascii="仿宋" w:hAnsi="仿宋" w:eastAsia="仿宋" w:cs="仿宋"/>
          <w:sz w:val="24"/>
        </w:rPr>
      </w:pPr>
      <w:r>
        <w:rPr>
          <w:rFonts w:hint="eastAsia" w:ascii="仿宋" w:hAnsi="仿宋" w:eastAsia="仿宋" w:cs="仿宋"/>
          <w:sz w:val="24"/>
        </w:rPr>
        <w:t>2.1.1承诺函；</w:t>
      </w:r>
    </w:p>
    <w:p>
      <w:pPr>
        <w:snapToGrid w:val="0"/>
        <w:spacing w:line="460" w:lineRule="exact"/>
        <w:ind w:left="420" w:leftChars="200" w:firstLine="480" w:firstLineChars="200"/>
        <w:rPr>
          <w:rFonts w:ascii="仿宋" w:hAnsi="仿宋" w:eastAsia="仿宋" w:cs="仿宋"/>
          <w:sz w:val="24"/>
        </w:rPr>
      </w:pPr>
      <w:r>
        <w:rPr>
          <w:rFonts w:hint="eastAsia" w:ascii="仿宋" w:hAnsi="仿宋" w:eastAsia="仿宋" w:cs="仿宋"/>
          <w:sz w:val="24"/>
        </w:rPr>
        <w:t>2.1.2落实政府采购政策需满足的资格要求（如果有）；</w:t>
      </w:r>
    </w:p>
    <w:p>
      <w:pPr>
        <w:snapToGrid w:val="0"/>
        <w:spacing w:line="460" w:lineRule="exact"/>
        <w:ind w:left="420" w:leftChars="200" w:firstLine="480" w:firstLineChars="200"/>
        <w:rPr>
          <w:rFonts w:ascii="仿宋" w:hAnsi="仿宋" w:eastAsia="仿宋" w:cs="仿宋"/>
          <w:sz w:val="24"/>
        </w:rPr>
      </w:pPr>
      <w:r>
        <w:rPr>
          <w:rFonts w:hint="eastAsia" w:ascii="仿宋" w:hAnsi="仿宋" w:eastAsia="仿宋" w:cs="仿宋"/>
          <w:sz w:val="24"/>
        </w:rPr>
        <w:t>2.1.3本项目的特定资格要求（如果有）。</w:t>
      </w:r>
    </w:p>
    <w:p>
      <w:pPr>
        <w:snapToGrid w:val="0"/>
        <w:spacing w:line="460" w:lineRule="exact"/>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pPr>
        <w:snapToGrid w:val="0"/>
        <w:spacing w:line="460" w:lineRule="exact"/>
        <w:ind w:left="420" w:leftChars="200" w:firstLine="480" w:firstLineChars="200"/>
        <w:rPr>
          <w:rFonts w:ascii="仿宋" w:hAnsi="仿宋" w:eastAsia="仿宋" w:cs="仿宋"/>
          <w:sz w:val="24"/>
        </w:rPr>
      </w:pPr>
      <w:r>
        <w:rPr>
          <w:rFonts w:hint="eastAsia" w:ascii="仿宋" w:hAnsi="仿宋" w:eastAsia="仿宋" w:cs="仿宋"/>
          <w:sz w:val="24"/>
        </w:rPr>
        <w:t>2.2.1投标函；</w:t>
      </w:r>
    </w:p>
    <w:p>
      <w:pPr>
        <w:snapToGrid w:val="0"/>
        <w:spacing w:line="460" w:lineRule="exact"/>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460" w:lineRule="exact"/>
        <w:ind w:left="420" w:leftChars="200" w:firstLine="480" w:firstLineChars="200"/>
        <w:rPr>
          <w:rFonts w:ascii="仿宋" w:hAnsi="仿宋" w:eastAsia="仿宋" w:cs="仿宋"/>
          <w:sz w:val="24"/>
        </w:rPr>
      </w:pPr>
      <w:r>
        <w:rPr>
          <w:rFonts w:hint="eastAsia" w:ascii="仿宋" w:hAnsi="仿宋" w:eastAsia="仿宋" w:cs="仿宋"/>
          <w:sz w:val="24"/>
        </w:rPr>
        <w:t>2.2.3联合协议（如果有）；</w:t>
      </w:r>
    </w:p>
    <w:p>
      <w:pPr>
        <w:snapToGrid w:val="0"/>
        <w:spacing w:line="460" w:lineRule="exact"/>
        <w:ind w:left="420" w:leftChars="200" w:firstLine="480" w:firstLineChars="200"/>
        <w:rPr>
          <w:rFonts w:ascii="仿宋" w:hAnsi="仿宋" w:eastAsia="仿宋" w:cs="仿宋"/>
          <w:sz w:val="24"/>
        </w:rPr>
      </w:pPr>
      <w:r>
        <w:rPr>
          <w:rFonts w:hint="eastAsia" w:ascii="仿宋" w:hAnsi="仿宋" w:eastAsia="仿宋" w:cs="仿宋"/>
          <w:sz w:val="24"/>
        </w:rPr>
        <w:t>2.2.4分包意向协议（如果有）；</w:t>
      </w:r>
    </w:p>
    <w:p>
      <w:pPr>
        <w:snapToGrid w:val="0"/>
        <w:spacing w:line="460" w:lineRule="exact"/>
        <w:ind w:left="420" w:leftChars="200" w:firstLine="480" w:firstLineChars="200"/>
        <w:rPr>
          <w:rFonts w:ascii="仿宋" w:hAnsi="仿宋" w:eastAsia="仿宋" w:cs="仿宋"/>
          <w:sz w:val="24"/>
        </w:rPr>
      </w:pPr>
      <w:r>
        <w:rPr>
          <w:rFonts w:hint="eastAsia" w:ascii="仿宋" w:hAnsi="仿宋" w:eastAsia="仿宋" w:cs="仿宋"/>
          <w:sz w:val="24"/>
        </w:rPr>
        <w:t>2.2.5符合性审查资料；</w:t>
      </w:r>
    </w:p>
    <w:p>
      <w:pPr>
        <w:snapToGrid w:val="0"/>
        <w:spacing w:line="460" w:lineRule="exact"/>
        <w:ind w:left="420" w:leftChars="200" w:firstLine="480" w:firstLineChars="200"/>
        <w:rPr>
          <w:rFonts w:ascii="仿宋" w:hAnsi="仿宋" w:eastAsia="仿宋" w:cs="仿宋"/>
          <w:sz w:val="24"/>
        </w:rPr>
      </w:pPr>
      <w:r>
        <w:rPr>
          <w:rFonts w:hint="eastAsia" w:ascii="仿宋" w:hAnsi="仿宋" w:eastAsia="仿宋" w:cs="仿宋"/>
          <w:sz w:val="24"/>
        </w:rPr>
        <w:t>2.2.6评标标准相应的商务技术资料；</w:t>
      </w:r>
    </w:p>
    <w:p>
      <w:pPr>
        <w:snapToGrid w:val="0"/>
        <w:spacing w:line="460" w:lineRule="exact"/>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pPr>
        <w:snapToGrid w:val="0"/>
        <w:spacing w:line="460" w:lineRule="exact"/>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460" w:lineRule="exact"/>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460" w:lineRule="exact"/>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pPr>
        <w:snapToGrid w:val="0"/>
        <w:spacing w:line="460" w:lineRule="exact"/>
        <w:ind w:left="420" w:leftChars="200" w:firstLine="480" w:firstLineChars="200"/>
        <w:rPr>
          <w:rFonts w:ascii="仿宋" w:hAnsi="仿宋" w:eastAsia="仿宋" w:cs="仿宋"/>
          <w:sz w:val="24"/>
        </w:rPr>
      </w:pPr>
      <w:r>
        <w:rPr>
          <w:rFonts w:hint="eastAsia" w:ascii="仿宋" w:hAnsi="仿宋" w:eastAsia="仿宋" w:cs="仿宋"/>
          <w:sz w:val="24"/>
        </w:rPr>
        <w:t>2.3.2中小企业声明函（如果有）。</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3、我方承诺除商务技术偏离表列出的偏离外，我方响应采购文件的全部要求。</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460" w:lineRule="exact"/>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460" w:lineRule="exact"/>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460" w:lineRule="exact"/>
        <w:ind w:left="210" w:leftChars="100" w:firstLine="480" w:firstLineChars="200"/>
        <w:rPr>
          <w:rFonts w:ascii="仿宋" w:hAnsi="仿宋" w:eastAsia="仿宋" w:cs="仿宋"/>
          <w:sz w:val="24"/>
        </w:rPr>
      </w:pPr>
      <w:r>
        <w:rPr>
          <w:rFonts w:hint="eastAsia" w:ascii="仿宋" w:hAnsi="仿宋" w:eastAsia="仿宋" w:cs="仿宋"/>
          <w:sz w:val="24"/>
        </w:rPr>
        <w:t xml:space="preserve">4.3按照采购文件要求提交履约保证金； </w:t>
      </w:r>
    </w:p>
    <w:p>
      <w:pPr>
        <w:snapToGrid w:val="0"/>
        <w:spacing w:line="460" w:lineRule="exact"/>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460" w:lineRule="exact"/>
        <w:ind w:left="210" w:leftChars="100" w:firstLine="480" w:firstLineChars="200"/>
        <w:rPr>
          <w:rFonts w:ascii="仿宋" w:hAnsi="仿宋" w:eastAsia="仿宋" w:cs="仿宋"/>
          <w:sz w:val="24"/>
        </w:rPr>
      </w:pPr>
      <w:r>
        <w:rPr>
          <w:rFonts w:hint="eastAsia" w:ascii="仿宋" w:hAnsi="仿宋" w:eastAsia="仿宋" w:cs="仿宋"/>
          <w:sz w:val="24"/>
        </w:rPr>
        <w:t>5、其他补充说明:。</w:t>
      </w:r>
    </w:p>
    <w:p>
      <w:pPr>
        <w:spacing w:line="460" w:lineRule="exact"/>
        <w:ind w:firstLine="3600" w:firstLineChars="1500"/>
        <w:rPr>
          <w:rFonts w:ascii="仿宋" w:hAnsi="仿宋" w:eastAsia="仿宋" w:cs="仿宋"/>
          <w:sz w:val="24"/>
        </w:rPr>
      </w:pPr>
      <w:r>
        <w:rPr>
          <w:rFonts w:hint="eastAsia" w:ascii="仿宋" w:hAnsi="仿宋" w:eastAsia="仿宋" w:cs="仿宋"/>
          <w:sz w:val="24"/>
        </w:rPr>
        <w:t>供应商名称（电子签名）：</w:t>
      </w:r>
    </w:p>
    <w:p>
      <w:pPr>
        <w:spacing w:line="460" w:lineRule="exact"/>
        <w:jc w:val="center"/>
        <w:rPr>
          <w:rFonts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ascii="仿宋" w:hAnsi="仿宋" w:eastAsia="仿宋" w:cs="仿宋"/>
          <w:kern w:val="0"/>
          <w:sz w:val="24"/>
          <w:u w:val="single"/>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ascii="仿宋" w:hAnsi="仿宋" w:eastAsia="仿宋" w:cs="仿宋"/>
          <w:sz w:val="24"/>
        </w:rPr>
      </w:pPr>
    </w:p>
    <w:p>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杭州市临安区住房和城乡建设局、杭州建设工程造价咨询有限公司</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kern w:val="0"/>
          <w:sz w:val="24"/>
          <w:u w:val="single"/>
          <w:lang w:val="zh-CN"/>
        </w:rPr>
        <w:t>建设工程消防验收现场评定第三方服务</w:t>
      </w:r>
      <w:r>
        <w:rPr>
          <w:rFonts w:hint="eastAsia" w:ascii="仿宋" w:hAnsi="仿宋" w:eastAsia="仿宋" w:cs="仿宋"/>
          <w:sz w:val="24"/>
        </w:rPr>
        <w:t>【招标编号：】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供应商名称(电子签名)：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杭州市临安区住房和城乡建设局、杭州建设工程造价咨询有限公司：</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kern w:val="0"/>
          <w:sz w:val="24"/>
          <w:u w:val="single"/>
          <w:lang w:val="zh-CN"/>
        </w:rPr>
        <w:t>建设工程消防验收现场评定第三方服务</w:t>
      </w:r>
      <w:r>
        <w:rPr>
          <w:rFonts w:hint="eastAsia" w:ascii="仿宋" w:hAnsi="仿宋" w:eastAsia="仿宋" w:cs="仿宋"/>
          <w:sz w:val="24"/>
        </w:rPr>
        <w:t>【招标编号：】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pPr>
        <w:spacing w:line="360" w:lineRule="auto"/>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的身份证明（适用于法定代表人、单位负责人或者自然人本人代表供应商参加投标）</w:t>
      </w:r>
    </w:p>
    <w:p>
      <w:pPr>
        <w:pStyle w:val="149"/>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ascii="仿宋" w:hAnsi="仿宋" w:eastAsia="仿宋" w:cs="仿宋"/>
                <w:bCs/>
                <w:sz w:val="24"/>
              </w:rPr>
            </w:pPr>
            <w:r>
              <w:rPr>
                <w:rFonts w:hint="eastAsia" w:ascii="仿宋" w:hAnsi="仿宋" w:eastAsia="仿宋" w:cs="仿宋"/>
                <w:bCs/>
                <w:sz w:val="24"/>
              </w:rPr>
              <w:t>正面：反面：</w:t>
            </w:r>
          </w:p>
          <w:p>
            <w:pPr>
              <w:pStyle w:val="149"/>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供应商名称(电子签名)：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spacing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（以联合体形式投标的，提供联合协议；本项目不接受联合体投标或者供应商不以联合体形式投标的，则不需要提供）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组成一个联合体，以一个供应商的身份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投标。</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授权代表根据采购文件规定及投标内容而对采购人、采购机构所作的任何合法承诺，包括书面澄清及相应等均对联合投标各方产生约束力。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承接的全部工程由小微企业承接，其合同份额占到合同总金额%以上；</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ind w:right="480"/>
        <w:rPr>
          <w:rFonts w:ascii="仿宋" w:hAnsi="仿宋" w:eastAsia="仿宋" w:cs="仿宋"/>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 w:hAnsi="仿宋" w:eastAsia="仿宋" w:cs="仿宋"/>
          <w:b/>
          <w:kern w:val="0"/>
          <w:sz w:val="32"/>
          <w:szCs w:val="32"/>
        </w:rPr>
      </w:pPr>
      <w:r>
        <w:rPr>
          <w:rFonts w:hint="eastAsia" w:ascii="仿宋" w:hAnsi="仿宋" w:eastAsia="仿宋" w:cs="仿宋"/>
          <w:b/>
          <w:kern w:val="0"/>
          <w:sz w:val="32"/>
          <w:szCs w:val="32"/>
        </w:rPr>
        <w:t>四、分包意向协议</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中标后以分包方式履行合同的，提供分包意向协议；采购人不同意分包或者供应商中标后不以分包方式履行合同的，则不需要提供。</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（供应商名称）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4"/>
        <w:ind w:left="664" w:leftChars="316" w:firstLine="229" w:firstLineChars="95"/>
        <w:rPr>
          <w:rFonts w:ascii="仿宋" w:eastAsia="仿宋" w:cs="仿宋"/>
        </w:rPr>
      </w:pPr>
      <w:r>
        <w:rPr>
          <w:rFonts w:hint="eastAsia" w:ascii="仿宋" w:eastAsia="仿宋" w:cs="仿宋"/>
          <w:kern w:val="0"/>
          <w:sz w:val="24"/>
          <w:szCs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ascii="仿宋" w:hAnsi="仿宋" w:eastAsia="仿宋" w:cs="仿宋"/>
          <w:u w:val="single"/>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ascii="仿宋" w:hAnsi="仿宋" w:eastAsia="仿宋" w:cs="仿宋"/>
          <w:kern w:val="0"/>
          <w:sz w:val="24"/>
          <w:lang w:val="zh-CN"/>
        </w:rPr>
      </w:pP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u w:val="single"/>
        </w:rPr>
        <w:t>（分包供应商名称）承接的工程全部由小微企业承接，</w:t>
      </w:r>
      <w:r>
        <w:rPr>
          <w:rFonts w:hint="eastAsia" w:ascii="仿宋" w:hAnsi="仿宋" w:eastAsia="仿宋" w:cs="仿宋"/>
          <w:kern w:val="0"/>
          <w:sz w:val="24"/>
        </w:rPr>
        <w:t>其合同份额占到合同总金额%以上</w:t>
      </w:r>
      <w:r>
        <w:rPr>
          <w:rFonts w:hint="eastAsia" w:ascii="仿宋" w:hAnsi="仿宋" w:eastAsia="仿宋" w:cs="仿宋"/>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供应商名称(电子签名)：</w:t>
      </w:r>
    </w:p>
    <w:p>
      <w:pPr>
        <w:snapToGrid w:val="0"/>
        <w:spacing w:line="360" w:lineRule="auto"/>
        <w:ind w:firstLine="5640" w:firstLineChars="2350"/>
        <w:rPr>
          <w:rFonts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jc w:val="center"/>
        <w:rPr>
          <w:rFonts w:ascii="仿宋" w:hAnsi="仿宋" w:eastAsia="仿宋" w:cs="仿宋"/>
          <w:b/>
          <w:kern w:val="0"/>
          <w:sz w:val="32"/>
          <w:szCs w:val="32"/>
        </w:rPr>
      </w:pPr>
      <w:r>
        <w:rPr>
          <w:rFonts w:hint="eastAsia" w:ascii="仿宋" w:hAnsi="仿宋" w:eastAsia="仿宋" w:cs="仿宋"/>
          <w:b/>
          <w:kern w:val="0"/>
          <w:sz w:val="32"/>
          <w:szCs w:val="32"/>
        </w:rPr>
        <w:t>五、符合性审查资料</w:t>
      </w:r>
    </w:p>
    <w:p>
      <w:pPr>
        <w:jc w:val="center"/>
        <w:rPr>
          <w:rFonts w:ascii="仿宋" w:hAnsi="仿宋" w:eastAsia="仿宋" w:cs="仿宋"/>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响应文件中的</w:t>
            </w:r>
          </w:p>
          <w:p>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46" w:type="dxa"/>
            <w:vAlign w:val="center"/>
          </w:tcPr>
          <w:p>
            <w:pPr>
              <w:rPr>
                <w:rFonts w:ascii="仿宋" w:hAnsi="仿宋" w:eastAsia="仿宋" w:cs="仿宋"/>
                <w:sz w:val="24"/>
              </w:rPr>
            </w:pPr>
            <w:r>
              <w:rPr>
                <w:rFonts w:hint="eastAsia" w:ascii="仿宋" w:hAnsi="仿宋" w:eastAsia="仿宋" w:cs="仿宋"/>
                <w:sz w:val="24"/>
              </w:rPr>
              <w:t>1</w:t>
            </w:r>
          </w:p>
        </w:tc>
        <w:tc>
          <w:tcPr>
            <w:tcW w:w="4991" w:type="dxa"/>
            <w:vAlign w:val="center"/>
          </w:tcPr>
          <w:p>
            <w:pPr>
              <w:rPr>
                <w:rFonts w:ascii="仿宋" w:hAnsi="仿宋" w:eastAsia="仿宋" w:cs="仿宋"/>
                <w:sz w:val="24"/>
              </w:rPr>
            </w:pPr>
            <w:r>
              <w:rPr>
                <w:rFonts w:hint="eastAsia" w:ascii="仿宋" w:hAnsi="仿宋" w:eastAsia="仿宋" w:cs="仿宋"/>
                <w:sz w:val="24"/>
              </w:rPr>
              <w:t>响应文件按照采购文件要求签署、盖章。</w:t>
            </w:r>
          </w:p>
        </w:tc>
        <w:tc>
          <w:tcPr>
            <w:tcW w:w="2551" w:type="dxa"/>
            <w:vAlign w:val="center"/>
          </w:tcPr>
          <w:p>
            <w:pPr>
              <w:rPr>
                <w:rFonts w:ascii="仿宋" w:hAnsi="仿宋" w:eastAsia="仿宋" w:cs="仿宋"/>
                <w:sz w:val="24"/>
              </w:rPr>
            </w:pPr>
            <w:r>
              <w:rPr>
                <w:rFonts w:hint="eastAsia" w:ascii="仿宋" w:hAnsi="仿宋" w:eastAsia="仿宋" w:cs="仿宋"/>
                <w:sz w:val="24"/>
              </w:rPr>
              <w:t>需要使用电子签名或者签字盖章的响应文件的组成部分</w:t>
            </w:r>
          </w:p>
        </w:tc>
        <w:tc>
          <w:tcPr>
            <w:tcW w:w="1418" w:type="dxa"/>
            <w:vAlign w:val="center"/>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见响应文件</w:t>
            </w:r>
          </w:p>
          <w:p>
            <w:pPr>
              <w:rPr>
                <w:rFonts w:ascii="仿宋" w:hAnsi="仿宋" w:eastAsia="仿宋" w:cs="仿宋"/>
              </w:rPr>
            </w:pPr>
            <w:r>
              <w:rPr>
                <w:rFonts w:hint="eastAsia" w:ascii="仿宋" w:hAnsi="仿宋" w:eastAsia="仿宋" w:cs="仿宋"/>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46" w:type="dxa"/>
            <w:vAlign w:val="center"/>
          </w:tcPr>
          <w:p>
            <w:pPr>
              <w:rPr>
                <w:rFonts w:ascii="仿宋" w:hAnsi="仿宋" w:eastAsia="仿宋" w:cs="仿宋"/>
                <w:sz w:val="24"/>
              </w:rPr>
            </w:pPr>
            <w:r>
              <w:rPr>
                <w:rFonts w:ascii="仿宋" w:hAnsi="仿宋" w:eastAsia="仿宋" w:cs="仿宋"/>
                <w:sz w:val="24"/>
              </w:rPr>
              <w:t>2</w:t>
            </w:r>
          </w:p>
        </w:tc>
        <w:tc>
          <w:tcPr>
            <w:tcW w:w="4991" w:type="dxa"/>
            <w:vAlign w:val="center"/>
          </w:tcPr>
          <w:p>
            <w:pPr>
              <w:rPr>
                <w:rFonts w:ascii="仿宋" w:hAnsi="仿宋" w:eastAsia="仿宋" w:cs="仿宋"/>
                <w:sz w:val="24"/>
              </w:rPr>
            </w:pPr>
            <w:r>
              <w:rPr>
                <w:rFonts w:hint="eastAsia" w:ascii="仿宋" w:hAnsi="仿宋" w:eastAsia="仿宋" w:cs="仿宋"/>
                <w:sz w:val="24"/>
              </w:rPr>
              <w:t>响应文件中承诺的投标有效期不少于采购文件中载明的投标有效期。</w:t>
            </w:r>
          </w:p>
        </w:tc>
        <w:tc>
          <w:tcPr>
            <w:tcW w:w="2551" w:type="dxa"/>
            <w:vAlign w:val="center"/>
          </w:tcPr>
          <w:p>
            <w:pPr>
              <w:rPr>
                <w:rFonts w:ascii="仿宋" w:hAnsi="仿宋" w:eastAsia="仿宋" w:cs="仿宋"/>
                <w:sz w:val="24"/>
              </w:rPr>
            </w:pPr>
            <w:r>
              <w:rPr>
                <w:rFonts w:hint="eastAsia" w:ascii="仿宋" w:hAnsi="仿宋" w:eastAsia="仿宋" w:cs="仿宋"/>
                <w:sz w:val="24"/>
              </w:rPr>
              <w:t>投标函</w:t>
            </w:r>
          </w:p>
        </w:tc>
        <w:tc>
          <w:tcPr>
            <w:tcW w:w="1418" w:type="dxa"/>
            <w:vAlign w:val="center"/>
          </w:tcPr>
          <w:p>
            <w:pPr>
              <w:rPr>
                <w:rFonts w:ascii="仿宋" w:hAnsi="仿宋" w:eastAsia="仿宋" w:cs="仿宋"/>
              </w:rPr>
            </w:pPr>
            <w:r>
              <w:rPr>
                <w:rFonts w:hint="eastAsia" w:ascii="仿宋" w:hAnsi="仿宋" w:eastAsia="仿宋" w:cs="仿宋"/>
                <w:sz w:val="24"/>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46" w:type="dxa"/>
            <w:vAlign w:val="center"/>
          </w:tcPr>
          <w:p>
            <w:pPr>
              <w:rPr>
                <w:rFonts w:ascii="仿宋" w:hAnsi="仿宋" w:eastAsia="仿宋" w:cs="仿宋"/>
                <w:sz w:val="24"/>
              </w:rPr>
            </w:pPr>
            <w:r>
              <w:rPr>
                <w:rFonts w:ascii="仿宋" w:hAnsi="仿宋" w:eastAsia="仿宋" w:cs="仿宋"/>
                <w:sz w:val="24"/>
              </w:rPr>
              <w:t>3</w:t>
            </w:r>
          </w:p>
        </w:tc>
        <w:tc>
          <w:tcPr>
            <w:tcW w:w="4991" w:type="dxa"/>
            <w:vAlign w:val="center"/>
          </w:tcPr>
          <w:p>
            <w:pPr>
              <w:rPr>
                <w:rFonts w:ascii="仿宋" w:hAnsi="仿宋" w:eastAsia="仿宋" w:cs="仿宋"/>
                <w:sz w:val="24"/>
              </w:rPr>
            </w:pPr>
            <w:r>
              <w:rPr>
                <w:rFonts w:hint="eastAsia" w:ascii="仿宋" w:hAnsi="仿宋" w:eastAsia="仿宋" w:cs="仿宋"/>
                <w:sz w:val="24"/>
              </w:rPr>
              <w:t>响应文件满足采购文件的其它实质性要求。</w:t>
            </w:r>
          </w:p>
        </w:tc>
        <w:tc>
          <w:tcPr>
            <w:tcW w:w="2551" w:type="dxa"/>
            <w:vAlign w:val="center"/>
          </w:tcPr>
          <w:p>
            <w:pPr>
              <w:rPr>
                <w:rFonts w:ascii="仿宋" w:hAnsi="仿宋" w:eastAsia="仿宋" w:cs="仿宋"/>
                <w:sz w:val="24"/>
              </w:rPr>
            </w:pPr>
            <w:r>
              <w:rPr>
                <w:rFonts w:hint="eastAsia" w:ascii="仿宋" w:hAnsi="仿宋" w:eastAsia="仿宋" w:cs="仿宋"/>
                <w:kern w:val="0"/>
                <w:sz w:val="24"/>
              </w:rPr>
              <w:t>采购文件其它实质性要求相应的材料（“▲”系指实质性要求条款，采购文件无其它实质性要求的，无需提供）</w:t>
            </w:r>
          </w:p>
        </w:tc>
        <w:tc>
          <w:tcPr>
            <w:tcW w:w="1418" w:type="dxa"/>
            <w:vAlign w:val="center"/>
          </w:tcPr>
          <w:p>
            <w:pPr>
              <w:rPr>
                <w:rFonts w:ascii="仿宋" w:hAnsi="仿宋" w:eastAsia="仿宋" w:cs="仿宋"/>
              </w:rPr>
            </w:pPr>
            <w:r>
              <w:rPr>
                <w:rFonts w:hint="eastAsia" w:ascii="仿宋" w:hAnsi="仿宋" w:eastAsia="仿宋" w:cs="仿宋"/>
                <w:sz w:val="24"/>
              </w:rPr>
              <w:t>见响应文件第页</w:t>
            </w:r>
          </w:p>
        </w:tc>
      </w:tr>
    </w:tbl>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六、商务技术偏离表</w:t>
      </w:r>
    </w:p>
    <w:tbl>
      <w:tblPr>
        <w:tblStyle w:val="64"/>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3650"/>
        <w:gridCol w:w="3514"/>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50" w:type="dxa"/>
            <w:vAlign w:val="center"/>
          </w:tcPr>
          <w:p>
            <w:pPr>
              <w:jc w:val="center"/>
              <w:rPr>
                <w:rFonts w:ascii="仿宋" w:hAnsi="仿宋" w:eastAsia="仿宋" w:cs="仿宋"/>
                <w:b/>
                <w:bCs/>
                <w:sz w:val="24"/>
              </w:rPr>
            </w:pPr>
            <w:r>
              <w:rPr>
                <w:rFonts w:hint="eastAsia" w:ascii="仿宋" w:hAnsi="仿宋" w:eastAsia="仿宋" w:cs="仿宋"/>
                <w:b/>
                <w:bCs/>
                <w:sz w:val="24"/>
              </w:rPr>
              <w:t>序号</w:t>
            </w:r>
          </w:p>
        </w:tc>
        <w:tc>
          <w:tcPr>
            <w:tcW w:w="3650" w:type="dxa"/>
            <w:vAlign w:val="center"/>
          </w:tcPr>
          <w:p>
            <w:pPr>
              <w:jc w:val="center"/>
              <w:rPr>
                <w:rFonts w:ascii="仿宋" w:hAnsi="仿宋" w:eastAsia="仿宋" w:cs="仿宋"/>
                <w:b/>
                <w:bCs/>
                <w:sz w:val="24"/>
              </w:rPr>
            </w:pPr>
            <w:r>
              <w:rPr>
                <w:rFonts w:hint="eastAsia" w:ascii="仿宋" w:hAnsi="仿宋" w:eastAsia="仿宋" w:cs="仿宋"/>
                <w:b/>
                <w:bCs/>
                <w:sz w:val="24"/>
              </w:rPr>
              <w:t>采购文件章节及具体内容</w:t>
            </w:r>
          </w:p>
        </w:tc>
        <w:tc>
          <w:tcPr>
            <w:tcW w:w="3514" w:type="dxa"/>
            <w:vAlign w:val="center"/>
          </w:tcPr>
          <w:p>
            <w:pPr>
              <w:jc w:val="center"/>
              <w:rPr>
                <w:rFonts w:ascii="仿宋" w:hAnsi="仿宋" w:eastAsia="仿宋" w:cs="仿宋"/>
                <w:b/>
                <w:bCs/>
                <w:sz w:val="24"/>
              </w:rPr>
            </w:pPr>
            <w:r>
              <w:rPr>
                <w:rFonts w:hint="eastAsia" w:ascii="仿宋" w:hAnsi="仿宋" w:eastAsia="仿宋" w:cs="仿宋"/>
                <w:b/>
                <w:bCs/>
                <w:sz w:val="24"/>
              </w:rPr>
              <w:t>响应文件章节及具体内容</w:t>
            </w:r>
          </w:p>
        </w:tc>
        <w:tc>
          <w:tcPr>
            <w:tcW w:w="1264" w:type="dxa"/>
            <w:vAlign w:val="center"/>
          </w:tcPr>
          <w:p>
            <w:pPr>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950" w:type="dxa"/>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3650" w:type="dxa"/>
            <w:vAlign w:val="center"/>
          </w:tcPr>
          <w:p>
            <w:pPr>
              <w:jc w:val="center"/>
              <w:rPr>
                <w:rFonts w:ascii="仿宋" w:hAnsi="仿宋" w:eastAsia="仿宋" w:cs="仿宋"/>
                <w:b/>
                <w:kern w:val="0"/>
                <w:sz w:val="32"/>
                <w:szCs w:val="32"/>
              </w:rPr>
            </w:pPr>
          </w:p>
        </w:tc>
        <w:tc>
          <w:tcPr>
            <w:tcW w:w="3514" w:type="dxa"/>
            <w:vAlign w:val="center"/>
          </w:tcPr>
          <w:p>
            <w:pPr>
              <w:jc w:val="center"/>
              <w:rPr>
                <w:rFonts w:ascii="仿宋" w:hAnsi="仿宋" w:eastAsia="仿宋" w:cs="仿宋"/>
                <w:b/>
                <w:kern w:val="0"/>
                <w:sz w:val="32"/>
                <w:szCs w:val="32"/>
              </w:rPr>
            </w:pPr>
          </w:p>
        </w:tc>
        <w:tc>
          <w:tcPr>
            <w:tcW w:w="1264" w:type="dxa"/>
            <w:vAlign w:val="center"/>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950" w:type="dxa"/>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3650" w:type="dxa"/>
            <w:vAlign w:val="center"/>
          </w:tcPr>
          <w:p>
            <w:pPr>
              <w:jc w:val="center"/>
              <w:rPr>
                <w:rFonts w:ascii="仿宋" w:hAnsi="仿宋" w:eastAsia="仿宋" w:cs="仿宋"/>
                <w:b/>
                <w:kern w:val="0"/>
                <w:sz w:val="32"/>
                <w:szCs w:val="32"/>
              </w:rPr>
            </w:pPr>
          </w:p>
        </w:tc>
        <w:tc>
          <w:tcPr>
            <w:tcW w:w="3514" w:type="dxa"/>
            <w:vAlign w:val="center"/>
          </w:tcPr>
          <w:p>
            <w:pPr>
              <w:jc w:val="center"/>
              <w:rPr>
                <w:rFonts w:ascii="仿宋" w:hAnsi="仿宋" w:eastAsia="仿宋" w:cs="仿宋"/>
                <w:b/>
                <w:kern w:val="0"/>
                <w:sz w:val="32"/>
                <w:szCs w:val="32"/>
              </w:rPr>
            </w:pPr>
          </w:p>
        </w:tc>
        <w:tc>
          <w:tcPr>
            <w:tcW w:w="1264" w:type="dxa"/>
            <w:vAlign w:val="center"/>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50" w:type="dxa"/>
            <w:vAlign w:val="center"/>
          </w:tcPr>
          <w:p>
            <w:pPr>
              <w:jc w:val="center"/>
              <w:rPr>
                <w:rFonts w:ascii="仿宋" w:hAnsi="仿宋" w:eastAsia="仿宋" w:cs="仿宋"/>
                <w:kern w:val="0"/>
                <w:sz w:val="24"/>
              </w:rPr>
            </w:pPr>
            <w:r>
              <w:rPr>
                <w:rFonts w:hint="eastAsia" w:ascii="仿宋" w:hAnsi="仿宋" w:eastAsia="仿宋" w:cs="仿宋"/>
                <w:kern w:val="0"/>
                <w:sz w:val="24"/>
              </w:rPr>
              <w:t>……</w:t>
            </w:r>
          </w:p>
        </w:tc>
        <w:tc>
          <w:tcPr>
            <w:tcW w:w="3650" w:type="dxa"/>
            <w:vAlign w:val="center"/>
          </w:tcPr>
          <w:p>
            <w:pPr>
              <w:jc w:val="center"/>
              <w:rPr>
                <w:rFonts w:ascii="仿宋" w:hAnsi="仿宋" w:eastAsia="仿宋" w:cs="仿宋"/>
                <w:b/>
                <w:kern w:val="0"/>
                <w:sz w:val="32"/>
                <w:szCs w:val="32"/>
              </w:rPr>
            </w:pPr>
          </w:p>
        </w:tc>
        <w:tc>
          <w:tcPr>
            <w:tcW w:w="3514" w:type="dxa"/>
            <w:vAlign w:val="center"/>
          </w:tcPr>
          <w:p>
            <w:pPr>
              <w:jc w:val="center"/>
              <w:rPr>
                <w:rFonts w:ascii="仿宋" w:hAnsi="仿宋" w:eastAsia="仿宋" w:cs="仿宋"/>
                <w:b/>
                <w:kern w:val="0"/>
                <w:sz w:val="32"/>
                <w:szCs w:val="32"/>
              </w:rPr>
            </w:pPr>
          </w:p>
        </w:tc>
        <w:tc>
          <w:tcPr>
            <w:tcW w:w="1264" w:type="dxa"/>
            <w:vAlign w:val="center"/>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供应商保证：除商务技术偏离表列出的偏离外，供应商响应采购文件的全部要求</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jc w:val="center"/>
        <w:rPr>
          <w:rFonts w:ascii="仿宋" w:hAnsi="仿宋" w:eastAsia="仿宋" w:cs="仿宋"/>
          <w:b/>
          <w:kern w:val="0"/>
          <w:sz w:val="32"/>
          <w:szCs w:val="32"/>
        </w:rPr>
      </w:pPr>
      <w:r>
        <w:rPr>
          <w:rFonts w:hint="eastAsia" w:ascii="仿宋" w:hAnsi="仿宋" w:eastAsia="仿宋" w:cs="仿宋"/>
          <w:b/>
          <w:kern w:val="0"/>
          <w:sz w:val="32"/>
          <w:szCs w:val="32"/>
        </w:rPr>
        <w:t>七、</w:t>
      </w:r>
      <w:r>
        <w:rPr>
          <w:rFonts w:ascii="仿宋" w:hAnsi="仿宋" w:eastAsia="仿宋" w:cs="仿宋"/>
          <w:b/>
          <w:kern w:val="0"/>
          <w:sz w:val="32"/>
          <w:szCs w:val="32"/>
        </w:rPr>
        <w:t>评标标准相应的商务技术资料</w:t>
      </w:r>
    </w:p>
    <w:p>
      <w:pPr>
        <w:rPr>
          <w:rFonts w:ascii="仿宋" w:hAnsi="仿宋" w:eastAsia="仿宋" w:cs="仿宋"/>
          <w:b/>
          <w:kern w:val="0"/>
          <w:sz w:val="32"/>
          <w:szCs w:val="32"/>
        </w:rPr>
      </w:pPr>
      <w:r>
        <w:rPr>
          <w:rFonts w:ascii="仿宋" w:hAnsi="仿宋" w:eastAsia="仿宋" w:cs="仿宋"/>
          <w:b/>
          <w:kern w:val="0"/>
          <w:sz w:val="32"/>
          <w:szCs w:val="32"/>
        </w:rPr>
        <w:br w:type="page"/>
      </w:r>
    </w:p>
    <w:p>
      <w:pPr>
        <w:ind w:firstLine="1911" w:firstLineChars="595"/>
        <w:rPr>
          <w:rFonts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pPr>
        <w:snapToGrid w:val="0"/>
        <w:spacing w:line="360" w:lineRule="auto"/>
        <w:rPr>
          <w:rFonts w:ascii="仿宋" w:hAnsi="仿宋" w:eastAsia="仿宋" w:cs="仿宋"/>
          <w:sz w:val="24"/>
        </w:rPr>
      </w:pP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杭州市临安区住房和城乡建设局、杭州建设工程造价咨询有限公司：</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供应商名称（</w:t>
      </w:r>
      <w:r>
        <w:rPr>
          <w:rFonts w:hint="eastAsia" w:ascii="仿宋" w:hAnsi="仿宋" w:eastAsia="仿宋" w:cs="仿宋"/>
          <w:sz w:val="24"/>
        </w:rPr>
        <w:t>电子签名</w:t>
      </w:r>
      <w:r>
        <w:rPr>
          <w:rFonts w:hint="eastAsia" w:ascii="仿宋" w:hAnsi="仿宋" w:eastAsia="仿宋" w:cs="仿宋"/>
          <w:kern w:val="0"/>
          <w:sz w:val="24"/>
          <w:lang w:val="zh-CN"/>
        </w:rPr>
        <w:t>）：</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ascii="仿宋" w:hAnsi="仿宋" w:eastAsia="仿宋" w:cs="仿宋"/>
          <w:sz w:val="24"/>
        </w:rPr>
      </w:pP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）中小企业声明函（如有）………………………………………………………（页码）</w:t>
      </w: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pStyle w:val="690"/>
        <w:snapToGrid w:val="0"/>
        <w:spacing w:before="120" w:after="120"/>
        <w:ind w:firstLine="640"/>
        <w:rPr>
          <w:rFonts w:ascii="仿宋" w:hAnsi="仿宋" w:eastAsia="仿宋" w:cs="仿宋"/>
          <w:kern w:val="2"/>
          <w:sz w:val="32"/>
          <w:szCs w:val="32"/>
        </w:rPr>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pPr>
      <w:bookmarkStart w:id="397" w:name="_Toc94189324"/>
      <w:bookmarkStart w:id="398" w:name="_Toc94189567"/>
    </w:p>
    <w:p>
      <w:pPr>
        <w:pStyle w:val="690"/>
        <w:snapToGrid w:val="0"/>
        <w:spacing w:before="120" w:after="120"/>
        <w:ind w:firstLine="640"/>
        <w:jc w:val="center"/>
        <w:rPr>
          <w:rFonts w:ascii="仿宋" w:hAnsi="仿宋" w:eastAsia="仿宋" w:cs="仿宋"/>
          <w:kern w:val="2"/>
          <w:sz w:val="32"/>
          <w:szCs w:val="32"/>
        </w:rPr>
      </w:pPr>
      <w:r>
        <w:rPr>
          <w:rFonts w:hint="eastAsia" w:ascii="仿宋" w:hAnsi="仿宋" w:eastAsia="仿宋" w:cs="仿宋"/>
          <w:kern w:val="2"/>
          <w:sz w:val="32"/>
          <w:szCs w:val="32"/>
        </w:rPr>
        <w:t>一、开标一览表（报价表）</w:t>
      </w:r>
      <w:bookmarkEnd w:id="397"/>
      <w:bookmarkEnd w:id="398"/>
    </w:p>
    <w:p>
      <w:pPr>
        <w:snapToGrid w:val="0"/>
        <w:spacing w:line="360" w:lineRule="auto"/>
        <w:rPr>
          <w:rFonts w:ascii="仿宋" w:hAnsi="仿宋" w:eastAsia="仿宋" w:cs="仿宋"/>
          <w:kern w:val="0"/>
          <w:sz w:val="24"/>
        </w:rPr>
      </w:pPr>
      <w:r>
        <w:rPr>
          <w:rFonts w:hint="eastAsia" w:ascii="仿宋" w:hAnsi="仿宋" w:eastAsia="仿宋" w:cs="仿宋"/>
          <w:sz w:val="24"/>
        </w:rPr>
        <w:t>杭州市临安区住房和城乡建设局、杭州建设工程造价咨询有限公司</w:t>
      </w:r>
      <w:r>
        <w:rPr>
          <w:rFonts w:hint="eastAsia" w:ascii="仿宋" w:hAnsi="仿宋" w:eastAsia="仿宋" w:cs="仿宋"/>
          <w:kern w:val="0"/>
          <w:sz w:val="24"/>
          <w:lang w:val="zh-CN"/>
        </w:rPr>
        <w:t>：</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按你方采购文件要求，我们，本响应文件签字方，谨此向你方发出要约如下：如你方接受本磋商响应，我方承诺按照如下开标一览表（报价表）的价格完成</w:t>
      </w:r>
      <w:r>
        <w:rPr>
          <w:rFonts w:hint="eastAsia" w:ascii="仿宋" w:hAnsi="仿宋" w:eastAsia="仿宋" w:cs="仿宋"/>
          <w:kern w:val="0"/>
          <w:sz w:val="24"/>
          <w:u w:val="single"/>
          <w:lang w:val="zh-CN"/>
        </w:rPr>
        <w:t>建设工程消防验收现场评定第三方服务</w:t>
      </w:r>
      <w:r>
        <w:rPr>
          <w:rFonts w:hint="eastAsia" w:ascii="仿宋" w:hAnsi="仿宋" w:eastAsia="仿宋" w:cs="仿宋"/>
          <w:kern w:val="0"/>
          <w:sz w:val="24"/>
          <w:lang w:val="zh-CN"/>
        </w:rPr>
        <w:t>【招标编号：】的实施。</w:t>
      </w:r>
    </w:p>
    <w:p>
      <w:pPr>
        <w:shd w:val="clear" w:color="auto" w:fill="FFFFFF"/>
        <w:snapToGrid w:val="0"/>
        <w:spacing w:line="360" w:lineRule="auto"/>
        <w:ind w:firstLine="3990" w:firstLineChars="1656"/>
        <w:rPr>
          <w:rFonts w:ascii="仿宋" w:hAnsi="仿宋" w:eastAsia="仿宋" w:cs="仿宋"/>
          <w:b/>
          <w:bCs/>
          <w:color w:val="000000"/>
          <w:kern w:val="0"/>
          <w:sz w:val="24"/>
        </w:rPr>
      </w:pPr>
      <w:r>
        <w:rPr>
          <w:rFonts w:hint="eastAsia" w:ascii="仿宋" w:hAnsi="仿宋" w:eastAsia="仿宋" w:cs="仿宋"/>
          <w:b/>
          <w:bCs/>
          <w:color w:val="000000"/>
          <w:kern w:val="0"/>
          <w:sz w:val="24"/>
          <w:lang w:val="zh-CN"/>
        </w:rPr>
        <w:t>开标一览表（</w:t>
      </w:r>
      <w:r>
        <w:rPr>
          <w:rFonts w:hint="eastAsia" w:ascii="仿宋" w:hAnsi="仿宋" w:eastAsia="仿宋" w:cs="仿宋"/>
          <w:b/>
          <w:bCs/>
          <w:color w:val="000000"/>
          <w:kern w:val="0"/>
          <w:sz w:val="24"/>
        </w:rPr>
        <w:t>标项一）</w:t>
      </w:r>
    </w:p>
    <w:tbl>
      <w:tblPr>
        <w:tblStyle w:val="63"/>
        <w:tblW w:w="873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5"/>
        <w:gridCol w:w="3020"/>
        <w:gridCol w:w="1740"/>
        <w:gridCol w:w="299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57" w:hRule="atLeast"/>
          <w:tblHeader/>
          <w:jc w:val="center"/>
        </w:trPr>
        <w:tc>
          <w:tcPr>
            <w:tcW w:w="975" w:type="dxa"/>
            <w:tcBorders>
              <w:right w:val="single" w:color="auto" w:sz="4" w:space="0"/>
            </w:tcBorders>
            <w:noWrap/>
            <w:vAlign w:val="center"/>
          </w:tcPr>
          <w:p>
            <w:pPr>
              <w:spacing w:line="360" w:lineRule="auto"/>
              <w:jc w:val="center"/>
              <w:rPr>
                <w:rFonts w:ascii="仿宋" w:hAnsi="仿宋" w:eastAsia="仿宋" w:cs="仿宋"/>
                <w:b/>
                <w:bCs/>
                <w:color w:val="000000"/>
                <w:sz w:val="24"/>
              </w:rPr>
            </w:pPr>
            <w:r>
              <w:rPr>
                <w:rFonts w:hint="eastAsia" w:ascii="仿宋" w:hAnsi="仿宋" w:eastAsia="仿宋" w:cs="仿宋"/>
                <w:b/>
                <w:bCs/>
                <w:color w:val="000000"/>
                <w:sz w:val="24"/>
              </w:rPr>
              <w:t>标项</w:t>
            </w:r>
          </w:p>
        </w:tc>
        <w:tc>
          <w:tcPr>
            <w:tcW w:w="3020" w:type="dxa"/>
            <w:tcBorders>
              <w:left w:val="single" w:color="auto" w:sz="4" w:space="0"/>
              <w:right w:val="single" w:color="auto" w:sz="4" w:space="0"/>
            </w:tcBorders>
            <w:noWrap/>
            <w:vAlign w:val="center"/>
          </w:tcPr>
          <w:p>
            <w:pPr>
              <w:spacing w:line="360" w:lineRule="auto"/>
              <w:jc w:val="center"/>
              <w:rPr>
                <w:rFonts w:ascii="仿宋" w:hAnsi="仿宋" w:eastAsia="仿宋" w:cs="仿宋"/>
                <w:b/>
                <w:bCs/>
                <w:color w:val="000000"/>
                <w:sz w:val="24"/>
              </w:rPr>
            </w:pPr>
            <w:r>
              <w:rPr>
                <w:rFonts w:hint="eastAsia" w:ascii="仿宋" w:hAnsi="仿宋" w:eastAsia="仿宋" w:cs="仿宋"/>
                <w:b/>
                <w:bCs/>
                <w:color w:val="000000"/>
                <w:sz w:val="24"/>
              </w:rPr>
              <w:t>标项名称</w:t>
            </w:r>
          </w:p>
        </w:tc>
        <w:tc>
          <w:tcPr>
            <w:tcW w:w="1740" w:type="dxa"/>
            <w:tcBorders>
              <w:left w:val="single" w:color="auto" w:sz="4" w:space="0"/>
              <w:right w:val="single" w:color="auto" w:sz="4" w:space="0"/>
            </w:tcBorders>
            <w:noWrap/>
            <w:vAlign w:val="center"/>
          </w:tcPr>
          <w:p>
            <w:pPr>
              <w:spacing w:line="360" w:lineRule="auto"/>
              <w:jc w:val="center"/>
              <w:rPr>
                <w:rFonts w:ascii="仿宋" w:hAnsi="仿宋" w:eastAsia="仿宋" w:cs="仿宋"/>
                <w:b/>
                <w:bCs/>
                <w:color w:val="000000"/>
                <w:sz w:val="24"/>
              </w:rPr>
            </w:pPr>
            <w:r>
              <w:rPr>
                <w:rFonts w:hint="eastAsia" w:ascii="仿宋" w:hAnsi="仿宋" w:eastAsia="仿宋" w:cs="仿宋"/>
                <w:b/>
                <w:bCs/>
                <w:color w:val="000000"/>
                <w:sz w:val="24"/>
              </w:rPr>
              <w:t>服务期</w:t>
            </w:r>
          </w:p>
        </w:tc>
        <w:tc>
          <w:tcPr>
            <w:tcW w:w="2995" w:type="dxa"/>
            <w:tcBorders>
              <w:left w:val="single" w:color="auto" w:sz="4" w:space="0"/>
              <w:right w:val="single" w:color="auto" w:sz="4" w:space="0"/>
            </w:tcBorders>
            <w:noWrap/>
            <w:vAlign w:val="center"/>
          </w:tcPr>
          <w:p>
            <w:pPr>
              <w:spacing w:line="360" w:lineRule="auto"/>
              <w:jc w:val="center"/>
              <w:rPr>
                <w:rFonts w:ascii="仿宋" w:hAnsi="仿宋" w:eastAsia="仿宋" w:cs="仿宋"/>
                <w:b/>
                <w:bCs/>
                <w:color w:val="000000"/>
                <w:sz w:val="24"/>
              </w:rPr>
            </w:pPr>
            <w:r>
              <w:rPr>
                <w:rFonts w:hint="eastAsia" w:ascii="仿宋" w:hAnsi="仿宋" w:eastAsia="仿宋" w:cs="仿宋"/>
                <w:b/>
                <w:bCs/>
                <w:color w:val="000000"/>
                <w:sz w:val="24"/>
              </w:rPr>
              <w:t>投标综合单价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3" w:hRule="atLeast"/>
          <w:jc w:val="center"/>
        </w:trPr>
        <w:tc>
          <w:tcPr>
            <w:tcW w:w="975" w:type="dxa"/>
            <w:vMerge w:val="restart"/>
            <w:tcBorders>
              <w:right w:val="single" w:color="auto" w:sz="4" w:space="0"/>
            </w:tcBorders>
            <w:noWrap/>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一</w:t>
            </w:r>
          </w:p>
        </w:tc>
        <w:tc>
          <w:tcPr>
            <w:tcW w:w="3020" w:type="dxa"/>
            <w:vMerge w:val="restart"/>
            <w:tcBorders>
              <w:left w:val="single" w:color="auto" w:sz="4" w:space="0"/>
              <w:right w:val="single" w:color="auto" w:sz="4" w:space="0"/>
            </w:tcBorders>
            <w:noWrap/>
            <w:vAlign w:val="center"/>
          </w:tcPr>
          <w:p>
            <w:pPr>
              <w:spacing w:line="360" w:lineRule="auto"/>
              <w:rPr>
                <w:rFonts w:hint="eastAsia" w:ascii="仿宋" w:hAnsi="仿宋" w:eastAsia="仿宋" w:cs="仿宋"/>
                <w:color w:val="000000"/>
                <w:sz w:val="24"/>
                <w:lang w:eastAsia="zh-CN"/>
              </w:rPr>
            </w:pPr>
            <w:r>
              <w:rPr>
                <w:rFonts w:hint="eastAsia" w:ascii="仿宋" w:hAnsi="仿宋" w:eastAsia="仿宋" w:cs="仿宋"/>
                <w:position w:val="-6"/>
                <w:sz w:val="24"/>
              </w:rPr>
              <w:t>锦城街道、锦北街道、东部地区</w:t>
            </w:r>
            <w:r>
              <w:rPr>
                <w:rFonts w:hint="eastAsia" w:ascii="仿宋" w:hAnsi="仿宋" w:eastAsia="仿宋" w:cs="仿宋"/>
                <w:position w:val="-6"/>
                <w:sz w:val="24"/>
                <w:lang w:eastAsia="zh-CN"/>
              </w:rPr>
              <w:t>建设工程消防验收现场评定第三方服务</w:t>
            </w:r>
          </w:p>
        </w:tc>
        <w:tc>
          <w:tcPr>
            <w:tcW w:w="1740" w:type="dxa"/>
            <w:vMerge w:val="restart"/>
            <w:tcBorders>
              <w:left w:val="single" w:color="auto" w:sz="4" w:space="0"/>
              <w:right w:val="single" w:color="auto" w:sz="4" w:space="0"/>
            </w:tcBorders>
            <w:noWrap/>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响应招标文件要求。</w:t>
            </w:r>
          </w:p>
        </w:tc>
        <w:tc>
          <w:tcPr>
            <w:tcW w:w="2995" w:type="dxa"/>
            <w:tcBorders>
              <w:left w:val="single" w:color="auto" w:sz="4" w:space="0"/>
              <w:right w:val="single" w:color="auto" w:sz="4" w:space="0"/>
            </w:tcBorders>
            <w:noWrap/>
            <w:vAlign w:val="center"/>
          </w:tcPr>
          <w:p>
            <w:pPr>
              <w:spacing w:line="360" w:lineRule="auto"/>
              <w:rPr>
                <w:rFonts w:ascii="仿宋" w:hAnsi="仿宋" w:eastAsia="仿宋" w:cs="仿宋"/>
                <w:color w:val="000000"/>
                <w:sz w:val="24"/>
              </w:rPr>
            </w:pPr>
            <w:r>
              <w:rPr>
                <w:rFonts w:hint="eastAsia" w:ascii="仿宋" w:hAnsi="仿宋" w:eastAsia="仿宋" w:cs="仿宋"/>
                <w:color w:val="000000"/>
                <w:sz w:val="24"/>
              </w:rPr>
              <w:t>小写：元/㎡；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3" w:hRule="atLeast"/>
          <w:jc w:val="center"/>
        </w:trPr>
        <w:tc>
          <w:tcPr>
            <w:tcW w:w="975" w:type="dxa"/>
            <w:vMerge w:val="continue"/>
            <w:tcBorders>
              <w:right w:val="single" w:color="auto" w:sz="4" w:space="0"/>
            </w:tcBorders>
            <w:noWrap/>
            <w:vAlign w:val="center"/>
          </w:tcPr>
          <w:p>
            <w:pPr>
              <w:spacing w:line="360" w:lineRule="auto"/>
              <w:jc w:val="center"/>
              <w:rPr>
                <w:rFonts w:ascii="仿宋" w:hAnsi="仿宋" w:eastAsia="仿宋" w:cs="仿宋"/>
                <w:color w:val="000000"/>
                <w:sz w:val="24"/>
              </w:rPr>
            </w:pPr>
          </w:p>
        </w:tc>
        <w:tc>
          <w:tcPr>
            <w:tcW w:w="3020" w:type="dxa"/>
            <w:vMerge w:val="continue"/>
            <w:tcBorders>
              <w:left w:val="single" w:color="auto" w:sz="4" w:space="0"/>
              <w:right w:val="single" w:color="auto" w:sz="4" w:space="0"/>
            </w:tcBorders>
            <w:noWrap/>
            <w:vAlign w:val="center"/>
          </w:tcPr>
          <w:p>
            <w:pPr>
              <w:spacing w:line="360" w:lineRule="auto"/>
              <w:rPr>
                <w:rFonts w:ascii="仿宋" w:hAnsi="仿宋" w:eastAsia="仿宋" w:cs="仿宋"/>
                <w:color w:val="000000"/>
                <w:sz w:val="24"/>
              </w:rPr>
            </w:pPr>
          </w:p>
        </w:tc>
        <w:tc>
          <w:tcPr>
            <w:tcW w:w="1740" w:type="dxa"/>
            <w:vMerge w:val="continue"/>
            <w:tcBorders>
              <w:left w:val="single" w:color="auto" w:sz="4" w:space="0"/>
              <w:right w:val="single" w:color="auto" w:sz="4" w:space="0"/>
            </w:tcBorders>
            <w:noWrap/>
            <w:vAlign w:val="center"/>
          </w:tcPr>
          <w:p>
            <w:pPr>
              <w:spacing w:line="360" w:lineRule="auto"/>
              <w:jc w:val="center"/>
              <w:rPr>
                <w:rFonts w:ascii="仿宋" w:hAnsi="仿宋" w:eastAsia="仿宋" w:cs="仿宋"/>
                <w:color w:val="000000"/>
                <w:sz w:val="24"/>
              </w:rPr>
            </w:pPr>
          </w:p>
        </w:tc>
        <w:tc>
          <w:tcPr>
            <w:tcW w:w="2995" w:type="dxa"/>
            <w:tcBorders>
              <w:left w:val="single" w:color="auto" w:sz="4" w:space="0"/>
              <w:right w:val="single" w:color="auto" w:sz="4" w:space="0"/>
            </w:tcBorders>
            <w:noWrap/>
            <w:vAlign w:val="center"/>
          </w:tcPr>
          <w:p>
            <w:pPr>
              <w:spacing w:line="360" w:lineRule="auto"/>
              <w:rPr>
                <w:rFonts w:ascii="仿宋" w:hAnsi="仿宋" w:eastAsia="仿宋" w:cs="仿宋"/>
                <w:color w:val="000000"/>
                <w:sz w:val="24"/>
              </w:rPr>
            </w:pPr>
            <w:r>
              <w:rPr>
                <w:rFonts w:hint="eastAsia" w:ascii="仿宋" w:hAnsi="仿宋" w:eastAsia="仿宋" w:cs="仿宋"/>
                <w:color w:val="000000"/>
                <w:sz w:val="24"/>
              </w:rPr>
              <w:t>大写：元/㎡；</w:t>
            </w:r>
          </w:p>
        </w:tc>
      </w:tr>
    </w:tbl>
    <w:p>
      <w:pPr>
        <w:shd w:val="clear" w:color="auto" w:fill="FFFFFF"/>
        <w:snapToGrid w:val="0"/>
        <w:spacing w:line="360" w:lineRule="auto"/>
        <w:ind w:firstLine="480"/>
        <w:rPr>
          <w:rFonts w:ascii="仿宋" w:hAnsi="仿宋" w:eastAsia="仿宋" w:cs="仿宋"/>
          <w:color w:val="000000"/>
          <w:kern w:val="0"/>
          <w:sz w:val="24"/>
          <w:lang w:val="zh-CN"/>
        </w:rPr>
      </w:pPr>
      <w:r>
        <w:rPr>
          <w:rFonts w:hint="eastAsia" w:ascii="仿宋" w:hAnsi="仿宋" w:eastAsia="仿宋" w:cs="仿宋"/>
          <w:color w:val="000000"/>
          <w:kern w:val="0"/>
          <w:sz w:val="24"/>
        </w:rPr>
        <w:t>1</w:t>
      </w:r>
      <w:r>
        <w:rPr>
          <w:rFonts w:hint="eastAsia" w:ascii="仿宋" w:hAnsi="仿宋" w:eastAsia="仿宋" w:cs="仿宋"/>
          <w:color w:val="000000"/>
          <w:kern w:val="0"/>
          <w:sz w:val="24"/>
          <w:lang w:val="zh-CN"/>
        </w:rPr>
        <w:t>、本投标文件及其所附文件涵盖了我方要约的全部内容。</w:t>
      </w:r>
    </w:p>
    <w:p>
      <w:pPr>
        <w:shd w:val="clear" w:color="auto" w:fill="FFFFFF"/>
        <w:snapToGrid w:val="0"/>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lang w:val="zh-CN"/>
        </w:rPr>
        <w:t>(1)我方要约有效期为自投标截止之日起90天；</w:t>
      </w:r>
    </w:p>
    <w:p>
      <w:pPr>
        <w:shd w:val="clear" w:color="auto" w:fill="FFFFFF"/>
        <w:snapToGrid w:val="0"/>
        <w:spacing w:line="360" w:lineRule="auto"/>
        <w:ind w:firstLine="480"/>
        <w:rPr>
          <w:rFonts w:ascii="仿宋" w:hAnsi="仿宋" w:eastAsia="仿宋" w:cs="仿宋"/>
          <w:color w:val="000000"/>
          <w:kern w:val="0"/>
          <w:sz w:val="24"/>
          <w:lang w:val="zh-CN"/>
        </w:rPr>
      </w:pPr>
      <w:r>
        <w:rPr>
          <w:rFonts w:hint="eastAsia" w:ascii="仿宋" w:hAnsi="仿宋" w:eastAsia="仿宋" w:cs="仿宋"/>
          <w:color w:val="000000"/>
          <w:kern w:val="0"/>
          <w:sz w:val="24"/>
          <w:lang w:val="zh-CN"/>
        </w:rPr>
        <w:t>(2)在投标有效标期内，我方受投标文件之价目表上我方要约金额的约束。</w:t>
      </w:r>
    </w:p>
    <w:p>
      <w:pPr>
        <w:numPr>
          <w:ilvl w:val="0"/>
          <w:numId w:val="4"/>
        </w:numPr>
        <w:shd w:val="clear" w:color="auto" w:fill="FFFFFF"/>
        <w:snapToGrid w:val="0"/>
        <w:spacing w:line="360" w:lineRule="auto"/>
        <w:ind w:firstLine="482" w:firstLineChars="200"/>
        <w:rPr>
          <w:rFonts w:ascii="仿宋" w:hAnsi="仿宋" w:eastAsia="仿宋" w:cs="仿宋"/>
          <w:b/>
          <w:bCs/>
          <w:color w:val="000000"/>
          <w:kern w:val="0"/>
          <w:sz w:val="24"/>
        </w:rPr>
      </w:pPr>
      <w:r>
        <w:rPr>
          <w:rFonts w:hint="eastAsia" w:ascii="仿宋" w:hAnsi="仿宋" w:eastAsia="仿宋" w:cs="仿宋"/>
          <w:b/>
          <w:bCs/>
          <w:color w:val="000000"/>
          <w:kern w:val="0"/>
          <w:sz w:val="24"/>
        </w:rPr>
        <w:t>含多个标项的采购项目，投标人须按标项分别填报。</w:t>
      </w:r>
    </w:p>
    <w:p>
      <w:pPr>
        <w:numPr>
          <w:ilvl w:val="0"/>
          <w:numId w:val="4"/>
        </w:numPr>
        <w:shd w:val="clear" w:color="auto" w:fill="FFFFFF"/>
        <w:snapToGrid w:val="0"/>
        <w:spacing w:line="360" w:lineRule="auto"/>
        <w:ind w:firstLine="482" w:firstLineChars="200"/>
        <w:rPr>
          <w:rFonts w:ascii="仿宋" w:hAnsi="仿宋" w:eastAsia="仿宋" w:cs="仿宋"/>
          <w:b/>
          <w:bCs/>
          <w:color w:val="000000"/>
          <w:kern w:val="0"/>
          <w:sz w:val="24"/>
        </w:rPr>
      </w:pPr>
      <w:r>
        <w:rPr>
          <w:rFonts w:hint="eastAsia" w:ascii="仿宋" w:hAnsi="仿宋" w:eastAsia="仿宋" w:cs="仿宋"/>
          <w:b/>
          <w:bCs/>
          <w:color w:val="000000"/>
          <w:kern w:val="0"/>
          <w:sz w:val="24"/>
        </w:rPr>
        <w:t>最高综合单价限价为0.8元/平方米。</w:t>
      </w:r>
      <w:r>
        <w:rPr>
          <w:rFonts w:hint="eastAsia" w:ascii="仿宋" w:hAnsi="仿宋" w:eastAsia="仿宋" w:cs="仿宋"/>
          <w:b/>
          <w:bCs/>
          <w:color w:val="000000"/>
          <w:sz w:val="24"/>
        </w:rPr>
        <w:t>投标人针对本项目的投标报价不得超过采购预算金额及最高综合单价限价，否则其投标无效。</w:t>
      </w:r>
    </w:p>
    <w:p>
      <w:pPr>
        <w:rPr>
          <w:rFonts w:ascii="仿宋" w:hAnsi="仿宋" w:eastAsia="仿宋" w:cs="仿宋"/>
          <w:b/>
          <w:kern w:val="0"/>
          <w:sz w:val="24"/>
        </w:rPr>
      </w:pPr>
    </w:p>
    <w:p>
      <w:pPr>
        <w:tabs>
          <w:tab w:val="left" w:pos="8085"/>
        </w:tabs>
        <w:spacing w:line="360" w:lineRule="auto"/>
        <w:ind w:firstLine="964" w:firstLineChars="400"/>
        <w:jc w:val="left"/>
        <w:rPr>
          <w:rFonts w:ascii="仿宋" w:hAnsi="仿宋" w:eastAsia="仿宋" w:cs="仿宋"/>
          <w:b/>
          <w:sz w:val="24"/>
        </w:rPr>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供应商名称(电子签名)：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hd w:val="clear" w:color="auto" w:fill="FFFFFF"/>
        <w:snapToGrid w:val="0"/>
        <w:spacing w:line="360" w:lineRule="auto"/>
        <w:rPr>
          <w:rFonts w:ascii="宋体" w:hAnsi="宋体" w:cs="宋体"/>
          <w:color w:val="000000"/>
          <w:sz w:val="24"/>
        </w:rPr>
      </w:pPr>
    </w:p>
    <w:p>
      <w:pPr>
        <w:tabs>
          <w:tab w:val="left" w:pos="8085"/>
        </w:tabs>
        <w:spacing w:line="360" w:lineRule="auto"/>
        <w:ind w:firstLine="1285" w:firstLineChars="400"/>
        <w:jc w:val="left"/>
        <w:rPr>
          <w:rFonts w:ascii="仿宋" w:hAnsi="仿宋" w:eastAsia="仿宋" w:cs="仿宋"/>
          <w:b/>
          <w:sz w:val="32"/>
          <w:szCs w:val="32"/>
        </w:rPr>
        <w:sectPr>
          <w:pgSz w:w="11906" w:h="16838"/>
          <w:pgMar w:top="1247" w:right="1418" w:bottom="1276" w:left="1418" w:header="851" w:footer="992" w:gutter="0"/>
          <w:cols w:space="720" w:num="1"/>
          <w:titlePg/>
          <w:docGrid w:linePitch="312" w:charSpace="0"/>
        </w:sectPr>
      </w:pPr>
    </w:p>
    <w:p>
      <w:pPr>
        <w:shd w:val="clear" w:color="auto" w:fill="FFFFFF"/>
        <w:snapToGrid w:val="0"/>
        <w:spacing w:line="360" w:lineRule="auto"/>
        <w:ind w:firstLine="3990" w:firstLineChars="1656"/>
        <w:rPr>
          <w:rFonts w:ascii="仿宋" w:hAnsi="仿宋" w:eastAsia="仿宋" w:cs="仿宋"/>
          <w:b/>
          <w:bCs/>
          <w:color w:val="000000"/>
          <w:kern w:val="0"/>
          <w:sz w:val="24"/>
        </w:rPr>
      </w:pPr>
      <w:r>
        <w:rPr>
          <w:rFonts w:hint="eastAsia" w:ascii="仿宋" w:hAnsi="仿宋" w:eastAsia="仿宋" w:cs="仿宋"/>
          <w:b/>
          <w:bCs/>
          <w:color w:val="000000"/>
          <w:kern w:val="0"/>
          <w:sz w:val="24"/>
          <w:lang w:val="zh-CN"/>
        </w:rPr>
        <w:t>开标一览表（</w:t>
      </w:r>
      <w:r>
        <w:rPr>
          <w:rFonts w:hint="eastAsia" w:ascii="仿宋" w:hAnsi="仿宋" w:eastAsia="仿宋" w:cs="仿宋"/>
          <w:b/>
          <w:bCs/>
          <w:color w:val="000000"/>
          <w:kern w:val="0"/>
          <w:sz w:val="24"/>
        </w:rPr>
        <w:t>标项二）</w:t>
      </w:r>
    </w:p>
    <w:tbl>
      <w:tblPr>
        <w:tblStyle w:val="63"/>
        <w:tblW w:w="873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25"/>
        <w:gridCol w:w="2560"/>
        <w:gridCol w:w="1890"/>
        <w:gridCol w:w="295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57" w:hRule="atLeast"/>
          <w:tblHeader/>
          <w:jc w:val="center"/>
        </w:trPr>
        <w:tc>
          <w:tcPr>
            <w:tcW w:w="1325" w:type="dxa"/>
            <w:tcBorders>
              <w:right w:val="single" w:color="auto" w:sz="4" w:space="0"/>
            </w:tcBorders>
            <w:noWrap/>
            <w:vAlign w:val="center"/>
          </w:tcPr>
          <w:p>
            <w:pPr>
              <w:spacing w:line="360" w:lineRule="auto"/>
              <w:jc w:val="center"/>
              <w:rPr>
                <w:rFonts w:ascii="仿宋" w:hAnsi="仿宋" w:eastAsia="仿宋" w:cs="仿宋"/>
                <w:b/>
                <w:bCs/>
                <w:color w:val="000000"/>
                <w:sz w:val="24"/>
              </w:rPr>
            </w:pPr>
            <w:r>
              <w:rPr>
                <w:rFonts w:hint="eastAsia" w:ascii="仿宋" w:hAnsi="仿宋" w:eastAsia="仿宋" w:cs="仿宋"/>
                <w:b/>
                <w:bCs/>
                <w:color w:val="000000"/>
                <w:sz w:val="24"/>
              </w:rPr>
              <w:t>标项</w:t>
            </w:r>
          </w:p>
        </w:tc>
        <w:tc>
          <w:tcPr>
            <w:tcW w:w="2560" w:type="dxa"/>
            <w:tcBorders>
              <w:left w:val="single" w:color="auto" w:sz="4" w:space="0"/>
              <w:right w:val="single" w:color="auto" w:sz="4" w:space="0"/>
            </w:tcBorders>
            <w:noWrap/>
            <w:vAlign w:val="center"/>
          </w:tcPr>
          <w:p>
            <w:pPr>
              <w:spacing w:line="360" w:lineRule="auto"/>
              <w:jc w:val="center"/>
              <w:rPr>
                <w:rFonts w:ascii="仿宋" w:hAnsi="仿宋" w:eastAsia="仿宋" w:cs="仿宋"/>
                <w:b/>
                <w:bCs/>
                <w:color w:val="000000"/>
                <w:sz w:val="24"/>
              </w:rPr>
            </w:pPr>
            <w:r>
              <w:rPr>
                <w:rFonts w:hint="eastAsia" w:ascii="仿宋" w:hAnsi="仿宋" w:eastAsia="仿宋" w:cs="仿宋"/>
                <w:b/>
                <w:bCs/>
                <w:color w:val="000000"/>
                <w:sz w:val="24"/>
              </w:rPr>
              <w:t>标项名称</w:t>
            </w:r>
          </w:p>
        </w:tc>
        <w:tc>
          <w:tcPr>
            <w:tcW w:w="1890" w:type="dxa"/>
            <w:tcBorders>
              <w:left w:val="single" w:color="auto" w:sz="4" w:space="0"/>
              <w:right w:val="single" w:color="auto" w:sz="4" w:space="0"/>
            </w:tcBorders>
            <w:noWrap/>
            <w:vAlign w:val="center"/>
          </w:tcPr>
          <w:p>
            <w:pPr>
              <w:spacing w:line="360" w:lineRule="auto"/>
              <w:jc w:val="center"/>
              <w:rPr>
                <w:rFonts w:ascii="仿宋" w:hAnsi="仿宋" w:eastAsia="仿宋" w:cs="仿宋"/>
                <w:b/>
                <w:bCs/>
                <w:color w:val="000000"/>
                <w:sz w:val="24"/>
              </w:rPr>
            </w:pPr>
            <w:r>
              <w:rPr>
                <w:rFonts w:hint="eastAsia" w:ascii="仿宋" w:hAnsi="仿宋" w:eastAsia="仿宋" w:cs="仿宋"/>
                <w:b/>
                <w:bCs/>
                <w:color w:val="000000"/>
                <w:sz w:val="24"/>
              </w:rPr>
              <w:t>服务期</w:t>
            </w:r>
          </w:p>
        </w:tc>
        <w:tc>
          <w:tcPr>
            <w:tcW w:w="2955" w:type="dxa"/>
            <w:tcBorders>
              <w:left w:val="single" w:color="auto" w:sz="4" w:space="0"/>
              <w:right w:val="single" w:color="auto" w:sz="4" w:space="0"/>
            </w:tcBorders>
            <w:noWrap/>
            <w:vAlign w:val="center"/>
          </w:tcPr>
          <w:p>
            <w:pPr>
              <w:spacing w:line="360" w:lineRule="auto"/>
              <w:jc w:val="center"/>
              <w:rPr>
                <w:rFonts w:ascii="仿宋" w:hAnsi="仿宋" w:eastAsia="仿宋" w:cs="仿宋"/>
                <w:b/>
                <w:bCs/>
                <w:color w:val="000000"/>
                <w:sz w:val="24"/>
              </w:rPr>
            </w:pPr>
            <w:r>
              <w:rPr>
                <w:rFonts w:hint="eastAsia" w:ascii="仿宋" w:hAnsi="仿宋" w:eastAsia="仿宋" w:cs="仿宋"/>
                <w:b/>
                <w:bCs/>
                <w:color w:val="000000"/>
                <w:sz w:val="24"/>
              </w:rPr>
              <w:t>投标综合单价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3" w:hRule="atLeast"/>
          <w:jc w:val="center"/>
        </w:trPr>
        <w:tc>
          <w:tcPr>
            <w:tcW w:w="1325" w:type="dxa"/>
            <w:vMerge w:val="restart"/>
            <w:tcBorders>
              <w:right w:val="single" w:color="auto" w:sz="4" w:space="0"/>
            </w:tcBorders>
            <w:noWrap/>
            <w:vAlign w:val="center"/>
          </w:tcPr>
          <w:p>
            <w:pPr>
              <w:pStyle w:val="26"/>
              <w:ind w:firstLine="0" w:firstLineChars="0"/>
              <w:jc w:val="center"/>
              <w:rPr>
                <w:rFonts w:ascii="仿宋" w:hAnsi="仿宋" w:eastAsia="仿宋" w:cs="仿宋"/>
              </w:rPr>
            </w:pPr>
            <w:r>
              <w:rPr>
                <w:rFonts w:hint="eastAsia" w:ascii="仿宋" w:hAnsi="仿宋" w:eastAsia="仿宋" w:cs="仿宋"/>
                <w:color w:val="000000"/>
                <w:kern w:val="0"/>
              </w:rPr>
              <w:t>二</w:t>
            </w:r>
          </w:p>
          <w:p>
            <w:pPr>
              <w:spacing w:line="360" w:lineRule="auto"/>
              <w:jc w:val="center"/>
              <w:rPr>
                <w:rFonts w:ascii="仿宋" w:hAnsi="仿宋" w:eastAsia="仿宋" w:cs="仿宋"/>
                <w:color w:val="000000"/>
                <w:sz w:val="24"/>
              </w:rPr>
            </w:pPr>
          </w:p>
        </w:tc>
        <w:tc>
          <w:tcPr>
            <w:tcW w:w="2560" w:type="dxa"/>
            <w:vMerge w:val="restart"/>
            <w:tcBorders>
              <w:left w:val="single" w:color="auto" w:sz="4" w:space="0"/>
              <w:right w:val="single" w:color="auto" w:sz="4" w:space="0"/>
            </w:tcBorders>
            <w:noWrap/>
            <w:vAlign w:val="center"/>
          </w:tcPr>
          <w:p>
            <w:pPr>
              <w:spacing w:line="360" w:lineRule="auto"/>
              <w:jc w:val="center"/>
              <w:rPr>
                <w:rFonts w:hint="eastAsia" w:ascii="仿宋" w:hAnsi="仿宋" w:eastAsia="仿宋" w:cs="仿宋"/>
                <w:color w:val="000000"/>
                <w:sz w:val="24"/>
                <w:lang w:eastAsia="zh-CN"/>
              </w:rPr>
            </w:pPr>
            <w:r>
              <w:rPr>
                <w:rFonts w:hint="eastAsia" w:ascii="仿宋" w:hAnsi="仿宋" w:eastAsia="仿宋" w:cs="仿宋"/>
                <w:position w:val="-6"/>
                <w:sz w:val="24"/>
              </w:rPr>
              <w:t>锦南街道、青山湖街道、西部地区</w:t>
            </w:r>
            <w:r>
              <w:rPr>
                <w:rFonts w:hint="eastAsia" w:ascii="仿宋" w:hAnsi="仿宋" w:eastAsia="仿宋" w:cs="仿宋"/>
                <w:position w:val="-6"/>
                <w:sz w:val="24"/>
                <w:lang w:eastAsia="zh-CN"/>
              </w:rPr>
              <w:t>建设工程消防验收现场评定第三方服务</w:t>
            </w:r>
          </w:p>
        </w:tc>
        <w:tc>
          <w:tcPr>
            <w:tcW w:w="1890" w:type="dxa"/>
            <w:vMerge w:val="restart"/>
            <w:tcBorders>
              <w:left w:val="single" w:color="auto" w:sz="4" w:space="0"/>
              <w:right w:val="single" w:color="auto" w:sz="4" w:space="0"/>
            </w:tcBorders>
            <w:noWrap/>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响应招标文件要求。</w:t>
            </w:r>
          </w:p>
        </w:tc>
        <w:tc>
          <w:tcPr>
            <w:tcW w:w="2955" w:type="dxa"/>
            <w:tcBorders>
              <w:left w:val="single" w:color="auto" w:sz="4" w:space="0"/>
              <w:right w:val="single" w:color="auto" w:sz="4" w:space="0"/>
            </w:tcBorders>
            <w:noWrap/>
            <w:vAlign w:val="center"/>
          </w:tcPr>
          <w:p>
            <w:pPr>
              <w:spacing w:line="360" w:lineRule="auto"/>
              <w:rPr>
                <w:rFonts w:ascii="仿宋" w:hAnsi="仿宋" w:eastAsia="仿宋" w:cs="仿宋"/>
                <w:color w:val="000000"/>
                <w:sz w:val="24"/>
              </w:rPr>
            </w:pPr>
            <w:r>
              <w:rPr>
                <w:rFonts w:hint="eastAsia" w:ascii="仿宋" w:hAnsi="仿宋" w:eastAsia="仿宋" w:cs="仿宋"/>
                <w:color w:val="000000"/>
                <w:sz w:val="24"/>
              </w:rPr>
              <w:t>小写：元/㎡；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3" w:hRule="atLeast"/>
          <w:jc w:val="center"/>
        </w:trPr>
        <w:tc>
          <w:tcPr>
            <w:tcW w:w="1325" w:type="dxa"/>
            <w:vMerge w:val="continue"/>
            <w:tcBorders>
              <w:right w:val="single" w:color="auto" w:sz="4" w:space="0"/>
            </w:tcBorders>
            <w:noWrap/>
            <w:vAlign w:val="center"/>
          </w:tcPr>
          <w:p>
            <w:pPr>
              <w:spacing w:line="360" w:lineRule="auto"/>
              <w:jc w:val="center"/>
              <w:rPr>
                <w:rFonts w:ascii="仿宋" w:hAnsi="仿宋" w:eastAsia="仿宋" w:cs="仿宋"/>
                <w:color w:val="000000"/>
                <w:sz w:val="24"/>
              </w:rPr>
            </w:pPr>
          </w:p>
        </w:tc>
        <w:tc>
          <w:tcPr>
            <w:tcW w:w="2560" w:type="dxa"/>
            <w:vMerge w:val="continue"/>
            <w:tcBorders>
              <w:left w:val="single" w:color="auto" w:sz="4" w:space="0"/>
              <w:right w:val="single" w:color="auto" w:sz="4" w:space="0"/>
            </w:tcBorders>
            <w:noWrap/>
            <w:vAlign w:val="center"/>
          </w:tcPr>
          <w:p>
            <w:pPr>
              <w:spacing w:line="360" w:lineRule="auto"/>
              <w:rPr>
                <w:rFonts w:ascii="仿宋" w:hAnsi="仿宋" w:eastAsia="仿宋" w:cs="仿宋"/>
                <w:color w:val="000000"/>
                <w:sz w:val="24"/>
              </w:rPr>
            </w:pPr>
          </w:p>
        </w:tc>
        <w:tc>
          <w:tcPr>
            <w:tcW w:w="1890" w:type="dxa"/>
            <w:vMerge w:val="continue"/>
            <w:tcBorders>
              <w:left w:val="single" w:color="auto" w:sz="4" w:space="0"/>
              <w:right w:val="single" w:color="auto" w:sz="4" w:space="0"/>
            </w:tcBorders>
            <w:noWrap/>
            <w:vAlign w:val="center"/>
          </w:tcPr>
          <w:p>
            <w:pPr>
              <w:spacing w:line="360" w:lineRule="auto"/>
              <w:jc w:val="center"/>
              <w:rPr>
                <w:rFonts w:ascii="仿宋" w:hAnsi="仿宋" w:eastAsia="仿宋" w:cs="仿宋"/>
                <w:color w:val="000000"/>
                <w:sz w:val="24"/>
              </w:rPr>
            </w:pPr>
          </w:p>
        </w:tc>
        <w:tc>
          <w:tcPr>
            <w:tcW w:w="2955" w:type="dxa"/>
            <w:tcBorders>
              <w:left w:val="single" w:color="auto" w:sz="4" w:space="0"/>
              <w:right w:val="single" w:color="auto" w:sz="4" w:space="0"/>
            </w:tcBorders>
            <w:noWrap/>
            <w:vAlign w:val="center"/>
          </w:tcPr>
          <w:p>
            <w:pPr>
              <w:spacing w:line="360" w:lineRule="auto"/>
              <w:rPr>
                <w:rFonts w:ascii="仿宋" w:hAnsi="仿宋" w:eastAsia="仿宋" w:cs="仿宋"/>
                <w:color w:val="000000"/>
                <w:sz w:val="24"/>
              </w:rPr>
            </w:pPr>
            <w:r>
              <w:rPr>
                <w:rFonts w:hint="eastAsia" w:ascii="仿宋" w:hAnsi="仿宋" w:eastAsia="仿宋" w:cs="仿宋"/>
                <w:color w:val="000000"/>
                <w:sz w:val="24"/>
              </w:rPr>
              <w:t>大写：元/㎡；</w:t>
            </w:r>
          </w:p>
        </w:tc>
      </w:tr>
    </w:tbl>
    <w:p>
      <w:pPr>
        <w:shd w:val="clear" w:color="auto" w:fill="FFFFFF"/>
        <w:snapToGrid w:val="0"/>
        <w:spacing w:line="360" w:lineRule="auto"/>
        <w:ind w:firstLine="480"/>
        <w:rPr>
          <w:rFonts w:ascii="仿宋" w:hAnsi="仿宋" w:eastAsia="仿宋" w:cs="仿宋"/>
          <w:color w:val="000000"/>
          <w:kern w:val="0"/>
          <w:sz w:val="24"/>
          <w:lang w:val="zh-CN"/>
        </w:rPr>
      </w:pPr>
      <w:r>
        <w:rPr>
          <w:rFonts w:hint="eastAsia" w:ascii="仿宋" w:hAnsi="仿宋" w:eastAsia="仿宋" w:cs="仿宋"/>
          <w:color w:val="000000"/>
          <w:kern w:val="0"/>
          <w:sz w:val="24"/>
        </w:rPr>
        <w:t>1</w:t>
      </w:r>
      <w:r>
        <w:rPr>
          <w:rFonts w:hint="eastAsia" w:ascii="仿宋" w:hAnsi="仿宋" w:eastAsia="仿宋" w:cs="仿宋"/>
          <w:color w:val="000000"/>
          <w:kern w:val="0"/>
          <w:sz w:val="24"/>
          <w:lang w:val="zh-CN"/>
        </w:rPr>
        <w:t>、本投标文件及其所附文件涵盖了我方要约的全部内容。</w:t>
      </w:r>
    </w:p>
    <w:p>
      <w:pPr>
        <w:shd w:val="clear" w:color="auto" w:fill="FFFFFF"/>
        <w:snapToGrid w:val="0"/>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lang w:val="zh-CN"/>
        </w:rPr>
        <w:t>(1)我方要约有效期为自投标截止之日起90天；</w:t>
      </w:r>
    </w:p>
    <w:p>
      <w:pPr>
        <w:shd w:val="clear" w:color="auto" w:fill="FFFFFF"/>
        <w:snapToGrid w:val="0"/>
        <w:spacing w:line="360" w:lineRule="auto"/>
        <w:ind w:firstLine="480"/>
        <w:rPr>
          <w:rFonts w:ascii="仿宋" w:hAnsi="仿宋" w:eastAsia="仿宋" w:cs="仿宋"/>
          <w:color w:val="000000"/>
          <w:kern w:val="0"/>
          <w:sz w:val="24"/>
          <w:lang w:val="zh-CN"/>
        </w:rPr>
      </w:pPr>
      <w:r>
        <w:rPr>
          <w:rFonts w:hint="eastAsia" w:ascii="仿宋" w:hAnsi="仿宋" w:eastAsia="仿宋" w:cs="仿宋"/>
          <w:color w:val="000000"/>
          <w:kern w:val="0"/>
          <w:sz w:val="24"/>
          <w:lang w:val="zh-CN"/>
        </w:rPr>
        <w:t>(2)在投标有效标期内，我方受投标文件之价目表上我方要约金额的约束。</w:t>
      </w:r>
    </w:p>
    <w:p>
      <w:pPr>
        <w:numPr>
          <w:ilvl w:val="0"/>
          <w:numId w:val="4"/>
        </w:numPr>
        <w:shd w:val="clear" w:color="auto" w:fill="FFFFFF"/>
        <w:snapToGrid w:val="0"/>
        <w:spacing w:line="360" w:lineRule="auto"/>
        <w:ind w:firstLine="482" w:firstLineChars="200"/>
        <w:rPr>
          <w:rFonts w:ascii="仿宋" w:hAnsi="仿宋" w:eastAsia="仿宋" w:cs="仿宋"/>
          <w:b/>
          <w:bCs/>
          <w:color w:val="000000"/>
          <w:kern w:val="0"/>
          <w:sz w:val="24"/>
        </w:rPr>
      </w:pPr>
      <w:r>
        <w:rPr>
          <w:rFonts w:hint="eastAsia" w:ascii="仿宋" w:hAnsi="仿宋" w:eastAsia="仿宋" w:cs="仿宋"/>
          <w:b/>
          <w:bCs/>
          <w:color w:val="000000"/>
          <w:kern w:val="0"/>
          <w:sz w:val="24"/>
        </w:rPr>
        <w:t>含多个标项的采购项目，投标人须按标项分别填报。</w:t>
      </w:r>
    </w:p>
    <w:p>
      <w:pPr>
        <w:numPr>
          <w:ilvl w:val="0"/>
          <w:numId w:val="4"/>
        </w:numPr>
        <w:shd w:val="clear" w:color="auto" w:fill="FFFFFF"/>
        <w:snapToGrid w:val="0"/>
        <w:spacing w:line="360" w:lineRule="auto"/>
        <w:ind w:firstLine="482" w:firstLineChars="200"/>
        <w:rPr>
          <w:rFonts w:ascii="仿宋" w:hAnsi="仿宋" w:eastAsia="仿宋" w:cs="仿宋"/>
          <w:b/>
          <w:bCs/>
          <w:color w:val="000000"/>
          <w:kern w:val="0"/>
          <w:sz w:val="24"/>
        </w:rPr>
      </w:pPr>
      <w:r>
        <w:rPr>
          <w:rFonts w:hint="eastAsia" w:ascii="仿宋" w:hAnsi="仿宋" w:eastAsia="仿宋" w:cs="仿宋"/>
          <w:b/>
          <w:bCs/>
          <w:color w:val="000000"/>
          <w:kern w:val="0"/>
          <w:sz w:val="24"/>
        </w:rPr>
        <w:t>最高综合单价限价为0.8元/平方米。</w:t>
      </w:r>
      <w:r>
        <w:rPr>
          <w:rFonts w:hint="eastAsia" w:ascii="仿宋" w:hAnsi="仿宋" w:eastAsia="仿宋" w:cs="仿宋"/>
          <w:b/>
          <w:bCs/>
          <w:color w:val="000000"/>
          <w:sz w:val="24"/>
        </w:rPr>
        <w:t>投标人针对本项目的投标报价不得超过采购预算金额及最高综合单价限价，否则其投标无效。</w:t>
      </w:r>
    </w:p>
    <w:p>
      <w:pPr>
        <w:pStyle w:val="26"/>
        <w:rPr>
          <w:rFonts w:ascii="仿宋" w:hAnsi="仿宋" w:eastAsia="仿宋" w:cs="仿宋"/>
          <w:lang w:val="zh-CN"/>
        </w:rPr>
      </w:pPr>
    </w:p>
    <w:p>
      <w:pPr>
        <w:shd w:val="clear" w:color="auto" w:fill="FFFFFF"/>
        <w:snapToGrid w:val="0"/>
        <w:spacing w:line="360" w:lineRule="auto"/>
        <w:ind w:firstLine="480"/>
        <w:rPr>
          <w:rFonts w:ascii="仿宋" w:hAnsi="仿宋" w:eastAsia="仿宋" w:cs="仿宋"/>
          <w:color w:val="000000"/>
          <w:kern w:val="0"/>
          <w:sz w:val="24"/>
          <w:lang w:val="zh-CN"/>
        </w:rPr>
      </w:pPr>
    </w:p>
    <w:p>
      <w:pPr>
        <w:pStyle w:val="27"/>
        <w:spacing w:line="360" w:lineRule="auto"/>
        <w:ind w:firstLine="480"/>
        <w:rPr>
          <w:rFonts w:ascii="仿宋" w:hAnsi="仿宋" w:eastAsia="仿宋" w:cs="仿宋"/>
          <w:color w:val="000000"/>
          <w:kern w:val="0"/>
          <w:sz w:val="24"/>
          <w:lang w:val="zh-CN"/>
        </w:rPr>
      </w:pPr>
    </w:p>
    <w:p>
      <w:pPr>
        <w:pStyle w:val="27"/>
        <w:spacing w:line="360" w:lineRule="auto"/>
        <w:ind w:firstLine="480"/>
        <w:rPr>
          <w:rFonts w:ascii="仿宋" w:hAnsi="仿宋" w:eastAsia="仿宋" w:cs="仿宋"/>
          <w:color w:val="000000"/>
          <w:kern w:val="0"/>
          <w:sz w:val="24"/>
          <w:lang w:val="zh-CN"/>
        </w:rPr>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供应商名称(电子签名)：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hd w:val="clear" w:color="auto" w:fill="FFFFFF"/>
        <w:snapToGrid w:val="0"/>
        <w:spacing w:line="360" w:lineRule="auto"/>
        <w:rPr>
          <w:rFonts w:ascii="宋体" w:hAnsi="宋体" w:cs="宋体"/>
          <w:color w:val="000000"/>
          <w:sz w:val="24"/>
        </w:rPr>
      </w:pPr>
    </w:p>
    <w:p>
      <w:pPr>
        <w:rPr>
          <w:rFonts w:ascii="仿宋" w:hAnsi="仿宋" w:eastAsia="仿宋" w:cs="仿宋"/>
          <w:sz w:val="32"/>
          <w:szCs w:val="32"/>
        </w:rPr>
      </w:pPr>
      <w:r>
        <w:rPr>
          <w:rFonts w:hint="eastAsia" w:ascii="仿宋" w:hAnsi="仿宋" w:eastAsia="仿宋" w:cs="仿宋"/>
          <w:sz w:val="32"/>
          <w:szCs w:val="32"/>
        </w:rPr>
        <w:br w:type="page"/>
      </w:r>
    </w:p>
    <w:p>
      <w:pPr>
        <w:pStyle w:val="690"/>
        <w:snapToGrid w:val="0"/>
        <w:spacing w:before="120" w:after="120"/>
        <w:ind w:firstLine="640"/>
        <w:jc w:val="center"/>
        <w:rPr>
          <w:rFonts w:ascii="仿宋" w:hAnsi="仿宋" w:eastAsia="仿宋" w:cs="仿宋"/>
          <w:kern w:val="2"/>
          <w:sz w:val="32"/>
          <w:szCs w:val="32"/>
        </w:rPr>
      </w:pPr>
      <w:r>
        <w:rPr>
          <w:rFonts w:hint="eastAsia" w:ascii="仿宋" w:hAnsi="仿宋" w:eastAsia="仿宋" w:cs="仿宋"/>
          <w:kern w:val="2"/>
          <w:sz w:val="32"/>
          <w:szCs w:val="32"/>
        </w:rPr>
        <w:t>二、中小企业声明函</w:t>
      </w:r>
    </w:p>
    <w:p>
      <w:pPr>
        <w:pStyle w:val="690"/>
        <w:snapToGrid w:val="0"/>
        <w:spacing w:before="120" w:after="120"/>
        <w:ind w:firstLine="640"/>
        <w:jc w:val="center"/>
        <w:rPr>
          <w:rFonts w:ascii="仿宋" w:hAnsi="仿宋" w:eastAsia="仿宋" w:cs="仿宋"/>
          <w:kern w:val="2"/>
          <w:sz w:val="32"/>
          <w:szCs w:val="32"/>
        </w:rPr>
      </w:pPr>
      <w:r>
        <w:rPr>
          <w:rFonts w:hint="eastAsia" w:ascii="仿宋" w:hAnsi="仿宋" w:eastAsia="仿宋" w:cs="仿宋"/>
          <w:kern w:val="2"/>
          <w:sz w:val="32"/>
          <w:szCs w:val="32"/>
        </w:rPr>
        <w:t>（如有格式见附件5）</w:t>
      </w: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r>
        <w:rPr>
          <w:rFonts w:hint="eastAsia" w:ascii="仿宋" w:hAnsi="仿宋" w:eastAsia="仿宋" w:cs="仿宋"/>
          <w:b/>
          <w:sz w:val="32"/>
          <w:szCs w:val="32"/>
        </w:rPr>
        <w:t>政府采购支持中小企业信用融资相关事项通知</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
          <w:kern w:val="0"/>
          <w:sz w:val="24"/>
          <w:lang w:val="zh-CN"/>
        </w:rPr>
      </w:pPr>
      <w:r>
        <w:rPr>
          <w:rFonts w:hint="eastAsia" w:ascii="仿宋" w:hAnsi="仿宋" w:eastAsia="仿宋" w:cs="仿宋"/>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一、适用对象</w:t>
      </w:r>
    </w:p>
    <w:p>
      <w:pPr>
        <w:spacing w:line="360" w:lineRule="auto"/>
        <w:ind w:firstLine="480" w:firstLineChars="200"/>
        <w:rPr>
          <w:rFonts w:ascii="仿宋" w:hAnsi="仿宋" w:eastAsia="仿宋" w:cs="仿宋"/>
          <w:sz w:val="24"/>
        </w:rPr>
      </w:pPr>
      <w:r>
        <w:rPr>
          <w:rFonts w:hint="eastAsia" w:ascii="仿宋" w:hAnsi="仿宋" w:eastAsia="仿宋" w:cs="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二、相关信息获取方式</w:t>
      </w:r>
    </w:p>
    <w:p>
      <w:pPr>
        <w:spacing w:line="360" w:lineRule="auto"/>
        <w:ind w:firstLine="480" w:firstLineChars="200"/>
        <w:rPr>
          <w:rFonts w:ascii="仿宋" w:hAnsi="仿宋" w:eastAsia="仿宋" w:cs="仿宋"/>
          <w:sz w:val="24"/>
        </w:rPr>
      </w:pPr>
      <w:r>
        <w:rPr>
          <w:rFonts w:hint="eastAsia" w:ascii="仿宋" w:hAnsi="仿宋" w:eastAsia="仿宋" w:cs="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三、　政府采购信用融资操作流程：</w:t>
      </w:r>
    </w:p>
    <w:p>
      <w:pPr>
        <w:spacing w:line="360" w:lineRule="auto"/>
        <w:ind w:firstLine="960" w:firstLineChars="400"/>
        <w:rPr>
          <w:rFonts w:ascii="仿宋" w:hAnsi="仿宋" w:eastAsia="仿宋" w:cs="仿宋"/>
          <w:sz w:val="24"/>
        </w:rPr>
      </w:pPr>
      <w:r>
        <w:rPr>
          <w:rFonts w:hint="eastAsia" w:ascii="仿宋" w:hAnsi="仿宋" w:eastAsia="仿宋" w:cs="仿宋"/>
          <w:sz w:val="24"/>
        </w:rPr>
        <w:t>（一）线上融资模式：</w:t>
      </w:r>
    </w:p>
    <w:p>
      <w:pPr>
        <w:spacing w:line="360" w:lineRule="auto"/>
        <w:ind w:firstLine="480" w:firstLineChars="200"/>
        <w:rPr>
          <w:rFonts w:ascii="仿宋" w:hAnsi="仿宋" w:eastAsia="仿宋" w:cs="仿宋"/>
          <w:sz w:val="24"/>
        </w:rPr>
      </w:pPr>
      <w:r>
        <w:rPr>
          <w:rFonts w:hint="eastAsia" w:ascii="仿宋" w:hAnsi="仿宋" w:eastAsia="仿宋" w:cs="仿宋"/>
          <w:sz w:val="24"/>
        </w:rPr>
        <w:t>　　1.供应商根据合作银行提供的方案，自行选择金融产品，并办理开户等手续；</w:t>
      </w:r>
    </w:p>
    <w:p>
      <w:pPr>
        <w:spacing w:line="360" w:lineRule="auto"/>
        <w:ind w:firstLine="480" w:firstLineChars="200"/>
        <w:rPr>
          <w:rFonts w:ascii="仿宋" w:hAnsi="仿宋" w:eastAsia="仿宋" w:cs="仿宋"/>
          <w:sz w:val="24"/>
        </w:rPr>
      </w:pPr>
      <w:r>
        <w:rPr>
          <w:rFonts w:hint="eastAsia" w:ascii="仿宋" w:hAnsi="仿宋" w:eastAsia="仿宋" w:cs="仿宋"/>
          <w:sz w:val="24"/>
        </w:rPr>
        <w:t>　　2.供应商中标后，可通过杭州市政府采购网或“浙里办”测算授信额度；</w:t>
      </w:r>
    </w:p>
    <w:p>
      <w:pPr>
        <w:spacing w:line="360" w:lineRule="auto"/>
        <w:ind w:firstLine="480" w:firstLineChars="200"/>
        <w:rPr>
          <w:rFonts w:ascii="仿宋" w:hAnsi="仿宋" w:eastAsia="仿宋" w:cs="仿宋"/>
          <w:sz w:val="24"/>
        </w:rPr>
      </w:pPr>
      <w:r>
        <w:rPr>
          <w:rFonts w:hint="eastAsia" w:ascii="仿宋" w:hAnsi="仿宋" w:eastAsia="仿宋" w:cs="仿宋"/>
          <w:sz w:val="24"/>
        </w:rPr>
        <w:t>　　3.采购合同签订后，供应商在杭州市政府采购网或“浙里办”向合作银行发出融资申请；</w:t>
      </w:r>
    </w:p>
    <w:p>
      <w:pPr>
        <w:spacing w:line="360" w:lineRule="auto"/>
        <w:ind w:firstLine="480" w:firstLineChars="200"/>
        <w:rPr>
          <w:rFonts w:ascii="仿宋" w:hAnsi="仿宋" w:eastAsia="仿宋" w:cs="仿宋"/>
          <w:sz w:val="24"/>
        </w:rPr>
      </w:pPr>
      <w:r>
        <w:rPr>
          <w:rFonts w:hint="eastAsia" w:ascii="仿宋" w:hAnsi="仿宋" w:eastAsia="仿宋" w:cs="仿宋"/>
          <w:sz w:val="24"/>
        </w:rPr>
        <w:t>　　4.审批通过后，在线办理放贷手续。</w:t>
      </w:r>
    </w:p>
    <w:p>
      <w:pPr>
        <w:spacing w:line="360" w:lineRule="auto"/>
        <w:ind w:firstLine="480" w:firstLineChars="200"/>
        <w:rPr>
          <w:rFonts w:ascii="仿宋" w:hAnsi="仿宋" w:eastAsia="仿宋" w:cs="仿宋"/>
          <w:sz w:val="24"/>
        </w:rPr>
      </w:pPr>
      <w:r>
        <w:rPr>
          <w:rFonts w:hint="eastAsia" w:ascii="仿宋" w:hAnsi="仿宋" w:eastAsia="仿宋" w:cs="仿宋"/>
          <w:sz w:val="24"/>
        </w:rPr>
        <w:t>　　（二）线下融资模式：</w:t>
      </w:r>
    </w:p>
    <w:p>
      <w:pPr>
        <w:spacing w:line="360" w:lineRule="auto"/>
        <w:ind w:firstLine="480" w:firstLineChars="200"/>
        <w:rPr>
          <w:rFonts w:ascii="仿宋" w:hAnsi="仿宋" w:eastAsia="仿宋" w:cs="仿宋"/>
          <w:sz w:val="24"/>
        </w:rPr>
      </w:pPr>
      <w:r>
        <w:rPr>
          <w:rFonts w:hint="eastAsia" w:ascii="仿宋" w:hAnsi="仿宋" w:eastAsia="仿宋" w:cs="仿宋"/>
          <w:sz w:val="24"/>
        </w:rPr>
        <w:t>　　1.供应商根据合作银行提供的方案，自行选择金融产品，向合作银行提出信用资格预审，并办理开户等手续；</w:t>
      </w:r>
    </w:p>
    <w:p>
      <w:pPr>
        <w:spacing w:line="360" w:lineRule="auto"/>
        <w:ind w:firstLine="480" w:firstLineChars="200"/>
        <w:rPr>
          <w:rFonts w:ascii="仿宋" w:hAnsi="仿宋" w:eastAsia="仿宋" w:cs="仿宋"/>
          <w:sz w:val="24"/>
        </w:rPr>
      </w:pPr>
      <w:r>
        <w:rPr>
          <w:rFonts w:hint="eastAsia" w:ascii="仿宋" w:hAnsi="仿宋" w:eastAsia="仿宋" w:cs="仿宋"/>
          <w:sz w:val="24"/>
        </w:rPr>
        <w:t>　　2.采购合同签订后，供应商在杭州市政府采购网或“浙里办”向合作银行发出融资申请；</w:t>
      </w:r>
    </w:p>
    <w:p>
      <w:pPr>
        <w:spacing w:line="360" w:lineRule="auto"/>
        <w:ind w:firstLine="480" w:firstLineChars="200"/>
        <w:rPr>
          <w:rFonts w:ascii="仿宋" w:hAnsi="仿宋" w:eastAsia="仿宋" w:cs="仿宋"/>
          <w:sz w:val="24"/>
        </w:rPr>
      </w:pPr>
      <w:r>
        <w:rPr>
          <w:rFonts w:hint="eastAsia" w:ascii="仿宋" w:hAnsi="仿宋" w:eastAsia="仿宋" w:cs="仿宋"/>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s="仿宋"/>
          <w:sz w:val="24"/>
        </w:rPr>
      </w:pPr>
      <w:r>
        <w:rPr>
          <w:rFonts w:hint="eastAsia" w:ascii="仿宋" w:hAnsi="仿宋" w:eastAsia="仿宋" w:cs="仿宋"/>
          <w:sz w:val="24"/>
        </w:rPr>
        <w:t>　　4.审批通过后，合作银行应按照合作备忘录中约定的审批放款期限和优惠利率及时予以放款。</w:t>
      </w:r>
    </w:p>
    <w:p>
      <w:pPr>
        <w:pStyle w:val="4"/>
        <w:numPr>
          <w:ilvl w:val="255"/>
          <w:numId w:val="0"/>
        </w:numPr>
        <w:ind w:firstLine="960" w:firstLineChars="400"/>
        <w:rPr>
          <w:rFonts w:ascii="仿宋" w:eastAsia="仿宋" w:cs="仿宋"/>
          <w:b w:val="0"/>
          <w:bCs w:val="0"/>
          <w:sz w:val="24"/>
          <w:szCs w:val="24"/>
          <w:lang w:val="en-US"/>
        </w:rPr>
      </w:pPr>
      <w:r>
        <w:rPr>
          <w:rFonts w:hint="eastAsia" w:ascii="仿宋" w:eastAsia="仿宋" w:cs="仿宋"/>
          <w:b w:val="0"/>
          <w:bCs w:val="0"/>
          <w:sz w:val="24"/>
          <w:szCs w:val="24"/>
          <w:lang w:val="en-US"/>
        </w:rPr>
        <w:t>（三）杭州e融平台申请融资</w:t>
      </w:r>
    </w:p>
    <w:p>
      <w:pPr>
        <w:pStyle w:val="4"/>
        <w:numPr>
          <w:ilvl w:val="255"/>
          <w:numId w:val="0"/>
        </w:numPr>
        <w:ind w:firstLine="960" w:firstLineChars="400"/>
        <w:rPr>
          <w:rFonts w:ascii="仿宋" w:eastAsia="仿宋" w:cs="仿宋"/>
          <w:b w:val="0"/>
          <w:bCs w:val="0"/>
          <w:sz w:val="24"/>
          <w:szCs w:val="24"/>
          <w:lang w:val="en-US"/>
        </w:rPr>
      </w:pPr>
      <w:r>
        <w:rPr>
          <w:rFonts w:hint="eastAsia" w:ascii="仿宋" w:eastAsia="仿宋" w:cs="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四、注意事项</w:t>
      </w:r>
    </w:p>
    <w:p>
      <w:pPr>
        <w:spacing w:line="360" w:lineRule="auto"/>
        <w:ind w:firstLine="480" w:firstLineChars="200"/>
        <w:rPr>
          <w:rFonts w:ascii="仿宋" w:hAnsi="仿宋" w:eastAsia="仿宋" w:cs="仿宋"/>
          <w:sz w:val="24"/>
        </w:rPr>
      </w:pPr>
      <w:r>
        <w:rPr>
          <w:rFonts w:hint="eastAsia" w:ascii="仿宋" w:hAnsi="仿宋" w:eastAsia="仿宋" w:cs="仿宋"/>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仿宋" w:hAnsi="仿宋" w:eastAsia="仿宋" w:cs="仿宋"/>
          <w:sz w:val="24"/>
        </w:rPr>
      </w:pPr>
      <w:r>
        <w:rPr>
          <w:rFonts w:hint="eastAsia" w:ascii="仿宋" w:hAnsi="仿宋" w:eastAsia="仿宋" w:cs="仿宋"/>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仿宋" w:hAnsi="仿宋" w:eastAsia="仿宋" w:cs="仿宋"/>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cs="仿宋"/>
        </w:rPr>
      </w:pPr>
      <w:bookmarkStart w:id="399" w:name="_Toc465665161"/>
      <w:r>
        <w:rPr>
          <w:rFonts w:hint="eastAsia" w:ascii="仿宋" w:hAnsi="仿宋" w:eastAsia="仿宋" w:cs="仿宋"/>
        </w:rPr>
        <w:t>附件</w:t>
      </w:r>
      <w:bookmarkEnd w:id="399"/>
    </w:p>
    <w:p>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ascii="仿宋" w:hAnsi="仿宋" w:eastAsia="仿宋" w:cs="仿宋"/>
          <w:b/>
          <w:spacing w:val="6"/>
          <w:sz w:val="32"/>
          <w:szCs w:val="32"/>
        </w:rPr>
      </w:pPr>
      <w:bookmarkStart w:id="400" w:name="OLE_LINK14"/>
      <w:bookmarkStart w:id="401" w:name="OLE_LINK13"/>
      <w:r>
        <w:rPr>
          <w:rFonts w:hint="eastAsia" w:ascii="仿宋" w:hAnsi="仿宋" w:eastAsia="仿宋" w:cs="仿宋"/>
          <w:b/>
          <w:spacing w:val="6"/>
          <w:sz w:val="32"/>
          <w:szCs w:val="32"/>
        </w:rPr>
        <w:t>残疾人福利性单位声明函</w:t>
      </w:r>
    </w:p>
    <w:bookmarkEnd w:id="400"/>
    <w:bookmarkEnd w:id="401"/>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kern w:val="0"/>
          <w:sz w:val="24"/>
          <w:lang w:val="zh-CN"/>
        </w:rPr>
        <w:t>供应商名称（电子签名）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napToGrid w:val="0"/>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napToGrid w:val="0"/>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p>
    <w:p>
      <w:pPr>
        <w:snapToGrid w:val="0"/>
        <w:spacing w:line="360" w:lineRule="auto"/>
        <w:rPr>
          <w:rFonts w:ascii="仿宋" w:hAnsi="仿宋" w:eastAsia="仿宋" w:cs="仿宋"/>
          <w:sz w:val="24"/>
        </w:rPr>
      </w:pPr>
      <w:r>
        <w:rPr>
          <w:rFonts w:hint="eastAsia" w:ascii="仿宋" w:hAnsi="仿宋" w:eastAsia="仿宋" w:cs="仿宋"/>
          <w:sz w:val="24"/>
        </w:rPr>
        <w:t>地址：邮编：</w:t>
      </w:r>
    </w:p>
    <w:p>
      <w:pPr>
        <w:snapToGrid w:val="0"/>
        <w:spacing w:line="360" w:lineRule="auto"/>
        <w:rPr>
          <w:rFonts w:ascii="仿宋" w:hAnsi="仿宋" w:eastAsia="仿宋" w:cs="仿宋"/>
          <w:sz w:val="24"/>
        </w:rPr>
      </w:pPr>
      <w:r>
        <w:rPr>
          <w:rFonts w:hint="eastAsia" w:ascii="仿宋" w:hAnsi="仿宋" w:eastAsia="仿宋" w:cs="仿宋"/>
          <w:sz w:val="24"/>
        </w:rPr>
        <w:t>联系人：联系电话：</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p>
    <w:p>
      <w:pPr>
        <w:snapToGrid w:val="0"/>
        <w:spacing w:line="360" w:lineRule="auto"/>
        <w:rPr>
          <w:rFonts w:ascii="仿宋" w:hAnsi="仿宋" w:eastAsia="仿宋" w:cs="仿宋"/>
          <w:sz w:val="24"/>
        </w:rPr>
      </w:pPr>
      <w:r>
        <w:rPr>
          <w:rFonts w:hint="eastAsia" w:ascii="仿宋" w:hAnsi="仿宋" w:eastAsia="仿宋" w:cs="仿宋"/>
          <w:sz w:val="24"/>
        </w:rPr>
        <w:t>联系电话：</w:t>
      </w:r>
    </w:p>
    <w:p>
      <w:pPr>
        <w:snapToGrid w:val="0"/>
        <w:spacing w:line="360" w:lineRule="auto"/>
        <w:rPr>
          <w:rFonts w:ascii="仿宋" w:hAnsi="仿宋" w:eastAsia="仿宋" w:cs="仿宋"/>
          <w:sz w:val="24"/>
        </w:rPr>
      </w:pPr>
      <w:r>
        <w:rPr>
          <w:rFonts w:hint="eastAsia" w:ascii="仿宋" w:hAnsi="仿宋" w:eastAsia="仿宋" w:cs="仿宋"/>
          <w:sz w:val="24"/>
        </w:rPr>
        <w:t>地址：邮编：</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p>
    <w:p>
      <w:pPr>
        <w:snapToGrid w:val="0"/>
        <w:spacing w:line="360" w:lineRule="auto"/>
        <w:rPr>
          <w:rFonts w:ascii="仿宋" w:hAnsi="仿宋" w:eastAsia="仿宋" w:cs="仿宋"/>
          <w:sz w:val="24"/>
        </w:rPr>
      </w:pPr>
      <w:r>
        <w:rPr>
          <w:rFonts w:hint="eastAsia" w:ascii="仿宋" w:hAnsi="仿宋" w:eastAsia="仿宋" w:cs="仿宋"/>
          <w:sz w:val="24"/>
        </w:rPr>
        <w:t>质疑项目的编号：包号：</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日期：</w:t>
      </w:r>
    </w:p>
    <w:p>
      <w:pPr>
        <w:spacing w:line="360" w:lineRule="auto"/>
        <w:jc w:val="center"/>
        <w:rPr>
          <w:rFonts w:ascii="仿宋" w:hAnsi="仿宋" w:eastAsia="仿宋" w:cs="仿宋"/>
          <w:b/>
          <w:bCs/>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rPr>
          <w:rFonts w:ascii="仿宋" w:hAnsi="仿宋" w:eastAsia="仿宋" w:cs="仿宋"/>
          <w:b/>
          <w:sz w:val="24"/>
        </w:rPr>
      </w:pPr>
      <w:r>
        <w:rPr>
          <w:rFonts w:hint="eastAsia" w:ascii="仿宋" w:hAnsi="仿宋" w:eastAsia="仿宋" w:cs="仿宋"/>
          <w:b/>
          <w:sz w:val="24"/>
        </w:rPr>
        <w:br w:type="page"/>
      </w:r>
    </w:p>
    <w:p>
      <w:pPr>
        <w:pStyle w:val="24"/>
        <w:rPr>
          <w:rFonts w:ascii="仿宋" w:hAnsi="仿宋" w:eastAsia="仿宋" w:cs="仿宋"/>
        </w:rPr>
      </w:pPr>
    </w:p>
    <w:p>
      <w:pPr>
        <w:spacing w:line="360" w:lineRule="auto"/>
        <w:rPr>
          <w:rFonts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p>
    <w:p>
      <w:pPr>
        <w:spacing w:line="360" w:lineRule="auto"/>
        <w:rPr>
          <w:rFonts w:ascii="仿宋" w:hAnsi="仿宋" w:eastAsia="仿宋" w:cs="仿宋"/>
          <w:sz w:val="24"/>
          <w:u w:val="single"/>
        </w:rPr>
      </w:pPr>
      <w:r>
        <w:rPr>
          <w:rFonts w:hint="eastAsia" w:ascii="仿宋" w:hAnsi="仿宋" w:eastAsia="仿宋" w:cs="仿宋"/>
          <w:sz w:val="24"/>
        </w:rPr>
        <w:t>地址：邮编：</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p>
    <w:p>
      <w:pPr>
        <w:spacing w:line="360" w:lineRule="auto"/>
        <w:rPr>
          <w:rFonts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w:t>
      </w:r>
    </w:p>
    <w:p>
      <w:pPr>
        <w:spacing w:line="360" w:lineRule="auto"/>
        <w:rPr>
          <w:rFonts w:ascii="仿宋" w:hAnsi="仿宋" w:eastAsia="仿宋" w:cs="仿宋"/>
          <w:sz w:val="24"/>
          <w:u w:val="dotted"/>
        </w:rPr>
      </w:pPr>
      <w:r>
        <w:rPr>
          <w:rFonts w:hint="eastAsia" w:ascii="仿宋" w:hAnsi="仿宋" w:eastAsia="仿宋" w:cs="仿宋"/>
          <w:sz w:val="24"/>
        </w:rPr>
        <w:t>地址：邮编：</w:t>
      </w:r>
    </w:p>
    <w:p>
      <w:pPr>
        <w:spacing w:line="360" w:lineRule="auto"/>
        <w:rPr>
          <w:rFonts w:ascii="仿宋" w:hAnsi="仿宋" w:eastAsia="仿宋" w:cs="仿宋"/>
          <w:sz w:val="24"/>
          <w:u w:val="single"/>
        </w:rPr>
      </w:pPr>
      <w:r>
        <w:rPr>
          <w:rFonts w:hint="eastAsia" w:ascii="仿宋" w:hAnsi="仿宋" w:eastAsia="仿宋" w:cs="仿宋"/>
          <w:sz w:val="24"/>
        </w:rPr>
        <w:t>被投诉人1：</w:t>
      </w:r>
    </w:p>
    <w:p>
      <w:pPr>
        <w:spacing w:line="360" w:lineRule="auto"/>
        <w:rPr>
          <w:rFonts w:ascii="仿宋" w:hAnsi="仿宋" w:eastAsia="仿宋" w:cs="仿宋"/>
          <w:sz w:val="24"/>
          <w:u w:val="single"/>
        </w:rPr>
      </w:pPr>
      <w:r>
        <w:rPr>
          <w:rFonts w:hint="eastAsia" w:ascii="仿宋" w:hAnsi="仿宋" w:eastAsia="仿宋" w:cs="仿宋"/>
          <w:sz w:val="24"/>
        </w:rPr>
        <w:t>地址：邮编：</w:t>
      </w:r>
    </w:p>
    <w:p>
      <w:pPr>
        <w:spacing w:line="360" w:lineRule="auto"/>
        <w:rPr>
          <w:rFonts w:ascii="仿宋" w:hAnsi="仿宋" w:eastAsia="仿宋" w:cs="仿宋"/>
          <w:sz w:val="24"/>
          <w:u w:val="single"/>
        </w:rPr>
      </w:pPr>
      <w:r>
        <w:rPr>
          <w:rFonts w:hint="eastAsia" w:ascii="仿宋" w:hAnsi="仿宋" w:eastAsia="仿宋" w:cs="仿宋"/>
          <w:sz w:val="24"/>
        </w:rPr>
        <w:t>联系人：联系电话：</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p>
    <w:p>
      <w:pPr>
        <w:spacing w:line="360" w:lineRule="auto"/>
        <w:rPr>
          <w:rFonts w:ascii="仿宋" w:hAnsi="仿宋" w:eastAsia="仿宋" w:cs="仿宋"/>
          <w:sz w:val="24"/>
          <w:u w:val="single"/>
        </w:rPr>
      </w:pPr>
      <w:r>
        <w:rPr>
          <w:rFonts w:hint="eastAsia" w:ascii="仿宋" w:hAnsi="仿宋" w:eastAsia="仿宋" w:cs="仿宋"/>
          <w:sz w:val="24"/>
        </w:rPr>
        <w:t>地址：邮编：</w:t>
      </w:r>
    </w:p>
    <w:p>
      <w:pPr>
        <w:spacing w:line="360" w:lineRule="auto"/>
        <w:rPr>
          <w:rFonts w:ascii="仿宋" w:hAnsi="仿宋" w:eastAsia="仿宋" w:cs="仿宋"/>
          <w:sz w:val="24"/>
          <w:u w:val="single"/>
        </w:rPr>
      </w:pPr>
      <w:r>
        <w:rPr>
          <w:rFonts w:hint="eastAsia" w:ascii="仿宋" w:hAnsi="仿宋" w:eastAsia="仿宋" w:cs="仿宋"/>
          <w:sz w:val="24"/>
        </w:rPr>
        <w:t>联系人：联系电话：</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p>
    <w:p>
      <w:pPr>
        <w:spacing w:line="360" w:lineRule="auto"/>
        <w:rPr>
          <w:rFonts w:ascii="仿宋" w:hAnsi="仿宋" w:eastAsia="仿宋" w:cs="仿宋"/>
          <w:sz w:val="24"/>
          <w:u w:val="single"/>
        </w:rPr>
      </w:pPr>
      <w:r>
        <w:rPr>
          <w:rFonts w:hint="eastAsia" w:ascii="仿宋" w:hAnsi="仿宋" w:eastAsia="仿宋" w:cs="仿宋"/>
          <w:sz w:val="24"/>
        </w:rPr>
        <w:t>采购项目编号：包号：</w:t>
      </w:r>
    </w:p>
    <w:p>
      <w:pPr>
        <w:spacing w:line="360" w:lineRule="auto"/>
        <w:rPr>
          <w:rFonts w:ascii="仿宋" w:hAnsi="仿宋" w:eastAsia="仿宋" w:cs="仿宋"/>
          <w:sz w:val="24"/>
        </w:rPr>
      </w:pPr>
      <w:r>
        <w:rPr>
          <w:rFonts w:hint="eastAsia" w:ascii="仿宋" w:hAnsi="仿宋" w:eastAsia="仿宋" w:cs="仿宋"/>
          <w:sz w:val="24"/>
        </w:rPr>
        <w:t>采购人名称：</w:t>
      </w:r>
    </w:p>
    <w:p>
      <w:pPr>
        <w:spacing w:line="360" w:lineRule="auto"/>
        <w:rPr>
          <w:rFonts w:ascii="仿宋" w:hAnsi="仿宋" w:eastAsia="仿宋" w:cs="仿宋"/>
          <w:sz w:val="24"/>
          <w:u w:val="single"/>
        </w:rPr>
      </w:pPr>
      <w:r>
        <w:rPr>
          <w:rFonts w:hint="eastAsia" w:ascii="仿宋" w:hAnsi="仿宋" w:eastAsia="仿宋" w:cs="仿宋"/>
          <w:sz w:val="24"/>
        </w:rPr>
        <w:t>代理机构名称：</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投诉人于年月日,向提出质疑，质疑事项为：</w:t>
      </w:r>
    </w:p>
    <w:p>
      <w:pPr>
        <w:spacing w:line="360" w:lineRule="auto"/>
        <w:rPr>
          <w:rFonts w:ascii="仿宋" w:hAnsi="仿宋" w:eastAsia="仿宋" w:cs="仿宋"/>
          <w:sz w:val="24"/>
          <w:u w:val="dotted"/>
        </w:rPr>
      </w:pP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于年月日,就质疑事项作出了答复/没有在法定期限内作出答复。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p>
    <w:p>
      <w:pPr>
        <w:spacing w:line="360" w:lineRule="auto"/>
        <w:rPr>
          <w:rFonts w:ascii="仿宋" w:hAnsi="仿宋" w:eastAsia="仿宋" w:cs="仿宋"/>
          <w:sz w:val="24"/>
        </w:rPr>
      </w:pPr>
      <w:r>
        <w:rPr>
          <w:rFonts w:hint="eastAsia" w:ascii="仿宋" w:hAnsi="仿宋" w:eastAsia="仿宋" w:cs="仿宋"/>
          <w:sz w:val="24"/>
        </w:rPr>
        <w:t>事实依据：</w:t>
      </w:r>
    </w:p>
    <w:p>
      <w:pPr>
        <w:spacing w:line="360" w:lineRule="auto"/>
        <w:rPr>
          <w:rFonts w:ascii="仿宋" w:hAnsi="仿宋" w:eastAsia="仿宋" w:cs="仿宋"/>
          <w:sz w:val="24"/>
          <w:u w:val="single"/>
        </w:rPr>
      </w:pPr>
      <w:r>
        <w:rPr>
          <w:rFonts w:hint="eastAsia" w:ascii="仿宋" w:hAnsi="仿宋" w:eastAsia="仿宋" w:cs="仿宋"/>
          <w:sz w:val="24"/>
        </w:rPr>
        <w:t>法律依据：</w:t>
      </w: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p>
    <w:p>
      <w:pPr>
        <w:spacing w:line="360" w:lineRule="auto"/>
        <w:rPr>
          <w:rFonts w:ascii="仿宋" w:hAnsi="仿宋" w:eastAsia="仿宋" w:cs="仿宋"/>
          <w:sz w:val="24"/>
          <w:u w:val="single"/>
        </w:rPr>
      </w:pP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日期：</w:t>
      </w: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sz w:val="24"/>
        </w:rPr>
      </w:pPr>
    </w:p>
    <w:p>
      <w:pPr>
        <w:autoSpaceDE w:val="0"/>
        <w:autoSpaceDN w:val="0"/>
        <w:jc w:val="center"/>
        <w:rPr>
          <w:rFonts w:ascii="仿宋" w:hAnsi="仿宋" w:eastAsia="仿宋" w:cs="仿宋"/>
          <w:b/>
          <w:spacing w:val="6"/>
          <w:sz w:val="32"/>
          <w:szCs w:val="32"/>
        </w:rPr>
      </w:pPr>
    </w:p>
    <w:p>
      <w:pPr>
        <w:rPr>
          <w:rFonts w:ascii="仿宋" w:hAnsi="仿宋" w:eastAsia="仿宋" w:cs="仿宋"/>
          <w:b/>
          <w:spacing w:val="6"/>
          <w:sz w:val="32"/>
          <w:szCs w:val="32"/>
        </w:rPr>
      </w:pPr>
      <w:r>
        <w:rPr>
          <w:rFonts w:hint="eastAsia" w:ascii="仿宋" w:hAnsi="仿宋" w:eastAsia="仿宋" w:cs="仿宋"/>
          <w:b/>
          <w:spacing w:val="6"/>
          <w:sz w:val="32"/>
          <w:szCs w:val="32"/>
        </w:rPr>
        <w:br w:type="page"/>
      </w:r>
    </w:p>
    <w:p>
      <w:pPr>
        <w:pStyle w:val="24"/>
        <w:rPr>
          <w:rFonts w:ascii="仿宋" w:hAnsi="仿宋" w:eastAsia="仿宋" w:cs="仿宋"/>
        </w:rPr>
      </w:pPr>
    </w:p>
    <w:p>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pStyle w:val="81"/>
        <w:rPr>
          <w:rFonts w:ascii="仿宋" w:hAnsi="仿宋" w:eastAsia="仿宋" w:cs="仿宋"/>
        </w:rPr>
      </w:pPr>
    </w:p>
    <w:p>
      <w:pPr>
        <w:spacing w:line="360" w:lineRule="auto"/>
        <w:rPr>
          <w:rFonts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你方组织的（项目名称）项目【招标编号：（采购编号）】</w:t>
      </w:r>
      <w:r>
        <w:rPr>
          <w:rFonts w:hint="eastAsia" w:ascii="仿宋" w:hAnsi="仿宋" w:eastAsia="仿宋" w:cs="仿宋"/>
          <w:bCs/>
          <w:sz w:val="24"/>
        </w:rPr>
        <w:t>投标活动中作如下说明：</w:t>
      </w:r>
      <w:r>
        <w:rPr>
          <w:rFonts w:hint="eastAsia" w:ascii="仿宋" w:hAnsi="仿宋" w:eastAsia="仿宋" w:cs="仿宋"/>
          <w:sz w:val="24"/>
        </w:rPr>
        <w:t>我方所使用的“XX专用章”与法定名称章具有同等的法律效力，对使用“XX专用章”的行为予以完全承认，并愿意承担相应责任。</w:t>
      </w:r>
    </w:p>
    <w:p>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right="480" w:firstLine="4080" w:firstLineChars="1700"/>
        <w:rPr>
          <w:rFonts w:ascii="仿宋" w:hAnsi="仿宋" w:eastAsia="仿宋" w:cs="仿宋"/>
          <w:sz w:val="24"/>
        </w:rPr>
      </w:pPr>
      <w:r>
        <w:rPr>
          <w:rFonts w:hint="eastAsia" w:ascii="仿宋" w:hAnsi="仿宋" w:eastAsia="仿宋" w:cs="仿宋"/>
          <w:sz w:val="24"/>
        </w:rPr>
        <w:t>供应商（法定名称章）：</w:t>
      </w:r>
    </w:p>
    <w:p>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pPr>
        <w:rPr>
          <w:rFonts w:ascii="仿宋" w:hAnsi="仿宋" w:eastAsia="仿宋" w:cs="仿宋"/>
          <w:sz w:val="24"/>
        </w:rPr>
      </w:pPr>
      <w:r>
        <w:rPr>
          <w:rFonts w:hint="eastAsia" w:ascii="仿宋" w:hAnsi="仿宋" w:eastAsia="仿宋" w:cs="仿宋"/>
          <w:b/>
          <w:bCs/>
          <w:sz w:val="24"/>
        </w:rPr>
        <w:t>附：</w:t>
      </w:r>
    </w:p>
    <w:p>
      <w:pPr>
        <w:spacing w:line="360" w:lineRule="auto"/>
        <w:rPr>
          <w:rFonts w:ascii="仿宋" w:hAnsi="仿宋" w:eastAsia="仿宋" w:cs="仿宋"/>
          <w:bCs/>
          <w:sz w:val="24"/>
        </w:rPr>
      </w:pPr>
      <w:r>
        <w:rPr>
          <w:rFonts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sz w:val="24"/>
        </w:rPr>
        <w:t>供应商法定名称章（印模）供应商“XX专用章”（印模）</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附件5：</w:t>
      </w:r>
      <w:r>
        <w:rPr>
          <w:rFonts w:hint="eastAsia" w:ascii="仿宋" w:hAnsi="仿宋" w:eastAsia="仿宋" w:cs="仿宋"/>
          <w:b/>
          <w:sz w:val="32"/>
          <w:szCs w:val="32"/>
        </w:rPr>
        <w:t>中小企业声明函</w:t>
      </w:r>
    </w:p>
    <w:p>
      <w:pPr>
        <w:spacing w:line="360" w:lineRule="auto"/>
        <w:jc w:val="center"/>
        <w:rPr>
          <w:rFonts w:ascii="仿宋" w:hAnsi="仿宋" w:eastAsia="仿宋" w:cs="仿宋"/>
          <w:sz w:val="24"/>
          <w:u w:val="single"/>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中小企业声明函（服务）</w:t>
      </w:r>
    </w:p>
    <w:p>
      <w:pPr>
        <w:spacing w:line="360" w:lineRule="auto"/>
        <w:rPr>
          <w:rFonts w:ascii="仿宋" w:hAnsi="仿宋" w:eastAsia="仿宋" w:cs="仿宋"/>
        </w:rPr>
      </w:pPr>
    </w:p>
    <w:p>
      <w:pPr>
        <w:spacing w:line="360" w:lineRule="auto"/>
        <w:ind w:firstLine="360" w:firstLineChars="15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，从业人员人，营业收入为万元，资产总额为万元属于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，从业人员人，营业收入为万元，资产总额为万元属于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ascii="仿宋" w:hAnsi="仿宋" w:eastAsia="仿宋" w:cs="仿宋"/>
          <w:sz w:val="24"/>
        </w:rPr>
      </w:pPr>
      <w:r>
        <w:rPr>
          <w:rFonts w:hint="eastAsia" w:ascii="仿宋" w:hAnsi="仿宋" w:eastAsia="仿宋" w:cs="仿宋"/>
          <w:sz w:val="24"/>
        </w:rPr>
        <w:t>供应商名称（电子签名）：</w:t>
      </w:r>
    </w:p>
    <w:p>
      <w:pPr>
        <w:spacing w:line="360" w:lineRule="auto"/>
        <w:ind w:right="1120" w:firstLine="4680" w:firstLineChars="1950"/>
        <w:rPr>
          <w:rFonts w:ascii="仿宋" w:hAnsi="仿宋" w:eastAsia="仿宋" w:cs="仿宋"/>
          <w:sz w:val="24"/>
        </w:rPr>
      </w:pPr>
      <w:r>
        <w:rPr>
          <w:rFonts w:hint="eastAsia" w:ascii="仿宋" w:hAnsi="仿宋" w:eastAsia="仿宋" w:cs="仿宋"/>
          <w:sz w:val="24"/>
        </w:rPr>
        <w:t>日期：</w:t>
      </w:r>
    </w:p>
    <w:p>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ascii="仿宋" w:hAnsi="仿宋" w:eastAsia="仿宋" w:cs="仿宋"/>
          <w:sz w:val="24"/>
        </w:rPr>
      </w:pPr>
    </w:p>
    <w:p>
      <w:pPr>
        <w:spacing w:line="360" w:lineRule="auto"/>
        <w:ind w:right="420"/>
        <w:rPr>
          <w:rFonts w:ascii="仿宋" w:hAnsi="仿宋" w:eastAsia="仿宋" w:cs="仿宋"/>
          <w:sz w:val="24"/>
        </w:rPr>
      </w:pPr>
      <w:r>
        <w:rPr>
          <w:rFonts w:hint="eastAsia" w:ascii="仿宋" w:hAnsi="仿宋" w:eastAsia="仿宋" w:cs="仿宋"/>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ascii="仿宋" w:hAnsi="仿宋" w:eastAsia="仿宋" w:cs="仿宋"/>
          <w:bCs/>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bookmarkStart w:id="402" w:name="_Toc91899912"/>
    <w:bookmarkStart w:id="403" w:name="_Toc164085800"/>
    <w:bookmarkStart w:id="404" w:name="_Toc36110187"/>
    <w:bookmarkStart w:id="405" w:name="_Toc13184514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rPr>
        <w:rFonts w:ascii="仿宋_GB2312" w:eastAsia="仿宋_GB2312"/>
        <w:b/>
        <w:i/>
        <w:u w:val="single"/>
      </w:rPr>
    </w:pPr>
    <w:r>
      <w:t></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r>
      <w:t></w:t>
    </w:r>
  </w:p>
  <w:p>
    <w:pPr>
      <w:pStyle w:val="43"/>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rPr>
        <w:rFonts w:ascii="仿宋_GB2312"/>
        <w:b/>
        <w:i/>
        <w:u w:val="single"/>
      </w:rPr>
    </w:pPr>
    <w:r>
      <w:t></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jc w:val="right"/>
      <w:rPr>
        <w:rFonts w:ascii="仿宋_GB2312" w:eastAsia="仿宋_GB2312"/>
        <w:b/>
        <w:i/>
        <w:iCs/>
        <w:u w:val="single"/>
      </w:rPr>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BE5DF"/>
    <w:multiLevelType w:val="singleLevel"/>
    <w:tmpl w:val="93FBE5DF"/>
    <w:lvl w:ilvl="0" w:tentative="0">
      <w:start w:val="3"/>
      <w:numFmt w:val="decimal"/>
      <w:lvlText w:val="%1."/>
      <w:lvlJc w:val="left"/>
      <w:pPr>
        <w:tabs>
          <w:tab w:val="left" w:pos="312"/>
        </w:tabs>
      </w:pPr>
    </w:lvl>
  </w:abstractNum>
  <w:abstractNum w:abstractNumId="1">
    <w:nsid w:val="BE78F817"/>
    <w:multiLevelType w:val="singleLevel"/>
    <w:tmpl w:val="BE78F817"/>
    <w:lvl w:ilvl="0" w:tentative="0">
      <w:start w:val="4"/>
      <w:numFmt w:val="chineseCounting"/>
      <w:suff w:val="space"/>
      <w:lvlText w:val="第%1部分"/>
      <w:lvlJc w:val="left"/>
      <w:rPr>
        <w:rFonts w:hint="eastAsia"/>
      </w:rPr>
    </w:lvl>
  </w:abstractNum>
  <w:abstractNum w:abstractNumId="2">
    <w:nsid w:val="C01ABFE0"/>
    <w:multiLevelType w:val="singleLevel"/>
    <w:tmpl w:val="C01ABFE0"/>
    <w:lvl w:ilvl="0" w:tentative="0">
      <w:start w:val="1"/>
      <w:numFmt w:val="decimal"/>
      <w:suff w:val="nothing"/>
      <w:lvlText w:val="%1、"/>
      <w:lvlJc w:val="left"/>
    </w:lvl>
  </w:abstractNum>
  <w:abstractNum w:abstractNumId="3">
    <w:nsid w:val="0BFB6FA0"/>
    <w:multiLevelType w:val="singleLevel"/>
    <w:tmpl w:val="0BFB6FA0"/>
    <w:lvl w:ilvl="0" w:tentative="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A60"/>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8C"/>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19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C5C"/>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C3C"/>
    <w:rsid w:val="000E5FF9"/>
    <w:rsid w:val="000E6AE1"/>
    <w:rsid w:val="000E7142"/>
    <w:rsid w:val="000E7632"/>
    <w:rsid w:val="000E7737"/>
    <w:rsid w:val="000E7739"/>
    <w:rsid w:val="000E77EE"/>
    <w:rsid w:val="000F0E1A"/>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BEF"/>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019"/>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2BD"/>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810"/>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763"/>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1BF"/>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3FD7"/>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6D7"/>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8E1"/>
    <w:rsid w:val="00264C4B"/>
    <w:rsid w:val="00264ED0"/>
    <w:rsid w:val="00265346"/>
    <w:rsid w:val="00266045"/>
    <w:rsid w:val="002660C3"/>
    <w:rsid w:val="00266500"/>
    <w:rsid w:val="00266C21"/>
    <w:rsid w:val="00266DE1"/>
    <w:rsid w:val="00267A92"/>
    <w:rsid w:val="00267E43"/>
    <w:rsid w:val="00270282"/>
    <w:rsid w:val="00270780"/>
    <w:rsid w:val="00270CF6"/>
    <w:rsid w:val="00271097"/>
    <w:rsid w:val="00271773"/>
    <w:rsid w:val="00271C53"/>
    <w:rsid w:val="0027244F"/>
    <w:rsid w:val="00272910"/>
    <w:rsid w:val="00272BAE"/>
    <w:rsid w:val="00273052"/>
    <w:rsid w:val="002739CE"/>
    <w:rsid w:val="00273C5F"/>
    <w:rsid w:val="002741D4"/>
    <w:rsid w:val="002743AC"/>
    <w:rsid w:val="0027499D"/>
    <w:rsid w:val="0027506A"/>
    <w:rsid w:val="002751CA"/>
    <w:rsid w:val="0027544D"/>
    <w:rsid w:val="00277196"/>
    <w:rsid w:val="002775ED"/>
    <w:rsid w:val="002778AB"/>
    <w:rsid w:val="002802A5"/>
    <w:rsid w:val="00280CFB"/>
    <w:rsid w:val="00280D24"/>
    <w:rsid w:val="002815C4"/>
    <w:rsid w:val="00281BCB"/>
    <w:rsid w:val="00281C76"/>
    <w:rsid w:val="0028316D"/>
    <w:rsid w:val="00283296"/>
    <w:rsid w:val="002838FF"/>
    <w:rsid w:val="0028508C"/>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941"/>
    <w:rsid w:val="00321DB7"/>
    <w:rsid w:val="00321E7A"/>
    <w:rsid w:val="0032226D"/>
    <w:rsid w:val="003235E6"/>
    <w:rsid w:val="00324038"/>
    <w:rsid w:val="00324951"/>
    <w:rsid w:val="003249F6"/>
    <w:rsid w:val="00324B2F"/>
    <w:rsid w:val="00325FCC"/>
    <w:rsid w:val="00326106"/>
    <w:rsid w:val="00326497"/>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2D68"/>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649"/>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7CB"/>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1EF0"/>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1BBB"/>
    <w:rsid w:val="003E20F7"/>
    <w:rsid w:val="003E322B"/>
    <w:rsid w:val="003E336A"/>
    <w:rsid w:val="003E3E2F"/>
    <w:rsid w:val="003E4048"/>
    <w:rsid w:val="003E4CE5"/>
    <w:rsid w:val="003E604C"/>
    <w:rsid w:val="003E60DA"/>
    <w:rsid w:val="003E6870"/>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3EC"/>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718"/>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163"/>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337"/>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4DD"/>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AAF"/>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9C7"/>
    <w:rsid w:val="0050790B"/>
    <w:rsid w:val="00507FDF"/>
    <w:rsid w:val="0051037C"/>
    <w:rsid w:val="0051050F"/>
    <w:rsid w:val="0051058B"/>
    <w:rsid w:val="00510DDC"/>
    <w:rsid w:val="00511166"/>
    <w:rsid w:val="00512217"/>
    <w:rsid w:val="00512459"/>
    <w:rsid w:val="005131A2"/>
    <w:rsid w:val="005137E4"/>
    <w:rsid w:val="00513BB9"/>
    <w:rsid w:val="00514246"/>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3C46"/>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74A"/>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5B28"/>
    <w:rsid w:val="00665F61"/>
    <w:rsid w:val="006661E8"/>
    <w:rsid w:val="00666424"/>
    <w:rsid w:val="0066676C"/>
    <w:rsid w:val="006673B9"/>
    <w:rsid w:val="0066790C"/>
    <w:rsid w:val="00667FF0"/>
    <w:rsid w:val="00670C7C"/>
    <w:rsid w:val="00671480"/>
    <w:rsid w:val="006717E7"/>
    <w:rsid w:val="00671FD5"/>
    <w:rsid w:val="006720BC"/>
    <w:rsid w:val="00672906"/>
    <w:rsid w:val="00672C73"/>
    <w:rsid w:val="006739D8"/>
    <w:rsid w:val="00673B64"/>
    <w:rsid w:val="006753AC"/>
    <w:rsid w:val="00675430"/>
    <w:rsid w:val="006755F0"/>
    <w:rsid w:val="00675749"/>
    <w:rsid w:val="006759FE"/>
    <w:rsid w:val="00677106"/>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49"/>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399"/>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0DB8"/>
    <w:rsid w:val="006F1DE9"/>
    <w:rsid w:val="006F2046"/>
    <w:rsid w:val="006F2F59"/>
    <w:rsid w:val="006F311E"/>
    <w:rsid w:val="006F3442"/>
    <w:rsid w:val="006F36A5"/>
    <w:rsid w:val="006F41F4"/>
    <w:rsid w:val="006F4576"/>
    <w:rsid w:val="006F5750"/>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784"/>
    <w:rsid w:val="0071604D"/>
    <w:rsid w:val="00716484"/>
    <w:rsid w:val="00716C67"/>
    <w:rsid w:val="007170AB"/>
    <w:rsid w:val="0071779C"/>
    <w:rsid w:val="00717808"/>
    <w:rsid w:val="007208A7"/>
    <w:rsid w:val="00720B6A"/>
    <w:rsid w:val="007210F6"/>
    <w:rsid w:val="0072123C"/>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BB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7F7"/>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4EB7"/>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185"/>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89A"/>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D87"/>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A0D"/>
    <w:rsid w:val="008465B4"/>
    <w:rsid w:val="00846D25"/>
    <w:rsid w:val="008470BC"/>
    <w:rsid w:val="00850013"/>
    <w:rsid w:val="008500DD"/>
    <w:rsid w:val="00850A0A"/>
    <w:rsid w:val="00850A94"/>
    <w:rsid w:val="00851E96"/>
    <w:rsid w:val="00851F1C"/>
    <w:rsid w:val="00852FA5"/>
    <w:rsid w:val="00853F7D"/>
    <w:rsid w:val="0085517F"/>
    <w:rsid w:val="00855356"/>
    <w:rsid w:val="0085562D"/>
    <w:rsid w:val="00855A78"/>
    <w:rsid w:val="00856154"/>
    <w:rsid w:val="00856286"/>
    <w:rsid w:val="0085657E"/>
    <w:rsid w:val="0085679A"/>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49C"/>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6D6"/>
    <w:rsid w:val="00912850"/>
    <w:rsid w:val="009128B8"/>
    <w:rsid w:val="0091472C"/>
    <w:rsid w:val="00914DC9"/>
    <w:rsid w:val="00915351"/>
    <w:rsid w:val="00915679"/>
    <w:rsid w:val="009159C2"/>
    <w:rsid w:val="0091627F"/>
    <w:rsid w:val="00916E45"/>
    <w:rsid w:val="0092077A"/>
    <w:rsid w:val="00920DC0"/>
    <w:rsid w:val="009219F3"/>
    <w:rsid w:val="0092206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593"/>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CF3"/>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1A1E"/>
    <w:rsid w:val="009B2731"/>
    <w:rsid w:val="009B2DCF"/>
    <w:rsid w:val="009B39D8"/>
    <w:rsid w:val="009B3D38"/>
    <w:rsid w:val="009B4368"/>
    <w:rsid w:val="009B4D4C"/>
    <w:rsid w:val="009B558E"/>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2D"/>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045"/>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3BB"/>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5A9"/>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5D43"/>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0962"/>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9BC"/>
    <w:rsid w:val="00AB3BBB"/>
    <w:rsid w:val="00AB408C"/>
    <w:rsid w:val="00AB43AF"/>
    <w:rsid w:val="00AB4E41"/>
    <w:rsid w:val="00AB5EB1"/>
    <w:rsid w:val="00AB6003"/>
    <w:rsid w:val="00AB759A"/>
    <w:rsid w:val="00AB7675"/>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149"/>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B1A"/>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4AA"/>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2905"/>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2060"/>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03E"/>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6E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4AB"/>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365"/>
    <w:rsid w:val="00BD5624"/>
    <w:rsid w:val="00BD587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0B6"/>
    <w:rsid w:val="00C0234A"/>
    <w:rsid w:val="00C0247B"/>
    <w:rsid w:val="00C0378E"/>
    <w:rsid w:val="00C0427A"/>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6C"/>
    <w:rsid w:val="00C16C90"/>
    <w:rsid w:val="00C17AB5"/>
    <w:rsid w:val="00C20051"/>
    <w:rsid w:val="00C20B6C"/>
    <w:rsid w:val="00C20B86"/>
    <w:rsid w:val="00C20DF5"/>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B93"/>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4D64"/>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7FC"/>
    <w:rsid w:val="00C81716"/>
    <w:rsid w:val="00C83083"/>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922"/>
    <w:rsid w:val="00CD4E50"/>
    <w:rsid w:val="00CD57CB"/>
    <w:rsid w:val="00CD64E1"/>
    <w:rsid w:val="00CD66BA"/>
    <w:rsid w:val="00CD699D"/>
    <w:rsid w:val="00CD6BA3"/>
    <w:rsid w:val="00CD70DB"/>
    <w:rsid w:val="00CD7544"/>
    <w:rsid w:val="00CD78D4"/>
    <w:rsid w:val="00CE0697"/>
    <w:rsid w:val="00CE14CB"/>
    <w:rsid w:val="00CE2E2E"/>
    <w:rsid w:val="00CE3A51"/>
    <w:rsid w:val="00CE41BD"/>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DE9"/>
    <w:rsid w:val="00D83F5B"/>
    <w:rsid w:val="00D85FDE"/>
    <w:rsid w:val="00D8665E"/>
    <w:rsid w:val="00D869C1"/>
    <w:rsid w:val="00D86EC6"/>
    <w:rsid w:val="00D87418"/>
    <w:rsid w:val="00D87A39"/>
    <w:rsid w:val="00D87FE6"/>
    <w:rsid w:val="00D90210"/>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473"/>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D7295"/>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E4E"/>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5E8"/>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660"/>
    <w:rsid w:val="00E95C2A"/>
    <w:rsid w:val="00E961CB"/>
    <w:rsid w:val="00E963BC"/>
    <w:rsid w:val="00E966A6"/>
    <w:rsid w:val="00E96E91"/>
    <w:rsid w:val="00E9751D"/>
    <w:rsid w:val="00E97DC6"/>
    <w:rsid w:val="00E97F7A"/>
    <w:rsid w:val="00EA0010"/>
    <w:rsid w:val="00EA0143"/>
    <w:rsid w:val="00EA089B"/>
    <w:rsid w:val="00EA1ACC"/>
    <w:rsid w:val="00EA240D"/>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6CEF"/>
    <w:rsid w:val="00EB71C9"/>
    <w:rsid w:val="00EB763E"/>
    <w:rsid w:val="00EB7B67"/>
    <w:rsid w:val="00EC07F1"/>
    <w:rsid w:val="00EC1E8A"/>
    <w:rsid w:val="00EC328C"/>
    <w:rsid w:val="00EC32F5"/>
    <w:rsid w:val="00EC3852"/>
    <w:rsid w:val="00EC3FA9"/>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7F0"/>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B60"/>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C0A"/>
    <w:rsid w:val="00FE4F80"/>
    <w:rsid w:val="00FE570E"/>
    <w:rsid w:val="00FE6870"/>
    <w:rsid w:val="00FE713E"/>
    <w:rsid w:val="00FE7877"/>
    <w:rsid w:val="00FE7B71"/>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742B84"/>
    <w:rsid w:val="019F7441"/>
    <w:rsid w:val="01B37585"/>
    <w:rsid w:val="01D55165"/>
    <w:rsid w:val="01DF6BF8"/>
    <w:rsid w:val="01EC2C57"/>
    <w:rsid w:val="01F10F75"/>
    <w:rsid w:val="02652D58"/>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3164EB"/>
    <w:rsid w:val="06493CA7"/>
    <w:rsid w:val="065A6178"/>
    <w:rsid w:val="066F1CF3"/>
    <w:rsid w:val="06917A19"/>
    <w:rsid w:val="06930BB8"/>
    <w:rsid w:val="071B2266"/>
    <w:rsid w:val="07245D42"/>
    <w:rsid w:val="072639A0"/>
    <w:rsid w:val="07264C62"/>
    <w:rsid w:val="0779354C"/>
    <w:rsid w:val="07B85AE9"/>
    <w:rsid w:val="08061376"/>
    <w:rsid w:val="0817778D"/>
    <w:rsid w:val="08392BD5"/>
    <w:rsid w:val="08452D77"/>
    <w:rsid w:val="085B71F8"/>
    <w:rsid w:val="086401F8"/>
    <w:rsid w:val="08751CAA"/>
    <w:rsid w:val="087E4C40"/>
    <w:rsid w:val="08D66AD6"/>
    <w:rsid w:val="08DA33A3"/>
    <w:rsid w:val="08E469AA"/>
    <w:rsid w:val="08E80F13"/>
    <w:rsid w:val="09047D11"/>
    <w:rsid w:val="09182109"/>
    <w:rsid w:val="09335624"/>
    <w:rsid w:val="0935611C"/>
    <w:rsid w:val="0944690F"/>
    <w:rsid w:val="09535675"/>
    <w:rsid w:val="095F057D"/>
    <w:rsid w:val="09642282"/>
    <w:rsid w:val="09733572"/>
    <w:rsid w:val="09772C16"/>
    <w:rsid w:val="098353B5"/>
    <w:rsid w:val="09A92330"/>
    <w:rsid w:val="09B01C8A"/>
    <w:rsid w:val="09B06B87"/>
    <w:rsid w:val="09C13146"/>
    <w:rsid w:val="09CC7D0D"/>
    <w:rsid w:val="09E04166"/>
    <w:rsid w:val="0A1C0718"/>
    <w:rsid w:val="0A3E7710"/>
    <w:rsid w:val="0A5B7E63"/>
    <w:rsid w:val="0A8B2AD7"/>
    <w:rsid w:val="0AA374A5"/>
    <w:rsid w:val="0AAB7649"/>
    <w:rsid w:val="0ABC5606"/>
    <w:rsid w:val="0B30404E"/>
    <w:rsid w:val="0B4A003F"/>
    <w:rsid w:val="0B4C6C14"/>
    <w:rsid w:val="0B631A88"/>
    <w:rsid w:val="0B683D45"/>
    <w:rsid w:val="0B7F3F11"/>
    <w:rsid w:val="0B884417"/>
    <w:rsid w:val="0BF6188C"/>
    <w:rsid w:val="0BF73C91"/>
    <w:rsid w:val="0C170175"/>
    <w:rsid w:val="0C571A41"/>
    <w:rsid w:val="0C5C1171"/>
    <w:rsid w:val="0C5E1CBC"/>
    <w:rsid w:val="0C615B50"/>
    <w:rsid w:val="0C7A7019"/>
    <w:rsid w:val="0C8445DA"/>
    <w:rsid w:val="0C87121B"/>
    <w:rsid w:val="0CC007F7"/>
    <w:rsid w:val="0CFE707A"/>
    <w:rsid w:val="0D063BDA"/>
    <w:rsid w:val="0D08375F"/>
    <w:rsid w:val="0D16310E"/>
    <w:rsid w:val="0D184CFB"/>
    <w:rsid w:val="0D4A7419"/>
    <w:rsid w:val="0D827401"/>
    <w:rsid w:val="0D84094E"/>
    <w:rsid w:val="0D8A00E9"/>
    <w:rsid w:val="0D8D589E"/>
    <w:rsid w:val="0DA01C73"/>
    <w:rsid w:val="0DBE2876"/>
    <w:rsid w:val="0DCB0424"/>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503395"/>
    <w:rsid w:val="10646583"/>
    <w:rsid w:val="107D4B15"/>
    <w:rsid w:val="108369EA"/>
    <w:rsid w:val="108A3C80"/>
    <w:rsid w:val="10C26171"/>
    <w:rsid w:val="10EA1EE2"/>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95DDF"/>
    <w:rsid w:val="13E743F2"/>
    <w:rsid w:val="140425A2"/>
    <w:rsid w:val="141008D8"/>
    <w:rsid w:val="14125FE6"/>
    <w:rsid w:val="143C5501"/>
    <w:rsid w:val="146D271E"/>
    <w:rsid w:val="14982588"/>
    <w:rsid w:val="149A5AD9"/>
    <w:rsid w:val="14A7619D"/>
    <w:rsid w:val="14BB5F83"/>
    <w:rsid w:val="150536C3"/>
    <w:rsid w:val="150C1963"/>
    <w:rsid w:val="151447A0"/>
    <w:rsid w:val="154A6454"/>
    <w:rsid w:val="1568787A"/>
    <w:rsid w:val="15762120"/>
    <w:rsid w:val="15B93FBA"/>
    <w:rsid w:val="16A8729C"/>
    <w:rsid w:val="16B33777"/>
    <w:rsid w:val="16BC70A7"/>
    <w:rsid w:val="16C6339E"/>
    <w:rsid w:val="172F2D79"/>
    <w:rsid w:val="17557BEF"/>
    <w:rsid w:val="17B56DFC"/>
    <w:rsid w:val="17D349C1"/>
    <w:rsid w:val="1830729E"/>
    <w:rsid w:val="1870062C"/>
    <w:rsid w:val="18817102"/>
    <w:rsid w:val="18830A15"/>
    <w:rsid w:val="18852B28"/>
    <w:rsid w:val="188B5321"/>
    <w:rsid w:val="191C2E55"/>
    <w:rsid w:val="19932372"/>
    <w:rsid w:val="19A20DD5"/>
    <w:rsid w:val="19AE03F1"/>
    <w:rsid w:val="19ED42A1"/>
    <w:rsid w:val="1A071A03"/>
    <w:rsid w:val="1A1F16AE"/>
    <w:rsid w:val="1A3B5C77"/>
    <w:rsid w:val="1A984BAD"/>
    <w:rsid w:val="1AB8220E"/>
    <w:rsid w:val="1AE4166C"/>
    <w:rsid w:val="1AF06CFB"/>
    <w:rsid w:val="1AF11B8D"/>
    <w:rsid w:val="1B11359C"/>
    <w:rsid w:val="1B2A271F"/>
    <w:rsid w:val="1B447A21"/>
    <w:rsid w:val="1B530544"/>
    <w:rsid w:val="1B713184"/>
    <w:rsid w:val="1BA209CF"/>
    <w:rsid w:val="1BB4777D"/>
    <w:rsid w:val="1BD75AB8"/>
    <w:rsid w:val="1C0459C2"/>
    <w:rsid w:val="1C1B3B4A"/>
    <w:rsid w:val="1C88086E"/>
    <w:rsid w:val="1D266CE1"/>
    <w:rsid w:val="1D3963AF"/>
    <w:rsid w:val="1D6A673C"/>
    <w:rsid w:val="1D9247AE"/>
    <w:rsid w:val="1DB567EC"/>
    <w:rsid w:val="1DEA3C1F"/>
    <w:rsid w:val="1DF51A98"/>
    <w:rsid w:val="1E3D060F"/>
    <w:rsid w:val="1E3F7D2E"/>
    <w:rsid w:val="1E4134E4"/>
    <w:rsid w:val="1E5062B3"/>
    <w:rsid w:val="1E523514"/>
    <w:rsid w:val="1E714A66"/>
    <w:rsid w:val="1E802593"/>
    <w:rsid w:val="1EA703CC"/>
    <w:rsid w:val="1EB7330C"/>
    <w:rsid w:val="1EFB7610"/>
    <w:rsid w:val="1F0A0FF3"/>
    <w:rsid w:val="1F5771FF"/>
    <w:rsid w:val="1FE868A9"/>
    <w:rsid w:val="20034907"/>
    <w:rsid w:val="20173E4B"/>
    <w:rsid w:val="20422777"/>
    <w:rsid w:val="204E48BC"/>
    <w:rsid w:val="208921B3"/>
    <w:rsid w:val="20973DEB"/>
    <w:rsid w:val="20B26522"/>
    <w:rsid w:val="20B44310"/>
    <w:rsid w:val="20F85394"/>
    <w:rsid w:val="211116EB"/>
    <w:rsid w:val="216133FC"/>
    <w:rsid w:val="216C10B6"/>
    <w:rsid w:val="21D56769"/>
    <w:rsid w:val="21E52EF3"/>
    <w:rsid w:val="21F901D7"/>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F02993"/>
    <w:rsid w:val="258B00E2"/>
    <w:rsid w:val="25A917A6"/>
    <w:rsid w:val="25B10872"/>
    <w:rsid w:val="25BE27CC"/>
    <w:rsid w:val="25F74A5C"/>
    <w:rsid w:val="2619634A"/>
    <w:rsid w:val="2628662C"/>
    <w:rsid w:val="262D45DE"/>
    <w:rsid w:val="264A7253"/>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8399E"/>
    <w:rsid w:val="298B3C4C"/>
    <w:rsid w:val="29F26D24"/>
    <w:rsid w:val="2A0F2BC8"/>
    <w:rsid w:val="2A15033F"/>
    <w:rsid w:val="2A1662C1"/>
    <w:rsid w:val="2A1C7367"/>
    <w:rsid w:val="2A2815FA"/>
    <w:rsid w:val="2A46381C"/>
    <w:rsid w:val="2A6D6092"/>
    <w:rsid w:val="2A7D76B4"/>
    <w:rsid w:val="2B16017E"/>
    <w:rsid w:val="2B437463"/>
    <w:rsid w:val="2B7807EE"/>
    <w:rsid w:val="2BBF00EC"/>
    <w:rsid w:val="2BC37CFD"/>
    <w:rsid w:val="2BD5237F"/>
    <w:rsid w:val="2BE536CE"/>
    <w:rsid w:val="2BE758D9"/>
    <w:rsid w:val="2C09049E"/>
    <w:rsid w:val="2C0A653C"/>
    <w:rsid w:val="2C191F85"/>
    <w:rsid w:val="2C3D5164"/>
    <w:rsid w:val="2CA70830"/>
    <w:rsid w:val="2CE82D6F"/>
    <w:rsid w:val="2D343236"/>
    <w:rsid w:val="2D9777AF"/>
    <w:rsid w:val="2DD15014"/>
    <w:rsid w:val="2DF72DE4"/>
    <w:rsid w:val="2E0220AF"/>
    <w:rsid w:val="2E0818FE"/>
    <w:rsid w:val="2E4A5917"/>
    <w:rsid w:val="2E4B082A"/>
    <w:rsid w:val="2E5D4E86"/>
    <w:rsid w:val="2E5D790B"/>
    <w:rsid w:val="2E9A3C18"/>
    <w:rsid w:val="2EBB0FEE"/>
    <w:rsid w:val="2EC63002"/>
    <w:rsid w:val="2F0A6B38"/>
    <w:rsid w:val="2F6718B0"/>
    <w:rsid w:val="2F946CCB"/>
    <w:rsid w:val="2FD25781"/>
    <w:rsid w:val="2FFD7934"/>
    <w:rsid w:val="30733ACD"/>
    <w:rsid w:val="308C3862"/>
    <w:rsid w:val="309379D8"/>
    <w:rsid w:val="30A270F7"/>
    <w:rsid w:val="30C76C54"/>
    <w:rsid w:val="30CE47FD"/>
    <w:rsid w:val="30DF1478"/>
    <w:rsid w:val="30EC586F"/>
    <w:rsid w:val="319C6071"/>
    <w:rsid w:val="31AC537E"/>
    <w:rsid w:val="31E3679B"/>
    <w:rsid w:val="31E732FD"/>
    <w:rsid w:val="324E3C27"/>
    <w:rsid w:val="32517576"/>
    <w:rsid w:val="325364CE"/>
    <w:rsid w:val="32821B23"/>
    <w:rsid w:val="32BE5C2C"/>
    <w:rsid w:val="32FB6478"/>
    <w:rsid w:val="33263B3F"/>
    <w:rsid w:val="3334629E"/>
    <w:rsid w:val="336963EB"/>
    <w:rsid w:val="33816EEB"/>
    <w:rsid w:val="33983B4C"/>
    <w:rsid w:val="33EB55CD"/>
    <w:rsid w:val="33EC4C02"/>
    <w:rsid w:val="340D2360"/>
    <w:rsid w:val="3410665D"/>
    <w:rsid w:val="34211214"/>
    <w:rsid w:val="342E63AB"/>
    <w:rsid w:val="34950E68"/>
    <w:rsid w:val="34986E94"/>
    <w:rsid w:val="34AF62C9"/>
    <w:rsid w:val="34CB4388"/>
    <w:rsid w:val="34FA6E12"/>
    <w:rsid w:val="353D492B"/>
    <w:rsid w:val="354F5F3C"/>
    <w:rsid w:val="35525780"/>
    <w:rsid w:val="358D5588"/>
    <w:rsid w:val="35D72186"/>
    <w:rsid w:val="36090114"/>
    <w:rsid w:val="363A3B40"/>
    <w:rsid w:val="365302AE"/>
    <w:rsid w:val="36607A0A"/>
    <w:rsid w:val="36634F72"/>
    <w:rsid w:val="366E227C"/>
    <w:rsid w:val="366F2E0D"/>
    <w:rsid w:val="367B6A5C"/>
    <w:rsid w:val="36A74ADA"/>
    <w:rsid w:val="36AD60D5"/>
    <w:rsid w:val="36B224F9"/>
    <w:rsid w:val="36EC0CC9"/>
    <w:rsid w:val="373F410B"/>
    <w:rsid w:val="37936580"/>
    <w:rsid w:val="37EE7094"/>
    <w:rsid w:val="38296C89"/>
    <w:rsid w:val="383002EB"/>
    <w:rsid w:val="38586797"/>
    <w:rsid w:val="38BC0149"/>
    <w:rsid w:val="38D87D1C"/>
    <w:rsid w:val="39636459"/>
    <w:rsid w:val="396B7F6C"/>
    <w:rsid w:val="39B417A9"/>
    <w:rsid w:val="39D91930"/>
    <w:rsid w:val="39FC5695"/>
    <w:rsid w:val="3A006D8E"/>
    <w:rsid w:val="3A3651E5"/>
    <w:rsid w:val="3A744481"/>
    <w:rsid w:val="3A8C7BEF"/>
    <w:rsid w:val="3A906246"/>
    <w:rsid w:val="3AB44E70"/>
    <w:rsid w:val="3AC64CF2"/>
    <w:rsid w:val="3AE1551B"/>
    <w:rsid w:val="3B2349B7"/>
    <w:rsid w:val="3B616CFF"/>
    <w:rsid w:val="3B6259F6"/>
    <w:rsid w:val="3B976654"/>
    <w:rsid w:val="3BC01EFC"/>
    <w:rsid w:val="3BCA54DA"/>
    <w:rsid w:val="3BCA786A"/>
    <w:rsid w:val="3BD31E2F"/>
    <w:rsid w:val="3BF15831"/>
    <w:rsid w:val="3C105946"/>
    <w:rsid w:val="3C471448"/>
    <w:rsid w:val="3C5F759A"/>
    <w:rsid w:val="3C6C525A"/>
    <w:rsid w:val="3CB1123B"/>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0B3F7C"/>
    <w:rsid w:val="3F1D1096"/>
    <w:rsid w:val="3F2F0234"/>
    <w:rsid w:val="3F6363FE"/>
    <w:rsid w:val="3F756B8F"/>
    <w:rsid w:val="3F7D72A3"/>
    <w:rsid w:val="3F95482B"/>
    <w:rsid w:val="3FB05980"/>
    <w:rsid w:val="4019356B"/>
    <w:rsid w:val="401976C5"/>
    <w:rsid w:val="40520D87"/>
    <w:rsid w:val="40592157"/>
    <w:rsid w:val="406E1CAE"/>
    <w:rsid w:val="40A0133A"/>
    <w:rsid w:val="40C31A53"/>
    <w:rsid w:val="40DA0D7C"/>
    <w:rsid w:val="40E20013"/>
    <w:rsid w:val="40FF545D"/>
    <w:rsid w:val="410067C8"/>
    <w:rsid w:val="418F0D2A"/>
    <w:rsid w:val="41D01505"/>
    <w:rsid w:val="42474939"/>
    <w:rsid w:val="424C3C57"/>
    <w:rsid w:val="42613FF3"/>
    <w:rsid w:val="42660D96"/>
    <w:rsid w:val="426B7DA4"/>
    <w:rsid w:val="428667D2"/>
    <w:rsid w:val="42CD1CE0"/>
    <w:rsid w:val="42CF68A3"/>
    <w:rsid w:val="42E1381E"/>
    <w:rsid w:val="42ED6459"/>
    <w:rsid w:val="42FE58DD"/>
    <w:rsid w:val="43174B3D"/>
    <w:rsid w:val="434B790E"/>
    <w:rsid w:val="4360274F"/>
    <w:rsid w:val="43977AB6"/>
    <w:rsid w:val="43A3342B"/>
    <w:rsid w:val="43C77C27"/>
    <w:rsid w:val="43DE09EE"/>
    <w:rsid w:val="43F02BFA"/>
    <w:rsid w:val="44002FAD"/>
    <w:rsid w:val="4463366A"/>
    <w:rsid w:val="447C69FA"/>
    <w:rsid w:val="449101DD"/>
    <w:rsid w:val="44DE1391"/>
    <w:rsid w:val="44E73C4D"/>
    <w:rsid w:val="451B225C"/>
    <w:rsid w:val="452410C9"/>
    <w:rsid w:val="45317DFB"/>
    <w:rsid w:val="456D3CE4"/>
    <w:rsid w:val="4579042C"/>
    <w:rsid w:val="457F0571"/>
    <w:rsid w:val="45851176"/>
    <w:rsid w:val="45B90BE1"/>
    <w:rsid w:val="45C63B94"/>
    <w:rsid w:val="460E7DA5"/>
    <w:rsid w:val="46422483"/>
    <w:rsid w:val="4659254A"/>
    <w:rsid w:val="465B0637"/>
    <w:rsid w:val="465E3F0D"/>
    <w:rsid w:val="466A16E6"/>
    <w:rsid w:val="46893F2B"/>
    <w:rsid w:val="46C4686E"/>
    <w:rsid w:val="47347438"/>
    <w:rsid w:val="477B778F"/>
    <w:rsid w:val="478203EC"/>
    <w:rsid w:val="47B025FA"/>
    <w:rsid w:val="4809698F"/>
    <w:rsid w:val="4811697D"/>
    <w:rsid w:val="487A3E25"/>
    <w:rsid w:val="488B5503"/>
    <w:rsid w:val="48937E21"/>
    <w:rsid w:val="489A0361"/>
    <w:rsid w:val="48B94FF3"/>
    <w:rsid w:val="48E1714C"/>
    <w:rsid w:val="48E37AAB"/>
    <w:rsid w:val="48FD4B4C"/>
    <w:rsid w:val="490A68E0"/>
    <w:rsid w:val="491055FE"/>
    <w:rsid w:val="495F5B3E"/>
    <w:rsid w:val="496F77D7"/>
    <w:rsid w:val="497654FD"/>
    <w:rsid w:val="49B64211"/>
    <w:rsid w:val="49F6167F"/>
    <w:rsid w:val="4A064FA0"/>
    <w:rsid w:val="4A16615C"/>
    <w:rsid w:val="4A25631D"/>
    <w:rsid w:val="4A4424D7"/>
    <w:rsid w:val="4A9F0191"/>
    <w:rsid w:val="4AB82D0F"/>
    <w:rsid w:val="4AEB7664"/>
    <w:rsid w:val="4AFD7C19"/>
    <w:rsid w:val="4B0567D1"/>
    <w:rsid w:val="4B236AAE"/>
    <w:rsid w:val="4B707271"/>
    <w:rsid w:val="4B9739F7"/>
    <w:rsid w:val="4BAE2F31"/>
    <w:rsid w:val="4BEE2503"/>
    <w:rsid w:val="4BF841D5"/>
    <w:rsid w:val="4C15710C"/>
    <w:rsid w:val="4C245A30"/>
    <w:rsid w:val="4C400292"/>
    <w:rsid w:val="4CB6685F"/>
    <w:rsid w:val="4CC367FE"/>
    <w:rsid w:val="4D077F3C"/>
    <w:rsid w:val="4D123355"/>
    <w:rsid w:val="4D2A3B31"/>
    <w:rsid w:val="4D312C52"/>
    <w:rsid w:val="4D5C3245"/>
    <w:rsid w:val="4D905305"/>
    <w:rsid w:val="4D964A72"/>
    <w:rsid w:val="4D9C1254"/>
    <w:rsid w:val="4DA30115"/>
    <w:rsid w:val="4E241889"/>
    <w:rsid w:val="4E793892"/>
    <w:rsid w:val="4E7F257E"/>
    <w:rsid w:val="4E800872"/>
    <w:rsid w:val="4E862447"/>
    <w:rsid w:val="4EC569ED"/>
    <w:rsid w:val="4ED50EA1"/>
    <w:rsid w:val="4EDD1C25"/>
    <w:rsid w:val="4EEC050C"/>
    <w:rsid w:val="4F104EC3"/>
    <w:rsid w:val="4F47354A"/>
    <w:rsid w:val="4F667119"/>
    <w:rsid w:val="4F911C54"/>
    <w:rsid w:val="4FE625E0"/>
    <w:rsid w:val="501F7A39"/>
    <w:rsid w:val="5021480F"/>
    <w:rsid w:val="50383DC0"/>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1D60CDC"/>
    <w:rsid w:val="51E75F1A"/>
    <w:rsid w:val="522E4CC3"/>
    <w:rsid w:val="5244713B"/>
    <w:rsid w:val="52615633"/>
    <w:rsid w:val="52977FD4"/>
    <w:rsid w:val="52A25790"/>
    <w:rsid w:val="52A96B6F"/>
    <w:rsid w:val="52B45975"/>
    <w:rsid w:val="52D94AA4"/>
    <w:rsid w:val="52EA3A62"/>
    <w:rsid w:val="52F50BB8"/>
    <w:rsid w:val="53097272"/>
    <w:rsid w:val="53517793"/>
    <w:rsid w:val="53544462"/>
    <w:rsid w:val="5397158E"/>
    <w:rsid w:val="54013861"/>
    <w:rsid w:val="54487265"/>
    <w:rsid w:val="544D6070"/>
    <w:rsid w:val="54605E1E"/>
    <w:rsid w:val="547152AB"/>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65B5E"/>
    <w:rsid w:val="55DC29B6"/>
    <w:rsid w:val="55DD4241"/>
    <w:rsid w:val="56290384"/>
    <w:rsid w:val="566B6D1E"/>
    <w:rsid w:val="57032A2C"/>
    <w:rsid w:val="570F5219"/>
    <w:rsid w:val="572F2597"/>
    <w:rsid w:val="57482A8C"/>
    <w:rsid w:val="575D12B5"/>
    <w:rsid w:val="57604773"/>
    <w:rsid w:val="57610A87"/>
    <w:rsid w:val="577B1140"/>
    <w:rsid w:val="577B7F21"/>
    <w:rsid w:val="577F181B"/>
    <w:rsid w:val="57921984"/>
    <w:rsid w:val="579737F0"/>
    <w:rsid w:val="57AB7B30"/>
    <w:rsid w:val="57AF5251"/>
    <w:rsid w:val="57B26373"/>
    <w:rsid w:val="57B63F04"/>
    <w:rsid w:val="57CD20C2"/>
    <w:rsid w:val="57D675AB"/>
    <w:rsid w:val="57D95FDD"/>
    <w:rsid w:val="580F0E29"/>
    <w:rsid w:val="58917D2F"/>
    <w:rsid w:val="5894085C"/>
    <w:rsid w:val="58AE4F0C"/>
    <w:rsid w:val="58B85899"/>
    <w:rsid w:val="58E363A9"/>
    <w:rsid w:val="595E1678"/>
    <w:rsid w:val="596542B3"/>
    <w:rsid w:val="59657925"/>
    <w:rsid w:val="596D5BD4"/>
    <w:rsid w:val="597E3DD8"/>
    <w:rsid w:val="59E84D83"/>
    <w:rsid w:val="59E92304"/>
    <w:rsid w:val="59EA2FBD"/>
    <w:rsid w:val="59F80043"/>
    <w:rsid w:val="5A0031AA"/>
    <w:rsid w:val="5A09252F"/>
    <w:rsid w:val="5A0B2778"/>
    <w:rsid w:val="5A250FC9"/>
    <w:rsid w:val="5A2A7C7B"/>
    <w:rsid w:val="5A3E2560"/>
    <w:rsid w:val="5A5D3B6E"/>
    <w:rsid w:val="5A637A76"/>
    <w:rsid w:val="5A6D33BA"/>
    <w:rsid w:val="5A792B1F"/>
    <w:rsid w:val="5A874767"/>
    <w:rsid w:val="5AAD6F28"/>
    <w:rsid w:val="5AD63A24"/>
    <w:rsid w:val="5B2E1A1D"/>
    <w:rsid w:val="5B683908"/>
    <w:rsid w:val="5B843A1C"/>
    <w:rsid w:val="5B873E3F"/>
    <w:rsid w:val="5B8D4F11"/>
    <w:rsid w:val="5C02690E"/>
    <w:rsid w:val="5C196DA7"/>
    <w:rsid w:val="5C2A048C"/>
    <w:rsid w:val="5C482DDE"/>
    <w:rsid w:val="5C80234E"/>
    <w:rsid w:val="5C8A680C"/>
    <w:rsid w:val="5C9E1733"/>
    <w:rsid w:val="5D0B76FA"/>
    <w:rsid w:val="5D0C4701"/>
    <w:rsid w:val="5D0F0395"/>
    <w:rsid w:val="5D221076"/>
    <w:rsid w:val="5D397964"/>
    <w:rsid w:val="5D5A391C"/>
    <w:rsid w:val="5D5F10C0"/>
    <w:rsid w:val="5D891B7B"/>
    <w:rsid w:val="5DAD38EE"/>
    <w:rsid w:val="5DC36987"/>
    <w:rsid w:val="5E006862"/>
    <w:rsid w:val="5E0207B9"/>
    <w:rsid w:val="5E1834A1"/>
    <w:rsid w:val="5E261785"/>
    <w:rsid w:val="5E4A7017"/>
    <w:rsid w:val="5E552BBA"/>
    <w:rsid w:val="5E611C10"/>
    <w:rsid w:val="5EB6652D"/>
    <w:rsid w:val="5ED4433C"/>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01CD1"/>
    <w:rsid w:val="61654E3F"/>
    <w:rsid w:val="6182292A"/>
    <w:rsid w:val="619F7F92"/>
    <w:rsid w:val="61F94C26"/>
    <w:rsid w:val="62000E56"/>
    <w:rsid w:val="624266CA"/>
    <w:rsid w:val="624F3E49"/>
    <w:rsid w:val="62614A02"/>
    <w:rsid w:val="62632286"/>
    <w:rsid w:val="62885958"/>
    <w:rsid w:val="62F40B65"/>
    <w:rsid w:val="62FC2CFE"/>
    <w:rsid w:val="63024505"/>
    <w:rsid w:val="63442359"/>
    <w:rsid w:val="635B1DB5"/>
    <w:rsid w:val="63711FED"/>
    <w:rsid w:val="63880DDC"/>
    <w:rsid w:val="638D750D"/>
    <w:rsid w:val="63AC6CC0"/>
    <w:rsid w:val="64055776"/>
    <w:rsid w:val="64240056"/>
    <w:rsid w:val="643E143A"/>
    <w:rsid w:val="648B6EEF"/>
    <w:rsid w:val="64C158BF"/>
    <w:rsid w:val="64CE2EAA"/>
    <w:rsid w:val="64FA4321"/>
    <w:rsid w:val="65022837"/>
    <w:rsid w:val="65071890"/>
    <w:rsid w:val="653C3090"/>
    <w:rsid w:val="65854376"/>
    <w:rsid w:val="658767BE"/>
    <w:rsid w:val="65892531"/>
    <w:rsid w:val="65901886"/>
    <w:rsid w:val="65B92D5D"/>
    <w:rsid w:val="66195831"/>
    <w:rsid w:val="662E75B1"/>
    <w:rsid w:val="66342C2E"/>
    <w:rsid w:val="663E784C"/>
    <w:rsid w:val="668B6A45"/>
    <w:rsid w:val="66976C44"/>
    <w:rsid w:val="66CE2067"/>
    <w:rsid w:val="66DC2E4F"/>
    <w:rsid w:val="672F3F24"/>
    <w:rsid w:val="673E055F"/>
    <w:rsid w:val="67551CE3"/>
    <w:rsid w:val="67810B05"/>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A524E"/>
    <w:rsid w:val="69CC2BFF"/>
    <w:rsid w:val="69FD55B8"/>
    <w:rsid w:val="6A0B1C62"/>
    <w:rsid w:val="6A2406C8"/>
    <w:rsid w:val="6A473977"/>
    <w:rsid w:val="6ADE0BD1"/>
    <w:rsid w:val="6AE96859"/>
    <w:rsid w:val="6B147746"/>
    <w:rsid w:val="6B24787C"/>
    <w:rsid w:val="6B573233"/>
    <w:rsid w:val="6B5B6274"/>
    <w:rsid w:val="6B935D53"/>
    <w:rsid w:val="6BCF2245"/>
    <w:rsid w:val="6C196F71"/>
    <w:rsid w:val="6C226FCB"/>
    <w:rsid w:val="6C31226F"/>
    <w:rsid w:val="6C552F0B"/>
    <w:rsid w:val="6C6B0AB0"/>
    <w:rsid w:val="6C8C67B7"/>
    <w:rsid w:val="6C9D744C"/>
    <w:rsid w:val="6CB73196"/>
    <w:rsid w:val="6CC22541"/>
    <w:rsid w:val="6CF2150C"/>
    <w:rsid w:val="6D167928"/>
    <w:rsid w:val="6D26299B"/>
    <w:rsid w:val="6D4772EC"/>
    <w:rsid w:val="6D9078AF"/>
    <w:rsid w:val="6DAA3FEF"/>
    <w:rsid w:val="6DC0172B"/>
    <w:rsid w:val="6DCB690C"/>
    <w:rsid w:val="6DD41A5B"/>
    <w:rsid w:val="6DF43C2E"/>
    <w:rsid w:val="6DF51CA3"/>
    <w:rsid w:val="6E1D1BE6"/>
    <w:rsid w:val="6E4B7568"/>
    <w:rsid w:val="6E6E50BE"/>
    <w:rsid w:val="6E8335BD"/>
    <w:rsid w:val="6E8E12EF"/>
    <w:rsid w:val="6E972936"/>
    <w:rsid w:val="6ED446C5"/>
    <w:rsid w:val="6F2A7D94"/>
    <w:rsid w:val="6F2F0E9E"/>
    <w:rsid w:val="6F8331F1"/>
    <w:rsid w:val="6FAE1A09"/>
    <w:rsid w:val="6FD75BF8"/>
    <w:rsid w:val="707723D0"/>
    <w:rsid w:val="70F5661B"/>
    <w:rsid w:val="71360107"/>
    <w:rsid w:val="713B688E"/>
    <w:rsid w:val="714C3F5C"/>
    <w:rsid w:val="71685DF3"/>
    <w:rsid w:val="719E0DF6"/>
    <w:rsid w:val="71A91D81"/>
    <w:rsid w:val="71D43752"/>
    <w:rsid w:val="71F1796A"/>
    <w:rsid w:val="72044F4C"/>
    <w:rsid w:val="72154626"/>
    <w:rsid w:val="72262B5D"/>
    <w:rsid w:val="72283FF7"/>
    <w:rsid w:val="722E7212"/>
    <w:rsid w:val="723A0474"/>
    <w:rsid w:val="725923E4"/>
    <w:rsid w:val="72864BF7"/>
    <w:rsid w:val="728E38BC"/>
    <w:rsid w:val="729023FC"/>
    <w:rsid w:val="73796EA2"/>
    <w:rsid w:val="73C0646E"/>
    <w:rsid w:val="73E025F5"/>
    <w:rsid w:val="74106EF3"/>
    <w:rsid w:val="742222F5"/>
    <w:rsid w:val="742A729A"/>
    <w:rsid w:val="74476126"/>
    <w:rsid w:val="74706664"/>
    <w:rsid w:val="747F3682"/>
    <w:rsid w:val="749C4185"/>
    <w:rsid w:val="75067759"/>
    <w:rsid w:val="75104791"/>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4C47C5"/>
    <w:rsid w:val="77521091"/>
    <w:rsid w:val="777F31F2"/>
    <w:rsid w:val="77D1700D"/>
    <w:rsid w:val="77EC04CC"/>
    <w:rsid w:val="78775729"/>
    <w:rsid w:val="78896FDA"/>
    <w:rsid w:val="78A42DB0"/>
    <w:rsid w:val="78A656AB"/>
    <w:rsid w:val="78B2245C"/>
    <w:rsid w:val="78CF6711"/>
    <w:rsid w:val="78E172CC"/>
    <w:rsid w:val="78EA1D1F"/>
    <w:rsid w:val="7904172F"/>
    <w:rsid w:val="790F7E27"/>
    <w:rsid w:val="792A231A"/>
    <w:rsid w:val="79316829"/>
    <w:rsid w:val="794762A8"/>
    <w:rsid w:val="797E66A9"/>
    <w:rsid w:val="79A97383"/>
    <w:rsid w:val="79E27E8B"/>
    <w:rsid w:val="79E77ADE"/>
    <w:rsid w:val="79F850CE"/>
    <w:rsid w:val="79FD443C"/>
    <w:rsid w:val="7A1D1975"/>
    <w:rsid w:val="7A3E5150"/>
    <w:rsid w:val="7A4670D6"/>
    <w:rsid w:val="7A534B63"/>
    <w:rsid w:val="7A615382"/>
    <w:rsid w:val="7A67303B"/>
    <w:rsid w:val="7AAB1D04"/>
    <w:rsid w:val="7ABA4368"/>
    <w:rsid w:val="7AD05746"/>
    <w:rsid w:val="7B166879"/>
    <w:rsid w:val="7B257FFD"/>
    <w:rsid w:val="7B343476"/>
    <w:rsid w:val="7B5A2978"/>
    <w:rsid w:val="7B5A7E4C"/>
    <w:rsid w:val="7B667AF9"/>
    <w:rsid w:val="7B7468F8"/>
    <w:rsid w:val="7BA02793"/>
    <w:rsid w:val="7BE32C51"/>
    <w:rsid w:val="7BEE0103"/>
    <w:rsid w:val="7C0A0FE4"/>
    <w:rsid w:val="7C0F4BB0"/>
    <w:rsid w:val="7C254906"/>
    <w:rsid w:val="7C590818"/>
    <w:rsid w:val="7C7C10F6"/>
    <w:rsid w:val="7C853BEA"/>
    <w:rsid w:val="7C881368"/>
    <w:rsid w:val="7CD75400"/>
    <w:rsid w:val="7CD82038"/>
    <w:rsid w:val="7CE27788"/>
    <w:rsid w:val="7D0C32F1"/>
    <w:rsid w:val="7D0F408D"/>
    <w:rsid w:val="7D491C6C"/>
    <w:rsid w:val="7D5429C0"/>
    <w:rsid w:val="7D6E6D43"/>
    <w:rsid w:val="7DB57A34"/>
    <w:rsid w:val="7DD258E1"/>
    <w:rsid w:val="7DE60973"/>
    <w:rsid w:val="7DEF0916"/>
    <w:rsid w:val="7E1E5218"/>
    <w:rsid w:val="7E370FE0"/>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0"/>
    <w:pPr>
      <w:adjustRightInd/>
      <w:ind w:firstLine="420" w:firstLineChars="200"/>
    </w:pPr>
    <w:rPr>
      <w:rFonts w:eastAsia="仿宋_GB2312"/>
      <w:sz w:val="28"/>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1"/>
    <w:qFormat/>
    <w:uiPriority w:val="0"/>
    <w:pPr>
      <w:ind w:firstLine="420"/>
    </w:pPr>
    <w:rPr>
      <w:rFonts w:hAnsi="Calibri" w:cs="Times New Roman"/>
      <w:snapToGrid/>
      <w:szCs w:val="20"/>
    </w:rPr>
  </w:style>
  <w:style w:type="paragraph" w:styleId="26">
    <w:name w:val="Body Text Indent"/>
    <w:basedOn w:val="1"/>
    <w:next w:val="27"/>
    <w:link w:val="265"/>
    <w:qFormat/>
    <w:uiPriority w:val="0"/>
    <w:pPr>
      <w:spacing w:line="480" w:lineRule="exact"/>
      <w:ind w:firstLine="480" w:firstLineChars="200"/>
    </w:pPr>
    <w:rPr>
      <w:rFonts w:ascii="宋体" w:hAnsi="宋体"/>
      <w:sz w:val="24"/>
    </w:rPr>
  </w:style>
  <w:style w:type="paragraph" w:styleId="27">
    <w:name w:val="Body Text First Indent 2"/>
    <w:basedOn w:val="26"/>
    <w:link w:val="121"/>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qFormat/>
    <w:uiPriority w:val="0"/>
    <w:pPr>
      <w:ind w:left="100" w:leftChars="2500"/>
    </w:pPr>
    <w:rPr>
      <w:rFonts w:ascii="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0">
    <w:name w:val="endnote text"/>
    <w:basedOn w:val="1"/>
    <w:link w:val="930"/>
    <w:qFormat/>
    <w:uiPriority w:val="0"/>
    <w:rPr>
      <w:lang w:val="zh-CN"/>
    </w:rPr>
  </w:style>
  <w:style w:type="paragraph" w:styleId="41">
    <w:name w:val="Balloon Text"/>
    <w:basedOn w:val="1"/>
    <w:link w:val="188"/>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6"/>
    <w:link w:val="310"/>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5"/>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2"/>
    <w:qFormat/>
    <w:uiPriority w:val="0"/>
    <w:pPr>
      <w:spacing w:after="120" w:line="480" w:lineRule="auto"/>
    </w:pPr>
  </w:style>
  <w:style w:type="paragraph" w:styleId="59">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86"/>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6"/>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basedOn w:val="70"/>
    <w:qFormat/>
    <w:uiPriority w:val="99"/>
    <w:rPr>
      <w:sz w:val="21"/>
      <w:szCs w:val="21"/>
    </w:rPr>
  </w:style>
  <w:style w:type="paragraph" w:customStyle="1" w:styleId="80">
    <w:name w:val="[Normal]"/>
    <w:qFormat/>
    <w:uiPriority w:val="0"/>
    <w:rPr>
      <w:rFonts w:ascii="宋体" w:hAnsi="宋体" w:eastAsia="宋体" w:cs="Times New Roman"/>
      <w:sz w:val="24"/>
      <w:szCs w:val="22"/>
      <w:lang w:val="zh-CN" w:eastAsia="zh-CN" w:bidi="ar-SA"/>
    </w:rPr>
  </w:style>
  <w:style w:type="paragraph" w:customStyle="1" w:styleId="81">
    <w:name w:val="首行缩进"/>
    <w:basedOn w:val="1"/>
    <w:qFormat/>
    <w:uiPriority w:val="0"/>
    <w:pPr>
      <w:spacing w:line="360" w:lineRule="auto"/>
      <w:ind w:firstLine="480" w:firstLineChars="200"/>
    </w:pPr>
    <w:rPr>
      <w:rFonts w:ascii="宋体"/>
      <w:sz w:val="24"/>
      <w:szCs w:val="20"/>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2"/>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27"/>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9"/>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8"/>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1"/>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9"/>
    <w:qFormat/>
    <w:uiPriority w:val="0"/>
    <w:rPr>
      <w:rFonts w:ascii="黑体" w:hAnsi="Courier New" w:eastAsia="黑体"/>
    </w:rPr>
  </w:style>
  <w:style w:type="character" w:customStyle="1" w:styleId="302">
    <w:name w:val="正文文本 2 Char1"/>
    <w:link w:val="58"/>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2"/>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5"/>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0"/>
    <w:rPr>
      <w:kern w:val="2"/>
      <w:sz w:val="21"/>
      <w:szCs w:val="24"/>
    </w:rPr>
  </w:style>
  <w:style w:type="character" w:customStyle="1" w:styleId="345">
    <w:name w:val="签名 Char"/>
    <w:link w:val="44"/>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5"/>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8"/>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9"/>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40"/>
    <w:qFormat/>
    <w:uiPriority w:val="0"/>
    <w:rPr>
      <w:kern w:val="2"/>
      <w:sz w:val="21"/>
      <w:szCs w:val="24"/>
      <w:lang w:val="zh-CN"/>
    </w:rPr>
  </w:style>
  <w:style w:type="character" w:customStyle="1" w:styleId="931">
    <w:name w:val="无间隔 Char"/>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8"/>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正文文字"/>
    <w:basedOn w:val="1"/>
    <w:qFormat/>
    <w:uiPriority w:val="0"/>
    <w:pPr>
      <w:widowControl/>
      <w:adjustRightInd/>
      <w:spacing w:line="952" w:lineRule="atLeast"/>
      <w:ind w:firstLine="419"/>
      <w:textAlignment w:val="baseline"/>
    </w:pPr>
    <w:rPr>
      <w:b/>
      <w:color w:val="000000"/>
      <w:kern w:val="0"/>
      <w:sz w:val="44"/>
      <w:szCs w:val="20"/>
      <w:u w:color="000000"/>
    </w:rPr>
  </w:style>
  <w:style w:type="paragraph" w:customStyle="1" w:styleId="963">
    <w:name w:val="修订4"/>
    <w:hidden/>
    <w:unhideWhenUsed/>
    <w:uiPriority w:val="99"/>
    <w:rPr>
      <w:rFonts w:ascii="Times New Roman" w:hAnsi="Times New Roman" w:eastAsia="宋体" w:cs="Times New Roman"/>
      <w:kern w:val="2"/>
      <w:sz w:val="21"/>
      <w:szCs w:val="24"/>
      <w:lang w:val="en-US" w:eastAsia="zh-CN" w:bidi="ar-SA"/>
    </w:rPr>
  </w:style>
  <w:style w:type="character" w:customStyle="1" w:styleId="964">
    <w:name w:val="Unresolved Mention"/>
    <w:basedOn w:val="70"/>
    <w:semiHidden/>
    <w:unhideWhenUsed/>
    <w:qFormat/>
    <w:uiPriority w:val="99"/>
    <w:rPr>
      <w:color w:val="605E5C"/>
      <w:shd w:val="clear" w:color="auto" w:fill="E1DFDD"/>
    </w:rPr>
  </w:style>
  <w:style w:type="paragraph" w:customStyle="1" w:styleId="965">
    <w:name w:val="No Spacing1"/>
    <w:qFormat/>
    <w:uiPriority w:val="0"/>
    <w:rPr>
      <w:rFonts w:ascii="Times New Roman" w:hAnsi="Times New Roman" w:eastAsia="??" w:cs="宋体"/>
      <w:sz w:val="22"/>
      <w:szCs w:val="22"/>
      <w:lang w:val="en-US" w:eastAsia="en-US" w:bidi="ar-SA"/>
    </w:rPr>
  </w:style>
  <w:style w:type="character" w:customStyle="1" w:styleId="966">
    <w:name w:val="bjh-p"/>
    <w:basedOn w:val="70"/>
    <w:qFormat/>
    <w:uiPriority w:val="0"/>
  </w:style>
  <w:style w:type="character" w:customStyle="1" w:styleId="967">
    <w:name w:val="NormalCharacter"/>
    <w:qFormat/>
    <w:uiPriority w:val="0"/>
    <w:rPr>
      <w:rFonts w:ascii="仿宋_GB2312" w:eastAsia="仿宋_GB2312"/>
      <w:b/>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ADBFA1-0B55-42BF-93B4-D1ABBD715F2C}">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68</Pages>
  <Words>33704</Words>
  <Characters>35473</Characters>
  <Lines>265</Lines>
  <Paragraphs>74</Paragraphs>
  <TotalTime>158</TotalTime>
  <ScaleCrop>false</ScaleCrop>
  <LinksUpToDate>false</LinksUpToDate>
  <CharactersWithSpaces>36662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2022-01-08T13:04:00Z</dcterms:created>
  <dc:creator>Administrator</dc:creator>
  <cp:lastModifiedBy>Administrator</cp:lastModifiedBy>
  <cp:lastPrinted>2022-03-02T02:03:00Z</cp:lastPrinted>
  <dcterms:modified xsi:type="dcterms:W3CDTF">2022-04-13T07:19:39Z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66A1EDAA81054EA89BD66198C18AD0C1</vt:lpwstr>
  </property>
</Properties>
</file>