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hint="eastAsia" w:ascii="宋体" w:hAnsi="宋体" w:cs="宋体"/>
          <w:b/>
          <w:kern w:val="0"/>
          <w:sz w:val="36"/>
          <w:szCs w:val="36"/>
        </w:rPr>
      </w:pPr>
      <w:bookmarkStart w:id="10" w:name="_GoBack"/>
      <w:bookmarkEnd w:id="10"/>
    </w:p>
    <w:p>
      <w:pPr>
        <w:spacing w:line="700" w:lineRule="exact"/>
        <w:jc w:val="center"/>
        <w:rPr>
          <w:rFonts w:hint="eastAsia" w:ascii="宋体" w:hAnsi="宋体" w:cs="宋体"/>
          <w:b/>
          <w:sz w:val="36"/>
          <w:szCs w:val="36"/>
          <w:u w:val="single"/>
        </w:rPr>
      </w:pPr>
    </w:p>
    <w:p>
      <w:pPr>
        <w:spacing w:line="700" w:lineRule="exact"/>
        <w:jc w:val="center"/>
        <w:rPr>
          <w:rFonts w:hint="eastAsia" w:ascii="宋体" w:hAnsi="宋体" w:cs="宋体"/>
          <w:b/>
          <w:sz w:val="36"/>
          <w:szCs w:val="36"/>
          <w:lang w:eastAsia="zh-CN"/>
        </w:rPr>
      </w:pPr>
      <w:r>
        <w:rPr>
          <w:rFonts w:hint="eastAsia" w:ascii="宋体" w:hAnsi="宋体" w:cs="宋体"/>
          <w:b/>
          <w:sz w:val="36"/>
          <w:szCs w:val="36"/>
        </w:rPr>
        <w:t>於潜***、交警中队厨房配套设备</w:t>
      </w:r>
      <w:r>
        <w:rPr>
          <w:rFonts w:hint="eastAsia" w:ascii="宋体" w:hAnsi="宋体" w:cs="宋体"/>
          <w:b/>
          <w:sz w:val="36"/>
          <w:szCs w:val="36"/>
          <w:lang w:eastAsia="zh-CN"/>
        </w:rPr>
        <w:t>项目（重新）</w:t>
      </w:r>
    </w:p>
    <w:p>
      <w:pPr>
        <w:spacing w:line="700" w:lineRule="exact"/>
        <w:jc w:val="center"/>
        <w:rPr>
          <w:rFonts w:hint="eastAsia" w:ascii="宋体" w:hAnsi="宋体" w:cs="宋体"/>
          <w:b/>
          <w:sz w:val="36"/>
          <w:szCs w:val="36"/>
        </w:rPr>
      </w:pPr>
      <w:r>
        <w:rPr>
          <w:rFonts w:hint="eastAsia" w:ascii="宋体" w:hAnsi="宋体" w:cs="宋体"/>
          <w:b/>
          <w:sz w:val="36"/>
          <w:szCs w:val="36"/>
        </w:rPr>
        <w:t>竞争性磋商采购文件</w:t>
      </w: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2"/>
          <w:szCs w:val="32"/>
        </w:rPr>
      </w:pPr>
      <w:r>
        <w:rPr>
          <w:rFonts w:hint="eastAsia" w:ascii="宋体" w:hAnsi="宋体" w:cs="宋体"/>
          <w:sz w:val="32"/>
          <w:szCs w:val="32"/>
        </w:rPr>
        <w:t>（项目编号：</w:t>
      </w:r>
      <w:r>
        <w:rPr>
          <w:rFonts w:hint="eastAsia" w:ascii="宋体" w:hAnsi="宋体" w:cs="宋体"/>
          <w:sz w:val="32"/>
          <w:szCs w:val="32"/>
        </w:rPr>
        <w:fldChar w:fldCharType="begin"/>
      </w:r>
      <w:r>
        <w:rPr>
          <w:rFonts w:hint="eastAsia" w:ascii="宋体" w:hAnsi="宋体" w:cs="宋体"/>
          <w:sz w:val="32"/>
          <w:szCs w:val="32"/>
        </w:rPr>
        <w:instrText xml:space="preserve"> HYPERLINK "https://pay.zcygov.cn/purchaseplan_front/" \l "/plan/list/detail?id=1000000000003136071&amp;encrypt=74ce8a1183f5403446c1275436abaa1f" \t "https://www.zcygov.cn/bidding-entrust/" \l "/purchasePlans/_blank" </w:instrText>
      </w:r>
      <w:r>
        <w:rPr>
          <w:rFonts w:hint="eastAsia" w:ascii="宋体" w:hAnsi="宋体" w:cs="宋体"/>
          <w:sz w:val="32"/>
          <w:szCs w:val="32"/>
        </w:rPr>
        <w:fldChar w:fldCharType="separate"/>
      </w:r>
      <w:r>
        <w:rPr>
          <w:rFonts w:hint="eastAsia" w:ascii="宋体" w:hAnsi="宋体" w:cs="宋体"/>
          <w:sz w:val="32"/>
          <w:szCs w:val="32"/>
        </w:rPr>
        <w:t>临[2020]1865号</w:t>
      </w:r>
      <w:r>
        <w:rPr>
          <w:rFonts w:hint="eastAsia" w:ascii="宋体" w:hAnsi="宋体" w:cs="宋体"/>
          <w:sz w:val="32"/>
          <w:szCs w:val="32"/>
        </w:rPr>
        <w:fldChar w:fldCharType="end"/>
      </w:r>
      <w:r>
        <w:rPr>
          <w:rFonts w:hint="eastAsia" w:ascii="宋体" w:hAnsi="宋体" w:cs="宋体"/>
          <w:sz w:val="32"/>
          <w:szCs w:val="32"/>
          <w:lang w:val="en-US" w:eastAsia="zh-CN"/>
        </w:rPr>
        <w:t>-1</w:t>
      </w:r>
      <w:r>
        <w:rPr>
          <w:rFonts w:hint="eastAsia" w:ascii="宋体" w:hAnsi="宋体" w:cs="宋体"/>
          <w:sz w:val="32"/>
          <w:szCs w:val="32"/>
        </w:rPr>
        <w:t>）</w:t>
      </w:r>
    </w:p>
    <w:p>
      <w:pPr>
        <w:spacing w:line="700" w:lineRule="exact"/>
        <w:jc w:val="center"/>
        <w:rPr>
          <w:rFonts w:hint="eastAsia" w:ascii="宋体" w:hAnsi="宋体" w:cs="宋体"/>
          <w:sz w:val="32"/>
          <w:szCs w:val="32"/>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jc w:val="center"/>
        <w:rPr>
          <w:rFonts w:hint="eastAsia" w:ascii="宋体" w:hAnsi="宋体" w:cs="宋体"/>
          <w:sz w:val="30"/>
          <w:szCs w:val="30"/>
        </w:rPr>
      </w:pPr>
    </w:p>
    <w:p>
      <w:pPr>
        <w:spacing w:line="700" w:lineRule="exact"/>
        <w:ind w:firstLine="1280" w:firstLineChars="400"/>
        <w:rPr>
          <w:rFonts w:hint="eastAsia" w:ascii="宋体" w:hAnsi="宋体" w:cs="宋体"/>
          <w:sz w:val="32"/>
          <w:szCs w:val="32"/>
          <w:lang w:eastAsia="zh-CN"/>
        </w:rPr>
      </w:pPr>
      <w:r>
        <w:rPr>
          <w:rFonts w:hint="eastAsia" w:ascii="宋体" w:hAnsi="宋体" w:cs="宋体"/>
          <w:sz w:val="32"/>
          <w:szCs w:val="32"/>
        </w:rPr>
        <w:t>采购单位：</w:t>
      </w:r>
      <w:r>
        <w:rPr>
          <w:rFonts w:hint="eastAsia" w:ascii="宋体" w:hAnsi="宋体" w:cs="宋体"/>
          <w:sz w:val="32"/>
          <w:szCs w:val="32"/>
          <w:lang w:eastAsia="zh-CN"/>
        </w:rPr>
        <w:t>杭州市公安局临安区分局</w:t>
      </w:r>
    </w:p>
    <w:p>
      <w:pPr>
        <w:spacing w:line="700" w:lineRule="exact"/>
        <w:ind w:firstLine="1280" w:firstLineChars="400"/>
        <w:rPr>
          <w:rFonts w:hint="eastAsia"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1280" w:firstLineChars="400"/>
        <w:rPr>
          <w:rFonts w:hint="eastAsia" w:ascii="宋体" w:hAnsi="宋体" w:cs="宋体"/>
          <w:sz w:val="32"/>
          <w:szCs w:val="32"/>
        </w:rPr>
      </w:pPr>
      <w:r>
        <w:rPr>
          <w:rFonts w:hint="eastAsia" w:ascii="宋体" w:hAnsi="宋体" w:cs="宋体"/>
          <w:sz w:val="32"/>
          <w:szCs w:val="32"/>
        </w:rPr>
        <w:t>备案单位：杭州市临安区政府采购办公室</w:t>
      </w:r>
    </w:p>
    <w:p>
      <w:pPr>
        <w:pStyle w:val="103"/>
        <w:spacing w:line="700" w:lineRule="exact"/>
        <w:jc w:val="center"/>
        <w:rPr>
          <w:rFonts w:hint="eastAsia" w:ascii="宋体" w:hAnsi="宋体" w:cs="宋体"/>
          <w:sz w:val="32"/>
          <w:szCs w:val="32"/>
        </w:rPr>
      </w:pPr>
      <w:r>
        <w:rPr>
          <w:rFonts w:hint="eastAsia" w:ascii="宋体" w:hAnsi="宋体" w:cs="宋体"/>
          <w:sz w:val="32"/>
          <w:szCs w:val="32"/>
        </w:rPr>
        <w:t>二○二○年</w:t>
      </w:r>
      <w:r>
        <w:rPr>
          <w:rFonts w:hint="eastAsia" w:ascii="宋体" w:hAnsi="宋体" w:cs="宋体"/>
          <w:sz w:val="32"/>
          <w:szCs w:val="32"/>
          <w:lang w:eastAsia="zh-CN"/>
        </w:rPr>
        <w:t>九</w:t>
      </w:r>
      <w:r>
        <w:rPr>
          <w:rFonts w:hint="eastAsia" w:ascii="宋体" w:hAnsi="宋体" w:cs="宋体"/>
          <w:sz w:val="32"/>
          <w:szCs w:val="32"/>
        </w:rPr>
        <w:t>月</w:t>
      </w:r>
    </w:p>
    <w:p>
      <w:pPr>
        <w:pStyle w:val="103"/>
        <w:spacing w:line="700" w:lineRule="exact"/>
        <w:jc w:val="center"/>
        <w:rPr>
          <w:rFonts w:hint="eastAsia" w:ascii="宋体" w:hAnsi="宋体" w:cs="宋体"/>
          <w:sz w:val="32"/>
          <w:szCs w:val="32"/>
        </w:rPr>
      </w:pPr>
    </w:p>
    <w:p>
      <w:pPr>
        <w:pStyle w:val="21"/>
        <w:spacing w:before="0" w:beforeLines="0" w:after="0" w:afterLines="0" w:line="600" w:lineRule="exact"/>
        <w:jc w:val="center"/>
        <w:rPr>
          <w:rFonts w:hint="eastAsia"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300" w:right="1500" w:bottom="1300" w:left="1500" w:header="1077" w:footer="1020" w:gutter="0"/>
          <w:pgNumType w:start="0"/>
          <w:cols w:space="720" w:num="1"/>
          <w:titlePg/>
          <w:docGrid w:type="lines" w:linePitch="312" w:charSpace="0"/>
        </w:sectPr>
      </w:pPr>
    </w:p>
    <w:p>
      <w:pPr>
        <w:pStyle w:val="21"/>
        <w:spacing w:before="0" w:beforeLines="0" w:after="0" w:afterLines="0" w:line="600" w:lineRule="exact"/>
        <w:jc w:val="center"/>
        <w:rPr>
          <w:rFonts w:hint="eastAsia" w:hAnsi="宋体" w:cs="宋体"/>
          <w:b/>
          <w:sz w:val="44"/>
          <w:szCs w:val="44"/>
        </w:rPr>
      </w:pPr>
    </w:p>
    <w:p>
      <w:pPr>
        <w:pStyle w:val="21"/>
        <w:spacing w:before="0" w:beforeLines="0" w:after="0" w:afterLines="0" w:line="600" w:lineRule="exact"/>
        <w:jc w:val="center"/>
        <w:rPr>
          <w:rFonts w:hint="eastAsia" w:hAnsi="宋体" w:cs="宋体"/>
          <w:b/>
          <w:sz w:val="44"/>
          <w:szCs w:val="44"/>
        </w:rPr>
      </w:pPr>
    </w:p>
    <w:p>
      <w:pPr>
        <w:pStyle w:val="21"/>
        <w:spacing w:before="0" w:beforeLines="0" w:after="0" w:afterLines="0" w:line="600" w:lineRule="exact"/>
        <w:jc w:val="center"/>
        <w:rPr>
          <w:rFonts w:hint="eastAsia" w:hAnsi="宋体" w:cs="宋体"/>
          <w:b/>
          <w:sz w:val="44"/>
          <w:szCs w:val="44"/>
        </w:rPr>
      </w:pPr>
    </w:p>
    <w:p>
      <w:pPr>
        <w:pStyle w:val="21"/>
        <w:spacing w:before="0" w:beforeLines="0" w:after="0" w:afterLines="0" w:line="600" w:lineRule="exact"/>
        <w:jc w:val="center"/>
        <w:rPr>
          <w:rFonts w:hint="eastAsia" w:hAnsi="宋体" w:cs="宋体"/>
          <w:b/>
          <w:sz w:val="44"/>
          <w:szCs w:val="44"/>
        </w:rPr>
      </w:pPr>
    </w:p>
    <w:p>
      <w:pPr>
        <w:pStyle w:val="21"/>
        <w:spacing w:before="0" w:beforeLines="0" w:after="0" w:afterLines="0" w:line="600" w:lineRule="exact"/>
        <w:jc w:val="center"/>
        <w:rPr>
          <w:rFonts w:hint="eastAsia" w:hAnsi="宋体" w:cs="宋体"/>
          <w:b/>
          <w:sz w:val="44"/>
          <w:szCs w:val="44"/>
        </w:rPr>
      </w:pPr>
    </w:p>
    <w:p>
      <w:pPr>
        <w:pStyle w:val="21"/>
        <w:spacing w:before="0" w:beforeLines="0" w:after="0" w:afterLines="0" w:line="600" w:lineRule="exact"/>
        <w:jc w:val="center"/>
        <w:rPr>
          <w:rFonts w:hint="eastAsia" w:hAnsi="宋体" w:cs="宋体"/>
          <w:b/>
          <w:sz w:val="44"/>
          <w:szCs w:val="44"/>
        </w:rPr>
      </w:pPr>
      <w:r>
        <w:rPr>
          <w:rFonts w:hint="eastAsia" w:hAnsi="宋体" w:cs="宋体"/>
          <w:b/>
          <w:sz w:val="44"/>
          <w:szCs w:val="44"/>
        </w:rPr>
        <w:t>目    录</w:t>
      </w:r>
    </w:p>
    <w:p>
      <w:pPr>
        <w:pStyle w:val="21"/>
        <w:spacing w:before="0" w:beforeLines="0" w:after="0" w:afterLines="0" w:line="600" w:lineRule="exact"/>
        <w:jc w:val="center"/>
        <w:rPr>
          <w:rFonts w:hint="eastAsia" w:hAnsi="宋体" w:cs="宋体"/>
          <w:sz w:val="32"/>
          <w:szCs w:val="32"/>
        </w:rPr>
      </w:pPr>
    </w:p>
    <w:p>
      <w:pPr>
        <w:spacing w:line="600" w:lineRule="exact"/>
        <w:rPr>
          <w:rFonts w:hint="eastAsia" w:ascii="宋体" w:hAnsi="宋体" w:cs="宋体"/>
          <w:sz w:val="32"/>
          <w:szCs w:val="32"/>
        </w:rPr>
      </w:pPr>
      <w:r>
        <w:rPr>
          <w:rFonts w:hint="eastAsia" w:ascii="宋体" w:hAnsi="宋体" w:cs="宋体"/>
          <w:sz w:val="32"/>
          <w:szCs w:val="32"/>
        </w:rPr>
        <w:t>第一章    竞争性磋商公告……………………………………2</w:t>
      </w:r>
    </w:p>
    <w:p>
      <w:pPr>
        <w:spacing w:line="600" w:lineRule="exact"/>
        <w:rPr>
          <w:rFonts w:hint="eastAsia" w:ascii="宋体" w:hAnsi="宋体" w:cs="宋体"/>
          <w:sz w:val="32"/>
          <w:szCs w:val="32"/>
        </w:rPr>
      </w:pPr>
      <w:r>
        <w:rPr>
          <w:rFonts w:hint="eastAsia" w:ascii="宋体" w:hAnsi="宋体" w:cs="宋体"/>
          <w:sz w:val="32"/>
          <w:szCs w:val="32"/>
        </w:rPr>
        <w:t>第二章    投标须知……………………………………………4</w:t>
      </w:r>
    </w:p>
    <w:p>
      <w:pPr>
        <w:spacing w:line="600" w:lineRule="exact"/>
        <w:rPr>
          <w:rFonts w:hint="eastAsia" w:ascii="宋体" w:hAnsi="宋体" w:eastAsia="宋体" w:cs="宋体"/>
          <w:sz w:val="32"/>
          <w:szCs w:val="32"/>
          <w:lang w:val="en-US" w:eastAsia="zh-CN"/>
        </w:rPr>
      </w:pPr>
      <w:r>
        <w:rPr>
          <w:rFonts w:hint="eastAsia" w:ascii="宋体" w:hAnsi="宋体" w:cs="宋体"/>
          <w:sz w:val="32"/>
          <w:szCs w:val="32"/>
        </w:rPr>
        <w:t>第三章    评标办法及评标标准………………………………1</w:t>
      </w:r>
      <w:r>
        <w:rPr>
          <w:rFonts w:hint="eastAsia" w:ascii="宋体" w:hAnsi="宋体" w:cs="宋体"/>
          <w:sz w:val="32"/>
          <w:szCs w:val="32"/>
          <w:lang w:val="en-US" w:eastAsia="zh-CN"/>
        </w:rPr>
        <w:t>2</w:t>
      </w:r>
    </w:p>
    <w:p>
      <w:pPr>
        <w:spacing w:line="600" w:lineRule="exact"/>
        <w:rPr>
          <w:rFonts w:hint="eastAsia" w:ascii="宋体" w:hAnsi="宋体" w:eastAsia="宋体" w:cs="宋体"/>
          <w:sz w:val="32"/>
          <w:szCs w:val="32"/>
          <w:lang w:val="en-US" w:eastAsia="zh-CN"/>
        </w:rPr>
      </w:pPr>
      <w:r>
        <w:rPr>
          <w:rFonts w:hint="eastAsia" w:ascii="宋体" w:hAnsi="宋体" w:cs="宋体"/>
          <w:sz w:val="32"/>
          <w:szCs w:val="32"/>
        </w:rPr>
        <w:t xml:space="preserve">第四章    </w:t>
      </w:r>
      <w:r>
        <w:rPr>
          <w:rFonts w:hint="eastAsia" w:ascii="宋体" w:hAnsi="宋体" w:cs="宋体"/>
          <w:sz w:val="32"/>
          <w:szCs w:val="32"/>
          <w:lang w:eastAsia="zh-CN"/>
        </w:rPr>
        <w:t>采购需求</w:t>
      </w:r>
      <w:r>
        <w:rPr>
          <w:rFonts w:hint="eastAsia" w:ascii="宋体" w:hAnsi="宋体" w:cs="宋体"/>
          <w:sz w:val="32"/>
          <w:szCs w:val="32"/>
        </w:rPr>
        <w:t>……………………………………………1</w:t>
      </w:r>
      <w:r>
        <w:rPr>
          <w:rFonts w:hint="eastAsia" w:ascii="宋体" w:hAnsi="宋体" w:cs="宋体"/>
          <w:sz w:val="32"/>
          <w:szCs w:val="32"/>
          <w:lang w:val="en-US" w:eastAsia="zh-CN"/>
        </w:rPr>
        <w:t>6</w:t>
      </w:r>
    </w:p>
    <w:p>
      <w:pPr>
        <w:spacing w:line="600" w:lineRule="exact"/>
        <w:rPr>
          <w:rFonts w:hint="default" w:ascii="宋体" w:hAnsi="宋体" w:eastAsia="宋体" w:cs="宋体"/>
          <w:sz w:val="32"/>
          <w:szCs w:val="32"/>
          <w:lang w:val="en-US" w:eastAsia="zh-CN"/>
        </w:rPr>
      </w:pPr>
      <w:r>
        <w:rPr>
          <w:rFonts w:hint="eastAsia" w:ascii="宋体" w:hAnsi="宋体" w:cs="宋体"/>
          <w:sz w:val="32"/>
          <w:szCs w:val="32"/>
        </w:rPr>
        <w:t>第五章    合同条款……………………………………………</w:t>
      </w:r>
      <w:r>
        <w:rPr>
          <w:rFonts w:hint="eastAsia" w:ascii="宋体" w:hAnsi="宋体" w:cs="宋体"/>
          <w:sz w:val="32"/>
          <w:szCs w:val="32"/>
          <w:lang w:val="en-US" w:eastAsia="zh-CN"/>
        </w:rPr>
        <w:t>29</w:t>
      </w:r>
    </w:p>
    <w:p>
      <w:pPr>
        <w:spacing w:line="600" w:lineRule="exact"/>
        <w:rPr>
          <w:rFonts w:hint="default" w:ascii="宋体" w:hAnsi="宋体" w:eastAsia="宋体" w:cs="宋体"/>
          <w:sz w:val="32"/>
          <w:szCs w:val="32"/>
          <w:lang w:val="en-US" w:eastAsia="zh-CN"/>
        </w:rPr>
      </w:pPr>
      <w:r>
        <w:rPr>
          <w:rFonts w:hint="eastAsia" w:ascii="宋体" w:hAnsi="宋体" w:cs="宋体"/>
          <w:sz w:val="32"/>
          <w:szCs w:val="32"/>
        </w:rPr>
        <w:t>第六章    磋商响应文件格式…………………………………</w:t>
      </w:r>
      <w:r>
        <w:rPr>
          <w:rFonts w:hint="eastAsia" w:ascii="宋体" w:hAnsi="宋体" w:cs="宋体"/>
          <w:sz w:val="32"/>
          <w:szCs w:val="32"/>
          <w:lang w:val="en-US" w:eastAsia="zh-CN"/>
        </w:rPr>
        <w:t>33</w:t>
      </w: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spacing w:line="600" w:lineRule="exact"/>
        <w:rPr>
          <w:rFonts w:hint="eastAsia" w:ascii="宋体" w:hAnsi="宋体" w:cs="宋体"/>
          <w:sz w:val="32"/>
          <w:szCs w:val="32"/>
        </w:rPr>
      </w:pPr>
    </w:p>
    <w:p>
      <w:pPr>
        <w:pStyle w:val="2"/>
        <w:rPr>
          <w:rFonts w:hint="eastAsia" w:ascii="宋体" w:hAnsi="宋体" w:cs="宋体"/>
          <w:sz w:val="32"/>
          <w:szCs w:val="32"/>
        </w:rPr>
      </w:pPr>
    </w:p>
    <w:p>
      <w:pPr>
        <w:pStyle w:val="21"/>
        <w:snapToGrid w:val="0"/>
        <w:spacing w:before="0" w:beforeLines="0" w:after="0" w:afterLines="0" w:line="500" w:lineRule="exact"/>
        <w:jc w:val="both"/>
        <w:outlineLvl w:val="0"/>
        <w:rPr>
          <w:rFonts w:hint="eastAsia" w:hAnsi="宋体" w:cs="宋体"/>
          <w:b/>
          <w:sz w:val="36"/>
          <w:szCs w:val="36"/>
        </w:rPr>
      </w:pPr>
    </w:p>
    <w:p>
      <w:pPr>
        <w:pStyle w:val="21"/>
        <w:numPr>
          <w:ilvl w:val="0"/>
          <w:numId w:val="5"/>
        </w:numPr>
        <w:snapToGrid w:val="0"/>
        <w:spacing w:before="0" w:beforeLines="0" w:after="0" w:afterLines="0" w:line="500" w:lineRule="exact"/>
        <w:jc w:val="center"/>
        <w:outlineLvl w:val="0"/>
        <w:rPr>
          <w:rFonts w:hint="eastAsia" w:hAnsi="宋体" w:cs="宋体"/>
          <w:b/>
          <w:sz w:val="36"/>
          <w:szCs w:val="36"/>
        </w:rPr>
      </w:pPr>
      <w:r>
        <w:rPr>
          <w:rFonts w:hint="eastAsia" w:hAnsi="宋体" w:cs="宋体"/>
          <w:b/>
          <w:sz w:val="36"/>
          <w:szCs w:val="36"/>
        </w:rPr>
        <w:t xml:space="preserve"> 竞争性磋商公告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宋体"/>
          <w:sz w:val="24"/>
        </w:rPr>
      </w:pPr>
      <w:r>
        <w:rPr>
          <w:rFonts w:hint="eastAsia" w:ascii="宋体" w:hAnsi="宋体" w:cs="宋体"/>
          <w:sz w:val="24"/>
          <w:lang w:eastAsia="zh-CN"/>
        </w:rPr>
        <w:t>经杭州市公安局临安区分局同意</w:t>
      </w:r>
      <w:r>
        <w:rPr>
          <w:rFonts w:hint="eastAsia" w:ascii="宋体" w:hAnsi="宋体" w:cs="宋体"/>
          <w:sz w:val="24"/>
        </w:rPr>
        <w:t>，</w:t>
      </w:r>
      <w:r>
        <w:rPr>
          <w:rFonts w:hint="eastAsia" w:ascii="宋体" w:hAnsi="宋体" w:cs="宋体"/>
          <w:sz w:val="24"/>
          <w:lang w:eastAsia="zh-CN"/>
        </w:rPr>
        <w:t>委托</w:t>
      </w:r>
      <w:r>
        <w:rPr>
          <w:rFonts w:hint="eastAsia" w:ascii="宋体" w:hAnsi="宋体" w:cs="宋体"/>
          <w:sz w:val="24"/>
        </w:rPr>
        <w:t>杭州建设工程造价咨询有限公司（以下简称“代理机构”），就以下</w:t>
      </w:r>
      <w:r>
        <w:rPr>
          <w:rFonts w:hint="eastAsia" w:ascii="宋体" w:hAnsi="宋体" w:cs="宋体"/>
          <w:sz w:val="24"/>
          <w:lang w:eastAsia="zh-CN"/>
        </w:rPr>
        <w:t>於潜***、交警中队厨房配套设备项目（重新）</w:t>
      </w:r>
      <w:r>
        <w:rPr>
          <w:rFonts w:hint="eastAsia" w:ascii="宋体" w:hAnsi="宋体" w:cs="宋体"/>
          <w:sz w:val="24"/>
        </w:rPr>
        <w:t>进行竞争性磋商采购，现欢迎有能力的合格企业前来参加磋商。</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82" w:firstLineChars="200"/>
        <w:textAlignment w:val="auto"/>
        <w:rPr>
          <w:rFonts w:hint="eastAsia" w:ascii="宋体" w:hAnsi="宋体" w:cs="宋体"/>
          <w:bCs/>
          <w:sz w:val="24"/>
        </w:rPr>
      </w:pPr>
      <w:r>
        <w:rPr>
          <w:rFonts w:hint="eastAsia" w:ascii="宋体" w:hAnsi="宋体" w:cs="宋体"/>
          <w:b/>
          <w:sz w:val="24"/>
        </w:rPr>
        <w:t>项目编号：</w:t>
      </w:r>
      <w:r>
        <w:rPr>
          <w:rFonts w:hint="eastAsia" w:ascii="宋体" w:hAnsi="宋体" w:cs="宋体"/>
          <w:b/>
          <w:sz w:val="24"/>
        </w:rPr>
        <w:fldChar w:fldCharType="begin"/>
      </w:r>
      <w:r>
        <w:rPr>
          <w:rFonts w:hint="eastAsia" w:ascii="宋体" w:hAnsi="宋体" w:cs="宋体"/>
          <w:b/>
          <w:sz w:val="24"/>
        </w:rPr>
        <w:instrText xml:space="preserve"> HYPERLINK "https://pay.zcygov.cn/purchaseplan_front/" \l "/plan/list/detail?id=1000000000003136071&amp;encrypt=74ce8a1183f5403446c1275436abaa1f" \t "https://www.zcygov.cn/bidding-entrust/" \l "/purchasePlans/_blank" </w:instrText>
      </w:r>
      <w:r>
        <w:rPr>
          <w:rFonts w:hint="eastAsia" w:ascii="宋体" w:hAnsi="宋体" w:cs="宋体"/>
          <w:b/>
          <w:sz w:val="24"/>
        </w:rPr>
        <w:fldChar w:fldCharType="separate"/>
      </w:r>
      <w:r>
        <w:rPr>
          <w:rFonts w:hint="eastAsia" w:ascii="宋体" w:hAnsi="宋体" w:cs="宋体"/>
          <w:b/>
          <w:sz w:val="24"/>
        </w:rPr>
        <w:t>临[2020]1865号</w:t>
      </w:r>
      <w:r>
        <w:rPr>
          <w:rFonts w:hint="eastAsia" w:ascii="宋体" w:hAnsi="宋体" w:cs="宋体"/>
          <w:b/>
          <w:sz w:val="24"/>
        </w:rPr>
        <w:fldChar w:fldCharType="end"/>
      </w:r>
      <w:r>
        <w:rPr>
          <w:rFonts w:hint="eastAsia" w:ascii="宋体" w:hAnsi="宋体" w:cs="宋体"/>
          <w:b/>
          <w:sz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2" w:firstLineChars="200"/>
        <w:textAlignment w:val="auto"/>
        <w:rPr>
          <w:rFonts w:hint="eastAsia" w:ascii="宋体" w:hAnsi="宋体" w:cs="宋体"/>
          <w:b/>
          <w:bCs/>
          <w:sz w:val="24"/>
        </w:rPr>
      </w:pPr>
      <w:r>
        <w:rPr>
          <w:rFonts w:hint="eastAsia" w:ascii="宋体" w:hAnsi="宋体" w:cs="宋体"/>
          <w:b/>
          <w:sz w:val="24"/>
          <w:lang w:eastAsia="zh-CN"/>
        </w:rPr>
        <w:t>二</w:t>
      </w:r>
      <w:r>
        <w:rPr>
          <w:rFonts w:hint="eastAsia" w:ascii="宋体" w:hAnsi="宋体" w:cs="宋体"/>
          <w:b/>
          <w:sz w:val="24"/>
        </w:rPr>
        <w:t>、</w:t>
      </w:r>
      <w:r>
        <w:rPr>
          <w:rFonts w:hint="eastAsia" w:ascii="宋体" w:hAnsi="宋体" w:cs="宋体"/>
          <w:b/>
          <w:bCs/>
          <w:sz w:val="24"/>
        </w:rPr>
        <w:t>采购内容及数量</w:t>
      </w:r>
    </w:p>
    <w:tbl>
      <w:tblPr>
        <w:tblStyle w:val="35"/>
        <w:tblW w:w="89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747"/>
        <w:gridCol w:w="1266"/>
        <w:gridCol w:w="1197"/>
        <w:gridCol w:w="1391"/>
        <w:gridCol w:w="1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exac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50" w:lineRule="exact"/>
              <w:jc w:val="center"/>
              <w:textAlignment w:val="auto"/>
              <w:rPr>
                <w:rFonts w:ascii="宋体" w:hAnsi="宋体" w:cs="宋体"/>
                <w:sz w:val="24"/>
              </w:rPr>
            </w:pPr>
            <w:r>
              <w:rPr>
                <w:rFonts w:hint="eastAsia" w:ascii="宋体" w:hAnsi="宋体" w:cs="宋体"/>
                <w:sz w:val="24"/>
              </w:rPr>
              <w:t>序号</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50" w:lineRule="exact"/>
              <w:jc w:val="center"/>
              <w:textAlignment w:val="auto"/>
              <w:rPr>
                <w:rFonts w:ascii="宋体" w:hAnsi="宋体" w:cs="宋体"/>
                <w:sz w:val="24"/>
              </w:rPr>
            </w:pPr>
            <w:r>
              <w:rPr>
                <w:rFonts w:hint="eastAsia" w:ascii="宋体" w:hAnsi="宋体" w:cs="宋体"/>
                <w:sz w:val="24"/>
              </w:rPr>
              <w:t>项目名称</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50" w:lineRule="exact"/>
              <w:jc w:val="center"/>
              <w:textAlignment w:val="auto"/>
              <w:rPr>
                <w:rFonts w:ascii="宋体" w:hAnsi="宋体" w:cs="宋体"/>
                <w:sz w:val="24"/>
              </w:rPr>
            </w:pPr>
            <w:r>
              <w:rPr>
                <w:rFonts w:hint="eastAsia" w:ascii="宋体" w:hAnsi="宋体" w:cs="宋体"/>
                <w:sz w:val="24"/>
              </w:rPr>
              <w:t>数量</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50" w:lineRule="exact"/>
              <w:jc w:val="center"/>
              <w:textAlignment w:val="auto"/>
              <w:rPr>
                <w:rFonts w:hint="eastAsia" w:ascii="宋体" w:hAnsi="宋体" w:eastAsia="宋体" w:cs="宋体"/>
                <w:sz w:val="24"/>
                <w:lang w:eastAsia="zh-CN"/>
              </w:rPr>
            </w:pPr>
            <w:r>
              <w:rPr>
                <w:rFonts w:hint="eastAsia" w:ascii="宋体" w:hAnsi="宋体" w:cs="宋体"/>
                <w:sz w:val="24"/>
                <w:lang w:eastAsia="zh-CN"/>
              </w:rPr>
              <w:t>单位</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ascii="宋体" w:hAnsi="宋体" w:cs="宋体"/>
                <w:sz w:val="24"/>
              </w:rPr>
            </w:pPr>
            <w:r>
              <w:rPr>
                <w:rFonts w:hint="eastAsia" w:ascii="宋体" w:hAnsi="宋体" w:cs="宋体"/>
                <w:sz w:val="24"/>
              </w:rPr>
              <w:t>最高限价</w:t>
            </w: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ascii="宋体" w:hAnsi="宋体" w:cs="宋体"/>
                <w:sz w:val="24"/>
              </w:rPr>
            </w:pPr>
            <w:r>
              <w:rPr>
                <w:rFonts w:hint="eastAsia" w:ascii="宋体" w:hAnsi="宋体" w:cs="宋体"/>
                <w:sz w:val="24"/>
              </w:rPr>
              <w:t>（万元）</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350" w:lineRule="exact"/>
              <w:jc w:val="center"/>
              <w:textAlignment w:val="auto"/>
              <w:rPr>
                <w:rFonts w:ascii="宋体" w:hAnsi="宋体" w:cs="宋体"/>
                <w:sz w:val="24"/>
              </w:rPr>
            </w:pPr>
            <w:r>
              <w:rPr>
                <w:rFonts w:hint="eastAsia" w:ascii="宋体" w:hAnsi="宋体" w:cs="Arial"/>
                <w:bCs/>
                <w:sz w:val="24"/>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exact"/>
          <w:jc w:val="center"/>
        </w:trPr>
        <w:tc>
          <w:tcPr>
            <w:tcW w:w="68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50" w:lineRule="exact"/>
              <w:jc w:val="center"/>
              <w:textAlignment w:val="auto"/>
              <w:rPr>
                <w:rFonts w:ascii="宋体" w:hAnsi="宋体" w:cs="宋体"/>
                <w:sz w:val="24"/>
              </w:rPr>
            </w:pPr>
            <w:r>
              <w:rPr>
                <w:rFonts w:hint="eastAsia" w:ascii="宋体" w:hAnsi="宋体" w:cs="宋体"/>
                <w:sz w:val="24"/>
              </w:rPr>
              <w:t>1</w:t>
            </w:r>
          </w:p>
        </w:tc>
        <w:tc>
          <w:tcPr>
            <w:tcW w:w="274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eastAsia" w:ascii="宋体" w:hAnsi="宋体" w:cs="宋体"/>
                <w:sz w:val="24"/>
                <w:lang w:eastAsia="zh-CN"/>
              </w:rPr>
            </w:pPr>
            <w:r>
              <w:rPr>
                <w:rFonts w:hint="eastAsia" w:ascii="宋体" w:hAnsi="宋体" w:cs="宋体"/>
                <w:sz w:val="24"/>
                <w:lang w:eastAsia="zh-CN"/>
              </w:rPr>
              <w:t>於潜***、交警中队厨房配套设备项目（重新）</w:t>
            </w:r>
          </w:p>
        </w:tc>
        <w:tc>
          <w:tcPr>
            <w:tcW w:w="12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1</w:t>
            </w:r>
          </w:p>
        </w:tc>
        <w:tc>
          <w:tcPr>
            <w:tcW w:w="119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批</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5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24.0345</w:t>
            </w:r>
          </w:p>
        </w:tc>
        <w:tc>
          <w:tcPr>
            <w:tcW w:w="16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50" w:lineRule="exact"/>
              <w:jc w:val="center"/>
              <w:textAlignment w:val="auto"/>
              <w:rPr>
                <w:rFonts w:ascii="宋体" w:hAnsi="宋体" w:cs="Arial"/>
                <w:bCs/>
                <w:sz w:val="24"/>
              </w:rPr>
            </w:pPr>
            <w:r>
              <w:rPr>
                <w:rFonts w:hint="eastAsia" w:ascii="宋体" w:hAnsi="宋体" w:cs="Arial"/>
                <w:bCs/>
                <w:sz w:val="24"/>
              </w:rPr>
              <w:t>详见第四章</w:t>
            </w:r>
          </w:p>
          <w:p>
            <w:pPr>
              <w:keepNext w:val="0"/>
              <w:keepLines w:val="0"/>
              <w:pageBreakBefore w:val="0"/>
              <w:widowControl w:val="0"/>
              <w:kinsoku/>
              <w:wordWrap/>
              <w:overflowPunct/>
              <w:topLinePunct w:val="0"/>
              <w:autoSpaceDE/>
              <w:autoSpaceDN/>
              <w:bidi w:val="0"/>
              <w:adjustRightInd/>
              <w:snapToGrid w:val="0"/>
              <w:spacing w:line="350" w:lineRule="exact"/>
              <w:jc w:val="center"/>
              <w:textAlignment w:val="auto"/>
              <w:rPr>
                <w:rFonts w:ascii="宋体" w:hAnsi="宋体" w:cs="宋体"/>
                <w:sz w:val="24"/>
              </w:rPr>
            </w:pPr>
            <w:r>
              <w:rPr>
                <w:rFonts w:hint="eastAsia" w:ascii="宋体" w:hAnsi="宋体" w:cs="Arial"/>
                <w:bCs/>
                <w:sz w:val="24"/>
              </w:rPr>
              <w:t>采购需求</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b/>
          <w:bCs/>
          <w:sz w:val="24"/>
        </w:rPr>
      </w:pPr>
      <w:r>
        <w:rPr>
          <w:rFonts w:hint="eastAsia" w:ascii="宋体" w:hAnsi="宋体" w:cs="宋体"/>
          <w:sz w:val="24"/>
          <w:lang w:eastAsia="zh-CN"/>
        </w:rPr>
        <w:t>三</w:t>
      </w:r>
      <w:r>
        <w:rPr>
          <w:rFonts w:hint="eastAsia" w:ascii="宋体" w:hAnsi="宋体" w:cs="宋体"/>
          <w:sz w:val="24"/>
        </w:rPr>
        <w:t>、</w:t>
      </w:r>
      <w:r>
        <w:rPr>
          <w:rFonts w:hint="eastAsia" w:ascii="宋体" w:hAnsi="宋体" w:cs="宋体"/>
          <w:b/>
          <w:bCs/>
          <w:sz w:val="24"/>
        </w:rPr>
        <w:t>合格响应人资格要求</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Style w:val="52"/>
          <w:rFonts w:hint="eastAsia" w:ascii="宋体" w:hAnsi="宋体" w:cs="宋体"/>
          <w:color w:val="auto"/>
          <w:sz w:val="24"/>
        </w:rPr>
      </w:pPr>
      <w:r>
        <w:rPr>
          <w:rFonts w:hint="eastAsia" w:ascii="宋体" w:hAnsi="宋体" w:cs="宋体"/>
          <w:kern w:val="0"/>
          <w:sz w:val="24"/>
        </w:rPr>
        <w:t>1、</w:t>
      </w:r>
      <w:r>
        <w:rPr>
          <w:rFonts w:ascii="宋体" w:hAnsi="宋体" w:cs="宋体"/>
          <w:kern w:val="0"/>
          <w:sz w:val="24"/>
        </w:rPr>
        <w:t>符合《中华人民共和国</w:t>
      </w:r>
      <w:r>
        <w:rPr>
          <w:rFonts w:hint="eastAsia" w:ascii="宋体" w:hAnsi="宋体" w:cs="宋体"/>
          <w:kern w:val="0"/>
          <w:sz w:val="24"/>
        </w:rPr>
        <w:t>政府</w:t>
      </w:r>
      <w:r>
        <w:rPr>
          <w:rFonts w:ascii="宋体" w:hAnsi="宋体" w:cs="宋体"/>
          <w:kern w:val="0"/>
          <w:sz w:val="24"/>
        </w:rPr>
        <w:t>采购法》第</w:t>
      </w:r>
      <w:r>
        <w:rPr>
          <w:rFonts w:hint="eastAsia" w:ascii="宋体" w:hAnsi="宋体" w:cs="宋体"/>
          <w:kern w:val="0"/>
          <w:sz w:val="24"/>
        </w:rPr>
        <w:t>二十二</w:t>
      </w:r>
      <w:r>
        <w:rPr>
          <w:rFonts w:ascii="宋体" w:hAnsi="宋体" w:cs="宋体"/>
          <w:kern w:val="0"/>
          <w:sz w:val="24"/>
        </w:rPr>
        <w:t>条规定</w:t>
      </w:r>
      <w:r>
        <w:rPr>
          <w:rStyle w:val="52"/>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宋体"/>
          <w:sz w:val="24"/>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sz w:val="24"/>
        </w:rPr>
      </w:pPr>
      <w:r>
        <w:rPr>
          <w:rFonts w:hint="eastAsia" w:ascii="宋体" w:hAnsi="宋体" w:cs="Arial"/>
          <w:color w:val="000000"/>
          <w:kern w:val="0"/>
          <w:sz w:val="24"/>
          <w:lang w:val="en-US" w:eastAsia="zh-CN"/>
        </w:rPr>
        <w:t>3、</w:t>
      </w:r>
      <w:r>
        <w:rPr>
          <w:rFonts w:hint="eastAsia" w:ascii="宋体" w:hAnsi="宋体" w:cs="宋体"/>
          <w:sz w:val="24"/>
        </w:rPr>
        <w:t>谢绝联合投标。</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cs="Arial"/>
          <w:b/>
          <w:bCs/>
          <w:color w:val="000000"/>
          <w:kern w:val="0"/>
          <w:sz w:val="24"/>
        </w:rPr>
      </w:pPr>
      <w:r>
        <w:rPr>
          <w:rFonts w:hint="eastAsia" w:ascii="宋体" w:hAnsi="宋体"/>
          <w:b/>
          <w:sz w:val="24"/>
          <w:lang w:eastAsia="zh-CN"/>
        </w:rPr>
        <w:t>四</w:t>
      </w:r>
      <w:r>
        <w:rPr>
          <w:rFonts w:hint="eastAsia" w:ascii="宋体" w:hAnsi="宋体"/>
          <w:b/>
          <w:sz w:val="24"/>
        </w:rPr>
        <w:t>、</w:t>
      </w:r>
      <w:r>
        <w:rPr>
          <w:rFonts w:hint="eastAsia" w:ascii="宋体" w:hAnsi="宋体"/>
          <w:b/>
          <w:color w:val="auto"/>
          <w:kern w:val="0"/>
          <w:sz w:val="24"/>
        </w:rPr>
        <w:t>投标报名</w:t>
      </w:r>
    </w:p>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hint="eastAsia" w:ascii="宋体" w:hAnsi="宋体"/>
          <w:b/>
          <w:color w:val="auto"/>
          <w:kern w:val="0"/>
          <w:sz w:val="24"/>
        </w:rPr>
      </w:pPr>
      <w:r>
        <w:rPr>
          <w:rFonts w:hint="eastAsia" w:ascii="宋体" w:hAnsi="宋体"/>
          <w:b/>
          <w:color w:val="auto"/>
          <w:kern w:val="0"/>
          <w:sz w:val="24"/>
        </w:rPr>
        <w:t>本项目实行网上报名，不接受现场报名。投标截止时间前，供应商自行登录浙江政府采购网（http://www.zjzfcg.gov.cn）进行报名。</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b/>
          <w:color w:val="auto"/>
          <w:kern w:val="0"/>
          <w:sz w:val="24"/>
        </w:rPr>
      </w:pPr>
      <w:r>
        <w:rPr>
          <w:rFonts w:hint="eastAsia" w:ascii="宋体" w:hAnsi="宋体"/>
          <w:b/>
          <w:color w:val="auto"/>
          <w:kern w:val="0"/>
          <w:sz w:val="24"/>
        </w:rPr>
        <w:t>《供应商网上报名操作指南》网址：浙江政府采购网，位置：“首页-办事指南-</w:t>
      </w:r>
      <w:r>
        <w:rPr>
          <w:rFonts w:hint="eastAsia" w:ascii="宋体" w:hAnsi="宋体"/>
          <w:b/>
          <w:color w:val="auto"/>
          <w:spacing w:val="-20"/>
          <w:kern w:val="0"/>
          <w:sz w:val="24"/>
        </w:rPr>
        <w:t>省采中心-网上报名”（http://www.zjzfcg.gov.cn/bs_other/2018-03-30/12002.html?_=2018-03-30 11:40:47）。</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楷体_GB2312" w:hAnsi="宋体" w:eastAsia="楷体_GB2312" w:cs="Arial"/>
          <w:b/>
          <w:color w:val="auto"/>
          <w:sz w:val="28"/>
          <w:szCs w:val="28"/>
        </w:rPr>
      </w:pPr>
      <w:r>
        <w:rPr>
          <w:rFonts w:hint="eastAsia" w:ascii="宋体" w:hAnsi="宋体" w:cs="Arial"/>
          <w:b/>
          <w:bCs/>
          <w:color w:val="auto"/>
          <w:sz w:val="24"/>
          <w:lang w:eastAsia="zh-CN"/>
        </w:rPr>
        <w:t>五</w:t>
      </w:r>
      <w:r>
        <w:rPr>
          <w:rFonts w:hint="eastAsia" w:ascii="宋体" w:hAnsi="宋体" w:cs="Arial"/>
          <w:b/>
          <w:bCs/>
          <w:color w:val="auto"/>
          <w:sz w:val="24"/>
        </w:rPr>
        <w:t>、招标文件的获取</w:t>
      </w:r>
    </w:p>
    <w:p>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b/>
          <w:bCs w:val="0"/>
          <w:color w:val="auto"/>
          <w:sz w:val="24"/>
        </w:rPr>
      </w:pPr>
      <w:r>
        <w:rPr>
          <w:rFonts w:hint="eastAsia" w:ascii="宋体" w:hAnsi="宋体"/>
          <w:color w:val="auto"/>
          <w:kern w:val="0"/>
          <w:sz w:val="24"/>
        </w:rPr>
        <w:t>投标人可到</w:t>
      </w:r>
      <w:r>
        <w:rPr>
          <w:rFonts w:hint="eastAsia" w:ascii="宋体" w:hAnsi="宋体"/>
          <w:b/>
          <w:color w:val="auto"/>
          <w:sz w:val="24"/>
        </w:rPr>
        <w:t>浙江政府采购网(</w:t>
      </w:r>
      <w:r>
        <w:rPr>
          <w:rFonts w:ascii="宋体" w:hAnsi="宋体"/>
          <w:b/>
          <w:color w:val="auto"/>
          <w:sz w:val="24"/>
        </w:rPr>
        <w:fldChar w:fldCharType="begin"/>
      </w:r>
      <w:r>
        <w:rPr>
          <w:rFonts w:ascii="宋体" w:hAnsi="宋体"/>
          <w:b/>
          <w:color w:val="auto"/>
          <w:sz w:val="24"/>
        </w:rPr>
        <w:instrText xml:space="preserve"> HYPERLINK "http://www.zjzfcg.gov.cn/" </w:instrText>
      </w:r>
      <w:r>
        <w:rPr>
          <w:rFonts w:ascii="宋体" w:hAnsi="宋体"/>
          <w:b/>
          <w:color w:val="auto"/>
          <w:sz w:val="24"/>
        </w:rPr>
        <w:fldChar w:fldCharType="separate"/>
      </w:r>
      <w:r>
        <w:rPr>
          <w:rFonts w:ascii="宋体" w:hAnsi="宋体"/>
          <w:b/>
          <w:color w:val="auto"/>
          <w:sz w:val="24"/>
        </w:rPr>
        <w:t>http://www.zjzfcg.gov.cn</w:t>
      </w:r>
      <w:r>
        <w:rPr>
          <w:rFonts w:ascii="宋体" w:hAnsi="宋体"/>
          <w:b/>
          <w:color w:val="auto"/>
          <w:sz w:val="24"/>
        </w:rPr>
        <w:fldChar w:fldCharType="end"/>
      </w:r>
      <w:r>
        <w:rPr>
          <w:rFonts w:hint="eastAsia" w:ascii="宋体" w:hAnsi="宋体"/>
          <w:b/>
          <w:color w:val="auto"/>
          <w:sz w:val="24"/>
        </w:rPr>
        <w:t>)或</w:t>
      </w:r>
      <w:r>
        <w:rPr>
          <w:rFonts w:hint="eastAsia" w:ascii="宋体" w:hAnsi="宋体"/>
          <w:b/>
          <w:bCs/>
          <w:color w:val="auto"/>
          <w:sz w:val="24"/>
        </w:rPr>
        <w:t>杭州市临安区政府采购网（http://www.linan.gov.cn/col/col1366369/index.html）</w:t>
      </w:r>
      <w:r>
        <w:rPr>
          <w:rFonts w:hint="eastAsia" w:ascii="宋体" w:hAnsi="宋体"/>
          <w:b/>
          <w:bCs/>
          <w:color w:val="auto"/>
          <w:sz w:val="24"/>
          <w:lang w:eastAsia="zh-CN"/>
        </w:rPr>
        <w:t>或杭州市公共资源交易网（https://www.hzctc.cn/SecondPage/SecondPage?moduleID=67&amp;ViewID=18&amp;areaID=72）</w:t>
      </w:r>
      <w:r>
        <w:rPr>
          <w:rFonts w:hint="eastAsia" w:ascii="宋体" w:hAnsi="宋体"/>
          <w:b/>
          <w:bCs w:val="0"/>
          <w:color w:val="auto"/>
          <w:sz w:val="24"/>
        </w:rPr>
        <w:t>上自行查看和下载电子文件。</w:t>
      </w:r>
    </w:p>
    <w:p>
      <w:pPr>
        <w:keepNext w:val="0"/>
        <w:keepLines w:val="0"/>
        <w:pageBreakBefore w:val="0"/>
        <w:widowControl w:val="0"/>
        <w:kinsoku/>
        <w:wordWrap/>
        <w:overflowPunct/>
        <w:topLinePunct w:val="0"/>
        <w:autoSpaceDE/>
        <w:autoSpaceDN/>
        <w:bidi w:val="0"/>
        <w:adjustRightInd/>
        <w:snapToGrid w:val="0"/>
        <w:spacing w:line="380" w:lineRule="exact"/>
        <w:ind w:firstLine="482"/>
        <w:textAlignment w:val="auto"/>
        <w:rPr>
          <w:rFonts w:hint="eastAsia" w:ascii="宋体" w:hAnsi="宋体"/>
          <w:b/>
          <w:color w:val="auto"/>
          <w:sz w:val="24"/>
        </w:rPr>
      </w:pPr>
      <w:r>
        <w:rPr>
          <w:rFonts w:hint="eastAsia" w:ascii="宋体" w:hAnsi="宋体"/>
          <w:b/>
          <w:color w:val="auto"/>
          <w:sz w:val="24"/>
        </w:rPr>
        <w:t>（注：采购公告上附件里的采购文件仅供阅览使用，报名成功后才视作供应商依法获取采购文件，未进行报名的供应商，对采购文件提起的质疑，将不予受理。）</w:t>
      </w:r>
    </w:p>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ascii="宋体" w:hAnsi="宋体"/>
          <w:b/>
          <w:sz w:val="24"/>
        </w:rPr>
      </w:pPr>
      <w:r>
        <w:rPr>
          <w:rFonts w:hint="eastAsia" w:ascii="宋体" w:hAnsi="宋体"/>
          <w:b/>
          <w:sz w:val="24"/>
          <w:lang w:eastAsia="zh-CN"/>
        </w:rPr>
        <w:t>六</w:t>
      </w:r>
      <w:r>
        <w:rPr>
          <w:rFonts w:hint="eastAsia" w:ascii="宋体" w:hAnsi="宋体"/>
          <w:b/>
          <w:sz w:val="24"/>
        </w:rPr>
        <w:t>、投标说明</w:t>
      </w:r>
    </w:p>
    <w:p>
      <w:pPr>
        <w:pStyle w:val="21"/>
        <w:keepNext w:val="0"/>
        <w:keepLines w:val="0"/>
        <w:pageBreakBefore w:val="0"/>
        <w:widowControl w:val="0"/>
        <w:kinsoku/>
        <w:wordWrap/>
        <w:overflowPunct/>
        <w:topLinePunct w:val="0"/>
        <w:autoSpaceDE/>
        <w:autoSpaceDN/>
        <w:bidi w:val="0"/>
        <w:adjustRightInd w:val="0"/>
        <w:snapToGrid w:val="0"/>
        <w:spacing w:before="156" w:after="156" w:line="380" w:lineRule="exact"/>
        <w:ind w:firstLine="484" w:firstLineChars="201"/>
        <w:textAlignment w:val="auto"/>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21"/>
        <w:keepNext w:val="0"/>
        <w:keepLines w:val="0"/>
        <w:pageBreakBefore w:val="0"/>
        <w:widowControl w:val="0"/>
        <w:kinsoku/>
        <w:wordWrap/>
        <w:overflowPunct/>
        <w:topLinePunct w:val="0"/>
        <w:autoSpaceDE/>
        <w:autoSpaceDN/>
        <w:bidi w:val="0"/>
        <w:adjustRightInd w:val="0"/>
        <w:snapToGrid w:val="0"/>
        <w:spacing w:before="156" w:after="156" w:line="380" w:lineRule="exact"/>
        <w:ind w:firstLine="484" w:firstLineChars="201"/>
        <w:textAlignment w:val="auto"/>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21"/>
        <w:keepNext w:val="0"/>
        <w:keepLines w:val="0"/>
        <w:pageBreakBefore w:val="0"/>
        <w:widowControl w:val="0"/>
        <w:kinsoku/>
        <w:wordWrap/>
        <w:overflowPunct/>
        <w:topLinePunct w:val="0"/>
        <w:autoSpaceDE/>
        <w:autoSpaceDN/>
        <w:bidi w:val="0"/>
        <w:adjustRightInd w:val="0"/>
        <w:snapToGrid w:val="0"/>
        <w:spacing w:before="156" w:after="156" w:line="380" w:lineRule="exact"/>
        <w:ind w:firstLine="484" w:firstLineChars="201"/>
        <w:textAlignment w:val="auto"/>
        <w:rPr>
          <w:rFonts w:hint="eastAsia"/>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pStyle w:val="31"/>
        <w:keepNext w:val="0"/>
        <w:keepLines w:val="0"/>
        <w:pageBreakBefore w:val="0"/>
        <w:kinsoku/>
        <w:wordWrap w:val="0"/>
        <w:overflowPunct/>
        <w:topLinePunct w:val="0"/>
        <w:autoSpaceDE/>
        <w:autoSpaceDN/>
        <w:bidi w:val="0"/>
        <w:snapToGrid w:val="0"/>
        <w:spacing w:before="0" w:beforeAutospacing="0" w:after="0" w:afterAutospacing="0" w:line="380" w:lineRule="exact"/>
        <w:ind w:firstLine="482" w:firstLineChars="200"/>
        <w:textAlignment w:val="auto"/>
        <w:rPr>
          <w:rFonts w:hint="eastAsia" w:ascii="宋体" w:hAnsi="宋体"/>
          <w:b/>
          <w:bCs/>
          <w:color w:val="auto"/>
          <w:sz w:val="24"/>
        </w:rPr>
      </w:pPr>
      <w:r>
        <w:rPr>
          <w:rFonts w:hint="eastAsia"/>
          <w:b/>
          <w:bCs/>
          <w:color w:val="auto"/>
          <w:sz w:val="24"/>
          <w:lang w:eastAsia="zh-CN"/>
        </w:rPr>
        <w:t>七</w:t>
      </w:r>
      <w:r>
        <w:rPr>
          <w:rFonts w:hint="eastAsia" w:ascii="宋体" w:hAnsi="宋体"/>
          <w:b/>
          <w:bCs/>
          <w:color w:val="auto"/>
          <w:sz w:val="24"/>
        </w:rPr>
        <w:t>、</w:t>
      </w:r>
      <w:r>
        <w:rPr>
          <w:rFonts w:hint="eastAsia"/>
          <w:b/>
          <w:bCs/>
          <w:color w:val="auto"/>
          <w:sz w:val="24"/>
          <w:lang w:eastAsia="zh-CN"/>
        </w:rPr>
        <w:t>质疑与答复</w:t>
      </w:r>
      <w:r>
        <w:rPr>
          <w:rFonts w:hint="eastAsia" w:ascii="宋体" w:hAnsi="宋体"/>
          <w:b/>
          <w:bCs/>
          <w:color w:val="auto"/>
          <w:sz w:val="24"/>
        </w:rPr>
        <w:t>：</w:t>
      </w:r>
    </w:p>
    <w:p>
      <w:pPr>
        <w:pStyle w:val="31"/>
        <w:keepNext w:val="0"/>
        <w:keepLines w:val="0"/>
        <w:pageBreakBefore w:val="0"/>
        <w:kinsoku/>
        <w:wordWrap w:val="0"/>
        <w:overflowPunct/>
        <w:topLinePunct w:val="0"/>
        <w:autoSpaceDE/>
        <w:autoSpaceDN/>
        <w:bidi w:val="0"/>
        <w:snapToGrid w:val="0"/>
        <w:spacing w:before="0" w:beforeAutospacing="0" w:after="0" w:afterAutospacing="0" w:line="380" w:lineRule="exact"/>
        <w:ind w:firstLine="480" w:firstLineChars="200"/>
        <w:textAlignment w:val="auto"/>
        <w:rPr>
          <w:rFonts w:hint="eastAsia"/>
        </w:rPr>
      </w:pPr>
      <w:r>
        <w:rPr>
          <w:rFonts w:hint="eastAsia" w:cs="宋体"/>
          <w:color w:val="000000"/>
          <w:sz w:val="24"/>
          <w:szCs w:val="24"/>
          <w:highlight w:val="none"/>
          <w:lang w:eastAsia="zh-CN" w:bidi="ar"/>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keepNext w:val="0"/>
        <w:keepLines w:val="0"/>
        <w:pageBreakBefore w:val="0"/>
        <w:kinsoku/>
        <w:overflowPunct/>
        <w:topLinePunct w:val="0"/>
        <w:autoSpaceDE/>
        <w:autoSpaceDN/>
        <w:bidi w:val="0"/>
        <w:adjustRightInd w:val="0"/>
        <w:snapToGrid w:val="0"/>
        <w:spacing w:before="120" w:beforeLines="0" w:after="120" w:afterLines="0" w:line="380" w:lineRule="exact"/>
        <w:ind w:firstLine="484" w:firstLineChars="201"/>
        <w:textAlignment w:val="auto"/>
        <w:rPr>
          <w:rFonts w:hAnsi="宋体"/>
          <w:b/>
          <w:color w:val="auto"/>
          <w:kern w:val="0"/>
          <w:sz w:val="24"/>
          <w:szCs w:val="24"/>
        </w:rPr>
      </w:pPr>
      <w:r>
        <w:rPr>
          <w:rFonts w:hint="eastAsia" w:hAnsi="宋体"/>
          <w:b/>
          <w:color w:val="auto"/>
          <w:kern w:val="0"/>
          <w:sz w:val="24"/>
          <w:szCs w:val="24"/>
          <w:lang w:eastAsia="zh-CN"/>
        </w:rPr>
        <w:t>八、</w:t>
      </w:r>
      <w:r>
        <w:rPr>
          <w:rFonts w:hint="eastAsia" w:hAnsi="宋体"/>
          <w:b/>
          <w:color w:val="auto"/>
          <w:kern w:val="0"/>
          <w:sz w:val="24"/>
          <w:szCs w:val="24"/>
        </w:rPr>
        <w:t>投标截止时间、地点及要求</w:t>
      </w:r>
    </w:p>
    <w:p>
      <w:pPr>
        <w:pStyle w:val="21"/>
        <w:keepNext w:val="0"/>
        <w:keepLines w:val="0"/>
        <w:pageBreakBefore w:val="0"/>
        <w:kinsoku/>
        <w:overflowPunct/>
        <w:topLinePunct w:val="0"/>
        <w:autoSpaceDE/>
        <w:autoSpaceDN/>
        <w:bidi w:val="0"/>
        <w:adjustRightInd w:val="0"/>
        <w:snapToGrid w:val="0"/>
        <w:spacing w:before="120" w:beforeLines="0" w:after="120" w:afterLines="0" w:line="380" w:lineRule="exact"/>
        <w:ind w:firstLine="482" w:firstLineChars="201"/>
        <w:textAlignment w:val="auto"/>
        <w:rPr>
          <w:rFonts w:hint="eastAsia" w:hAnsi="宋体"/>
          <w:color w:val="auto"/>
          <w:kern w:val="0"/>
          <w:sz w:val="24"/>
          <w:szCs w:val="24"/>
        </w:rPr>
      </w:pPr>
      <w:r>
        <w:rPr>
          <w:rFonts w:hint="eastAsia" w:hAnsi="宋体"/>
          <w:color w:val="auto"/>
          <w:kern w:val="0"/>
          <w:sz w:val="24"/>
          <w:szCs w:val="24"/>
        </w:rPr>
        <w:t>本项目于</w:t>
      </w:r>
      <w:r>
        <w:rPr>
          <w:rFonts w:hint="eastAsia" w:hAnsi="宋体"/>
          <w:b/>
          <w:bCs/>
          <w:color w:val="auto"/>
          <w:kern w:val="0"/>
          <w:sz w:val="24"/>
          <w:szCs w:val="24"/>
        </w:rPr>
        <w:t>20</w:t>
      </w:r>
      <w:r>
        <w:rPr>
          <w:rFonts w:hint="eastAsia" w:hAnsi="宋体"/>
          <w:b/>
          <w:bCs/>
          <w:color w:val="auto"/>
          <w:kern w:val="0"/>
          <w:sz w:val="24"/>
          <w:szCs w:val="24"/>
          <w:lang w:val="en-US" w:eastAsia="zh-CN"/>
        </w:rPr>
        <w:t>20</w:t>
      </w:r>
      <w:r>
        <w:rPr>
          <w:rFonts w:hint="eastAsia" w:hAnsi="宋体"/>
          <w:b/>
          <w:bCs/>
          <w:color w:val="auto"/>
          <w:kern w:val="0"/>
          <w:sz w:val="24"/>
          <w:szCs w:val="24"/>
        </w:rPr>
        <w:t>年</w:t>
      </w:r>
      <w:r>
        <w:rPr>
          <w:rFonts w:hint="eastAsia" w:hAnsi="宋体"/>
          <w:b/>
          <w:bCs/>
          <w:color w:val="auto"/>
          <w:kern w:val="0"/>
          <w:sz w:val="24"/>
          <w:szCs w:val="24"/>
          <w:lang w:val="en-US" w:eastAsia="zh-CN"/>
        </w:rPr>
        <w:t xml:space="preserve">10 </w:t>
      </w:r>
      <w:r>
        <w:rPr>
          <w:rFonts w:hint="eastAsia" w:hAnsi="宋体"/>
          <w:b/>
          <w:bCs/>
          <w:color w:val="auto"/>
          <w:kern w:val="0"/>
          <w:sz w:val="24"/>
          <w:szCs w:val="24"/>
        </w:rPr>
        <w:t>月</w:t>
      </w:r>
      <w:r>
        <w:rPr>
          <w:rFonts w:hint="eastAsia" w:hAnsi="宋体"/>
          <w:b/>
          <w:bCs/>
          <w:color w:val="auto"/>
          <w:kern w:val="0"/>
          <w:sz w:val="24"/>
          <w:szCs w:val="24"/>
          <w:lang w:val="en-US" w:eastAsia="zh-CN"/>
        </w:rPr>
        <w:t xml:space="preserve"> 5</w:t>
      </w:r>
      <w:r>
        <w:rPr>
          <w:rFonts w:hint="eastAsia" w:hAnsi="宋体"/>
          <w:b/>
          <w:bCs/>
          <w:color w:val="auto"/>
          <w:kern w:val="0"/>
          <w:sz w:val="24"/>
          <w:szCs w:val="24"/>
        </w:rPr>
        <w:t>日</w:t>
      </w:r>
      <w:r>
        <w:rPr>
          <w:rFonts w:hint="eastAsia" w:hAnsi="宋体"/>
          <w:b/>
          <w:bCs/>
          <w:color w:val="auto"/>
          <w:kern w:val="0"/>
          <w:sz w:val="24"/>
          <w:szCs w:val="24"/>
          <w:lang w:val="en-US" w:eastAsia="zh-CN"/>
        </w:rPr>
        <w:t>14 时 30分</w:t>
      </w:r>
      <w:r>
        <w:rPr>
          <w:rFonts w:hint="eastAsia" w:hAnsi="宋体"/>
          <w:color w:val="auto"/>
          <w:kern w:val="0"/>
          <w:sz w:val="24"/>
          <w:szCs w:val="24"/>
        </w:rPr>
        <w:t>投标截止。</w:t>
      </w:r>
    </w:p>
    <w:p>
      <w:pPr>
        <w:pStyle w:val="21"/>
        <w:keepNext w:val="0"/>
        <w:keepLines w:val="0"/>
        <w:pageBreakBefore w:val="0"/>
        <w:kinsoku/>
        <w:overflowPunct/>
        <w:topLinePunct w:val="0"/>
        <w:autoSpaceDE/>
        <w:autoSpaceDN/>
        <w:bidi w:val="0"/>
        <w:adjustRightInd w:val="0"/>
        <w:snapToGrid w:val="0"/>
        <w:spacing w:before="120" w:beforeLines="0" w:after="120" w:afterLines="0" w:line="380" w:lineRule="exact"/>
        <w:ind w:firstLine="482" w:firstLineChars="201"/>
        <w:textAlignment w:val="auto"/>
        <w:rPr>
          <w:rFonts w:hAnsi="宋体"/>
          <w:color w:val="auto"/>
          <w:kern w:val="0"/>
          <w:sz w:val="24"/>
          <w:szCs w:val="24"/>
        </w:rPr>
      </w:pPr>
      <w:r>
        <w:rPr>
          <w:rFonts w:hint="eastAsia" w:hAnsi="宋体"/>
          <w:color w:val="auto"/>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
        <w:keepNext w:val="0"/>
        <w:keepLines w:val="0"/>
        <w:pageBreakBefore w:val="0"/>
        <w:kinsoku/>
        <w:overflowPunct/>
        <w:topLinePunct w:val="0"/>
        <w:autoSpaceDE/>
        <w:autoSpaceDN/>
        <w:bidi w:val="0"/>
        <w:adjustRightInd/>
        <w:spacing w:line="360" w:lineRule="exact"/>
        <w:ind w:firstLine="482" w:firstLineChars="200"/>
        <w:textAlignment w:val="auto"/>
        <w:rPr>
          <w:rFonts w:hint="eastAsia"/>
        </w:rPr>
      </w:pPr>
      <w:r>
        <w:rPr>
          <w:rFonts w:hint="eastAsia" w:ascii="宋体" w:hAnsi="宋体"/>
          <w:b/>
          <w:color w:val="auto"/>
          <w:sz w:val="24"/>
          <w:lang w:eastAsia="zh-CN"/>
        </w:rPr>
        <w:t>九、</w:t>
      </w:r>
      <w:r>
        <w:rPr>
          <w:rFonts w:hint="eastAsia" w:ascii="宋体" w:hAnsi="宋体"/>
          <w:b/>
          <w:color w:val="auto"/>
          <w:sz w:val="24"/>
        </w:rPr>
        <w:t>业务咨询：</w:t>
      </w:r>
    </w:p>
    <w:p>
      <w:pPr>
        <w:keepNext w:val="0"/>
        <w:keepLines w:val="0"/>
        <w:pageBreakBefore w:val="0"/>
        <w:kinsoku/>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rPr>
      </w:pPr>
      <w:r>
        <w:rPr>
          <w:rStyle w:val="52"/>
          <w:rFonts w:hint="eastAsia" w:ascii="Calibri" w:hAnsi="Calibri"/>
          <w:color w:val="auto"/>
          <w:kern w:val="2"/>
          <w:sz w:val="24"/>
        </w:rPr>
        <w:t xml:space="preserve">  </w:t>
      </w:r>
      <w:r>
        <w:rPr>
          <w:rFonts w:hint="eastAsia" w:ascii="宋体" w:hAnsi="宋体" w:cs="宋体"/>
          <w:color w:val="auto"/>
          <w:sz w:val="24"/>
        </w:rPr>
        <w:t>1.采购代理单位：</w:t>
      </w:r>
      <w:r>
        <w:rPr>
          <w:rFonts w:hint="eastAsia" w:ascii="宋体" w:hAnsi="宋体" w:cs="Arial"/>
          <w:color w:val="000000"/>
          <w:sz w:val="24"/>
        </w:rPr>
        <w:t>杭州建设工程造价咨询有限公司</w:t>
      </w:r>
    </w:p>
    <w:p>
      <w:pPr>
        <w:keepNext w:val="0"/>
        <w:keepLines w:val="0"/>
        <w:pageBreakBefore w:val="0"/>
        <w:kinsoku/>
        <w:overflowPunct/>
        <w:topLinePunct w:val="0"/>
        <w:autoSpaceDE/>
        <w:autoSpaceDN/>
        <w:bidi w:val="0"/>
        <w:adjustRightInd/>
        <w:snapToGrid w:val="0"/>
        <w:spacing w:line="440" w:lineRule="exact"/>
        <w:ind w:firstLine="720" w:firstLineChars="300"/>
        <w:textAlignment w:val="auto"/>
        <w:rPr>
          <w:rFonts w:hint="eastAsia" w:ascii="宋体" w:hAnsi="宋体" w:cs="Arial"/>
          <w:color w:val="auto"/>
          <w:sz w:val="24"/>
        </w:rPr>
      </w:pPr>
      <w:r>
        <w:rPr>
          <w:rFonts w:hint="eastAsia" w:ascii="宋体" w:hAnsi="宋体" w:cs="宋体"/>
          <w:color w:val="auto"/>
          <w:sz w:val="24"/>
          <w:lang w:eastAsia="zh-CN"/>
        </w:rPr>
        <w:t>采购代理操作执行人</w:t>
      </w:r>
      <w:r>
        <w:rPr>
          <w:rFonts w:hint="eastAsia" w:ascii="宋体" w:hAnsi="宋体" w:cs="宋体"/>
          <w:color w:val="auto"/>
          <w:sz w:val="24"/>
        </w:rPr>
        <w:t>：</w:t>
      </w:r>
      <w:r>
        <w:rPr>
          <w:rFonts w:hint="eastAsia" w:ascii="宋体" w:hAnsi="宋体" w:cs="Arial"/>
          <w:color w:val="auto"/>
          <w:sz w:val="24"/>
          <w:lang w:eastAsia="zh-CN"/>
        </w:rPr>
        <w:t>陈春波</w:t>
      </w:r>
    </w:p>
    <w:p>
      <w:pPr>
        <w:keepNext w:val="0"/>
        <w:keepLines w:val="0"/>
        <w:pageBreakBefore w:val="0"/>
        <w:kinsoku/>
        <w:overflowPunct/>
        <w:topLinePunct w:val="0"/>
        <w:autoSpaceDE/>
        <w:autoSpaceDN/>
        <w:bidi w:val="0"/>
        <w:adjustRightInd/>
        <w:snapToGrid w:val="0"/>
        <w:spacing w:line="440" w:lineRule="exact"/>
        <w:ind w:firstLine="720" w:firstLineChars="300"/>
        <w:textAlignment w:val="auto"/>
        <w:rPr>
          <w:rFonts w:hint="eastAsia" w:ascii="宋体" w:hAnsi="宋体" w:cs="Arial"/>
          <w:color w:val="auto"/>
          <w:sz w:val="24"/>
        </w:rPr>
      </w:pPr>
      <w:r>
        <w:rPr>
          <w:rFonts w:hint="eastAsia" w:ascii="宋体" w:hAnsi="宋体" w:cs="Arial"/>
          <w:color w:val="auto"/>
          <w:sz w:val="24"/>
        </w:rPr>
        <w:t>联系电话：0571-6</w:t>
      </w:r>
      <w:r>
        <w:rPr>
          <w:rFonts w:hint="eastAsia" w:ascii="宋体" w:hAnsi="宋体" w:cs="Arial"/>
          <w:color w:val="auto"/>
          <w:sz w:val="24"/>
          <w:lang w:val="en-US" w:eastAsia="zh-CN"/>
        </w:rPr>
        <w:t>1071118</w:t>
      </w:r>
      <w:r>
        <w:rPr>
          <w:rFonts w:hint="eastAsia" w:ascii="宋体" w:hAnsi="宋体" w:cs="Arial"/>
          <w:color w:val="auto"/>
          <w:sz w:val="24"/>
        </w:rPr>
        <w:t xml:space="preserve">   </w:t>
      </w:r>
    </w:p>
    <w:p>
      <w:pPr>
        <w:pStyle w:val="31"/>
        <w:keepNext w:val="0"/>
        <w:keepLines w:val="0"/>
        <w:pageBreakBefore w:val="0"/>
        <w:kinsoku/>
        <w:wordWrap w:val="0"/>
        <w:overflowPunct/>
        <w:topLinePunct w:val="0"/>
        <w:autoSpaceDE/>
        <w:autoSpaceDN/>
        <w:bidi w:val="0"/>
        <w:adjustRightInd/>
        <w:snapToGrid w:val="0"/>
        <w:spacing w:before="0" w:beforeAutospacing="0" w:after="0" w:afterAutospacing="0" w:line="440" w:lineRule="exact"/>
        <w:ind w:left="420" w:firstLine="240" w:firstLineChars="100"/>
        <w:textAlignment w:val="auto"/>
        <w:rPr>
          <w:rFonts w:hint="eastAsia" w:cs="宋体"/>
          <w:color w:val="000000"/>
          <w:lang w:val="en-US" w:eastAsia="zh-CN" w:bidi="ar"/>
        </w:rPr>
      </w:pPr>
      <w:r>
        <w:rPr>
          <w:rFonts w:hint="eastAsia" w:cs="宋体"/>
          <w:color w:val="000000"/>
          <w:lang w:val="en-US" w:eastAsia="zh-CN" w:bidi="ar"/>
        </w:rPr>
        <w:t>质疑答复联系人：陈浩伟</w:t>
      </w:r>
    </w:p>
    <w:p>
      <w:pPr>
        <w:pStyle w:val="31"/>
        <w:keepNext w:val="0"/>
        <w:keepLines w:val="0"/>
        <w:pageBreakBefore w:val="0"/>
        <w:kinsoku/>
        <w:wordWrap w:val="0"/>
        <w:overflowPunct/>
        <w:topLinePunct w:val="0"/>
        <w:autoSpaceDE/>
        <w:autoSpaceDN/>
        <w:bidi w:val="0"/>
        <w:adjustRightInd/>
        <w:snapToGrid w:val="0"/>
        <w:spacing w:before="0" w:beforeAutospacing="0" w:after="0" w:afterAutospacing="0" w:line="440" w:lineRule="exact"/>
        <w:ind w:left="420" w:firstLine="240" w:firstLineChars="100"/>
        <w:textAlignment w:val="auto"/>
        <w:rPr>
          <w:rFonts w:hint="eastAsia" w:ascii="宋体" w:hAnsi="宋体" w:cs="Arial"/>
          <w:color w:val="auto"/>
          <w:sz w:val="24"/>
        </w:rPr>
      </w:pPr>
      <w:r>
        <w:rPr>
          <w:rFonts w:hint="eastAsia" w:cs="宋体"/>
          <w:color w:val="000000"/>
          <w:lang w:val="en-US" w:eastAsia="zh-CN" w:bidi="ar"/>
        </w:rPr>
        <w:t>联系电话：0571-63806616</w:t>
      </w:r>
      <w:r>
        <w:rPr>
          <w:rFonts w:hint="eastAsia" w:ascii="宋体" w:hAnsi="宋体" w:cs="Arial"/>
          <w:color w:val="auto"/>
          <w:sz w:val="24"/>
        </w:rPr>
        <w:t xml:space="preserve">  </w:t>
      </w:r>
    </w:p>
    <w:p>
      <w:pPr>
        <w:keepNext w:val="0"/>
        <w:keepLines w:val="0"/>
        <w:pageBreakBefore w:val="0"/>
        <w:kinsoku/>
        <w:overflowPunct/>
        <w:topLinePunct w:val="0"/>
        <w:autoSpaceDE/>
        <w:autoSpaceDN/>
        <w:bidi w:val="0"/>
        <w:adjustRightInd/>
        <w:spacing w:line="440" w:lineRule="exact"/>
        <w:ind w:firstLine="640"/>
        <w:textAlignment w:val="auto"/>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采购人：</w:t>
      </w:r>
      <w:r>
        <w:rPr>
          <w:rFonts w:hint="eastAsia" w:ascii="宋体" w:hAnsi="宋体"/>
          <w:color w:val="auto"/>
          <w:sz w:val="24"/>
          <w:lang w:eastAsia="zh-CN"/>
        </w:rPr>
        <w:t>杭州市公安局临安区分局</w:t>
      </w:r>
    </w:p>
    <w:p>
      <w:pPr>
        <w:keepNext w:val="0"/>
        <w:keepLines w:val="0"/>
        <w:pageBreakBefore w:val="0"/>
        <w:kinsoku/>
        <w:overflowPunct/>
        <w:topLinePunct w:val="0"/>
        <w:autoSpaceDE/>
        <w:autoSpaceDN/>
        <w:bidi w:val="0"/>
        <w:adjustRightInd/>
        <w:spacing w:line="440" w:lineRule="exact"/>
        <w:ind w:firstLine="640"/>
        <w:textAlignment w:val="auto"/>
        <w:rPr>
          <w:rFonts w:hint="eastAsia" w:ascii="宋体" w:hAnsi="宋体" w:eastAsia="宋体"/>
          <w:color w:val="auto"/>
          <w:sz w:val="24"/>
          <w:lang w:eastAsia="zh-CN"/>
        </w:rPr>
      </w:pPr>
      <w:r>
        <w:rPr>
          <w:rFonts w:hint="eastAsia" w:ascii="宋体" w:hAnsi="宋体"/>
          <w:color w:val="auto"/>
          <w:sz w:val="24"/>
        </w:rPr>
        <w:t>联系</w:t>
      </w:r>
      <w:r>
        <w:rPr>
          <w:rFonts w:hint="eastAsia" w:ascii="宋体" w:hAnsi="宋体" w:cs="宋体"/>
          <w:color w:val="000000"/>
          <w:kern w:val="0"/>
          <w:sz w:val="24"/>
          <w:szCs w:val="24"/>
          <w:lang w:val="en-US" w:eastAsia="zh-CN" w:bidi="ar"/>
        </w:rPr>
        <w:t>人：刘永平</w:t>
      </w:r>
    </w:p>
    <w:p>
      <w:pPr>
        <w:keepNext w:val="0"/>
        <w:keepLines w:val="0"/>
        <w:pageBreakBefore w:val="0"/>
        <w:kinsoku/>
        <w:overflowPunct/>
        <w:topLinePunct w:val="0"/>
        <w:autoSpaceDE/>
        <w:autoSpaceDN/>
        <w:bidi w:val="0"/>
        <w:adjustRightInd/>
        <w:spacing w:line="440" w:lineRule="exact"/>
        <w:ind w:firstLine="640"/>
        <w:textAlignment w:val="auto"/>
        <w:rPr>
          <w:rFonts w:hint="default" w:ascii="宋体" w:hAnsi="宋体" w:eastAsia="宋体"/>
          <w:color w:val="auto"/>
          <w:sz w:val="24"/>
          <w:lang w:val="en-US" w:eastAsia="zh-CN"/>
        </w:rPr>
      </w:pPr>
      <w:r>
        <w:rPr>
          <w:rFonts w:hint="eastAsia" w:ascii="宋体" w:hAnsi="宋体"/>
          <w:color w:val="auto"/>
          <w:sz w:val="24"/>
        </w:rPr>
        <w:t>联系电话：</w:t>
      </w:r>
      <w:r>
        <w:rPr>
          <w:rFonts w:hint="eastAsia" w:ascii="宋体" w:hAnsi="宋体"/>
          <w:color w:val="auto"/>
          <w:sz w:val="24"/>
          <w:lang w:val="en-US" w:eastAsia="zh-CN"/>
        </w:rPr>
        <w:t>13968029218</w:t>
      </w:r>
    </w:p>
    <w:p>
      <w:pPr>
        <w:keepNext w:val="0"/>
        <w:keepLines w:val="0"/>
        <w:pageBreakBefore w:val="0"/>
        <w:widowControl w:val="0"/>
        <w:kinsoku/>
        <w:wordWrap/>
        <w:overflowPunct/>
        <w:topLinePunct w:val="0"/>
        <w:autoSpaceDE/>
        <w:autoSpaceDN/>
        <w:bidi w:val="0"/>
        <w:adjustRightInd/>
        <w:spacing w:line="440" w:lineRule="exact"/>
        <w:ind w:firstLine="640" w:firstLineChars="0"/>
        <w:textAlignment w:val="auto"/>
        <w:rPr>
          <w:rFonts w:hint="default" w:ascii="宋体" w:hAnsi="宋体" w:cs="宋体"/>
          <w:color w:val="auto"/>
          <w:spacing w:val="0"/>
          <w:sz w:val="24"/>
        </w:rPr>
      </w:pPr>
      <w:r>
        <w:rPr>
          <w:rFonts w:hint="default" w:ascii="宋体" w:hAnsi="宋体" w:cs="宋体"/>
          <w:color w:val="auto"/>
          <w:sz w:val="24"/>
        </w:rPr>
        <w:t>3、</w:t>
      </w:r>
      <w:r>
        <w:rPr>
          <w:rFonts w:hint="default" w:ascii="宋体" w:hAnsi="宋体" w:cs="宋体"/>
          <w:color w:val="auto"/>
          <w:spacing w:val="0"/>
          <w:sz w:val="24"/>
        </w:rPr>
        <w:t>同级政府采购监督管理部门名称：杭州市临安区财政局政府采购监督管理科</w:t>
      </w:r>
    </w:p>
    <w:p>
      <w:pPr>
        <w:keepNext w:val="0"/>
        <w:keepLines w:val="0"/>
        <w:pageBreakBefore w:val="0"/>
        <w:widowControl w:val="0"/>
        <w:kinsoku/>
        <w:wordWrap/>
        <w:overflowPunct/>
        <w:topLinePunct w:val="0"/>
        <w:autoSpaceDE/>
        <w:autoSpaceDN/>
        <w:bidi w:val="0"/>
        <w:adjustRightInd/>
        <w:spacing w:line="440" w:lineRule="exact"/>
        <w:ind w:firstLine="640"/>
        <w:textAlignment w:val="auto"/>
        <w:rPr>
          <w:rFonts w:hint="eastAsia" w:ascii="宋体" w:hAnsi="宋体"/>
          <w:color w:val="auto"/>
          <w:sz w:val="24"/>
        </w:rPr>
      </w:pPr>
      <w:r>
        <w:rPr>
          <w:rFonts w:hint="eastAsia" w:ascii="宋体" w:hAnsi="宋体"/>
          <w:color w:val="auto"/>
          <w:sz w:val="24"/>
        </w:rPr>
        <w:t>联系人：喻伟建</w:t>
      </w:r>
    </w:p>
    <w:p>
      <w:pPr>
        <w:keepNext w:val="0"/>
        <w:keepLines w:val="0"/>
        <w:pageBreakBefore w:val="0"/>
        <w:widowControl w:val="0"/>
        <w:kinsoku/>
        <w:wordWrap/>
        <w:overflowPunct/>
        <w:topLinePunct w:val="0"/>
        <w:autoSpaceDE/>
        <w:autoSpaceDN/>
        <w:bidi w:val="0"/>
        <w:adjustRightInd/>
        <w:spacing w:line="440" w:lineRule="exact"/>
        <w:ind w:firstLine="640"/>
        <w:textAlignment w:val="auto"/>
        <w:rPr>
          <w:rFonts w:hint="eastAsia" w:ascii="宋体" w:hAnsi="宋体"/>
          <w:color w:val="auto"/>
          <w:sz w:val="24"/>
        </w:rPr>
      </w:pPr>
      <w:r>
        <w:rPr>
          <w:rFonts w:hint="eastAsia" w:ascii="宋体" w:hAnsi="宋体"/>
          <w:color w:val="auto"/>
          <w:sz w:val="24"/>
        </w:rPr>
        <w:t>监督投诉电话：0571-61073953</w:t>
      </w:r>
    </w:p>
    <w:p>
      <w:pPr>
        <w:keepNext w:val="0"/>
        <w:keepLines w:val="0"/>
        <w:pageBreakBefore w:val="0"/>
        <w:widowControl w:val="0"/>
        <w:kinsoku/>
        <w:wordWrap/>
        <w:overflowPunct/>
        <w:topLinePunct w:val="0"/>
        <w:autoSpaceDE/>
        <w:autoSpaceDN/>
        <w:bidi w:val="0"/>
        <w:adjustRightInd/>
        <w:spacing w:line="440" w:lineRule="exact"/>
        <w:ind w:firstLine="640"/>
        <w:textAlignment w:val="auto"/>
        <w:rPr>
          <w:rFonts w:hint="eastAsia" w:ascii="宋体" w:hAnsi="宋体"/>
          <w:color w:val="auto"/>
          <w:sz w:val="24"/>
        </w:rPr>
      </w:pPr>
      <w:r>
        <w:rPr>
          <w:rFonts w:hint="eastAsia" w:ascii="宋体" w:hAnsi="宋体"/>
          <w:color w:val="auto"/>
          <w:sz w:val="24"/>
        </w:rPr>
        <w:t>地址：临安区临天路1950号</w:t>
      </w:r>
    </w:p>
    <w:p>
      <w:pPr>
        <w:pStyle w:val="2"/>
        <w:rPr>
          <w:rFonts w:hint="eastAsia"/>
          <w:lang w:val="en-US" w:eastAsia="zh-CN"/>
        </w:rPr>
      </w:pP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jc w:val="center"/>
        <w:textAlignment w:val="auto"/>
        <w:outlineLvl w:val="0"/>
        <w:rPr>
          <w:rFonts w:hint="eastAsia"/>
          <w:b/>
          <w:sz w:val="36"/>
          <w:szCs w:val="36"/>
        </w:rPr>
      </w:pPr>
      <w:r>
        <w:rPr>
          <w:rFonts w:hint="eastAsia" w:hAnsi="宋体" w:cs="宋体"/>
          <w:sz w:val="24"/>
          <w:lang w:val="en-US" w:eastAsia="zh-CN"/>
        </w:rPr>
        <w:t xml:space="preserve">                                              </w:t>
      </w:r>
      <w:r>
        <w:rPr>
          <w:rFonts w:hint="eastAsia" w:ascii="宋体" w:hAnsi="宋体" w:cs="宋体"/>
          <w:sz w:val="24"/>
        </w:rPr>
        <w:t>杭州建设工程造价咨询有限公司</w:t>
      </w:r>
    </w:p>
    <w:p>
      <w:pPr>
        <w:keepNext w:val="0"/>
        <w:keepLines w:val="0"/>
        <w:pageBreakBefore w:val="0"/>
        <w:widowControl w:val="0"/>
        <w:kinsoku/>
        <w:wordWrap/>
        <w:overflowPunct/>
        <w:topLinePunct w:val="0"/>
        <w:autoSpaceDE/>
        <w:autoSpaceDN/>
        <w:bidi w:val="0"/>
        <w:adjustRightInd/>
        <w:snapToGrid w:val="0"/>
        <w:spacing w:line="400" w:lineRule="exact"/>
        <w:ind w:left="238"/>
        <w:jc w:val="center"/>
        <w:textAlignment w:val="auto"/>
        <w:rPr>
          <w:rFonts w:hint="eastAsia" w:ascii="宋体" w:hAnsi="宋体" w:cs="Arial"/>
          <w:sz w:val="24"/>
        </w:rPr>
      </w:pPr>
      <w:r>
        <w:rPr>
          <w:rFonts w:hint="eastAsia" w:ascii="宋体" w:hAnsi="宋体" w:cs="Arial"/>
          <w:sz w:val="24"/>
          <w:lang w:val="en-US" w:eastAsia="zh-CN"/>
        </w:rPr>
        <w:t xml:space="preserve">                                           </w:t>
      </w:r>
      <w:r>
        <w:rPr>
          <w:rFonts w:hint="eastAsia" w:ascii="宋体" w:hAnsi="宋体" w:cs="Arial"/>
          <w:sz w:val="24"/>
        </w:rPr>
        <w:t>20</w:t>
      </w:r>
      <w:r>
        <w:rPr>
          <w:rFonts w:hint="eastAsia" w:ascii="宋体" w:hAnsi="宋体" w:cs="Arial"/>
          <w:sz w:val="24"/>
          <w:lang w:val="en-US" w:eastAsia="zh-CN"/>
        </w:rPr>
        <w:t>20</w:t>
      </w:r>
      <w:r>
        <w:rPr>
          <w:rFonts w:hint="eastAsia" w:ascii="宋体" w:hAnsi="宋体" w:cs="Arial"/>
          <w:sz w:val="24"/>
        </w:rPr>
        <w:t xml:space="preserve">年 </w:t>
      </w:r>
      <w:r>
        <w:rPr>
          <w:rFonts w:hint="eastAsia" w:ascii="宋体" w:hAnsi="宋体" w:cs="Arial"/>
          <w:sz w:val="24"/>
          <w:lang w:val="en-US" w:eastAsia="zh-CN"/>
        </w:rPr>
        <w:t xml:space="preserve">9 </w:t>
      </w:r>
      <w:r>
        <w:rPr>
          <w:rFonts w:hint="eastAsia" w:ascii="宋体" w:hAnsi="宋体" w:cs="Arial"/>
          <w:sz w:val="24"/>
        </w:rPr>
        <w:t>月</w:t>
      </w:r>
      <w:r>
        <w:rPr>
          <w:rFonts w:hint="eastAsia" w:ascii="宋体" w:hAnsi="宋体" w:cs="Arial"/>
          <w:sz w:val="24"/>
          <w:lang w:val="en-US" w:eastAsia="zh-CN"/>
        </w:rPr>
        <w:t xml:space="preserve"> 24 </w:t>
      </w:r>
      <w:r>
        <w:rPr>
          <w:rFonts w:hint="eastAsia" w:ascii="宋体" w:hAnsi="宋体" w:cs="Arial"/>
          <w:sz w:val="24"/>
        </w:rPr>
        <w:t>日</w:t>
      </w:r>
    </w:p>
    <w:p>
      <w:pPr>
        <w:rPr>
          <w:rFonts w:hint="eastAsia"/>
        </w:rPr>
      </w:pPr>
    </w:p>
    <w:p>
      <w:pPr>
        <w:wordWrap w:val="0"/>
        <w:snapToGrid w:val="0"/>
        <w:spacing w:line="500" w:lineRule="exact"/>
        <w:jc w:val="center"/>
        <w:rPr>
          <w:rFonts w:hint="eastAsia" w:hAnsi="宋体" w:cs="宋体"/>
          <w:b/>
          <w:sz w:val="36"/>
          <w:szCs w:val="36"/>
        </w:rPr>
      </w:pPr>
      <w:r>
        <w:rPr>
          <w:rFonts w:hint="eastAsia" w:hAnsi="宋体" w:cs="宋体"/>
          <w:b/>
          <w:sz w:val="36"/>
          <w:szCs w:val="36"/>
        </w:rPr>
        <w:t>第二章  投标须知前附表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373"/>
        <w:gridCol w:w="5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序号</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内  容</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1470" w:firstLineChars="700"/>
              <w:jc w:val="left"/>
              <w:rPr>
                <w:rFonts w:hint="eastAsia" w:ascii="宋体" w:hAnsi="宋体" w:cs="宋体"/>
                <w:sz w:val="21"/>
                <w:szCs w:val="21"/>
              </w:rPr>
            </w:pPr>
            <w:r>
              <w:rPr>
                <w:rFonts w:hint="eastAsia" w:ascii="宋体" w:hAnsi="宋体" w:cs="宋体"/>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1</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项目名称及数量</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bCs/>
                <w:sz w:val="21"/>
                <w:szCs w:val="21"/>
              </w:rPr>
              <w:t>详见《竞争性磋商公告》三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sz w:val="21"/>
                <w:szCs w:val="21"/>
              </w:rPr>
            </w:pPr>
            <w:r>
              <w:rPr>
                <w:rFonts w:hint="eastAsia" w:ascii="宋体" w:hAnsi="宋体" w:cs="宋体"/>
                <w:sz w:val="21"/>
                <w:szCs w:val="21"/>
              </w:rPr>
              <w:t>2</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信用记录</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1"/>
                <w:szCs w:val="21"/>
              </w:rPr>
            </w:pPr>
            <w:r>
              <w:rPr>
                <w:rFonts w:hint="eastAsia" w:ascii="宋体" w:hAnsi="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sz w:val="21"/>
                <w:szCs w:val="21"/>
              </w:rPr>
              <w:t>其投标将作无效标处理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sz w:val="21"/>
                <w:szCs w:val="21"/>
              </w:rPr>
            </w:pPr>
            <w:r>
              <w:rPr>
                <w:rFonts w:hint="eastAsia" w:ascii="宋体" w:hAnsi="宋体" w:cs="宋体"/>
                <w:sz w:val="21"/>
                <w:szCs w:val="21"/>
              </w:rPr>
              <w:t>3</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政府采购节能环保产品</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sz w:val="21"/>
                <w:szCs w:val="21"/>
              </w:rPr>
            </w:pPr>
            <w:r>
              <w:rPr>
                <w:rFonts w:hint="eastAsia" w:hAnsi="宋体"/>
                <w:sz w:val="21"/>
                <w:szCs w:val="21"/>
              </w:rPr>
              <w:t>□ 强制采购节能产品</w:t>
            </w:r>
          </w:p>
          <w:p>
            <w:pPr>
              <w:snapToGrid w:val="0"/>
              <w:spacing w:line="360" w:lineRule="exact"/>
              <w:jc w:val="left"/>
              <w:rPr>
                <w:rFonts w:hint="eastAsia" w:hAnsi="宋体"/>
                <w:sz w:val="21"/>
                <w:szCs w:val="21"/>
              </w:rPr>
            </w:pPr>
            <w:r>
              <w:rPr>
                <w:rFonts w:hint="eastAsia" w:hAnsi="宋体"/>
                <w:sz w:val="21"/>
                <w:szCs w:val="21"/>
              </w:rPr>
              <w:t>■ 优先采购节能产品</w:t>
            </w:r>
          </w:p>
          <w:p>
            <w:pPr>
              <w:snapToGrid w:val="0"/>
              <w:spacing w:line="360" w:lineRule="exact"/>
              <w:jc w:val="left"/>
              <w:rPr>
                <w:rFonts w:hint="eastAsia" w:hAnsi="宋体"/>
                <w:sz w:val="21"/>
                <w:szCs w:val="21"/>
              </w:rPr>
            </w:pPr>
            <w:r>
              <w:rPr>
                <w:rFonts w:hint="eastAsia" w:hAnsi="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sz w:val="21"/>
                <w:szCs w:val="21"/>
              </w:rPr>
            </w:pPr>
            <w:r>
              <w:rPr>
                <w:rFonts w:hint="eastAsia" w:ascii="宋体" w:hAnsi="宋体" w:cs="宋体"/>
                <w:sz w:val="21"/>
                <w:szCs w:val="21"/>
              </w:rPr>
              <w:t>4</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1"/>
                <w:szCs w:val="21"/>
              </w:rPr>
            </w:pPr>
            <w:r>
              <w:rPr>
                <w:rFonts w:hint="eastAsia" w:ascii="宋体" w:hAnsi="宋体" w:cs="宋体"/>
                <w:sz w:val="21"/>
                <w:szCs w:val="21"/>
              </w:rPr>
              <w:t>环境标志产品</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sz w:val="21"/>
                <w:szCs w:val="21"/>
              </w:rPr>
            </w:pPr>
            <w:r>
              <w:rPr>
                <w:rFonts w:hint="eastAsia" w:hAnsi="宋体"/>
                <w:sz w:val="21"/>
                <w:szCs w:val="21"/>
              </w:rPr>
              <w:t>■ 优先采购环境标志产品</w:t>
            </w:r>
          </w:p>
          <w:p>
            <w:pPr>
              <w:snapToGrid w:val="0"/>
              <w:spacing w:line="360" w:lineRule="exact"/>
              <w:jc w:val="left"/>
              <w:rPr>
                <w:rFonts w:hint="eastAsia" w:hAnsi="宋体"/>
                <w:sz w:val="21"/>
                <w:szCs w:val="21"/>
              </w:rPr>
            </w:pPr>
            <w:r>
              <w:rPr>
                <w:rFonts w:hint="eastAsia" w:hAnsi="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sz w:val="21"/>
                <w:szCs w:val="21"/>
              </w:rPr>
            </w:pPr>
            <w:r>
              <w:rPr>
                <w:rFonts w:hint="eastAsia" w:ascii="宋体" w:hAnsi="宋体" w:cs="宋体"/>
                <w:sz w:val="21"/>
                <w:szCs w:val="21"/>
              </w:rPr>
              <w:t>5</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1"/>
                <w:szCs w:val="21"/>
              </w:rPr>
            </w:pPr>
            <w:r>
              <w:rPr>
                <w:rFonts w:hint="eastAsia" w:ascii="宋体" w:hAnsi="宋体" w:cs="宋体"/>
                <w:sz w:val="21"/>
                <w:szCs w:val="21"/>
              </w:rPr>
              <w:t>促进中小企业发展</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本项目执行促进中小企业发展政策，监狱企业、残疾人福利性单位视同小型、微型企业。</w:t>
            </w:r>
          </w:p>
          <w:p>
            <w:pPr>
              <w:snapToGrid w:val="0"/>
              <w:spacing w:line="360" w:lineRule="exact"/>
              <w:jc w:val="left"/>
              <w:rPr>
                <w:rFonts w:hint="eastAsia" w:ascii="宋体" w:hAnsi="宋体" w:cs="宋体"/>
                <w:sz w:val="21"/>
                <w:szCs w:val="21"/>
              </w:rPr>
            </w:pPr>
            <w:r>
              <w:rPr>
                <w:rFonts w:hint="eastAsia" w:ascii="宋体" w:hAnsi="宋体" w:cs="宋体"/>
                <w:sz w:val="21"/>
                <w:szCs w:val="21"/>
              </w:rPr>
              <w:t xml:space="preserve">1、根据财库〔2011〕181号的相关规定，在评审时对小型和微型企业的投标报价给予 </w:t>
            </w:r>
            <w:bookmarkStart w:id="0" w:name="小微企业价格扣除比例2"/>
            <w:r>
              <w:rPr>
                <w:rFonts w:hint="eastAsia" w:ascii="宋体" w:hAnsi="宋体" w:cs="宋体"/>
                <w:sz w:val="21"/>
                <w:szCs w:val="21"/>
              </w:rPr>
              <w:t>6</w:t>
            </w:r>
            <w:bookmarkEnd w:id="0"/>
            <w:r>
              <w:rPr>
                <w:rFonts w:hint="eastAsia" w:ascii="宋体" w:hAnsi="宋体" w:cs="宋体"/>
                <w:sz w:val="21"/>
                <w:szCs w:val="21"/>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jc w:val="left"/>
              <w:rPr>
                <w:rFonts w:hint="eastAsia" w:ascii="宋体" w:hAnsi="宋体" w:cs="宋体"/>
                <w:sz w:val="21"/>
                <w:szCs w:val="21"/>
              </w:rPr>
            </w:pPr>
            <w:r>
              <w:rPr>
                <w:rFonts w:hint="eastAsia" w:ascii="宋体" w:hAnsi="宋体" w:cs="宋体"/>
                <w:sz w:val="21"/>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jc w:val="left"/>
              <w:rPr>
                <w:rFonts w:hint="eastAsia" w:ascii="宋体" w:hAnsi="宋体" w:cs="宋体"/>
                <w:sz w:val="21"/>
                <w:szCs w:val="21"/>
              </w:rPr>
            </w:pPr>
            <w:r>
              <w:rPr>
                <w:rFonts w:hint="eastAsia" w:ascii="宋体" w:hAnsi="宋体" w:cs="宋体"/>
                <w:sz w:val="21"/>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exact"/>
              <w:jc w:val="left"/>
              <w:rPr>
                <w:rFonts w:hint="eastAsia" w:ascii="宋体" w:hAnsi="宋体" w:cs="宋体"/>
                <w:sz w:val="21"/>
                <w:szCs w:val="21"/>
              </w:rPr>
            </w:pPr>
            <w:r>
              <w:rPr>
                <w:rFonts w:hint="eastAsia" w:ascii="宋体" w:hAnsi="宋体" w:cs="宋体"/>
                <w:sz w:val="21"/>
                <w:szCs w:val="21"/>
              </w:rPr>
              <w:t>(注：未提供以上材料的，均不给予价格扣除）。</w:t>
            </w:r>
          </w:p>
          <w:p>
            <w:pPr>
              <w:snapToGrid w:val="0"/>
              <w:spacing w:line="360" w:lineRule="exact"/>
              <w:jc w:val="left"/>
              <w:rPr>
                <w:rFonts w:hint="eastAsia" w:ascii="宋体" w:hAnsi="宋体" w:cs="宋体"/>
                <w:sz w:val="21"/>
                <w:szCs w:val="21"/>
                <w:lang w:val="zh-CN"/>
              </w:rPr>
            </w:pPr>
            <w:r>
              <w:rPr>
                <w:rFonts w:hint="eastAsia" w:ascii="宋体" w:hAnsi="宋体" w:cs="宋体"/>
                <w:sz w:val="21"/>
                <w:szCs w:val="21"/>
                <w:lang w:val="zh-CN"/>
              </w:rPr>
              <w:t>中小企业信用融资相关政策</w:t>
            </w:r>
          </w:p>
          <w:p>
            <w:pPr>
              <w:snapToGrid w:val="0"/>
              <w:spacing w:line="360" w:lineRule="exact"/>
              <w:jc w:val="left"/>
              <w:rPr>
                <w:rFonts w:hint="eastAsia"/>
                <w:sz w:val="21"/>
                <w:szCs w:val="21"/>
              </w:rPr>
            </w:pPr>
            <w:r>
              <w:rPr>
                <w:rFonts w:hint="eastAsia"/>
                <w:b/>
                <w:bCs/>
                <w:sz w:val="21"/>
                <w:szCs w:val="21"/>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sz w:val="21"/>
                <w:szCs w:val="21"/>
              </w:rPr>
            </w:pPr>
            <w:r>
              <w:rPr>
                <w:rFonts w:hint="eastAsia" w:ascii="宋体" w:hAnsi="宋体" w:cs="宋体"/>
                <w:sz w:val="21"/>
                <w:szCs w:val="21"/>
              </w:rPr>
              <w:t>6</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答疑与澄清</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bCs/>
                <w:sz w:val="21"/>
                <w:szCs w:val="21"/>
              </w:rPr>
            </w:pPr>
            <w:r>
              <w:rPr>
                <w:rFonts w:hint="eastAsia" w:ascii="宋体" w:hAnsi="宋体" w:cs="宋体"/>
                <w:sz w:val="21"/>
                <w:szCs w:val="21"/>
              </w:rPr>
              <w:t>投标人如对招标文件有异议，应当于公告发布之日起至</w:t>
            </w:r>
            <w:r>
              <w:rPr>
                <w:rFonts w:hint="eastAsia" w:ascii="宋体" w:hAnsi="宋体" w:cs="宋体"/>
                <w:bCs/>
                <w:sz w:val="21"/>
                <w:szCs w:val="21"/>
              </w:rPr>
              <w:t>公告期限满第7个工作日内</w:t>
            </w:r>
            <w:r>
              <w:rPr>
                <w:rFonts w:hint="eastAsia" w:ascii="宋体" w:hAnsi="宋体" w:cs="宋体"/>
                <w:sz w:val="21"/>
                <w:szCs w:val="21"/>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7</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color w:val="000000"/>
                <w:sz w:val="21"/>
                <w:szCs w:val="21"/>
              </w:rPr>
              <w:t>是否允许采购进口品：</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bookmarkStart w:id="1" w:name="是否允许进口产品2"/>
            <w:r>
              <w:rPr>
                <w:rFonts w:hint="eastAsia" w:ascii="宋体" w:hAnsi="宋体" w:cs="宋体"/>
                <w:color w:val="000000"/>
                <w:sz w:val="21"/>
                <w:szCs w:val="21"/>
              </w:rPr>
              <w:t>否</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8</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是否允许转包与分包</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转包：否</w:t>
            </w:r>
          </w:p>
          <w:p>
            <w:pPr>
              <w:snapToGrid w:val="0"/>
              <w:spacing w:line="360" w:lineRule="exact"/>
              <w:jc w:val="left"/>
              <w:rPr>
                <w:rFonts w:hint="eastAsia" w:ascii="宋体" w:hAnsi="宋体" w:cs="宋体"/>
                <w:sz w:val="21"/>
                <w:szCs w:val="21"/>
              </w:rPr>
            </w:pPr>
            <w:r>
              <w:rPr>
                <w:rFonts w:hint="eastAsia" w:ascii="宋体" w:hAnsi="宋体" w:cs="宋体"/>
                <w:sz w:val="21"/>
                <w:szCs w:val="21"/>
              </w:rPr>
              <w:t>分包：</w:t>
            </w:r>
            <w:bookmarkStart w:id="2" w:name="转包与分包2"/>
            <w:r>
              <w:rPr>
                <w:rFonts w:hint="eastAsia" w:ascii="宋体" w:hAnsi="宋体" w:cs="宋体"/>
                <w:sz w:val="21"/>
                <w:szCs w:val="21"/>
              </w:rPr>
              <w:t>否</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9</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是否接受联合体投标</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bookmarkStart w:id="3" w:name="联合投标2"/>
            <w:r>
              <w:rPr>
                <w:rFonts w:hint="eastAsia" w:ascii="宋体" w:hAnsi="宋体" w:cs="宋体"/>
                <w:sz w:val="21"/>
                <w:szCs w:val="21"/>
              </w:rPr>
              <w:t>否</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10</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是否现场踏勘</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bookmarkStart w:id="4" w:name="是否进行现场踏勘2"/>
            <w:r>
              <w:rPr>
                <w:rFonts w:hint="eastAsia" w:ascii="宋体" w:hAnsi="宋体" w:cs="宋体"/>
                <w:color w:val="000000"/>
                <w:sz w:val="21"/>
                <w:szCs w:val="21"/>
              </w:rPr>
              <w:t>否</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11</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是否提供演示</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12</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是否提供样品</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eastAsia="宋体" w:cs="宋体"/>
                <w:color w:val="000000"/>
                <w:sz w:val="21"/>
                <w:szCs w:val="21"/>
                <w:lang w:eastAsia="zh-CN"/>
              </w:rPr>
            </w:pPr>
            <w:r>
              <w:rPr>
                <w:rFonts w:hint="eastAsia" w:ascii="宋体" w:hAnsi="宋体" w:cs="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13</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投标文件组成</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b/>
                <w:sz w:val="21"/>
                <w:szCs w:val="21"/>
              </w:rPr>
              <w:t>本项目实行网上投标。</w:t>
            </w:r>
            <w:r>
              <w:rPr>
                <w:rFonts w:hint="eastAsia" w:ascii="宋体" w:hAnsi="宋体" w:cs="Arial"/>
                <w:b/>
                <w:sz w:val="21"/>
                <w:szCs w:val="21"/>
              </w:rPr>
              <w:t>目前政府采购全流程电子化交易，</w:t>
            </w:r>
            <w:r>
              <w:rPr>
                <w:rFonts w:hint="eastAsia" w:ascii="宋体" w:hAnsi="宋体"/>
                <w:b/>
                <w:sz w:val="21"/>
                <w:szCs w:val="21"/>
              </w:rPr>
              <w:t>供应商应准备电子投标文件投标文件：电子投标文件，按政采云平台项目采购-电子招投标操作指南及本招标文件要求递交。</w:t>
            </w:r>
            <w:r>
              <w:rPr>
                <w:rFonts w:hint="eastAsia" w:ascii="宋体" w:hAnsi="宋体"/>
                <w:b/>
                <w:sz w:val="21"/>
                <w:szCs w:val="21"/>
              </w:rPr>
              <w:cr/>
            </w:r>
            <w:r>
              <w:rPr>
                <w:rFonts w:hint="eastAsia" w:ascii="宋体" w:hAnsi="宋体"/>
                <w:b/>
                <w:sz w:val="21"/>
                <w:szCs w:val="21"/>
              </w:rPr>
              <w:t>投标文件均由资</w:t>
            </w:r>
            <w:r>
              <w:rPr>
                <w:rFonts w:hint="eastAsia" w:ascii="宋体" w:hAnsi="宋体"/>
                <w:b/>
                <w:sz w:val="21"/>
                <w:szCs w:val="21"/>
                <w:lang w:eastAsia="zh-CN"/>
              </w:rPr>
              <w:t>信及商务</w:t>
            </w:r>
            <w:r>
              <w:rPr>
                <w:rFonts w:hint="eastAsia" w:ascii="宋体" w:hAnsi="宋体"/>
                <w:b/>
                <w:sz w:val="21"/>
                <w:szCs w:val="21"/>
              </w:rPr>
              <w:t>文件、技术文件、报价文件组成。</w:t>
            </w:r>
            <w:r>
              <w:rPr>
                <w:rFonts w:hint="eastAsia" w:ascii="宋体" w:hAnsi="宋体" w:cs="Arial"/>
                <w:b/>
                <w:sz w:val="21"/>
                <w:szCs w:val="21"/>
              </w:rPr>
              <w:t>投标人务必按时自行</w:t>
            </w:r>
            <w:r>
              <w:rPr>
                <w:rFonts w:hint="eastAsia" w:hAnsi="宋体"/>
                <w:b/>
                <w:bCs/>
                <w:color w:val="auto"/>
                <w:sz w:val="21"/>
                <w:szCs w:val="21"/>
                <w:lang w:eastAsia="zh-CN"/>
              </w:rPr>
              <w:t>远程</w:t>
            </w:r>
            <w:r>
              <w:rPr>
                <w:rFonts w:hint="eastAsia" w:hAnsi="宋体"/>
                <w:b/>
                <w:bCs/>
                <w:color w:val="auto"/>
                <w:sz w:val="21"/>
                <w:szCs w:val="21"/>
              </w:rPr>
              <w:t>在线</w:t>
            </w:r>
            <w:r>
              <w:rPr>
                <w:rFonts w:hint="eastAsia" w:ascii="宋体" w:hAnsi="宋体" w:cs="Arial"/>
                <w:b/>
                <w:sz w:val="21"/>
                <w:szCs w:val="21"/>
              </w:rPr>
              <w:t>解密，规定时间</w:t>
            </w:r>
            <w:r>
              <w:rPr>
                <w:rFonts w:hint="eastAsia" w:ascii="宋体" w:hAnsi="宋体" w:cs="Arial"/>
                <w:b/>
                <w:sz w:val="21"/>
                <w:szCs w:val="21"/>
                <w:lang w:eastAsia="zh-CN"/>
              </w:rPr>
              <w:t>（</w:t>
            </w:r>
            <w:r>
              <w:rPr>
                <w:rFonts w:hint="eastAsia" w:hAnsi="宋体"/>
                <w:b/>
                <w:bCs/>
              </w:rPr>
              <w:t>开标时间起半个小时内</w:t>
            </w:r>
            <w:r>
              <w:rPr>
                <w:rFonts w:hint="eastAsia" w:ascii="宋体" w:hAnsi="宋体" w:cs="Arial"/>
                <w:b/>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14</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中标结果公告</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15</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投标保证金</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000000"/>
                <w:sz w:val="21"/>
                <w:szCs w:val="21"/>
              </w:rPr>
            </w:pPr>
            <w:r>
              <w:rPr>
                <w:rFonts w:hint="eastAsia" w:ascii="宋体" w:hAnsi="宋体" w:cs="宋体"/>
                <w:sz w:val="21"/>
                <w:szCs w:val="21"/>
              </w:rPr>
              <w:t>不交纳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16</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合同签订时间</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000000"/>
                <w:sz w:val="21"/>
                <w:szCs w:val="21"/>
              </w:rPr>
            </w:pPr>
            <w:r>
              <w:rPr>
                <w:rFonts w:hint="eastAsia" w:ascii="宋体" w:hAnsi="宋体" w:cs="宋体"/>
                <w:sz w:val="21"/>
                <w:szCs w:val="21"/>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17</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履约保证金</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eastAsia="宋体" w:cs="宋体"/>
                <w:color w:val="000000"/>
                <w:sz w:val="21"/>
                <w:szCs w:val="21"/>
                <w:lang w:eastAsia="zh-CN"/>
              </w:rPr>
            </w:pPr>
            <w:r>
              <w:rPr>
                <w:rFonts w:hint="eastAsia" w:ascii="宋体" w:hAnsi="宋体" w:cs="宋体"/>
                <w:color w:val="000000"/>
                <w:sz w:val="21"/>
                <w:szCs w:val="21"/>
              </w:rPr>
              <w:t>本项目不采用</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18</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付款方式</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19</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投标文件有效期</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20</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color w:val="000000"/>
                <w:sz w:val="21"/>
                <w:szCs w:val="21"/>
              </w:rPr>
            </w:pPr>
            <w:r>
              <w:rPr>
                <w:rFonts w:hint="eastAsia" w:ascii="宋体" w:hAnsi="宋体" w:cs="宋体"/>
                <w:sz w:val="21"/>
                <w:szCs w:val="21"/>
              </w:rPr>
              <w:t>投标文件的接收</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b/>
                <w:sz w:val="21"/>
                <w:szCs w:val="21"/>
              </w:rPr>
              <w:t>投标文件的接</w:t>
            </w:r>
            <w:r>
              <w:rPr>
                <w:rFonts w:hint="eastAsia" w:ascii="宋体" w:hAnsi="宋体"/>
                <w:b/>
                <w:sz w:val="21"/>
                <w:szCs w:val="21"/>
                <w:lang w:eastAsia="zh-CN"/>
              </w:rPr>
              <w:t>收</w:t>
            </w:r>
            <w:r>
              <w:rPr>
                <w:rFonts w:hint="eastAsia" w:ascii="宋体" w:hAnsi="宋体"/>
                <w:b/>
                <w:sz w:val="2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21</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招标代理费</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sz w:val="21"/>
                <w:szCs w:val="21"/>
              </w:rPr>
              <w:t>中标服务费参照《浙江省物价局转发国家计委关于印发招标代理服务收费管理暂行办法的通知》（浙价服[2003] 77号）有关规定收费标准并</w:t>
            </w:r>
            <w:r>
              <w:rPr>
                <w:rFonts w:hint="eastAsia" w:ascii="宋体" w:hAnsi="宋体"/>
                <w:sz w:val="21"/>
                <w:szCs w:val="21"/>
                <w:lang w:eastAsia="zh-CN"/>
              </w:rPr>
              <w:t>根据临财发【</w:t>
            </w:r>
            <w:r>
              <w:rPr>
                <w:rFonts w:hint="eastAsia" w:ascii="宋体" w:hAnsi="宋体"/>
                <w:sz w:val="21"/>
                <w:szCs w:val="21"/>
                <w:lang w:val="en-US" w:eastAsia="zh-CN"/>
              </w:rPr>
              <w:t>2019</w:t>
            </w:r>
            <w:r>
              <w:rPr>
                <w:rFonts w:hint="eastAsia" w:ascii="宋体" w:hAnsi="宋体"/>
                <w:sz w:val="21"/>
                <w:szCs w:val="21"/>
                <w:lang w:eastAsia="zh-CN"/>
              </w:rPr>
              <w:t>】</w:t>
            </w:r>
            <w:r>
              <w:rPr>
                <w:rFonts w:hint="eastAsia" w:ascii="宋体" w:hAnsi="宋体"/>
                <w:sz w:val="21"/>
                <w:szCs w:val="21"/>
                <w:lang w:val="en-US" w:eastAsia="zh-CN"/>
              </w:rPr>
              <w:t>174号文件</w:t>
            </w:r>
            <w:r>
              <w:rPr>
                <w:rFonts w:hint="eastAsia" w:ascii="宋体" w:hAnsi="宋体"/>
                <w:sz w:val="21"/>
                <w:szCs w:val="21"/>
              </w:rPr>
              <w:t>执行。收费价格=收费标准*折扣。其中，中标价低于100万元的，按不高于收费标准的80%折扣收取；中标价为100万元至500万元的，按不高于收费标准70%收取。若收费标准不足3</w:t>
            </w:r>
            <w:r>
              <w:rPr>
                <w:rFonts w:hint="eastAsia" w:ascii="宋体" w:hAnsi="宋体"/>
                <w:sz w:val="21"/>
                <w:szCs w:val="21"/>
                <w:lang w:val="en-US" w:eastAsia="zh-CN"/>
              </w:rPr>
              <w:t>0</w:t>
            </w:r>
            <w:r>
              <w:rPr>
                <w:rFonts w:hint="eastAsia" w:ascii="宋体" w:hAnsi="宋体"/>
                <w:sz w:val="21"/>
                <w:szCs w:val="21"/>
              </w:rPr>
              <w:t>00元的，可按不超过3</w:t>
            </w:r>
            <w:r>
              <w:rPr>
                <w:rFonts w:hint="eastAsia" w:ascii="宋体" w:hAnsi="宋体"/>
                <w:sz w:val="21"/>
                <w:szCs w:val="21"/>
                <w:lang w:val="en-US" w:eastAsia="zh-CN"/>
              </w:rPr>
              <w:t>0</w:t>
            </w:r>
            <w:r>
              <w:rPr>
                <w:rFonts w:hint="eastAsia" w:ascii="宋体" w:hAnsi="宋体"/>
                <w:sz w:val="21"/>
                <w:szCs w:val="21"/>
              </w:rPr>
              <w:t>00元标准收取</w:t>
            </w:r>
            <w:r>
              <w:rPr>
                <w:rFonts w:hint="eastAsia" w:ascii="宋体" w:hAnsi="宋体"/>
                <w:sz w:val="21"/>
                <w:szCs w:val="21"/>
                <w:lang w:eastAsia="zh-CN"/>
              </w:rPr>
              <w:t>，</w:t>
            </w:r>
            <w:r>
              <w:rPr>
                <w:rFonts w:hint="eastAsia" w:ascii="宋体" w:hAnsi="宋体"/>
                <w:color w:val="auto"/>
                <w:sz w:val="21"/>
                <w:szCs w:val="21"/>
              </w:rPr>
              <w:t>由中标人支付</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ascii="宋体" w:hAnsi="宋体" w:cs="宋体"/>
                <w:color w:val="000000"/>
                <w:sz w:val="21"/>
                <w:szCs w:val="21"/>
              </w:rPr>
            </w:pPr>
            <w:r>
              <w:rPr>
                <w:rFonts w:hint="eastAsia" w:ascii="宋体" w:hAnsi="宋体" w:cs="宋体"/>
                <w:color w:val="000000"/>
                <w:sz w:val="21"/>
                <w:szCs w:val="21"/>
              </w:rPr>
              <w:t>22</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1"/>
                <w:szCs w:val="21"/>
              </w:rPr>
            </w:pPr>
            <w:r>
              <w:rPr>
                <w:rFonts w:hint="eastAsia" w:ascii="宋体" w:hAnsi="宋体" w:cs="宋体"/>
                <w:sz w:val="21"/>
                <w:szCs w:val="21"/>
              </w:rPr>
              <w:t>解释权</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1"/>
                <w:szCs w:val="21"/>
              </w:rPr>
            </w:pPr>
            <w:r>
              <w:rPr>
                <w:rFonts w:hint="eastAsia" w:ascii="宋体" w:hAnsi="宋体" w:cs="宋体"/>
                <w:color w:val="000000"/>
                <w:sz w:val="21"/>
                <w:szCs w:val="21"/>
              </w:rPr>
              <w:t>本采购文件的解释权属于采购人和采购代理机构。</w:t>
            </w:r>
          </w:p>
        </w:tc>
      </w:tr>
    </w:tbl>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2" w:firstLineChars="200"/>
        <w:textAlignment w:val="auto"/>
        <w:outlineLvl w:val="1"/>
        <w:rPr>
          <w:rFonts w:hint="eastAsia" w:hAnsi="宋体" w:cs="宋体"/>
          <w:b/>
        </w:rPr>
      </w:pPr>
      <w:r>
        <w:rPr>
          <w:rFonts w:hint="eastAsia" w:hAnsi="宋体" w:cs="宋体"/>
          <w:b/>
        </w:rPr>
        <w:br w:type="page"/>
      </w:r>
      <w:r>
        <w:rPr>
          <w:rFonts w:hint="eastAsia" w:hAnsi="宋体" w:cs="宋体"/>
          <w:b/>
        </w:rPr>
        <w:t>一、总  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hint="eastAsia" w:ascii="宋体" w:hAnsi="宋体" w:cs="宋体"/>
          <w:sz w:val="24"/>
        </w:rPr>
      </w:pPr>
      <w:r>
        <w:rPr>
          <w:rFonts w:hint="eastAsia" w:ascii="宋体" w:hAnsi="宋体" w:cs="宋体"/>
          <w:sz w:val="24"/>
        </w:rPr>
        <w:t>（一）适用范围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仅适用于本次采购文件中采购项目的磋商、验收、合同履约、付款等行为（法律、法规另有规定的，从其规定）。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hint="eastAsia" w:ascii="宋体" w:hAnsi="宋体" w:cs="宋体"/>
          <w:sz w:val="24"/>
        </w:rPr>
      </w:pPr>
      <w:r>
        <w:rPr>
          <w:rFonts w:hint="eastAsia" w:ascii="宋体" w:hAnsi="宋体" w:cs="宋体"/>
          <w:sz w:val="24"/>
        </w:rPr>
        <w:t>（二）定义</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1.“代理机构”系指组织本次采购的杭州建设工程造价咨询有限公司。</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2.“响应人”系指向代理机构提交磋商响应文件的单位。</w:t>
      </w:r>
    </w:p>
    <w:p>
      <w:pPr>
        <w:keepNext w:val="0"/>
        <w:keepLines w:val="0"/>
        <w:pageBreakBefore w:val="0"/>
        <w:widowControl w:val="0"/>
        <w:kinsoku/>
        <w:wordWrap/>
        <w:overflowPunct/>
        <w:topLinePunct w:val="0"/>
        <w:autoSpaceDE/>
        <w:autoSpaceDN/>
        <w:bidi w:val="0"/>
        <w:adjustRightInd/>
        <w:snapToGrid w:val="0"/>
        <w:spacing w:line="500" w:lineRule="exact"/>
        <w:ind w:firstLine="464" w:firstLineChars="200"/>
        <w:textAlignment w:val="auto"/>
        <w:rPr>
          <w:rFonts w:hint="eastAsia" w:ascii="宋体" w:hAnsi="宋体" w:cs="宋体"/>
          <w:spacing w:val="-4"/>
          <w:sz w:val="24"/>
        </w:rPr>
      </w:pPr>
      <w:r>
        <w:rPr>
          <w:rFonts w:hint="eastAsia" w:ascii="宋体" w:hAnsi="宋体" w:cs="宋体"/>
          <w:spacing w:val="-4"/>
          <w:sz w:val="24"/>
        </w:rPr>
        <w:t>3.“采购人”系指委托代理机构采购本次项</w:t>
      </w:r>
      <w:r>
        <w:rPr>
          <w:rFonts w:hint="eastAsia" w:ascii="宋体" w:hAnsi="宋体" w:cs="宋体"/>
          <w:sz w:val="24"/>
        </w:rPr>
        <w:t>目的</w:t>
      </w:r>
      <w:r>
        <w:rPr>
          <w:rFonts w:hint="eastAsia" w:ascii="宋体" w:hAnsi="宋体" w:cs="宋体"/>
          <w:sz w:val="24"/>
          <w:lang w:eastAsia="zh-CN"/>
        </w:rPr>
        <w:t>杭州市公安局临安区分局</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4.“产品”系指供方按采购文件规定，须向采购人提供的方案文本、保险、税金及其它有关技术资料和材料。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5.“服务”系指采购文件规定供方须承担的</w:t>
      </w:r>
      <w:r>
        <w:rPr>
          <w:rFonts w:hint="eastAsia" w:ascii="宋体" w:hAnsi="宋体" w:cs="宋体"/>
          <w:sz w:val="24"/>
          <w:lang w:val="en-US" w:eastAsia="zh-CN"/>
        </w:rPr>
        <w:t>规划</w:t>
      </w:r>
      <w:r>
        <w:rPr>
          <w:rFonts w:hint="eastAsia" w:ascii="宋体" w:hAnsi="宋体" w:cs="宋体"/>
          <w:sz w:val="24"/>
        </w:rPr>
        <w:t>以及其他类似的义务。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6.“项目”系指磋商响应方按采购文件规定向采购人提供的产品和服务。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）投标费用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rPr>
      </w:pPr>
      <w:r>
        <w:rPr>
          <w:rFonts w:hint="eastAsia" w:ascii="宋体" w:hAnsi="宋体" w:cs="宋体"/>
          <w:sz w:val="24"/>
        </w:rPr>
        <w:t>不论采购结果如何，响应人均应自行承担所有与投标有关的全部费用（采购文件有其他规定的除外）。</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）特别说明：</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rPr>
          <w:rFonts w:hint="eastAsia" w:hAnsi="宋体" w:cs="宋体"/>
        </w:rPr>
      </w:pPr>
      <w:r>
        <w:rPr>
          <w:rFonts w:hint="eastAsia" w:hAnsi="宋体" w:cs="宋体"/>
        </w:rPr>
        <w:t>1.响应人投标所使用的资格、信誉、荣誉、业绩与企业认证必须为本法人所拥有。响应人投标所使用的采购项目实施人员必须为本法人员工（或必须为本法人或控股公司正式员工）。</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rPr>
          <w:rFonts w:hint="eastAsia" w:hAnsi="宋体" w:cs="宋体"/>
        </w:rPr>
      </w:pPr>
      <w:r>
        <w:rPr>
          <w:rFonts w:hint="eastAsia" w:hAnsi="宋体" w:cs="宋体"/>
        </w:rPr>
        <w:t>2. 响应人应仔细阅读采购文件的所有内容，按照采购文件的要求提交磋商响应文件，并对所提供的全部资料的真实性承担法律责任。</w:t>
      </w:r>
    </w:p>
    <w:p>
      <w:pPr>
        <w:pStyle w:val="12"/>
        <w:keepNext w:val="0"/>
        <w:keepLines w:val="0"/>
        <w:pageBreakBefore w:val="0"/>
        <w:widowControl w:val="0"/>
        <w:tabs>
          <w:tab w:val="clear" w:pos="454"/>
        </w:tabs>
        <w:kinsoku/>
        <w:wordWrap/>
        <w:overflowPunct/>
        <w:topLinePunct w:val="0"/>
        <w:autoSpaceDE/>
        <w:autoSpaceDN/>
        <w:bidi w:val="0"/>
        <w:adjustRightInd/>
        <w:snapToGrid w:val="0"/>
        <w:spacing w:after="0" w:afterLines="0" w:line="500" w:lineRule="exact"/>
        <w:ind w:left="0" w:firstLine="480" w:firstLineChars="200"/>
        <w:jc w:val="both"/>
        <w:textAlignment w:val="auto"/>
        <w:outlineLvl w:val="2"/>
        <w:rPr>
          <w:rFonts w:hint="eastAsia" w:ascii="宋体" w:hAnsi="宋体" w:cs="宋体"/>
          <w:szCs w:val="24"/>
        </w:rPr>
      </w:pPr>
      <w:r>
        <w:rPr>
          <w:rFonts w:hint="eastAsia" w:ascii="宋体" w:hAnsi="宋体" w:cs="宋体"/>
          <w:szCs w:val="24"/>
        </w:rPr>
        <w:t>（</w:t>
      </w:r>
      <w:r>
        <w:rPr>
          <w:rFonts w:hint="eastAsia" w:ascii="宋体" w:hAnsi="宋体" w:cs="宋体"/>
          <w:szCs w:val="24"/>
          <w:lang w:eastAsia="zh-CN"/>
        </w:rPr>
        <w:t>五</w:t>
      </w:r>
      <w:r>
        <w:rPr>
          <w:rFonts w:hint="eastAsia" w:ascii="宋体" w:hAnsi="宋体" w:cs="宋体"/>
          <w:szCs w:val="24"/>
        </w:rPr>
        <w:t>）采购文件的澄清与修改</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rPr>
          <w:rFonts w:hint="eastAsia" w:hAnsi="宋体" w:cs="宋体"/>
        </w:rPr>
      </w:pPr>
      <w:r>
        <w:rPr>
          <w:rFonts w:hint="eastAsia" w:hAnsi="宋体" w:cs="宋体"/>
        </w:rPr>
        <w:t>1.响应人</w:t>
      </w:r>
      <w:r>
        <w:rPr>
          <w:rFonts w:hint="eastAsia" w:hAnsi="宋体" w:cs="宋体"/>
          <w:bCs/>
        </w:rPr>
        <w:t>应认真阅读本采购文件，发现其中有误或有不合理要求的，响应人应当在</w:t>
      </w:r>
      <w:r>
        <w:rPr>
          <w:rFonts w:hint="eastAsia" w:hAnsi="宋体" w:cs="宋体"/>
        </w:rPr>
        <w:t>响应文件递交截止时间5天</w:t>
      </w:r>
      <w:r>
        <w:rPr>
          <w:rFonts w:hint="eastAsia" w:hAnsi="宋体" w:cs="宋体"/>
          <w:bCs/>
        </w:rPr>
        <w:t>前以书面形式向</w:t>
      </w:r>
      <w:r>
        <w:rPr>
          <w:rFonts w:hint="eastAsia" w:hAnsi="宋体" w:cs="宋体"/>
        </w:rPr>
        <w:t>代理机构</w:t>
      </w:r>
      <w:r>
        <w:rPr>
          <w:rFonts w:hint="eastAsia" w:hAnsi="宋体" w:cs="宋体"/>
          <w:bCs/>
        </w:rPr>
        <w:t>提出</w:t>
      </w:r>
      <w:r>
        <w:rPr>
          <w:rFonts w:hint="eastAsia" w:hAnsi="宋体" w:cs="宋体"/>
        </w:rPr>
        <w:t>。代理机构将在规定的时间内，在财政部门指定的政府采购信息发布媒体上发布更正公告。</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rPr>
          <w:rFonts w:hint="eastAsia" w:hAnsi="宋体" w:cs="宋体"/>
        </w:rPr>
      </w:pPr>
      <w:r>
        <w:rPr>
          <w:rFonts w:hint="eastAsia" w:hAnsi="宋体" w:cs="宋体"/>
        </w:rPr>
        <w:t>2.采购文件澄清、答复、修改、补充的内容为采购文件的组成部分。当采购文件与采购文件的澄清、答复、修改、补充就同一内容的表述不一致时，以最后发出的书面文件为准。</w:t>
      </w:r>
    </w:p>
    <w:p>
      <w:pPr>
        <w:rPr>
          <w:rFonts w:hint="eastAsia"/>
        </w:rPr>
      </w:pPr>
    </w:p>
    <w:p>
      <w:pPr>
        <w:pStyle w:val="21"/>
        <w:snapToGrid w:val="0"/>
        <w:spacing w:before="0" w:beforeLines="0" w:after="0" w:afterLines="0" w:line="500" w:lineRule="exact"/>
        <w:ind w:firstLine="482" w:firstLineChars="200"/>
        <w:outlineLvl w:val="1"/>
        <w:rPr>
          <w:rFonts w:hint="eastAsia" w:hAnsi="宋体" w:cs="宋体"/>
          <w:b/>
        </w:rPr>
      </w:pPr>
      <w:r>
        <w:rPr>
          <w:rFonts w:hint="eastAsia" w:hAnsi="宋体" w:cs="宋体"/>
          <w:b/>
        </w:rPr>
        <w:t>二、磋商响应文件的编制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hint="eastAsia" w:hAnsi="宋体" w:cs="宋体"/>
          <w:b/>
        </w:rPr>
      </w:pPr>
      <w:r>
        <w:rPr>
          <w:rFonts w:hint="eastAsia" w:ascii="宋体" w:hAnsi="宋体"/>
          <w:b/>
          <w:sz w:val="24"/>
        </w:rPr>
        <w:t>投标文件组成均为资信及商务部分文件、技术文件、报价文件三部份组成。</w:t>
      </w:r>
      <w:r>
        <w:rPr>
          <w:rFonts w:hint="eastAsia" w:ascii="宋体" w:hAnsi="宋体"/>
          <w:b/>
          <w:sz w:val="24"/>
          <w:lang w:eastAsia="zh-CN"/>
        </w:rPr>
        <w:t>（</w:t>
      </w:r>
      <w:r>
        <w:rPr>
          <w:rFonts w:hint="eastAsia" w:ascii="宋体" w:hAnsi="宋体"/>
          <w:b/>
          <w:sz w:val="24"/>
        </w:rPr>
        <w:t>电子投标文件中所须加盖公章部分均采用CA签章。</w:t>
      </w:r>
      <w:r>
        <w:rPr>
          <w:rFonts w:hint="eastAsia" w:ascii="宋体" w:hAnsi="宋体"/>
          <w:b/>
          <w:sz w:val="24"/>
          <w:lang w:eastAsia="zh-CN"/>
        </w:rPr>
        <w:t>）</w:t>
      </w:r>
    </w:p>
    <w:p>
      <w:pPr>
        <w:snapToGrid w:val="0"/>
        <w:spacing w:line="420" w:lineRule="exact"/>
        <w:ind w:firstLine="480" w:firstLineChars="200"/>
        <w:jc w:val="left"/>
        <w:rPr>
          <w:rFonts w:hint="eastAsia" w:ascii="宋体" w:hAnsi="宋体"/>
          <w:sz w:val="24"/>
        </w:rPr>
      </w:pPr>
      <w:r>
        <w:rPr>
          <w:rFonts w:hint="eastAsia" w:ascii="宋体" w:hAnsi="宋体"/>
          <w:sz w:val="24"/>
        </w:rPr>
        <w:t>评分索引一览表（见附件）</w:t>
      </w:r>
    </w:p>
    <w:p>
      <w:pPr>
        <w:snapToGrid w:val="0"/>
        <w:spacing w:line="420" w:lineRule="exact"/>
        <w:ind w:firstLine="472" w:firstLineChars="196"/>
        <w:jc w:val="left"/>
        <w:rPr>
          <w:rFonts w:hint="eastAsia" w:ascii="宋体" w:hAnsi="宋体"/>
          <w:b/>
          <w:sz w:val="24"/>
        </w:rPr>
      </w:pPr>
      <w:r>
        <w:rPr>
          <w:rFonts w:hint="eastAsia" w:ascii="宋体" w:hAnsi="宋体"/>
          <w:b/>
          <w:sz w:val="24"/>
        </w:rPr>
        <w:t>1.资信及商务文件内容</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rPr>
        <w:t xml:space="preserve">（1）投标声明书 </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rPr>
        <w:t>（2）法定代表人资格证明书</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rPr>
        <w:t xml:space="preserve">（3）法定代表人授权委托书 </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rPr>
        <w:t>（4）有效的营业执照副本及相关证书（复印件）；</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rPr>
        <w:t>（5）投标人情况介绍</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lang w:val="zh-CN"/>
        </w:rPr>
      </w:pPr>
      <w:r>
        <w:rPr>
          <w:rFonts w:hint="eastAsia" w:ascii="宋体" w:hAnsi="宋体"/>
          <w:b w:val="0"/>
          <w:bCs w:val="0"/>
          <w:sz w:val="24"/>
        </w:rPr>
        <w:t>（6）</w:t>
      </w:r>
      <w:r>
        <w:rPr>
          <w:rFonts w:hint="eastAsia" w:ascii="宋体" w:hAnsi="宋体"/>
          <w:b w:val="0"/>
          <w:bCs w:val="0"/>
          <w:sz w:val="24"/>
          <w:lang w:val="zh-CN"/>
        </w:rPr>
        <w:t>同类项目实施情况一览表</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lang w:val="zh-CN"/>
        </w:rPr>
      </w:pPr>
      <w:r>
        <w:rPr>
          <w:rFonts w:hint="eastAsia" w:ascii="宋体" w:hAnsi="宋体"/>
          <w:b w:val="0"/>
          <w:bCs w:val="0"/>
          <w:sz w:val="24"/>
        </w:rPr>
        <w:t>（7）</w:t>
      </w:r>
      <w:r>
        <w:rPr>
          <w:rFonts w:hint="eastAsia" w:ascii="宋体" w:hAnsi="宋体"/>
          <w:b w:val="0"/>
          <w:bCs w:val="0"/>
          <w:sz w:val="24"/>
          <w:lang w:val="zh-CN"/>
        </w:rPr>
        <w:t>商务偏离说明表</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lang w:val="zh-CN"/>
        </w:rPr>
      </w:pPr>
      <w:r>
        <w:rPr>
          <w:rFonts w:hint="eastAsia" w:ascii="宋体" w:hAnsi="宋体"/>
          <w:b w:val="0"/>
          <w:bCs w:val="0"/>
          <w:sz w:val="24"/>
          <w:lang w:val="zh-CN" w:eastAsia="zh-CN"/>
        </w:rPr>
        <w:t>（</w:t>
      </w:r>
      <w:r>
        <w:rPr>
          <w:rFonts w:hint="eastAsia" w:ascii="宋体" w:hAnsi="宋体"/>
          <w:b w:val="0"/>
          <w:bCs w:val="0"/>
          <w:sz w:val="24"/>
          <w:lang w:val="en-US" w:eastAsia="zh-CN"/>
        </w:rPr>
        <w:t>8</w:t>
      </w:r>
      <w:r>
        <w:rPr>
          <w:rFonts w:hint="eastAsia" w:ascii="宋体" w:hAnsi="宋体"/>
          <w:b w:val="0"/>
          <w:bCs w:val="0"/>
          <w:sz w:val="24"/>
          <w:lang w:val="zh-CN" w:eastAsia="zh-CN"/>
        </w:rPr>
        <w:t>）</w:t>
      </w:r>
      <w:r>
        <w:rPr>
          <w:rFonts w:hint="eastAsia" w:ascii="宋体" w:hAnsi="宋体"/>
          <w:b w:val="0"/>
          <w:bCs w:val="0"/>
          <w:sz w:val="24"/>
          <w:lang w:val="zh-CN"/>
        </w:rPr>
        <w:t>关于对采购文件中有关条款的拒绝声明</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 w:val="0"/>
          <w:bCs w:val="0"/>
          <w:sz w:val="24"/>
        </w:rPr>
      </w:pPr>
      <w:r>
        <w:rPr>
          <w:rFonts w:hint="eastAsia" w:ascii="宋体" w:hAnsi="宋体"/>
          <w:b w:val="0"/>
          <w:bCs w:val="0"/>
          <w:sz w:val="24"/>
          <w:lang w:val="zh-CN"/>
        </w:rPr>
        <w:t>（</w:t>
      </w:r>
      <w:r>
        <w:rPr>
          <w:rFonts w:hint="eastAsia" w:ascii="宋体" w:hAnsi="宋体"/>
          <w:b w:val="0"/>
          <w:bCs w:val="0"/>
          <w:sz w:val="24"/>
          <w:lang w:val="en-US" w:eastAsia="zh-CN"/>
        </w:rPr>
        <w:t>9</w:t>
      </w:r>
      <w:r>
        <w:rPr>
          <w:rFonts w:hint="eastAsia" w:ascii="宋体" w:hAnsi="宋体"/>
          <w:b w:val="0"/>
          <w:bCs w:val="0"/>
          <w:sz w:val="24"/>
          <w:lang w:val="zh-CN"/>
        </w:rPr>
        <w:t>）采购招标文件要求的或响应人认为需要的其他商务文件或说明</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keepNext w:val="0"/>
        <w:keepLines w:val="0"/>
        <w:pageBreakBefore w:val="0"/>
        <w:widowControl w:val="0"/>
        <w:kinsoku/>
        <w:wordWrap/>
        <w:overflowPunct/>
        <w:topLinePunct w:val="0"/>
        <w:autoSpaceDE/>
        <w:autoSpaceDN/>
        <w:bidi w:val="0"/>
        <w:adjustRightInd/>
        <w:snapToGrid w:val="0"/>
        <w:spacing w:line="360" w:lineRule="exact"/>
        <w:ind w:firstLine="472" w:firstLineChars="196"/>
        <w:jc w:val="left"/>
        <w:textAlignment w:val="auto"/>
        <w:rPr>
          <w:rFonts w:hint="eastAsia" w:ascii="宋体" w:hAnsi="宋体"/>
          <w:b/>
          <w:bCs w:val="0"/>
          <w:color w:val="000000"/>
          <w:sz w:val="24"/>
        </w:rPr>
      </w:pPr>
      <w:r>
        <w:rPr>
          <w:rFonts w:hint="eastAsia" w:ascii="宋体" w:hAnsi="宋体"/>
          <w:b/>
          <w:bCs w:val="0"/>
          <w:color w:val="000000"/>
          <w:sz w:val="24"/>
        </w:rPr>
        <w:t>2.技术文件内容</w:t>
      </w:r>
    </w:p>
    <w:p>
      <w:pPr>
        <w:snapToGrid w:val="0"/>
        <w:spacing w:line="420" w:lineRule="exact"/>
        <w:ind w:firstLine="470" w:firstLineChars="196"/>
        <w:jc w:val="left"/>
        <w:rPr>
          <w:rFonts w:hint="eastAsia" w:ascii="宋体" w:hAnsi="宋体"/>
          <w:b w:val="0"/>
          <w:bCs w:val="0"/>
          <w:sz w:val="24"/>
        </w:rPr>
      </w:pPr>
      <w:r>
        <w:rPr>
          <w:rFonts w:hint="eastAsia" w:ascii="宋体" w:hAnsi="宋体"/>
          <w:b w:val="0"/>
          <w:bCs w:val="0"/>
          <w:sz w:val="24"/>
        </w:rPr>
        <w:t>（1）</w:t>
      </w:r>
      <w:r>
        <w:rPr>
          <w:rFonts w:hint="eastAsia" w:ascii="宋体" w:hAnsi="宋体"/>
          <w:b w:val="0"/>
          <w:bCs w:val="0"/>
          <w:sz w:val="24"/>
          <w:lang w:val="en-US" w:eastAsia="zh-CN"/>
        </w:rPr>
        <w:t>售后服务方案</w:t>
      </w:r>
    </w:p>
    <w:p>
      <w:pPr>
        <w:snapToGrid w:val="0"/>
        <w:spacing w:line="420" w:lineRule="exact"/>
        <w:ind w:firstLine="470" w:firstLineChars="196"/>
        <w:jc w:val="left"/>
        <w:rPr>
          <w:rFonts w:hint="eastAsia" w:ascii="宋体" w:hAnsi="宋体"/>
          <w:b w:val="0"/>
          <w:bCs w:val="0"/>
          <w:sz w:val="24"/>
        </w:rPr>
      </w:pPr>
      <w:r>
        <w:rPr>
          <w:rFonts w:hint="eastAsia" w:ascii="宋体" w:hAnsi="宋体"/>
          <w:b w:val="0"/>
          <w:bCs w:val="0"/>
          <w:sz w:val="24"/>
        </w:rPr>
        <w:t>（2）</w:t>
      </w:r>
      <w:r>
        <w:rPr>
          <w:rFonts w:hint="eastAsia" w:ascii="宋体" w:hAnsi="宋体"/>
          <w:b w:val="0"/>
          <w:bCs w:val="0"/>
          <w:sz w:val="24"/>
          <w:lang w:val="en-US" w:eastAsia="zh-CN"/>
        </w:rPr>
        <w:t>施工方案</w:t>
      </w:r>
    </w:p>
    <w:p>
      <w:pPr>
        <w:snapToGrid w:val="0"/>
        <w:spacing w:line="420" w:lineRule="exact"/>
        <w:ind w:firstLine="470" w:firstLineChars="196"/>
        <w:jc w:val="left"/>
        <w:rPr>
          <w:rFonts w:hint="eastAsia" w:ascii="宋体" w:hAnsi="宋体"/>
          <w:b w:val="0"/>
          <w:bCs w:val="0"/>
          <w:sz w:val="24"/>
        </w:rPr>
      </w:pPr>
      <w:r>
        <w:rPr>
          <w:rFonts w:hint="eastAsia" w:ascii="宋体" w:hAnsi="宋体"/>
          <w:b w:val="0"/>
          <w:bCs w:val="0"/>
          <w:sz w:val="24"/>
        </w:rPr>
        <w:t>（3）培训方案</w:t>
      </w:r>
    </w:p>
    <w:p>
      <w:pPr>
        <w:snapToGrid w:val="0"/>
        <w:spacing w:line="420" w:lineRule="exact"/>
        <w:ind w:firstLine="470" w:firstLineChars="196"/>
        <w:jc w:val="left"/>
        <w:rPr>
          <w:rFonts w:hint="eastAsia" w:ascii="宋体" w:hAnsi="宋体"/>
          <w:b w:val="0"/>
          <w:bCs w:val="0"/>
          <w:sz w:val="24"/>
        </w:rPr>
      </w:pPr>
      <w:r>
        <w:rPr>
          <w:rFonts w:hint="eastAsia" w:ascii="宋体" w:hAnsi="宋体"/>
          <w:b w:val="0"/>
          <w:bCs w:val="0"/>
          <w:sz w:val="24"/>
        </w:rPr>
        <w:t>（</w:t>
      </w:r>
      <w:r>
        <w:rPr>
          <w:rFonts w:hint="eastAsia" w:ascii="宋体" w:hAnsi="宋体"/>
          <w:b w:val="0"/>
          <w:bCs w:val="0"/>
          <w:sz w:val="24"/>
          <w:lang w:val="en-US" w:eastAsia="zh-CN"/>
        </w:rPr>
        <w:t>4</w:t>
      </w:r>
      <w:r>
        <w:rPr>
          <w:rFonts w:hint="eastAsia" w:ascii="宋体" w:hAnsi="宋体"/>
          <w:b w:val="0"/>
          <w:bCs w:val="0"/>
          <w:sz w:val="24"/>
        </w:rPr>
        <w:t>）投标人</w:t>
      </w:r>
      <w:r>
        <w:rPr>
          <w:rFonts w:hint="eastAsia" w:ascii="宋体" w:hAnsi="宋体"/>
          <w:b w:val="0"/>
          <w:bCs w:val="0"/>
          <w:sz w:val="24"/>
          <w:lang w:val="zh-CN"/>
        </w:rPr>
        <w:t>认为需要的其他技术文件或说明</w:t>
      </w:r>
      <w:r>
        <w:rPr>
          <w:rFonts w:hint="eastAsia" w:ascii="宋体" w:hAnsi="宋体"/>
          <w:b w:val="0"/>
          <w:bCs w:val="0"/>
          <w:sz w:val="24"/>
        </w:rPr>
        <w:t>（格式略）</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500" w:lineRule="exact"/>
        <w:ind w:firstLine="482" w:firstLineChars="200"/>
        <w:rPr>
          <w:rFonts w:hint="eastAsia" w:ascii="宋体" w:hAnsi="宋体" w:eastAsia="宋体" w:cs="宋体"/>
          <w:b/>
          <w:bCs/>
          <w:sz w:val="24"/>
          <w:lang w:eastAsia="zh-CN"/>
        </w:rPr>
      </w:pPr>
      <w:r>
        <w:rPr>
          <w:rFonts w:hint="eastAsia" w:ascii="宋体" w:hAnsi="宋体" w:cs="宋体"/>
          <w:b/>
          <w:bCs/>
          <w:sz w:val="24"/>
        </w:rPr>
        <w:t>3.报价文件</w:t>
      </w:r>
      <w:r>
        <w:rPr>
          <w:rFonts w:hint="eastAsia" w:ascii="宋体" w:hAnsi="宋体" w:cs="宋体"/>
          <w:b/>
          <w:bCs/>
          <w:sz w:val="24"/>
          <w:lang w:eastAsia="zh-CN"/>
        </w:rPr>
        <w:t>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kern w:val="0"/>
          <w:sz w:val="24"/>
        </w:rPr>
      </w:pPr>
      <w:r>
        <w:rPr>
          <w:rFonts w:hint="eastAsia" w:ascii="宋体" w:hAnsi="宋体" w:cs="宋体"/>
          <w:kern w:val="0"/>
          <w:sz w:val="24"/>
        </w:rPr>
        <w:t>（1）磋商报价一览表（首次报价）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kern w:val="0"/>
          <w:sz w:val="24"/>
        </w:rPr>
      </w:pPr>
      <w:r>
        <w:rPr>
          <w:rFonts w:hint="eastAsia" w:ascii="宋体" w:hAnsi="宋体" w:cs="宋体"/>
          <w:kern w:val="0"/>
          <w:sz w:val="24"/>
        </w:rPr>
        <w:t>（2）报价明细清单（须详细列明报价的组成明细）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lang w:eastAsia="zh-CN"/>
        </w:rPr>
      </w:pPr>
      <w:r>
        <w:rPr>
          <w:rFonts w:hint="eastAsia" w:ascii="宋体" w:hAnsi="宋体"/>
          <w:sz w:val="24"/>
        </w:rPr>
        <w:t>（3）小微企业声明函及相关资料、残疾人福利性单位相关资料（</w:t>
      </w:r>
      <w:r>
        <w:rPr>
          <w:rFonts w:hint="eastAsia" w:ascii="宋体" w:hAnsi="宋体"/>
          <w:sz w:val="24"/>
          <w:lang w:eastAsia="zh-CN"/>
        </w:rPr>
        <w:t>若</w:t>
      </w:r>
      <w:r>
        <w:rPr>
          <w:rFonts w:hint="eastAsia" w:ascii="宋体" w:hAnsi="宋体"/>
          <w:sz w:val="24"/>
        </w:rPr>
        <w:t>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）采购文件要求的或响应人认为需要的其它资料</w:t>
      </w:r>
    </w:p>
    <w:p>
      <w:pPr>
        <w:snapToGrid w:val="0"/>
        <w:spacing w:line="500" w:lineRule="exact"/>
        <w:ind w:firstLine="480" w:firstLineChars="200"/>
        <w:outlineLvl w:val="2"/>
        <w:rPr>
          <w:rFonts w:hint="eastAsia" w:ascii="宋体" w:hAnsi="宋体" w:cs="宋体"/>
          <w:sz w:val="24"/>
        </w:rPr>
      </w:pPr>
      <w:r>
        <w:rPr>
          <w:rFonts w:hint="eastAsia" w:ascii="宋体" w:hAnsi="宋体" w:cs="宋体"/>
          <w:sz w:val="24"/>
        </w:rPr>
        <w:t>（二）磋商响应文件的语言及计量</w:t>
      </w:r>
    </w:p>
    <w:p>
      <w:pPr>
        <w:snapToGrid w:val="0"/>
        <w:spacing w:line="500" w:lineRule="exact"/>
        <w:ind w:firstLine="480" w:firstLineChars="200"/>
        <w:rPr>
          <w:rFonts w:hint="eastAsia" w:ascii="宋体" w:hAnsi="宋体" w:cs="宋体"/>
          <w:sz w:val="24"/>
        </w:rPr>
      </w:pPr>
      <w:r>
        <w:rPr>
          <w:rFonts w:hint="eastAsia" w:ascii="宋体" w:hAnsi="宋体" w:cs="宋体"/>
          <w:sz w:val="24"/>
        </w:rPr>
        <w:t>1.磋商响应文件以及响应人与代理机构就有关投标事宜的所有来往函电，均应以中文汉语书写。除签名、盖章、专用名称等特殊情形外，以中文汉语以外的文字表述的磋商响应文件视同未提供。</w:t>
      </w:r>
    </w:p>
    <w:p>
      <w:pPr>
        <w:snapToGrid w:val="0"/>
        <w:spacing w:line="500" w:lineRule="exact"/>
        <w:ind w:firstLine="480" w:firstLineChars="200"/>
        <w:rPr>
          <w:rFonts w:hint="eastAsia" w:ascii="宋体" w:hAnsi="宋体" w:cs="宋体"/>
          <w:sz w:val="24"/>
        </w:rPr>
      </w:pPr>
      <w:r>
        <w:rPr>
          <w:rFonts w:hint="eastAsia" w:ascii="宋体" w:hAnsi="宋体" w:cs="宋体"/>
          <w:sz w:val="24"/>
        </w:rPr>
        <w:t>2.投标计量单位，采购文件已有明确规定的，使用采购文件规定的计量单位，采购文件没有规定的，应采用中华人民共和国法定计量单位（货币单位：人民币元），否则视同未响应。</w:t>
      </w:r>
    </w:p>
    <w:p>
      <w:pPr>
        <w:snapToGrid w:val="0"/>
        <w:spacing w:line="500" w:lineRule="exact"/>
        <w:ind w:firstLine="480" w:firstLineChars="200"/>
        <w:outlineLvl w:val="2"/>
        <w:rPr>
          <w:rFonts w:hint="eastAsia" w:ascii="宋体" w:hAnsi="宋体" w:cs="宋体"/>
          <w:sz w:val="24"/>
        </w:rPr>
      </w:pPr>
      <w:r>
        <w:rPr>
          <w:rFonts w:hint="eastAsia" w:ascii="宋体" w:hAnsi="宋体" w:cs="宋体"/>
          <w:sz w:val="24"/>
        </w:rPr>
        <w:t>（三）投标报价</w:t>
      </w:r>
    </w:p>
    <w:p>
      <w:pPr>
        <w:tabs>
          <w:tab w:val="left" w:pos="525"/>
        </w:tabs>
        <w:snapToGrid w:val="0"/>
        <w:spacing w:line="5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rPr>
        <w:t>磋商报价一览表和报价明细清单中</w:t>
      </w:r>
      <w:r>
        <w:rPr>
          <w:rFonts w:hint="eastAsia" w:ascii="宋体" w:hAnsi="宋体" w:cs="宋体"/>
          <w:sz w:val="24"/>
        </w:rPr>
        <w:t>每一项目</w:t>
      </w:r>
      <w:r>
        <w:rPr>
          <w:rFonts w:hint="eastAsia" w:ascii="宋体" w:hAnsi="宋体" w:cs="宋体"/>
          <w:bCs/>
          <w:sz w:val="24"/>
        </w:rPr>
        <w:t>只</w:t>
      </w:r>
      <w:r>
        <w:rPr>
          <w:rFonts w:hint="eastAsia" w:ascii="宋体" w:hAnsi="宋体" w:cs="宋体"/>
          <w:sz w:val="24"/>
        </w:rPr>
        <w:t>允许有一个报价，报价应按采购文件中相关附表格式填报。</w:t>
      </w:r>
    </w:p>
    <w:p>
      <w:pPr>
        <w:pStyle w:val="21"/>
        <w:snapToGrid w:val="0"/>
        <w:spacing w:before="0" w:beforeLines="0" w:after="0" w:afterLines="0" w:line="500" w:lineRule="exact"/>
        <w:ind w:firstLine="482" w:firstLineChars="200"/>
        <w:rPr>
          <w:rFonts w:hint="eastAsia" w:hAnsi="宋体" w:cs="宋体"/>
          <w:b/>
          <w:lang w:val="zh-CN"/>
        </w:rPr>
      </w:pPr>
      <w:r>
        <w:rPr>
          <w:rFonts w:hint="eastAsia" w:hAnsi="宋体" w:cs="宋体"/>
          <w:b/>
          <w:bCs/>
        </w:rPr>
        <w:t>2.</w:t>
      </w:r>
      <w:r>
        <w:rPr>
          <w:rFonts w:hint="eastAsia" w:hAnsi="宋体" w:cs="宋体"/>
          <w:b/>
          <w:lang w:val="zh-CN"/>
        </w:rPr>
        <w:t>最终报价即合同履行价，投标报价应包括人工、包装、运输、装卸、保险、税金、货到就位以及安装、验收、保修、售后服务、技术服务、代理服务费等所涉及的一切费用和税金。</w:t>
      </w:r>
      <w:r>
        <w:rPr>
          <w:rFonts w:hint="eastAsia" w:hAnsi="宋体" w:cs="宋体"/>
          <w:b/>
          <w:lang w:val="zh-CN" w:eastAsia="zh-CN"/>
        </w:rPr>
        <w:t>未列入报价的费用将被视为响应人优惠，采购人均不予支付。</w:t>
      </w:r>
    </w:p>
    <w:p>
      <w:pPr>
        <w:spacing w:line="500" w:lineRule="exact"/>
        <w:ind w:firstLine="482" w:firstLineChars="200"/>
        <w:rPr>
          <w:rFonts w:hint="eastAsia" w:ascii="宋体" w:hAnsi="宋体" w:cs="宋体"/>
          <w:b/>
          <w:sz w:val="24"/>
          <w:u w:val="single"/>
        </w:rPr>
      </w:pPr>
      <w:r>
        <w:rPr>
          <w:rFonts w:hint="eastAsia" w:ascii="宋体" w:hAnsi="宋体" w:cs="宋体"/>
          <w:b/>
          <w:sz w:val="24"/>
          <w:u w:val="single"/>
        </w:rPr>
        <w:t>▲磋商过程中如响应人的投标总价有变动的，其投标报价明细表中的单价均按投标总价下浮比例同比例下浮（下浮比例以最终总价与初次投标总价下浮比例为准）。</w:t>
      </w:r>
    </w:p>
    <w:p>
      <w:pPr>
        <w:snapToGrid w:val="0"/>
        <w:spacing w:line="500" w:lineRule="exact"/>
        <w:ind w:firstLine="482" w:firstLineChars="200"/>
        <w:outlineLvl w:val="2"/>
        <w:rPr>
          <w:rFonts w:hint="eastAsia" w:ascii="宋体" w:hAnsi="宋体" w:cs="宋体"/>
          <w:b/>
          <w:sz w:val="24"/>
        </w:rPr>
      </w:pPr>
      <w:r>
        <w:rPr>
          <w:rFonts w:hint="eastAsia" w:ascii="宋体" w:hAnsi="宋体" w:cs="宋体"/>
          <w:b/>
          <w:sz w:val="24"/>
        </w:rPr>
        <w:t>3.有实物工程量而无报价的，在实施后，采购人将不予以支付，并视作该项费用已包括在其它有价款的单价或合价内。</w:t>
      </w:r>
    </w:p>
    <w:p>
      <w:pPr>
        <w:snapToGrid w:val="0"/>
        <w:spacing w:line="500" w:lineRule="exact"/>
        <w:ind w:firstLine="480" w:firstLineChars="200"/>
        <w:outlineLvl w:val="2"/>
        <w:rPr>
          <w:rFonts w:hint="eastAsia" w:ascii="宋体" w:hAnsi="宋体" w:cs="宋体"/>
          <w:sz w:val="24"/>
        </w:rPr>
      </w:pPr>
      <w:r>
        <w:rPr>
          <w:rFonts w:hint="eastAsia" w:ascii="宋体" w:hAnsi="宋体" w:cs="宋体"/>
          <w:sz w:val="24"/>
        </w:rPr>
        <w:t>（四）磋商响应文件的有效期</w:t>
      </w:r>
    </w:p>
    <w:p>
      <w:pPr>
        <w:pStyle w:val="12"/>
        <w:widowControl w:val="0"/>
        <w:tabs>
          <w:tab w:val="clear" w:pos="454"/>
        </w:tabs>
        <w:snapToGrid w:val="0"/>
        <w:spacing w:after="0" w:afterLines="0" w:line="500" w:lineRule="exact"/>
        <w:ind w:left="0" w:firstLine="480" w:firstLineChars="200"/>
        <w:jc w:val="both"/>
        <w:rPr>
          <w:rFonts w:hint="eastAsia" w:ascii="宋体" w:hAnsi="宋体" w:cs="宋体"/>
          <w:szCs w:val="24"/>
        </w:rPr>
      </w:pPr>
      <w:r>
        <w:rPr>
          <w:rFonts w:hint="eastAsia" w:ascii="宋体" w:hAnsi="宋体" w:cs="宋体"/>
          <w:szCs w:val="24"/>
        </w:rPr>
        <w:t>1.自投标截止日起90天内磋商响应文件应保持有效。有效期不足的磋商响应文件将被拒绝。</w:t>
      </w:r>
    </w:p>
    <w:p>
      <w:pPr>
        <w:pStyle w:val="12"/>
        <w:widowControl w:val="0"/>
        <w:tabs>
          <w:tab w:val="clear" w:pos="454"/>
        </w:tabs>
        <w:snapToGrid w:val="0"/>
        <w:spacing w:after="0" w:afterLines="0" w:line="500" w:lineRule="exact"/>
        <w:ind w:left="0" w:firstLine="480" w:firstLineChars="200"/>
        <w:jc w:val="both"/>
        <w:rPr>
          <w:rFonts w:hint="eastAsia" w:ascii="宋体" w:hAnsi="宋体" w:cs="宋体"/>
          <w:szCs w:val="24"/>
        </w:rPr>
      </w:pPr>
      <w:r>
        <w:rPr>
          <w:rFonts w:hint="eastAsia" w:ascii="宋体" w:hAnsi="宋体" w:cs="宋体"/>
          <w:szCs w:val="24"/>
        </w:rPr>
        <w:t>2.成交供应商的磋商响应文件自磋商之日起至合同履行完毕止均应保持有效。</w:t>
      </w:r>
    </w:p>
    <w:p>
      <w:pPr>
        <w:snapToGrid w:val="0"/>
        <w:spacing w:line="500" w:lineRule="exact"/>
        <w:ind w:firstLine="480" w:firstLineChars="200"/>
        <w:outlineLvl w:val="2"/>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五</w:t>
      </w:r>
      <w:r>
        <w:rPr>
          <w:rFonts w:hint="eastAsia" w:ascii="宋体" w:hAnsi="宋体" w:cs="宋体"/>
          <w:sz w:val="24"/>
        </w:rPr>
        <w:t>）磋商响应文件的签署和份数</w:t>
      </w:r>
    </w:p>
    <w:p>
      <w:pPr>
        <w:spacing w:line="360" w:lineRule="auto"/>
        <w:ind w:firstLine="482" w:firstLineChars="200"/>
        <w:rPr>
          <w:rFonts w:hint="eastAsia" w:ascii="宋体" w:hAnsi="宋体"/>
          <w:b/>
          <w:sz w:val="24"/>
        </w:rPr>
      </w:pPr>
      <w:r>
        <w:rPr>
          <w:rFonts w:hint="eastAsia" w:ascii="宋体" w:hAnsi="宋体"/>
          <w:b/>
          <w:sz w:val="24"/>
          <w:lang w:val="en-US" w:eastAsia="zh-CN"/>
        </w:rPr>
        <w:t>1.</w:t>
      </w:r>
      <w:r>
        <w:rPr>
          <w:rFonts w:hint="eastAsia" w:ascii="宋体" w:hAnsi="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hint="eastAsia" w:ascii="宋体" w:hAnsi="宋体"/>
          <w:b/>
          <w:sz w:val="24"/>
        </w:rPr>
      </w:pPr>
      <w:r>
        <w:rPr>
          <w:rFonts w:hint="eastAsia" w:ascii="宋体" w:hAnsi="宋体"/>
          <w:b/>
          <w:sz w:val="24"/>
          <w:lang w:val="en-US" w:eastAsia="zh-CN"/>
        </w:rPr>
        <w:t>2</w:t>
      </w:r>
      <w:r>
        <w:rPr>
          <w:rFonts w:hint="eastAsia" w:ascii="宋体" w:hAnsi="宋体"/>
          <w:b/>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pPr>
      <w:r>
        <w:rPr>
          <w:rFonts w:hint="eastAsia" w:ascii="宋体" w:hAnsi="宋体"/>
          <w:b/>
          <w:sz w:val="24"/>
          <w:lang w:val="en-US" w:eastAsia="zh-CN"/>
        </w:rPr>
        <w:t xml:space="preserve">3.投标人中标后应在中标通知书发出前提供投标文件的纸质版一正二副邮寄给招标代理。 </w:t>
      </w:r>
    </w:p>
    <w:p>
      <w:pPr>
        <w:pStyle w:val="18"/>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outlineLvl w:val="1"/>
        <w:rPr>
          <w:rFonts w:hint="eastAsia" w:hAnsi="宋体" w:cs="宋体"/>
          <w:b/>
          <w:snapToGrid w:val="0"/>
          <w:spacing w:val="0"/>
          <w:sz w:val="24"/>
          <w:szCs w:val="24"/>
        </w:rPr>
      </w:pPr>
      <w:r>
        <w:rPr>
          <w:rFonts w:hint="eastAsia" w:hAnsi="宋体" w:cs="宋体"/>
          <w:b/>
          <w:spacing w:val="0"/>
          <w:sz w:val="24"/>
          <w:szCs w:val="24"/>
        </w:rPr>
        <w:t>三、磋商</w:t>
      </w:r>
    </w:p>
    <w:p>
      <w:pPr>
        <w:pStyle w:val="18"/>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outlineLvl w:val="1"/>
        <w:rPr>
          <w:rFonts w:hint="eastAsia" w:hAnsi="宋体" w:cs="宋体"/>
          <w:b/>
          <w:spacing w:val="0"/>
          <w:sz w:val="24"/>
          <w:szCs w:val="24"/>
        </w:rPr>
      </w:pPr>
      <w:r>
        <w:rPr>
          <w:rFonts w:hint="eastAsia" w:hAnsi="宋体" w:cs="宋体"/>
          <w:b/>
          <w:spacing w:val="0"/>
          <w:sz w:val="24"/>
          <w:szCs w:val="24"/>
        </w:rPr>
        <w:t>（一）磋商准备</w:t>
      </w:r>
    </w:p>
    <w:p>
      <w:pPr>
        <w:pStyle w:val="21"/>
        <w:keepNext w:val="0"/>
        <w:keepLines w:val="0"/>
        <w:pageBreakBefore w:val="0"/>
        <w:widowControl w:val="0"/>
        <w:kinsoku/>
        <w:wordWrap/>
        <w:overflowPunct/>
        <w:topLinePunct w:val="0"/>
        <w:autoSpaceDE/>
        <w:autoSpaceDN/>
        <w:bidi w:val="0"/>
        <w:adjustRightInd/>
        <w:spacing w:before="156" w:after="156" w:line="360" w:lineRule="exact"/>
        <w:ind w:firstLine="472" w:firstLineChars="196"/>
        <w:textAlignment w:val="auto"/>
        <w:rPr>
          <w:rFonts w:hAnsi="宋体"/>
          <w:b/>
          <w:bCs w:val="0"/>
        </w:rPr>
      </w:pPr>
      <w:r>
        <w:rPr>
          <w:rFonts w:hint="eastAsia" w:hAnsi="宋体"/>
          <w:b/>
          <w:bCs w:val="0"/>
        </w:rPr>
        <w:t>招标方将按照招标文件规定的时间、地点和程序组织开标，各投标人无须参加现场开标会议，请自行登录政采云平台关注开标信息。</w:t>
      </w:r>
    </w:p>
    <w:p>
      <w:pPr>
        <w:pStyle w:val="25"/>
        <w:keepNext w:val="0"/>
        <w:keepLines w:val="0"/>
        <w:pageBreakBefore w:val="0"/>
        <w:widowControl w:val="0"/>
        <w:kinsoku/>
        <w:wordWrap/>
        <w:overflowPunct/>
        <w:topLinePunct w:val="0"/>
        <w:autoSpaceDE/>
        <w:autoSpaceDN/>
        <w:bidi w:val="0"/>
        <w:adjustRightInd/>
        <w:spacing w:line="360" w:lineRule="exact"/>
        <w:ind w:firstLine="482" w:firstLineChars="200"/>
        <w:jc w:val="both"/>
        <w:textAlignment w:val="auto"/>
        <w:rPr>
          <w:rFonts w:hint="eastAsia" w:ascii="宋体" w:hAnsi="宋体" w:eastAsia="宋体" w:cs="宋体"/>
          <w:b/>
          <w:sz w:val="24"/>
          <w:szCs w:val="24"/>
          <w:lang w:eastAsia="zh-CN"/>
        </w:rPr>
      </w:pPr>
      <w:r>
        <w:rPr>
          <w:rFonts w:hint="eastAsia" w:ascii="宋体" w:hAnsi="宋体" w:cs="宋体"/>
          <w:b/>
          <w:sz w:val="24"/>
          <w:szCs w:val="24"/>
        </w:rPr>
        <w:t>（二）磋商程序</w:t>
      </w:r>
    </w:p>
    <w:p>
      <w:pPr>
        <w:pStyle w:val="21"/>
        <w:keepNext w:val="0"/>
        <w:keepLines w:val="0"/>
        <w:pageBreakBefore w:val="0"/>
        <w:widowControl w:val="0"/>
        <w:kinsoku/>
        <w:wordWrap/>
        <w:overflowPunct/>
        <w:topLinePunct w:val="0"/>
        <w:autoSpaceDE/>
        <w:autoSpaceDN/>
        <w:bidi w:val="0"/>
        <w:adjustRightInd/>
        <w:spacing w:before="0" w:beforeLines="0" w:after="0" w:afterLines="0" w:line="360" w:lineRule="exact"/>
        <w:ind w:firstLine="551"/>
        <w:textAlignment w:val="auto"/>
        <w:rPr>
          <w:rFonts w:hAnsi="宋体"/>
          <w:b/>
          <w:bCs/>
        </w:rPr>
      </w:pPr>
      <w:bookmarkStart w:id="5" w:name="_Toc177870554"/>
      <w:r>
        <w:rPr>
          <w:rFonts w:hint="eastAsia" w:hAnsi="宋体"/>
          <w:b/>
          <w:bCs/>
        </w:rPr>
        <w:t>电子招投标开标及评审程序</w:t>
      </w:r>
    </w:p>
    <w:p>
      <w:pPr>
        <w:pStyle w:val="21"/>
        <w:keepNext w:val="0"/>
        <w:keepLines w:val="0"/>
        <w:pageBreakBefore w:val="0"/>
        <w:kinsoku/>
        <w:wordWrap/>
        <w:overflowPunct/>
        <w:topLinePunct w:val="0"/>
        <w:autoSpaceDE/>
        <w:autoSpaceDN/>
        <w:bidi w:val="0"/>
        <w:snapToGrid w:val="0"/>
        <w:spacing w:before="0" w:beforeLines="0" w:after="0" w:afterLines="0" w:line="390" w:lineRule="exact"/>
        <w:ind w:firstLine="472" w:firstLineChars="196"/>
        <w:textAlignment w:val="auto"/>
        <w:rPr>
          <w:rFonts w:hint="eastAsia" w:hAnsi="宋体"/>
          <w:b/>
          <w:bCs/>
          <w:color w:val="auto"/>
          <w:lang w:eastAsia="zh-CN"/>
        </w:rPr>
      </w:pPr>
      <w:r>
        <w:rPr>
          <w:rFonts w:hint="eastAsia" w:hAnsi="宋体"/>
          <w:b/>
          <w:bCs/>
        </w:rPr>
        <w:t>1</w:t>
      </w:r>
      <w:r>
        <w:rPr>
          <w:rFonts w:hint="eastAsia" w:hAnsi="宋体"/>
          <w:b/>
          <w:bCs/>
          <w:lang w:val="en-US" w:eastAsia="zh-CN"/>
        </w:rPr>
        <w:t>.</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w:t>
      </w:r>
      <w:r>
        <w:rPr>
          <w:rFonts w:hint="eastAsia" w:hAnsi="宋体"/>
          <w:b/>
          <w:bCs/>
          <w:lang w:eastAsia="zh-CN"/>
        </w:rPr>
        <w:t>远程</w:t>
      </w:r>
      <w:r>
        <w:rPr>
          <w:rFonts w:hint="eastAsia" w:hAnsi="宋体"/>
          <w:b/>
          <w:bCs/>
        </w:rPr>
        <w:t>在线解密</w:t>
      </w:r>
      <w:r>
        <w:rPr>
          <w:rFonts w:hAnsi="宋体"/>
          <w:b/>
          <w:bCs/>
        </w:rPr>
        <w:t>。</w:t>
      </w:r>
      <w:r>
        <w:rPr>
          <w:rFonts w:hint="eastAsia" w:hAnsi="宋体"/>
          <w:b/>
          <w:bCs/>
        </w:rPr>
        <w:t>在线解密电子投标文件时间为开标时间起半个小时内。</w:t>
      </w:r>
      <w:r>
        <w:rPr>
          <w:rFonts w:hint="eastAsia" w:hAnsi="宋体"/>
          <w:b/>
          <w:bCs/>
          <w:color w:val="auto"/>
          <w:lang w:eastAsia="zh-CN"/>
        </w:rPr>
        <w:t>为避免（投标人已按时进行解密操作，但</w:t>
      </w:r>
      <w:r>
        <w:rPr>
          <w:rFonts w:hint="eastAsia" w:hAnsi="宋体"/>
          <w:b/>
          <w:bCs/>
          <w:color w:val="auto"/>
          <w:lang w:val="en-US" w:eastAsia="zh-CN"/>
        </w:rPr>
        <w:t>因政采云平台系统原因或者 CA锁原因导致在规定时间内解密失败的</w:t>
      </w:r>
      <w:r>
        <w:rPr>
          <w:rFonts w:hint="eastAsia" w:hAnsi="宋体"/>
          <w:b/>
          <w:bCs/>
          <w:color w:val="auto"/>
          <w:lang w:eastAsia="zh-CN"/>
        </w:rPr>
        <w:t>），投标人可将</w:t>
      </w:r>
      <w:r>
        <w:rPr>
          <w:rFonts w:hint="eastAsia" w:hAnsi="宋体"/>
          <w:b/>
          <w:bCs/>
          <w:color w:val="auto"/>
          <w:lang w:val="en-US" w:eastAsia="zh-CN"/>
        </w:rPr>
        <w:t>bfbs版本的</w:t>
      </w:r>
      <w:r>
        <w:rPr>
          <w:rFonts w:hint="eastAsia" w:hAnsi="宋体"/>
          <w:b/>
          <w:bCs/>
          <w:color w:val="auto"/>
          <w:lang w:eastAsia="zh-CN"/>
        </w:rPr>
        <w:t>备份标书发送至邮箱（</w:t>
      </w:r>
      <w:r>
        <w:rPr>
          <w:rFonts w:hint="eastAsia" w:hAnsi="宋体"/>
          <w:b/>
          <w:bCs/>
          <w:color w:val="auto"/>
          <w:lang w:val="en-US" w:eastAsia="zh-CN"/>
        </w:rPr>
        <w:t>751477765@qq.com</w:t>
      </w:r>
      <w:r>
        <w:rPr>
          <w:rFonts w:hint="eastAsia" w:hAnsi="宋体"/>
          <w:b/>
          <w:bCs/>
          <w:color w:val="auto"/>
          <w:lang w:eastAsia="zh-CN"/>
        </w:rPr>
        <w:t>）以备用。</w:t>
      </w:r>
    </w:p>
    <w:p>
      <w:pPr>
        <w:pStyle w:val="21"/>
        <w:snapToGrid w:val="0"/>
        <w:spacing w:before="0" w:beforeLines="0" w:after="0" w:afterLines="0"/>
        <w:ind w:firstLine="472" w:firstLineChars="196"/>
        <w:rPr>
          <w:rFonts w:hAnsi="宋体"/>
          <w:b/>
          <w:bCs/>
        </w:rPr>
      </w:pPr>
      <w:r>
        <w:rPr>
          <w:rFonts w:hint="eastAsia" w:hAnsi="宋体"/>
          <w:b/>
          <w:bCs/>
        </w:rPr>
        <w:t>2.评标委员会对资格和商务技术响应文件进行评审；</w:t>
      </w:r>
    </w:p>
    <w:p>
      <w:pPr>
        <w:pStyle w:val="21"/>
        <w:snapToGrid w:val="0"/>
        <w:spacing w:before="0" w:beforeLines="0" w:after="0" w:afterLines="0"/>
        <w:ind w:firstLine="472" w:firstLineChars="196"/>
        <w:rPr>
          <w:rFonts w:hAnsi="宋体"/>
          <w:b/>
          <w:bCs/>
        </w:rPr>
      </w:pPr>
      <w:r>
        <w:rPr>
          <w:rFonts w:hint="eastAsia" w:hAnsi="宋体"/>
          <w:b/>
          <w:bCs/>
        </w:rPr>
        <w:t>3.在系统上公开资格和商务技术评审结果；</w:t>
      </w:r>
    </w:p>
    <w:p>
      <w:pPr>
        <w:pStyle w:val="21"/>
        <w:snapToGrid w:val="0"/>
        <w:spacing w:before="0" w:beforeLines="0" w:after="0" w:afterLines="0"/>
        <w:ind w:firstLine="472" w:firstLineChars="196"/>
        <w:rPr>
          <w:rFonts w:hAnsi="宋体"/>
          <w:b/>
          <w:bCs/>
        </w:rPr>
      </w:pPr>
      <w:r>
        <w:rPr>
          <w:rFonts w:hint="eastAsia" w:hAnsi="宋体"/>
          <w:b/>
          <w:bCs/>
          <w:lang w:val="en-US" w:eastAsia="zh-CN"/>
        </w:rPr>
        <w:t>▲</w:t>
      </w:r>
      <w:r>
        <w:rPr>
          <w:rFonts w:hint="eastAsia" w:hAnsi="宋体"/>
          <w:b/>
          <w:bCs/>
        </w:rPr>
        <w:t>4</w:t>
      </w:r>
      <w:r>
        <w:rPr>
          <w:rFonts w:hint="eastAsia" w:hAnsi="宋体"/>
          <w:b/>
          <w:bCs/>
          <w:lang w:val="en-US" w:eastAsia="zh-CN"/>
        </w:rPr>
        <w:t>.</w:t>
      </w:r>
      <w:r>
        <w:rPr>
          <w:rFonts w:hint="eastAsia" w:hAnsi="宋体"/>
          <w:b/>
          <w:bCs/>
        </w:rPr>
        <w:t>进行磋商谈判报价，开启N轮谈判报价，磋商响应方应在规定的时间内提交报价；</w:t>
      </w:r>
    </w:p>
    <w:p>
      <w:pPr>
        <w:pStyle w:val="21"/>
        <w:snapToGrid w:val="0"/>
        <w:spacing w:before="0" w:beforeLines="0" w:after="0" w:afterLines="0"/>
        <w:ind w:firstLine="472" w:firstLineChars="196"/>
        <w:rPr>
          <w:rFonts w:hAnsi="宋体"/>
          <w:b/>
          <w:bCs/>
        </w:rPr>
      </w:pPr>
      <w:r>
        <w:rPr>
          <w:rFonts w:hint="eastAsia" w:hAnsi="宋体"/>
          <w:b/>
          <w:bCs/>
        </w:rPr>
        <w:t>5.评标委员会对报价情况进行评审；</w:t>
      </w:r>
    </w:p>
    <w:p>
      <w:pPr>
        <w:pStyle w:val="21"/>
        <w:snapToGrid w:val="0"/>
        <w:spacing w:before="0" w:beforeLines="0" w:after="0" w:afterLines="0"/>
        <w:ind w:firstLine="472" w:firstLineChars="196"/>
        <w:rPr>
          <w:rFonts w:hAnsi="宋体"/>
          <w:b/>
          <w:bCs/>
        </w:rPr>
      </w:pPr>
      <w:r>
        <w:rPr>
          <w:rFonts w:hint="eastAsia" w:hAnsi="宋体"/>
          <w:b/>
          <w:bCs/>
        </w:rPr>
        <w:t>6.在系统上公布评审结果。</w:t>
      </w:r>
    </w:p>
    <w:p>
      <w:pPr>
        <w:pStyle w:val="25"/>
        <w:spacing w:line="400" w:lineRule="exact"/>
        <w:rPr>
          <w:rFonts w:hint="eastAsia" w:hAnsi="宋体"/>
          <w:b/>
          <w:bCs/>
          <w:sz w:val="24"/>
          <w:szCs w:val="24"/>
        </w:rPr>
      </w:pPr>
      <w:r>
        <w:rPr>
          <w:rFonts w:hint="eastAsia" w:hAnsi="宋体"/>
          <w:b/>
          <w:bCs/>
          <w:sz w:val="24"/>
          <w:szCs w:val="24"/>
        </w:rPr>
        <w:t>特别说明：政采云公司如对电子化开标及评审程序有调整的，按调整后的程序操作。</w:t>
      </w:r>
    </w:p>
    <w:p>
      <w:pPr>
        <w:pStyle w:val="21"/>
        <w:snapToGrid w:val="0"/>
        <w:spacing w:before="0" w:beforeLines="0" w:after="0" w:afterLines="0"/>
        <w:ind w:firstLine="472" w:firstLineChars="196"/>
        <w:rPr>
          <w:rFonts w:hint="eastAsia" w:hAnsi="宋体"/>
          <w:b/>
          <w:bCs/>
        </w:rPr>
      </w:pPr>
      <w:r>
        <w:rPr>
          <w:rFonts w:hint="eastAsia" w:hAnsi="宋体"/>
          <w:b/>
          <w:bCs/>
          <w:lang w:val="en-US" w:eastAsia="zh-CN"/>
        </w:rPr>
        <w:t>1.</w:t>
      </w:r>
      <w:r>
        <w:rPr>
          <w:rFonts w:hint="eastAsia" w:hAnsi="宋体"/>
          <w:b/>
          <w:bCs/>
        </w:rPr>
        <w:t>政采云公司如对电子化开标及评审程序有调整的，按调整后的程序操作。</w:t>
      </w:r>
    </w:p>
    <w:p>
      <w:pPr>
        <w:pStyle w:val="21"/>
        <w:snapToGrid w:val="0"/>
        <w:spacing w:before="0" w:beforeLines="0" w:after="0" w:afterLines="0"/>
        <w:ind w:firstLine="472" w:firstLineChars="196"/>
        <w:rPr>
          <w:rFonts w:hint="eastAsia" w:hAnsi="宋体"/>
          <w:b/>
          <w:bCs/>
        </w:rPr>
      </w:pPr>
      <w:r>
        <w:rPr>
          <w:rFonts w:hint="eastAsia" w:hAnsi="宋体"/>
          <w:b/>
          <w:bCs/>
        </w:rPr>
        <w:t>2</w:t>
      </w:r>
      <w:r>
        <w:rPr>
          <w:rFonts w:hint="eastAsia" w:hAnsi="宋体"/>
          <w:b/>
          <w:bCs/>
          <w:lang w:val="en-US" w:eastAsia="zh-CN"/>
        </w:rPr>
        <w:t>.</w:t>
      </w:r>
      <w:r>
        <w:rPr>
          <w:rFonts w:hint="eastAsia" w:hAnsi="宋体"/>
          <w:b/>
          <w:bCs/>
        </w:rPr>
        <w:t>目前政府采购全流程电子化交易，投标人须在规定时间内</w:t>
      </w:r>
      <w:r>
        <w:rPr>
          <w:rFonts w:hint="eastAsia" w:hAnsi="宋体"/>
          <w:b/>
          <w:bCs/>
          <w:lang w:eastAsia="zh-CN"/>
        </w:rPr>
        <w:t>远程</w:t>
      </w:r>
      <w:r>
        <w:rPr>
          <w:rFonts w:hint="eastAsia" w:hAnsi="宋体"/>
          <w:b/>
          <w:bCs/>
        </w:rPr>
        <w:t>自行解密。</w:t>
      </w:r>
    </w:p>
    <w:p>
      <w:pPr>
        <w:pStyle w:val="21"/>
        <w:snapToGrid w:val="0"/>
        <w:spacing w:before="0" w:beforeLines="0" w:after="0" w:afterLines="0"/>
        <w:ind w:firstLine="472" w:firstLineChars="196"/>
        <w:rPr>
          <w:rFonts w:hint="eastAsia" w:hAnsi="宋体"/>
          <w:b/>
          <w:bCs/>
          <w:lang w:val="en-US" w:eastAsia="zh-CN"/>
        </w:rPr>
      </w:pPr>
      <w:r>
        <w:rPr>
          <w:rFonts w:hint="eastAsia" w:hAnsi="宋体"/>
          <w:b/>
          <w:bCs/>
        </w:rPr>
        <w:t>3</w:t>
      </w:r>
      <w:r>
        <w:rPr>
          <w:rFonts w:hint="eastAsia" w:hAnsi="宋体"/>
          <w:b/>
          <w:bCs/>
          <w:lang w:val="en-US" w:eastAsia="zh-CN"/>
        </w:rPr>
        <w:t xml:space="preserve">.若个别投标人在规定时间内因自身原因无法解密或解密失败的作无效投标处 </w:t>
      </w:r>
    </w:p>
    <w:p>
      <w:pPr>
        <w:pStyle w:val="21"/>
        <w:snapToGrid w:val="0"/>
        <w:spacing w:before="0" w:beforeLines="0" w:after="0" w:afterLines="0"/>
        <w:ind w:left="0" w:leftChars="0" w:firstLine="0" w:firstLineChars="0"/>
        <w:rPr>
          <w:rFonts w:hint="eastAsia" w:hAnsi="宋体"/>
          <w:b/>
          <w:bCs/>
        </w:rPr>
      </w:pPr>
      <w:r>
        <w:rPr>
          <w:rFonts w:hint="eastAsia" w:hAnsi="宋体"/>
          <w:b/>
          <w:bCs/>
          <w:lang w:val="en-US" w:eastAsia="zh-CN"/>
        </w:rPr>
        <w:t>理。</w:t>
      </w:r>
      <w:r>
        <w:rPr>
          <w:rFonts w:hint="eastAsia" w:hAnsi="宋体"/>
          <w:b/>
          <w:bCs/>
        </w:rPr>
        <w:t>解密成功的投标人不足三家的，本项目流标重新组织采购活动。</w:t>
      </w:r>
    </w:p>
    <w:p>
      <w:pPr>
        <w:pStyle w:val="21"/>
        <w:snapToGrid w:val="0"/>
        <w:spacing w:before="0" w:beforeLines="0" w:after="0" w:afterLines="0"/>
        <w:ind w:firstLine="472" w:firstLineChars="196"/>
        <w:rPr>
          <w:rFonts w:hint="eastAsia" w:hAnsi="宋体"/>
          <w:b/>
          <w:bCs/>
          <w:sz w:val="24"/>
          <w:szCs w:val="24"/>
        </w:rPr>
      </w:pPr>
      <w:r>
        <w:rPr>
          <w:rFonts w:hint="eastAsia" w:hAnsi="宋体"/>
          <w:b/>
          <w:bCs/>
          <w:lang w:val="en-US" w:eastAsia="zh-CN"/>
        </w:rPr>
        <w:t>4.</w:t>
      </w:r>
      <w:r>
        <w:rPr>
          <w:rFonts w:hint="eastAsia" w:hAnsi="宋体"/>
          <w:b/>
          <w:bCs/>
        </w:rPr>
        <w:t>若因政采云平台原因无法读取或电子开评标无法正常进行，将情况上报行业监管部门同意后，重新组织采购活动。</w:t>
      </w:r>
    </w:p>
    <w:p>
      <w:pPr>
        <w:pStyle w:val="25"/>
        <w:spacing w:line="500" w:lineRule="exact"/>
        <w:ind w:firstLine="482" w:firstLineChars="200"/>
        <w:jc w:val="both"/>
        <w:outlineLvl w:val="1"/>
        <w:rPr>
          <w:rFonts w:hint="eastAsia" w:ascii="宋体" w:hAnsi="宋体" w:cs="宋体"/>
          <w:b/>
          <w:sz w:val="24"/>
          <w:szCs w:val="24"/>
        </w:rPr>
      </w:pPr>
      <w:r>
        <w:rPr>
          <w:rFonts w:hint="eastAsia" w:ascii="宋体" w:hAnsi="宋体" w:cs="宋体"/>
          <w:b/>
          <w:sz w:val="24"/>
          <w:szCs w:val="24"/>
        </w:rPr>
        <w:t>四、评标</w:t>
      </w:r>
      <w:bookmarkEnd w:id="5"/>
    </w:p>
    <w:p>
      <w:pPr>
        <w:pStyle w:val="25"/>
        <w:spacing w:line="500" w:lineRule="exact"/>
        <w:ind w:firstLine="482" w:firstLineChars="200"/>
        <w:jc w:val="both"/>
        <w:rPr>
          <w:rFonts w:hint="eastAsia" w:ascii="宋体" w:hAnsi="宋体" w:cs="宋体"/>
          <w:b/>
          <w:sz w:val="24"/>
          <w:szCs w:val="24"/>
        </w:rPr>
      </w:pPr>
      <w:r>
        <w:rPr>
          <w:rFonts w:hint="eastAsia" w:ascii="宋体" w:hAnsi="宋体" w:cs="宋体"/>
          <w:b/>
          <w:sz w:val="24"/>
          <w:szCs w:val="24"/>
        </w:rPr>
        <w:t>详见第三章评标办法及评标标准</w:t>
      </w:r>
    </w:p>
    <w:p>
      <w:pPr>
        <w:pStyle w:val="25"/>
        <w:spacing w:line="500" w:lineRule="exact"/>
        <w:ind w:firstLine="482" w:firstLineChars="200"/>
        <w:jc w:val="both"/>
        <w:rPr>
          <w:rFonts w:hint="eastAsia" w:ascii="宋体" w:hAnsi="宋体" w:cs="宋体"/>
          <w:b/>
          <w:sz w:val="24"/>
          <w:szCs w:val="24"/>
        </w:rPr>
      </w:pPr>
      <w:r>
        <w:rPr>
          <w:rFonts w:hint="eastAsia" w:ascii="宋体" w:hAnsi="宋体" w:cs="宋体"/>
          <w:b/>
          <w:sz w:val="24"/>
          <w:szCs w:val="24"/>
        </w:rPr>
        <w:t>五、定标</w:t>
      </w:r>
    </w:p>
    <w:p>
      <w:pPr>
        <w:snapToGrid w:val="0"/>
        <w:spacing w:line="500" w:lineRule="exact"/>
        <w:ind w:firstLine="480" w:firstLineChars="200"/>
        <w:rPr>
          <w:rFonts w:hint="eastAsia" w:ascii="宋体" w:hAnsi="宋体" w:cs="宋体"/>
          <w:sz w:val="24"/>
        </w:rPr>
      </w:pPr>
      <w:r>
        <w:rPr>
          <w:rFonts w:hint="eastAsia" w:ascii="宋体" w:hAnsi="宋体" w:cs="宋体"/>
          <w:sz w:val="24"/>
        </w:rPr>
        <w:t>（一）确定成交人。本项目由采购人确定成交人。</w:t>
      </w:r>
      <w:bookmarkStart w:id="6" w:name="_Toc170792772"/>
      <w:bookmarkStart w:id="7" w:name="_Toc107820051"/>
    </w:p>
    <w:p>
      <w:pPr>
        <w:snapToGrid w:val="0"/>
        <w:spacing w:line="500" w:lineRule="exact"/>
        <w:ind w:firstLine="480" w:firstLineChars="200"/>
        <w:rPr>
          <w:rFonts w:hint="eastAsia" w:ascii="宋体" w:hAnsi="宋体" w:cs="宋体"/>
          <w:sz w:val="24"/>
        </w:rPr>
      </w:pPr>
      <w:r>
        <w:rPr>
          <w:rFonts w:hint="eastAsia" w:ascii="宋体" w:hAnsi="宋体" w:cs="宋体"/>
          <w:sz w:val="24"/>
        </w:rPr>
        <w:t>1.评标结束，评审报告经采购人确认后，将采购结果发布竞争性磋商公告的网站上，进行1个工作日的中标（成交）结果公示。</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rPr>
        <w:t>2.采购人对评标结果无异议的，采购人应在收到评标报告后2个工作日内对评标结果进行确认。如有响应方对评标结果提出质疑的，采购人可在质疑处理完毕后确定中标单位。</w:t>
      </w:r>
    </w:p>
    <w:p>
      <w:pPr>
        <w:snapToGrid w:val="0"/>
        <w:spacing w:line="500" w:lineRule="exact"/>
        <w:ind w:firstLine="480" w:firstLineChars="200"/>
        <w:rPr>
          <w:rFonts w:hint="eastAsia" w:ascii="宋体" w:hAnsi="宋体" w:cs="宋体"/>
          <w:sz w:val="24"/>
        </w:rPr>
      </w:pPr>
      <w:r>
        <w:rPr>
          <w:rFonts w:hint="eastAsia" w:ascii="宋体" w:hAnsi="宋体" w:cs="宋体"/>
          <w:sz w:val="24"/>
        </w:rPr>
        <w:t>（二）采购人依法确定中标单位后，代理机构以书面形式发出《中标通知书》。</w:t>
      </w:r>
    </w:p>
    <w:p>
      <w:pPr>
        <w:snapToGrid w:val="0"/>
        <w:spacing w:line="500" w:lineRule="exact"/>
        <w:ind w:firstLine="482" w:firstLineChars="200"/>
        <w:outlineLvl w:val="1"/>
        <w:rPr>
          <w:rFonts w:hint="eastAsia" w:ascii="宋体" w:hAnsi="宋体" w:cs="宋体"/>
          <w:b/>
          <w:sz w:val="24"/>
        </w:rPr>
      </w:pPr>
      <w:r>
        <w:rPr>
          <w:rFonts w:hint="eastAsia" w:ascii="宋体" w:hAnsi="宋体" w:cs="宋体"/>
          <w:b/>
          <w:sz w:val="24"/>
        </w:rPr>
        <w:t>六、</w:t>
      </w:r>
      <w:bookmarkStart w:id="8" w:name="_Toc177870556"/>
      <w:r>
        <w:rPr>
          <w:rFonts w:hint="eastAsia" w:ascii="宋体" w:hAnsi="宋体" w:cs="宋体"/>
          <w:b/>
          <w:sz w:val="24"/>
        </w:rPr>
        <w:t>合同</w:t>
      </w:r>
      <w:bookmarkEnd w:id="6"/>
      <w:bookmarkEnd w:id="7"/>
      <w:r>
        <w:rPr>
          <w:rFonts w:hint="eastAsia" w:ascii="宋体" w:hAnsi="宋体" w:cs="宋体"/>
          <w:b/>
          <w:sz w:val="24"/>
        </w:rPr>
        <w:t>授予</w:t>
      </w:r>
      <w:bookmarkEnd w:id="8"/>
    </w:p>
    <w:p>
      <w:pPr>
        <w:snapToGrid w:val="0"/>
        <w:spacing w:line="500" w:lineRule="exact"/>
        <w:ind w:firstLine="480" w:firstLineChars="200"/>
        <w:rPr>
          <w:rFonts w:hint="eastAsia" w:ascii="宋体" w:hAnsi="宋体" w:cs="宋体"/>
          <w:sz w:val="24"/>
        </w:rPr>
      </w:pPr>
      <w:r>
        <w:rPr>
          <w:rFonts w:hint="eastAsia" w:ascii="宋体" w:hAnsi="宋体" w:cs="宋体"/>
          <w:sz w:val="24"/>
        </w:rPr>
        <w:t>（一）签订合同</w:t>
      </w:r>
    </w:p>
    <w:p>
      <w:pPr>
        <w:pStyle w:val="25"/>
        <w:spacing w:line="500" w:lineRule="exact"/>
        <w:ind w:firstLine="480" w:firstLineChars="200"/>
        <w:jc w:val="both"/>
        <w:rPr>
          <w:rFonts w:hint="eastAsia" w:ascii="宋体" w:hAnsi="宋体" w:cs="宋体"/>
          <w:sz w:val="24"/>
          <w:szCs w:val="24"/>
        </w:rPr>
      </w:pPr>
      <w:r>
        <w:rPr>
          <w:rFonts w:hint="eastAsia" w:ascii="宋体" w:hAnsi="宋体" w:cs="宋体"/>
          <w:sz w:val="24"/>
          <w:szCs w:val="24"/>
        </w:rPr>
        <w:t>1.成交人应自成交通知书发出后</w:t>
      </w:r>
      <w:r>
        <w:rPr>
          <w:rFonts w:hint="eastAsia" w:ascii="宋体" w:hAnsi="宋体" w:cs="宋体"/>
          <w:sz w:val="24"/>
          <w:szCs w:val="24"/>
          <w:lang w:val="en-US" w:eastAsia="zh-CN"/>
        </w:rPr>
        <w:t>30</w:t>
      </w:r>
      <w:r>
        <w:rPr>
          <w:rFonts w:hint="eastAsia" w:ascii="宋体" w:hAnsi="宋体" w:cs="宋体"/>
          <w:sz w:val="24"/>
          <w:szCs w:val="24"/>
        </w:rPr>
        <w:t>日内与采购人签定合同。</w:t>
      </w:r>
    </w:p>
    <w:p>
      <w:pPr>
        <w:snapToGrid w:val="0"/>
        <w:spacing w:line="500" w:lineRule="exact"/>
        <w:ind w:firstLine="480" w:firstLineChars="200"/>
        <w:rPr>
          <w:rFonts w:hint="eastAsia" w:ascii="宋体" w:hAnsi="宋体" w:cs="宋体"/>
          <w:sz w:val="24"/>
        </w:rPr>
      </w:pPr>
      <w:r>
        <w:rPr>
          <w:rFonts w:hint="eastAsia" w:ascii="宋体" w:hAnsi="宋体" w:cs="宋体"/>
          <w:sz w:val="24"/>
        </w:rPr>
        <w:t>2.成交人若借口故意拖延、拒签合同的，将被取消成交资格，给采购人造成损失的，应赔偿损失。</w:t>
      </w:r>
    </w:p>
    <w:p>
      <w:pPr>
        <w:snapToGrid w:val="0"/>
        <w:spacing w:line="500" w:lineRule="exact"/>
        <w:ind w:firstLine="480" w:firstLineChars="200"/>
        <w:rPr>
          <w:rFonts w:hint="eastAsia" w:ascii="宋体" w:hAnsi="宋体" w:cs="宋体"/>
          <w:sz w:val="24"/>
        </w:rPr>
      </w:pPr>
      <w:r>
        <w:rPr>
          <w:rFonts w:hint="eastAsia" w:ascii="宋体" w:hAnsi="宋体" w:cs="宋体"/>
          <w:sz w:val="24"/>
        </w:rPr>
        <w:t>（二）履约保证金</w:t>
      </w:r>
    </w:p>
    <w:p>
      <w:pPr>
        <w:snapToGrid w:val="0"/>
        <w:spacing w:line="500" w:lineRule="exact"/>
        <w:ind w:firstLine="480" w:firstLineChars="200"/>
        <w:rPr>
          <w:rFonts w:hint="eastAsia" w:ascii="宋体" w:hAnsi="宋体" w:cs="宋体"/>
          <w:sz w:val="24"/>
        </w:rPr>
      </w:pPr>
      <w:r>
        <w:rPr>
          <w:rFonts w:hint="eastAsia" w:ascii="宋体" w:hAnsi="宋体" w:cs="宋体"/>
          <w:sz w:val="24"/>
        </w:rPr>
        <w:t>本项目不采用。</w:t>
      </w:r>
    </w:p>
    <w:p>
      <w:pPr>
        <w:pStyle w:val="21"/>
        <w:snapToGrid w:val="0"/>
        <w:spacing w:before="0" w:beforeLines="0" w:after="0" w:afterLines="0" w:line="500" w:lineRule="exact"/>
        <w:ind w:firstLine="482" w:firstLineChars="200"/>
        <w:outlineLvl w:val="1"/>
        <w:rPr>
          <w:rFonts w:hint="eastAsia" w:hAnsi="宋体" w:cs="宋体"/>
          <w:b/>
        </w:rPr>
      </w:pPr>
      <w:r>
        <w:rPr>
          <w:rFonts w:hint="eastAsia" w:hAnsi="宋体" w:cs="宋体"/>
          <w:b/>
        </w:rPr>
        <w:t>七、货款的结算</w:t>
      </w:r>
    </w:p>
    <w:p>
      <w:pPr>
        <w:snapToGrid w:val="0"/>
        <w:spacing w:line="500" w:lineRule="exact"/>
        <w:ind w:firstLine="480" w:firstLineChars="200"/>
        <w:rPr>
          <w:rFonts w:hint="eastAsia" w:ascii="宋体" w:hAnsi="宋体" w:cs="宋体"/>
          <w:sz w:val="24"/>
        </w:rPr>
      </w:pPr>
      <w:r>
        <w:rPr>
          <w:rFonts w:hint="eastAsia" w:ascii="宋体" w:hAnsi="宋体" w:cs="宋体"/>
          <w:sz w:val="24"/>
        </w:rPr>
        <w:t>合同中另行签订。</w:t>
      </w:r>
    </w:p>
    <w:p>
      <w:pPr>
        <w:snapToGrid w:val="0"/>
        <w:spacing w:line="500" w:lineRule="exact"/>
        <w:ind w:firstLine="482" w:firstLineChars="200"/>
        <w:rPr>
          <w:rFonts w:hint="eastAsia" w:ascii="宋体" w:hAnsi="宋体" w:cs="宋体"/>
          <w:b/>
          <w:sz w:val="24"/>
        </w:rPr>
      </w:pPr>
      <w:r>
        <w:rPr>
          <w:rFonts w:hint="eastAsia" w:ascii="宋体" w:hAnsi="宋体" w:cs="宋体"/>
          <w:b/>
          <w:sz w:val="24"/>
        </w:rPr>
        <w:t>八、其它</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sz w:val="24"/>
        </w:rPr>
        <w:t>▲《中华人民共和国政府采购法》</w:t>
      </w:r>
      <w:r>
        <w:rPr>
          <w:rFonts w:hint="eastAsia" w:ascii="宋体" w:hAnsi="宋体" w:cs="宋体"/>
          <w:kern w:val="0"/>
          <w:sz w:val="24"/>
        </w:rPr>
        <w:t>第七十七条 供应商有下列情形之一的，处以采购金额千分之五以上千分之十以下的罚款，列入</w:t>
      </w:r>
      <w:r>
        <w:rPr>
          <w:rFonts w:hint="eastAsia" w:ascii="宋体" w:hAnsi="宋体" w:cs="宋体"/>
          <w:kern w:val="0"/>
          <w:sz w:val="24"/>
        </w:rPr>
        <w:fldChar w:fldCharType="begin"/>
      </w:r>
      <w:r>
        <w:rPr>
          <w:rFonts w:hint="eastAsia" w:ascii="宋体" w:hAnsi="宋体" w:cs="宋体"/>
          <w:kern w:val="0"/>
          <w:sz w:val="24"/>
        </w:rPr>
        <w:instrText xml:space="preserve"> HYPERLINK "http://baike.baidu.com/view/2183629.htm" \t "_blank" </w:instrText>
      </w:r>
      <w:r>
        <w:rPr>
          <w:rFonts w:hint="eastAsia" w:ascii="宋体" w:hAnsi="宋体" w:cs="宋体"/>
          <w:kern w:val="0"/>
          <w:sz w:val="24"/>
        </w:rPr>
        <w:fldChar w:fldCharType="separate"/>
      </w:r>
      <w:r>
        <w:rPr>
          <w:rFonts w:hint="eastAsia" w:ascii="宋体" w:hAnsi="宋体" w:cs="宋体"/>
          <w:kern w:val="0"/>
          <w:sz w:val="24"/>
        </w:rPr>
        <w:t>不良行为记录</w:t>
      </w:r>
      <w:r>
        <w:rPr>
          <w:rFonts w:hint="eastAsia" w:ascii="宋体" w:hAnsi="宋体" w:cs="宋体"/>
          <w:kern w:val="0"/>
          <w:sz w:val="24"/>
        </w:rPr>
        <w:fldChar w:fldCharType="end"/>
      </w:r>
      <w:r>
        <w:rPr>
          <w:rFonts w:hint="eastAsia" w:ascii="宋体" w:hAnsi="宋体" w:cs="宋体"/>
          <w:kern w:val="0"/>
          <w:sz w:val="24"/>
        </w:rPr>
        <w:t>名单，在一至三年内禁止参加政府采购活动，有违法所得的，并处没收违法所得，情节严重的，由</w:t>
      </w:r>
      <w:r>
        <w:rPr>
          <w:rFonts w:hint="eastAsia" w:ascii="宋体" w:hAnsi="宋体" w:cs="宋体"/>
          <w:kern w:val="0"/>
          <w:sz w:val="24"/>
        </w:rPr>
        <w:fldChar w:fldCharType="begin"/>
      </w:r>
      <w:r>
        <w:rPr>
          <w:rFonts w:hint="eastAsia" w:ascii="宋体" w:hAnsi="宋体" w:cs="宋体"/>
          <w:kern w:val="0"/>
          <w:sz w:val="24"/>
        </w:rPr>
        <w:instrText xml:space="preserve"> HYPERLINK "http://baike.baidu.com/view/2292396.htm" \t "_blank" </w:instrText>
      </w:r>
      <w:r>
        <w:rPr>
          <w:rFonts w:hint="eastAsia" w:ascii="宋体" w:hAnsi="宋体" w:cs="宋体"/>
          <w:kern w:val="0"/>
          <w:sz w:val="24"/>
        </w:rPr>
        <w:fldChar w:fldCharType="separate"/>
      </w:r>
      <w:r>
        <w:rPr>
          <w:rFonts w:hint="eastAsia" w:ascii="宋体" w:hAnsi="宋体" w:cs="宋体"/>
          <w:kern w:val="0"/>
          <w:sz w:val="24"/>
        </w:rPr>
        <w:t>工商行政管理机关</w:t>
      </w:r>
      <w:r>
        <w:rPr>
          <w:rFonts w:hint="eastAsia" w:ascii="宋体" w:hAnsi="宋体" w:cs="宋体"/>
          <w:kern w:val="0"/>
          <w:sz w:val="24"/>
        </w:rPr>
        <w:fldChar w:fldCharType="end"/>
      </w:r>
      <w:r>
        <w:rPr>
          <w:rFonts w:hint="eastAsia" w:ascii="宋体" w:hAnsi="宋体" w:cs="宋体"/>
          <w:kern w:val="0"/>
          <w:sz w:val="24"/>
        </w:rPr>
        <w:t>吊销营业执照；构成犯罪的，依法追究刑事责任：</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（一）提供虚假材料谋取中标、成交的；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（二）采取不正当手段诋毁、排挤其他供应商的；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（三）与采购人、其他供应商或者采购代理机构恶意串通的；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（四）向采购人、采购代理机构行贿或者提供其他不正当利益的；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（五）在招标采购过程中与采购人进行协商磋商的；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（六）拒绝有关部门监督检查或者提供虚假情况的。</w:t>
      </w:r>
    </w:p>
    <w:p>
      <w:pPr>
        <w:widowControl/>
        <w:shd w:val="clear" w:color="auto" w:fill="FFFFFF"/>
        <w:spacing w:line="500" w:lineRule="exact"/>
        <w:ind w:firstLine="480" w:firstLineChars="200"/>
        <w:rPr>
          <w:rFonts w:hint="eastAsia" w:ascii="宋体" w:hAnsi="宋体" w:cs="宋体"/>
          <w:kern w:val="0"/>
          <w:sz w:val="24"/>
        </w:rPr>
      </w:pPr>
      <w:r>
        <w:rPr>
          <w:rFonts w:hint="eastAsia" w:ascii="宋体" w:hAnsi="宋体" w:cs="宋体"/>
          <w:kern w:val="0"/>
          <w:sz w:val="24"/>
        </w:rPr>
        <w:t>供应商有前款第（一）至（五）项情形之一的，中标、成交无效。</w:t>
      </w:r>
    </w:p>
    <w:p>
      <w:pPr>
        <w:widowControl/>
        <w:spacing w:line="500" w:lineRule="exact"/>
        <w:ind w:firstLine="480" w:firstLineChars="200"/>
        <w:rPr>
          <w:rFonts w:hint="eastAsia" w:ascii="宋体" w:hAnsi="宋体" w:cs="宋体"/>
          <w:kern w:val="0"/>
          <w:sz w:val="24"/>
        </w:rPr>
      </w:pPr>
      <w:r>
        <w:rPr>
          <w:rFonts w:hint="eastAsia" w:ascii="宋体" w:hAnsi="宋体" w:cs="宋体"/>
          <w:sz w:val="24"/>
        </w:rPr>
        <w:t>▲《中华人民共和国政府采购法实施条例》</w:t>
      </w:r>
      <w:r>
        <w:rPr>
          <w:rFonts w:hint="eastAsia" w:ascii="宋体" w:hAnsi="宋体" w:cs="宋体"/>
          <w:bCs/>
          <w:kern w:val="0"/>
          <w:sz w:val="24"/>
        </w:rPr>
        <w:t>第七十二条</w:t>
      </w:r>
      <w:r>
        <w:rPr>
          <w:rFonts w:hint="eastAsia" w:ascii="宋体" w:hAnsi="宋体" w:cs="宋体"/>
          <w:kern w:val="0"/>
          <w:sz w:val="24"/>
        </w:rPr>
        <w:t>　供应商有下列情形之一的，依照政府采购法第七十七条第一款的规定追究法律责任：</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（一）向评标委员会、竞争性磋商小组或者询价小组成员行贿或者提供其他不正当利益；</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（二）中标或者成交后无正当理由拒不与采购人签订政府采购合同；</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（三）未按照采购文件确定的事项签订政府采购合同；</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（四）将政府采购合同转包；</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（五）提供假冒伪劣产品；</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（六）擅自变更、中止或者终止政府采购合同。</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500" w:lineRule="exact"/>
        <w:ind w:firstLine="480" w:firstLineChars="200"/>
        <w:rPr>
          <w:rFonts w:hint="eastAsia" w:ascii="宋体" w:hAnsi="宋体" w:cs="宋体"/>
          <w:kern w:val="0"/>
          <w:sz w:val="24"/>
        </w:rPr>
      </w:pPr>
      <w:r>
        <w:rPr>
          <w:rFonts w:hint="eastAsia" w:ascii="宋体" w:hAnsi="宋体" w:cs="宋体"/>
          <w:sz w:val="24"/>
        </w:rPr>
        <w:t>▲《中华人民共和国政府采购法实施条例》</w:t>
      </w:r>
      <w:r>
        <w:rPr>
          <w:rFonts w:hint="eastAsia" w:ascii="宋体" w:hAnsi="宋体" w:cs="宋体"/>
          <w:bCs/>
          <w:kern w:val="0"/>
          <w:sz w:val="24"/>
        </w:rPr>
        <w:t>第七十三条</w:t>
      </w:r>
      <w:r>
        <w:rPr>
          <w:rFonts w:hint="eastAsia"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500" w:lineRule="exact"/>
        <w:ind w:firstLine="480" w:firstLineChars="200"/>
        <w:rPr>
          <w:rFonts w:hint="eastAsia" w:ascii="宋体" w:hAnsi="宋体" w:cs="宋体"/>
          <w:kern w:val="0"/>
          <w:sz w:val="24"/>
        </w:rPr>
      </w:pPr>
      <w:r>
        <w:rPr>
          <w:rFonts w:hint="eastAsia" w:ascii="宋体" w:hAnsi="宋体" w:cs="宋体"/>
          <w:sz w:val="24"/>
        </w:rPr>
        <w:t>▲《中华人民共和国政府采购法实施条例》</w:t>
      </w:r>
      <w:r>
        <w:rPr>
          <w:rFonts w:hint="eastAsia" w:ascii="宋体" w:hAnsi="宋体" w:cs="宋体"/>
          <w:bCs/>
          <w:kern w:val="0"/>
          <w:sz w:val="24"/>
        </w:rPr>
        <w:t>第七十四条</w:t>
      </w:r>
      <w:r>
        <w:rPr>
          <w:rFonts w:hint="eastAsia"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（一）供应商直接或者间接从采购人或者采购代理机构处获得其他供应商的相关情况并修改其磋商响应文件或者响应文件；</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（二）供应商按照采购人或者采购代理机构的授意撤换、修改磋商响应文件或者响应文件；</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（三）供应商之间协商报价、技术方案等磋商响应文件或者响应文件的实质性内容；</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（四）属于同一集团、协会、商会等组织成员的供应商按照该组织要求协同参加政府采购活动；</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（五）供应商之间事先约定由某一特定供应商中标、成交；</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（六）供应商之间商定部分供应商放弃参加政府采购活动或者放弃中标、成交；</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（七）供应商与采购人或者采购代理机构之间、供应商相互之间，为谋求特定供应商中标、成交或者排斥其他供应商的其他串通行为。</w:t>
      </w: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rPr>
      </w:pPr>
    </w:p>
    <w:p>
      <w:pPr>
        <w:pStyle w:val="88"/>
        <w:ind w:left="0" w:leftChars="0" w:firstLine="0" w:firstLineChars="0"/>
        <w:rPr>
          <w:rFonts w:hint="eastAsia" w:ascii="宋体" w:hAnsi="宋体" w:cs="宋体"/>
          <w:kern w:val="0"/>
          <w:sz w:val="24"/>
        </w:rPr>
      </w:pPr>
    </w:p>
    <w:p>
      <w:pPr>
        <w:spacing w:line="460" w:lineRule="exact"/>
        <w:jc w:val="center"/>
        <w:rPr>
          <w:rFonts w:hint="eastAsia" w:ascii="宋体" w:hAnsi="宋体" w:cs="宋体"/>
          <w:b/>
          <w:sz w:val="36"/>
          <w:szCs w:val="36"/>
        </w:rPr>
      </w:pPr>
      <w:r>
        <w:rPr>
          <w:rFonts w:hint="eastAsia" w:ascii="宋体" w:hAnsi="宋体" w:cs="宋体"/>
          <w:b/>
          <w:sz w:val="36"/>
          <w:szCs w:val="36"/>
        </w:rPr>
        <w:t>第三章  评标办法及评标标准</w:t>
      </w:r>
    </w:p>
    <w:p>
      <w:pPr>
        <w:spacing w:line="460" w:lineRule="exact"/>
        <w:jc w:val="center"/>
        <w:rPr>
          <w:rFonts w:hint="eastAsia" w:ascii="宋体" w:hAnsi="宋体" w:cs="宋体"/>
          <w:b/>
          <w:sz w:val="36"/>
          <w:szCs w:val="36"/>
        </w:rPr>
      </w:pPr>
    </w:p>
    <w:p>
      <w:pPr>
        <w:spacing w:line="460" w:lineRule="exact"/>
        <w:ind w:firstLine="482" w:firstLineChars="200"/>
        <w:rPr>
          <w:rFonts w:hint="eastAsia" w:ascii="宋体" w:hAnsi="宋体" w:cs="宋体"/>
          <w:sz w:val="24"/>
        </w:rPr>
      </w:pPr>
      <w:r>
        <w:rPr>
          <w:rFonts w:hint="eastAsia" w:ascii="宋体" w:hAnsi="宋体" w:cs="宋体"/>
          <w:b/>
          <w:sz w:val="24"/>
        </w:rPr>
        <w:t xml:space="preserve">第一条  </w:t>
      </w:r>
      <w:r>
        <w:rPr>
          <w:rFonts w:hint="eastAsia" w:ascii="宋体" w:hAnsi="宋体" w:cs="宋体"/>
          <w:sz w:val="24"/>
        </w:rPr>
        <w:t>评标（磋商）按下列程序进行：</w:t>
      </w:r>
    </w:p>
    <w:p>
      <w:pPr>
        <w:spacing w:line="460" w:lineRule="exact"/>
        <w:ind w:firstLine="480" w:firstLineChars="200"/>
        <w:rPr>
          <w:rFonts w:hint="eastAsia" w:ascii="宋体" w:hAnsi="宋体" w:cs="宋体"/>
          <w:sz w:val="24"/>
        </w:rPr>
      </w:pPr>
      <w:r>
        <w:rPr>
          <w:rFonts w:hint="eastAsia" w:ascii="宋体" w:hAnsi="宋体" w:cs="宋体"/>
          <w:sz w:val="24"/>
        </w:rPr>
        <w:t>（一）依法组建评标（磋商）委员会；</w:t>
      </w:r>
    </w:p>
    <w:p>
      <w:pPr>
        <w:spacing w:line="460" w:lineRule="exact"/>
        <w:ind w:firstLine="480" w:firstLineChars="200"/>
        <w:rPr>
          <w:rFonts w:hint="eastAsia" w:ascii="宋体" w:hAnsi="宋体" w:cs="宋体"/>
          <w:sz w:val="24"/>
        </w:rPr>
      </w:pPr>
      <w:r>
        <w:rPr>
          <w:rFonts w:hint="eastAsia" w:ascii="宋体" w:hAnsi="宋体" w:cs="宋体"/>
          <w:sz w:val="24"/>
        </w:rPr>
        <w:t>（二）评标前准备；</w:t>
      </w:r>
    </w:p>
    <w:p>
      <w:pPr>
        <w:spacing w:line="460" w:lineRule="exact"/>
        <w:ind w:firstLine="480" w:firstLineChars="200"/>
        <w:rPr>
          <w:rFonts w:hint="eastAsia" w:ascii="宋体" w:hAnsi="宋体" w:cs="宋体"/>
          <w:sz w:val="24"/>
        </w:rPr>
      </w:pPr>
      <w:r>
        <w:rPr>
          <w:rFonts w:hint="eastAsia" w:ascii="宋体" w:hAnsi="宋体" w:cs="宋体"/>
          <w:sz w:val="24"/>
        </w:rPr>
        <w:t>（三）资格审查；</w:t>
      </w:r>
    </w:p>
    <w:p>
      <w:pPr>
        <w:spacing w:line="460" w:lineRule="exact"/>
        <w:ind w:firstLine="480" w:firstLineChars="200"/>
        <w:rPr>
          <w:rFonts w:hint="eastAsia" w:ascii="宋体" w:hAnsi="宋体" w:cs="宋体"/>
          <w:sz w:val="24"/>
        </w:rPr>
      </w:pPr>
      <w:r>
        <w:rPr>
          <w:rFonts w:hint="eastAsia" w:ascii="宋体" w:hAnsi="宋体" w:cs="宋体"/>
          <w:sz w:val="24"/>
        </w:rPr>
        <w:t>（四）技术标评审；</w:t>
      </w:r>
    </w:p>
    <w:p>
      <w:pPr>
        <w:spacing w:line="460" w:lineRule="exact"/>
        <w:ind w:firstLine="480" w:firstLineChars="200"/>
        <w:rPr>
          <w:rFonts w:hint="eastAsia" w:ascii="宋体" w:hAnsi="宋体" w:eastAsia="宋体" w:cs="宋体"/>
          <w:sz w:val="24"/>
          <w:lang w:eastAsia="zh-CN"/>
        </w:rPr>
      </w:pPr>
      <w:r>
        <w:rPr>
          <w:rFonts w:hint="eastAsia" w:ascii="宋体" w:hAnsi="宋体" w:cs="宋体"/>
          <w:sz w:val="24"/>
        </w:rPr>
        <w:t>（五）报价评审</w:t>
      </w:r>
      <w:r>
        <w:rPr>
          <w:rFonts w:hint="eastAsia" w:ascii="宋体" w:hAnsi="宋体" w:cs="宋体"/>
          <w:sz w:val="24"/>
          <w:lang w:eastAsia="zh-CN"/>
        </w:rPr>
        <w:t>；</w:t>
      </w:r>
    </w:p>
    <w:p>
      <w:pPr>
        <w:spacing w:line="460" w:lineRule="exact"/>
        <w:ind w:firstLine="480" w:firstLineChars="200"/>
        <w:rPr>
          <w:rFonts w:hint="eastAsia" w:ascii="宋体" w:hAnsi="宋体" w:cs="宋体"/>
          <w:sz w:val="24"/>
        </w:rPr>
      </w:pPr>
      <w:r>
        <w:rPr>
          <w:rFonts w:hint="eastAsia" w:ascii="宋体" w:hAnsi="宋体" w:cs="宋体"/>
          <w:sz w:val="24"/>
        </w:rPr>
        <w:t>（六）完成评标报告。</w:t>
      </w:r>
    </w:p>
    <w:p>
      <w:pPr>
        <w:pStyle w:val="25"/>
        <w:spacing w:line="460" w:lineRule="exact"/>
        <w:ind w:firstLine="482" w:firstLineChars="200"/>
        <w:rPr>
          <w:rFonts w:hint="eastAsia" w:ascii="宋体" w:hAnsi="宋体" w:cs="宋体"/>
          <w:sz w:val="24"/>
          <w:szCs w:val="24"/>
        </w:rPr>
      </w:pPr>
      <w:r>
        <w:rPr>
          <w:rFonts w:hint="eastAsia" w:ascii="宋体" w:hAnsi="宋体" w:cs="宋体"/>
          <w:b/>
          <w:sz w:val="24"/>
          <w:szCs w:val="24"/>
        </w:rPr>
        <w:t>第二条</w:t>
      </w:r>
      <w:r>
        <w:rPr>
          <w:rFonts w:hint="eastAsia" w:ascii="宋体" w:hAnsi="宋体" w:cs="宋体"/>
          <w:sz w:val="24"/>
          <w:szCs w:val="24"/>
        </w:rPr>
        <w:t xml:space="preserve">  代理机构依法组建由</w:t>
      </w:r>
      <w:r>
        <w:rPr>
          <w:rFonts w:hint="eastAsia" w:ascii="宋体" w:hAnsi="宋体" w:cs="宋体"/>
          <w:sz w:val="24"/>
          <w:szCs w:val="24"/>
          <w:lang w:val="en-US" w:eastAsia="zh-CN"/>
        </w:rPr>
        <w:t>3</w:t>
      </w:r>
      <w:r>
        <w:rPr>
          <w:rFonts w:hint="eastAsia" w:ascii="宋体" w:hAnsi="宋体" w:cs="宋体"/>
          <w:sz w:val="24"/>
          <w:szCs w:val="24"/>
        </w:rPr>
        <w:t>人以上（含）奇数的人员组成的磋商小组，负责对磋商响应文件进行审查、质询、评审和比较等。磋商小组由采购单位代表和政府采购专家组成，其中政府采购专家人数不少于成员总数的三分之二。</w:t>
      </w:r>
    </w:p>
    <w:p>
      <w:pPr>
        <w:pStyle w:val="25"/>
        <w:spacing w:line="460" w:lineRule="exact"/>
        <w:ind w:firstLine="557" w:firstLineChars="231"/>
        <w:rPr>
          <w:rFonts w:hint="eastAsia" w:ascii="宋体" w:hAnsi="宋体" w:cs="宋体"/>
          <w:sz w:val="24"/>
          <w:szCs w:val="24"/>
        </w:rPr>
      </w:pPr>
      <w:r>
        <w:rPr>
          <w:rFonts w:hint="eastAsia" w:ascii="宋体" w:hAnsi="宋体" w:cs="宋体"/>
          <w:b/>
          <w:sz w:val="24"/>
          <w:szCs w:val="24"/>
        </w:rPr>
        <w:t xml:space="preserve">第三条 </w:t>
      </w:r>
      <w:r>
        <w:rPr>
          <w:rFonts w:hint="eastAsia" w:ascii="宋体" w:hAnsi="宋体" w:cs="宋体"/>
          <w:sz w:val="24"/>
          <w:szCs w:val="24"/>
        </w:rPr>
        <w:t xml:space="preserve"> 磋商小组必须公平、公正、客观，不带任何倾向性和启发性；不得向外界透露任何与评标有关的内容；任何单位和个人不得干扰、影响评标的正常进行；评标委员会（磋商小组）及有关工作人员不得私下与响应人接触。</w:t>
      </w:r>
    </w:p>
    <w:p>
      <w:pPr>
        <w:spacing w:line="460" w:lineRule="exact"/>
        <w:ind w:firstLine="482" w:firstLineChars="200"/>
        <w:rPr>
          <w:rFonts w:hint="eastAsia" w:ascii="宋体" w:hAnsi="宋体" w:cs="宋体"/>
          <w:b/>
          <w:sz w:val="24"/>
        </w:rPr>
      </w:pPr>
      <w:r>
        <w:rPr>
          <w:rFonts w:hint="eastAsia" w:ascii="宋体" w:hAnsi="宋体" w:cs="宋体"/>
          <w:b/>
          <w:sz w:val="24"/>
        </w:rPr>
        <w:t>第四条</w:t>
      </w:r>
      <w:r>
        <w:rPr>
          <w:rFonts w:hint="eastAsia" w:ascii="宋体" w:hAnsi="宋体" w:cs="宋体"/>
          <w:sz w:val="24"/>
        </w:rPr>
        <w:t xml:space="preserve">  </w:t>
      </w:r>
      <w:r>
        <w:rPr>
          <w:rFonts w:hint="eastAsia" w:ascii="宋体" w:hAnsi="宋体" w:cs="宋体"/>
          <w:b/>
          <w:sz w:val="24"/>
        </w:rPr>
        <w:t>本项目采用综合评分法，即在全部满足采购文件实质性要求的前提下，以资信及商务、技术、报价综合得分最高的为成交企业，响应人不足3名的本项目废标。满分100分，其中资信及商务、技术分占</w:t>
      </w:r>
      <w:r>
        <w:rPr>
          <w:rFonts w:hint="eastAsia" w:ascii="宋体" w:hAnsi="宋体" w:cs="宋体"/>
          <w:b/>
          <w:sz w:val="24"/>
          <w:lang w:val="en-US" w:eastAsia="zh-CN"/>
        </w:rPr>
        <w:t>4</w:t>
      </w:r>
      <w:r>
        <w:rPr>
          <w:rFonts w:hint="eastAsia" w:ascii="宋体" w:hAnsi="宋体" w:cs="宋体"/>
          <w:b/>
          <w:sz w:val="24"/>
        </w:rPr>
        <w:t>0分，报价分占</w:t>
      </w:r>
      <w:r>
        <w:rPr>
          <w:rFonts w:hint="eastAsia" w:ascii="宋体" w:hAnsi="宋体" w:cs="宋体"/>
          <w:b/>
          <w:sz w:val="24"/>
          <w:lang w:val="en-US" w:eastAsia="zh-CN"/>
        </w:rPr>
        <w:t>6</w:t>
      </w:r>
      <w:r>
        <w:rPr>
          <w:rFonts w:hint="eastAsia" w:ascii="宋体" w:hAnsi="宋体" w:cs="宋体"/>
          <w:b/>
          <w:sz w:val="24"/>
        </w:rPr>
        <w:t>0分。</w:t>
      </w:r>
    </w:p>
    <w:p>
      <w:pPr>
        <w:snapToGrid w:val="0"/>
        <w:spacing w:line="460" w:lineRule="exact"/>
        <w:ind w:firstLine="482" w:firstLineChars="200"/>
        <w:outlineLvl w:val="2"/>
        <w:rPr>
          <w:rFonts w:hint="eastAsia" w:ascii="宋体" w:hAnsi="宋体" w:cs="宋体"/>
          <w:b/>
          <w:sz w:val="24"/>
        </w:rPr>
      </w:pPr>
      <w:r>
        <w:rPr>
          <w:rFonts w:hint="eastAsia" w:ascii="宋体" w:hAnsi="宋体" w:cs="宋体"/>
          <w:b/>
          <w:sz w:val="24"/>
        </w:rPr>
        <w:t>▲如综合得分相同，以报价得分最高的优先；如综合得分和报价得分均相同的，以资信及商务、技术得分高的优先。</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2"/>
        <w:rPr>
          <w:rFonts w:hint="eastAsia"/>
        </w:rPr>
      </w:pPr>
    </w:p>
    <w:p>
      <w:pPr>
        <w:numPr>
          <w:ilvl w:val="0"/>
          <w:numId w:val="7"/>
        </w:numPr>
        <w:snapToGrid w:val="0"/>
        <w:spacing w:line="460" w:lineRule="exact"/>
        <w:ind w:firstLine="482" w:firstLineChars="200"/>
        <w:outlineLvl w:val="2"/>
        <w:rPr>
          <w:rFonts w:hint="eastAsia" w:ascii="宋体" w:hAnsi="宋体" w:cs="宋体"/>
          <w:b/>
          <w:sz w:val="24"/>
        </w:rPr>
      </w:pPr>
      <w:r>
        <w:rPr>
          <w:rFonts w:hint="eastAsia" w:ascii="宋体" w:hAnsi="宋体" w:cs="宋体"/>
          <w:b/>
          <w:sz w:val="24"/>
        </w:rPr>
        <w:br w:type="page"/>
      </w:r>
      <w:r>
        <w:rPr>
          <w:rFonts w:hint="eastAsia" w:ascii="宋体" w:hAnsi="宋体" w:cs="宋体"/>
          <w:b/>
          <w:sz w:val="24"/>
        </w:rPr>
        <w:t xml:space="preserve"> 资信及商务、技术评分（</w:t>
      </w:r>
      <w:r>
        <w:rPr>
          <w:rFonts w:hint="eastAsia" w:ascii="宋体" w:hAnsi="宋体" w:cs="宋体"/>
          <w:b/>
          <w:sz w:val="24"/>
          <w:lang w:val="en-US" w:eastAsia="zh-CN"/>
        </w:rPr>
        <w:t>4</w:t>
      </w:r>
      <w:r>
        <w:rPr>
          <w:rFonts w:hint="eastAsia" w:ascii="宋体" w:hAnsi="宋体" w:cs="宋体"/>
          <w:b/>
          <w:sz w:val="24"/>
        </w:rPr>
        <w:t>0分）</w:t>
      </w:r>
    </w:p>
    <w:tbl>
      <w:tblPr>
        <w:tblStyle w:val="35"/>
        <w:tblW w:w="1003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52"/>
        <w:gridCol w:w="6620"/>
        <w:gridCol w:w="95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2464" w:type="dxa"/>
            <w:gridSpan w:val="2"/>
            <w:noWrap w:val="0"/>
            <w:vAlign w:val="center"/>
          </w:tcPr>
          <w:p>
            <w:pPr>
              <w:autoSpaceDE w:val="0"/>
              <w:autoSpaceDN w:val="0"/>
              <w:adjustRightInd w:val="0"/>
              <w:spacing w:line="360" w:lineRule="exact"/>
              <w:jc w:val="center"/>
              <w:rPr>
                <w:rFonts w:hint="eastAsia" w:ascii="宋体" w:hAnsi="宋体" w:cs="宋体"/>
                <w:b/>
                <w:bCs/>
                <w:sz w:val="24"/>
                <w:highlight w:val="none"/>
              </w:rPr>
            </w:pPr>
            <w:r>
              <w:rPr>
                <w:rFonts w:hint="eastAsia" w:ascii="宋体" w:hAnsi="宋体" w:cs="宋体"/>
                <w:b/>
                <w:bCs/>
                <w:sz w:val="24"/>
                <w:highlight w:val="none"/>
              </w:rPr>
              <w:t>评审内容</w:t>
            </w:r>
          </w:p>
        </w:tc>
        <w:tc>
          <w:tcPr>
            <w:tcW w:w="6620" w:type="dxa"/>
            <w:noWrap w:val="0"/>
            <w:vAlign w:val="center"/>
          </w:tcPr>
          <w:p>
            <w:pPr>
              <w:autoSpaceDE w:val="0"/>
              <w:autoSpaceDN w:val="0"/>
              <w:adjustRightInd w:val="0"/>
              <w:spacing w:line="360" w:lineRule="exact"/>
              <w:jc w:val="center"/>
              <w:rPr>
                <w:rFonts w:hint="eastAsia" w:ascii="宋体" w:hAnsi="宋体" w:cs="宋体"/>
                <w:b/>
                <w:bCs/>
                <w:sz w:val="24"/>
                <w:highlight w:val="none"/>
              </w:rPr>
            </w:pPr>
            <w:r>
              <w:rPr>
                <w:rFonts w:hint="eastAsia" w:ascii="宋体" w:hAnsi="宋体" w:cs="宋体"/>
                <w:b/>
                <w:bCs/>
                <w:sz w:val="24"/>
                <w:highlight w:val="none"/>
              </w:rPr>
              <w:t>评分标准</w:t>
            </w:r>
          </w:p>
        </w:tc>
        <w:tc>
          <w:tcPr>
            <w:tcW w:w="954" w:type="dxa"/>
            <w:noWrap w:val="0"/>
            <w:vAlign w:val="center"/>
          </w:tcPr>
          <w:p>
            <w:pPr>
              <w:autoSpaceDE w:val="0"/>
              <w:autoSpaceDN w:val="0"/>
              <w:adjustRightInd w:val="0"/>
              <w:spacing w:line="360" w:lineRule="exact"/>
              <w:jc w:val="center"/>
              <w:rPr>
                <w:rFonts w:hint="eastAsia" w:ascii="宋体" w:hAnsi="宋体" w:cs="宋体"/>
                <w:b/>
                <w:bCs/>
                <w:sz w:val="24"/>
                <w:highlight w:val="none"/>
              </w:rPr>
            </w:pPr>
            <w:r>
              <w:rPr>
                <w:rFonts w:hint="eastAsia" w:ascii="宋体" w:hAnsi="宋体" w:cs="宋体"/>
                <w:b/>
                <w:bCs/>
                <w:sz w:val="24"/>
                <w:highlight w:val="none"/>
              </w:rPr>
              <w:t>分数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012" w:type="dxa"/>
            <w:vMerge w:val="restart"/>
            <w:noWrap w:val="0"/>
            <w:vAlign w:val="center"/>
          </w:tcPr>
          <w:p>
            <w:pPr>
              <w:pStyle w:val="3"/>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资信及商务</w:t>
            </w:r>
          </w:p>
          <w:p>
            <w:pPr>
              <w:pStyle w:val="3"/>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23</w:t>
            </w:r>
            <w:r>
              <w:rPr>
                <w:rFonts w:hint="eastAsia" w:ascii="宋体" w:hAnsi="宋体" w:cs="宋体"/>
                <w:sz w:val="21"/>
                <w:szCs w:val="21"/>
                <w:highlight w:val="none"/>
              </w:rPr>
              <w:t>分）</w:t>
            </w:r>
          </w:p>
        </w:tc>
        <w:tc>
          <w:tcPr>
            <w:tcW w:w="1452" w:type="dxa"/>
            <w:noWrap w:val="0"/>
            <w:vAlign w:val="center"/>
          </w:tcPr>
          <w:p>
            <w:pPr>
              <w:adjustRightInd w:val="0"/>
              <w:snapToGrid w:val="0"/>
              <w:spacing w:line="360" w:lineRule="exact"/>
              <w:jc w:val="center"/>
              <w:rPr>
                <w:rFonts w:hint="eastAsia" w:ascii="宋体" w:hAnsi="宋体" w:eastAsia="宋体" w:cs="宋体"/>
                <w:sz w:val="21"/>
                <w:szCs w:val="21"/>
                <w:highlight w:val="none"/>
                <w:lang w:eastAsia="zh-CN"/>
              </w:rPr>
            </w:pPr>
            <w:r>
              <w:rPr>
                <w:rFonts w:hint="default" w:ascii="宋体" w:hAnsi="宋体" w:eastAsia="宋体"/>
                <w:color w:val="000000"/>
                <w:lang w:val="en-US" w:eastAsia="zh-CN"/>
              </w:rPr>
              <w:t>样品评分标准</w:t>
            </w:r>
          </w:p>
        </w:tc>
        <w:tc>
          <w:tcPr>
            <w:tcW w:w="6620" w:type="dxa"/>
            <w:noWrap w:val="0"/>
            <w:vAlign w:val="center"/>
          </w:tcPr>
          <w:p>
            <w:pPr>
              <w:adjustRightInd w:val="0"/>
              <w:snapToGrid w:val="0"/>
              <w:spacing w:line="360" w:lineRule="exact"/>
              <w:jc w:val="left"/>
              <w:rPr>
                <w:rFonts w:hint="default" w:ascii="宋体" w:hAnsi="宋体" w:eastAsia="宋体"/>
                <w:color w:val="000000"/>
                <w:lang w:val="en-US" w:eastAsia="zh-CN"/>
              </w:rPr>
            </w:pPr>
            <w:r>
              <w:rPr>
                <w:rFonts w:hint="eastAsia" w:ascii="宋体" w:hAnsi="宋体"/>
                <w:color w:val="000000"/>
                <w:lang w:val="en-US" w:eastAsia="zh-CN"/>
              </w:rPr>
              <w:t>1、</w:t>
            </w:r>
            <w:r>
              <w:rPr>
                <w:rFonts w:hint="default" w:ascii="宋体" w:hAnsi="宋体" w:eastAsia="宋体"/>
                <w:color w:val="000000"/>
                <w:lang w:val="en-US" w:eastAsia="zh-CN"/>
              </w:rPr>
              <w:t>产品的制作质量（0</w:t>
            </w:r>
            <w:r>
              <w:rPr>
                <w:rFonts w:hint="eastAsia" w:ascii="宋体" w:hAnsi="宋体" w:eastAsia="宋体"/>
                <w:color w:val="000000"/>
                <w:lang w:val="en-US" w:eastAsia="zh-CN"/>
              </w:rPr>
              <w:t>-</w:t>
            </w:r>
            <w:r>
              <w:rPr>
                <w:rFonts w:hint="eastAsia" w:ascii="宋体" w:hAnsi="宋体"/>
                <w:color w:val="000000"/>
                <w:lang w:val="en-US" w:eastAsia="zh-CN"/>
              </w:rPr>
              <w:t>3</w:t>
            </w:r>
            <w:r>
              <w:rPr>
                <w:rFonts w:hint="default" w:ascii="宋体" w:hAnsi="宋体" w:eastAsia="宋体"/>
                <w:color w:val="000000"/>
                <w:lang w:val="en-US" w:eastAsia="zh-CN"/>
              </w:rPr>
              <w:t>分）；</w:t>
            </w:r>
          </w:p>
          <w:p>
            <w:pPr>
              <w:adjustRightInd w:val="0"/>
              <w:snapToGrid w:val="0"/>
              <w:spacing w:line="360" w:lineRule="exact"/>
              <w:jc w:val="left"/>
              <w:rPr>
                <w:rFonts w:hint="default" w:ascii="宋体" w:hAnsi="宋体" w:eastAsia="宋体"/>
                <w:color w:val="000000"/>
                <w:lang w:val="en-US" w:eastAsia="zh-CN"/>
              </w:rPr>
            </w:pPr>
            <w:r>
              <w:rPr>
                <w:rFonts w:hint="eastAsia" w:ascii="宋体" w:hAnsi="宋体"/>
                <w:color w:val="000000"/>
                <w:lang w:val="en-US" w:eastAsia="zh-CN"/>
              </w:rPr>
              <w:t>2、</w:t>
            </w:r>
            <w:r>
              <w:rPr>
                <w:rFonts w:hint="default" w:ascii="宋体" w:hAnsi="宋体" w:eastAsia="宋体"/>
                <w:color w:val="000000"/>
                <w:lang w:val="en-US" w:eastAsia="zh-CN"/>
              </w:rPr>
              <w:t>产品的工艺制作水平（0</w:t>
            </w:r>
            <w:r>
              <w:rPr>
                <w:rFonts w:hint="eastAsia" w:ascii="宋体" w:hAnsi="宋体" w:eastAsia="宋体"/>
                <w:color w:val="000000"/>
                <w:lang w:val="en-US" w:eastAsia="zh-CN"/>
              </w:rPr>
              <w:t>-</w:t>
            </w:r>
            <w:r>
              <w:rPr>
                <w:rFonts w:hint="eastAsia" w:ascii="宋体" w:hAnsi="宋体"/>
                <w:color w:val="000000"/>
                <w:lang w:val="en-US" w:eastAsia="zh-CN"/>
              </w:rPr>
              <w:t>3</w:t>
            </w:r>
            <w:r>
              <w:rPr>
                <w:rFonts w:hint="default" w:ascii="宋体" w:hAnsi="宋体" w:eastAsia="宋体"/>
                <w:color w:val="000000"/>
                <w:lang w:val="en-US" w:eastAsia="zh-CN"/>
              </w:rPr>
              <w:t>分）；</w:t>
            </w:r>
          </w:p>
          <w:p>
            <w:pPr>
              <w:adjustRightInd w:val="0"/>
              <w:snapToGrid w:val="0"/>
              <w:spacing w:line="360" w:lineRule="exact"/>
              <w:jc w:val="left"/>
              <w:rPr>
                <w:rFonts w:hint="default" w:ascii="宋体" w:hAnsi="宋体" w:eastAsia="宋体"/>
                <w:color w:val="000000"/>
                <w:lang w:val="en-US" w:eastAsia="zh-CN"/>
              </w:rPr>
            </w:pPr>
            <w:r>
              <w:rPr>
                <w:rFonts w:hint="eastAsia" w:ascii="宋体" w:hAnsi="宋体"/>
                <w:color w:val="000000"/>
                <w:lang w:val="en-US" w:eastAsia="zh-CN"/>
              </w:rPr>
              <w:t>3、</w:t>
            </w:r>
            <w:r>
              <w:rPr>
                <w:rFonts w:hint="default" w:ascii="宋体" w:hAnsi="宋体" w:eastAsia="宋体"/>
                <w:color w:val="000000"/>
                <w:lang w:val="en-US" w:eastAsia="zh-CN"/>
              </w:rPr>
              <w:t>产品的</w:t>
            </w:r>
            <w:r>
              <w:rPr>
                <w:rFonts w:hint="eastAsia" w:ascii="宋体" w:hAnsi="宋体" w:eastAsia="宋体"/>
                <w:color w:val="000000"/>
                <w:lang w:val="en-US" w:eastAsia="zh-CN"/>
              </w:rPr>
              <w:t>款式、尺寸、材料样式</w:t>
            </w:r>
            <w:r>
              <w:rPr>
                <w:rFonts w:hint="default" w:ascii="宋体" w:hAnsi="宋体" w:eastAsia="宋体"/>
                <w:color w:val="000000"/>
                <w:lang w:val="en-US" w:eastAsia="zh-CN"/>
              </w:rPr>
              <w:t>（0</w:t>
            </w:r>
            <w:r>
              <w:rPr>
                <w:rFonts w:hint="eastAsia" w:ascii="宋体" w:hAnsi="宋体" w:eastAsia="宋体"/>
                <w:color w:val="000000"/>
                <w:lang w:val="en-US" w:eastAsia="zh-CN"/>
              </w:rPr>
              <w:t>-</w:t>
            </w:r>
            <w:r>
              <w:rPr>
                <w:rFonts w:hint="eastAsia" w:ascii="宋体" w:hAnsi="宋体"/>
                <w:color w:val="000000"/>
                <w:lang w:val="en-US" w:eastAsia="zh-CN"/>
              </w:rPr>
              <w:t>2</w:t>
            </w:r>
            <w:r>
              <w:rPr>
                <w:rFonts w:hint="default" w:ascii="宋体" w:hAnsi="宋体" w:eastAsia="宋体"/>
                <w:color w:val="000000"/>
                <w:lang w:val="en-US" w:eastAsia="zh-CN"/>
              </w:rPr>
              <w:t>分）；</w:t>
            </w:r>
          </w:p>
          <w:p>
            <w:pPr>
              <w:adjustRightInd w:val="0"/>
              <w:snapToGrid w:val="0"/>
              <w:spacing w:line="360" w:lineRule="exact"/>
              <w:jc w:val="left"/>
              <w:rPr>
                <w:rFonts w:hint="default" w:ascii="宋体" w:hAnsi="宋体" w:eastAsia="宋体" w:cs="宋体"/>
                <w:b w:val="0"/>
                <w:bCs w:val="0"/>
                <w:kern w:val="2"/>
                <w:sz w:val="22"/>
                <w:szCs w:val="22"/>
                <w:lang w:val="en-US" w:eastAsia="zh-CN" w:bidi="ar-SA"/>
              </w:rPr>
            </w:pPr>
            <w:r>
              <w:rPr>
                <w:rFonts w:hint="default" w:ascii="宋体" w:hAnsi="宋体" w:eastAsia="宋体" w:cs="宋体"/>
                <w:b/>
                <w:bCs/>
                <w:kern w:val="2"/>
                <w:sz w:val="22"/>
                <w:szCs w:val="22"/>
                <w:lang w:val="en-US" w:eastAsia="zh-CN" w:bidi="ar-SA"/>
              </w:rPr>
              <w:t>投标人不提供样品则视其投标无效，样品提供不全或样品中出现投标单位名称或外观尺寸不符合要求或技术参数明显不符合招标文件要求的则样品分为0分</w:t>
            </w:r>
            <w:r>
              <w:rPr>
                <w:rFonts w:hint="eastAsia" w:ascii="宋体" w:hAnsi="宋体" w:cs="宋体"/>
                <w:b/>
                <w:bCs/>
                <w:kern w:val="2"/>
                <w:sz w:val="22"/>
                <w:szCs w:val="22"/>
                <w:lang w:val="en-US" w:eastAsia="zh-CN" w:bidi="ar-SA"/>
              </w:rPr>
              <w:t>。</w:t>
            </w:r>
          </w:p>
        </w:tc>
        <w:tc>
          <w:tcPr>
            <w:tcW w:w="954" w:type="dxa"/>
            <w:noWrap w:val="0"/>
            <w:vAlign w:val="center"/>
          </w:tcPr>
          <w:p>
            <w:pPr>
              <w:adjustRightInd w:val="0"/>
              <w:snapToGrid w:val="0"/>
              <w:spacing w:line="360" w:lineRule="exact"/>
              <w:jc w:val="center"/>
              <w:rPr>
                <w:rFonts w:hint="eastAsia" w:ascii="华文中宋" w:hAnsi="华文中宋" w:eastAsia="华文中宋" w:cs="华文中宋"/>
                <w:b/>
                <w:bCs/>
                <w:color w:val="auto"/>
                <w:kern w:val="2"/>
                <w:sz w:val="21"/>
                <w:szCs w:val="21"/>
                <w:highlight w:val="none"/>
                <w:lang w:val="en-US" w:eastAsia="zh-CN" w:bidi="ar-SA"/>
              </w:rPr>
            </w:pPr>
            <w:r>
              <w:rPr>
                <w:rFonts w:hint="eastAsia" w:ascii="宋体" w:hAnsi="宋体" w:cs="宋体"/>
                <w:sz w:val="21"/>
                <w:szCs w:val="21"/>
                <w:highlight w:val="none"/>
                <w:lang w:val="en-US" w:eastAsia="zh-CN"/>
              </w:rPr>
              <w:t>0-8</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12" w:type="dxa"/>
            <w:vMerge w:val="continue"/>
            <w:noWrap w:val="0"/>
            <w:vAlign w:val="center"/>
          </w:tcPr>
          <w:p>
            <w:pPr>
              <w:pStyle w:val="3"/>
              <w:spacing w:line="360" w:lineRule="exact"/>
              <w:jc w:val="center"/>
              <w:rPr>
                <w:rFonts w:hint="eastAsia" w:ascii="宋体" w:hAnsi="宋体" w:cs="宋体"/>
                <w:sz w:val="21"/>
                <w:szCs w:val="21"/>
                <w:highlight w:val="none"/>
              </w:rPr>
            </w:pPr>
          </w:p>
        </w:tc>
        <w:tc>
          <w:tcPr>
            <w:tcW w:w="1452" w:type="dxa"/>
            <w:noWrap w:val="0"/>
            <w:vAlign w:val="center"/>
          </w:tcPr>
          <w:p>
            <w:pPr>
              <w:widowControl/>
              <w:jc w:val="center"/>
              <w:rPr>
                <w:rFonts w:hint="eastAsia" w:ascii="宋体" w:hAnsi="宋体" w:cs="宋体"/>
                <w:sz w:val="21"/>
                <w:szCs w:val="21"/>
                <w:highlight w:val="none"/>
              </w:rPr>
            </w:pPr>
            <w:r>
              <w:rPr>
                <w:rFonts w:hint="eastAsia" w:ascii="宋体" w:hAnsi="宋体"/>
                <w:color w:val="000000"/>
              </w:rPr>
              <w:t>类似业绩</w:t>
            </w:r>
          </w:p>
        </w:tc>
        <w:tc>
          <w:tcPr>
            <w:tcW w:w="6620" w:type="dxa"/>
            <w:noWrap w:val="0"/>
            <w:vAlign w:val="center"/>
          </w:tcPr>
          <w:p>
            <w:pPr>
              <w:jc w:val="left"/>
              <w:rPr>
                <w:rFonts w:hint="eastAsia" w:ascii="宋体" w:hAnsi="宋体" w:cs="宋体"/>
                <w:bCs/>
                <w:sz w:val="21"/>
                <w:szCs w:val="21"/>
                <w:highlight w:val="none"/>
              </w:rPr>
            </w:pPr>
            <w:r>
              <w:rPr>
                <w:rFonts w:hint="eastAsia" w:ascii="宋体" w:hAnsi="宋体"/>
                <w:color w:val="000000"/>
              </w:rPr>
              <w:t>投标人自</w:t>
            </w:r>
            <w:r>
              <w:rPr>
                <w:rFonts w:ascii="宋体" w:hAnsi="宋体"/>
                <w:color w:val="000000"/>
              </w:rPr>
              <w:t>201</w:t>
            </w:r>
            <w:r>
              <w:rPr>
                <w:rFonts w:hint="eastAsia" w:ascii="宋体" w:hAnsi="宋体"/>
                <w:color w:val="000000"/>
                <w:lang w:val="en-US" w:eastAsia="zh-CN"/>
              </w:rPr>
              <w:t>7</w:t>
            </w:r>
            <w:r>
              <w:rPr>
                <w:rFonts w:hint="eastAsia" w:ascii="宋体" w:hAnsi="宋体"/>
                <w:color w:val="000000"/>
              </w:rPr>
              <w:t>年</w:t>
            </w:r>
            <w:r>
              <w:rPr>
                <w:rFonts w:ascii="宋体" w:hAnsi="宋体"/>
                <w:color w:val="000000"/>
              </w:rPr>
              <w:t>1</w:t>
            </w:r>
            <w:r>
              <w:rPr>
                <w:rFonts w:hint="eastAsia" w:ascii="宋体" w:hAnsi="宋体"/>
                <w:color w:val="000000"/>
              </w:rPr>
              <w:t>月</w:t>
            </w:r>
            <w:r>
              <w:rPr>
                <w:rFonts w:ascii="宋体" w:hAnsi="宋体"/>
                <w:color w:val="000000"/>
              </w:rPr>
              <w:t>1</w:t>
            </w:r>
            <w:r>
              <w:rPr>
                <w:rFonts w:hint="eastAsia" w:ascii="宋体" w:hAnsi="宋体"/>
                <w:color w:val="000000"/>
              </w:rPr>
              <w:t>日</w:t>
            </w:r>
            <w:r>
              <w:rPr>
                <w:rFonts w:hint="eastAsia" w:ascii="宋体" w:hAnsi="宋体"/>
                <w:color w:val="000000"/>
                <w:lang w:eastAsia="zh-CN"/>
              </w:rPr>
              <w:t>至今承接过</w:t>
            </w:r>
            <w:r>
              <w:rPr>
                <w:rFonts w:hint="eastAsia" w:ascii="宋体" w:hAnsi="宋体"/>
                <w:color w:val="000000"/>
              </w:rPr>
              <w:t>类似项目</w:t>
            </w:r>
            <w:r>
              <w:rPr>
                <w:rFonts w:hint="eastAsia" w:ascii="宋体" w:hAnsi="宋体"/>
                <w:color w:val="000000"/>
                <w:lang w:eastAsia="zh-CN"/>
              </w:rPr>
              <w:t>厨房设备采购</w:t>
            </w:r>
            <w:r>
              <w:rPr>
                <w:rFonts w:hint="eastAsia" w:ascii="宋体" w:hAnsi="宋体"/>
                <w:color w:val="000000"/>
              </w:rPr>
              <w:t>业绩</w:t>
            </w:r>
            <w:r>
              <w:rPr>
                <w:rFonts w:hint="eastAsia" w:ascii="宋体" w:hAnsi="宋体"/>
                <w:color w:val="000000"/>
                <w:lang w:eastAsia="zh-CN"/>
              </w:rPr>
              <w:t>的，</w:t>
            </w:r>
            <w:r>
              <w:rPr>
                <w:rFonts w:hint="eastAsia" w:ascii="宋体" w:hAnsi="宋体"/>
                <w:color w:val="000000"/>
              </w:rPr>
              <w:t>每个得</w:t>
            </w:r>
            <w:r>
              <w:rPr>
                <w:rFonts w:hint="eastAsia" w:ascii="宋体" w:hAnsi="宋体"/>
                <w:color w:val="000000"/>
                <w:lang w:val="en-US" w:eastAsia="zh-CN"/>
              </w:rPr>
              <w:t>1</w:t>
            </w:r>
            <w:r>
              <w:rPr>
                <w:rFonts w:hint="eastAsia" w:ascii="宋体" w:hAnsi="宋体"/>
                <w:color w:val="000000"/>
              </w:rPr>
              <w:t>分，最高得</w:t>
            </w:r>
            <w:r>
              <w:rPr>
                <w:rFonts w:hint="eastAsia" w:ascii="宋体" w:hAnsi="宋体"/>
                <w:color w:val="000000"/>
                <w:lang w:val="en-US" w:eastAsia="zh-CN"/>
              </w:rPr>
              <w:t>5</w:t>
            </w:r>
            <w:r>
              <w:rPr>
                <w:rFonts w:hint="eastAsia" w:ascii="宋体" w:hAnsi="宋体"/>
                <w:color w:val="000000"/>
              </w:rPr>
              <w:t>分。</w:t>
            </w:r>
            <w:r>
              <w:rPr>
                <w:rFonts w:hint="eastAsia" w:ascii="宋体" w:hAnsi="宋体"/>
                <w:b/>
                <w:bCs/>
                <w:color w:val="000000"/>
              </w:rPr>
              <w:t>（</w:t>
            </w:r>
            <w:r>
              <w:rPr>
                <w:rFonts w:hint="eastAsia" w:ascii="宋体" w:hAnsi="宋体"/>
                <w:b/>
                <w:bCs/>
                <w:color w:val="000000"/>
                <w:lang w:eastAsia="zh-CN"/>
              </w:rPr>
              <w:t>须</w:t>
            </w:r>
            <w:r>
              <w:rPr>
                <w:rFonts w:hint="eastAsia" w:ascii="宋体" w:hAnsi="宋体"/>
                <w:b/>
                <w:bCs/>
                <w:color w:val="000000"/>
              </w:rPr>
              <w:t>提供中标通知书</w:t>
            </w:r>
            <w:r>
              <w:rPr>
                <w:rFonts w:hint="eastAsia" w:ascii="宋体" w:hAnsi="宋体"/>
                <w:b/>
                <w:bCs/>
                <w:color w:val="000000"/>
                <w:lang w:eastAsia="zh-CN"/>
              </w:rPr>
              <w:t>或</w:t>
            </w:r>
            <w:r>
              <w:rPr>
                <w:rFonts w:hint="eastAsia" w:ascii="宋体" w:hAnsi="宋体"/>
                <w:b/>
                <w:bCs/>
                <w:color w:val="000000"/>
              </w:rPr>
              <w:t>合同复印件</w:t>
            </w:r>
            <w:r>
              <w:rPr>
                <w:rFonts w:hint="eastAsia" w:ascii="宋体" w:hAnsi="宋体"/>
                <w:b/>
                <w:bCs/>
                <w:color w:val="000000"/>
                <w:lang w:eastAsia="zh-CN"/>
              </w:rPr>
              <w:t>并加盖公章，</w:t>
            </w:r>
            <w:r>
              <w:rPr>
                <w:rFonts w:hint="eastAsia" w:ascii="宋体" w:hAnsi="宋体" w:cs="Times New Roman"/>
                <w:b/>
                <w:bCs/>
                <w:color w:val="000000"/>
              </w:rPr>
              <w:t>未提供的不得分）</w:t>
            </w:r>
          </w:p>
        </w:tc>
        <w:tc>
          <w:tcPr>
            <w:tcW w:w="954" w:type="dxa"/>
            <w:noWrap w:val="0"/>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12" w:type="dxa"/>
            <w:vMerge w:val="continue"/>
            <w:noWrap w:val="0"/>
            <w:vAlign w:val="center"/>
          </w:tcPr>
          <w:p>
            <w:pPr>
              <w:pStyle w:val="3"/>
              <w:spacing w:line="360" w:lineRule="exact"/>
              <w:rPr>
                <w:rFonts w:hint="eastAsia" w:ascii="宋体" w:hAnsi="宋体" w:cs="宋体"/>
                <w:sz w:val="21"/>
                <w:szCs w:val="21"/>
                <w:highlight w:val="none"/>
              </w:rPr>
            </w:pPr>
          </w:p>
        </w:tc>
        <w:tc>
          <w:tcPr>
            <w:tcW w:w="1452" w:type="dxa"/>
            <w:noWrap w:val="0"/>
            <w:vAlign w:val="center"/>
          </w:tcPr>
          <w:p>
            <w:pPr>
              <w:jc w:val="center"/>
              <w:rPr>
                <w:rFonts w:hint="eastAsia" w:ascii="宋体" w:hAnsi="宋体" w:eastAsia="宋体" w:cs="宋体"/>
                <w:spacing w:val="-4"/>
                <w:sz w:val="21"/>
                <w:szCs w:val="21"/>
                <w:highlight w:val="none"/>
                <w:lang w:eastAsia="zh-CN"/>
              </w:rPr>
            </w:pPr>
            <w:r>
              <w:rPr>
                <w:rFonts w:hint="eastAsia" w:ascii="宋体" w:hAnsi="宋体" w:eastAsia="宋体"/>
                <w:color w:val="000000"/>
              </w:rPr>
              <w:t>体系认证</w:t>
            </w:r>
          </w:p>
        </w:tc>
        <w:tc>
          <w:tcPr>
            <w:tcW w:w="6620" w:type="dxa"/>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olor w:val="000000"/>
                <w:lang w:val="en-US" w:eastAsia="zh-CN"/>
              </w:rPr>
              <w:t>投标人同时具备有效期内的GB/T19001质量管理体系认证、GB/T24001环境管理体系认证、GB/T28001职业健康体系认证，每个得1分，最高得</w:t>
            </w:r>
            <w:r>
              <w:rPr>
                <w:rFonts w:hint="eastAsia" w:ascii="宋体" w:hAnsi="宋体"/>
                <w:color w:val="000000"/>
                <w:lang w:val="en-US" w:eastAsia="zh-CN"/>
              </w:rPr>
              <w:t>3</w:t>
            </w:r>
            <w:r>
              <w:rPr>
                <w:rFonts w:hint="eastAsia" w:ascii="宋体" w:hAnsi="宋体" w:eastAsia="宋体"/>
                <w:color w:val="000000"/>
                <w:lang w:val="en-US" w:eastAsia="zh-CN"/>
              </w:rPr>
              <w:t>分。</w:t>
            </w:r>
            <w:r>
              <w:rPr>
                <w:rFonts w:hint="eastAsia" w:ascii="宋体" w:hAnsi="宋体" w:cs="Times New Roman"/>
                <w:b/>
                <w:bCs/>
                <w:color w:val="000000"/>
                <w:lang w:val="en-US" w:eastAsia="zh-CN"/>
              </w:rPr>
              <w:t>（须提供</w:t>
            </w:r>
            <w:r>
              <w:rPr>
                <w:rFonts w:hint="eastAsia" w:ascii="宋体" w:hAnsi="宋体" w:cs="Times New Roman"/>
                <w:b/>
                <w:bCs/>
                <w:color w:val="000000"/>
              </w:rPr>
              <w:t>相关资料</w:t>
            </w:r>
            <w:r>
              <w:rPr>
                <w:rFonts w:hint="eastAsia" w:ascii="宋体" w:hAnsi="宋体" w:cs="Times New Roman"/>
                <w:b/>
                <w:bCs/>
                <w:color w:val="000000"/>
                <w:lang w:val="en-US" w:eastAsia="zh-CN"/>
              </w:rPr>
              <w:t>复印件并加盖公章，</w:t>
            </w:r>
            <w:r>
              <w:rPr>
                <w:rFonts w:hint="eastAsia" w:ascii="宋体" w:hAnsi="宋体" w:cs="Times New Roman"/>
                <w:b/>
                <w:bCs/>
                <w:color w:val="000000"/>
              </w:rPr>
              <w:t>未提供的不得分</w:t>
            </w:r>
            <w:r>
              <w:rPr>
                <w:rFonts w:hint="eastAsia" w:ascii="宋体" w:hAnsi="宋体" w:cs="Times New Roman"/>
                <w:b/>
                <w:bCs/>
                <w:color w:val="000000"/>
                <w:lang w:val="en-US" w:eastAsia="zh-CN"/>
              </w:rPr>
              <w:t>）</w:t>
            </w:r>
          </w:p>
        </w:tc>
        <w:tc>
          <w:tcPr>
            <w:tcW w:w="954" w:type="dxa"/>
            <w:noWrap w:val="0"/>
            <w:vAlign w:val="center"/>
          </w:tcPr>
          <w:p>
            <w:pPr>
              <w:adjustRightInd w:val="0"/>
              <w:snapToGrid w:val="0"/>
              <w:spacing w:line="360" w:lineRule="exact"/>
              <w:jc w:val="center"/>
              <w:rPr>
                <w:rFonts w:hint="eastAsia" w:ascii="宋体" w:hAnsi="宋体" w:cs="宋体"/>
                <w:spacing w:val="-4"/>
                <w:sz w:val="21"/>
                <w:szCs w:val="21"/>
                <w:highlight w:val="none"/>
              </w:rPr>
            </w:pPr>
            <w:r>
              <w:rPr>
                <w:rFonts w:hint="eastAsia" w:ascii="宋体" w:hAnsi="宋体" w:cs="宋体"/>
                <w:sz w:val="21"/>
                <w:szCs w:val="21"/>
                <w:highlight w:val="none"/>
                <w:lang w:val="en-US" w:eastAsia="zh-CN"/>
              </w:rPr>
              <w:t>0-3</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36" w:hRule="atLeast"/>
          <w:jc w:val="center"/>
        </w:trPr>
        <w:tc>
          <w:tcPr>
            <w:tcW w:w="1012" w:type="dxa"/>
            <w:vMerge w:val="continue"/>
            <w:noWrap w:val="0"/>
            <w:vAlign w:val="center"/>
          </w:tcPr>
          <w:p>
            <w:pPr>
              <w:pStyle w:val="3"/>
              <w:spacing w:line="360" w:lineRule="exact"/>
              <w:rPr>
                <w:rFonts w:hint="eastAsia" w:ascii="宋体" w:hAnsi="宋体" w:cs="宋体"/>
                <w:sz w:val="21"/>
                <w:szCs w:val="21"/>
                <w:highlight w:val="none"/>
              </w:rPr>
            </w:pPr>
          </w:p>
        </w:tc>
        <w:tc>
          <w:tcPr>
            <w:tcW w:w="1452" w:type="dxa"/>
            <w:noWrap w:val="0"/>
            <w:vAlign w:val="center"/>
          </w:tcPr>
          <w:p>
            <w:pPr>
              <w:jc w:val="left"/>
              <w:rPr>
                <w:rFonts w:hint="eastAsia"/>
                <w:lang w:val="en-US" w:eastAsia="zh-CN"/>
              </w:rPr>
            </w:pPr>
            <w:r>
              <w:rPr>
                <w:rFonts w:hint="eastAsia"/>
                <w:lang w:val="en-US" w:eastAsia="zh-CN"/>
              </w:rPr>
              <w:t>主要产品综合性能指数</w:t>
            </w:r>
          </w:p>
        </w:tc>
        <w:tc>
          <w:tcPr>
            <w:tcW w:w="6620" w:type="dxa"/>
            <w:noWrap w:val="0"/>
            <w:vAlign w:val="center"/>
          </w:tcPr>
          <w:p>
            <w:pPr>
              <w:jc w:val="left"/>
              <w:rPr>
                <w:rFonts w:hint="eastAsia" w:ascii="宋体" w:hAnsi="宋体"/>
                <w:color w:val="000000"/>
                <w:lang w:val="en-US" w:eastAsia="zh-CN"/>
              </w:rPr>
            </w:pPr>
            <w:r>
              <w:rPr>
                <w:rFonts w:hint="eastAsia" w:ascii="宋体" w:hAnsi="宋体"/>
                <w:color w:val="000000"/>
                <w:lang w:val="en-US" w:eastAsia="zh-CN"/>
              </w:rPr>
              <w:t>1、提供投标的炉灶主要产品核心配件检测报告（点火器带点火针）具有检测机构出具的检测合格报告得1分，没有的不得分。</w:t>
            </w:r>
          </w:p>
          <w:p>
            <w:pPr>
              <w:jc w:val="left"/>
              <w:rPr>
                <w:rFonts w:hint="eastAsia" w:ascii="宋体" w:hAnsi="宋体"/>
                <w:color w:val="000000"/>
                <w:lang w:val="en-US" w:eastAsia="zh-CN"/>
              </w:rPr>
            </w:pPr>
            <w:r>
              <w:rPr>
                <w:rFonts w:hint="eastAsia" w:ascii="宋体" w:hAnsi="宋体"/>
                <w:color w:val="000000"/>
                <w:lang w:val="en-US" w:eastAsia="zh-CN"/>
              </w:rPr>
              <w:t>2、提供投标的炉灶主要产品核心配件检测报告（风机、变压器）具有检测机构出具的检测合格报告得1分，没有的不得分。</w:t>
            </w:r>
          </w:p>
          <w:p>
            <w:pPr>
              <w:jc w:val="left"/>
              <w:rPr>
                <w:rFonts w:hint="eastAsia" w:ascii="宋体" w:hAnsi="宋体"/>
                <w:color w:val="000000"/>
                <w:lang w:val="en-US" w:eastAsia="zh-CN"/>
              </w:rPr>
            </w:pPr>
            <w:r>
              <w:rPr>
                <w:rFonts w:hint="eastAsia" w:ascii="宋体" w:hAnsi="宋体"/>
                <w:color w:val="000000"/>
                <w:lang w:val="en-US" w:eastAsia="zh-CN"/>
              </w:rPr>
              <w:t>3、提供投标的一眼大炒一小炒具有质量监督检测中心出具的能效额定热负荷≧35Kw，热负荷准确度≤+10以内；(安全装置：熄火保护、热效率≥46％）的检测报告得2分，三项指标一项不符合或者缺一项均不得分。</w:t>
            </w:r>
          </w:p>
          <w:p>
            <w:pPr>
              <w:jc w:val="left"/>
              <w:rPr>
                <w:rFonts w:hint="eastAsia" w:ascii="宋体" w:hAnsi="宋体"/>
                <w:color w:val="000000"/>
                <w:lang w:val="en-US" w:eastAsia="zh-CN"/>
              </w:rPr>
            </w:pPr>
            <w:r>
              <w:rPr>
                <w:rFonts w:hint="eastAsia" w:ascii="宋体" w:hAnsi="宋体"/>
                <w:color w:val="000000"/>
                <w:lang w:val="en-US" w:eastAsia="zh-CN"/>
              </w:rPr>
              <w:t>4、提供投标的双门蒸饭箱具有质量监督检测中心出具的能效额定热负荷≧26KW，热负荷准确度小于等于+10%以内；（安全装置：熄火保护，热效率≥90%）具有检测机构出具的检测报告得2分，三项指标一项不符合或者缺一项均不得分。</w:t>
            </w:r>
            <w:r>
              <w:rPr>
                <w:rFonts w:hint="eastAsia" w:ascii="宋体" w:hAnsi="宋体"/>
                <w:color w:val="000000"/>
                <w:lang w:val="en-US" w:eastAsia="zh-CN"/>
              </w:rPr>
              <w:br w:type="textWrapping"/>
            </w:r>
            <w:r>
              <w:rPr>
                <w:rFonts w:hint="eastAsia" w:ascii="宋体" w:hAnsi="宋体"/>
                <w:color w:val="000000"/>
                <w:lang w:val="en-US" w:eastAsia="zh-CN"/>
              </w:rPr>
              <w:t>5、消毒产品设备性能指标</w:t>
            </w:r>
          </w:p>
          <w:p>
            <w:pPr>
              <w:jc w:val="left"/>
              <w:rPr>
                <w:rFonts w:hint="eastAsia" w:ascii="宋体" w:hAnsi="宋体"/>
                <w:color w:val="000000"/>
                <w:lang w:val="en-US" w:eastAsia="zh-CN"/>
              </w:rPr>
            </w:pPr>
            <w:r>
              <w:rPr>
                <w:rFonts w:hint="eastAsia" w:ascii="宋体" w:hAnsi="宋体"/>
                <w:color w:val="000000"/>
                <w:lang w:val="en-US" w:eastAsia="zh-CN"/>
              </w:rPr>
              <w:t>提供投标的消毒柜产品出具2017年度或以后检测报告，消毒柜性能指标：在满载状态下运行，大肠杆菌的杀灭对数值＞3.00，满足参数要求得1分，不满足或者未提供的不得分。</w:t>
            </w:r>
          </w:p>
          <w:p>
            <w:pPr>
              <w:jc w:val="left"/>
              <w:rPr>
                <w:rFonts w:hint="eastAsia"/>
                <w:lang w:val="en-US" w:eastAsia="zh-CN"/>
              </w:rPr>
            </w:pPr>
            <w:r>
              <w:rPr>
                <w:rFonts w:hint="eastAsia"/>
                <w:b/>
                <w:bCs/>
                <w:lang w:val="en-US" w:eastAsia="zh-CN"/>
              </w:rPr>
              <w:t>（注：以上设备均须提供相关检测报告复印件并加盖公章）</w:t>
            </w:r>
          </w:p>
        </w:tc>
        <w:tc>
          <w:tcPr>
            <w:tcW w:w="954" w:type="dxa"/>
            <w:noWrap w:val="0"/>
            <w:vAlign w:val="center"/>
          </w:tcPr>
          <w:p>
            <w:pPr>
              <w:adjustRightInd w:val="0"/>
              <w:snapToGrid w:val="0"/>
              <w:spacing w:line="36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0-7分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12" w:type="dxa"/>
            <w:vMerge w:val="restart"/>
            <w:noWrap w:val="0"/>
            <w:vAlign w:val="center"/>
          </w:tcPr>
          <w:p>
            <w:pPr>
              <w:adjustRightInd w:val="0"/>
              <w:snapToGrid w:val="0"/>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技术</w:t>
            </w:r>
          </w:p>
          <w:p>
            <w:pPr>
              <w:adjustRightInd w:val="0"/>
              <w:snapToGrid w:val="0"/>
              <w:spacing w:line="360" w:lineRule="exact"/>
              <w:jc w:val="left"/>
              <w:rPr>
                <w:rFonts w:hint="eastAsia" w:ascii="宋体" w:hAnsi="宋体" w:cs="宋体"/>
                <w:kern w:val="0"/>
                <w:sz w:val="24"/>
                <w:highlight w:val="yellow"/>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17</w:t>
            </w:r>
            <w:r>
              <w:rPr>
                <w:rFonts w:hint="eastAsia" w:ascii="宋体" w:hAnsi="宋体" w:cs="宋体"/>
                <w:sz w:val="21"/>
                <w:szCs w:val="21"/>
                <w:highlight w:val="none"/>
              </w:rPr>
              <w:t>分）</w:t>
            </w:r>
          </w:p>
        </w:tc>
        <w:tc>
          <w:tcPr>
            <w:tcW w:w="1452"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售后服务方案</w:t>
            </w:r>
          </w:p>
        </w:tc>
        <w:tc>
          <w:tcPr>
            <w:tcW w:w="6620" w:type="dxa"/>
            <w:noWrap w:val="0"/>
            <w:vAlign w:val="center"/>
          </w:tcPr>
          <w:p>
            <w:pPr>
              <w:widowControl/>
              <w:jc w:val="left"/>
              <w:rPr>
                <w:rFonts w:hint="eastAsia"/>
              </w:rPr>
            </w:pPr>
            <w:r>
              <w:rPr>
                <w:rFonts w:hint="eastAsia" w:ascii="宋体" w:hAnsi="宋体" w:cs="宋体"/>
                <w:kern w:val="2"/>
                <w:sz w:val="21"/>
                <w:szCs w:val="21"/>
                <w:lang w:val="en-US" w:eastAsia="zh-CN" w:bidi="ar-SA"/>
              </w:rPr>
              <w:t>售后服务方案、维护人员等情况，质保期内的服务承诺的可行性、完整性以及服务承诺的保障措施，评委酌情给分。</w:t>
            </w:r>
          </w:p>
        </w:tc>
        <w:tc>
          <w:tcPr>
            <w:tcW w:w="954" w:type="dxa"/>
            <w:noWrap w:val="0"/>
            <w:vAlign w:val="center"/>
          </w:tcPr>
          <w:p>
            <w:pPr>
              <w:adjustRightInd w:val="0"/>
              <w:snapToGrid w:val="0"/>
              <w:spacing w:line="360" w:lineRule="exact"/>
              <w:jc w:val="center"/>
              <w:rPr>
                <w:rFonts w:hint="default" w:ascii="宋体" w:hAnsi="宋体" w:eastAsia="宋体" w:cs="Times New Roman"/>
                <w:bCs/>
                <w:lang w:val="en-US" w:eastAsia="zh-CN"/>
              </w:rPr>
            </w:pP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12" w:type="dxa"/>
            <w:vMerge w:val="continue"/>
            <w:noWrap w:val="0"/>
            <w:vAlign w:val="center"/>
          </w:tcPr>
          <w:p>
            <w:pPr>
              <w:spacing w:line="360" w:lineRule="exact"/>
              <w:jc w:val="center"/>
              <w:rPr>
                <w:rFonts w:hint="eastAsia" w:ascii="宋体" w:hAnsi="宋体" w:cs="宋体"/>
                <w:kern w:val="0"/>
                <w:sz w:val="24"/>
                <w:highlight w:val="yellow"/>
              </w:rPr>
            </w:pPr>
          </w:p>
        </w:tc>
        <w:tc>
          <w:tcPr>
            <w:tcW w:w="1452"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施工方案</w:t>
            </w:r>
          </w:p>
        </w:tc>
        <w:tc>
          <w:tcPr>
            <w:tcW w:w="6620" w:type="dxa"/>
            <w:noWrap w:val="0"/>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根据项目施工方案及交货安装</w:t>
            </w:r>
            <w:r>
              <w:rPr>
                <w:rFonts w:hint="eastAsia" w:ascii="宋体" w:hAnsi="宋体" w:cs="宋体"/>
                <w:kern w:val="2"/>
                <w:sz w:val="21"/>
                <w:szCs w:val="21"/>
                <w:highlight w:val="none"/>
                <w:lang w:val="en-US" w:eastAsia="zh-CN" w:bidi="ar-SA"/>
              </w:rPr>
              <w:t>工期</w:t>
            </w:r>
            <w:r>
              <w:rPr>
                <w:rFonts w:hint="eastAsia" w:ascii="宋体" w:hAnsi="宋体" w:eastAsia="宋体" w:cs="宋体"/>
                <w:kern w:val="2"/>
                <w:sz w:val="21"/>
                <w:szCs w:val="21"/>
                <w:highlight w:val="none"/>
                <w:lang w:val="en-US" w:eastAsia="zh-CN" w:bidi="ar-SA"/>
              </w:rPr>
              <w:t xml:space="preserve">、施工队伍资质和能力，产品制造工艺、制作与验收标准酌情得分。 </w:t>
            </w:r>
          </w:p>
        </w:tc>
        <w:tc>
          <w:tcPr>
            <w:tcW w:w="954"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12" w:type="dxa"/>
            <w:vMerge w:val="continue"/>
            <w:noWrap w:val="0"/>
            <w:vAlign w:val="center"/>
          </w:tcPr>
          <w:p>
            <w:pPr>
              <w:autoSpaceDE w:val="0"/>
              <w:autoSpaceDN w:val="0"/>
              <w:adjustRightInd w:val="0"/>
              <w:spacing w:line="360" w:lineRule="exact"/>
              <w:rPr>
                <w:rFonts w:hint="eastAsia" w:ascii="宋体" w:hAnsi="宋体" w:cs="宋体"/>
                <w:bCs/>
                <w:spacing w:val="-4"/>
                <w:sz w:val="24"/>
                <w:highlight w:val="yellow"/>
              </w:rPr>
            </w:pPr>
          </w:p>
        </w:tc>
        <w:tc>
          <w:tcPr>
            <w:tcW w:w="1452" w:type="dxa"/>
            <w:noWrap w:val="0"/>
            <w:vAlign w:val="center"/>
          </w:tcPr>
          <w:p>
            <w:pPr>
              <w:widowControl/>
              <w:jc w:val="center"/>
              <w:rPr>
                <w:rFonts w:hint="eastAsia" w:ascii="宋体" w:hAnsi="宋体" w:cs="宋体"/>
                <w:sz w:val="21"/>
                <w:szCs w:val="21"/>
                <w:highlight w:val="none"/>
              </w:rPr>
            </w:pPr>
            <w:r>
              <w:rPr>
                <w:rFonts w:hint="eastAsia" w:ascii="宋体" w:hAnsi="宋体" w:eastAsia="宋体"/>
                <w:color w:val="000000"/>
              </w:rPr>
              <w:t>培训方案</w:t>
            </w:r>
          </w:p>
        </w:tc>
        <w:tc>
          <w:tcPr>
            <w:tcW w:w="6620" w:type="dxa"/>
            <w:noWrap w:val="0"/>
            <w:vAlign w:val="center"/>
          </w:tcPr>
          <w:p>
            <w:pPr>
              <w:widowControl/>
              <w:jc w:val="left"/>
              <w:rPr>
                <w:rFonts w:hint="eastAsia" w:ascii="宋体" w:hAnsi="宋体" w:eastAsia="宋体" w:cs="Times New Roman"/>
                <w:bCs/>
                <w:kern w:val="2"/>
                <w:sz w:val="21"/>
                <w:szCs w:val="21"/>
                <w:lang w:val="en-US" w:eastAsia="zh-CN" w:bidi="ar-SA"/>
              </w:rPr>
            </w:pPr>
            <w:r>
              <w:rPr>
                <w:rFonts w:hint="eastAsia" w:ascii="宋体" w:hAnsi="宋体" w:eastAsia="宋体"/>
                <w:color w:val="000000"/>
                <w:lang w:val="en-US" w:eastAsia="zh-CN"/>
              </w:rPr>
              <w:t>根据投标人提供的培训方案及培训计划，可行性、合理性，</w:t>
            </w:r>
            <w:r>
              <w:rPr>
                <w:rFonts w:hint="eastAsia" w:ascii="宋体" w:hAnsi="宋体" w:cs="宋体"/>
                <w:kern w:val="2"/>
                <w:sz w:val="21"/>
                <w:szCs w:val="21"/>
                <w:lang w:val="en-US" w:eastAsia="zh-CN" w:bidi="ar-SA"/>
              </w:rPr>
              <w:t>评委酌情给分。</w:t>
            </w:r>
          </w:p>
        </w:tc>
        <w:tc>
          <w:tcPr>
            <w:tcW w:w="954"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12" w:type="dxa"/>
            <w:vMerge w:val="continue"/>
            <w:noWrap w:val="0"/>
            <w:vAlign w:val="center"/>
          </w:tcPr>
          <w:p>
            <w:pPr>
              <w:spacing w:line="360" w:lineRule="exact"/>
              <w:jc w:val="center"/>
              <w:rPr>
                <w:rFonts w:hint="eastAsia" w:ascii="宋体" w:hAnsi="宋体" w:cs="宋体"/>
                <w:sz w:val="24"/>
                <w:highlight w:val="yellow"/>
              </w:rPr>
            </w:pPr>
          </w:p>
        </w:tc>
        <w:tc>
          <w:tcPr>
            <w:tcW w:w="1452" w:type="dxa"/>
            <w:noWrap w:val="0"/>
            <w:vAlign w:val="center"/>
          </w:tcPr>
          <w:p>
            <w:pPr>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Times New Roman"/>
                <w:bCs/>
                <w:sz w:val="21"/>
                <w:szCs w:val="21"/>
                <w:lang w:val="en-US" w:eastAsia="zh-CN"/>
              </w:rPr>
              <w:t>标书质量</w:t>
            </w:r>
          </w:p>
        </w:tc>
        <w:tc>
          <w:tcPr>
            <w:tcW w:w="6620" w:type="dxa"/>
            <w:noWrap w:val="0"/>
            <w:vAlign w:val="center"/>
          </w:tcPr>
          <w:p>
            <w:pPr>
              <w:spacing w:line="36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Times New Roman"/>
                <w:bCs/>
                <w:sz w:val="21"/>
                <w:szCs w:val="21"/>
                <w:lang w:val="en-US" w:eastAsia="zh-CN"/>
              </w:rPr>
              <w:t>投标文件编制有序、完整性、规范性，有无错误、是否按招标文件要求制作等情况酌情打分。</w:t>
            </w:r>
          </w:p>
        </w:tc>
        <w:tc>
          <w:tcPr>
            <w:tcW w:w="954" w:type="dxa"/>
            <w:noWrap w:val="0"/>
            <w:vAlign w:val="center"/>
          </w:tcPr>
          <w:p>
            <w:pPr>
              <w:spacing w:line="360" w:lineRule="exact"/>
              <w:jc w:val="center"/>
              <w:rPr>
                <w:rFonts w:hint="eastAsia" w:ascii="宋体" w:hAnsi="宋体" w:eastAsia="宋体" w:cs="Times New Roman"/>
                <w:bCs/>
                <w:kern w:val="2"/>
                <w:sz w:val="21"/>
                <w:szCs w:val="24"/>
                <w:lang w:val="en-US" w:eastAsia="zh-CN" w:bidi="ar-SA"/>
              </w:rPr>
            </w:pPr>
            <w:r>
              <w:rPr>
                <w:rFonts w:hint="eastAsia" w:ascii="宋体" w:hAnsi="宋体" w:eastAsia="宋体" w:cs="Times New Roman"/>
                <w:bCs/>
                <w:lang w:val="en-US" w:eastAsia="zh-CN"/>
              </w:rPr>
              <w:t>0-</w:t>
            </w:r>
            <w:r>
              <w:rPr>
                <w:rFonts w:hint="eastAsia" w:ascii="宋体" w:hAnsi="宋体" w:cs="Times New Roman"/>
                <w:bCs/>
                <w:lang w:val="en-US" w:eastAsia="zh-CN"/>
              </w:rPr>
              <w:t>2</w:t>
            </w:r>
            <w:r>
              <w:rPr>
                <w:rFonts w:hint="eastAsia" w:ascii="宋体" w:hAnsi="宋体" w:eastAsia="宋体" w:cs="Times New Roman"/>
                <w:bCs/>
                <w:lang w:val="en-US" w:eastAsia="zh-CN"/>
              </w:rPr>
              <w:t>分</w:t>
            </w:r>
          </w:p>
        </w:tc>
      </w:tr>
    </w:tbl>
    <w:p>
      <w:pPr>
        <w:adjustRightInd w:val="0"/>
        <w:snapToGrid w:val="0"/>
        <w:spacing w:line="460" w:lineRule="exact"/>
        <w:ind w:firstLine="482" w:firstLineChars="200"/>
        <w:rPr>
          <w:rFonts w:hint="eastAsia" w:ascii="宋体" w:hAnsi="宋体" w:cs="宋体"/>
          <w:b/>
          <w:sz w:val="24"/>
        </w:rPr>
      </w:pPr>
    </w:p>
    <w:p>
      <w:pPr>
        <w:adjustRightInd w:val="0"/>
        <w:snapToGrid w:val="0"/>
        <w:spacing w:line="460" w:lineRule="exact"/>
        <w:ind w:firstLine="482" w:firstLineChars="200"/>
        <w:rPr>
          <w:rFonts w:hint="eastAsia" w:ascii="宋体" w:hAnsi="宋体" w:cs="宋体"/>
          <w:b/>
          <w:sz w:val="24"/>
        </w:rPr>
      </w:pPr>
      <w:r>
        <w:rPr>
          <w:rFonts w:hint="eastAsia" w:ascii="宋体" w:hAnsi="宋体" w:cs="宋体"/>
          <w:b/>
          <w:sz w:val="24"/>
        </w:rPr>
        <w:t>第六条  评标步骤</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1、在资格审查时，如发现下列情形之一的，磋商响应文件将被视为无效投标：</w:t>
      </w:r>
    </w:p>
    <w:p>
      <w:pPr>
        <w:snapToGrid w:val="0"/>
        <w:spacing w:line="460" w:lineRule="exact"/>
        <w:ind w:firstLine="480" w:firstLineChars="200"/>
        <w:rPr>
          <w:rFonts w:hint="eastAsia"/>
        </w:rPr>
      </w:pPr>
      <w:r>
        <w:rPr>
          <w:rFonts w:hint="eastAsia" w:ascii="宋体" w:hAnsi="宋体"/>
          <w:sz w:val="24"/>
        </w:rPr>
        <w:t>1）</w:t>
      </w:r>
      <w:r>
        <w:rPr>
          <w:rFonts w:hint="eastAsia" w:ascii="宋体" w:hAnsi="宋体"/>
          <w:b/>
          <w:bCs/>
          <w:sz w:val="24"/>
        </w:rPr>
        <w:t>投标人因自身原因</w:t>
      </w:r>
      <w:r>
        <w:rPr>
          <w:rFonts w:hint="eastAsia" w:ascii="宋体" w:hAnsi="宋体"/>
          <w:b/>
          <w:bCs/>
          <w:sz w:val="24"/>
          <w:lang w:eastAsia="zh-CN"/>
        </w:rPr>
        <w:t>无法</w:t>
      </w:r>
      <w:r>
        <w:rPr>
          <w:rFonts w:hint="eastAsia" w:ascii="宋体" w:hAnsi="宋体"/>
          <w:b/>
          <w:bCs/>
          <w:sz w:val="24"/>
        </w:rPr>
        <w:t>解密</w:t>
      </w:r>
      <w:r>
        <w:rPr>
          <w:rFonts w:hint="eastAsia" w:ascii="宋体" w:hAnsi="宋体"/>
          <w:b/>
          <w:bCs/>
          <w:sz w:val="24"/>
          <w:lang w:eastAsia="zh-CN"/>
        </w:rPr>
        <w:t>投标文件</w:t>
      </w:r>
      <w:r>
        <w:rPr>
          <w:rFonts w:hint="eastAsia" w:ascii="宋体" w:hAnsi="宋体"/>
          <w:b/>
          <w:bCs/>
          <w:sz w:val="24"/>
        </w:rPr>
        <w:t>的；</w:t>
      </w:r>
    </w:p>
    <w:p>
      <w:pPr>
        <w:snapToGrid w:val="0"/>
        <w:spacing w:line="460" w:lineRule="exact"/>
        <w:ind w:firstLine="480" w:firstLineChars="200"/>
        <w:rPr>
          <w:rFonts w:hint="eastAsia" w:ascii="宋体" w:hAnsi="宋体" w:cs="宋体"/>
          <w:sz w:val="24"/>
        </w:rPr>
      </w:pPr>
      <w:r>
        <w:rPr>
          <w:rFonts w:hint="eastAsia" w:ascii="宋体" w:hAnsi="宋体" w:cs="宋体"/>
          <w:sz w:val="24"/>
        </w:rPr>
        <w:t>2）响应人未能提供合格的资格文件；</w:t>
      </w:r>
    </w:p>
    <w:p>
      <w:pPr>
        <w:snapToGrid w:val="0"/>
        <w:spacing w:line="460" w:lineRule="exact"/>
        <w:ind w:firstLine="480" w:firstLineChars="200"/>
        <w:rPr>
          <w:rFonts w:hint="eastAsia" w:ascii="宋体" w:hAnsi="宋体" w:cs="宋体"/>
          <w:sz w:val="24"/>
        </w:rPr>
      </w:pPr>
      <w:r>
        <w:rPr>
          <w:rFonts w:hint="eastAsia" w:ascii="宋体" w:hAnsi="宋体" w:cs="宋体"/>
          <w:snapToGrid w:val="0"/>
          <w:sz w:val="24"/>
        </w:rPr>
        <w:t>3）</w:t>
      </w:r>
      <w:r>
        <w:rPr>
          <w:rFonts w:hint="eastAsia" w:ascii="宋体" w:hAnsi="宋体" w:cs="宋体"/>
          <w:sz w:val="24"/>
        </w:rPr>
        <w:t>响应人应盖公章而未盖公章、未有效授权、法定代表人授权书填写不完整或有涂改的；</w:t>
      </w:r>
    </w:p>
    <w:p>
      <w:pPr>
        <w:snapToGrid w:val="0"/>
        <w:spacing w:line="460" w:lineRule="exact"/>
        <w:ind w:firstLine="480" w:firstLineChars="200"/>
        <w:rPr>
          <w:rFonts w:hint="eastAsia" w:ascii="宋体" w:hAnsi="宋体" w:cs="宋体"/>
          <w:sz w:val="24"/>
        </w:rPr>
      </w:pPr>
      <w:r>
        <w:rPr>
          <w:rFonts w:hint="eastAsia" w:ascii="宋体" w:hAnsi="宋体" w:cs="宋体"/>
          <w:sz w:val="24"/>
        </w:rPr>
        <w:t>4）磋商响应文件内容虚假的；</w:t>
      </w:r>
    </w:p>
    <w:p>
      <w:pPr>
        <w:snapToGrid w:val="0"/>
        <w:spacing w:line="46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）磋商响应文件的实质性内容未使用中文表述、意思表述不明确、前后矛盾或者使用计量单位不符合采购文件要求的（经评标委员会认定允许其当场更正的笔误除外）；</w:t>
      </w:r>
    </w:p>
    <w:p>
      <w:pPr>
        <w:snapToGrid w:val="0"/>
        <w:spacing w:line="460" w:lineRule="exact"/>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）磋商响应文件的关键内容字迹模糊、无法辨认的,或者磋商响应文件中经修正的内容字迹模糊难以辩认或者修改处未按规定签名盖章的；</w:t>
      </w:r>
    </w:p>
    <w:p>
      <w:pPr>
        <w:snapToGrid w:val="0"/>
        <w:spacing w:line="46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）投标有效期等不能满足采购文件实质性要求的；</w:t>
      </w:r>
    </w:p>
    <w:p>
      <w:pPr>
        <w:snapToGrid w:val="0"/>
        <w:spacing w:line="46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）响应人拒绝按采购文件修正原则对磋商响应文件进行修正的；</w:t>
      </w:r>
    </w:p>
    <w:p>
      <w:pPr>
        <w:snapToGrid w:val="0"/>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）不符合法律、法规和本采购文件规定的其他实质性要求的。</w:t>
      </w:r>
    </w:p>
    <w:p>
      <w:pPr>
        <w:pStyle w:val="21"/>
        <w:snapToGrid w:val="0"/>
        <w:spacing w:before="0" w:beforeLines="0" w:after="0" w:afterLines="0" w:line="460" w:lineRule="exact"/>
        <w:ind w:firstLine="482" w:firstLineChars="200"/>
        <w:rPr>
          <w:rFonts w:hint="eastAsia" w:hAnsi="宋体" w:cs="宋体"/>
          <w:b/>
        </w:rPr>
      </w:pPr>
      <w:r>
        <w:rPr>
          <w:rFonts w:hint="eastAsia" w:hAnsi="宋体" w:cs="宋体"/>
          <w:b/>
        </w:rPr>
        <w:t>2、在技术评议时，如发现下列情形之一的，磋商响应文件将被视为无效：</w:t>
      </w:r>
    </w:p>
    <w:p>
      <w:pPr>
        <w:pStyle w:val="21"/>
        <w:snapToGrid w:val="0"/>
        <w:spacing w:before="0" w:beforeLines="0" w:after="0" w:afterLines="0" w:line="460" w:lineRule="exact"/>
        <w:ind w:firstLine="480" w:firstLineChars="200"/>
        <w:rPr>
          <w:rFonts w:hint="eastAsia" w:hAnsi="宋体" w:cs="宋体"/>
        </w:rPr>
      </w:pPr>
      <w:r>
        <w:rPr>
          <w:rFonts w:hint="eastAsia" w:hAnsi="宋体" w:cs="宋体"/>
        </w:rPr>
        <w:t>1）明显不符合采购文件中规定的采购需求的响应方案；</w:t>
      </w:r>
    </w:p>
    <w:p>
      <w:pPr>
        <w:snapToGrid w:val="0"/>
        <w:spacing w:line="460" w:lineRule="exact"/>
        <w:ind w:firstLine="480" w:firstLineChars="200"/>
        <w:rPr>
          <w:rFonts w:hint="eastAsia" w:ascii="宋体" w:hAnsi="宋体" w:cs="宋体"/>
          <w:sz w:val="24"/>
        </w:rPr>
      </w:pPr>
      <w:r>
        <w:rPr>
          <w:rFonts w:hint="eastAsia" w:ascii="宋体" w:hAnsi="宋体" w:cs="宋体"/>
          <w:sz w:val="24"/>
        </w:rPr>
        <w:t>2）与采购文件有重大偏离的磋商响应文件；</w:t>
      </w:r>
    </w:p>
    <w:p>
      <w:pPr>
        <w:pStyle w:val="21"/>
        <w:snapToGrid w:val="0"/>
        <w:spacing w:before="0" w:beforeLines="0" w:after="0" w:afterLines="0" w:line="460" w:lineRule="exact"/>
        <w:ind w:firstLine="480" w:firstLineChars="200"/>
        <w:rPr>
          <w:rFonts w:hint="eastAsia" w:hAnsi="宋体" w:cs="宋体"/>
        </w:rPr>
      </w:pPr>
      <w:r>
        <w:rPr>
          <w:rFonts w:hint="eastAsia" w:hAnsi="宋体" w:cs="宋体"/>
        </w:rPr>
        <w:t>3）不响应或者擅自改变采购文件实质性要求或者磋商响应文件有采购人不能接受的附加条件的；</w:t>
      </w:r>
    </w:p>
    <w:p>
      <w:pPr>
        <w:pStyle w:val="21"/>
        <w:snapToGrid w:val="0"/>
        <w:spacing w:before="0" w:beforeLines="0" w:after="0" w:afterLines="0" w:line="460" w:lineRule="exact"/>
        <w:ind w:firstLine="480" w:firstLineChars="200"/>
        <w:rPr>
          <w:rFonts w:hint="eastAsia" w:hAnsi="宋体" w:cs="宋体"/>
        </w:rPr>
      </w:pPr>
      <w:r>
        <w:rPr>
          <w:rFonts w:hint="eastAsia" w:hAnsi="宋体" w:cs="宋体"/>
        </w:rPr>
        <w:t>4）响应人技术方案不明确，存在一个或一个以上备选（替代）方案的。</w:t>
      </w:r>
    </w:p>
    <w:p>
      <w:pPr>
        <w:pStyle w:val="25"/>
        <w:spacing w:line="460" w:lineRule="exact"/>
        <w:ind w:firstLine="482" w:firstLineChars="200"/>
        <w:jc w:val="both"/>
        <w:outlineLvl w:val="1"/>
        <w:rPr>
          <w:rFonts w:hint="eastAsia" w:ascii="宋体" w:hAnsi="宋体" w:cs="宋体"/>
          <w:b/>
          <w:kern w:val="0"/>
          <w:sz w:val="24"/>
          <w:szCs w:val="20"/>
          <w:lang/>
        </w:rPr>
      </w:pPr>
      <w:r>
        <w:rPr>
          <w:rFonts w:hint="eastAsia" w:ascii="宋体" w:hAnsi="宋体" w:cs="宋体"/>
          <w:b/>
          <w:kern w:val="0"/>
          <w:sz w:val="24"/>
          <w:szCs w:val="20"/>
          <w:lang/>
        </w:rPr>
        <w:t>竞争性磋商：磋商小组根据采购文件规定的评分办法对各磋商供应商进行评分，并告知各磋商供应商在规定时间内填写最终报价</w:t>
      </w:r>
      <w:r>
        <w:rPr>
          <w:rFonts w:hint="eastAsia" w:ascii="宋体" w:hAnsi="宋体" w:cs="宋体"/>
          <w:b/>
          <w:kern w:val="0"/>
          <w:sz w:val="24"/>
          <w:szCs w:val="20"/>
          <w:lang w:eastAsia="zh-CN"/>
        </w:rPr>
        <w:t>。</w:t>
      </w:r>
      <w:r>
        <w:rPr>
          <w:rFonts w:hint="eastAsia" w:ascii="宋体" w:hAnsi="宋体" w:cs="宋体"/>
          <w:b/>
          <w:kern w:val="0"/>
          <w:sz w:val="24"/>
          <w:szCs w:val="20"/>
          <w:lang/>
        </w:rPr>
        <w:t>（磋商报价不得少于</w:t>
      </w:r>
      <w:r>
        <w:rPr>
          <w:rFonts w:hint="eastAsia" w:ascii="宋体" w:hAnsi="宋体" w:cs="宋体"/>
          <w:b/>
          <w:kern w:val="0"/>
          <w:sz w:val="24"/>
          <w:szCs w:val="20"/>
        </w:rPr>
        <w:t>3轮）</w:t>
      </w:r>
    </w:p>
    <w:p>
      <w:pPr>
        <w:pStyle w:val="48"/>
        <w:adjustRightInd w:val="0"/>
        <w:snapToGrid w:val="0"/>
        <w:spacing w:before="0" w:line="460" w:lineRule="exact"/>
        <w:ind w:firstLine="482"/>
        <w:rPr>
          <w:rFonts w:hint="eastAsia" w:ascii="宋体" w:hAnsi="宋体" w:cs="宋体"/>
          <w:b/>
          <w:szCs w:val="24"/>
          <w:lang w:eastAsia="zh-CN"/>
        </w:rPr>
      </w:pPr>
      <w:r>
        <w:rPr>
          <w:rFonts w:hint="eastAsia" w:ascii="宋体" w:hAnsi="宋体" w:cs="宋体"/>
          <w:b/>
          <w:szCs w:val="24"/>
          <w:lang w:eastAsia="zh-CN"/>
        </w:rPr>
        <w:t>3、报价计算</w:t>
      </w:r>
    </w:p>
    <w:p>
      <w:pPr>
        <w:snapToGrid w:val="0"/>
        <w:spacing w:line="460" w:lineRule="exact"/>
        <w:ind w:firstLine="480" w:firstLineChars="200"/>
        <w:rPr>
          <w:rFonts w:hint="eastAsia" w:ascii="宋体" w:hAnsi="宋体" w:cs="宋体"/>
          <w:sz w:val="24"/>
        </w:rPr>
      </w:pPr>
      <w:r>
        <w:rPr>
          <w:rFonts w:hint="eastAsia" w:ascii="宋体" w:hAnsi="宋体" w:cs="宋体"/>
          <w:sz w:val="24"/>
        </w:rPr>
        <w:t>1）全部报价中，超过项目上限价的报价无效。</w:t>
      </w:r>
    </w:p>
    <w:p>
      <w:pPr>
        <w:snapToGrid w:val="0"/>
        <w:spacing w:line="460" w:lineRule="exact"/>
        <w:ind w:firstLine="482" w:firstLineChars="200"/>
        <w:rPr>
          <w:rFonts w:hint="eastAsia" w:ascii="宋体" w:hAnsi="宋体" w:cs="宋体"/>
          <w:b/>
          <w:bCs/>
          <w:sz w:val="24"/>
        </w:rPr>
      </w:pPr>
      <w:r>
        <w:rPr>
          <w:rFonts w:hint="eastAsia" w:ascii="宋体" w:hAnsi="宋体" w:cs="宋体"/>
          <w:b/>
          <w:bCs/>
          <w:sz w:val="24"/>
        </w:rPr>
        <w:t>根据《政府采购促进中小企业发展暂行办法》的要求，对小型和微型企业产品的价格给予6%的扣除，用扣除后的价格参与评审。</w:t>
      </w:r>
    </w:p>
    <w:p>
      <w:pPr>
        <w:snapToGrid w:val="0"/>
        <w:spacing w:line="460" w:lineRule="exact"/>
        <w:ind w:firstLine="482" w:firstLineChars="200"/>
        <w:rPr>
          <w:rFonts w:hint="eastAsia" w:ascii="宋体" w:hAnsi="宋体" w:cs="宋体"/>
          <w:b/>
          <w:bCs/>
          <w:sz w:val="24"/>
        </w:rPr>
      </w:pPr>
      <w:r>
        <w:rPr>
          <w:rFonts w:hint="eastAsia" w:ascii="宋体" w:hAnsi="宋体" w:cs="宋体"/>
          <w:b/>
          <w:bCs/>
          <w:sz w:val="24"/>
        </w:rPr>
        <w:t>2）以全部有效报价的最低价作为评标基准价，则最低报价为满分；各响应人的报价得分统一按照[报价得分=（评标基准价/响应人报价）*价格权值</w:t>
      </w:r>
      <w:r>
        <w:rPr>
          <w:rFonts w:hint="eastAsia" w:ascii="宋体" w:hAnsi="宋体" w:cs="宋体"/>
          <w:b/>
          <w:bCs/>
          <w:sz w:val="24"/>
          <w:lang w:val="en-US" w:eastAsia="zh-CN"/>
        </w:rPr>
        <w:t>6</w:t>
      </w:r>
      <w:r>
        <w:rPr>
          <w:rFonts w:hint="eastAsia" w:ascii="宋体" w:hAnsi="宋体" w:cs="宋体"/>
          <w:b/>
          <w:bCs/>
          <w:sz w:val="24"/>
        </w:rPr>
        <w:t>0%*100]的计算公式计算。</w:t>
      </w:r>
    </w:p>
    <w:p>
      <w:pPr>
        <w:pStyle w:val="48"/>
        <w:keepNext w:val="0"/>
        <w:keepLines w:val="0"/>
        <w:pageBreakBefore w:val="0"/>
        <w:widowControl w:val="0"/>
        <w:kinsoku/>
        <w:wordWrap/>
        <w:overflowPunct/>
        <w:topLinePunct w:val="0"/>
        <w:bidi w:val="0"/>
        <w:adjustRightInd w:val="0"/>
        <w:snapToGrid w:val="0"/>
        <w:spacing w:before="0" w:line="440" w:lineRule="exact"/>
        <w:ind w:firstLine="482"/>
        <w:textAlignment w:val="auto"/>
        <w:rPr>
          <w:rFonts w:hint="eastAsia" w:ascii="宋体" w:hAnsi="宋体" w:cs="宋体"/>
          <w:b/>
          <w:szCs w:val="24"/>
          <w:lang w:val="zh-CN" w:eastAsia="zh-CN"/>
        </w:rPr>
      </w:pPr>
      <w:r>
        <w:rPr>
          <w:rFonts w:hint="eastAsia" w:ascii="宋体" w:hAnsi="宋体" w:cs="宋体"/>
          <w:b/>
          <w:szCs w:val="24"/>
          <w:lang w:val="en-US" w:eastAsia="zh-CN"/>
        </w:rPr>
        <w:t>3</w:t>
      </w:r>
      <w:r>
        <w:rPr>
          <w:rFonts w:hint="eastAsia" w:ascii="宋体" w:hAnsi="宋体" w:cs="宋体"/>
          <w:b/>
          <w:szCs w:val="24"/>
          <w:lang w:eastAsia="zh-CN"/>
        </w:rPr>
        <w:t>）投标报价应包括人工、包装、运输、装卸、保险、税金、货到就位以及安装、验收、保修、售后服务、技术服务、代理服务费等所涉及的一切费用和税金。</w:t>
      </w:r>
      <w:r>
        <w:rPr>
          <w:rFonts w:hint="eastAsia" w:ascii="宋体" w:hAnsi="宋体" w:cs="宋体"/>
          <w:b/>
          <w:szCs w:val="24"/>
          <w:lang w:val="zh-CN" w:eastAsia="zh-CN"/>
        </w:rPr>
        <w:t>未列入报价的费用将被视为响应人优惠，采购人均不予支付。</w:t>
      </w:r>
    </w:p>
    <w:p>
      <w:pPr>
        <w:pStyle w:val="48"/>
        <w:keepNext w:val="0"/>
        <w:keepLines w:val="0"/>
        <w:pageBreakBefore w:val="0"/>
        <w:widowControl w:val="0"/>
        <w:kinsoku/>
        <w:wordWrap/>
        <w:overflowPunct/>
        <w:topLinePunct w:val="0"/>
        <w:bidi w:val="0"/>
        <w:adjustRightInd w:val="0"/>
        <w:snapToGrid w:val="0"/>
        <w:spacing w:before="0" w:line="440" w:lineRule="exact"/>
        <w:ind w:firstLine="482"/>
        <w:textAlignment w:val="auto"/>
        <w:rPr>
          <w:rFonts w:hint="eastAsia" w:ascii="宋体" w:hAnsi="宋体" w:cs="宋体"/>
          <w:b/>
          <w:szCs w:val="24"/>
          <w:lang w:eastAsia="zh-CN"/>
        </w:rPr>
      </w:pPr>
      <w:r>
        <w:rPr>
          <w:rFonts w:hint="eastAsia" w:ascii="宋体" w:hAnsi="宋体" w:cs="宋体"/>
          <w:b/>
          <w:szCs w:val="24"/>
          <w:lang w:eastAsia="zh-CN"/>
        </w:rPr>
        <w:t>▲最终报价</w:t>
      </w:r>
    </w:p>
    <w:p>
      <w:pPr>
        <w:keepNext w:val="0"/>
        <w:keepLines w:val="0"/>
        <w:pageBreakBefore w:val="0"/>
        <w:widowControl w:val="0"/>
        <w:tabs>
          <w:tab w:val="left" w:pos="0"/>
        </w:tabs>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b/>
          <w:kern w:val="0"/>
          <w:sz w:val="24"/>
          <w:lang w:val="zh-CN"/>
        </w:rPr>
      </w:pPr>
      <w:r>
        <w:rPr>
          <w:rFonts w:hint="eastAsia" w:ascii="宋体" w:hAnsi="宋体" w:cs="宋体"/>
          <w:sz w:val="24"/>
        </w:rPr>
        <w:t>1）磋商结束后，磋商小组将要求应标人在规定时间内确定最终报价。</w:t>
      </w:r>
    </w:p>
    <w:p>
      <w:pPr>
        <w:pStyle w:val="21"/>
        <w:keepNext w:val="0"/>
        <w:keepLines w:val="0"/>
        <w:pageBreakBefore w:val="0"/>
        <w:widowControl w:val="0"/>
        <w:kinsoku/>
        <w:wordWrap/>
        <w:overflowPunct/>
        <w:topLinePunct w:val="0"/>
        <w:bidi w:val="0"/>
        <w:spacing w:before="0" w:beforeLines="0" w:after="0" w:afterLines="0" w:line="440" w:lineRule="exact"/>
        <w:ind w:firstLine="480" w:firstLineChars="200"/>
        <w:textAlignment w:val="auto"/>
        <w:rPr>
          <w:rFonts w:hint="eastAsia" w:hAnsi="宋体" w:cs="宋体"/>
        </w:rPr>
      </w:pPr>
      <w:r>
        <w:rPr>
          <w:rFonts w:hint="eastAsia" w:hAnsi="宋体" w:cs="宋体"/>
        </w:rPr>
        <w:t>2）磋商小组将对磋商响应方的方案、企业综合能力、对项目的投入等方面进行磋商和综合评审，对实质上响应采购文件的磋商响应方，根据最终有效报价、技术服务方案、综合实力等情况，形成评审意见。</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hint="eastAsia" w:ascii="宋体" w:hAnsi="宋体" w:cs="宋体"/>
          <w:b/>
          <w:sz w:val="24"/>
        </w:rPr>
      </w:pPr>
      <w:r>
        <w:rPr>
          <w:rFonts w:hint="eastAsia" w:ascii="宋体" w:hAnsi="宋体" w:cs="宋体"/>
          <w:b/>
          <w:sz w:val="24"/>
        </w:rPr>
        <w:t>4、错误修正</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报价文件如果出现计算或表达上的错误，修正错误的原则如下：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rPr>
      </w:pPr>
      <w:r>
        <w:rPr>
          <w:rFonts w:hint="eastAsia" w:ascii="宋体" w:hAnsi="宋体" w:cs="宋体"/>
          <w:sz w:val="24"/>
        </w:rPr>
        <w:t>1.磋商报价一览表总价与报价明细表汇总数不一致的，</w:t>
      </w:r>
      <w:r>
        <w:rPr>
          <w:rFonts w:hint="eastAsia" w:ascii="宋体" w:hAnsi="宋体" w:cs="宋体"/>
          <w:kern w:val="0"/>
          <w:sz w:val="24"/>
        </w:rPr>
        <w:t>以磋商报价一览表为准；</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2.大写金额和小写金额不一致的，以大写金额为准；</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3.总价金额与单价汇总金额不一致的，以单价金额计算结果为准；</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4.对不同文字文本磋商响应文件的解释发生异议的，以中文正本为准。</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bCs/>
        </w:rPr>
      </w:pPr>
      <w:r>
        <w:rPr>
          <w:rFonts w:hint="eastAsia" w:hAnsi="宋体" w:cs="宋体"/>
          <w:bCs/>
        </w:rPr>
        <w:t>按上述修正错误的原则及方法调整或修正</w:t>
      </w:r>
      <w:r>
        <w:rPr>
          <w:rFonts w:hint="eastAsia" w:hAnsi="宋体" w:cs="宋体"/>
        </w:rPr>
        <w:t>磋商响应文件</w:t>
      </w:r>
      <w:r>
        <w:rPr>
          <w:rFonts w:hint="eastAsia" w:hAnsi="宋体" w:cs="宋体"/>
          <w:bCs/>
        </w:rPr>
        <w:t>的报价，</w:t>
      </w:r>
      <w:r>
        <w:rPr>
          <w:rFonts w:hint="eastAsia" w:hAnsi="宋体" w:cs="宋体"/>
        </w:rPr>
        <w:t>响应人</w:t>
      </w:r>
      <w:r>
        <w:rPr>
          <w:rFonts w:hint="eastAsia" w:hAnsi="宋体" w:cs="宋体"/>
          <w:bCs/>
        </w:rPr>
        <w:t>同意并签字确认后，调整后的报价对</w:t>
      </w:r>
      <w:r>
        <w:rPr>
          <w:rFonts w:hint="eastAsia" w:hAnsi="宋体" w:cs="宋体"/>
        </w:rPr>
        <w:t>响应人</w:t>
      </w:r>
      <w:r>
        <w:rPr>
          <w:rFonts w:hint="eastAsia" w:hAnsi="宋体" w:cs="宋体"/>
          <w:bCs/>
        </w:rPr>
        <w:t>具有约束作用。如果</w:t>
      </w:r>
      <w:r>
        <w:rPr>
          <w:rFonts w:hint="eastAsia" w:hAnsi="宋体" w:cs="宋体"/>
        </w:rPr>
        <w:t>响应人</w:t>
      </w:r>
      <w:r>
        <w:rPr>
          <w:rFonts w:hint="eastAsia" w:hAnsi="宋体" w:cs="宋体"/>
          <w:bCs/>
        </w:rPr>
        <w:t>不接受修正后的报价，则其投标将作为无效处理。</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textAlignment w:val="auto"/>
        <w:rPr>
          <w:rFonts w:hint="eastAsia" w:hAnsi="宋体" w:cs="宋体"/>
          <w:b/>
        </w:rPr>
      </w:pPr>
      <w:r>
        <w:rPr>
          <w:rFonts w:hint="eastAsia" w:hAnsi="宋体" w:cs="宋体"/>
          <w:b/>
        </w:rPr>
        <w:t>5、在报价评议时，如发现下列情形之一的，磋商响应文件将被视为无效：</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1）以赠送方式的报价；</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2）磋商最终报价超出上限价的；</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rPr>
      </w:pPr>
      <w:r>
        <w:rPr>
          <w:rFonts w:hint="eastAsia" w:hAnsi="宋体" w:cs="宋体"/>
        </w:rPr>
        <w:t>3）评审时如发现供应商的报价明显高于其市场报价或低于成本价的，应要求该供应商书面说明并提供相关证明材料。该供应商不能合理说明原因并提供证明材料的，评审小组应将该供应商的磋商响应文件作无效处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Cs/>
          <w:sz w:val="24"/>
        </w:rPr>
      </w:pPr>
      <w:r>
        <w:rPr>
          <w:rFonts w:hint="eastAsia" w:ascii="宋体" w:hAnsi="宋体" w:cs="宋体"/>
          <w:b/>
          <w:sz w:val="24"/>
        </w:rPr>
        <w:t>6、不符合法律、法规和本采购文件规定的其他实质性要求的（</w:t>
      </w:r>
      <w:r>
        <w:rPr>
          <w:rFonts w:hint="eastAsia" w:ascii="宋体" w:hAnsi="宋体" w:cs="宋体"/>
          <w:bCs/>
          <w:sz w:val="24"/>
        </w:rPr>
        <w:t>实质上没有响应磋商响应文件要求的磋商将被视为无效，但经评标委员会认定属于响应人疏忽、笔误所造成的差错，应当允许其在磋商结束之前进行修改或者补正</w:t>
      </w:r>
      <w:r>
        <w:rPr>
          <w:rFonts w:hint="eastAsia" w:ascii="宋体" w:hAnsi="宋体" w:cs="宋体"/>
          <w:b/>
          <w:sz w:val="24"/>
        </w:rPr>
        <w:t>）</w:t>
      </w:r>
      <w:r>
        <w:rPr>
          <w:rFonts w:hint="eastAsia" w:ascii="宋体" w:hAnsi="宋体" w:cs="宋体"/>
          <w:bCs/>
          <w:sz w:val="24"/>
        </w:rPr>
        <w:t>。</w:t>
      </w:r>
    </w:p>
    <w:p>
      <w:pPr>
        <w:pStyle w:val="48"/>
        <w:keepNext w:val="0"/>
        <w:keepLines w:val="0"/>
        <w:pageBreakBefore w:val="0"/>
        <w:widowControl w:val="0"/>
        <w:kinsoku/>
        <w:wordWrap/>
        <w:overflowPunct/>
        <w:topLinePunct w:val="0"/>
        <w:autoSpaceDE/>
        <w:autoSpaceDN/>
        <w:bidi w:val="0"/>
        <w:adjustRightInd w:val="0"/>
        <w:snapToGrid w:val="0"/>
        <w:spacing w:before="0" w:line="440" w:lineRule="exact"/>
        <w:ind w:firstLine="482"/>
        <w:textAlignment w:val="auto"/>
        <w:rPr>
          <w:rFonts w:hint="eastAsia" w:ascii="宋体" w:hAnsi="宋体" w:cs="宋体"/>
          <w:b/>
          <w:szCs w:val="24"/>
        </w:rPr>
      </w:pPr>
      <w:bookmarkStart w:id="9" w:name="_Toc91899903"/>
      <w:r>
        <w:rPr>
          <w:rFonts w:hint="eastAsia" w:ascii="宋体" w:hAnsi="宋体" w:cs="宋体"/>
          <w:b/>
          <w:szCs w:val="24"/>
          <w:lang w:eastAsia="zh-CN"/>
        </w:rPr>
        <w:t>第七条  磋商</w:t>
      </w:r>
      <w:r>
        <w:rPr>
          <w:rFonts w:hint="eastAsia" w:ascii="宋体" w:hAnsi="宋体" w:cs="宋体"/>
          <w:b/>
          <w:szCs w:val="24"/>
        </w:rPr>
        <w:t>内容的保密</w:t>
      </w:r>
    </w:p>
    <w:p>
      <w:pPr>
        <w:pStyle w:val="48"/>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cs="宋体"/>
          <w:szCs w:val="24"/>
        </w:rPr>
      </w:pPr>
      <w:r>
        <w:rPr>
          <w:rFonts w:hint="eastAsia" w:ascii="宋体" w:hAnsi="宋体" w:cs="宋体"/>
          <w:szCs w:val="24"/>
        </w:rPr>
        <w:t>1</w:t>
      </w:r>
      <w:r>
        <w:rPr>
          <w:rFonts w:hint="eastAsia" w:ascii="宋体" w:hAnsi="宋体" w:cs="宋体"/>
          <w:szCs w:val="24"/>
          <w:lang w:eastAsia="zh-CN"/>
        </w:rPr>
        <w:t>）磋商</w:t>
      </w:r>
      <w:r>
        <w:rPr>
          <w:rFonts w:hint="eastAsia" w:ascii="宋体" w:hAnsi="宋体" w:cs="宋体"/>
          <w:szCs w:val="24"/>
        </w:rPr>
        <w:t>开始后，直到宣布成交结果止，凡属于审查、澄清、评价和比较的所有资料，都不应向</w:t>
      </w:r>
      <w:r>
        <w:rPr>
          <w:rFonts w:hint="eastAsia" w:ascii="宋体" w:hAnsi="宋体" w:cs="宋体"/>
          <w:bCs/>
          <w:lang w:eastAsia="zh-CN"/>
        </w:rPr>
        <w:t>响应人</w:t>
      </w:r>
      <w:r>
        <w:rPr>
          <w:rFonts w:hint="eastAsia" w:ascii="宋体" w:hAnsi="宋体" w:cs="宋体"/>
          <w:szCs w:val="24"/>
        </w:rPr>
        <w:t>或与</w:t>
      </w:r>
      <w:r>
        <w:rPr>
          <w:rFonts w:hint="eastAsia" w:ascii="宋体" w:hAnsi="宋体" w:cs="宋体"/>
          <w:szCs w:val="24"/>
          <w:lang w:eastAsia="zh-CN"/>
        </w:rPr>
        <w:t>磋商</w:t>
      </w:r>
      <w:r>
        <w:rPr>
          <w:rFonts w:hint="eastAsia" w:ascii="宋体" w:hAnsi="宋体" w:cs="宋体"/>
          <w:szCs w:val="24"/>
        </w:rPr>
        <w:t>无关的其他人泄露。</w:t>
      </w:r>
    </w:p>
    <w:p>
      <w:pPr>
        <w:pStyle w:val="48"/>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cs="宋体"/>
          <w:szCs w:val="24"/>
        </w:rPr>
      </w:pPr>
      <w:r>
        <w:rPr>
          <w:rFonts w:hint="eastAsia" w:ascii="宋体" w:hAnsi="宋体" w:cs="宋体"/>
          <w:szCs w:val="24"/>
        </w:rPr>
        <w:t>2</w:t>
      </w:r>
      <w:r>
        <w:rPr>
          <w:rFonts w:hint="eastAsia" w:ascii="宋体" w:hAnsi="宋体" w:cs="宋体"/>
          <w:szCs w:val="24"/>
          <w:lang w:eastAsia="zh-CN"/>
        </w:rPr>
        <w:t>）</w:t>
      </w:r>
      <w:r>
        <w:rPr>
          <w:rFonts w:hint="eastAsia" w:ascii="宋体" w:hAnsi="宋体" w:cs="宋体"/>
          <w:szCs w:val="24"/>
        </w:rPr>
        <w:t>在</w:t>
      </w:r>
      <w:r>
        <w:rPr>
          <w:rFonts w:hint="eastAsia" w:ascii="宋体" w:hAnsi="宋体" w:cs="宋体"/>
          <w:bCs/>
          <w:lang w:eastAsia="zh-CN"/>
        </w:rPr>
        <w:t>磋商响应文件</w:t>
      </w:r>
      <w:r>
        <w:rPr>
          <w:rFonts w:hint="eastAsia" w:ascii="宋体" w:hAnsi="宋体" w:cs="宋体"/>
          <w:szCs w:val="24"/>
        </w:rPr>
        <w:t>的审查、澄清、评价和比较以及确定成交供应商过程中，</w:t>
      </w:r>
      <w:r>
        <w:rPr>
          <w:rFonts w:hint="eastAsia" w:ascii="宋体" w:hAnsi="宋体" w:cs="宋体"/>
          <w:bCs/>
          <w:lang w:eastAsia="zh-CN"/>
        </w:rPr>
        <w:t>响应人</w:t>
      </w:r>
      <w:r>
        <w:rPr>
          <w:rFonts w:hint="eastAsia" w:ascii="宋体" w:hAnsi="宋体" w:cs="宋体"/>
          <w:szCs w:val="24"/>
        </w:rPr>
        <w:t>对</w:t>
      </w:r>
      <w:r>
        <w:rPr>
          <w:rFonts w:hint="eastAsia" w:ascii="宋体" w:hAnsi="宋体" w:cs="宋体"/>
          <w:szCs w:val="24"/>
          <w:lang w:eastAsia="zh-CN"/>
        </w:rPr>
        <w:t>代理机构</w:t>
      </w:r>
      <w:r>
        <w:rPr>
          <w:rFonts w:hint="eastAsia" w:ascii="宋体" w:hAnsi="宋体" w:cs="宋体"/>
          <w:szCs w:val="24"/>
        </w:rPr>
        <w:t>和评审小组施加影响的任何行为，都将导致取消资格。</w:t>
      </w:r>
    </w:p>
    <w:p>
      <w:pPr>
        <w:pStyle w:val="48"/>
        <w:keepNext w:val="0"/>
        <w:keepLines w:val="0"/>
        <w:pageBreakBefore w:val="0"/>
        <w:widowControl w:val="0"/>
        <w:kinsoku/>
        <w:wordWrap/>
        <w:overflowPunct/>
        <w:topLinePunct w:val="0"/>
        <w:autoSpaceDE/>
        <w:autoSpaceDN/>
        <w:bidi w:val="0"/>
        <w:adjustRightInd w:val="0"/>
        <w:snapToGrid w:val="0"/>
        <w:spacing w:before="0" w:line="440" w:lineRule="exact"/>
        <w:ind w:firstLine="482"/>
        <w:textAlignment w:val="auto"/>
        <w:rPr>
          <w:rFonts w:hint="eastAsia" w:ascii="宋体" w:hAnsi="宋体" w:cs="宋体"/>
          <w:b/>
          <w:szCs w:val="24"/>
        </w:rPr>
      </w:pPr>
      <w:r>
        <w:rPr>
          <w:rFonts w:hint="eastAsia" w:ascii="宋体" w:hAnsi="宋体" w:cs="宋体"/>
          <w:b/>
          <w:szCs w:val="24"/>
          <w:lang w:eastAsia="zh-CN"/>
        </w:rPr>
        <w:t xml:space="preserve">第八条  </w:t>
      </w:r>
      <w:r>
        <w:rPr>
          <w:rFonts w:hint="eastAsia" w:ascii="宋体" w:hAnsi="宋体" w:cs="宋体"/>
          <w:b/>
          <w:bCs/>
          <w:lang w:eastAsia="zh-CN"/>
        </w:rPr>
        <w:t>磋商响应文件</w:t>
      </w:r>
      <w:r>
        <w:rPr>
          <w:rFonts w:hint="eastAsia" w:ascii="宋体" w:hAnsi="宋体" w:cs="宋体"/>
          <w:b/>
          <w:szCs w:val="24"/>
        </w:rPr>
        <w:t>的澄清</w:t>
      </w:r>
    </w:p>
    <w:p>
      <w:pPr>
        <w:pStyle w:val="48"/>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cs="宋体"/>
          <w:b/>
          <w:sz w:val="36"/>
          <w:szCs w:val="36"/>
        </w:rPr>
      </w:pPr>
      <w:r>
        <w:rPr>
          <w:rFonts w:hint="eastAsia" w:ascii="宋体" w:hAnsi="宋体" w:cs="宋体"/>
          <w:szCs w:val="24"/>
        </w:rPr>
        <w:t>对</w:t>
      </w:r>
      <w:r>
        <w:rPr>
          <w:rFonts w:hint="eastAsia" w:ascii="宋体" w:hAnsi="宋体" w:cs="宋体"/>
          <w:bCs/>
          <w:lang w:eastAsia="zh-CN"/>
        </w:rPr>
        <w:t>磋商响应文件</w:t>
      </w:r>
      <w:r>
        <w:rPr>
          <w:rFonts w:hint="eastAsia" w:ascii="宋体" w:hAnsi="宋体" w:cs="宋体"/>
          <w:szCs w:val="24"/>
        </w:rPr>
        <w:t>中含义不明、表述不一致或有明显计算错误等内容，</w:t>
      </w:r>
      <w:r>
        <w:rPr>
          <w:rFonts w:hint="eastAsia" w:ascii="宋体" w:hAnsi="宋体" w:cs="宋体"/>
          <w:szCs w:val="24"/>
          <w:lang w:eastAsia="zh-CN"/>
        </w:rPr>
        <w:t>评审</w:t>
      </w:r>
      <w:r>
        <w:rPr>
          <w:rFonts w:hint="eastAsia" w:ascii="宋体" w:hAnsi="宋体" w:cs="宋体"/>
          <w:szCs w:val="24"/>
        </w:rPr>
        <w:t>小组将对</w:t>
      </w:r>
      <w:r>
        <w:rPr>
          <w:rFonts w:hint="eastAsia" w:ascii="宋体" w:hAnsi="宋体" w:cs="宋体"/>
          <w:bCs/>
          <w:lang w:eastAsia="zh-CN"/>
        </w:rPr>
        <w:t>响应人</w:t>
      </w:r>
      <w:r>
        <w:rPr>
          <w:rFonts w:hint="eastAsia" w:ascii="宋体" w:hAnsi="宋体" w:cs="宋体"/>
          <w:szCs w:val="24"/>
        </w:rPr>
        <w:t>进行询标，并要求</w:t>
      </w:r>
      <w:r>
        <w:rPr>
          <w:rFonts w:hint="eastAsia" w:ascii="宋体" w:hAnsi="宋体" w:cs="宋体"/>
          <w:bCs/>
          <w:lang w:eastAsia="zh-CN"/>
        </w:rPr>
        <w:t>响应人</w:t>
      </w:r>
      <w:r>
        <w:rPr>
          <w:rFonts w:hint="eastAsia" w:ascii="宋体" w:hAnsi="宋体" w:cs="宋体"/>
          <w:szCs w:val="24"/>
        </w:rPr>
        <w:t>作书面澄清；</w:t>
      </w:r>
      <w:r>
        <w:rPr>
          <w:rFonts w:hint="eastAsia" w:ascii="宋体" w:hAnsi="宋体" w:cs="宋体"/>
          <w:bCs/>
          <w:lang w:eastAsia="zh-CN"/>
        </w:rPr>
        <w:t>响应人</w:t>
      </w:r>
      <w:r>
        <w:rPr>
          <w:rFonts w:hint="eastAsia" w:ascii="宋体" w:hAnsi="宋体" w:cs="宋体"/>
          <w:szCs w:val="24"/>
        </w:rPr>
        <w:t>的书面澄清，应由法定代表人或授权代表签字，作为</w:t>
      </w:r>
      <w:r>
        <w:rPr>
          <w:rFonts w:hint="eastAsia" w:ascii="宋体" w:hAnsi="宋体" w:cs="宋体"/>
          <w:bCs/>
          <w:lang w:eastAsia="zh-CN"/>
        </w:rPr>
        <w:t>磋商响应文件</w:t>
      </w:r>
      <w:r>
        <w:rPr>
          <w:rFonts w:hint="eastAsia" w:ascii="宋体" w:hAnsi="宋体" w:cs="宋体"/>
          <w:szCs w:val="24"/>
        </w:rPr>
        <w:t>的补充部分。</w:t>
      </w:r>
      <w:bookmarkEnd w:id="9"/>
    </w:p>
    <w:p>
      <w:pPr>
        <w:pStyle w:val="88"/>
        <w:ind w:left="0" w:leftChars="0" w:firstLine="0" w:firstLineChars="0"/>
        <w:jc w:val="center"/>
        <w:rPr>
          <w:rFonts w:hint="eastAsia"/>
          <w:b/>
          <w:bCs/>
          <w:sz w:val="36"/>
          <w:szCs w:val="36"/>
          <w:lang w:eastAsia="zh-CN"/>
        </w:rPr>
        <w:sectPr>
          <w:footerReference r:id="rId9" w:type="default"/>
          <w:pgSz w:w="11906" w:h="16838"/>
          <w:pgMar w:top="1134" w:right="1304" w:bottom="1134" w:left="1304" w:header="850" w:footer="907" w:gutter="0"/>
          <w:pgNumType w:fmt="decimal" w:start="1"/>
          <w:cols w:space="720" w:num="1"/>
          <w:docGrid w:type="lines" w:linePitch="312" w:charSpace="0"/>
        </w:sectPr>
      </w:pPr>
    </w:p>
    <w:p>
      <w:pPr>
        <w:pStyle w:val="88"/>
        <w:numPr>
          <w:ilvl w:val="0"/>
          <w:numId w:val="8"/>
        </w:numPr>
        <w:ind w:left="0" w:leftChars="0" w:firstLine="0" w:firstLineChars="0"/>
        <w:jc w:val="center"/>
        <w:rPr>
          <w:rFonts w:hint="eastAsia" w:ascii="宋体" w:hAnsi="宋体" w:eastAsia="宋体" w:cs="宋体"/>
          <w:b/>
          <w:bCs/>
          <w:color w:val="000000"/>
          <w:kern w:val="0"/>
          <w:sz w:val="40"/>
          <w:szCs w:val="40"/>
          <w:lang w:val="en-US" w:eastAsia="zh-CN" w:bidi="ar-SA"/>
        </w:rPr>
      </w:pPr>
      <w:r>
        <w:rPr>
          <w:rFonts w:hint="eastAsia" w:ascii="宋体" w:hAnsi="宋体" w:eastAsia="宋体" w:cs="宋体"/>
          <w:b/>
          <w:bCs/>
          <w:color w:val="000000"/>
          <w:kern w:val="0"/>
          <w:sz w:val="40"/>
          <w:szCs w:val="40"/>
          <w:lang w:val="en-US" w:eastAsia="zh-CN" w:bidi="ar-SA"/>
        </w:rPr>
        <w:t xml:space="preserve"> 采购需求</w:t>
      </w:r>
    </w:p>
    <w:tbl>
      <w:tblPr>
        <w:tblStyle w:val="35"/>
        <w:tblW w:w="13992" w:type="dxa"/>
        <w:tblInd w:w="108" w:type="dxa"/>
        <w:tblLayout w:type="fixed"/>
        <w:tblCellMar>
          <w:top w:w="0" w:type="dxa"/>
          <w:left w:w="108" w:type="dxa"/>
          <w:bottom w:w="0" w:type="dxa"/>
          <w:right w:w="108" w:type="dxa"/>
        </w:tblCellMar>
      </w:tblPr>
      <w:tblGrid>
        <w:gridCol w:w="582"/>
        <w:gridCol w:w="1335"/>
        <w:gridCol w:w="1635"/>
        <w:gridCol w:w="4410"/>
        <w:gridCol w:w="750"/>
        <w:gridCol w:w="825"/>
        <w:gridCol w:w="720"/>
        <w:gridCol w:w="1140"/>
        <w:gridCol w:w="2595"/>
      </w:tblGrid>
      <w:tr>
        <w:tblPrEx>
          <w:tblCellMar>
            <w:top w:w="0" w:type="dxa"/>
            <w:left w:w="108" w:type="dxa"/>
            <w:bottom w:w="0" w:type="dxa"/>
            <w:right w:w="108" w:type="dxa"/>
          </w:tblCellMar>
        </w:tblPrEx>
        <w:trPr>
          <w:trHeight w:val="870" w:hRule="atLeast"/>
        </w:trPr>
        <w:tc>
          <w:tcPr>
            <w:tcW w:w="13992" w:type="dxa"/>
            <w:gridSpan w:val="9"/>
            <w:tcBorders>
              <w:top w:val="nil"/>
              <w:left w:val="nil"/>
              <w:bottom w:val="nil"/>
              <w:right w:val="nil"/>
            </w:tcBorders>
            <w:noWrap/>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 xml:space="preserve">杭州市公安局临安区分局於潜***厨房配套设备清单 </w:t>
            </w:r>
          </w:p>
        </w:tc>
      </w:tr>
      <w:tr>
        <w:tblPrEx>
          <w:tblCellMar>
            <w:top w:w="0" w:type="dxa"/>
            <w:left w:w="108" w:type="dxa"/>
            <w:bottom w:w="0" w:type="dxa"/>
            <w:right w:w="108" w:type="dxa"/>
          </w:tblCellMar>
        </w:tblPrEx>
        <w:trPr>
          <w:trHeight w:val="522"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编号</w:t>
            </w:r>
          </w:p>
        </w:tc>
        <w:tc>
          <w:tcPr>
            <w:tcW w:w="13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规格（mm）</w:t>
            </w:r>
          </w:p>
        </w:tc>
        <w:tc>
          <w:tcPr>
            <w:tcW w:w="44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参数</w:t>
            </w:r>
          </w:p>
        </w:tc>
        <w:tc>
          <w:tcPr>
            <w:tcW w:w="7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8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单价(元）</w:t>
            </w:r>
          </w:p>
        </w:tc>
        <w:tc>
          <w:tcPr>
            <w:tcW w:w="11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备注</w:t>
            </w:r>
          </w:p>
        </w:tc>
        <w:tc>
          <w:tcPr>
            <w:tcW w:w="25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参考图片</w:t>
            </w:r>
          </w:p>
        </w:tc>
      </w:tr>
      <w:tr>
        <w:tblPrEx>
          <w:tblCellMar>
            <w:top w:w="0" w:type="dxa"/>
            <w:left w:w="108" w:type="dxa"/>
            <w:bottom w:w="0" w:type="dxa"/>
            <w:right w:w="108" w:type="dxa"/>
          </w:tblCellMar>
        </w:tblPrEx>
        <w:trPr>
          <w:trHeight w:val="525"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加工区/仓库/更衣室/煤气房</w:t>
            </w:r>
          </w:p>
        </w:tc>
      </w:tr>
      <w:tr>
        <w:tblPrEx>
          <w:tblCellMar>
            <w:top w:w="0" w:type="dxa"/>
            <w:left w:w="108" w:type="dxa"/>
            <w:bottom w:w="0" w:type="dxa"/>
            <w:right w:w="108" w:type="dxa"/>
          </w:tblCellMar>
        </w:tblPrEx>
        <w:trPr>
          <w:trHeight w:val="114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灭蝇灯</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壁挂式</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uva灯管宽频率紫光诱捕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挂墙式，abs工程塑料，电泳铝材，使用面积：50-100平方</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nil"/>
              <w:right w:val="nil"/>
            </w:tcBorders>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104775</wp:posOffset>
                  </wp:positionV>
                  <wp:extent cx="847725" cy="533400"/>
                  <wp:effectExtent l="0" t="0" r="9525" b="0"/>
                  <wp:wrapNone/>
                  <wp:docPr id="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2"/>
                          <pic:cNvPicPr>
                            <a:picLocks noChangeAspect="1"/>
                          </pic:cNvPicPr>
                        </pic:nvPicPr>
                        <pic:blipFill>
                          <a:blip r:embed="rId15"/>
                          <a:stretch>
                            <a:fillRect/>
                          </a:stretch>
                        </pic:blipFill>
                        <pic:spPr>
                          <a:xfrm>
                            <a:off x="0" y="0"/>
                            <a:ext cx="847725" cy="533400"/>
                          </a:xfrm>
                          <a:prstGeom prst="rect">
                            <a:avLst/>
                          </a:prstGeom>
                          <a:noFill/>
                          <a:ln>
                            <a:noFill/>
                          </a:ln>
                        </pic:spPr>
                      </pic:pic>
                    </a:graphicData>
                  </a:graphic>
                </wp:anchor>
              </w:drawing>
            </w:r>
          </w:p>
          <w:tbl>
            <w:tblPr>
              <w:tblStyle w:val="35"/>
              <w:tblW w:w="2439" w:type="dxa"/>
              <w:tblCellSpacing w:w="0" w:type="dxa"/>
              <w:tblInd w:w="0" w:type="dxa"/>
              <w:tblLayout w:type="fixed"/>
              <w:tblCellMar>
                <w:top w:w="0" w:type="dxa"/>
                <w:left w:w="0" w:type="dxa"/>
                <w:bottom w:w="0" w:type="dxa"/>
                <w:right w:w="0" w:type="dxa"/>
              </w:tblCellMar>
            </w:tblPr>
            <w:tblGrid>
              <w:gridCol w:w="2449"/>
            </w:tblGrid>
            <w:tr>
              <w:trPr>
                <w:trHeight w:val="1140" w:hRule="atLeast"/>
                <w:tblCellSpacing w:w="0" w:type="dxa"/>
              </w:trPr>
              <w:tc>
                <w:tcPr>
                  <w:tcW w:w="243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r>
          </w:tbl>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75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三星水池</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1800*760*950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314325</wp:posOffset>
                  </wp:positionH>
                  <wp:positionV relativeFrom="paragraph">
                    <wp:posOffset>247650</wp:posOffset>
                  </wp:positionV>
                  <wp:extent cx="790575" cy="7143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790575" cy="714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0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双层工作台</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1280*760*950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—配不锈钢可调脚                     —φ38mm不锈钢圆通腿，φ25mm不锈钢下橫通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lang w:eastAsia="zh-CN"/>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295275</wp:posOffset>
                  </wp:positionH>
                  <wp:positionV relativeFrom="paragraph">
                    <wp:posOffset>247650</wp:posOffset>
                  </wp:positionV>
                  <wp:extent cx="914400" cy="771525"/>
                  <wp:effectExtent l="0" t="0" r="0" b="9525"/>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7"/>
                          <a:srcRect b="-7600"/>
                          <a:stretch>
                            <a:fillRect/>
                          </a:stretch>
                        </pic:blipFill>
                        <pic:spPr>
                          <a:xfrm>
                            <a:off x="0" y="0"/>
                            <a:ext cx="914400" cy="7715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3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双星水池</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1200*760*950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2336" behindDoc="0" locked="0" layoutInCell="1" allowOverlap="1">
                  <wp:simplePos x="0" y="0"/>
                  <wp:positionH relativeFrom="column">
                    <wp:posOffset>180975</wp:posOffset>
                  </wp:positionH>
                  <wp:positionV relativeFrom="paragraph">
                    <wp:posOffset>57150</wp:posOffset>
                  </wp:positionV>
                  <wp:extent cx="1200150" cy="1095375"/>
                  <wp:effectExtent l="0" t="0" r="0" b="952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stretch>
                            <a:fillRect/>
                          </a:stretch>
                        </pic:blipFill>
                        <pic:spPr>
                          <a:xfrm>
                            <a:off x="0" y="0"/>
                            <a:ext cx="1200150" cy="1095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四层货架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1200*500*1550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—立管φ38mm通脚,采用优质不锈钢制作                                  —拉档25*38mm,配不锈钢可调脚            —栅式档40*20mm不锈钢矩形管</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3360" behindDoc="0" locked="0" layoutInCell="1" allowOverlap="1">
                  <wp:simplePos x="0" y="0"/>
                  <wp:positionH relativeFrom="column">
                    <wp:posOffset>466725</wp:posOffset>
                  </wp:positionH>
                  <wp:positionV relativeFrom="paragraph">
                    <wp:posOffset>76200</wp:posOffset>
                  </wp:positionV>
                  <wp:extent cx="819150" cy="857250"/>
                  <wp:effectExtent l="0" t="0" r="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9"/>
                          <a:stretch>
                            <a:fillRect/>
                          </a:stretch>
                        </pic:blipFill>
                        <pic:spPr>
                          <a:xfrm>
                            <a:off x="0" y="0"/>
                            <a:ext cx="819150" cy="857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2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挂墙洗地龙头</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20米</w:t>
            </w:r>
          </w:p>
        </w:tc>
        <w:tc>
          <w:tcPr>
            <w:tcW w:w="44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不锈钢制作，金属高压水枪，高压防爆、耐热、耐寒、耐压水管、挂墙式、转式收纳。</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4384" behindDoc="0" locked="0" layoutInCell="1" allowOverlap="1">
                  <wp:simplePos x="0" y="0"/>
                  <wp:positionH relativeFrom="column">
                    <wp:posOffset>247650</wp:posOffset>
                  </wp:positionH>
                  <wp:positionV relativeFrom="paragraph">
                    <wp:posOffset>66675</wp:posOffset>
                  </wp:positionV>
                  <wp:extent cx="962025" cy="790575"/>
                  <wp:effectExtent l="0" t="0" r="9525" b="9525"/>
                  <wp:wrapNone/>
                  <wp:docPr id="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5"/>
                          <pic:cNvPicPr>
                            <a:picLocks noChangeAspect="1"/>
                          </pic:cNvPicPr>
                        </pic:nvPicPr>
                        <pic:blipFill>
                          <a:blip r:embed="rId20"/>
                          <a:stretch>
                            <a:fillRect/>
                          </a:stretch>
                        </pic:blipFill>
                        <pic:spPr>
                          <a:xfrm>
                            <a:off x="0" y="0"/>
                            <a:ext cx="962025" cy="7905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1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电热开水器连座</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550*360*1600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选用优质拉丝不锈钢板制作，连底座逐步加热，冷热水分开，不间断供应热水，环保防火保温层，，节能。优质发热管380v/6kw</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nil"/>
              <w:right w:val="nil"/>
            </w:tcBorders>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5408" behindDoc="0" locked="0" layoutInCell="1" allowOverlap="1">
                  <wp:simplePos x="0" y="0"/>
                  <wp:positionH relativeFrom="column">
                    <wp:posOffset>314325</wp:posOffset>
                  </wp:positionH>
                  <wp:positionV relativeFrom="paragraph">
                    <wp:posOffset>66675</wp:posOffset>
                  </wp:positionV>
                  <wp:extent cx="790575" cy="857250"/>
                  <wp:effectExtent l="0" t="0" r="9525" b="0"/>
                  <wp:wrapNone/>
                  <wp:docPr id="7"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rrentImg"/>
                          <pic:cNvPicPr>
                            <a:picLocks noChangeAspect="1"/>
                          </pic:cNvPicPr>
                        </pic:nvPicPr>
                        <pic:blipFill>
                          <a:blip r:embed="rId21"/>
                          <a:stretch>
                            <a:fillRect/>
                          </a:stretch>
                        </pic:blipFill>
                        <pic:spPr>
                          <a:xfrm>
                            <a:off x="0" y="0"/>
                            <a:ext cx="790575" cy="857250"/>
                          </a:xfrm>
                          <a:prstGeom prst="rect">
                            <a:avLst/>
                          </a:prstGeom>
                          <a:noFill/>
                          <a:ln>
                            <a:noFill/>
                          </a:ln>
                        </pic:spPr>
                      </pic:pic>
                    </a:graphicData>
                  </a:graphic>
                </wp:anchor>
              </w:drawing>
            </w:r>
          </w:p>
          <w:tbl>
            <w:tblPr>
              <w:tblStyle w:val="35"/>
              <w:tblW w:w="0" w:type="auto"/>
              <w:tblCellSpacing w:w="0" w:type="dxa"/>
              <w:tblInd w:w="0" w:type="dxa"/>
              <w:tblLayout w:type="fixed"/>
              <w:tblCellMar>
                <w:top w:w="0" w:type="dxa"/>
                <w:left w:w="0" w:type="dxa"/>
                <w:bottom w:w="0" w:type="dxa"/>
                <w:right w:w="0" w:type="dxa"/>
              </w:tblCellMar>
            </w:tblPr>
            <w:tblGrid>
              <w:gridCol w:w="2330"/>
            </w:tblGrid>
            <w:tr>
              <w:tblPrEx>
                <w:tblCellMar>
                  <w:top w:w="0" w:type="dxa"/>
                  <w:left w:w="0" w:type="dxa"/>
                  <w:bottom w:w="0" w:type="dxa"/>
                  <w:right w:w="0" w:type="dxa"/>
                </w:tblCellMar>
              </w:tblPrEx>
              <w:trPr>
                <w:trHeight w:val="1519" w:hRule="atLeast"/>
                <w:tblCellSpacing w:w="0" w:type="dxa"/>
              </w:trPr>
              <w:tc>
                <w:tcPr>
                  <w:tcW w:w="23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1700</w:t>
                  </w:r>
                </w:p>
              </w:tc>
            </w:tr>
          </w:tbl>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44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过滤器</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配套开水器</w:t>
            </w:r>
          </w:p>
        </w:tc>
        <w:tc>
          <w:tcPr>
            <w:tcW w:w="441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三桶四级过滤</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drawing>
                <wp:anchor distT="0" distB="0" distL="114300" distR="114300" simplePos="0" relativeHeight="251701248" behindDoc="0" locked="0" layoutInCell="1" allowOverlap="1">
                  <wp:simplePos x="0" y="0"/>
                  <wp:positionH relativeFrom="column">
                    <wp:posOffset>266700</wp:posOffset>
                  </wp:positionH>
                  <wp:positionV relativeFrom="paragraph">
                    <wp:posOffset>104775</wp:posOffset>
                  </wp:positionV>
                  <wp:extent cx="695325" cy="704850"/>
                  <wp:effectExtent l="0" t="0" r="9525" b="0"/>
                  <wp:wrapNone/>
                  <wp:docPr id="4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pic:cNvPicPr>
                            <a:picLocks noChangeAspect="1"/>
                          </pic:cNvPicPr>
                        </pic:nvPicPr>
                        <pic:blipFill>
                          <a:blip r:embed="rId22"/>
                          <a:stretch>
                            <a:fillRect/>
                          </a:stretch>
                        </pic:blipFill>
                        <pic:spPr>
                          <a:xfrm>
                            <a:off x="0" y="0"/>
                            <a:ext cx="695325" cy="7048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4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更衣柜</w:t>
            </w:r>
          </w:p>
        </w:tc>
        <w:tc>
          <w:tcPr>
            <w:tcW w:w="1635" w:type="dxa"/>
            <w:tcBorders>
              <w:top w:val="nil"/>
              <w:left w:val="nil"/>
              <w:bottom w:val="nil"/>
              <w:right w:val="nil"/>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1000×500×1800</w:t>
            </w:r>
          </w:p>
        </w:tc>
        <w:tc>
          <w:tcPr>
            <w:tcW w:w="44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选用优质不锈钢板制作，台面板厚1.2mm，圆角模压成型，不锈钢加强筋配不锈钢可调脚</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drawing>
                <wp:anchor distT="0" distB="0" distL="114300" distR="114300" simplePos="0" relativeHeight="251702272" behindDoc="0" locked="0" layoutInCell="1" allowOverlap="1">
                  <wp:simplePos x="0" y="0"/>
                  <wp:positionH relativeFrom="column">
                    <wp:posOffset>295275</wp:posOffset>
                  </wp:positionH>
                  <wp:positionV relativeFrom="paragraph">
                    <wp:posOffset>47625</wp:posOffset>
                  </wp:positionV>
                  <wp:extent cx="876300" cy="819150"/>
                  <wp:effectExtent l="0" t="0" r="0" b="0"/>
                  <wp:wrapNone/>
                  <wp:docPr id="43" name="图片 69"/>
                  <wp:cNvGraphicFramePr/>
                  <a:graphic xmlns:a="http://schemas.openxmlformats.org/drawingml/2006/main">
                    <a:graphicData uri="http://schemas.openxmlformats.org/drawingml/2006/picture">
                      <pic:pic xmlns:pic="http://schemas.openxmlformats.org/drawingml/2006/picture">
                        <pic:nvPicPr>
                          <pic:cNvPr id="43" name="图片 69"/>
                          <pic:cNvPicPr/>
                        </pic:nvPicPr>
                        <pic:blipFill>
                          <a:blip r:embed="rId23"/>
                          <a:stretch>
                            <a:fillRect/>
                          </a:stretch>
                        </pic:blipFill>
                        <pic:spPr>
                          <a:xfrm>
                            <a:off x="0" y="0"/>
                            <a:ext cx="876300" cy="8191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3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厨房设备煤气房，汽化炉全套</w:t>
            </w:r>
          </w:p>
        </w:tc>
        <w:tc>
          <w:tcPr>
            <w:tcW w:w="16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按实际情况</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单控装置与电热器采用防爆设，防腐性强，检测压力3.3mpa/cm3，安全核定压力1.76mpa，感应浮球，超压自动排气，自动恒温，已经智能操作。优质6分镀锌管煤气管道220v/3kw</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570"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热厨</w:t>
            </w:r>
          </w:p>
        </w:tc>
      </w:tr>
      <w:tr>
        <w:tblPrEx>
          <w:tblCellMar>
            <w:top w:w="0" w:type="dxa"/>
            <w:left w:w="108" w:type="dxa"/>
            <w:bottom w:w="0" w:type="dxa"/>
            <w:right w:w="108" w:type="dxa"/>
          </w:tblCellMar>
        </w:tblPrEx>
        <w:trPr>
          <w:trHeight w:val="147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烟罩灭火系统 </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不锈钢箱体，内已安装机械式驱动器、减压装置、燃气切断装置气缸。</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6432" behindDoc="0" locked="0" layoutInCell="1" allowOverlap="1">
                  <wp:simplePos x="0" y="0"/>
                  <wp:positionH relativeFrom="column">
                    <wp:posOffset>361950</wp:posOffset>
                  </wp:positionH>
                  <wp:positionV relativeFrom="paragraph">
                    <wp:posOffset>9525</wp:posOffset>
                  </wp:positionV>
                  <wp:extent cx="809625" cy="866775"/>
                  <wp:effectExtent l="0" t="0" r="9525" b="9525"/>
                  <wp:wrapNone/>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24"/>
                          <a:stretch>
                            <a:fillRect/>
                          </a:stretch>
                        </pic:blipFill>
                        <pic:spPr>
                          <a:xfrm>
                            <a:off x="0" y="0"/>
                            <a:ext cx="809625" cy="8667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4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单头矮汤炉</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600*700*550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—炉台面板厚1.0mm，采用SUS304-2B不锈钢制作                       —后档水板、前面板厚均为1.0mm，侧板厚0.8mm                            —主体骨架用4#角铁,火焰集中装置，配熄火保护装置                     —加长水咀,水源接口DN15,排污口DN38  —功率：220V/0.5KW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7456" behindDoc="0" locked="0" layoutInCell="1" allowOverlap="1">
                  <wp:simplePos x="0" y="0"/>
                  <wp:positionH relativeFrom="column">
                    <wp:posOffset>333375</wp:posOffset>
                  </wp:positionH>
                  <wp:positionV relativeFrom="paragraph">
                    <wp:posOffset>285750</wp:posOffset>
                  </wp:positionV>
                  <wp:extent cx="952500" cy="1085850"/>
                  <wp:effectExtent l="0" t="0" r="0" b="0"/>
                  <wp:wrapNone/>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25"/>
                          <a:stretch>
                            <a:fillRect/>
                          </a:stretch>
                        </pic:blipFill>
                        <pic:spPr>
                          <a:xfrm>
                            <a:off x="0" y="0"/>
                            <a:ext cx="952500" cy="10858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25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双门蒸饭箱</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1380*600*1560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压力式点火系统，带有熄火保护安全制；发生器采用转火结构，水胆分体式设计。</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0"/>
                <w:szCs w:val="20"/>
                <w:lang w:eastAsia="zh-CN"/>
              </w:rPr>
              <w:t>须提供样品</w:t>
            </w: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3536" behindDoc="0" locked="0" layoutInCell="1" allowOverlap="1">
                  <wp:simplePos x="0" y="0"/>
                  <wp:positionH relativeFrom="column">
                    <wp:posOffset>228600</wp:posOffset>
                  </wp:positionH>
                  <wp:positionV relativeFrom="paragraph">
                    <wp:posOffset>361950</wp:posOffset>
                  </wp:positionV>
                  <wp:extent cx="1095375" cy="1381125"/>
                  <wp:effectExtent l="0" t="0" r="9525" b="9525"/>
                  <wp:wrapNone/>
                  <wp:docPr id="54" name="图片 59"/>
                  <wp:cNvGraphicFramePr/>
                  <a:graphic xmlns:a="http://schemas.openxmlformats.org/drawingml/2006/main">
                    <a:graphicData uri="http://schemas.openxmlformats.org/drawingml/2006/picture">
                      <pic:pic xmlns:pic="http://schemas.openxmlformats.org/drawingml/2006/picture">
                        <pic:nvPicPr>
                          <pic:cNvPr id="54" name="图片 59"/>
                          <pic:cNvPicPr/>
                        </pic:nvPicPr>
                        <pic:blipFill>
                          <a:blip r:embed="rId26"/>
                          <a:stretch>
                            <a:fillRect/>
                          </a:stretch>
                        </pic:blipFill>
                        <pic:spPr>
                          <a:xfrm>
                            <a:off x="0" y="0"/>
                            <a:ext cx="1095375" cy="13811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7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四头煲仔炉</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800*1100*1250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—炉台面板厚1.0mm，采用SUS304-2B不锈钢制作                            —后档水板、前面板厚均为1.0mm，侧板厚0.8mm                          —主体骨架用4#角铁，配熄火保护装置</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nil"/>
              <w:right w:val="nil"/>
            </w:tcBorders>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4080" behindDoc="0" locked="0" layoutInCell="1" allowOverlap="1">
                  <wp:simplePos x="0" y="0"/>
                  <wp:positionH relativeFrom="column">
                    <wp:posOffset>114300</wp:posOffset>
                  </wp:positionH>
                  <wp:positionV relativeFrom="paragraph">
                    <wp:posOffset>142875</wp:posOffset>
                  </wp:positionV>
                  <wp:extent cx="1409700" cy="1057275"/>
                  <wp:effectExtent l="0" t="0" r="0" b="9525"/>
                  <wp:wrapNone/>
                  <wp:docPr id="35" name="图片 61"/>
                  <wp:cNvGraphicFramePr/>
                  <a:graphic xmlns:a="http://schemas.openxmlformats.org/drawingml/2006/main">
                    <a:graphicData uri="http://schemas.openxmlformats.org/drawingml/2006/picture">
                      <pic:pic xmlns:pic="http://schemas.openxmlformats.org/drawingml/2006/picture">
                        <pic:nvPicPr>
                          <pic:cNvPr id="35" name="图片 61"/>
                          <pic:cNvPicPr/>
                        </pic:nvPicPr>
                        <pic:blipFill>
                          <a:blip r:embed="rId27"/>
                          <a:stretch>
                            <a:fillRect/>
                          </a:stretch>
                        </pic:blipFill>
                        <pic:spPr>
                          <a:xfrm>
                            <a:off x="0" y="0"/>
                            <a:ext cx="1409700" cy="1057275"/>
                          </a:xfrm>
                          <a:prstGeom prst="rect">
                            <a:avLst/>
                          </a:prstGeom>
                          <a:noFill/>
                          <a:ln>
                            <a:noFill/>
                          </a:ln>
                        </pic:spPr>
                      </pic:pic>
                    </a:graphicData>
                  </a:graphic>
                </wp:anchor>
              </w:drawing>
            </w:r>
          </w:p>
          <w:tbl>
            <w:tblPr>
              <w:tblStyle w:val="35"/>
              <w:tblW w:w="0" w:type="auto"/>
              <w:tblCellSpacing w:w="0" w:type="dxa"/>
              <w:tblInd w:w="0" w:type="dxa"/>
              <w:tblLayout w:type="fixed"/>
              <w:tblCellMar>
                <w:top w:w="0" w:type="dxa"/>
                <w:left w:w="0" w:type="dxa"/>
                <w:bottom w:w="0" w:type="dxa"/>
                <w:right w:w="0" w:type="dxa"/>
              </w:tblCellMar>
            </w:tblPr>
            <w:tblGrid>
              <w:gridCol w:w="2330"/>
            </w:tblGrid>
            <w:tr>
              <w:tblPrEx>
                <w:tblCellMar>
                  <w:top w:w="0" w:type="dxa"/>
                  <w:left w:w="0" w:type="dxa"/>
                  <w:bottom w:w="0" w:type="dxa"/>
                  <w:right w:w="0" w:type="dxa"/>
                </w:tblCellMar>
              </w:tblPrEx>
              <w:trPr>
                <w:trHeight w:val="2179" w:hRule="atLeast"/>
                <w:tblCellSpacing w:w="0" w:type="dxa"/>
              </w:trPr>
              <w:tc>
                <w:tcPr>
                  <w:tcW w:w="23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1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一眼大炒一小炒</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2000*1100*1250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—炉台面板厚1.0mm，采用SUS304-2B不锈钢制作                         —后档水板、前面板厚均为1.0mm，侧板厚0.8mm                         —主体骨架用4#角铁                —整体式炉膛,火焰集中装置，配熄火保护装置                         —加长水咀,水源接口DN15,排污口DN38   —功率：220V/0.5KW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0"/>
                <w:szCs w:val="20"/>
                <w:lang w:eastAsia="zh-CN"/>
              </w:rPr>
              <w:t>须提供样品</w:t>
            </w: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8480" behindDoc="0" locked="0" layoutInCell="1" allowOverlap="1">
                  <wp:simplePos x="0" y="0"/>
                  <wp:positionH relativeFrom="column">
                    <wp:posOffset>209550</wp:posOffset>
                  </wp:positionH>
                  <wp:positionV relativeFrom="paragraph">
                    <wp:posOffset>428625</wp:posOffset>
                  </wp:positionV>
                  <wp:extent cx="981075" cy="952500"/>
                  <wp:effectExtent l="0" t="0" r="9525" b="0"/>
                  <wp:wrapNone/>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28"/>
                          <a:stretch>
                            <a:fillRect/>
                          </a:stretch>
                        </pic:blipFill>
                        <pic:spPr>
                          <a:xfrm>
                            <a:off x="0" y="0"/>
                            <a:ext cx="981075" cy="952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8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调料台</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350*1020*1250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9504" behindDoc="0" locked="0" layoutInCell="1" allowOverlap="1">
                  <wp:simplePos x="0" y="0"/>
                  <wp:positionH relativeFrom="column">
                    <wp:posOffset>381000</wp:posOffset>
                  </wp:positionH>
                  <wp:positionV relativeFrom="paragraph">
                    <wp:posOffset>95250</wp:posOffset>
                  </wp:positionV>
                  <wp:extent cx="762000" cy="1114425"/>
                  <wp:effectExtent l="0" t="0" r="0" b="9525"/>
                  <wp:wrapNone/>
                  <wp:docPr id="1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0"/>
                          <pic:cNvPicPr>
                            <a:picLocks noChangeAspect="1"/>
                          </pic:cNvPicPr>
                        </pic:nvPicPr>
                        <pic:blipFill>
                          <a:blip r:embed="rId29"/>
                          <a:stretch>
                            <a:fillRect/>
                          </a:stretch>
                        </pic:blipFill>
                        <pic:spPr>
                          <a:xfrm>
                            <a:off x="0" y="0"/>
                            <a:ext cx="762000" cy="11144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71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单蒸炉</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900*1100*1250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—炉台面板厚1.0mm，采用SUS304-2B不锈钢制作                          —后档水板、前面板厚均为1.0mm，侧板厚0.8mm                        —主体骨架用4#角铁                 —整体式炉膛,火焰集中装置，配熄火保护装置                         —加长水咀,水源接口DN15,排污口DN38  —功率：220V/0.5KW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0528" behindDoc="0" locked="0" layoutInCell="1" allowOverlap="1">
                  <wp:simplePos x="0" y="0"/>
                  <wp:positionH relativeFrom="column">
                    <wp:posOffset>295275</wp:posOffset>
                  </wp:positionH>
                  <wp:positionV relativeFrom="paragraph">
                    <wp:posOffset>142875</wp:posOffset>
                  </wp:positionV>
                  <wp:extent cx="876300" cy="1247775"/>
                  <wp:effectExtent l="0" t="0" r="0" b="9525"/>
                  <wp:wrapNone/>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pic:cNvPicPr>
                        </pic:nvPicPr>
                        <pic:blipFill>
                          <a:blip r:embed="rId30"/>
                          <a:stretch>
                            <a:fillRect/>
                          </a:stretch>
                        </pic:blipFill>
                        <pic:spPr>
                          <a:xfrm>
                            <a:off x="0" y="0"/>
                            <a:ext cx="876300" cy="12477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8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炉背封墙板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5590*10*1200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—罩体板厚1.0mm，采用SUS304-2B不锈钢制作                           —滤网板板厚1.0mm</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5.59</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2576" behindDoc="0" locked="0" layoutInCell="1" allowOverlap="1">
                  <wp:simplePos x="0" y="0"/>
                  <wp:positionH relativeFrom="column">
                    <wp:posOffset>314325</wp:posOffset>
                  </wp:positionH>
                  <wp:positionV relativeFrom="paragraph">
                    <wp:posOffset>123825</wp:posOffset>
                  </wp:positionV>
                  <wp:extent cx="819150" cy="628650"/>
                  <wp:effectExtent l="0" t="0" r="0" b="0"/>
                  <wp:wrapNone/>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31"/>
                          <a:stretch>
                            <a:fillRect/>
                          </a:stretch>
                        </pic:blipFill>
                        <pic:spPr>
                          <a:xfrm flipH="1">
                            <a:off x="0" y="0"/>
                            <a:ext cx="819150" cy="6286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三层工作台</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1500*800*800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3600" behindDoc="0" locked="0" layoutInCell="1" allowOverlap="1">
                  <wp:simplePos x="0" y="0"/>
                  <wp:positionH relativeFrom="column">
                    <wp:posOffset>247650</wp:posOffset>
                  </wp:positionH>
                  <wp:positionV relativeFrom="paragraph">
                    <wp:posOffset>76200</wp:posOffset>
                  </wp:positionV>
                  <wp:extent cx="990600" cy="885825"/>
                  <wp:effectExtent l="0" t="0" r="0" b="9525"/>
                  <wp:wrapNone/>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pic:cNvPicPr>
                        </pic:nvPicPr>
                        <pic:blipFill>
                          <a:blip r:embed="rId32"/>
                          <a:stretch>
                            <a:fillRect/>
                          </a:stretch>
                        </pic:blipFill>
                        <pic:spPr>
                          <a:xfrm flipH="1">
                            <a:off x="0" y="0"/>
                            <a:ext cx="990600" cy="8858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8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六门高低温雪柜</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1800*700*1800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选用优质不锈钢板制作，采用优质压缩冷凝机组，铜管制作自动回归门，全发泡，内外不锈钢，定活轮双机双温双显示   功率：220V/1kW。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5104" behindDoc="0" locked="0" layoutInCell="1" allowOverlap="1">
                  <wp:simplePos x="0" y="0"/>
                  <wp:positionH relativeFrom="column">
                    <wp:posOffset>209550</wp:posOffset>
                  </wp:positionH>
                  <wp:positionV relativeFrom="paragraph">
                    <wp:posOffset>171450</wp:posOffset>
                  </wp:positionV>
                  <wp:extent cx="1028700" cy="1047750"/>
                  <wp:effectExtent l="0" t="0" r="0" b="0"/>
                  <wp:wrapNone/>
                  <wp:docPr id="36" name="图片 145"/>
                  <wp:cNvGraphicFramePr/>
                  <a:graphic xmlns:a="http://schemas.openxmlformats.org/drawingml/2006/main">
                    <a:graphicData uri="http://schemas.openxmlformats.org/drawingml/2006/picture">
                      <pic:pic xmlns:pic="http://schemas.openxmlformats.org/drawingml/2006/picture">
                        <pic:nvPicPr>
                          <pic:cNvPr id="36" name="图片 145"/>
                          <pic:cNvPicPr/>
                        </pic:nvPicPr>
                        <pic:blipFill>
                          <a:blip r:embed="rId33"/>
                          <a:stretch>
                            <a:fillRect/>
                          </a:stretch>
                        </pic:blipFill>
                        <pic:spPr>
                          <a:xfrm>
                            <a:off x="0" y="0"/>
                            <a:ext cx="1028700" cy="10477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3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单水池带下一层板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1650*760*950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4624" behindDoc="0" locked="0" layoutInCell="1" allowOverlap="1">
                  <wp:simplePos x="0" y="0"/>
                  <wp:positionH relativeFrom="column">
                    <wp:posOffset>209550</wp:posOffset>
                  </wp:positionH>
                  <wp:positionV relativeFrom="paragraph">
                    <wp:posOffset>47625</wp:posOffset>
                  </wp:positionV>
                  <wp:extent cx="1209675" cy="1076325"/>
                  <wp:effectExtent l="0" t="0" r="9525" b="9525"/>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pic:cNvPicPr>
                        </pic:nvPicPr>
                        <pic:blipFill>
                          <a:blip r:embed="rId34"/>
                          <a:stretch>
                            <a:fillRect/>
                          </a:stretch>
                        </pic:blipFill>
                        <pic:spPr>
                          <a:xfrm>
                            <a:off x="0" y="0"/>
                            <a:ext cx="1209675" cy="10763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3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双星水池</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1200*760*950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8176" behindDoc="0" locked="0" layoutInCell="1" allowOverlap="1">
                  <wp:simplePos x="0" y="0"/>
                  <wp:positionH relativeFrom="column">
                    <wp:posOffset>180975</wp:posOffset>
                  </wp:positionH>
                  <wp:positionV relativeFrom="paragraph">
                    <wp:posOffset>57150</wp:posOffset>
                  </wp:positionV>
                  <wp:extent cx="1200150" cy="1095375"/>
                  <wp:effectExtent l="0" t="0" r="0" b="9525"/>
                  <wp:wrapNone/>
                  <wp:docPr id="3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7"/>
                          <pic:cNvPicPr>
                            <a:picLocks noChangeAspect="1"/>
                          </pic:cNvPicPr>
                        </pic:nvPicPr>
                        <pic:blipFill>
                          <a:blip r:embed="rId18"/>
                          <a:stretch>
                            <a:fillRect/>
                          </a:stretch>
                        </pic:blipFill>
                        <pic:spPr>
                          <a:xfrm>
                            <a:off x="0" y="0"/>
                            <a:ext cx="1200150" cy="1095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四层货架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1200*500*1550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—立管φ38mm通脚,采用优质不锈钢制作                                  —拉档25*38mm,配不锈钢可调脚            —栅式档40*20mm不锈钢矩形管</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9200" behindDoc="0" locked="0" layoutInCell="1" allowOverlap="1">
                  <wp:simplePos x="0" y="0"/>
                  <wp:positionH relativeFrom="column">
                    <wp:posOffset>466725</wp:posOffset>
                  </wp:positionH>
                  <wp:positionV relativeFrom="paragraph">
                    <wp:posOffset>76200</wp:posOffset>
                  </wp:positionV>
                  <wp:extent cx="819150" cy="847725"/>
                  <wp:effectExtent l="0" t="0" r="0" b="9525"/>
                  <wp:wrapNone/>
                  <wp:docPr id="4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9"/>
                          <pic:cNvPicPr>
                            <a:picLocks noChangeAspect="1"/>
                          </pic:cNvPicPr>
                        </pic:nvPicPr>
                        <pic:blipFill>
                          <a:blip r:embed="rId19"/>
                          <a:stretch>
                            <a:fillRect/>
                          </a:stretch>
                        </pic:blipFill>
                        <pic:spPr>
                          <a:xfrm>
                            <a:off x="0" y="0"/>
                            <a:ext cx="819150" cy="8477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挂墙单层板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1650*350*40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5648" behindDoc="0" locked="0" layoutInCell="1" allowOverlap="1">
                  <wp:simplePos x="0" y="0"/>
                  <wp:positionH relativeFrom="column">
                    <wp:posOffset>361950</wp:posOffset>
                  </wp:positionH>
                  <wp:positionV relativeFrom="paragraph">
                    <wp:posOffset>419100</wp:posOffset>
                  </wp:positionV>
                  <wp:extent cx="866775" cy="361950"/>
                  <wp:effectExtent l="0" t="0" r="9525" b="0"/>
                  <wp:wrapNone/>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pic:cNvPicPr>
                            <a:picLocks noChangeAspect="1"/>
                          </pic:cNvPicPr>
                        </pic:nvPicPr>
                        <pic:blipFill>
                          <a:blip r:embed="rId35"/>
                          <a:stretch>
                            <a:fillRect/>
                          </a:stretch>
                        </pic:blipFill>
                        <pic:spPr>
                          <a:xfrm>
                            <a:off x="0" y="0"/>
                            <a:ext cx="866775" cy="3619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挂墙双层板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1650*350*40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6672" behindDoc="0" locked="0" layoutInCell="1" allowOverlap="1">
                  <wp:simplePos x="0" y="0"/>
                  <wp:positionH relativeFrom="column">
                    <wp:posOffset>400050</wp:posOffset>
                  </wp:positionH>
                  <wp:positionV relativeFrom="paragraph">
                    <wp:posOffset>161925</wp:posOffset>
                  </wp:positionV>
                  <wp:extent cx="838200" cy="523875"/>
                  <wp:effectExtent l="0" t="0" r="0" b="9525"/>
                  <wp:wrapNone/>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
                          <pic:cNvPicPr>
                            <a:picLocks noChangeAspect="1"/>
                          </pic:cNvPicPr>
                        </pic:nvPicPr>
                        <pic:blipFill>
                          <a:blip r:embed="rId36"/>
                          <a:stretch>
                            <a:fillRect/>
                          </a:stretch>
                        </pic:blipFill>
                        <pic:spPr>
                          <a:xfrm>
                            <a:off x="0" y="0"/>
                            <a:ext cx="838200" cy="5238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木棉案板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1200*700*800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7696" behindDoc="0" locked="0" layoutInCell="1" allowOverlap="1">
                  <wp:simplePos x="0" y="0"/>
                  <wp:positionH relativeFrom="column">
                    <wp:posOffset>323850</wp:posOffset>
                  </wp:positionH>
                  <wp:positionV relativeFrom="paragraph">
                    <wp:posOffset>190500</wp:posOffset>
                  </wp:positionV>
                  <wp:extent cx="914400" cy="657225"/>
                  <wp:effectExtent l="0" t="0" r="0" b="9525"/>
                  <wp:wrapNone/>
                  <wp:docPr id="1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pic:cNvPicPr>
                            <a:picLocks noChangeAspect="1"/>
                          </pic:cNvPicPr>
                        </pic:nvPicPr>
                        <pic:blipFill>
                          <a:blip r:embed="rId37"/>
                          <a:stretch>
                            <a:fillRect/>
                          </a:stretch>
                        </pic:blipFill>
                        <pic:spPr>
                          <a:xfrm>
                            <a:off x="0" y="0"/>
                            <a:ext cx="914400" cy="6572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95"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售卖餐区</w:t>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双层工作台</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1200*600*950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—配不锈钢可调脚                   —φ38mm不锈钢圆通腿，φ25mm不锈钢下橫通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8720" behindDoc="0" locked="0" layoutInCell="1" allowOverlap="1">
                  <wp:simplePos x="0" y="0"/>
                  <wp:positionH relativeFrom="column">
                    <wp:posOffset>314325</wp:posOffset>
                  </wp:positionH>
                  <wp:positionV relativeFrom="paragraph">
                    <wp:posOffset>142875</wp:posOffset>
                  </wp:positionV>
                  <wp:extent cx="914400" cy="723900"/>
                  <wp:effectExtent l="0" t="0" r="0" b="0"/>
                  <wp:wrapNone/>
                  <wp:docPr id="20"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9"/>
                          <pic:cNvPicPr>
                            <a:picLocks noChangeAspect="1"/>
                          </pic:cNvPicPr>
                        </pic:nvPicPr>
                        <pic:blipFill>
                          <a:blip r:embed="rId17"/>
                          <a:stretch>
                            <a:fillRect/>
                          </a:stretch>
                        </pic:blipFill>
                        <pic:spPr>
                          <a:xfrm>
                            <a:off x="0" y="0"/>
                            <a:ext cx="914400" cy="7239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保温蒸台柜</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1500*700*800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—配220V/1.5KW电热管2支，温控系统  —配数孔板</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9744" behindDoc="0" locked="0" layoutInCell="1" allowOverlap="1">
                  <wp:simplePos x="0" y="0"/>
                  <wp:positionH relativeFrom="column">
                    <wp:posOffset>314325</wp:posOffset>
                  </wp:positionH>
                  <wp:positionV relativeFrom="paragraph">
                    <wp:posOffset>276225</wp:posOffset>
                  </wp:positionV>
                  <wp:extent cx="838200" cy="533400"/>
                  <wp:effectExtent l="0" t="0" r="0" b="0"/>
                  <wp:wrapNone/>
                  <wp:docPr id="21"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0"/>
                          <pic:cNvPicPr>
                            <a:picLocks noChangeAspect="1"/>
                          </pic:cNvPicPr>
                        </pic:nvPicPr>
                        <pic:blipFill>
                          <a:blip r:embed="rId38"/>
                          <a:stretch>
                            <a:fillRect/>
                          </a:stretch>
                        </pic:blipFill>
                        <pic:spPr>
                          <a:xfrm>
                            <a:off x="0" y="0"/>
                            <a:ext cx="838200" cy="533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保温饭桶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600*700*800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—配220V/1.5KW电热管2支，温控系统</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0768" behindDoc="0" locked="0" layoutInCell="1" allowOverlap="1">
                  <wp:simplePos x="0" y="0"/>
                  <wp:positionH relativeFrom="column">
                    <wp:posOffset>333375</wp:posOffset>
                  </wp:positionH>
                  <wp:positionV relativeFrom="paragraph">
                    <wp:posOffset>104775</wp:posOffset>
                  </wp:positionV>
                  <wp:extent cx="752475" cy="838200"/>
                  <wp:effectExtent l="0" t="0" r="9525" b="0"/>
                  <wp:wrapNone/>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pic:cNvPicPr>
                            <a:picLocks noChangeAspect="1"/>
                          </pic:cNvPicPr>
                        </pic:nvPicPr>
                        <pic:blipFill>
                          <a:blip r:embed="rId39"/>
                          <a:stretch>
                            <a:fillRect/>
                          </a:stretch>
                        </pic:blipFill>
                        <pic:spPr>
                          <a:xfrm>
                            <a:off x="0" y="0"/>
                            <a:ext cx="752475" cy="8382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留样柜</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600*700*1800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选用优质不锈钢板制作，采用优质压缩冷凝机组，铜管制作。                                                           冷藏、自动回归玻璃门、功率：220V/1kW。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6128" behindDoc="0" locked="0" layoutInCell="1" allowOverlap="1">
                  <wp:simplePos x="0" y="0"/>
                  <wp:positionH relativeFrom="column">
                    <wp:posOffset>314325</wp:posOffset>
                  </wp:positionH>
                  <wp:positionV relativeFrom="paragraph">
                    <wp:posOffset>114300</wp:posOffset>
                  </wp:positionV>
                  <wp:extent cx="885825" cy="876300"/>
                  <wp:effectExtent l="0" t="0" r="9525" b="0"/>
                  <wp:wrapNone/>
                  <wp:docPr id="37" name="图片 64"/>
                  <wp:cNvGraphicFramePr/>
                  <a:graphic xmlns:a="http://schemas.openxmlformats.org/drawingml/2006/main">
                    <a:graphicData uri="http://schemas.openxmlformats.org/drawingml/2006/picture">
                      <pic:pic xmlns:pic="http://schemas.openxmlformats.org/drawingml/2006/picture">
                        <pic:nvPicPr>
                          <pic:cNvPr id="37" name="图片 64"/>
                          <pic:cNvPicPr/>
                        </pic:nvPicPr>
                        <pic:blipFill>
                          <a:blip r:embed="rId40"/>
                          <a:stretch>
                            <a:fillRect/>
                          </a:stretch>
                        </pic:blipFill>
                        <pic:spPr>
                          <a:xfrm>
                            <a:off x="0" y="0"/>
                            <a:ext cx="885825" cy="8763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灭蝇灯</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壁挂式</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uva灯管宽频率紫光诱捕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挂墙式，abs工程塑料，电泳铝材，使用面积：50-100平方</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7152" behindDoc="0" locked="0" layoutInCell="1" allowOverlap="1">
                  <wp:simplePos x="0" y="0"/>
                  <wp:positionH relativeFrom="column">
                    <wp:posOffset>333375</wp:posOffset>
                  </wp:positionH>
                  <wp:positionV relativeFrom="paragraph">
                    <wp:posOffset>266700</wp:posOffset>
                  </wp:positionV>
                  <wp:extent cx="942975" cy="571500"/>
                  <wp:effectExtent l="0" t="0" r="9525" b="0"/>
                  <wp:wrapNone/>
                  <wp:docPr id="38"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7"/>
                          <pic:cNvPicPr>
                            <a:picLocks noChangeAspect="1"/>
                          </pic:cNvPicPr>
                        </pic:nvPicPr>
                        <pic:blipFill>
                          <a:blip r:embed="rId15"/>
                          <a:stretch>
                            <a:fillRect/>
                          </a:stretch>
                        </pic:blipFill>
                        <pic:spPr>
                          <a:xfrm>
                            <a:off x="0" y="0"/>
                            <a:ext cx="942975" cy="571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9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玻璃罩</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5860*400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—罩体玻璃厚1.0CM，面板采用SUS304-2B不锈钢制作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玻璃罩</w:t>
            </w:r>
          </w:p>
        </w:tc>
      </w:tr>
      <w:tr>
        <w:tblPrEx>
          <w:tblCellMar>
            <w:top w:w="0" w:type="dxa"/>
            <w:left w:w="108" w:type="dxa"/>
            <w:bottom w:w="0" w:type="dxa"/>
            <w:right w:w="108" w:type="dxa"/>
          </w:tblCellMar>
        </w:tblPrEx>
        <w:trPr>
          <w:trHeight w:val="510"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洗消间</w:t>
            </w:r>
          </w:p>
        </w:tc>
      </w:tr>
      <w:tr>
        <w:tblPrEx>
          <w:tblCellMar>
            <w:top w:w="0" w:type="dxa"/>
            <w:left w:w="108" w:type="dxa"/>
            <w:bottom w:w="0" w:type="dxa"/>
            <w:right w:w="108" w:type="dxa"/>
          </w:tblCellMar>
        </w:tblPrEx>
        <w:trPr>
          <w:trHeight w:val="102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灭蝇灯</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壁挂式</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uva灯管宽频率紫光诱捕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挂墙式，abs工程塑料，电泳铝材，使用面积：50-100平方</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1792" behindDoc="0" locked="0" layoutInCell="1" allowOverlap="1">
                  <wp:simplePos x="0" y="0"/>
                  <wp:positionH relativeFrom="column">
                    <wp:posOffset>314325</wp:posOffset>
                  </wp:positionH>
                  <wp:positionV relativeFrom="paragraph">
                    <wp:posOffset>85725</wp:posOffset>
                  </wp:positionV>
                  <wp:extent cx="885825" cy="533400"/>
                  <wp:effectExtent l="0" t="0" r="9525" b="0"/>
                  <wp:wrapNone/>
                  <wp:docPr id="23"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2"/>
                          <pic:cNvPicPr>
                            <a:picLocks noChangeAspect="1"/>
                          </pic:cNvPicPr>
                        </pic:nvPicPr>
                        <pic:blipFill>
                          <a:blip r:embed="rId15"/>
                          <a:stretch>
                            <a:fillRect/>
                          </a:stretch>
                        </pic:blipFill>
                        <pic:spPr>
                          <a:xfrm>
                            <a:off x="0" y="0"/>
                            <a:ext cx="885825" cy="533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7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残菜台（车、桶）</w:t>
            </w:r>
          </w:p>
        </w:tc>
        <w:tc>
          <w:tcPr>
            <w:tcW w:w="1635" w:type="dxa"/>
            <w:tcBorders>
              <w:top w:val="nil"/>
              <w:left w:val="nil"/>
              <w:bottom w:val="nil"/>
              <w:right w:val="nil"/>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800*650*950</w:t>
            </w:r>
          </w:p>
        </w:tc>
        <w:tc>
          <w:tcPr>
            <w:tcW w:w="44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台面板厚1.2mm，采用优质不锈钢制作.配优质定活轮，不锈钢垃圾桶，配¢50不锈钢可调脚。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0224" behindDoc="0" locked="0" layoutInCell="1" allowOverlap="1">
                  <wp:simplePos x="0" y="0"/>
                  <wp:positionH relativeFrom="column">
                    <wp:posOffset>247650</wp:posOffset>
                  </wp:positionH>
                  <wp:positionV relativeFrom="paragraph">
                    <wp:posOffset>0</wp:posOffset>
                  </wp:positionV>
                  <wp:extent cx="1076325" cy="1028700"/>
                  <wp:effectExtent l="0" t="0" r="9525" b="0"/>
                  <wp:wrapNone/>
                  <wp:docPr id="41" name="图片 63"/>
                  <wp:cNvGraphicFramePr/>
                  <a:graphic xmlns:a="http://schemas.openxmlformats.org/drawingml/2006/main">
                    <a:graphicData uri="http://schemas.openxmlformats.org/drawingml/2006/picture">
                      <pic:pic xmlns:pic="http://schemas.openxmlformats.org/drawingml/2006/picture">
                        <pic:nvPicPr>
                          <pic:cNvPr id="41" name="图片 63"/>
                          <pic:cNvPicPr/>
                        </pic:nvPicPr>
                        <pic:blipFill>
                          <a:blip r:embed="rId41"/>
                          <a:stretch>
                            <a:fillRect/>
                          </a:stretch>
                        </pic:blipFill>
                        <pic:spPr>
                          <a:xfrm>
                            <a:off x="0" y="0"/>
                            <a:ext cx="1076325" cy="10287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5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三星水池</w:t>
            </w:r>
          </w:p>
        </w:tc>
        <w:tc>
          <w:tcPr>
            <w:tcW w:w="16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1800*650*950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2816" behindDoc="0" locked="0" layoutInCell="1" allowOverlap="1">
                  <wp:simplePos x="0" y="0"/>
                  <wp:positionH relativeFrom="column">
                    <wp:posOffset>314325</wp:posOffset>
                  </wp:positionH>
                  <wp:positionV relativeFrom="paragraph">
                    <wp:posOffset>104775</wp:posOffset>
                  </wp:positionV>
                  <wp:extent cx="895350" cy="723900"/>
                  <wp:effectExtent l="0" t="0" r="0" b="0"/>
                  <wp:wrapNone/>
                  <wp:docPr id="2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6"/>
                          <pic:cNvPicPr>
                            <a:picLocks noChangeAspect="1"/>
                          </pic:cNvPicPr>
                        </pic:nvPicPr>
                        <pic:blipFill>
                          <a:blip r:embed="rId42"/>
                          <a:stretch>
                            <a:fillRect/>
                          </a:stretch>
                        </pic:blipFill>
                        <pic:spPr>
                          <a:xfrm>
                            <a:off x="0" y="0"/>
                            <a:ext cx="895350" cy="7239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1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双层工作台</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1500*800*800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—台面板厚1.0mm，采用SUS304-2B不锈钢制作                           —配不锈钢可调脚                   —φ38mm不锈钢圆通腿，φ25mm不锈钢下橫通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3840" behindDoc="0" locked="0" layoutInCell="1" allowOverlap="1">
                  <wp:simplePos x="0" y="0"/>
                  <wp:positionH relativeFrom="column">
                    <wp:posOffset>314325</wp:posOffset>
                  </wp:positionH>
                  <wp:positionV relativeFrom="paragraph">
                    <wp:posOffset>180975</wp:posOffset>
                  </wp:positionV>
                  <wp:extent cx="914400" cy="685800"/>
                  <wp:effectExtent l="0" t="0" r="0" b="0"/>
                  <wp:wrapNone/>
                  <wp:docPr id="25"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4"/>
                          <pic:cNvPicPr>
                            <a:picLocks noChangeAspect="1"/>
                          </pic:cNvPicPr>
                        </pic:nvPicPr>
                        <pic:blipFill>
                          <a:blip r:embed="rId17"/>
                          <a:stretch>
                            <a:fillRect/>
                          </a:stretch>
                        </pic:blipFill>
                        <pic:spPr>
                          <a:xfrm>
                            <a:off x="0" y="0"/>
                            <a:ext cx="914400" cy="6858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保洁柜</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1200*550*1800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—侧板厚1.0mm,层板厚1.0mm,采用优质不锈钢制作                    —门外壳板厚1.0mm，门采用双复门</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4864" behindDoc="0" locked="0" layoutInCell="1" allowOverlap="1">
                  <wp:simplePos x="0" y="0"/>
                  <wp:positionH relativeFrom="column">
                    <wp:posOffset>323850</wp:posOffset>
                  </wp:positionH>
                  <wp:positionV relativeFrom="paragraph">
                    <wp:posOffset>66675</wp:posOffset>
                  </wp:positionV>
                  <wp:extent cx="847725" cy="857250"/>
                  <wp:effectExtent l="0" t="0" r="9525" b="0"/>
                  <wp:wrapNone/>
                  <wp:docPr id="2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6"/>
                          <pic:cNvPicPr>
                            <a:picLocks noChangeAspect="1"/>
                          </pic:cNvPicPr>
                        </pic:nvPicPr>
                        <pic:blipFill>
                          <a:blip r:embed="rId43"/>
                          <a:stretch>
                            <a:fillRect/>
                          </a:stretch>
                        </pic:blipFill>
                        <pic:spPr>
                          <a:xfrm>
                            <a:off x="0" y="0"/>
                            <a:ext cx="847725" cy="857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消毒柜</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1410*530*1800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—侧板厚1.0mm,层板厚1.0mm,采用优质不锈钢制作                         —门外壳板厚1.0mm，门采用双复门</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5888" behindDoc="0" locked="0" layoutInCell="1" allowOverlap="1">
                  <wp:simplePos x="0" y="0"/>
                  <wp:positionH relativeFrom="column">
                    <wp:posOffset>361950</wp:posOffset>
                  </wp:positionH>
                  <wp:positionV relativeFrom="paragraph">
                    <wp:posOffset>95250</wp:posOffset>
                  </wp:positionV>
                  <wp:extent cx="742950" cy="828675"/>
                  <wp:effectExtent l="0" t="0" r="0" b="9525"/>
                  <wp:wrapNone/>
                  <wp:docPr id="2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1"/>
                          <pic:cNvPicPr>
                            <a:picLocks noChangeAspect="1"/>
                          </pic:cNvPicPr>
                        </pic:nvPicPr>
                        <pic:blipFill>
                          <a:blip r:embed="rId44"/>
                          <a:stretch>
                            <a:fillRect/>
                          </a:stretch>
                        </pic:blipFill>
                        <pic:spPr>
                          <a:xfrm>
                            <a:off x="0" y="0"/>
                            <a:ext cx="742950" cy="8286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洗手池</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600*600*950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—台面板厚1.0mm，水斗板厚1.0mm，采用SUS304-2B不锈钢制作              —配不锈钢可调脚                      —φ38mm不锈钢圆通腿               —φ25mm不锈钢下橫通</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6912" behindDoc="0" locked="0" layoutInCell="1" allowOverlap="1">
                  <wp:simplePos x="0" y="0"/>
                  <wp:positionH relativeFrom="column">
                    <wp:posOffset>314325</wp:posOffset>
                  </wp:positionH>
                  <wp:positionV relativeFrom="paragraph">
                    <wp:posOffset>57150</wp:posOffset>
                  </wp:positionV>
                  <wp:extent cx="923925" cy="828675"/>
                  <wp:effectExtent l="0" t="0" r="9525" b="9525"/>
                  <wp:wrapNone/>
                  <wp:docPr id="2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2"/>
                          <pic:cNvPicPr>
                            <a:picLocks noChangeAspect="1"/>
                          </pic:cNvPicPr>
                        </pic:nvPicPr>
                        <pic:blipFill>
                          <a:blip r:embed="rId45"/>
                          <a:stretch>
                            <a:fillRect/>
                          </a:stretch>
                        </pic:blipFill>
                        <pic:spPr>
                          <a:xfrm>
                            <a:off x="0" y="0"/>
                            <a:ext cx="923925" cy="8286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10"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0"/>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排烟系统</w:t>
            </w:r>
          </w:p>
        </w:tc>
      </w:tr>
      <w:tr>
        <w:tblPrEx>
          <w:tblCellMar>
            <w:top w:w="0" w:type="dxa"/>
            <w:left w:w="108" w:type="dxa"/>
            <w:bottom w:w="0" w:type="dxa"/>
            <w:right w:w="108" w:type="dxa"/>
          </w:tblCellMar>
        </w:tblPrEx>
        <w:trPr>
          <w:trHeight w:val="135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脱排油烟机</w:t>
            </w: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6000×1200*600</w:t>
            </w:r>
          </w:p>
        </w:tc>
        <w:tc>
          <w:tcPr>
            <w:tcW w:w="44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选用优质不锈钢板制作，板厚1.2mm，带油网板，配防爆灯、积油杯。</w:t>
            </w:r>
          </w:p>
        </w:tc>
        <w:tc>
          <w:tcPr>
            <w:tcW w:w="7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8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drawing>
                <wp:anchor distT="0" distB="0" distL="114300" distR="114300" simplePos="0" relativeHeight="251671552" behindDoc="0" locked="0" layoutInCell="1" allowOverlap="1">
                  <wp:simplePos x="0" y="0"/>
                  <wp:positionH relativeFrom="column">
                    <wp:posOffset>247650</wp:posOffset>
                  </wp:positionH>
                  <wp:positionV relativeFrom="paragraph">
                    <wp:posOffset>57150</wp:posOffset>
                  </wp:positionV>
                  <wp:extent cx="1019175" cy="733425"/>
                  <wp:effectExtent l="0" t="0" r="9525" b="9525"/>
                  <wp:wrapNone/>
                  <wp:docPr id="1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7"/>
                          <pic:cNvPicPr>
                            <a:picLocks noChangeAspect="1"/>
                          </pic:cNvPicPr>
                        </pic:nvPicPr>
                        <pic:blipFill>
                          <a:blip r:embed="rId46"/>
                          <a:stretch>
                            <a:fillRect/>
                          </a:stretch>
                        </pic:blipFill>
                        <pic:spPr>
                          <a:xfrm>
                            <a:off x="0" y="0"/>
                            <a:ext cx="1019175" cy="7334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不锈钢油烟管</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优质拉丝贴膜不锈钢板制作，δ=1.0mm；4*4角铁连接。</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drawing>
                <wp:anchor distT="0" distB="0" distL="114300" distR="114300" simplePos="0" relativeHeight="251687936" behindDoc="0" locked="0" layoutInCell="1" allowOverlap="1">
                  <wp:simplePos x="0" y="0"/>
                  <wp:positionH relativeFrom="column">
                    <wp:posOffset>381000</wp:posOffset>
                  </wp:positionH>
                  <wp:positionV relativeFrom="paragraph">
                    <wp:posOffset>133350</wp:posOffset>
                  </wp:positionV>
                  <wp:extent cx="723900" cy="828675"/>
                  <wp:effectExtent l="0" t="0" r="0" b="9525"/>
                  <wp:wrapNone/>
                  <wp:docPr id="29"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6"/>
                          <pic:cNvPicPr>
                            <a:picLocks noChangeAspect="1"/>
                          </pic:cNvPicPr>
                        </pic:nvPicPr>
                        <pic:blipFill>
                          <a:blip r:embed="rId47"/>
                          <a:stretch>
                            <a:fillRect/>
                          </a:stretch>
                        </pic:blipFill>
                        <pic:spPr>
                          <a:xfrm>
                            <a:off x="0" y="0"/>
                            <a:ext cx="723900" cy="8286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低噪音箱式风机</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22型</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—型号：35000风量                         —功率：380v</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drawing>
                <wp:anchor distT="0" distB="0" distL="114300" distR="114300" simplePos="0" relativeHeight="251688960" behindDoc="0" locked="0" layoutInCell="1" allowOverlap="1">
                  <wp:simplePos x="0" y="0"/>
                  <wp:positionH relativeFrom="column">
                    <wp:posOffset>228600</wp:posOffset>
                  </wp:positionH>
                  <wp:positionV relativeFrom="paragraph">
                    <wp:posOffset>171450</wp:posOffset>
                  </wp:positionV>
                  <wp:extent cx="704850" cy="638175"/>
                  <wp:effectExtent l="0" t="0" r="0" b="9525"/>
                  <wp:wrapNone/>
                  <wp:docPr id="30"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1"/>
                          <pic:cNvPicPr>
                            <a:picLocks noChangeAspect="1"/>
                          </pic:cNvPicPr>
                        </pic:nvPicPr>
                        <pic:blipFill>
                          <a:blip r:embed="rId48"/>
                          <a:stretch>
                            <a:fillRect/>
                          </a:stretch>
                        </pic:blipFill>
                        <pic:spPr>
                          <a:xfrm>
                            <a:off x="0" y="0"/>
                            <a:ext cx="704850" cy="6381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9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油烟净化器</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900*1000*1270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—型号：35000风量                         —功率：220v/1.0kw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drawing>
                <wp:anchor distT="0" distB="0" distL="114300" distR="114300" simplePos="0" relativeHeight="251689984" behindDoc="0" locked="0" layoutInCell="1" allowOverlap="1">
                  <wp:simplePos x="0" y="0"/>
                  <wp:positionH relativeFrom="column">
                    <wp:posOffset>276225</wp:posOffset>
                  </wp:positionH>
                  <wp:positionV relativeFrom="paragraph">
                    <wp:posOffset>152400</wp:posOffset>
                  </wp:positionV>
                  <wp:extent cx="781050" cy="657225"/>
                  <wp:effectExtent l="0" t="0" r="0" b="9525"/>
                  <wp:wrapNone/>
                  <wp:docPr id="3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7"/>
                          <pic:cNvPicPr>
                            <a:picLocks noChangeAspect="1"/>
                          </pic:cNvPicPr>
                        </pic:nvPicPr>
                        <pic:blipFill>
                          <a:blip r:embed="rId49"/>
                          <a:stretch>
                            <a:fillRect/>
                          </a:stretch>
                        </pic:blipFill>
                        <pic:spPr>
                          <a:xfrm>
                            <a:off x="0" y="0"/>
                            <a:ext cx="781050" cy="6572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8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弯头</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500*500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优质拉丝贴膜不锈钢板制作，δ=1.0mm；4*4角铁连接</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1008" behindDoc="0" locked="0" layoutInCell="1" allowOverlap="1">
                  <wp:simplePos x="0" y="0"/>
                  <wp:positionH relativeFrom="column">
                    <wp:posOffset>314325</wp:posOffset>
                  </wp:positionH>
                  <wp:positionV relativeFrom="paragraph">
                    <wp:posOffset>123825</wp:posOffset>
                  </wp:positionV>
                  <wp:extent cx="638175" cy="628650"/>
                  <wp:effectExtent l="0" t="0" r="9525" b="0"/>
                  <wp:wrapNone/>
                  <wp:docPr id="3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2"/>
                          <pic:cNvPicPr>
                            <a:picLocks noChangeAspect="1"/>
                          </pic:cNvPicPr>
                        </pic:nvPicPr>
                        <pic:blipFill>
                          <a:blip r:embed="rId50"/>
                          <a:stretch>
                            <a:fillRect/>
                          </a:stretch>
                        </pic:blipFill>
                        <pic:spPr>
                          <a:xfrm>
                            <a:off x="0" y="0"/>
                            <a:ext cx="638175" cy="6286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变形接</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500*500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优质拉丝贴膜不锈钢板制作，δ=1.0mm；3*3角铁连接</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3296" behindDoc="0" locked="0" layoutInCell="1" allowOverlap="1">
                  <wp:simplePos x="0" y="0"/>
                  <wp:positionH relativeFrom="column">
                    <wp:posOffset>361950</wp:posOffset>
                  </wp:positionH>
                  <wp:positionV relativeFrom="paragraph">
                    <wp:posOffset>152400</wp:posOffset>
                  </wp:positionV>
                  <wp:extent cx="714375" cy="742950"/>
                  <wp:effectExtent l="0" t="0" r="9525" b="0"/>
                  <wp:wrapNone/>
                  <wp:docPr id="44" name="图片 70"/>
                  <wp:cNvGraphicFramePr/>
                  <a:graphic xmlns:a="http://schemas.openxmlformats.org/drawingml/2006/main">
                    <a:graphicData uri="http://schemas.openxmlformats.org/drawingml/2006/picture">
                      <pic:pic xmlns:pic="http://schemas.openxmlformats.org/drawingml/2006/picture">
                        <pic:nvPicPr>
                          <pic:cNvPr id="44" name="图片 70"/>
                          <pic:cNvPicPr/>
                        </pic:nvPicPr>
                        <pic:blipFill>
                          <a:blip r:embed="rId51"/>
                          <a:stretch>
                            <a:fillRect/>
                          </a:stretch>
                        </pic:blipFill>
                        <pic:spPr>
                          <a:xfrm>
                            <a:off x="0" y="0"/>
                            <a:ext cx="714375" cy="7429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4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风管支架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50*50*5</w:t>
            </w:r>
          </w:p>
        </w:tc>
        <w:tc>
          <w:tcPr>
            <w:tcW w:w="4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优质标准角铁</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4320" behindDoc="0" locked="0" layoutInCell="1" allowOverlap="1">
                  <wp:simplePos x="0" y="0"/>
                  <wp:positionH relativeFrom="column">
                    <wp:posOffset>295275</wp:posOffset>
                  </wp:positionH>
                  <wp:positionV relativeFrom="paragraph">
                    <wp:posOffset>28575</wp:posOffset>
                  </wp:positionV>
                  <wp:extent cx="876300" cy="714375"/>
                  <wp:effectExtent l="0" t="0" r="0" b="9525"/>
                  <wp:wrapNone/>
                  <wp:docPr id="45" name="图片 71"/>
                  <wp:cNvGraphicFramePr/>
                  <a:graphic xmlns:a="http://schemas.openxmlformats.org/drawingml/2006/main">
                    <a:graphicData uri="http://schemas.openxmlformats.org/drawingml/2006/picture">
                      <pic:pic xmlns:pic="http://schemas.openxmlformats.org/drawingml/2006/picture">
                        <pic:nvPicPr>
                          <pic:cNvPr id="45" name="图片 71"/>
                          <pic:cNvPicPr/>
                        </pic:nvPicPr>
                        <pic:blipFill>
                          <a:blip r:embed="rId52"/>
                          <a:stretch>
                            <a:fillRect/>
                          </a:stretch>
                        </pic:blipFill>
                        <pic:spPr>
                          <a:xfrm>
                            <a:off x="0" y="0"/>
                            <a:ext cx="876300" cy="714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设备支架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现场制作</w:t>
            </w:r>
          </w:p>
        </w:tc>
        <w:tc>
          <w:tcPr>
            <w:tcW w:w="4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优质标准槽钢</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5344" behindDoc="0" locked="0" layoutInCell="1" allowOverlap="1">
                  <wp:simplePos x="0" y="0"/>
                  <wp:positionH relativeFrom="column">
                    <wp:posOffset>228600</wp:posOffset>
                  </wp:positionH>
                  <wp:positionV relativeFrom="paragraph">
                    <wp:posOffset>66675</wp:posOffset>
                  </wp:positionV>
                  <wp:extent cx="1066800" cy="895350"/>
                  <wp:effectExtent l="0" t="0" r="0" b="0"/>
                  <wp:wrapNone/>
                  <wp:docPr id="46" name="图片 72"/>
                  <wp:cNvGraphicFramePr/>
                  <a:graphic xmlns:a="http://schemas.openxmlformats.org/drawingml/2006/main">
                    <a:graphicData uri="http://schemas.openxmlformats.org/drawingml/2006/picture">
                      <pic:pic xmlns:pic="http://schemas.openxmlformats.org/drawingml/2006/picture">
                        <pic:nvPicPr>
                          <pic:cNvPr id="46" name="图片 72"/>
                          <pic:cNvPicPr/>
                        </pic:nvPicPr>
                        <pic:blipFill>
                          <a:blip r:embed="rId53"/>
                          <a:stretch>
                            <a:fillRect/>
                          </a:stretch>
                        </pic:blipFill>
                        <pic:spPr>
                          <a:xfrm>
                            <a:off x="0" y="0"/>
                            <a:ext cx="1066800"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7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防火阀</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500*500*200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—规格：风管匹配；优质拉丝贴膜不锈钢板制作，δ=1.0mm；</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2032" behindDoc="0" locked="0" layoutInCell="1" allowOverlap="1">
                  <wp:simplePos x="0" y="0"/>
                  <wp:positionH relativeFrom="column">
                    <wp:posOffset>409575</wp:posOffset>
                  </wp:positionH>
                  <wp:positionV relativeFrom="paragraph">
                    <wp:posOffset>66675</wp:posOffset>
                  </wp:positionV>
                  <wp:extent cx="657225" cy="533400"/>
                  <wp:effectExtent l="0" t="0" r="9525" b="0"/>
                  <wp:wrapNone/>
                  <wp:docPr id="33"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0"/>
                          <pic:cNvPicPr>
                            <a:picLocks noChangeAspect="1"/>
                          </pic:cNvPicPr>
                        </pic:nvPicPr>
                        <pic:blipFill>
                          <a:blip r:embed="rId54"/>
                          <a:stretch>
                            <a:fillRect/>
                          </a:stretch>
                        </pic:blipFill>
                        <pic:spPr>
                          <a:xfrm>
                            <a:off x="0" y="0"/>
                            <a:ext cx="657225" cy="533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9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启动器</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380v/7.5kw</w:t>
            </w:r>
          </w:p>
        </w:tc>
        <w:tc>
          <w:tcPr>
            <w:tcW w:w="4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优质不锈钢制作优质电器元件</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6368" behindDoc="0" locked="0" layoutInCell="1" allowOverlap="1">
                  <wp:simplePos x="0" y="0"/>
                  <wp:positionH relativeFrom="column">
                    <wp:posOffset>381000</wp:posOffset>
                  </wp:positionH>
                  <wp:positionV relativeFrom="paragraph">
                    <wp:posOffset>47625</wp:posOffset>
                  </wp:positionV>
                  <wp:extent cx="838200" cy="838200"/>
                  <wp:effectExtent l="0" t="0" r="0" b="0"/>
                  <wp:wrapNone/>
                  <wp:docPr id="47" name="图片 73"/>
                  <wp:cNvGraphicFramePr/>
                  <a:graphic xmlns:a="http://schemas.openxmlformats.org/drawingml/2006/main">
                    <a:graphicData uri="http://schemas.openxmlformats.org/drawingml/2006/picture">
                      <pic:pic xmlns:pic="http://schemas.openxmlformats.org/drawingml/2006/picture">
                        <pic:nvPicPr>
                          <pic:cNvPr id="47" name="图片 73"/>
                          <pic:cNvPicPr/>
                        </pic:nvPicPr>
                        <pic:blipFill>
                          <a:blip r:embed="rId55"/>
                          <a:stretch>
                            <a:fillRect/>
                          </a:stretch>
                        </pic:blipFill>
                        <pic:spPr>
                          <a:xfrm>
                            <a:off x="0" y="0"/>
                            <a:ext cx="838200" cy="8382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8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冷风机</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640*660*450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电磁阀自动给水，水冷蒸发，离心风机，清洗自动报警，重量：28kg耗水量：6L      电源：220v/1kw</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7392" behindDoc="0" locked="0" layoutInCell="1" allowOverlap="1">
                  <wp:simplePos x="0" y="0"/>
                  <wp:positionH relativeFrom="column">
                    <wp:posOffset>381000</wp:posOffset>
                  </wp:positionH>
                  <wp:positionV relativeFrom="paragraph">
                    <wp:posOffset>47625</wp:posOffset>
                  </wp:positionV>
                  <wp:extent cx="857250" cy="857250"/>
                  <wp:effectExtent l="0" t="0" r="0" b="0"/>
                  <wp:wrapNone/>
                  <wp:docPr id="48" name="图片 74"/>
                  <wp:cNvGraphicFramePr/>
                  <a:graphic xmlns:a="http://schemas.openxmlformats.org/drawingml/2006/main">
                    <a:graphicData uri="http://schemas.openxmlformats.org/drawingml/2006/picture">
                      <pic:pic xmlns:pic="http://schemas.openxmlformats.org/drawingml/2006/picture">
                        <pic:nvPicPr>
                          <pic:cNvPr id="48" name="图片 74"/>
                          <pic:cNvPicPr/>
                        </pic:nvPicPr>
                        <pic:blipFill>
                          <a:blip r:embed="rId56"/>
                          <a:stretch>
                            <a:fillRect/>
                          </a:stretch>
                        </pic:blipFill>
                        <pic:spPr>
                          <a:xfrm>
                            <a:off x="0" y="0"/>
                            <a:ext cx="857250" cy="857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8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送风管</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30000*400*300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优质拉丝贴膜不锈钢板制作，δ=1.0mm；4*4角铁连接。</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8416" behindDoc="0" locked="0" layoutInCell="1" allowOverlap="1">
                  <wp:simplePos x="0" y="0"/>
                  <wp:positionH relativeFrom="column">
                    <wp:posOffset>76200</wp:posOffset>
                  </wp:positionH>
                  <wp:positionV relativeFrom="paragraph">
                    <wp:posOffset>152400</wp:posOffset>
                  </wp:positionV>
                  <wp:extent cx="1400175" cy="819150"/>
                  <wp:effectExtent l="0" t="0" r="9525" b="0"/>
                  <wp:wrapNone/>
                  <wp:docPr id="49" name="图片 75"/>
                  <wp:cNvGraphicFramePr/>
                  <a:graphic xmlns:a="http://schemas.openxmlformats.org/drawingml/2006/main">
                    <a:graphicData uri="http://schemas.openxmlformats.org/drawingml/2006/picture">
                      <pic:pic xmlns:pic="http://schemas.openxmlformats.org/drawingml/2006/picture">
                        <pic:nvPicPr>
                          <pic:cNvPr id="49" name="图片 75"/>
                          <pic:cNvPicPr/>
                        </pic:nvPicPr>
                        <pic:blipFill>
                          <a:blip r:embed="rId57"/>
                          <a:stretch>
                            <a:fillRect/>
                          </a:stretch>
                        </pic:blipFill>
                        <pic:spPr>
                          <a:xfrm>
                            <a:off x="0" y="0"/>
                            <a:ext cx="1400175" cy="8191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5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送风口</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300*300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优质铝合金制作，百叶窗双层可调</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9440" behindDoc="0" locked="0" layoutInCell="1" allowOverlap="1">
                  <wp:simplePos x="0" y="0"/>
                  <wp:positionH relativeFrom="column">
                    <wp:posOffset>228600</wp:posOffset>
                  </wp:positionH>
                  <wp:positionV relativeFrom="paragraph">
                    <wp:posOffset>57150</wp:posOffset>
                  </wp:positionV>
                  <wp:extent cx="1066800" cy="771525"/>
                  <wp:effectExtent l="0" t="0" r="0" b="9525"/>
                  <wp:wrapNone/>
                  <wp:docPr id="50" name="图片 76"/>
                  <wp:cNvGraphicFramePr/>
                  <a:graphic xmlns:a="http://schemas.openxmlformats.org/drawingml/2006/main">
                    <a:graphicData uri="http://schemas.openxmlformats.org/drawingml/2006/picture">
                      <pic:pic xmlns:pic="http://schemas.openxmlformats.org/drawingml/2006/picture">
                        <pic:nvPicPr>
                          <pic:cNvPr id="50" name="图片 76"/>
                          <pic:cNvPicPr/>
                        </pic:nvPicPr>
                        <pic:blipFill>
                          <a:blip r:embed="rId58"/>
                          <a:stretch>
                            <a:fillRect/>
                          </a:stretch>
                        </pic:blipFill>
                        <pic:spPr>
                          <a:xfrm>
                            <a:off x="0" y="0"/>
                            <a:ext cx="1066800" cy="7715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4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消音器</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1000*700*700</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面层优质拉丝贴膜不锈钢板制作，δ=1.0mm；二层100mm隔音棉消音层，三层纱网布，四层冲孔网。</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0464" behindDoc="0" locked="0" layoutInCell="1" allowOverlap="1">
                  <wp:simplePos x="0" y="0"/>
                  <wp:positionH relativeFrom="column">
                    <wp:posOffset>228600</wp:posOffset>
                  </wp:positionH>
                  <wp:positionV relativeFrom="paragraph">
                    <wp:posOffset>95250</wp:posOffset>
                  </wp:positionV>
                  <wp:extent cx="1076325" cy="781050"/>
                  <wp:effectExtent l="0" t="0" r="9525" b="0"/>
                  <wp:wrapNone/>
                  <wp:docPr id="51" name="图片 77"/>
                  <wp:cNvGraphicFramePr/>
                  <a:graphic xmlns:a="http://schemas.openxmlformats.org/drawingml/2006/main">
                    <a:graphicData uri="http://schemas.openxmlformats.org/drawingml/2006/picture">
                      <pic:pic xmlns:pic="http://schemas.openxmlformats.org/drawingml/2006/picture">
                        <pic:nvPicPr>
                          <pic:cNvPr id="51" name="图片 77"/>
                          <pic:cNvPicPr/>
                        </pic:nvPicPr>
                        <pic:blipFill>
                          <a:blip r:embed="rId59"/>
                          <a:stretch>
                            <a:fillRect/>
                          </a:stretch>
                        </pic:blipFill>
                        <pic:spPr>
                          <a:xfrm>
                            <a:off x="0" y="0"/>
                            <a:ext cx="1076325" cy="7810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4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隔音棉</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20mm</w:t>
            </w:r>
          </w:p>
        </w:tc>
        <w:tc>
          <w:tcPr>
            <w:tcW w:w="4410"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高密度隔音平面棉、阻燃防潮</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1488" behindDoc="0" locked="0" layoutInCell="1" allowOverlap="1">
                  <wp:simplePos x="0" y="0"/>
                  <wp:positionH relativeFrom="column">
                    <wp:posOffset>295275</wp:posOffset>
                  </wp:positionH>
                  <wp:positionV relativeFrom="paragraph">
                    <wp:posOffset>47625</wp:posOffset>
                  </wp:positionV>
                  <wp:extent cx="933450" cy="828675"/>
                  <wp:effectExtent l="0" t="0" r="0" b="9525"/>
                  <wp:wrapNone/>
                  <wp:docPr id="52" name="图片 78"/>
                  <wp:cNvGraphicFramePr/>
                  <a:graphic xmlns:a="http://schemas.openxmlformats.org/drawingml/2006/main">
                    <a:graphicData uri="http://schemas.openxmlformats.org/drawingml/2006/picture">
                      <pic:pic xmlns:pic="http://schemas.openxmlformats.org/drawingml/2006/picture">
                        <pic:nvPicPr>
                          <pic:cNvPr id="52" name="图片 78"/>
                          <pic:cNvPicPr/>
                        </pic:nvPicPr>
                        <pic:blipFill>
                          <a:blip r:embed="rId60"/>
                          <a:stretch>
                            <a:fillRect/>
                          </a:stretch>
                        </pic:blipFill>
                        <pic:spPr>
                          <a:xfrm>
                            <a:off x="0" y="0"/>
                            <a:ext cx="933450" cy="8286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2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3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减震器</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200kg</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铸铁外壳，汽车弹簧钢，减震隔震、防震、抗压、耐腐，优质橡胶。</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2512" behindDoc="0" locked="0" layoutInCell="1" allowOverlap="1">
                  <wp:simplePos x="0" y="0"/>
                  <wp:positionH relativeFrom="column">
                    <wp:posOffset>228600</wp:posOffset>
                  </wp:positionH>
                  <wp:positionV relativeFrom="paragraph">
                    <wp:posOffset>47625</wp:posOffset>
                  </wp:positionV>
                  <wp:extent cx="1028700" cy="571500"/>
                  <wp:effectExtent l="0" t="0" r="0" b="0"/>
                  <wp:wrapNone/>
                  <wp:docPr id="53" name="图片 79"/>
                  <wp:cNvGraphicFramePr/>
                  <a:graphic xmlns:a="http://schemas.openxmlformats.org/drawingml/2006/main">
                    <a:graphicData uri="http://schemas.openxmlformats.org/drawingml/2006/picture">
                      <pic:pic xmlns:pic="http://schemas.openxmlformats.org/drawingml/2006/picture">
                        <pic:nvPicPr>
                          <pic:cNvPr id="53" name="图片 79"/>
                          <pic:cNvPicPr/>
                        </pic:nvPicPr>
                        <pic:blipFill>
                          <a:blip r:embed="rId61"/>
                          <a:stretch>
                            <a:fillRect/>
                          </a:stretch>
                        </pic:blipFill>
                        <pic:spPr>
                          <a:xfrm>
                            <a:off x="0" y="0"/>
                            <a:ext cx="1028700" cy="571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25" w:hRule="atLeast"/>
        </w:trPr>
        <w:tc>
          <w:tcPr>
            <w:tcW w:w="13992" w:type="dxa"/>
            <w:gridSpan w:val="9"/>
            <w:tcBorders>
              <w:top w:val="single" w:color="auto" w:sz="4" w:space="0"/>
              <w:left w:val="single" w:color="auto" w:sz="4" w:space="0"/>
              <w:bottom w:val="single" w:color="auto" w:sz="4" w:space="0"/>
              <w:right w:val="single" w:color="000000" w:sz="4" w:space="0"/>
            </w:tcBorders>
            <w:shd w:val="clear" w:color="000000" w:fill="FFFF00"/>
            <w:noWrap w:val="0"/>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其它</w:t>
            </w:r>
          </w:p>
        </w:tc>
      </w:tr>
      <w:tr>
        <w:tblPrEx>
          <w:tblCellMar>
            <w:top w:w="0" w:type="dxa"/>
            <w:left w:w="108" w:type="dxa"/>
            <w:bottom w:w="0" w:type="dxa"/>
            <w:right w:w="108" w:type="dxa"/>
          </w:tblCellMar>
        </w:tblPrEx>
        <w:trPr>
          <w:trHeight w:val="120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混水龙头</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双联龙头(冷热水)双孔双把双温装台面鹅颈龙头，管径18MM，开孔22MM，距离台面总高度230MM，黄铜底座，陶瓷阀芯，不锈钢软管进水管。</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21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单水龙头</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单联龙头(单冷)单孔单把手，装至台面鹅颈龙头，管径18MM，开孔22MM，距离台面总高度230MM，黄铜底座，进口陶瓷阀芯，不锈钢软管进水管。</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99"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地沟板</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SUS304不锈钢盖板2.0mm防鼠防滑   SUS304不锈钢明沟1.2mm</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3056" behindDoc="0" locked="0" layoutInCell="1" allowOverlap="1">
                  <wp:simplePos x="0" y="0"/>
                  <wp:positionH relativeFrom="column">
                    <wp:posOffset>247650</wp:posOffset>
                  </wp:positionH>
                  <wp:positionV relativeFrom="paragraph">
                    <wp:posOffset>142875</wp:posOffset>
                  </wp:positionV>
                  <wp:extent cx="676275" cy="314325"/>
                  <wp:effectExtent l="0" t="0" r="9525" b="9525"/>
                  <wp:wrapNone/>
                  <wp:docPr id="34"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2"/>
                          <pic:cNvPicPr>
                            <a:picLocks noChangeAspect="1"/>
                          </pic:cNvPicPr>
                        </pic:nvPicPr>
                        <pic:blipFill>
                          <a:blip r:embed="rId62"/>
                          <a:stretch>
                            <a:fillRect/>
                          </a:stretch>
                        </pic:blipFill>
                        <pic:spPr>
                          <a:xfrm>
                            <a:off x="0" y="0"/>
                            <a:ext cx="676275" cy="3143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19"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止回阀</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结构形式:旋启式, 公称通径:DN40-DN600（mm）,适用介质:水</w:t>
            </w:r>
            <w:r>
              <w:rPr>
                <w:rFonts w:hint="eastAsia" w:ascii="宋体" w:hAnsi="宋体" w:eastAsia="宋体" w:cs="宋体"/>
                <w:kern w:val="0"/>
                <w:sz w:val="22"/>
              </w:rPr>
              <w:br w:type="textWrapping"/>
            </w:r>
            <w:r>
              <w:rPr>
                <w:rFonts w:hint="eastAsia" w:ascii="宋体" w:hAnsi="宋体" w:eastAsia="宋体" w:cs="宋体"/>
                <w:kern w:val="0"/>
                <w:sz w:val="22"/>
              </w:rPr>
              <w:t>压力环境:低压,流动方向:单向,驱动方式:其他</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99"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溢水管</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产品等级：环保</w:t>
            </w:r>
            <w:r>
              <w:rPr>
                <w:rFonts w:hint="eastAsia" w:ascii="宋体" w:hAnsi="宋体" w:eastAsia="宋体" w:cs="宋体"/>
                <w:kern w:val="0"/>
                <w:sz w:val="22"/>
              </w:rPr>
              <w:br w:type="textWrapping"/>
            </w:r>
            <w:r>
              <w:rPr>
                <w:rFonts w:hint="eastAsia" w:ascii="宋体" w:hAnsi="宋体" w:eastAsia="宋体" w:cs="宋体"/>
                <w:kern w:val="0"/>
                <w:sz w:val="22"/>
              </w:rPr>
              <w:t>产品认证：IOS9001</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9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厨房设备一米内水接驳</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至设备1米的进出水接驳，进水25接驳，排水50接驳（含下水耐高温材料）</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45"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厨房设备一米内电接驳</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至设备1米的电接驳，设备有炉灶，烟罩，排风机，净化器，开水器，灭蝇灯，售卖餐台等所有设备绝缘处理接驳</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7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各种零星配件</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41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kern w:val="0"/>
                <w:sz w:val="20"/>
                <w:szCs w:val="20"/>
                <w:lang w:eastAsia="zh-CN"/>
              </w:rPr>
              <w:t>安装过程中各种零星配件</w:t>
            </w:r>
          </w:p>
        </w:tc>
        <w:tc>
          <w:tcPr>
            <w:tcW w:w="75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cs="宋体"/>
                <w:color w:val="000000"/>
                <w:kern w:val="0"/>
                <w:sz w:val="22"/>
                <w:lang w:val="en-US" w:eastAsia="zh-CN"/>
              </w:rPr>
              <w:t>1</w:t>
            </w:r>
          </w:p>
        </w:tc>
        <w:tc>
          <w:tcPr>
            <w:tcW w:w="8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lang w:eastAsia="zh-CN"/>
              </w:rPr>
              <w:t>项</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0"/>
                <w:szCs w:val="20"/>
                <w:lang w:val="en-US" w:eastAsia="zh-CN"/>
              </w:rPr>
              <w:t>投标报价应包含所有的各种零星配件</w:t>
            </w:r>
            <w:r>
              <w:rPr>
                <w:rFonts w:hint="eastAsia" w:ascii="宋体" w:hAnsi="宋体" w:eastAsia="宋体" w:cs="宋体"/>
                <w:kern w:val="0"/>
                <w:sz w:val="24"/>
                <w:szCs w:val="24"/>
              </w:rPr>
              <w:t>　</w:t>
            </w: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20"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6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p>
        </w:tc>
        <w:tc>
          <w:tcPr>
            <w:tcW w:w="259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sz w:val="24"/>
          <w:szCs w:val="24"/>
        </w:rPr>
      </w:pPr>
      <w:r>
        <w:rPr>
          <w:rFonts w:hint="eastAsia"/>
          <w:b/>
          <w:bCs/>
          <w:sz w:val="36"/>
          <w:szCs w:val="36"/>
        </w:rPr>
        <w:t xml:space="preserve"> </w:t>
      </w:r>
      <w:r>
        <w:rPr>
          <w:rFonts w:hint="eastAsia"/>
          <w:b/>
          <w:bCs/>
          <w:sz w:val="24"/>
          <w:szCs w:val="24"/>
        </w:rPr>
        <w:t>关于投标样品的说明：</w:t>
      </w:r>
    </w:p>
    <w:p>
      <w:pPr>
        <w:pStyle w:val="18"/>
        <w:keepNext w:val="0"/>
        <w:keepLines w:val="0"/>
        <w:pageBreakBefore w:val="0"/>
        <w:widowControl w:val="0"/>
        <w:numPr>
          <w:ilvl w:val="0"/>
          <w:numId w:val="9"/>
        </w:numPr>
        <w:kinsoku/>
        <w:wordWrap/>
        <w:overflowPunct/>
        <w:topLinePunct w:val="0"/>
        <w:autoSpaceDE/>
        <w:autoSpaceDN/>
        <w:bidi w:val="0"/>
        <w:adjustRightInd/>
        <w:snapToGrid/>
        <w:spacing w:line="600" w:lineRule="exact"/>
        <w:jc w:val="left"/>
        <w:textAlignment w:val="auto"/>
        <w:rPr>
          <w:rFonts w:hint="eastAsia"/>
          <w:b/>
          <w:bCs/>
          <w:sz w:val="24"/>
          <w:szCs w:val="24"/>
          <w:lang w:eastAsia="zh-CN"/>
        </w:rPr>
      </w:pPr>
      <w:r>
        <w:rPr>
          <w:rFonts w:hint="eastAsia"/>
          <w:b/>
          <w:bCs/>
          <w:sz w:val="24"/>
          <w:szCs w:val="24"/>
        </w:rPr>
        <w:t>本项目要求投标供应商在投标现场提供样品</w:t>
      </w:r>
      <w:r>
        <w:rPr>
          <w:rFonts w:hint="eastAsia"/>
          <w:b/>
          <w:bCs/>
          <w:sz w:val="24"/>
          <w:szCs w:val="24"/>
          <w:lang w:eastAsia="zh-CN"/>
        </w:rPr>
        <w:t>。</w:t>
      </w:r>
    </w:p>
    <w:p>
      <w:pPr>
        <w:pStyle w:val="18"/>
        <w:keepNext w:val="0"/>
        <w:keepLines w:val="0"/>
        <w:pageBreakBefore w:val="0"/>
        <w:widowControl w:val="0"/>
        <w:numPr>
          <w:ilvl w:val="0"/>
          <w:numId w:val="9"/>
        </w:numPr>
        <w:kinsoku/>
        <w:wordWrap/>
        <w:overflowPunct/>
        <w:topLinePunct w:val="0"/>
        <w:autoSpaceDE/>
        <w:autoSpaceDN/>
        <w:bidi w:val="0"/>
        <w:adjustRightInd/>
        <w:snapToGrid/>
        <w:spacing w:line="600" w:lineRule="exact"/>
        <w:jc w:val="left"/>
        <w:textAlignment w:val="auto"/>
        <w:rPr>
          <w:rFonts w:hint="eastAsia"/>
          <w:b/>
          <w:bCs/>
          <w:sz w:val="24"/>
          <w:szCs w:val="24"/>
        </w:rPr>
      </w:pPr>
      <w:r>
        <w:rPr>
          <w:rFonts w:hint="eastAsia"/>
          <w:b/>
          <w:bCs/>
          <w:sz w:val="24"/>
          <w:szCs w:val="24"/>
        </w:rPr>
        <w:t>样品的运送及摆放所需的机具设备由投标人自行负责，样品摆放时间及地点请在开标前24小时内联系采购代理机构工作人员确认，采购代理机构</w:t>
      </w:r>
      <w:r>
        <w:rPr>
          <w:rFonts w:hint="eastAsia"/>
          <w:b/>
          <w:bCs/>
          <w:sz w:val="24"/>
          <w:szCs w:val="24"/>
          <w:lang w:eastAsia="zh-CN"/>
        </w:rPr>
        <w:t>只</w:t>
      </w:r>
      <w:r>
        <w:rPr>
          <w:rFonts w:hint="eastAsia"/>
          <w:b/>
          <w:bCs/>
          <w:sz w:val="24"/>
          <w:szCs w:val="24"/>
        </w:rPr>
        <w:t>提供样品摆放场地。</w:t>
      </w:r>
    </w:p>
    <w:p>
      <w:pPr>
        <w:pStyle w:val="88"/>
        <w:widowControl w:val="0"/>
        <w:numPr>
          <w:ilvl w:val="0"/>
          <w:numId w:val="0"/>
        </w:numPr>
        <w:spacing w:line="360" w:lineRule="auto"/>
        <w:jc w:val="center"/>
        <w:rPr>
          <w:rFonts w:hint="eastAsia"/>
          <w:b/>
          <w:bCs/>
          <w:sz w:val="36"/>
          <w:szCs w:val="36"/>
          <w:lang w:eastAsia="zh-CN"/>
        </w:rPr>
        <w:sectPr>
          <w:pgSz w:w="16838" w:h="11906" w:orient="landscape"/>
          <w:pgMar w:top="1304" w:right="1134" w:bottom="1304" w:left="1134" w:header="1020" w:footer="1020" w:gutter="0"/>
          <w:pgNumType w:fmt="decimal"/>
          <w:cols w:space="720" w:num="1"/>
          <w:docGrid w:type="lines" w:linePitch="312" w:charSpace="0"/>
        </w:sectPr>
      </w:pPr>
    </w:p>
    <w:p>
      <w:pPr>
        <w:snapToGrid w:val="0"/>
        <w:spacing w:before="120" w:beforeLines="50" w:after="120" w:afterLines="50"/>
        <w:jc w:val="center"/>
        <w:rPr>
          <w:rFonts w:hint="eastAsia" w:ascii="仿宋_GB2312" w:eastAsia="仿宋_GB2312"/>
          <w:sz w:val="30"/>
          <w:szCs w:val="30"/>
        </w:rPr>
      </w:pPr>
      <w:r>
        <w:rPr>
          <w:rFonts w:hint="eastAsia" w:ascii="宋体" w:hAnsi="宋体"/>
          <w:b/>
          <w:sz w:val="36"/>
          <w:szCs w:val="36"/>
        </w:rPr>
        <w:t>第五章  政府采购合同主要条款</w:t>
      </w:r>
      <w:r>
        <w:rPr>
          <w:rFonts w:hint="eastAsia" w:ascii="仿宋_GB2312" w:eastAsia="仿宋_GB2312"/>
          <w:sz w:val="30"/>
          <w:szCs w:val="30"/>
        </w:rPr>
        <w:t xml:space="preserve">             </w:t>
      </w:r>
    </w:p>
    <w:p>
      <w:pPr>
        <w:spacing w:line="480" w:lineRule="exact"/>
        <w:ind w:firstLine="240" w:firstLineChars="100"/>
        <w:rPr>
          <w:rFonts w:hint="eastAsia" w:ascii="宋体" w:hAnsi="宋体"/>
          <w:sz w:val="24"/>
        </w:rPr>
      </w:pPr>
      <w:r>
        <w:rPr>
          <w:rFonts w:hint="eastAsia" w:ascii="宋体" w:hAnsi="宋体"/>
          <w:sz w:val="24"/>
        </w:rPr>
        <w:t xml:space="preserve">甲方（采购人）： </w:t>
      </w:r>
    </w:p>
    <w:p>
      <w:pPr>
        <w:spacing w:line="480" w:lineRule="exact"/>
        <w:ind w:firstLine="240" w:firstLineChars="100"/>
        <w:rPr>
          <w:rFonts w:hint="eastAsia" w:ascii="宋体" w:hAnsi="宋体"/>
          <w:sz w:val="24"/>
        </w:rPr>
      </w:pPr>
      <w:r>
        <w:rPr>
          <w:rFonts w:hint="eastAsia" w:ascii="宋体" w:hAnsi="宋体"/>
          <w:sz w:val="24"/>
        </w:rPr>
        <w:t xml:space="preserve">乙方（供应商）： </w:t>
      </w:r>
    </w:p>
    <w:p>
      <w:pPr>
        <w:spacing w:line="520" w:lineRule="exact"/>
        <w:ind w:firstLine="240" w:firstLineChars="100"/>
        <w:rPr>
          <w:rFonts w:hint="eastAsia" w:ascii="宋体" w:hAnsi="宋体"/>
          <w:sz w:val="24"/>
        </w:rPr>
      </w:pPr>
      <w:r>
        <w:rPr>
          <w:rFonts w:hint="eastAsia" w:ascii="宋体" w:hAnsi="宋体"/>
          <w:sz w:val="24"/>
        </w:rPr>
        <w:t>鉴证方：杭州建设工程造价咨询有限公司</w:t>
      </w:r>
    </w:p>
    <w:p>
      <w:pPr>
        <w:pStyle w:val="21"/>
        <w:adjustRightInd w:val="0"/>
        <w:snapToGrid w:val="0"/>
        <w:spacing w:before="0" w:beforeLines="0" w:after="0" w:afterLines="0" w:line="480" w:lineRule="exact"/>
        <w:ind w:firstLine="475" w:firstLineChars="198"/>
        <w:rPr>
          <w:rFonts w:hint="eastAsia" w:hAnsi="宋体"/>
        </w:rPr>
      </w:pPr>
      <w:r>
        <w:rPr>
          <w:rFonts w:hint="eastAsia" w:hAnsi="宋体"/>
        </w:rPr>
        <w:t>甲、乙双方根据杭州建设工程造价咨询有限公司关于项目编号为**********的（标项及名称）项目公开招标的结果，签署本合同。</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一、货物内容及合同价格</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sz w:val="24"/>
              </w:rPr>
            </w:pPr>
          </w:p>
        </w:tc>
      </w:tr>
    </w:tbl>
    <w:p>
      <w:pPr>
        <w:pStyle w:val="21"/>
        <w:snapToGrid w:val="0"/>
        <w:spacing w:before="0" w:beforeLines="0" w:after="0" w:afterLines="0" w:line="480" w:lineRule="exact"/>
        <w:ind w:left="-178" w:leftChars="-85" w:firstLine="511" w:firstLineChars="213"/>
        <w:rPr>
          <w:rFonts w:hint="eastAsia" w:hAnsi="宋体"/>
        </w:rPr>
      </w:pPr>
      <w:r>
        <w:rPr>
          <w:rFonts w:hint="eastAsia" w:hAnsi="宋体"/>
        </w:rPr>
        <w:t>注：1、以上表格可自行扩展；商品型号、数量、配置要求等也可附详细清单；</w:t>
      </w:r>
    </w:p>
    <w:p>
      <w:pPr>
        <w:numPr>
          <w:ilvl w:val="0"/>
          <w:numId w:val="10"/>
        </w:numPr>
        <w:spacing w:line="480" w:lineRule="exact"/>
        <w:ind w:left="751" w:leftChars="0" w:firstLine="0" w:firstLineChars="0"/>
        <w:rPr>
          <w:rFonts w:hint="eastAsia" w:ascii="宋体" w:hAnsi="宋体"/>
          <w:sz w:val="24"/>
        </w:rPr>
      </w:pPr>
      <w:r>
        <w:rPr>
          <w:rFonts w:hint="eastAsia" w:ascii="宋体" w:hAnsi="宋体"/>
          <w:sz w:val="24"/>
        </w:rPr>
        <w:t>以上合同总价包含产品到达用户并能正常使用所需的一切费用。</w:t>
      </w:r>
    </w:p>
    <w:p>
      <w:pPr>
        <w:pStyle w:val="2"/>
        <w:numPr>
          <w:ilvl w:val="0"/>
          <w:numId w:val="10"/>
        </w:numPr>
        <w:ind w:left="751" w:leftChars="0" w:firstLine="0" w:firstLineChars="0"/>
        <w:rPr>
          <w:rFonts w:hint="eastAsia" w:ascii="宋体" w:hAnsi="宋体"/>
          <w:kern w:val="2"/>
          <w:sz w:val="24"/>
          <w:szCs w:val="24"/>
          <w:lang w:val="en-US" w:eastAsia="zh-CN" w:bidi="ar-SA"/>
        </w:rPr>
      </w:pPr>
      <w:r>
        <w:rPr>
          <w:rFonts w:hint="eastAsia" w:ascii="宋体" w:hAnsi="宋体"/>
          <w:kern w:val="2"/>
          <w:sz w:val="24"/>
          <w:szCs w:val="24"/>
          <w:lang w:val="en-US" w:eastAsia="zh-CN" w:bidi="ar-SA"/>
        </w:rPr>
        <w:t>报价时的工程量为预计数，结算时按审计后实际工程量支付（投标单价不得调整）。</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二、技术资料</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1.乙方应按采购文件规定的时间向甲方提供使用货物的有关技术资料。</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adjustRightInd w:val="0"/>
        <w:snapToGrid w:val="0"/>
        <w:spacing w:before="0" w:beforeLines="0" w:after="0" w:afterLines="0" w:line="480" w:lineRule="exact"/>
        <w:ind w:firstLine="475" w:firstLineChars="198"/>
        <w:rPr>
          <w:rFonts w:hint="eastAsia" w:hAnsi="宋体"/>
        </w:rPr>
      </w:pPr>
      <w:r>
        <w:rPr>
          <w:rFonts w:hint="eastAsia" w:hAnsi="宋体"/>
        </w:rPr>
        <w:t>三、知识产权</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乙方应保证所提供的货物或其任何一部分均不会侵犯任何第三方的知识产权。</w:t>
      </w:r>
    </w:p>
    <w:p>
      <w:pPr>
        <w:pStyle w:val="21"/>
        <w:adjustRightInd w:val="0"/>
        <w:snapToGrid w:val="0"/>
        <w:spacing w:before="0" w:beforeLines="0" w:after="0" w:afterLines="0" w:line="480" w:lineRule="exact"/>
        <w:ind w:firstLine="475" w:firstLineChars="198"/>
        <w:rPr>
          <w:rFonts w:hint="eastAsia" w:hAnsi="宋体"/>
        </w:rPr>
      </w:pPr>
      <w:r>
        <w:rPr>
          <w:rFonts w:hint="eastAsia" w:hAnsi="宋体"/>
        </w:rPr>
        <w:t>四、产权担保</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乙方保证所交付的货物的所有权完全属于乙方且无任何抵押、查封等产权瑕疵。</w:t>
      </w:r>
    </w:p>
    <w:p>
      <w:pPr>
        <w:pStyle w:val="21"/>
        <w:adjustRightInd w:val="0"/>
        <w:snapToGrid w:val="0"/>
        <w:spacing w:before="0" w:beforeLines="0" w:after="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hint="eastAsia"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六、交货期、交货方式及交货地点</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 交货期：</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交货地点：</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七、货款支付</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 xml:space="preserve"> 付款方式：</w:t>
      </w:r>
    </w:p>
    <w:p>
      <w:pPr>
        <w:adjustRightInd w:val="0"/>
        <w:snapToGrid w:val="0"/>
        <w:spacing w:line="480" w:lineRule="exact"/>
        <w:ind w:firstLine="511" w:firstLineChars="213"/>
        <w:rPr>
          <w:rFonts w:hint="eastAsia" w:ascii="宋体" w:hAnsi="宋体"/>
          <w:sz w:val="24"/>
        </w:rPr>
      </w:pPr>
      <w:r>
        <w:rPr>
          <w:rFonts w:hint="eastAsia" w:ascii="宋体" w:hAnsi="宋体"/>
          <w:sz w:val="24"/>
        </w:rPr>
        <w:t>八、税费</w:t>
      </w:r>
    </w:p>
    <w:p>
      <w:pPr>
        <w:adjustRightInd w:val="0"/>
        <w:snapToGrid w:val="0"/>
        <w:spacing w:line="480" w:lineRule="exact"/>
        <w:ind w:firstLine="511" w:firstLineChars="213"/>
        <w:rPr>
          <w:rFonts w:hint="eastAsia" w:ascii="宋体" w:hAnsi="宋体"/>
          <w:sz w:val="24"/>
        </w:rPr>
      </w:pPr>
      <w:r>
        <w:rPr>
          <w:rFonts w:hint="eastAsia" w:ascii="宋体" w:hAnsi="宋体"/>
          <w:sz w:val="24"/>
        </w:rPr>
        <w:t>本合同执行中相关的一切税费均由乙方负担。</w:t>
      </w:r>
    </w:p>
    <w:p>
      <w:pPr>
        <w:pStyle w:val="21"/>
        <w:adjustRightInd w:val="0"/>
        <w:snapToGrid w:val="0"/>
        <w:spacing w:before="0" w:beforeLines="0" w:after="0" w:afterLines="0" w:line="480" w:lineRule="exact"/>
        <w:ind w:firstLine="475" w:firstLineChars="198"/>
        <w:rPr>
          <w:rFonts w:hint="eastAsia" w:hAnsi="宋体"/>
        </w:rPr>
      </w:pPr>
      <w:r>
        <w:rPr>
          <w:rFonts w:hint="eastAsia" w:hAnsi="宋体"/>
        </w:rPr>
        <w:t>九、质量保证及售后服务</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⑴更换：由乙方承担所发生的全部费用。</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⑵贬值处理：由甲乙双方合议定价。</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⑶退货处理：乙方应退还甲方支付的合同款，同时应承担该货物的直接费用（运输、保险、检验、货款利息及银行手续费等）。</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3. 在质保期内，乙方应对货物出现的质量及安全问题负责处理解决并承担一切费用。</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4.上述的货物在质保期内免费保修，因人为因素出现的故障不在免费保修范围内。超过保修期的机器设备，终生维修，维修时只收部件成本费。</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十、调试和验收</w:t>
      </w:r>
    </w:p>
    <w:p>
      <w:pPr>
        <w:pStyle w:val="21"/>
        <w:adjustRightInd w:val="0"/>
        <w:snapToGrid w:val="0"/>
        <w:spacing w:before="0" w:beforeLines="0" w:after="0" w:afterLines="0" w:line="480" w:lineRule="exact"/>
        <w:ind w:firstLine="511" w:firstLineChars="213"/>
        <w:jc w:val="left"/>
        <w:rPr>
          <w:rFonts w:hint="eastAsia" w:hAnsi="宋体"/>
        </w:rPr>
      </w:pPr>
      <w:r>
        <w:rPr>
          <w:rFonts w:hint="eastAsia" w:hAnsi="宋体"/>
        </w:rPr>
        <w:t>1. 甲方对乙方提交的货物依据谈判文件上的技术规格要求和国家有关质量标准进行现场验收。货到后，甲方需在五个工作日内验收。</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4. 对技术复杂的货物，甲方应请国家认可的专业检测机构参与验收，并由其出具质量检测报告。</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5. 验收时乙方必须在现场，验收完毕后作出验收结果报告；验收费用由乙方负责。</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十一、货物包装</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 乙方应在货物发运前对其进行满足运输距离、防潮、防震、防锈和防破损装卸等要求包装，以保证货物安全运达甲方指定地点。</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使用说明书、质量检验证明书、随配附件和工具以及清单一并附于货物内。</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十二、违约责任</w:t>
      </w:r>
    </w:p>
    <w:p>
      <w:pPr>
        <w:pStyle w:val="21"/>
        <w:adjustRightInd w:val="0"/>
        <w:snapToGrid w:val="0"/>
        <w:spacing w:before="0" w:beforeLines="0" w:after="0" w:afterLines="0" w:line="480" w:lineRule="exact"/>
        <w:ind w:left="1" w:firstLine="511" w:firstLineChars="213"/>
        <w:rPr>
          <w:rFonts w:hint="eastAsia" w:hAnsi="宋体"/>
        </w:rPr>
      </w:pPr>
      <w:r>
        <w:rPr>
          <w:rFonts w:hint="eastAsia" w:hAnsi="宋体"/>
        </w:rPr>
        <w:t>1. 甲方无正当理由拒收货物的，甲方向乙方偿付拒收货款总值的百分之五违约金。</w:t>
      </w:r>
    </w:p>
    <w:p>
      <w:pPr>
        <w:pStyle w:val="21"/>
        <w:adjustRightInd w:val="0"/>
        <w:snapToGrid w:val="0"/>
        <w:spacing w:before="0" w:beforeLines="0" w:after="0" w:afterLines="0" w:line="480" w:lineRule="exact"/>
        <w:ind w:left="1" w:firstLine="511" w:firstLineChars="213"/>
        <w:rPr>
          <w:rFonts w:hint="eastAsia" w:hAnsi="宋体"/>
        </w:rPr>
      </w:pPr>
      <w:r>
        <w:rPr>
          <w:rFonts w:hint="eastAsia" w:hAnsi="宋体"/>
        </w:rPr>
        <w:t>2. 甲方无故逾期验收和办理货款支付手续的,甲方应按逾期付款总额每日万分之五向乙方支付违约金。</w:t>
      </w:r>
    </w:p>
    <w:p>
      <w:pPr>
        <w:pStyle w:val="21"/>
        <w:adjustRightInd w:val="0"/>
        <w:snapToGrid w:val="0"/>
        <w:spacing w:before="0" w:beforeLines="0" w:after="0" w:afterLines="0" w:line="480" w:lineRule="exact"/>
        <w:ind w:left="1" w:firstLine="511" w:firstLineChars="213"/>
        <w:rPr>
          <w:rFonts w:hint="eastAsia"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1"/>
        <w:adjustRightInd w:val="0"/>
        <w:snapToGrid w:val="0"/>
        <w:spacing w:before="0" w:beforeLines="0" w:after="0" w:afterLines="0" w:line="480" w:lineRule="exact"/>
        <w:ind w:left="1" w:firstLine="511" w:firstLineChars="213"/>
        <w:rPr>
          <w:rFonts w:hint="eastAsia" w:hAnsi="宋体"/>
        </w:rPr>
      </w:pPr>
      <w:r>
        <w:rPr>
          <w:rFonts w:hint="eastAsia" w:hAnsi="宋体"/>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十三、不可抗力事件处理</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 在合同有效期内，任何一方因不可抗力事件导致不能履行合同，则合同履行期可延长，其延长期与不可抗力影响期相同。</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 不可抗力事件发生后，应立即通知对方，并寄送有关权威机构出具的证明。</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3. 不可抗力事件延续120天以上，双方应通过友好协商，确定是否继续履行合同。</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十四、诉讼</w:t>
      </w:r>
    </w:p>
    <w:p>
      <w:pPr>
        <w:pStyle w:val="21"/>
        <w:adjustRightInd w:val="0"/>
        <w:snapToGrid w:val="0"/>
        <w:spacing w:before="0" w:beforeLines="0" w:after="0" w:afterLines="0" w:line="480" w:lineRule="exact"/>
        <w:ind w:left="2" w:firstLine="511" w:firstLineChars="213"/>
        <w:rPr>
          <w:rFonts w:hint="eastAsia" w:hAnsi="宋体"/>
        </w:rPr>
      </w:pPr>
      <w:r>
        <w:rPr>
          <w:rFonts w:hint="eastAsia" w:hAnsi="宋体"/>
        </w:rPr>
        <w:t>双方在执行合同中所发生的一切争议，应通过协商解决。如协商不成，可向甲方所在地法院起诉。</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十五、合同生效及其它</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1. 合同经甲、乙、鉴证方三方签字并加盖单位公章后生效。</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21"/>
        <w:adjustRightInd w:val="0"/>
        <w:snapToGrid w:val="0"/>
        <w:spacing w:before="0" w:beforeLines="0" w:after="0" w:afterLines="0" w:line="480" w:lineRule="exact"/>
        <w:ind w:firstLine="511" w:firstLineChars="213"/>
        <w:rPr>
          <w:rFonts w:hint="eastAsia" w:hAnsi="宋体"/>
        </w:rPr>
      </w:pPr>
      <w:r>
        <w:rPr>
          <w:rFonts w:hint="eastAsia" w:hAnsi="宋体"/>
        </w:rPr>
        <w:t>3.采购文件、投标文件与本合同具有同等法律效力。</w:t>
      </w:r>
    </w:p>
    <w:p>
      <w:pPr>
        <w:pStyle w:val="21"/>
        <w:adjustRightInd w:val="0"/>
        <w:snapToGrid w:val="0"/>
        <w:spacing w:before="0" w:beforeLines="0" w:after="0" w:afterLines="0" w:line="480" w:lineRule="exact"/>
        <w:ind w:firstLine="480" w:firstLineChars="200"/>
        <w:rPr>
          <w:rFonts w:hint="eastAsia" w:hAnsi="宋体"/>
        </w:rPr>
      </w:pPr>
      <w:r>
        <w:rPr>
          <w:rFonts w:hint="eastAsia" w:hAnsi="宋体"/>
        </w:rPr>
        <w:t>4.本合同未尽事宜，遵照《合同法》有关条文执行。</w:t>
      </w:r>
    </w:p>
    <w:p>
      <w:pPr>
        <w:pStyle w:val="21"/>
        <w:adjustRightInd w:val="0"/>
        <w:snapToGrid w:val="0"/>
        <w:spacing w:before="0" w:beforeLines="0" w:after="0" w:afterLines="0" w:line="480" w:lineRule="exact"/>
        <w:ind w:left="2" w:leftChars="1" w:firstLine="480" w:firstLineChars="200"/>
        <w:rPr>
          <w:rFonts w:hint="eastAsia" w:hAnsi="宋体"/>
        </w:rPr>
      </w:pPr>
      <w:r>
        <w:rPr>
          <w:rFonts w:hint="eastAsia" w:hAnsi="宋体"/>
        </w:rPr>
        <w:t>5.本合同一式五份，具有同等法律效力，甲、乙方各执二份，鉴证方留存一份。</w:t>
      </w:r>
    </w:p>
    <w:p>
      <w:pPr>
        <w:pStyle w:val="21"/>
        <w:adjustRightInd w:val="0"/>
        <w:snapToGrid w:val="0"/>
        <w:spacing w:before="0" w:beforeLines="0" w:after="0" w:afterLines="0" w:line="480" w:lineRule="exact"/>
        <w:ind w:left="2" w:leftChars="1" w:firstLine="480" w:firstLineChars="200"/>
        <w:rPr>
          <w:rFonts w:hint="eastAsia" w:hAnsi="宋体"/>
          <w:snapToGrid w:val="0"/>
          <w:kern w:val="0"/>
        </w:rPr>
      </w:pPr>
    </w:p>
    <w:p>
      <w:pPr>
        <w:pStyle w:val="21"/>
        <w:adjustRightInd w:val="0"/>
        <w:snapToGrid w:val="0"/>
        <w:spacing w:before="0" w:beforeLines="0" w:after="0" w:afterLines="0" w:line="480" w:lineRule="exact"/>
        <w:ind w:left="2" w:leftChars="1" w:firstLine="480" w:firstLineChars="200"/>
        <w:rPr>
          <w:rFonts w:hint="eastAsia" w:hAnsi="宋体"/>
          <w:snapToGrid w:val="0"/>
          <w:kern w:val="0"/>
        </w:rPr>
      </w:pPr>
      <w:r>
        <w:rPr>
          <w:rFonts w:hint="eastAsia" w:hAnsi="宋体"/>
          <w:snapToGrid w:val="0"/>
          <w:kern w:val="0"/>
        </w:rPr>
        <w:t xml:space="preserve">甲方（盖章）：                          乙方（盖章）： </w:t>
      </w:r>
    </w:p>
    <w:p>
      <w:pPr>
        <w:pStyle w:val="21"/>
        <w:adjustRightInd w:val="0"/>
        <w:snapToGrid w:val="0"/>
        <w:spacing w:before="0" w:beforeLines="0" w:after="0" w:afterLines="0" w:line="480" w:lineRule="exact"/>
        <w:ind w:firstLine="511" w:firstLineChars="213"/>
        <w:rPr>
          <w:rFonts w:hint="eastAsia" w:hAnsi="宋体"/>
          <w:snapToGrid w:val="0"/>
          <w:kern w:val="0"/>
        </w:rPr>
      </w:pPr>
      <w:r>
        <w:rPr>
          <w:rFonts w:hint="eastAsia" w:hAnsi="宋体"/>
          <w:snapToGrid w:val="0"/>
          <w:kern w:val="0"/>
        </w:rPr>
        <w:t>地址：                                  地址：</w:t>
      </w:r>
    </w:p>
    <w:p>
      <w:pPr>
        <w:pStyle w:val="21"/>
        <w:adjustRightInd w:val="0"/>
        <w:snapToGrid w:val="0"/>
        <w:spacing w:before="0" w:beforeLines="0" w:after="0" w:afterLines="0" w:line="480" w:lineRule="exact"/>
        <w:ind w:firstLine="511" w:firstLineChars="213"/>
        <w:rPr>
          <w:rFonts w:hint="eastAsia" w:hAnsi="宋体"/>
          <w:snapToGrid w:val="0"/>
          <w:kern w:val="0"/>
        </w:rPr>
      </w:pPr>
      <w:r>
        <w:rPr>
          <w:rFonts w:hint="eastAsia" w:hAnsi="宋体"/>
          <w:snapToGrid w:val="0"/>
          <w:kern w:val="0"/>
        </w:rPr>
        <w:t>法定（授权）代表人：                    法定（授权）代表人：</w:t>
      </w:r>
    </w:p>
    <w:p>
      <w:pPr>
        <w:pStyle w:val="21"/>
        <w:adjustRightInd w:val="0"/>
        <w:snapToGrid w:val="0"/>
        <w:spacing w:before="0" w:beforeLines="0" w:after="0" w:afterLines="0" w:line="480" w:lineRule="exact"/>
        <w:ind w:firstLine="511" w:firstLineChars="213"/>
        <w:rPr>
          <w:rFonts w:hint="eastAsia" w:hAnsi="宋体"/>
          <w:snapToGrid w:val="0"/>
          <w:kern w:val="0"/>
        </w:rPr>
      </w:pPr>
      <w:r>
        <w:rPr>
          <w:rFonts w:hint="eastAsia" w:hAnsi="宋体"/>
          <w:snapToGrid w:val="0"/>
          <w:kern w:val="0"/>
        </w:rPr>
        <w:t xml:space="preserve">联系电话：                              联系电话：         </w:t>
      </w:r>
    </w:p>
    <w:p>
      <w:pPr>
        <w:pStyle w:val="21"/>
        <w:adjustRightInd w:val="0"/>
        <w:snapToGrid w:val="0"/>
        <w:spacing w:before="0" w:beforeLines="0" w:after="0" w:afterLines="0" w:line="480" w:lineRule="exact"/>
        <w:ind w:firstLine="511" w:firstLineChars="213"/>
        <w:rPr>
          <w:rFonts w:hint="eastAsia" w:hAnsi="宋体"/>
          <w:snapToGrid w:val="0"/>
          <w:kern w:val="0"/>
        </w:rPr>
      </w:pPr>
      <w:r>
        <w:rPr>
          <w:rFonts w:hint="eastAsia" w:hAnsi="宋体"/>
          <w:snapToGrid w:val="0"/>
          <w:kern w:val="0"/>
        </w:rPr>
        <w:t xml:space="preserve">                                        开户银行及账号：</w:t>
      </w:r>
    </w:p>
    <w:p>
      <w:pPr>
        <w:pStyle w:val="21"/>
        <w:adjustRightInd w:val="0"/>
        <w:snapToGrid w:val="0"/>
        <w:spacing w:before="120" w:beforeLines="0" w:after="120" w:afterLines="0" w:line="460" w:lineRule="exact"/>
        <w:ind w:firstLine="480" w:firstLineChars="200"/>
        <w:rPr>
          <w:rFonts w:hint="eastAsia" w:hAnsi="宋体"/>
        </w:rPr>
      </w:pPr>
      <w:r>
        <w:rPr>
          <w:rFonts w:hint="eastAsia" w:hAnsi="宋体"/>
          <w:snapToGrid w:val="0"/>
          <w:kern w:val="0"/>
        </w:rPr>
        <w:t>鉴证方（盖章）：</w:t>
      </w:r>
      <w:r>
        <w:rPr>
          <w:rFonts w:hint="eastAsia" w:hAnsi="宋体"/>
        </w:rPr>
        <w:t>杭州建设工程造价咨询有限公司</w:t>
      </w:r>
    </w:p>
    <w:p>
      <w:pPr>
        <w:pStyle w:val="21"/>
        <w:adjustRightInd w:val="0"/>
        <w:snapToGrid w:val="0"/>
        <w:spacing w:before="120" w:beforeLines="0" w:after="120" w:afterLines="0" w:line="460" w:lineRule="exact"/>
        <w:ind w:firstLine="360" w:firstLineChars="150"/>
        <w:rPr>
          <w:rFonts w:hAnsi="宋体"/>
          <w:snapToGrid w:val="0"/>
          <w:kern w:val="0"/>
        </w:rPr>
      </w:pPr>
      <w:r>
        <w:rPr>
          <w:rFonts w:hint="eastAsia" w:hAnsi="宋体"/>
          <w:snapToGrid w:val="0"/>
          <w:kern w:val="0"/>
        </w:rPr>
        <w:t xml:space="preserve"> 地址：马溪路667号</w:t>
      </w:r>
    </w:p>
    <w:p>
      <w:pPr>
        <w:pStyle w:val="21"/>
        <w:adjustRightInd w:val="0"/>
        <w:snapToGrid w:val="0"/>
        <w:spacing w:before="120" w:beforeLines="0" w:after="120" w:afterLines="0" w:line="460" w:lineRule="exact"/>
        <w:ind w:firstLine="480" w:firstLineChars="200"/>
        <w:rPr>
          <w:rFonts w:hint="default" w:hAnsi="宋体" w:eastAsia="宋体"/>
          <w:snapToGrid w:val="0"/>
          <w:kern w:val="0"/>
          <w:lang w:val="en-US" w:eastAsia="zh-CN"/>
        </w:rPr>
      </w:pPr>
      <w:r>
        <w:rPr>
          <w:rFonts w:hint="eastAsia" w:hAnsi="宋体"/>
          <w:snapToGrid w:val="0"/>
          <w:kern w:val="0"/>
        </w:rPr>
        <w:t>电话：0571-610</w:t>
      </w:r>
      <w:r>
        <w:rPr>
          <w:rFonts w:hint="eastAsia" w:hAnsi="宋体"/>
          <w:snapToGrid w:val="0"/>
          <w:kern w:val="0"/>
          <w:lang w:val="en-US" w:eastAsia="zh-CN"/>
        </w:rPr>
        <w:t>71118</w:t>
      </w:r>
    </w:p>
    <w:p>
      <w:pPr>
        <w:pStyle w:val="21"/>
        <w:adjustRightInd w:val="0"/>
        <w:snapToGrid w:val="0"/>
        <w:spacing w:before="120" w:beforeLines="0" w:after="120" w:afterLines="0" w:line="460" w:lineRule="exact"/>
        <w:ind w:firstLine="480" w:firstLineChars="200"/>
        <w:rPr>
          <w:rFonts w:hint="eastAsia" w:hAnsi="宋体"/>
          <w:snapToGrid w:val="0"/>
          <w:kern w:val="0"/>
        </w:rPr>
      </w:pPr>
      <w:r>
        <w:rPr>
          <w:rFonts w:hint="eastAsia" w:hAnsi="宋体"/>
          <w:snapToGrid w:val="0"/>
          <w:kern w:val="0"/>
        </w:rPr>
        <w:t xml:space="preserve">                      </w:t>
      </w:r>
      <w:r>
        <w:rPr>
          <w:rFonts w:hint="eastAsia" w:hAnsi="宋体"/>
          <w:snapToGrid w:val="0"/>
          <w:kern w:val="0"/>
          <w:lang w:val="en-US" w:eastAsia="zh-CN"/>
        </w:rPr>
        <w:t xml:space="preserve">              </w:t>
      </w:r>
      <w:r>
        <w:rPr>
          <w:rFonts w:hint="eastAsia" w:hAnsi="宋体"/>
          <w:snapToGrid w:val="0"/>
          <w:kern w:val="0"/>
        </w:rPr>
        <w:t xml:space="preserve"> 签订时间：   年  月  日</w:t>
      </w:r>
    </w:p>
    <w:p>
      <w:pPr>
        <w:pStyle w:val="5"/>
        <w:ind w:left="0" w:leftChars="0" w:firstLine="0" w:firstLineChars="0"/>
        <w:rPr>
          <w:rFonts w:hint="eastAsia" w:hAnsi="宋体"/>
          <w:snapToGrid w:val="0"/>
          <w:kern w:val="0"/>
        </w:rPr>
      </w:pPr>
    </w:p>
    <w:p>
      <w:pPr>
        <w:rPr>
          <w:rFonts w:hint="eastAsia"/>
        </w:rPr>
      </w:pPr>
    </w:p>
    <w:p>
      <w:pPr>
        <w:pStyle w:val="21"/>
        <w:shd w:val="clear" w:color="auto" w:fill="FFFFFF"/>
        <w:adjustRightInd w:val="0"/>
        <w:snapToGrid w:val="0"/>
        <w:spacing w:before="0" w:beforeLines="0" w:after="0" w:afterLines="0" w:line="440" w:lineRule="exact"/>
        <w:ind w:firstLine="482" w:firstLineChars="200"/>
        <w:rPr>
          <w:rFonts w:hint="eastAsia" w:hAnsi="宋体" w:cs="宋体"/>
          <w:b/>
          <w:snapToGrid w:val="0"/>
          <w:color w:val="000000"/>
          <w:kern w:val="0"/>
        </w:rPr>
      </w:pPr>
      <w:r>
        <w:rPr>
          <w:rFonts w:hint="eastAsia" w:hAnsi="宋体" w:cs="宋体"/>
          <w:b/>
          <w:snapToGrid w:val="0"/>
          <w:color w:val="000000"/>
          <w:kern w:val="0"/>
        </w:rPr>
        <w:t>注：本合同作为示范文本，具体以采购人与中标供应商所签定正式合同为准。</w:t>
      </w:r>
    </w:p>
    <w:p>
      <w:pPr>
        <w:pStyle w:val="2"/>
        <w:ind w:left="0" w:leftChars="0" w:firstLine="0" w:firstLineChars="0"/>
        <w:rPr>
          <w:rFonts w:hint="eastAsia"/>
        </w:rPr>
      </w:pPr>
    </w:p>
    <w:p>
      <w:pPr>
        <w:pStyle w:val="21"/>
        <w:numPr>
          <w:ilvl w:val="0"/>
          <w:numId w:val="0"/>
        </w:numPr>
        <w:adjustRightInd w:val="0"/>
        <w:snapToGrid w:val="0"/>
        <w:spacing w:before="0" w:beforeLines="0" w:after="0" w:afterLines="0" w:line="460" w:lineRule="exact"/>
        <w:jc w:val="center"/>
        <w:rPr>
          <w:rFonts w:hint="eastAsia"/>
        </w:rPr>
      </w:pPr>
      <w:r>
        <w:rPr>
          <w:rFonts w:hint="eastAsia" w:hAnsi="宋体" w:cs="宋体"/>
          <w:b/>
          <w:sz w:val="36"/>
          <w:szCs w:val="36"/>
          <w:lang w:eastAsia="zh-CN"/>
        </w:rPr>
        <w:t>第六章</w:t>
      </w:r>
      <w:r>
        <w:rPr>
          <w:rFonts w:hint="eastAsia" w:hAnsi="宋体" w:cs="宋体"/>
          <w:b/>
          <w:sz w:val="36"/>
          <w:szCs w:val="36"/>
          <w:lang w:val="en-US" w:eastAsia="zh-CN"/>
        </w:rPr>
        <w:t xml:space="preserve"> </w:t>
      </w:r>
      <w:r>
        <w:rPr>
          <w:rFonts w:hint="eastAsia" w:hAnsi="宋体" w:cs="宋体"/>
          <w:b/>
          <w:sz w:val="36"/>
          <w:szCs w:val="36"/>
        </w:rPr>
        <w:t>磋商响应文件格式</w:t>
      </w:r>
    </w:p>
    <w:p>
      <w:pPr>
        <w:snapToGrid w:val="0"/>
        <w:spacing w:line="260" w:lineRule="exact"/>
        <w:rPr>
          <w:rFonts w:hint="eastAsia" w:ascii="宋体" w:hAnsi="宋体"/>
          <w:sz w:val="24"/>
        </w:rPr>
      </w:pPr>
      <w:r>
        <w:rPr>
          <w:rFonts w:hint="eastAsia" w:ascii="宋体" w:hAnsi="宋体"/>
          <w:sz w:val="24"/>
        </w:rPr>
        <w:t>评分索引一览表</w:t>
      </w:r>
    </w:p>
    <w:tbl>
      <w:tblPr>
        <w:tblStyle w:val="35"/>
        <w:tblW w:w="1050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89"/>
        <w:gridCol w:w="6462"/>
        <w:gridCol w:w="1053"/>
        <w:gridCol w:w="75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2236" w:type="dxa"/>
            <w:gridSpan w:val="2"/>
            <w:noWrap w:val="0"/>
            <w:vAlign w:val="center"/>
          </w:tcPr>
          <w:p>
            <w:pPr>
              <w:autoSpaceDE w:val="0"/>
              <w:autoSpaceDN w:val="0"/>
              <w:adjustRightInd w:val="0"/>
              <w:spacing w:line="360" w:lineRule="exact"/>
              <w:jc w:val="center"/>
              <w:rPr>
                <w:rFonts w:hint="eastAsia" w:ascii="宋体" w:hAnsi="宋体" w:cs="宋体"/>
                <w:b/>
                <w:bCs/>
                <w:sz w:val="24"/>
                <w:highlight w:val="none"/>
              </w:rPr>
            </w:pPr>
            <w:r>
              <w:rPr>
                <w:rFonts w:hint="eastAsia" w:ascii="宋体" w:hAnsi="宋体" w:cs="宋体"/>
                <w:b/>
                <w:bCs/>
                <w:sz w:val="24"/>
                <w:highlight w:val="none"/>
              </w:rPr>
              <w:t>评审内容</w:t>
            </w:r>
          </w:p>
        </w:tc>
        <w:tc>
          <w:tcPr>
            <w:tcW w:w="6462" w:type="dxa"/>
            <w:noWrap w:val="0"/>
            <w:vAlign w:val="center"/>
          </w:tcPr>
          <w:p>
            <w:pPr>
              <w:autoSpaceDE w:val="0"/>
              <w:autoSpaceDN w:val="0"/>
              <w:adjustRightInd w:val="0"/>
              <w:spacing w:line="360" w:lineRule="exact"/>
              <w:jc w:val="center"/>
              <w:rPr>
                <w:rFonts w:hint="eastAsia" w:ascii="宋体" w:hAnsi="宋体" w:cs="宋体"/>
                <w:b/>
                <w:bCs/>
                <w:sz w:val="24"/>
                <w:highlight w:val="none"/>
              </w:rPr>
            </w:pPr>
            <w:r>
              <w:rPr>
                <w:rFonts w:hint="eastAsia" w:ascii="宋体" w:hAnsi="宋体" w:cs="宋体"/>
                <w:b/>
                <w:bCs/>
                <w:sz w:val="24"/>
                <w:highlight w:val="none"/>
              </w:rPr>
              <w:t>评分标准</w:t>
            </w:r>
          </w:p>
        </w:tc>
        <w:tc>
          <w:tcPr>
            <w:tcW w:w="1053" w:type="dxa"/>
            <w:noWrap w:val="0"/>
            <w:vAlign w:val="center"/>
          </w:tcPr>
          <w:p>
            <w:pPr>
              <w:autoSpaceDE w:val="0"/>
              <w:autoSpaceDN w:val="0"/>
              <w:adjustRightInd w:val="0"/>
              <w:spacing w:line="360" w:lineRule="exact"/>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自评分</w:t>
            </w:r>
          </w:p>
        </w:tc>
        <w:tc>
          <w:tcPr>
            <w:tcW w:w="750" w:type="dxa"/>
            <w:noWrap w:val="0"/>
            <w:vAlign w:val="center"/>
          </w:tcPr>
          <w:p>
            <w:pPr>
              <w:autoSpaceDE w:val="0"/>
              <w:autoSpaceDN w:val="0"/>
              <w:adjustRightInd w:val="0"/>
              <w:spacing w:line="360" w:lineRule="exact"/>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页码</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47" w:type="dxa"/>
            <w:vMerge w:val="restart"/>
            <w:noWrap w:val="0"/>
            <w:vAlign w:val="center"/>
          </w:tcPr>
          <w:p>
            <w:pPr>
              <w:pStyle w:val="3"/>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资信及商务</w:t>
            </w:r>
          </w:p>
          <w:p>
            <w:pPr>
              <w:pStyle w:val="3"/>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23</w:t>
            </w:r>
            <w:r>
              <w:rPr>
                <w:rFonts w:hint="eastAsia" w:ascii="宋体" w:hAnsi="宋体" w:cs="宋体"/>
                <w:sz w:val="21"/>
                <w:szCs w:val="21"/>
                <w:highlight w:val="none"/>
              </w:rPr>
              <w:t>分）</w:t>
            </w:r>
          </w:p>
        </w:tc>
        <w:tc>
          <w:tcPr>
            <w:tcW w:w="1189" w:type="dxa"/>
            <w:noWrap w:val="0"/>
            <w:vAlign w:val="center"/>
          </w:tcPr>
          <w:p>
            <w:pPr>
              <w:adjustRightInd w:val="0"/>
              <w:snapToGrid w:val="0"/>
              <w:spacing w:line="360" w:lineRule="exact"/>
              <w:jc w:val="center"/>
              <w:rPr>
                <w:rFonts w:hint="eastAsia" w:ascii="宋体" w:hAnsi="宋体" w:eastAsia="宋体" w:cs="宋体"/>
                <w:sz w:val="21"/>
                <w:szCs w:val="21"/>
                <w:highlight w:val="none"/>
                <w:lang w:eastAsia="zh-CN"/>
              </w:rPr>
            </w:pPr>
            <w:r>
              <w:rPr>
                <w:rFonts w:hint="default" w:ascii="宋体" w:hAnsi="宋体" w:eastAsia="宋体"/>
                <w:color w:val="000000"/>
                <w:lang w:val="en-US" w:eastAsia="zh-CN"/>
              </w:rPr>
              <w:t>样品评分标准</w:t>
            </w:r>
          </w:p>
        </w:tc>
        <w:tc>
          <w:tcPr>
            <w:tcW w:w="6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宋体" w:hAnsi="宋体" w:eastAsia="宋体"/>
                <w:color w:val="000000"/>
                <w:lang w:val="en-US" w:eastAsia="zh-CN"/>
              </w:rPr>
            </w:pPr>
            <w:r>
              <w:rPr>
                <w:rFonts w:hint="eastAsia" w:ascii="宋体" w:hAnsi="宋体"/>
                <w:color w:val="000000"/>
                <w:lang w:val="en-US" w:eastAsia="zh-CN"/>
              </w:rPr>
              <w:t>1、</w:t>
            </w:r>
            <w:r>
              <w:rPr>
                <w:rFonts w:hint="default" w:ascii="宋体" w:hAnsi="宋体" w:eastAsia="宋体"/>
                <w:color w:val="000000"/>
                <w:lang w:val="en-US" w:eastAsia="zh-CN"/>
              </w:rPr>
              <w:t>产品的制作质量（0</w:t>
            </w:r>
            <w:r>
              <w:rPr>
                <w:rFonts w:hint="eastAsia" w:ascii="宋体" w:hAnsi="宋体" w:eastAsia="宋体"/>
                <w:color w:val="000000"/>
                <w:lang w:val="en-US" w:eastAsia="zh-CN"/>
              </w:rPr>
              <w:t>-</w:t>
            </w:r>
            <w:r>
              <w:rPr>
                <w:rFonts w:hint="eastAsia" w:ascii="宋体" w:hAnsi="宋体"/>
                <w:color w:val="000000"/>
                <w:lang w:val="en-US" w:eastAsia="zh-CN"/>
              </w:rPr>
              <w:t>3</w:t>
            </w:r>
            <w:r>
              <w:rPr>
                <w:rFonts w:hint="default" w:ascii="宋体" w:hAnsi="宋体" w:eastAsia="宋体"/>
                <w:color w:val="000000"/>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宋体" w:hAnsi="宋体" w:eastAsia="宋体"/>
                <w:color w:val="000000"/>
                <w:lang w:val="en-US" w:eastAsia="zh-CN"/>
              </w:rPr>
            </w:pPr>
            <w:r>
              <w:rPr>
                <w:rFonts w:hint="eastAsia" w:ascii="宋体" w:hAnsi="宋体"/>
                <w:color w:val="000000"/>
                <w:lang w:val="en-US" w:eastAsia="zh-CN"/>
              </w:rPr>
              <w:t>2、</w:t>
            </w:r>
            <w:r>
              <w:rPr>
                <w:rFonts w:hint="default" w:ascii="宋体" w:hAnsi="宋体" w:eastAsia="宋体"/>
                <w:color w:val="000000"/>
                <w:lang w:val="en-US" w:eastAsia="zh-CN"/>
              </w:rPr>
              <w:t>产品的工艺制作水平（0</w:t>
            </w:r>
            <w:r>
              <w:rPr>
                <w:rFonts w:hint="eastAsia" w:ascii="宋体" w:hAnsi="宋体" w:eastAsia="宋体"/>
                <w:color w:val="000000"/>
                <w:lang w:val="en-US" w:eastAsia="zh-CN"/>
              </w:rPr>
              <w:t>-</w:t>
            </w:r>
            <w:r>
              <w:rPr>
                <w:rFonts w:hint="eastAsia" w:ascii="宋体" w:hAnsi="宋体"/>
                <w:color w:val="000000"/>
                <w:lang w:val="en-US" w:eastAsia="zh-CN"/>
              </w:rPr>
              <w:t>3</w:t>
            </w:r>
            <w:r>
              <w:rPr>
                <w:rFonts w:hint="default" w:ascii="宋体" w:hAnsi="宋体" w:eastAsia="宋体"/>
                <w:color w:val="000000"/>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宋体" w:hAnsi="宋体" w:eastAsia="宋体"/>
                <w:color w:val="000000"/>
                <w:lang w:val="en-US" w:eastAsia="zh-CN"/>
              </w:rPr>
            </w:pPr>
            <w:r>
              <w:rPr>
                <w:rFonts w:hint="eastAsia" w:ascii="宋体" w:hAnsi="宋体"/>
                <w:color w:val="000000"/>
                <w:lang w:val="en-US" w:eastAsia="zh-CN"/>
              </w:rPr>
              <w:t>3、</w:t>
            </w:r>
            <w:r>
              <w:rPr>
                <w:rFonts w:hint="default" w:ascii="宋体" w:hAnsi="宋体" w:eastAsia="宋体"/>
                <w:color w:val="000000"/>
                <w:lang w:val="en-US" w:eastAsia="zh-CN"/>
              </w:rPr>
              <w:t>产品的</w:t>
            </w:r>
            <w:r>
              <w:rPr>
                <w:rFonts w:hint="eastAsia" w:ascii="宋体" w:hAnsi="宋体" w:eastAsia="宋体"/>
                <w:color w:val="000000"/>
                <w:lang w:val="en-US" w:eastAsia="zh-CN"/>
              </w:rPr>
              <w:t>款式、尺寸、材料样式</w:t>
            </w:r>
            <w:r>
              <w:rPr>
                <w:rFonts w:hint="default" w:ascii="宋体" w:hAnsi="宋体" w:eastAsia="宋体"/>
                <w:color w:val="000000"/>
                <w:lang w:val="en-US" w:eastAsia="zh-CN"/>
              </w:rPr>
              <w:t>（0</w:t>
            </w:r>
            <w:r>
              <w:rPr>
                <w:rFonts w:hint="eastAsia" w:ascii="宋体" w:hAnsi="宋体" w:eastAsia="宋体"/>
                <w:color w:val="000000"/>
                <w:lang w:val="en-US" w:eastAsia="zh-CN"/>
              </w:rPr>
              <w:t>-</w:t>
            </w:r>
            <w:r>
              <w:rPr>
                <w:rFonts w:hint="eastAsia" w:ascii="宋体" w:hAnsi="宋体"/>
                <w:color w:val="000000"/>
                <w:lang w:val="en-US" w:eastAsia="zh-CN"/>
              </w:rPr>
              <w:t>2</w:t>
            </w:r>
            <w:r>
              <w:rPr>
                <w:rFonts w:hint="default" w:ascii="宋体" w:hAnsi="宋体" w:eastAsia="宋体"/>
                <w:color w:val="000000"/>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kern w:val="2"/>
                <w:sz w:val="22"/>
                <w:szCs w:val="22"/>
                <w:lang w:val="en-US" w:eastAsia="zh-CN" w:bidi="ar-SA"/>
              </w:rPr>
            </w:pPr>
            <w:r>
              <w:rPr>
                <w:rFonts w:hint="default" w:ascii="宋体" w:hAnsi="宋体" w:eastAsia="宋体" w:cs="宋体"/>
                <w:b/>
                <w:bCs/>
                <w:kern w:val="2"/>
                <w:sz w:val="22"/>
                <w:szCs w:val="22"/>
                <w:lang w:val="en-US" w:eastAsia="zh-CN" w:bidi="ar-SA"/>
              </w:rPr>
              <w:t>投标人不提供样品则视其投标无效，样品提供不全或样品中出现投标单位名称或外观尺寸不符合要求或技术参数明显不符合招标文件要求的则样品分为0分</w:t>
            </w:r>
            <w:r>
              <w:rPr>
                <w:rFonts w:hint="eastAsia" w:ascii="宋体" w:hAnsi="宋体" w:cs="宋体"/>
                <w:b/>
                <w:bCs/>
                <w:kern w:val="2"/>
                <w:sz w:val="22"/>
                <w:szCs w:val="22"/>
                <w:lang w:val="en-US" w:eastAsia="zh-CN" w:bidi="ar-SA"/>
              </w:rPr>
              <w:t>。</w:t>
            </w:r>
          </w:p>
        </w:tc>
        <w:tc>
          <w:tcPr>
            <w:tcW w:w="1053" w:type="dxa"/>
            <w:noWrap w:val="0"/>
            <w:vAlign w:val="center"/>
          </w:tcPr>
          <w:p>
            <w:pPr>
              <w:adjustRightInd w:val="0"/>
              <w:snapToGrid w:val="0"/>
              <w:spacing w:line="360" w:lineRule="exact"/>
              <w:jc w:val="center"/>
              <w:rPr>
                <w:rFonts w:hint="eastAsia" w:ascii="华文中宋" w:hAnsi="华文中宋" w:eastAsia="华文中宋" w:cs="华文中宋"/>
                <w:b/>
                <w:bCs/>
                <w:color w:val="auto"/>
                <w:kern w:val="2"/>
                <w:sz w:val="21"/>
                <w:szCs w:val="21"/>
                <w:highlight w:val="none"/>
                <w:lang w:val="en-US" w:eastAsia="zh-CN" w:bidi="ar-SA"/>
              </w:rPr>
            </w:pPr>
          </w:p>
        </w:tc>
        <w:tc>
          <w:tcPr>
            <w:tcW w:w="750" w:type="dxa"/>
            <w:noWrap w:val="0"/>
            <w:vAlign w:val="center"/>
          </w:tcPr>
          <w:p>
            <w:pPr>
              <w:adjustRightInd w:val="0"/>
              <w:snapToGrid w:val="0"/>
              <w:spacing w:line="360" w:lineRule="exact"/>
              <w:jc w:val="center"/>
              <w:rPr>
                <w:rFonts w:hint="eastAsia" w:ascii="华文中宋" w:hAnsi="华文中宋" w:eastAsia="华文中宋" w:cs="华文中宋"/>
                <w:b/>
                <w:bCs/>
                <w:color w:val="auto"/>
                <w:kern w:val="2"/>
                <w:sz w:val="21"/>
                <w:szCs w:val="21"/>
                <w:highlight w:val="none"/>
                <w:lang w:val="en-US" w:eastAsia="zh-CN" w:bidi="ar-SA"/>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47" w:type="dxa"/>
            <w:vMerge w:val="continue"/>
            <w:noWrap w:val="0"/>
            <w:vAlign w:val="center"/>
          </w:tcPr>
          <w:p>
            <w:pPr>
              <w:pStyle w:val="3"/>
              <w:spacing w:line="360" w:lineRule="exact"/>
              <w:jc w:val="center"/>
              <w:rPr>
                <w:rFonts w:hint="eastAsia" w:ascii="宋体" w:hAnsi="宋体" w:cs="宋体"/>
                <w:sz w:val="21"/>
                <w:szCs w:val="21"/>
                <w:highlight w:val="none"/>
              </w:rPr>
            </w:pPr>
          </w:p>
        </w:tc>
        <w:tc>
          <w:tcPr>
            <w:tcW w:w="1189" w:type="dxa"/>
            <w:noWrap w:val="0"/>
            <w:vAlign w:val="center"/>
          </w:tcPr>
          <w:p>
            <w:pPr>
              <w:widowControl/>
              <w:jc w:val="center"/>
              <w:rPr>
                <w:rFonts w:hint="eastAsia" w:ascii="宋体" w:hAnsi="宋体" w:cs="宋体"/>
                <w:sz w:val="21"/>
                <w:szCs w:val="21"/>
                <w:highlight w:val="none"/>
              </w:rPr>
            </w:pPr>
            <w:r>
              <w:rPr>
                <w:rFonts w:hint="eastAsia" w:ascii="宋体" w:hAnsi="宋体"/>
                <w:color w:val="000000"/>
              </w:rPr>
              <w:t>类似业绩</w:t>
            </w:r>
          </w:p>
        </w:tc>
        <w:tc>
          <w:tcPr>
            <w:tcW w:w="6462" w:type="dxa"/>
            <w:noWrap w:val="0"/>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s="宋体"/>
                <w:bCs/>
                <w:sz w:val="21"/>
                <w:szCs w:val="21"/>
                <w:highlight w:val="none"/>
              </w:rPr>
            </w:pPr>
            <w:r>
              <w:rPr>
                <w:rFonts w:hint="eastAsia" w:ascii="宋体" w:hAnsi="宋体"/>
                <w:color w:val="000000"/>
              </w:rPr>
              <w:t>投标人自</w:t>
            </w:r>
            <w:r>
              <w:rPr>
                <w:rFonts w:ascii="宋体" w:hAnsi="宋体"/>
                <w:color w:val="000000"/>
              </w:rPr>
              <w:t>201</w:t>
            </w:r>
            <w:r>
              <w:rPr>
                <w:rFonts w:hint="eastAsia" w:ascii="宋体" w:hAnsi="宋体"/>
                <w:color w:val="000000"/>
                <w:lang w:val="en-US" w:eastAsia="zh-CN"/>
              </w:rPr>
              <w:t>7</w:t>
            </w:r>
            <w:r>
              <w:rPr>
                <w:rFonts w:hint="eastAsia" w:ascii="宋体" w:hAnsi="宋体"/>
                <w:color w:val="000000"/>
              </w:rPr>
              <w:t>年</w:t>
            </w:r>
            <w:r>
              <w:rPr>
                <w:rFonts w:ascii="宋体" w:hAnsi="宋体"/>
                <w:color w:val="000000"/>
              </w:rPr>
              <w:t>1</w:t>
            </w:r>
            <w:r>
              <w:rPr>
                <w:rFonts w:hint="eastAsia" w:ascii="宋体" w:hAnsi="宋体"/>
                <w:color w:val="000000"/>
              </w:rPr>
              <w:t>月</w:t>
            </w:r>
            <w:r>
              <w:rPr>
                <w:rFonts w:ascii="宋体" w:hAnsi="宋体"/>
                <w:color w:val="000000"/>
              </w:rPr>
              <w:t>1</w:t>
            </w:r>
            <w:r>
              <w:rPr>
                <w:rFonts w:hint="eastAsia" w:ascii="宋体" w:hAnsi="宋体"/>
                <w:color w:val="000000"/>
              </w:rPr>
              <w:t>日</w:t>
            </w:r>
            <w:r>
              <w:rPr>
                <w:rFonts w:hint="eastAsia" w:ascii="宋体" w:hAnsi="宋体"/>
                <w:color w:val="000000"/>
                <w:lang w:eastAsia="zh-CN"/>
              </w:rPr>
              <w:t>至今承接过</w:t>
            </w:r>
            <w:r>
              <w:rPr>
                <w:rFonts w:hint="eastAsia" w:ascii="宋体" w:hAnsi="宋体"/>
                <w:color w:val="000000"/>
              </w:rPr>
              <w:t>类似项目</w:t>
            </w:r>
            <w:r>
              <w:rPr>
                <w:rFonts w:hint="eastAsia" w:ascii="宋体" w:hAnsi="宋体"/>
                <w:color w:val="000000"/>
                <w:lang w:eastAsia="zh-CN"/>
              </w:rPr>
              <w:t>厨房设备采购</w:t>
            </w:r>
            <w:r>
              <w:rPr>
                <w:rFonts w:hint="eastAsia" w:ascii="宋体" w:hAnsi="宋体"/>
                <w:color w:val="000000"/>
              </w:rPr>
              <w:t>业绩</w:t>
            </w:r>
            <w:r>
              <w:rPr>
                <w:rFonts w:hint="eastAsia" w:ascii="宋体" w:hAnsi="宋体"/>
                <w:color w:val="000000"/>
                <w:lang w:eastAsia="zh-CN"/>
              </w:rPr>
              <w:t>的，</w:t>
            </w:r>
            <w:r>
              <w:rPr>
                <w:rFonts w:hint="eastAsia" w:ascii="宋体" w:hAnsi="宋体"/>
                <w:color w:val="000000"/>
              </w:rPr>
              <w:t>每个得</w:t>
            </w:r>
            <w:r>
              <w:rPr>
                <w:rFonts w:hint="eastAsia" w:ascii="宋体" w:hAnsi="宋体"/>
                <w:color w:val="000000"/>
                <w:lang w:val="en-US" w:eastAsia="zh-CN"/>
              </w:rPr>
              <w:t>1</w:t>
            </w:r>
            <w:r>
              <w:rPr>
                <w:rFonts w:hint="eastAsia" w:ascii="宋体" w:hAnsi="宋体"/>
                <w:color w:val="000000"/>
              </w:rPr>
              <w:t>分，最高得</w:t>
            </w:r>
            <w:r>
              <w:rPr>
                <w:rFonts w:hint="eastAsia" w:ascii="宋体" w:hAnsi="宋体"/>
                <w:color w:val="000000"/>
                <w:lang w:val="en-US" w:eastAsia="zh-CN"/>
              </w:rPr>
              <w:t>5</w:t>
            </w:r>
            <w:r>
              <w:rPr>
                <w:rFonts w:hint="eastAsia" w:ascii="宋体" w:hAnsi="宋体"/>
                <w:color w:val="000000"/>
              </w:rPr>
              <w:t>分。</w:t>
            </w:r>
            <w:r>
              <w:rPr>
                <w:rFonts w:hint="eastAsia" w:ascii="宋体" w:hAnsi="宋体"/>
                <w:b/>
                <w:bCs/>
                <w:color w:val="000000"/>
              </w:rPr>
              <w:t>（</w:t>
            </w:r>
            <w:r>
              <w:rPr>
                <w:rFonts w:hint="eastAsia" w:ascii="宋体" w:hAnsi="宋体"/>
                <w:b/>
                <w:bCs/>
                <w:color w:val="000000"/>
                <w:lang w:eastAsia="zh-CN"/>
              </w:rPr>
              <w:t>须</w:t>
            </w:r>
            <w:r>
              <w:rPr>
                <w:rFonts w:hint="eastAsia" w:ascii="宋体" w:hAnsi="宋体"/>
                <w:b/>
                <w:bCs/>
                <w:color w:val="000000"/>
              </w:rPr>
              <w:t>提供中标通知书</w:t>
            </w:r>
            <w:r>
              <w:rPr>
                <w:rFonts w:hint="eastAsia" w:ascii="宋体" w:hAnsi="宋体"/>
                <w:b/>
                <w:bCs/>
                <w:color w:val="000000"/>
                <w:lang w:eastAsia="zh-CN"/>
              </w:rPr>
              <w:t>或</w:t>
            </w:r>
            <w:r>
              <w:rPr>
                <w:rFonts w:hint="eastAsia" w:ascii="宋体" w:hAnsi="宋体"/>
                <w:b/>
                <w:bCs/>
                <w:color w:val="000000"/>
              </w:rPr>
              <w:t>合同复印件</w:t>
            </w:r>
            <w:r>
              <w:rPr>
                <w:rFonts w:hint="eastAsia" w:ascii="宋体" w:hAnsi="宋体"/>
                <w:b/>
                <w:bCs/>
                <w:color w:val="000000"/>
                <w:lang w:eastAsia="zh-CN"/>
              </w:rPr>
              <w:t>并加盖公章，</w:t>
            </w:r>
            <w:r>
              <w:rPr>
                <w:rFonts w:hint="eastAsia" w:ascii="宋体" w:hAnsi="宋体" w:cs="Times New Roman"/>
                <w:b/>
                <w:bCs/>
                <w:color w:val="000000"/>
              </w:rPr>
              <w:t>未提供的不得分）</w:t>
            </w:r>
          </w:p>
        </w:tc>
        <w:tc>
          <w:tcPr>
            <w:tcW w:w="1053" w:type="dxa"/>
            <w:noWrap w:val="0"/>
            <w:vAlign w:val="center"/>
          </w:tcPr>
          <w:p>
            <w:pPr>
              <w:adjustRightInd w:val="0"/>
              <w:snapToGrid w:val="0"/>
              <w:spacing w:line="360" w:lineRule="exact"/>
              <w:jc w:val="center"/>
              <w:rPr>
                <w:rFonts w:hint="eastAsia" w:ascii="宋体" w:hAnsi="宋体" w:cs="宋体"/>
                <w:sz w:val="21"/>
                <w:szCs w:val="21"/>
                <w:highlight w:val="none"/>
                <w:lang w:val="en-US" w:eastAsia="zh-CN"/>
              </w:rPr>
            </w:pPr>
          </w:p>
        </w:tc>
        <w:tc>
          <w:tcPr>
            <w:tcW w:w="750" w:type="dxa"/>
            <w:noWrap w:val="0"/>
            <w:vAlign w:val="center"/>
          </w:tcPr>
          <w:p>
            <w:pPr>
              <w:adjustRightInd w:val="0"/>
              <w:snapToGrid w:val="0"/>
              <w:spacing w:line="360" w:lineRule="exact"/>
              <w:jc w:val="center"/>
              <w:rPr>
                <w:rFonts w:hint="eastAsia" w:ascii="宋体" w:hAnsi="宋体" w:cs="宋体"/>
                <w:sz w:val="21"/>
                <w:szCs w:val="21"/>
                <w:highlight w:val="none"/>
                <w:lang w:val="en-US"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47" w:type="dxa"/>
            <w:vMerge w:val="continue"/>
            <w:noWrap w:val="0"/>
            <w:vAlign w:val="center"/>
          </w:tcPr>
          <w:p>
            <w:pPr>
              <w:pStyle w:val="3"/>
              <w:spacing w:line="360" w:lineRule="exact"/>
              <w:rPr>
                <w:rFonts w:hint="eastAsia" w:ascii="宋体" w:hAnsi="宋体" w:cs="宋体"/>
                <w:sz w:val="21"/>
                <w:szCs w:val="21"/>
                <w:highlight w:val="none"/>
              </w:rPr>
            </w:pPr>
          </w:p>
        </w:tc>
        <w:tc>
          <w:tcPr>
            <w:tcW w:w="1189" w:type="dxa"/>
            <w:noWrap w:val="0"/>
            <w:vAlign w:val="center"/>
          </w:tcPr>
          <w:p>
            <w:pPr>
              <w:jc w:val="center"/>
              <w:rPr>
                <w:rFonts w:hint="eastAsia" w:ascii="宋体" w:hAnsi="宋体" w:eastAsia="宋体" w:cs="宋体"/>
                <w:spacing w:val="-4"/>
                <w:sz w:val="21"/>
                <w:szCs w:val="21"/>
                <w:highlight w:val="none"/>
                <w:lang w:eastAsia="zh-CN"/>
              </w:rPr>
            </w:pPr>
            <w:r>
              <w:rPr>
                <w:rFonts w:hint="eastAsia" w:ascii="宋体" w:hAnsi="宋体" w:eastAsia="宋体"/>
                <w:color w:val="000000"/>
              </w:rPr>
              <w:t>体系认证</w:t>
            </w:r>
          </w:p>
        </w:tc>
        <w:tc>
          <w:tcPr>
            <w:tcW w:w="6462" w:type="dxa"/>
            <w:noWrap w:val="0"/>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olor w:val="000000"/>
                <w:lang w:val="en-US" w:eastAsia="zh-CN"/>
              </w:rPr>
              <w:t>投标人同时具备有效期内的GB/T19001质量管理体系认证、GB/T24001环境管理体系认证、GB/T28001职业健康体系认证，每个得1分，最高得</w:t>
            </w:r>
            <w:r>
              <w:rPr>
                <w:rFonts w:hint="eastAsia" w:ascii="宋体" w:hAnsi="宋体"/>
                <w:color w:val="000000"/>
                <w:lang w:val="en-US" w:eastAsia="zh-CN"/>
              </w:rPr>
              <w:t>3</w:t>
            </w:r>
            <w:r>
              <w:rPr>
                <w:rFonts w:hint="eastAsia" w:ascii="宋体" w:hAnsi="宋体" w:eastAsia="宋体"/>
                <w:color w:val="000000"/>
                <w:lang w:val="en-US" w:eastAsia="zh-CN"/>
              </w:rPr>
              <w:t>分。</w:t>
            </w:r>
            <w:r>
              <w:rPr>
                <w:rFonts w:hint="eastAsia" w:ascii="宋体" w:hAnsi="宋体" w:cs="Times New Roman"/>
                <w:b/>
                <w:bCs/>
                <w:color w:val="000000"/>
                <w:lang w:val="en-US" w:eastAsia="zh-CN"/>
              </w:rPr>
              <w:t>（须提供</w:t>
            </w:r>
            <w:r>
              <w:rPr>
                <w:rFonts w:hint="eastAsia" w:ascii="宋体" w:hAnsi="宋体" w:cs="Times New Roman"/>
                <w:b/>
                <w:bCs/>
                <w:color w:val="000000"/>
              </w:rPr>
              <w:t>相关资料</w:t>
            </w:r>
            <w:r>
              <w:rPr>
                <w:rFonts w:hint="eastAsia" w:ascii="宋体" w:hAnsi="宋体" w:cs="Times New Roman"/>
                <w:b/>
                <w:bCs/>
                <w:color w:val="000000"/>
                <w:lang w:val="en-US" w:eastAsia="zh-CN"/>
              </w:rPr>
              <w:t>复印件并加盖公章，</w:t>
            </w:r>
            <w:r>
              <w:rPr>
                <w:rFonts w:hint="eastAsia" w:ascii="宋体" w:hAnsi="宋体" w:cs="Times New Roman"/>
                <w:b/>
                <w:bCs/>
                <w:color w:val="000000"/>
              </w:rPr>
              <w:t>未提供的不得分</w:t>
            </w:r>
            <w:r>
              <w:rPr>
                <w:rFonts w:hint="eastAsia" w:ascii="宋体" w:hAnsi="宋体" w:cs="Times New Roman"/>
                <w:b/>
                <w:bCs/>
                <w:color w:val="000000"/>
                <w:lang w:val="en-US" w:eastAsia="zh-CN"/>
              </w:rPr>
              <w:t>）</w:t>
            </w:r>
          </w:p>
        </w:tc>
        <w:tc>
          <w:tcPr>
            <w:tcW w:w="1053" w:type="dxa"/>
            <w:noWrap w:val="0"/>
            <w:vAlign w:val="center"/>
          </w:tcPr>
          <w:p>
            <w:pPr>
              <w:adjustRightInd w:val="0"/>
              <w:snapToGrid w:val="0"/>
              <w:spacing w:line="360" w:lineRule="exact"/>
              <w:jc w:val="center"/>
              <w:rPr>
                <w:rFonts w:hint="eastAsia" w:ascii="宋体" w:hAnsi="宋体" w:cs="宋体"/>
                <w:spacing w:val="-4"/>
                <w:sz w:val="21"/>
                <w:szCs w:val="21"/>
                <w:highlight w:val="none"/>
              </w:rPr>
            </w:pPr>
          </w:p>
        </w:tc>
        <w:tc>
          <w:tcPr>
            <w:tcW w:w="750" w:type="dxa"/>
            <w:noWrap w:val="0"/>
            <w:vAlign w:val="center"/>
          </w:tcPr>
          <w:p>
            <w:pPr>
              <w:adjustRightInd w:val="0"/>
              <w:snapToGrid w:val="0"/>
              <w:spacing w:line="360" w:lineRule="exact"/>
              <w:jc w:val="center"/>
              <w:rPr>
                <w:rFonts w:hint="eastAsia" w:ascii="宋体" w:hAnsi="宋体" w:cs="宋体"/>
                <w:spacing w:val="-4"/>
                <w:sz w:val="21"/>
                <w:szCs w:val="21"/>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1047" w:type="dxa"/>
            <w:vMerge w:val="continue"/>
            <w:noWrap w:val="0"/>
            <w:vAlign w:val="center"/>
          </w:tcPr>
          <w:p>
            <w:pPr>
              <w:pStyle w:val="3"/>
              <w:spacing w:line="360" w:lineRule="exact"/>
              <w:rPr>
                <w:rFonts w:hint="eastAsia" w:ascii="宋体" w:hAnsi="宋体" w:cs="宋体"/>
                <w:sz w:val="21"/>
                <w:szCs w:val="21"/>
                <w:highlight w:val="none"/>
              </w:rPr>
            </w:pPr>
          </w:p>
        </w:tc>
        <w:tc>
          <w:tcPr>
            <w:tcW w:w="1189" w:type="dxa"/>
            <w:noWrap w:val="0"/>
            <w:vAlign w:val="center"/>
          </w:tcPr>
          <w:p>
            <w:pPr>
              <w:jc w:val="left"/>
              <w:rPr>
                <w:rFonts w:hint="eastAsia"/>
                <w:lang w:val="en-US" w:eastAsia="zh-CN"/>
              </w:rPr>
            </w:pPr>
            <w:r>
              <w:rPr>
                <w:rFonts w:hint="eastAsia"/>
                <w:lang w:val="en-US" w:eastAsia="zh-CN"/>
              </w:rPr>
              <w:t>主要产品综合性能指数</w:t>
            </w:r>
          </w:p>
        </w:tc>
        <w:tc>
          <w:tcPr>
            <w:tcW w:w="6462" w:type="dxa"/>
            <w:noWrap w:val="0"/>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olor w:val="000000"/>
                <w:lang w:val="en-US" w:eastAsia="zh-CN"/>
              </w:rPr>
            </w:pPr>
            <w:r>
              <w:rPr>
                <w:rFonts w:hint="eastAsia" w:ascii="宋体" w:hAnsi="宋体"/>
                <w:color w:val="000000"/>
                <w:lang w:val="en-US" w:eastAsia="zh-CN"/>
              </w:rPr>
              <w:t>1、提供投标的炉灶主要产品核心配件检测报告（点火器带点火针）具有检测机构出具的检测合格报告得1分，没有的不得分。</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olor w:val="000000"/>
                <w:lang w:val="en-US" w:eastAsia="zh-CN"/>
              </w:rPr>
            </w:pPr>
            <w:r>
              <w:rPr>
                <w:rFonts w:hint="eastAsia" w:ascii="宋体" w:hAnsi="宋体"/>
                <w:color w:val="000000"/>
                <w:lang w:val="en-US" w:eastAsia="zh-CN"/>
              </w:rPr>
              <w:t>2、提供投标的炉灶主要产品核心配件检测报告（风机、变压器）具有检测机构出具的检测合格报告得1分，没有的不得分。</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olor w:val="000000"/>
                <w:lang w:val="en-US" w:eastAsia="zh-CN"/>
              </w:rPr>
            </w:pPr>
            <w:r>
              <w:rPr>
                <w:rFonts w:hint="eastAsia" w:ascii="宋体" w:hAnsi="宋体"/>
                <w:color w:val="000000"/>
                <w:lang w:val="en-US" w:eastAsia="zh-CN"/>
              </w:rPr>
              <w:t>3、提供投标的一眼大炒一小炒具有质量监督检测中心出具的能效额定热负荷≧35Kw，热负荷准确度≤+10以内；(安全装置：熄火保护、热效率≥46％）的检测报告得2分，三项指标一项不符合或者缺一项均不得分。</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olor w:val="000000"/>
                <w:lang w:val="en-US" w:eastAsia="zh-CN"/>
              </w:rPr>
            </w:pPr>
            <w:r>
              <w:rPr>
                <w:rFonts w:hint="eastAsia" w:ascii="宋体" w:hAnsi="宋体"/>
                <w:color w:val="000000"/>
                <w:lang w:val="en-US" w:eastAsia="zh-CN"/>
              </w:rPr>
              <w:t>4、提供投标的双门蒸饭箱具有质量监督检测中心出具的能效额定热负荷≧26KW，热负荷准确度小于等于+10%以内；（安全装置：熄火保护，热效率≥90%）具有检测机构出具的检测报告得2分，三项指标一项不符合或者缺一项均不得分。</w:t>
            </w:r>
            <w:r>
              <w:rPr>
                <w:rFonts w:hint="eastAsia" w:ascii="宋体" w:hAnsi="宋体"/>
                <w:color w:val="000000"/>
                <w:lang w:val="en-US" w:eastAsia="zh-CN"/>
              </w:rPr>
              <w:br w:type="textWrapping"/>
            </w:r>
            <w:r>
              <w:rPr>
                <w:rFonts w:hint="eastAsia" w:ascii="宋体" w:hAnsi="宋体"/>
                <w:color w:val="000000"/>
                <w:lang w:val="en-US" w:eastAsia="zh-CN"/>
              </w:rPr>
              <w:t>5、消毒产品设备性能指标</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color w:val="000000"/>
                <w:lang w:val="en-US" w:eastAsia="zh-CN"/>
              </w:rPr>
            </w:pPr>
            <w:r>
              <w:rPr>
                <w:rFonts w:hint="eastAsia" w:ascii="宋体" w:hAnsi="宋体"/>
                <w:color w:val="000000"/>
                <w:lang w:val="en-US" w:eastAsia="zh-CN"/>
              </w:rPr>
              <w:t>提供投标的消毒柜产品出具2017年度或以后检测报告，消毒柜性能指标：在满载状态下运行，大肠杆菌的杀灭对数值＞3.00，满足参数要求得1分，不满足或者未提供的不得分。</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lang w:val="en-US" w:eastAsia="zh-CN"/>
              </w:rPr>
            </w:pPr>
            <w:r>
              <w:rPr>
                <w:rFonts w:hint="eastAsia"/>
                <w:b/>
                <w:bCs/>
                <w:lang w:val="en-US" w:eastAsia="zh-CN"/>
              </w:rPr>
              <w:t>（注：以上设备均须提供相关检测报告复印件并加盖公章）</w:t>
            </w:r>
          </w:p>
        </w:tc>
        <w:tc>
          <w:tcPr>
            <w:tcW w:w="1053" w:type="dxa"/>
            <w:noWrap w:val="0"/>
            <w:vAlign w:val="center"/>
          </w:tcPr>
          <w:p>
            <w:pPr>
              <w:adjustRightInd w:val="0"/>
              <w:snapToGrid w:val="0"/>
              <w:spacing w:line="360" w:lineRule="exact"/>
              <w:jc w:val="center"/>
              <w:rPr>
                <w:rFonts w:hint="default" w:ascii="宋体" w:hAnsi="宋体" w:cs="宋体"/>
                <w:sz w:val="21"/>
                <w:szCs w:val="21"/>
                <w:highlight w:val="none"/>
                <w:lang w:val="en-US" w:eastAsia="zh-CN"/>
              </w:rPr>
            </w:pPr>
          </w:p>
        </w:tc>
        <w:tc>
          <w:tcPr>
            <w:tcW w:w="750" w:type="dxa"/>
            <w:noWrap w:val="0"/>
            <w:vAlign w:val="center"/>
          </w:tcPr>
          <w:p>
            <w:pPr>
              <w:adjustRightInd w:val="0"/>
              <w:snapToGrid w:val="0"/>
              <w:spacing w:line="360" w:lineRule="exact"/>
              <w:jc w:val="center"/>
              <w:rPr>
                <w:rFonts w:hint="default" w:ascii="宋体" w:hAnsi="宋体" w:cs="宋体"/>
                <w:sz w:val="21"/>
                <w:szCs w:val="21"/>
                <w:highlight w:val="none"/>
                <w:lang w:val="en-US"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47" w:type="dxa"/>
            <w:vMerge w:val="restart"/>
            <w:noWrap w:val="0"/>
            <w:vAlign w:val="center"/>
          </w:tcPr>
          <w:p>
            <w:pPr>
              <w:adjustRightInd w:val="0"/>
              <w:snapToGrid w:val="0"/>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技术</w:t>
            </w:r>
          </w:p>
          <w:p>
            <w:pPr>
              <w:adjustRightInd w:val="0"/>
              <w:snapToGrid w:val="0"/>
              <w:spacing w:line="360" w:lineRule="exact"/>
              <w:jc w:val="left"/>
              <w:rPr>
                <w:rFonts w:hint="eastAsia" w:ascii="宋体" w:hAnsi="宋体" w:cs="宋体"/>
                <w:kern w:val="0"/>
                <w:sz w:val="24"/>
                <w:highlight w:val="yellow"/>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17</w:t>
            </w:r>
            <w:r>
              <w:rPr>
                <w:rFonts w:hint="eastAsia" w:ascii="宋体" w:hAnsi="宋体" w:cs="宋体"/>
                <w:sz w:val="21"/>
                <w:szCs w:val="21"/>
                <w:highlight w:val="none"/>
              </w:rPr>
              <w:t>分）</w:t>
            </w:r>
          </w:p>
        </w:tc>
        <w:tc>
          <w:tcPr>
            <w:tcW w:w="1189"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售后服务方案</w:t>
            </w:r>
          </w:p>
        </w:tc>
        <w:tc>
          <w:tcPr>
            <w:tcW w:w="6462" w:type="dxa"/>
            <w:noWrap w:val="0"/>
            <w:vAlign w:val="center"/>
          </w:tcPr>
          <w:p>
            <w:pPr>
              <w:widowControl/>
              <w:jc w:val="left"/>
              <w:rPr>
                <w:rFonts w:hint="eastAsia"/>
              </w:rPr>
            </w:pPr>
            <w:r>
              <w:rPr>
                <w:rFonts w:hint="eastAsia" w:ascii="宋体" w:hAnsi="宋体" w:cs="宋体"/>
                <w:kern w:val="2"/>
                <w:sz w:val="21"/>
                <w:szCs w:val="21"/>
                <w:lang w:val="en-US" w:eastAsia="zh-CN" w:bidi="ar-SA"/>
              </w:rPr>
              <w:t>售后服务方案、维护人员等情况，质保期内的服务承诺的可行性、完整性以及服务承诺的保障措施，评委酌情给分。</w:t>
            </w:r>
          </w:p>
        </w:tc>
        <w:tc>
          <w:tcPr>
            <w:tcW w:w="1053" w:type="dxa"/>
            <w:noWrap w:val="0"/>
            <w:vAlign w:val="center"/>
          </w:tcPr>
          <w:p>
            <w:pPr>
              <w:adjustRightInd w:val="0"/>
              <w:snapToGrid w:val="0"/>
              <w:spacing w:line="360" w:lineRule="exact"/>
              <w:jc w:val="center"/>
              <w:rPr>
                <w:rFonts w:hint="default" w:ascii="宋体" w:hAnsi="宋体" w:eastAsia="宋体" w:cs="Times New Roman"/>
                <w:bCs/>
                <w:lang w:val="en-US" w:eastAsia="zh-CN"/>
              </w:rPr>
            </w:pPr>
          </w:p>
        </w:tc>
        <w:tc>
          <w:tcPr>
            <w:tcW w:w="750" w:type="dxa"/>
            <w:noWrap w:val="0"/>
            <w:vAlign w:val="center"/>
          </w:tcPr>
          <w:p>
            <w:pPr>
              <w:adjustRightInd w:val="0"/>
              <w:snapToGrid w:val="0"/>
              <w:spacing w:line="360" w:lineRule="exact"/>
              <w:jc w:val="center"/>
              <w:rPr>
                <w:rFonts w:hint="default" w:ascii="宋体" w:hAnsi="宋体" w:eastAsia="宋体" w:cs="Times New Roman"/>
                <w:bCs/>
                <w:lang w:val="en-US"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47" w:type="dxa"/>
            <w:vMerge w:val="continue"/>
            <w:noWrap w:val="0"/>
            <w:vAlign w:val="center"/>
          </w:tcPr>
          <w:p>
            <w:pPr>
              <w:spacing w:line="360" w:lineRule="exact"/>
              <w:jc w:val="center"/>
              <w:rPr>
                <w:rFonts w:hint="eastAsia" w:ascii="宋体" w:hAnsi="宋体" w:cs="宋体"/>
                <w:kern w:val="0"/>
                <w:sz w:val="24"/>
                <w:highlight w:val="yellow"/>
              </w:rPr>
            </w:pPr>
          </w:p>
        </w:tc>
        <w:tc>
          <w:tcPr>
            <w:tcW w:w="1189"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施工方案</w:t>
            </w:r>
          </w:p>
        </w:tc>
        <w:tc>
          <w:tcPr>
            <w:tcW w:w="6462" w:type="dxa"/>
            <w:noWrap w:val="0"/>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根据项目施工方案及交货安装</w:t>
            </w:r>
            <w:r>
              <w:rPr>
                <w:rFonts w:hint="eastAsia" w:ascii="宋体" w:hAnsi="宋体" w:cs="宋体"/>
                <w:kern w:val="2"/>
                <w:sz w:val="21"/>
                <w:szCs w:val="21"/>
                <w:highlight w:val="none"/>
                <w:lang w:val="en-US" w:eastAsia="zh-CN" w:bidi="ar-SA"/>
              </w:rPr>
              <w:t>工期</w:t>
            </w:r>
            <w:r>
              <w:rPr>
                <w:rFonts w:hint="eastAsia" w:ascii="宋体" w:hAnsi="宋体" w:eastAsia="宋体" w:cs="宋体"/>
                <w:kern w:val="2"/>
                <w:sz w:val="21"/>
                <w:szCs w:val="21"/>
                <w:highlight w:val="none"/>
                <w:lang w:val="en-US" w:eastAsia="zh-CN" w:bidi="ar-SA"/>
              </w:rPr>
              <w:t xml:space="preserve">、施工队伍资质和能力，产品制造工艺、制作与验收标准酌情得分。 </w:t>
            </w:r>
          </w:p>
        </w:tc>
        <w:tc>
          <w:tcPr>
            <w:tcW w:w="1053"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p>
        </w:tc>
        <w:tc>
          <w:tcPr>
            <w:tcW w:w="750"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47" w:type="dxa"/>
            <w:vMerge w:val="continue"/>
            <w:noWrap w:val="0"/>
            <w:vAlign w:val="center"/>
          </w:tcPr>
          <w:p>
            <w:pPr>
              <w:autoSpaceDE w:val="0"/>
              <w:autoSpaceDN w:val="0"/>
              <w:adjustRightInd w:val="0"/>
              <w:spacing w:line="360" w:lineRule="exact"/>
              <w:rPr>
                <w:rFonts w:hint="eastAsia" w:ascii="宋体" w:hAnsi="宋体" w:cs="宋体"/>
                <w:bCs/>
                <w:spacing w:val="-4"/>
                <w:sz w:val="24"/>
                <w:highlight w:val="yellow"/>
              </w:rPr>
            </w:pPr>
          </w:p>
        </w:tc>
        <w:tc>
          <w:tcPr>
            <w:tcW w:w="1189" w:type="dxa"/>
            <w:noWrap w:val="0"/>
            <w:vAlign w:val="center"/>
          </w:tcPr>
          <w:p>
            <w:pPr>
              <w:widowControl/>
              <w:jc w:val="center"/>
              <w:rPr>
                <w:rFonts w:hint="eastAsia" w:ascii="宋体" w:hAnsi="宋体" w:cs="宋体"/>
                <w:sz w:val="21"/>
                <w:szCs w:val="21"/>
                <w:highlight w:val="none"/>
              </w:rPr>
            </w:pPr>
            <w:r>
              <w:rPr>
                <w:rFonts w:hint="eastAsia" w:ascii="宋体" w:hAnsi="宋体" w:eastAsia="宋体"/>
                <w:color w:val="000000"/>
              </w:rPr>
              <w:t>培训方案</w:t>
            </w:r>
          </w:p>
        </w:tc>
        <w:tc>
          <w:tcPr>
            <w:tcW w:w="6462" w:type="dxa"/>
            <w:noWrap w:val="0"/>
            <w:vAlign w:val="center"/>
          </w:tcPr>
          <w:p>
            <w:pPr>
              <w:widowControl/>
              <w:jc w:val="left"/>
              <w:rPr>
                <w:rFonts w:hint="eastAsia" w:ascii="宋体" w:hAnsi="宋体" w:eastAsia="宋体" w:cs="Times New Roman"/>
                <w:bCs/>
                <w:kern w:val="2"/>
                <w:sz w:val="21"/>
                <w:szCs w:val="21"/>
                <w:lang w:val="en-US" w:eastAsia="zh-CN" w:bidi="ar-SA"/>
              </w:rPr>
            </w:pPr>
            <w:r>
              <w:rPr>
                <w:rFonts w:hint="eastAsia" w:ascii="宋体" w:hAnsi="宋体" w:eastAsia="宋体"/>
                <w:color w:val="000000"/>
                <w:lang w:val="en-US" w:eastAsia="zh-CN"/>
              </w:rPr>
              <w:t>根据投标人提供的培训方案及培训计划，可行性、合理性，</w:t>
            </w:r>
            <w:r>
              <w:rPr>
                <w:rFonts w:hint="eastAsia" w:ascii="宋体" w:hAnsi="宋体" w:cs="宋体"/>
                <w:kern w:val="2"/>
                <w:sz w:val="21"/>
                <w:szCs w:val="21"/>
                <w:lang w:val="en-US" w:eastAsia="zh-CN" w:bidi="ar-SA"/>
              </w:rPr>
              <w:t>评委酌情给分。</w:t>
            </w:r>
          </w:p>
        </w:tc>
        <w:tc>
          <w:tcPr>
            <w:tcW w:w="1053"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p>
        </w:tc>
        <w:tc>
          <w:tcPr>
            <w:tcW w:w="750" w:type="dxa"/>
            <w:noWrap w:val="0"/>
            <w:vAlign w:val="center"/>
          </w:tcPr>
          <w:p>
            <w:pPr>
              <w:adjustRightInd w:val="0"/>
              <w:snapToGrid w:val="0"/>
              <w:spacing w:line="360" w:lineRule="exact"/>
              <w:jc w:val="center"/>
              <w:rPr>
                <w:rFonts w:hint="eastAsia" w:ascii="宋体" w:hAnsi="宋体" w:cs="宋体"/>
                <w:sz w:val="21"/>
                <w:szCs w:val="21"/>
                <w:highlight w:val="none"/>
                <w:lang w:val="en-US"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47" w:type="dxa"/>
            <w:vMerge w:val="continue"/>
            <w:noWrap w:val="0"/>
            <w:vAlign w:val="center"/>
          </w:tcPr>
          <w:p>
            <w:pPr>
              <w:autoSpaceDE w:val="0"/>
              <w:autoSpaceDN w:val="0"/>
              <w:adjustRightInd w:val="0"/>
              <w:spacing w:line="360" w:lineRule="exact"/>
              <w:rPr>
                <w:rFonts w:hint="eastAsia" w:ascii="宋体" w:hAnsi="宋体" w:cs="宋体"/>
                <w:bCs/>
                <w:spacing w:val="-4"/>
                <w:sz w:val="24"/>
                <w:highlight w:val="yellow"/>
              </w:rPr>
            </w:pPr>
          </w:p>
        </w:tc>
        <w:tc>
          <w:tcPr>
            <w:tcW w:w="1189" w:type="dxa"/>
            <w:noWrap w:val="0"/>
            <w:vAlign w:val="center"/>
          </w:tcPr>
          <w:p>
            <w:pPr>
              <w:widowControl/>
              <w:jc w:val="center"/>
              <w:rPr>
                <w:rFonts w:hint="eastAsia" w:ascii="宋体" w:hAnsi="宋体" w:eastAsia="宋体"/>
                <w:color w:val="000000"/>
              </w:rPr>
            </w:pPr>
            <w:r>
              <w:rPr>
                <w:rFonts w:hint="eastAsia" w:ascii="宋体" w:hAnsi="宋体" w:eastAsia="宋体" w:cs="Times New Roman"/>
                <w:bCs/>
                <w:sz w:val="21"/>
                <w:szCs w:val="21"/>
                <w:lang w:val="en-US" w:eastAsia="zh-CN"/>
              </w:rPr>
              <w:t>标书质量</w:t>
            </w:r>
          </w:p>
        </w:tc>
        <w:tc>
          <w:tcPr>
            <w:tcW w:w="6462" w:type="dxa"/>
            <w:noWrap w:val="0"/>
            <w:vAlign w:val="center"/>
          </w:tcPr>
          <w:p>
            <w:pPr>
              <w:widowControl/>
              <w:jc w:val="left"/>
              <w:rPr>
                <w:rFonts w:hint="eastAsia" w:ascii="宋体" w:hAnsi="宋体" w:eastAsia="宋体"/>
                <w:color w:val="000000"/>
                <w:lang w:val="en-US" w:eastAsia="zh-CN"/>
              </w:rPr>
            </w:pPr>
            <w:r>
              <w:rPr>
                <w:rFonts w:hint="eastAsia" w:ascii="宋体" w:hAnsi="宋体" w:eastAsia="宋体" w:cs="Times New Roman"/>
                <w:bCs/>
                <w:sz w:val="21"/>
                <w:szCs w:val="21"/>
                <w:lang w:val="en-US" w:eastAsia="zh-CN"/>
              </w:rPr>
              <w:t>投标文件编制有序、完整性、规范性，有无错误、是否按招标文件要求制作等情况酌情打分。</w:t>
            </w:r>
          </w:p>
        </w:tc>
        <w:tc>
          <w:tcPr>
            <w:tcW w:w="1053" w:type="dxa"/>
            <w:noWrap w:val="0"/>
            <w:vAlign w:val="center"/>
          </w:tcPr>
          <w:p>
            <w:pPr>
              <w:adjustRightInd w:val="0"/>
              <w:snapToGrid w:val="0"/>
              <w:spacing w:line="360" w:lineRule="exact"/>
              <w:jc w:val="center"/>
              <w:rPr>
                <w:rFonts w:hint="default" w:ascii="宋体" w:hAnsi="宋体" w:eastAsia="宋体" w:cs="Times New Roman"/>
                <w:bCs/>
                <w:kern w:val="2"/>
                <w:sz w:val="21"/>
                <w:szCs w:val="24"/>
                <w:lang w:val="en-US" w:eastAsia="zh-CN" w:bidi="ar-SA"/>
              </w:rPr>
            </w:pPr>
          </w:p>
        </w:tc>
        <w:tc>
          <w:tcPr>
            <w:tcW w:w="750" w:type="dxa"/>
            <w:noWrap w:val="0"/>
            <w:vAlign w:val="center"/>
          </w:tcPr>
          <w:p>
            <w:pPr>
              <w:adjustRightInd w:val="0"/>
              <w:snapToGrid w:val="0"/>
              <w:spacing w:line="360" w:lineRule="exact"/>
              <w:jc w:val="center"/>
              <w:rPr>
                <w:rFonts w:hint="eastAsia" w:ascii="宋体" w:hAnsi="宋体" w:cs="宋体"/>
                <w:sz w:val="21"/>
                <w:szCs w:val="21"/>
                <w:highlight w:val="none"/>
                <w:lang w:val="en-US" w:eastAsia="zh-CN"/>
              </w:rPr>
            </w:pPr>
          </w:p>
        </w:tc>
      </w:tr>
    </w:tbl>
    <w:p>
      <w:pPr>
        <w:snapToGrid w:val="0"/>
        <w:spacing w:before="156" w:beforeLines="50" w:after="50"/>
        <w:rPr>
          <w:rFonts w:hint="eastAsia" w:ascii="宋体" w:hAnsi="宋体" w:cs="宋体"/>
          <w:sz w:val="30"/>
          <w:szCs w:val="30"/>
        </w:rPr>
      </w:pPr>
    </w:p>
    <w:p>
      <w:pPr>
        <w:snapToGrid w:val="0"/>
        <w:spacing w:before="156" w:beforeLines="50" w:after="50"/>
        <w:rPr>
          <w:rFonts w:hint="eastAsia"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hint="eastAsia" w:ascii="宋体" w:hAnsi="宋体" w:cs="宋体"/>
          <w:bCs/>
          <w:sz w:val="30"/>
          <w:szCs w:val="30"/>
        </w:rPr>
      </w:pPr>
    </w:p>
    <w:p>
      <w:pPr>
        <w:ind w:right="-110"/>
        <w:jc w:val="center"/>
        <w:rPr>
          <w:rFonts w:hint="eastAsia"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hint="eastAsia"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hint="eastAsia" w:ascii="宋体" w:hAnsi="宋体" w:cs="宋体"/>
          <w:b/>
          <w:spacing w:val="40"/>
          <w:sz w:val="52"/>
          <w:szCs w:val="52"/>
        </w:rPr>
      </w:pP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资</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信</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及</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商</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务</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时    间：</w:t>
      </w:r>
    </w:p>
    <w:p>
      <w:pPr>
        <w:spacing w:line="480" w:lineRule="exact"/>
        <w:outlineLvl w:val="0"/>
        <w:rPr>
          <w:rFonts w:hint="eastAsia" w:ascii="宋体" w:hAnsi="宋体" w:cs="宋体"/>
          <w:kern w:val="0"/>
          <w:sz w:val="24"/>
        </w:rPr>
      </w:pPr>
    </w:p>
    <w:p>
      <w:pPr>
        <w:spacing w:line="480" w:lineRule="exact"/>
        <w:ind w:firstLine="240" w:firstLineChars="100"/>
        <w:outlineLvl w:val="0"/>
        <w:rPr>
          <w:rFonts w:hint="eastAsia" w:ascii="宋体" w:hAnsi="宋体" w:cs="宋体"/>
          <w:kern w:val="0"/>
          <w:sz w:val="24"/>
        </w:rPr>
      </w:pPr>
    </w:p>
    <w:p>
      <w:pPr>
        <w:spacing w:line="480" w:lineRule="exact"/>
        <w:ind w:firstLine="240" w:firstLineChars="100"/>
        <w:outlineLvl w:val="0"/>
        <w:rPr>
          <w:rFonts w:hint="eastAsia" w:ascii="宋体" w:hAnsi="宋体" w:cs="宋体"/>
          <w:kern w:val="0"/>
          <w:sz w:val="24"/>
        </w:rPr>
      </w:pPr>
      <w:r>
        <w:rPr>
          <w:rFonts w:hint="eastAsia" w:ascii="宋体" w:hAnsi="宋体" w:cs="宋体"/>
          <w:kern w:val="0"/>
          <w:sz w:val="24"/>
        </w:rPr>
        <w:t>▲资信及商务部分内容</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rPr>
        <w:t xml:space="preserve">（1）投标声明书 </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rPr>
        <w:t>（2）法定代表人资格证明书</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rPr>
        <w:t xml:space="preserve">（3）法定代表人授权委托书 </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rPr>
        <w:t>（4）有效的营业执照副本及相关证书（复印件）；</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rPr>
        <w:t>（5）投标人情况介绍</w:t>
      </w:r>
    </w:p>
    <w:p>
      <w:pPr>
        <w:spacing w:line="460" w:lineRule="exact"/>
        <w:ind w:firstLine="480" w:firstLineChars="200"/>
        <w:rPr>
          <w:rFonts w:hint="eastAsia" w:ascii="宋体" w:hAnsi="宋体" w:cs="宋体"/>
          <w:b w:val="0"/>
          <w:bCs w:val="0"/>
          <w:sz w:val="24"/>
          <w:lang w:val="zh-CN"/>
        </w:rPr>
      </w:pPr>
      <w:r>
        <w:rPr>
          <w:rFonts w:hint="eastAsia" w:ascii="宋体" w:hAnsi="宋体" w:cs="宋体"/>
          <w:b w:val="0"/>
          <w:bCs w:val="0"/>
          <w:sz w:val="24"/>
        </w:rPr>
        <w:t>（6）</w:t>
      </w:r>
      <w:r>
        <w:rPr>
          <w:rFonts w:hint="eastAsia" w:ascii="宋体" w:hAnsi="宋体" w:cs="宋体"/>
          <w:b w:val="0"/>
          <w:bCs w:val="0"/>
          <w:sz w:val="24"/>
          <w:lang w:val="zh-CN"/>
        </w:rPr>
        <w:t>同类项目实施情况一览表</w:t>
      </w:r>
    </w:p>
    <w:p>
      <w:pPr>
        <w:spacing w:line="460" w:lineRule="exact"/>
        <w:ind w:firstLine="480" w:firstLineChars="200"/>
        <w:rPr>
          <w:rFonts w:hint="eastAsia" w:ascii="宋体" w:hAnsi="宋体" w:cs="宋体"/>
          <w:b w:val="0"/>
          <w:bCs w:val="0"/>
          <w:sz w:val="24"/>
          <w:lang w:val="zh-CN"/>
        </w:rPr>
      </w:pPr>
      <w:r>
        <w:rPr>
          <w:rFonts w:hint="eastAsia" w:ascii="宋体" w:hAnsi="宋体" w:cs="宋体"/>
          <w:b w:val="0"/>
          <w:bCs w:val="0"/>
          <w:sz w:val="24"/>
        </w:rPr>
        <w:t>（7）</w:t>
      </w:r>
      <w:r>
        <w:rPr>
          <w:rFonts w:hint="eastAsia" w:ascii="宋体" w:hAnsi="宋体" w:cs="宋体"/>
          <w:b w:val="0"/>
          <w:bCs w:val="0"/>
          <w:sz w:val="24"/>
          <w:lang w:val="zh-CN"/>
        </w:rPr>
        <w:t>商务偏离说明表</w:t>
      </w:r>
    </w:p>
    <w:p>
      <w:pPr>
        <w:spacing w:line="460" w:lineRule="exact"/>
        <w:ind w:firstLine="480" w:firstLineChars="200"/>
        <w:rPr>
          <w:rFonts w:hint="eastAsia" w:ascii="宋体" w:hAnsi="宋体" w:cs="宋体"/>
          <w:b w:val="0"/>
          <w:bCs w:val="0"/>
          <w:sz w:val="24"/>
          <w:lang w:val="zh-CN"/>
        </w:rPr>
      </w:pPr>
      <w:r>
        <w:rPr>
          <w:rFonts w:hint="eastAsia" w:ascii="宋体" w:hAnsi="宋体" w:cs="宋体"/>
          <w:b w:val="0"/>
          <w:bCs w:val="0"/>
          <w:sz w:val="24"/>
          <w:lang w:val="zh-CN" w:eastAsia="zh-CN"/>
        </w:rPr>
        <w:t>（</w:t>
      </w:r>
      <w:r>
        <w:rPr>
          <w:rFonts w:hint="eastAsia" w:ascii="宋体" w:hAnsi="宋体" w:cs="宋体"/>
          <w:b w:val="0"/>
          <w:bCs w:val="0"/>
          <w:sz w:val="24"/>
          <w:lang w:val="en-US" w:eastAsia="zh-CN"/>
        </w:rPr>
        <w:t>8</w:t>
      </w:r>
      <w:r>
        <w:rPr>
          <w:rFonts w:hint="eastAsia" w:ascii="宋体" w:hAnsi="宋体" w:cs="宋体"/>
          <w:b w:val="0"/>
          <w:bCs w:val="0"/>
          <w:sz w:val="24"/>
          <w:lang w:val="zh-CN" w:eastAsia="zh-CN"/>
        </w:rPr>
        <w:t>）</w:t>
      </w:r>
      <w:r>
        <w:rPr>
          <w:rFonts w:hint="eastAsia" w:ascii="宋体" w:hAnsi="宋体" w:cs="宋体"/>
          <w:b w:val="0"/>
          <w:bCs w:val="0"/>
          <w:sz w:val="24"/>
          <w:lang w:val="zh-CN"/>
        </w:rPr>
        <w:t>关于对采购文件中有关条款的拒绝声明</w:t>
      </w:r>
    </w:p>
    <w:p>
      <w:pPr>
        <w:spacing w:line="460" w:lineRule="exact"/>
        <w:ind w:firstLine="480" w:firstLineChars="200"/>
        <w:rPr>
          <w:rFonts w:hint="eastAsia" w:ascii="宋体" w:hAnsi="宋体" w:cs="宋体"/>
          <w:b w:val="0"/>
          <w:bCs w:val="0"/>
          <w:sz w:val="24"/>
        </w:rPr>
      </w:pPr>
      <w:r>
        <w:rPr>
          <w:rFonts w:hint="eastAsia" w:ascii="宋体" w:hAnsi="宋体" w:cs="宋体"/>
          <w:b w:val="0"/>
          <w:bCs w:val="0"/>
          <w:sz w:val="24"/>
          <w:lang w:val="zh-CN"/>
        </w:rPr>
        <w:t>（</w:t>
      </w:r>
      <w:r>
        <w:rPr>
          <w:rFonts w:hint="eastAsia" w:ascii="宋体" w:hAnsi="宋体" w:cs="宋体"/>
          <w:b w:val="0"/>
          <w:bCs w:val="0"/>
          <w:sz w:val="24"/>
          <w:lang w:val="en-US" w:eastAsia="zh-CN"/>
        </w:rPr>
        <w:t>9</w:t>
      </w:r>
      <w:r>
        <w:rPr>
          <w:rFonts w:hint="eastAsia" w:ascii="宋体" w:hAnsi="宋体" w:cs="宋体"/>
          <w:b w:val="0"/>
          <w:bCs w:val="0"/>
          <w:sz w:val="24"/>
          <w:lang w:val="zh-CN"/>
        </w:rPr>
        <w:t>）采购招标文件要求的或响应人认为需要的其他商务文件或说明</w:t>
      </w:r>
    </w:p>
    <w:p>
      <w:pPr>
        <w:spacing w:line="460" w:lineRule="exact"/>
        <w:ind w:firstLine="482" w:firstLineChars="200"/>
        <w:rPr>
          <w:rFonts w:hint="eastAsia" w:ascii="宋体" w:hAnsi="宋体" w:cs="宋体"/>
          <w:b/>
          <w:bCs/>
          <w:sz w:val="24"/>
        </w:rPr>
      </w:pPr>
      <w:r>
        <w:rPr>
          <w:rFonts w:hint="eastAsia" w:ascii="宋体" w:hAnsi="宋体" w:cs="宋体"/>
          <w:b/>
          <w:bCs/>
          <w:sz w:val="24"/>
        </w:rPr>
        <w:t>注：以上目录是编制资信及商务内容的基本格式要求，</w:t>
      </w:r>
      <w:r>
        <w:rPr>
          <w:rFonts w:hint="eastAsia" w:ascii="宋体" w:hAnsi="宋体" w:cs="宋体"/>
          <w:b/>
          <w:sz w:val="24"/>
        </w:rPr>
        <w:t>响应人</w:t>
      </w:r>
      <w:r>
        <w:rPr>
          <w:rFonts w:hint="eastAsia" w:ascii="宋体" w:hAnsi="宋体" w:cs="宋体"/>
          <w:b/>
          <w:bCs/>
          <w:sz w:val="24"/>
        </w:rPr>
        <w:t>可根据自身情况进一步细化。</w:t>
      </w: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default" w:ascii="宋体" w:hAnsi="宋体" w:eastAsia="宋体" w:cs="宋体"/>
          <w:kern w:val="0"/>
          <w:sz w:val="24"/>
          <w:lang w:val="en-US" w:eastAsia="zh-CN"/>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spacing w:line="480" w:lineRule="exact"/>
        <w:ind w:firstLine="480" w:firstLineChars="200"/>
        <w:outlineLvl w:val="0"/>
        <w:rPr>
          <w:rFonts w:hint="eastAsia" w:ascii="宋体" w:hAnsi="宋体" w:cs="宋体"/>
          <w:kern w:val="0"/>
          <w:sz w:val="24"/>
        </w:rPr>
      </w:pPr>
    </w:p>
    <w:p>
      <w:pPr>
        <w:pStyle w:val="88"/>
        <w:rPr>
          <w:rFonts w:hint="eastAsia" w:ascii="宋体" w:hAnsi="宋体" w:cs="宋体"/>
          <w:kern w:val="0"/>
          <w:sz w:val="24"/>
        </w:rPr>
      </w:pPr>
    </w:p>
    <w:p>
      <w:pPr>
        <w:pStyle w:val="88"/>
        <w:rPr>
          <w:rFonts w:hint="eastAsia" w:ascii="宋体" w:hAnsi="宋体" w:cs="宋体"/>
          <w:kern w:val="0"/>
          <w:sz w:val="24"/>
        </w:rPr>
      </w:pPr>
    </w:p>
    <w:p>
      <w:pPr>
        <w:pStyle w:val="88"/>
        <w:rPr>
          <w:rFonts w:hint="eastAsia" w:ascii="宋体" w:hAnsi="宋体" w:cs="宋体"/>
          <w:kern w:val="0"/>
          <w:sz w:val="24"/>
        </w:rPr>
      </w:pPr>
    </w:p>
    <w:p>
      <w:pPr>
        <w:pStyle w:val="88"/>
        <w:rPr>
          <w:rFonts w:hint="eastAsia" w:ascii="宋体" w:hAnsi="宋体" w:cs="宋体"/>
          <w:kern w:val="0"/>
          <w:sz w:val="24"/>
        </w:rPr>
      </w:pPr>
    </w:p>
    <w:p>
      <w:pPr>
        <w:pStyle w:val="88"/>
        <w:rPr>
          <w:rFonts w:hint="eastAsia" w:ascii="宋体" w:hAnsi="宋体" w:cs="宋体"/>
          <w:kern w:val="0"/>
          <w:sz w:val="24"/>
        </w:rPr>
      </w:pPr>
    </w:p>
    <w:p>
      <w:pPr>
        <w:adjustRightInd w:val="0"/>
        <w:snapToGrid w:val="0"/>
        <w:spacing w:line="360" w:lineRule="auto"/>
        <w:ind w:right="480"/>
        <w:jc w:val="both"/>
        <w:rPr>
          <w:rFonts w:hint="eastAsia" w:ascii="宋体" w:hAnsi="宋体" w:cs="宋体"/>
          <w:b/>
          <w:kern w:val="0"/>
          <w:sz w:val="24"/>
          <w:lang w:val="zh-CN"/>
        </w:rPr>
      </w:pPr>
    </w:p>
    <w:p>
      <w:pPr>
        <w:adjustRightInd w:val="0"/>
        <w:snapToGrid w:val="0"/>
        <w:spacing w:line="360" w:lineRule="auto"/>
        <w:ind w:right="480"/>
        <w:jc w:val="center"/>
        <w:rPr>
          <w:rFonts w:hint="eastAsia" w:ascii="宋体" w:hAnsi="宋体" w:cs="宋体"/>
          <w:b/>
          <w:kern w:val="0"/>
          <w:sz w:val="24"/>
        </w:rPr>
      </w:pPr>
      <w:r>
        <w:rPr>
          <w:rFonts w:hint="eastAsia" w:ascii="宋体" w:hAnsi="宋体" w:cs="宋体"/>
          <w:b/>
          <w:kern w:val="0"/>
          <w:sz w:val="24"/>
          <w:lang w:val="zh-CN"/>
        </w:rPr>
        <w:t>一、声明书</w:t>
      </w:r>
    </w:p>
    <w:p>
      <w:pPr>
        <w:adjustRightInd w:val="0"/>
        <w:snapToGrid w:val="0"/>
        <w:spacing w:line="360" w:lineRule="auto"/>
        <w:jc w:val="left"/>
        <w:rPr>
          <w:rFonts w:hint="eastAsia" w:ascii="宋体" w:hAnsi="宋体" w:cs="宋体"/>
          <w:kern w:val="0"/>
          <w:sz w:val="24"/>
          <w:lang w:val="zh-CN"/>
        </w:rPr>
      </w:pPr>
      <w:r>
        <w:rPr>
          <w:rFonts w:hint="eastAsia" w:ascii="宋体" w:hAnsi="宋体" w:cs="宋体"/>
          <w:sz w:val="24"/>
        </w:rPr>
        <w:t>（代理机构）</w:t>
      </w:r>
      <w:r>
        <w:rPr>
          <w:rFonts w:hint="eastAsia" w:ascii="宋体" w:hAnsi="宋体" w:cs="宋体"/>
          <w:kern w:val="0"/>
          <w:sz w:val="24"/>
          <w:lang w:val="zh-CN"/>
        </w:rPr>
        <w:t>：</w:t>
      </w:r>
    </w:p>
    <w:p>
      <w:pPr>
        <w:adjustRightInd w:val="0"/>
        <w:snapToGrid w:val="0"/>
        <w:spacing w:line="360" w:lineRule="auto"/>
        <w:rPr>
          <w:rFonts w:hint="eastAsia" w:ascii="宋体" w:hAnsi="宋体" w:cs="宋体"/>
          <w:kern w:val="0"/>
          <w:sz w:val="24"/>
        </w:rPr>
      </w:pPr>
      <w:r>
        <w:rPr>
          <w:rFonts w:hint="eastAsia" w:ascii="宋体" w:hAnsi="宋体" w:cs="宋体"/>
          <w:kern w:val="0"/>
          <w:sz w:val="24"/>
          <w:lang w:val="zh-CN"/>
        </w:rPr>
        <w:t xml:space="preserve">     我公司</w:t>
      </w:r>
      <w:r>
        <w:rPr>
          <w:rFonts w:hint="eastAsia" w:ascii="宋体" w:hAnsi="宋体" w:cs="宋体"/>
          <w:sz w:val="24"/>
        </w:rPr>
        <w:t>声明截止投标时间近三年以来，在浙江省范围内</w:t>
      </w:r>
      <w:r>
        <w:rPr>
          <w:rFonts w:hint="eastAsia" w:ascii="宋体" w:hAnsi="宋体" w:cs="宋体"/>
          <w:kern w:val="0"/>
          <w:sz w:val="24"/>
        </w:rPr>
        <w:t>政府采购领域中</w:t>
      </w:r>
      <w:r>
        <w:rPr>
          <w:rFonts w:hint="eastAsia" w:ascii="宋体" w:hAnsi="宋体" w:cs="宋体"/>
          <w:sz w:val="24"/>
        </w:rPr>
        <w:t>，在项目招标、投标和合同履约期间无任何不良行为记录和违法、违规行为</w:t>
      </w:r>
      <w:r>
        <w:rPr>
          <w:rFonts w:hint="eastAsia" w:ascii="宋体" w:hAnsi="宋体" w:cs="宋体"/>
          <w:kern w:val="0"/>
          <w:sz w:val="24"/>
          <w:lang w:val="zh-CN"/>
        </w:rPr>
        <w:t>。</w:t>
      </w:r>
    </w:p>
    <w:p>
      <w:pPr>
        <w:adjustRightInd w:val="0"/>
        <w:snapToGrid w:val="0"/>
        <w:spacing w:line="360" w:lineRule="auto"/>
        <w:ind w:firstLine="480"/>
        <w:rPr>
          <w:rFonts w:hint="eastAsia" w:ascii="宋体" w:hAnsi="宋体" w:cs="宋体"/>
          <w:kern w:val="0"/>
          <w:sz w:val="24"/>
        </w:rPr>
      </w:pPr>
      <w:r>
        <w:rPr>
          <w:rFonts w:hint="eastAsia" w:ascii="宋体" w:hAnsi="宋体" w:cs="宋体"/>
          <w:kern w:val="0"/>
          <w:sz w:val="24"/>
          <w:lang w:val="zh-CN"/>
        </w:rPr>
        <w:t>我公司自愿参加                             项目(编号：         )政府采购项目的投标，并保证</w:t>
      </w:r>
      <w:r>
        <w:rPr>
          <w:rFonts w:hint="eastAsia" w:ascii="宋体" w:hAnsi="宋体" w:cs="宋体"/>
          <w:kern w:val="0"/>
          <w:sz w:val="24"/>
        </w:rPr>
        <w:t>磋商响应文件</w:t>
      </w:r>
      <w:r>
        <w:rPr>
          <w:rFonts w:hint="eastAsia" w:ascii="宋体" w:hAnsi="宋体" w:cs="宋体"/>
          <w:kern w:val="0"/>
          <w:sz w:val="24"/>
          <w:lang w:val="zh-CN"/>
        </w:rPr>
        <w:t>中所列举的报价及相关资料和公司基本情况资料是真实的、合法的。</w:t>
      </w:r>
    </w:p>
    <w:p>
      <w:pPr>
        <w:adjustRightInd w:val="0"/>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jc w:val="left"/>
        <w:rPr>
          <w:rFonts w:hint="eastAsia" w:ascii="宋体" w:hAnsi="宋体" w:cs="宋体"/>
          <w:sz w:val="24"/>
        </w:rPr>
      </w:pPr>
      <w:r>
        <w:rPr>
          <w:rFonts w:hint="eastAsia" w:ascii="宋体" w:hAnsi="宋体" w:cs="宋体"/>
          <w:kern w:val="0"/>
          <w:sz w:val="24"/>
          <w:lang w:val="zh-CN"/>
        </w:rPr>
        <w:t>我公司理解并接受采购文件的各项规定和要求，同意此次采购文件中的各项</w:t>
      </w:r>
      <w:r>
        <w:rPr>
          <w:rFonts w:hint="eastAsia" w:ascii="宋体" w:hAnsi="宋体" w:cs="宋体"/>
          <w:sz w:val="24"/>
          <w:lang w:val="zh-CN"/>
        </w:rPr>
        <w:t>内容，</w:t>
      </w:r>
      <w:r>
        <w:rPr>
          <w:rFonts w:hint="eastAsia" w:ascii="宋体" w:hAnsi="宋体" w:cs="宋体"/>
          <w:sz w:val="24"/>
        </w:rPr>
        <w:t>并</w:t>
      </w:r>
      <w:r>
        <w:rPr>
          <w:rFonts w:hint="eastAsia" w:ascii="宋体" w:hAnsi="宋体" w:cs="宋体"/>
          <w:sz w:val="24"/>
          <w:lang w:val="zh-CN"/>
        </w:rPr>
        <w:t>同意提供按照贵方可能要求的与投标有关的一切数据或资料等。</w:t>
      </w:r>
    </w:p>
    <w:p>
      <w:pPr>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本公司如中标，保证按照</w:t>
      </w:r>
      <w:r>
        <w:rPr>
          <w:rFonts w:hint="eastAsia" w:ascii="宋体" w:hAnsi="宋体" w:cs="宋体"/>
          <w:sz w:val="24"/>
        </w:rPr>
        <w:t>采购</w:t>
      </w:r>
      <w:r>
        <w:rPr>
          <w:rFonts w:hint="eastAsia" w:ascii="宋体" w:hAnsi="宋体" w:cs="宋体"/>
          <w:sz w:val="24"/>
          <w:lang w:val="zh-CN"/>
        </w:rPr>
        <w:t>文件的承诺与贵方签订合同，保证履行合同条款。</w:t>
      </w:r>
    </w:p>
    <w:p>
      <w:pPr>
        <w:adjustRightInd w:val="0"/>
        <w:snapToGrid w:val="0"/>
        <w:spacing w:line="360" w:lineRule="auto"/>
        <w:ind w:firstLine="480"/>
        <w:rPr>
          <w:rFonts w:hint="eastAsia" w:ascii="宋体" w:hAnsi="宋体" w:cs="宋体"/>
          <w:kern w:val="0"/>
          <w:sz w:val="24"/>
          <w:lang w:val="zh-CN"/>
        </w:rPr>
      </w:pPr>
    </w:p>
    <w:p>
      <w:pPr>
        <w:adjustRightInd w:val="0"/>
        <w:snapToGrid w:val="0"/>
        <w:spacing w:line="360" w:lineRule="auto"/>
        <w:ind w:firstLine="4800" w:firstLineChars="2000"/>
        <w:rPr>
          <w:rFonts w:hint="eastAsia" w:ascii="宋体" w:hAnsi="宋体" w:cs="宋体"/>
          <w:kern w:val="0"/>
          <w:sz w:val="24"/>
          <w:lang w:val="zh-CN"/>
        </w:rPr>
      </w:pPr>
      <w:r>
        <w:rPr>
          <w:rFonts w:hint="eastAsia" w:ascii="宋体" w:hAnsi="宋体" w:cs="宋体"/>
          <w:kern w:val="0"/>
          <w:sz w:val="24"/>
          <w:lang w:val="zh-CN"/>
        </w:rPr>
        <w:t>投标人名称（公章）：</w:t>
      </w:r>
    </w:p>
    <w:p>
      <w:pPr>
        <w:adjustRightInd w:val="0"/>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法定代表人或授权委托人（签字</w:t>
      </w:r>
      <w:r>
        <w:rPr>
          <w:rFonts w:hint="eastAsia" w:ascii="宋体" w:hAnsi="宋体" w:cs="仿宋_GB2312"/>
          <w:color w:val="000000"/>
          <w:kern w:val="0"/>
          <w:sz w:val="24"/>
          <w:lang w:val="zh-CN"/>
        </w:rPr>
        <w:t>或盖章</w:t>
      </w:r>
      <w:r>
        <w:rPr>
          <w:rFonts w:hint="eastAsia" w:ascii="宋体" w:hAnsi="宋体" w:cs="宋体"/>
          <w:kern w:val="0"/>
          <w:sz w:val="24"/>
          <w:lang w:val="zh-CN"/>
        </w:rPr>
        <w:t>）：</w:t>
      </w:r>
    </w:p>
    <w:p>
      <w:pPr>
        <w:adjustRightInd w:val="0"/>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 xml:space="preserve">                                    日期：    年  月   日</w:t>
      </w:r>
    </w:p>
    <w:p>
      <w:pPr>
        <w:snapToGrid w:val="0"/>
        <w:spacing w:beforeLines="50" w:after="50" w:line="500" w:lineRule="exact"/>
        <w:jc w:val="center"/>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pStyle w:val="2"/>
        <w:rPr>
          <w:rFonts w:hint="eastAsia" w:ascii="宋体" w:hAnsi="宋体" w:cs="宋体"/>
          <w:b/>
          <w:bCs/>
          <w:sz w:val="24"/>
        </w:rPr>
      </w:pPr>
    </w:p>
    <w:p>
      <w:pPr>
        <w:rPr>
          <w:rFonts w:hint="eastAsia"/>
        </w:rPr>
      </w:pPr>
    </w:p>
    <w:p>
      <w:pPr>
        <w:snapToGrid w:val="0"/>
        <w:spacing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adjustRightInd w:val="0"/>
        <w:snapToGrid w:val="0"/>
        <w:spacing w:line="360" w:lineRule="auto"/>
        <w:rPr>
          <w:rFonts w:ascii="宋体" w:hAnsi="宋体"/>
          <w:b/>
          <w:color w:val="000000"/>
          <w:kern w:val="0"/>
          <w:sz w:val="24"/>
          <w:lang w:val="zh-CN"/>
        </w:rPr>
      </w:pPr>
      <w:r>
        <w:rPr>
          <w:rFonts w:hint="eastAsia" w:ascii="宋体" w:hAnsi="宋体" w:cs="宋体"/>
          <w:sz w:val="24"/>
        </w:rPr>
        <w:br w:type="page"/>
      </w: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法定代表人(签字</w:t>
      </w:r>
      <w:r>
        <w:rPr>
          <w:rFonts w:hint="eastAsia" w:ascii="宋体" w:hAnsi="宋体" w:cs="仿宋_GB2312"/>
          <w:color w:val="000000"/>
          <w:kern w:val="0"/>
          <w:sz w:val="24"/>
          <w:lang w:val="zh-CN"/>
        </w:rPr>
        <w:t>或盖章</w:t>
      </w:r>
      <w:r>
        <w:rPr>
          <w:rFonts w:hint="eastAsia" w:ascii="宋体" w:hAnsi="宋体"/>
          <w:color w:val="000000"/>
          <w:kern w:val="0"/>
          <w:sz w:val="24"/>
          <w:lang w:val="zh-CN"/>
        </w:rPr>
        <w:t>)：</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7"/>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color w:val="000000"/>
          <w:kern w:val="0"/>
          <w:sz w:val="24"/>
          <w:lang w:val="zh-CN"/>
        </w:rPr>
      </w:pPr>
      <w:r>
        <w:rPr>
          <w:rFonts w:hint="eastAsia" w:ascii="宋体" w:hAnsi="宋体"/>
          <w:b/>
          <w:color w:val="000000"/>
          <w:sz w:val="24"/>
        </w:rPr>
        <w:t>法定代表人及授权委托人的身份证（复印件）</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lang w:val="en-US" w:eastAsia="zh-CN"/>
        </w:rPr>
        <w:t xml:space="preserve">    </w:t>
      </w:r>
      <w:r>
        <w:rPr>
          <w:rFonts w:hint="eastAsia" w:ascii="宋体" w:hAnsi="宋体"/>
          <w:b/>
          <w:bCs/>
          <w:color w:val="000000"/>
          <w:sz w:val="24"/>
        </w:rPr>
        <w:t>四、</w:t>
      </w:r>
      <w:r>
        <w:rPr>
          <w:rFonts w:hint="eastAsia" w:ascii="宋体" w:hAnsi="宋体"/>
          <w:b/>
          <w:color w:val="000000"/>
          <w:sz w:val="24"/>
        </w:rPr>
        <w:t xml:space="preserve"> </w:t>
      </w:r>
      <w:r>
        <w:rPr>
          <w:rFonts w:hint="eastAsia" w:ascii="宋体" w:hAnsi="宋体" w:cs="宋体"/>
          <w:b/>
          <w:bCs/>
          <w:sz w:val="24"/>
        </w:rPr>
        <w:t>有效的企业法人营业执照</w:t>
      </w:r>
      <w:r>
        <w:rPr>
          <w:rFonts w:hint="eastAsia" w:ascii="宋体" w:hAnsi="宋体" w:cs="宋体"/>
          <w:b/>
          <w:bCs/>
          <w:sz w:val="24"/>
          <w:lang w:eastAsia="zh-CN"/>
        </w:rPr>
        <w:t>、相关证书</w:t>
      </w:r>
      <w:r>
        <w:rPr>
          <w:rFonts w:hint="eastAsia" w:ascii="宋体" w:hAnsi="宋体" w:cs="宋体"/>
          <w:b/>
          <w:bCs/>
          <w:sz w:val="24"/>
        </w:rPr>
        <w:t>复印件</w:t>
      </w:r>
    </w:p>
    <w:p>
      <w:pPr>
        <w:spacing w:line="480" w:lineRule="exact"/>
        <w:jc w:val="center"/>
        <w:rPr>
          <w:rFonts w:hint="eastAsia" w:ascii="宋体" w:hAnsi="宋体"/>
          <w:b/>
          <w:color w:val="000000"/>
          <w:sz w:val="24"/>
        </w:rPr>
      </w:pP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35"/>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670"/>
        <w:gridCol w:w="1237"/>
        <w:gridCol w:w="1035"/>
        <w:gridCol w:w="1035"/>
        <w:gridCol w:w="1457"/>
        <w:gridCol w:w="1010"/>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811"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308"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1" w:type="dxa"/>
            <w:tcBorders>
              <w:right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必备资质</w:t>
            </w:r>
          </w:p>
        </w:tc>
        <w:tc>
          <w:tcPr>
            <w:tcW w:w="1670" w:type="dxa"/>
            <w:tcBorders>
              <w:left w:val="single" w:color="auto" w:sz="4" w:space="0"/>
            </w:tcBorders>
            <w:noWrap w:val="0"/>
            <w:vAlign w:val="center"/>
          </w:tcPr>
          <w:p>
            <w:pPr>
              <w:spacing w:line="480" w:lineRule="exact"/>
              <w:jc w:val="center"/>
              <w:rPr>
                <w:rFonts w:hint="eastAsia" w:ascii="宋体" w:hAnsi="宋体"/>
                <w:b/>
                <w:sz w:val="24"/>
              </w:rPr>
            </w:pPr>
            <w:r>
              <w:rPr>
                <w:rFonts w:hint="eastAsia" w:ascii="宋体" w:hAnsi="宋体"/>
                <w:b/>
                <w:sz w:val="24"/>
              </w:rPr>
              <w:t>资质级别</w:t>
            </w:r>
          </w:p>
        </w:tc>
        <w:tc>
          <w:tcPr>
            <w:tcW w:w="123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035"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35"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57"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101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534"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41" w:type="dxa"/>
            <w:tcBorders>
              <w:right w:val="single" w:color="auto" w:sz="4" w:space="0"/>
            </w:tcBorders>
            <w:noWrap w:val="0"/>
            <w:vAlign w:val="center"/>
          </w:tcPr>
          <w:p>
            <w:pPr>
              <w:jc w:val="center"/>
              <w:rPr>
                <w:rFonts w:hint="eastAsia" w:ascii="宋体" w:hAnsi="宋体"/>
                <w:sz w:val="24"/>
              </w:rPr>
            </w:pPr>
            <w:r>
              <w:rPr>
                <w:rFonts w:hint="eastAsia" w:ascii="宋体" w:hAnsi="宋体"/>
                <w:color w:val="000000"/>
                <w:sz w:val="24"/>
              </w:rPr>
              <w:t xml:space="preserve"> </w:t>
            </w:r>
          </w:p>
        </w:tc>
        <w:tc>
          <w:tcPr>
            <w:tcW w:w="167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237" w:type="dxa"/>
            <w:noWrap w:val="0"/>
            <w:vAlign w:val="center"/>
          </w:tcPr>
          <w:p>
            <w:pPr>
              <w:spacing w:line="480" w:lineRule="exact"/>
              <w:ind w:firstLine="480"/>
              <w:jc w:val="center"/>
              <w:rPr>
                <w:rFonts w:hint="eastAsia" w:ascii="宋体" w:hAnsi="宋体"/>
                <w:sz w:val="24"/>
              </w:rPr>
            </w:pPr>
          </w:p>
        </w:tc>
        <w:tc>
          <w:tcPr>
            <w:tcW w:w="1035" w:type="dxa"/>
            <w:noWrap w:val="0"/>
            <w:vAlign w:val="center"/>
          </w:tcPr>
          <w:p>
            <w:pPr>
              <w:spacing w:line="480" w:lineRule="exact"/>
              <w:ind w:firstLine="480"/>
              <w:jc w:val="center"/>
              <w:rPr>
                <w:rFonts w:hint="eastAsia" w:ascii="宋体" w:hAnsi="宋体"/>
                <w:sz w:val="24"/>
              </w:rPr>
            </w:pPr>
          </w:p>
        </w:tc>
        <w:tc>
          <w:tcPr>
            <w:tcW w:w="1035" w:type="dxa"/>
            <w:noWrap w:val="0"/>
            <w:vAlign w:val="center"/>
          </w:tcPr>
          <w:p>
            <w:pPr>
              <w:spacing w:line="480" w:lineRule="exact"/>
              <w:ind w:firstLine="480"/>
              <w:jc w:val="center"/>
              <w:rPr>
                <w:rFonts w:hint="eastAsia" w:ascii="宋体" w:hAnsi="宋体"/>
                <w:sz w:val="24"/>
              </w:rPr>
            </w:pPr>
          </w:p>
        </w:tc>
        <w:tc>
          <w:tcPr>
            <w:tcW w:w="1457" w:type="dxa"/>
            <w:noWrap w:val="0"/>
            <w:vAlign w:val="center"/>
          </w:tcPr>
          <w:p>
            <w:pPr>
              <w:spacing w:line="480" w:lineRule="exact"/>
              <w:ind w:firstLine="480"/>
              <w:jc w:val="center"/>
              <w:rPr>
                <w:rFonts w:hint="eastAsia" w:ascii="宋体" w:hAnsi="宋体"/>
                <w:sz w:val="24"/>
              </w:rPr>
            </w:pPr>
          </w:p>
        </w:tc>
        <w:tc>
          <w:tcPr>
            <w:tcW w:w="1010" w:type="dxa"/>
            <w:noWrap w:val="0"/>
            <w:vAlign w:val="center"/>
          </w:tcPr>
          <w:p>
            <w:pPr>
              <w:spacing w:line="480" w:lineRule="exact"/>
              <w:ind w:firstLine="480"/>
              <w:jc w:val="cente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1" w:type="dxa"/>
            <w:tcBorders>
              <w:right w:val="single" w:color="auto" w:sz="4" w:space="0"/>
            </w:tcBorders>
            <w:noWrap w:val="0"/>
            <w:vAlign w:val="center"/>
          </w:tcPr>
          <w:p>
            <w:pPr>
              <w:ind w:firstLine="482"/>
              <w:jc w:val="center"/>
              <w:rPr>
                <w:rFonts w:hint="eastAsia" w:ascii="宋体" w:hAnsi="宋体"/>
                <w:b/>
                <w:sz w:val="24"/>
              </w:rPr>
            </w:pPr>
            <w:r>
              <w:rPr>
                <w:rFonts w:hint="eastAsia" w:ascii="宋体" w:hAnsi="宋体"/>
                <w:b/>
                <w:sz w:val="24"/>
              </w:rPr>
              <w:t>其他资质</w:t>
            </w:r>
          </w:p>
        </w:tc>
        <w:tc>
          <w:tcPr>
            <w:tcW w:w="167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23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035"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35"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57"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101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534" w:type="dxa"/>
            <w:noWrap w:val="0"/>
            <w:vAlign w:val="center"/>
          </w:tcPr>
          <w:p>
            <w:pP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67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67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noWrap w:val="0"/>
            <w:vAlign w:val="center"/>
          </w:tcPr>
          <w:p>
            <w:pPr>
              <w:rPr>
                <w:rFonts w:hint="eastAsia" w:ascii="宋体" w:hAnsi="宋体"/>
                <w:sz w:val="24"/>
              </w:rPr>
            </w:pPr>
          </w:p>
        </w:tc>
        <w:tc>
          <w:tcPr>
            <w:tcW w:w="1670" w:type="dxa"/>
            <w:tcBorders>
              <w:left w:val="single" w:color="auto" w:sz="4" w:space="0"/>
            </w:tcBorders>
            <w:noWrap w:val="0"/>
            <w:vAlign w:val="center"/>
          </w:tcPr>
          <w:p>
            <w:pPr>
              <w:rPr>
                <w:rFonts w:hint="eastAsia" w:ascii="宋体" w:hAnsi="宋体"/>
                <w:sz w:val="24"/>
              </w:rPr>
            </w:pP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noWrap w:val="0"/>
            <w:vAlign w:val="center"/>
          </w:tcPr>
          <w:p>
            <w:pPr>
              <w:rPr>
                <w:rFonts w:hint="eastAsia" w:ascii="宋体" w:hAnsi="宋体"/>
                <w:sz w:val="24"/>
              </w:rPr>
            </w:pPr>
          </w:p>
        </w:tc>
        <w:tc>
          <w:tcPr>
            <w:tcW w:w="1670" w:type="dxa"/>
            <w:tcBorders>
              <w:left w:val="single" w:color="auto" w:sz="4" w:space="0"/>
            </w:tcBorders>
            <w:noWrap w:val="0"/>
            <w:vAlign w:val="center"/>
          </w:tcPr>
          <w:p>
            <w:pPr>
              <w:rPr>
                <w:rFonts w:hint="eastAsia" w:ascii="宋体" w:hAnsi="宋体"/>
                <w:sz w:val="24"/>
              </w:rPr>
            </w:pP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noWrap w:val="0"/>
            <w:vAlign w:val="center"/>
          </w:tcPr>
          <w:p>
            <w:pPr>
              <w:rPr>
                <w:rFonts w:hint="eastAsia" w:ascii="宋体" w:hAnsi="宋体"/>
                <w:sz w:val="24"/>
              </w:rPr>
            </w:pPr>
          </w:p>
        </w:tc>
        <w:tc>
          <w:tcPr>
            <w:tcW w:w="1670" w:type="dxa"/>
            <w:tcBorders>
              <w:left w:val="single" w:color="auto" w:sz="4" w:space="0"/>
            </w:tcBorders>
            <w:noWrap w:val="0"/>
            <w:vAlign w:val="center"/>
          </w:tcPr>
          <w:p>
            <w:pPr>
              <w:rPr>
                <w:rFonts w:hint="eastAsia" w:ascii="宋体" w:hAnsi="宋体"/>
                <w:sz w:val="24"/>
              </w:rPr>
            </w:pP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41" w:type="dxa"/>
            <w:tcBorders>
              <w:right w:val="single" w:color="auto" w:sz="4" w:space="0"/>
            </w:tcBorders>
            <w:noWrap w:val="0"/>
            <w:vAlign w:val="center"/>
          </w:tcPr>
          <w:p>
            <w:pPr>
              <w:rPr>
                <w:rFonts w:hint="eastAsia" w:ascii="宋体" w:hAnsi="宋体"/>
                <w:sz w:val="24"/>
              </w:rPr>
            </w:pPr>
          </w:p>
        </w:tc>
        <w:tc>
          <w:tcPr>
            <w:tcW w:w="1670" w:type="dxa"/>
            <w:tcBorders>
              <w:left w:val="single" w:color="auto" w:sz="4" w:space="0"/>
            </w:tcBorders>
            <w:noWrap w:val="0"/>
            <w:vAlign w:val="center"/>
          </w:tcPr>
          <w:p>
            <w:pPr>
              <w:rPr>
                <w:rFonts w:hint="eastAsia" w:ascii="宋体" w:hAnsi="宋体"/>
                <w:sz w:val="24"/>
              </w:rPr>
            </w:pPr>
          </w:p>
        </w:tc>
        <w:tc>
          <w:tcPr>
            <w:tcW w:w="1237"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035" w:type="dxa"/>
            <w:noWrap w:val="0"/>
            <w:vAlign w:val="center"/>
          </w:tcPr>
          <w:p>
            <w:pPr>
              <w:rPr>
                <w:rFonts w:hint="eastAsia" w:ascii="宋体" w:hAnsi="宋体"/>
                <w:sz w:val="24"/>
              </w:rPr>
            </w:pPr>
          </w:p>
        </w:tc>
        <w:tc>
          <w:tcPr>
            <w:tcW w:w="1457" w:type="dxa"/>
            <w:noWrap w:val="0"/>
            <w:vAlign w:val="center"/>
          </w:tcPr>
          <w:p>
            <w:pPr>
              <w:rPr>
                <w:rFonts w:hint="eastAsia" w:ascii="宋体" w:hAnsi="宋体"/>
                <w:sz w:val="24"/>
              </w:rPr>
            </w:pPr>
          </w:p>
        </w:tc>
        <w:tc>
          <w:tcPr>
            <w:tcW w:w="1010" w:type="dxa"/>
            <w:noWrap w:val="0"/>
            <w:vAlign w:val="center"/>
          </w:tcPr>
          <w:p>
            <w:pPr>
              <w:rPr>
                <w:rFonts w:hint="eastAsia" w:ascii="宋体" w:hAnsi="宋体"/>
                <w:sz w:val="24"/>
              </w:rPr>
            </w:pPr>
          </w:p>
        </w:tc>
        <w:tc>
          <w:tcPr>
            <w:tcW w:w="534" w:type="dxa"/>
            <w:noWrap w:val="0"/>
            <w:vAlign w:val="center"/>
          </w:tcPr>
          <w:p>
            <w:pPr>
              <w:rPr>
                <w:rFonts w:hint="eastAsia" w:ascii="宋体" w:hAnsi="宋体"/>
                <w:sz w:val="24"/>
              </w:rPr>
            </w:pPr>
          </w:p>
        </w:tc>
      </w:tr>
    </w:tbl>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pStyle w:val="2"/>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lang w:val="zh-CN"/>
        </w:rPr>
      </w:pPr>
      <w:r>
        <w:rPr>
          <w:rFonts w:hint="eastAsia" w:ascii="宋体" w:hAnsi="宋体"/>
          <w:b/>
          <w:color w:val="000000"/>
          <w:sz w:val="24"/>
        </w:rPr>
        <w:t>五、投标人</w:t>
      </w:r>
      <w:r>
        <w:rPr>
          <w:rFonts w:hint="eastAsia" w:ascii="宋体" w:hAnsi="宋体"/>
          <w:b/>
          <w:color w:val="000000"/>
          <w:sz w:val="24"/>
          <w:lang w:val="zh-CN"/>
        </w:rPr>
        <w:t>介绍</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自行编制）</w:t>
      </w:r>
    </w:p>
    <w:p>
      <w:pPr>
        <w:autoSpaceDE w:val="0"/>
        <w:autoSpaceDN w:val="0"/>
        <w:adjustRightInd w:val="0"/>
        <w:spacing w:after="143" w:line="440" w:lineRule="exact"/>
        <w:rPr>
          <w:rFonts w:ascii="宋体" w:hAnsi="宋体"/>
          <w:b/>
          <w:color w:val="000000"/>
          <w:sz w:val="24"/>
        </w:rPr>
      </w:pPr>
      <w:r>
        <w:rPr>
          <w:rFonts w:hint="eastAsia" w:ascii="宋体" w:hAnsi="宋体"/>
          <w:b/>
          <w:color w:val="000000"/>
          <w:sz w:val="24"/>
        </w:rPr>
        <w:t xml:space="preserve">附表: </w:t>
      </w:r>
      <w:r>
        <w:rPr>
          <w:rFonts w:hint="eastAsia" w:ascii="宋体" w:hAnsi="宋体" w:cs="Arial"/>
          <w:b/>
          <w:color w:val="000000"/>
          <w:sz w:val="24"/>
        </w:rPr>
        <w:t>投标人</w:t>
      </w:r>
      <w:r>
        <w:rPr>
          <w:rFonts w:hint="eastAsia" w:ascii="宋体" w:hAnsi="宋体"/>
          <w:b/>
          <w:color w:val="000000"/>
          <w:sz w:val="24"/>
        </w:rPr>
        <w:t xml:space="preserve">信息 </w:t>
      </w:r>
    </w:p>
    <w:tbl>
      <w:tblPr>
        <w:tblStyle w:val="35"/>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rPr>
              <w:tab/>
            </w:r>
            <w:r>
              <w:rPr>
                <w:rFonts w:hint="eastAsia" w:ascii="宋体" w:hAnsi="宋体"/>
                <w:b/>
                <w:bCs/>
                <w:color w:val="000000"/>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1.1</w:t>
            </w:r>
            <w:r>
              <w:rPr>
                <w:rFonts w:hint="eastAsia" w:ascii="宋体" w:hAnsi="宋体"/>
                <w:color w:val="000000"/>
                <w:sz w:val="24"/>
              </w:rPr>
              <w:tab/>
            </w:r>
            <w:r>
              <w:rPr>
                <w:rFonts w:hint="eastAsia" w:ascii="宋体" w:hAnsi="宋体"/>
                <w:color w:val="000000"/>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1.2</w:t>
            </w:r>
            <w:r>
              <w:rPr>
                <w:rFonts w:hint="eastAsia"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1.7</w:t>
            </w:r>
            <w:r>
              <w:rPr>
                <w:rFonts w:hint="eastAsia"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1.8</w:t>
            </w:r>
            <w:r>
              <w:rPr>
                <w:rFonts w:hint="eastAsia" w:ascii="宋体" w:hAnsi="宋体"/>
                <w:color w:val="000000"/>
                <w:sz w:val="24"/>
              </w:rPr>
              <w:tab/>
            </w:r>
            <w:r>
              <w:rPr>
                <w:rFonts w:hint="eastAsia" w:ascii="宋体" w:hAnsi="宋体"/>
                <w:color w:val="000000"/>
                <w:sz w:val="24"/>
              </w:rPr>
              <w:t>典型工程实例: 需提供合同</w:t>
            </w:r>
            <w:r>
              <w:rPr>
                <w:rFonts w:hint="eastAsia" w:ascii="宋体" w:hAns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2.</w:t>
            </w:r>
            <w:r>
              <w:rPr>
                <w:rFonts w:hint="eastAsia" w:ascii="宋体" w:hAnsi="宋体"/>
                <w:b/>
                <w:bCs/>
                <w:color w:val="000000"/>
                <w:sz w:val="24"/>
              </w:rPr>
              <w:tab/>
            </w:r>
            <w:r>
              <w:rPr>
                <w:rFonts w:hint="eastAsia" w:ascii="宋体" w:hAnsi="宋体"/>
                <w:b/>
                <w:bCs/>
                <w:color w:val="000000"/>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2.1</w:t>
            </w:r>
            <w:r>
              <w:rPr>
                <w:rFonts w:hint="eastAsia" w:ascii="宋体" w:hAnsi="宋体"/>
                <w:color w:val="000000"/>
                <w:sz w:val="24"/>
              </w:rPr>
              <w:tab/>
            </w:r>
            <w:r>
              <w:rPr>
                <w:rFonts w:hint="eastAsia" w:ascii="宋体" w:hAnsi="宋体"/>
                <w:color w:val="000000"/>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b/>
                <w:bCs/>
                <w:color w:val="000000"/>
                <w:sz w:val="24"/>
              </w:rPr>
              <w:t>3．公司的组织结构简图</w:t>
            </w:r>
            <w:r>
              <w:rPr>
                <w:rFonts w:hint="eastAsia" w:ascii="宋体" w:hAnsi="宋体"/>
                <w:color w:val="000000"/>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080" w:firstLineChars="1700"/>
        <w:rPr>
          <w:rFonts w:ascii="宋体" w:hAnsi="宋体"/>
          <w:color w:val="000000"/>
          <w:kern w:val="0"/>
          <w:sz w:val="24"/>
        </w:rPr>
      </w:pPr>
      <w:r>
        <w:rPr>
          <w:rFonts w:hint="eastAsia" w:ascii="宋体" w:hAnsi="宋体"/>
          <w:color w:val="000000"/>
          <w:kern w:val="0"/>
          <w:sz w:val="24"/>
        </w:rPr>
        <w:t>法定代表人或授权委托人（签字</w:t>
      </w:r>
      <w:r>
        <w:rPr>
          <w:rFonts w:hint="eastAsia" w:ascii="宋体" w:hAnsi="宋体" w:cs="仿宋_GB2312"/>
          <w:color w:val="000000"/>
          <w:kern w:val="0"/>
          <w:sz w:val="24"/>
          <w:lang w:val="zh-CN"/>
        </w:rPr>
        <w:t>或盖章</w:t>
      </w:r>
      <w:r>
        <w:rPr>
          <w:rFonts w:hint="eastAsia" w:ascii="宋体" w:hAnsi="宋体"/>
          <w:color w:val="000000"/>
          <w:kern w:val="0"/>
          <w:sz w:val="24"/>
        </w:rPr>
        <w:t>）：</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7"/>
      </w:pPr>
    </w:p>
    <w:p>
      <w:pPr>
        <w:spacing w:line="480" w:lineRule="exact"/>
        <w:jc w:val="center"/>
        <w:rPr>
          <w:rFonts w:ascii="宋体" w:hAnsi="宋体"/>
          <w:b/>
          <w:bCs/>
          <w:color w:val="000000"/>
          <w:sz w:val="24"/>
        </w:rPr>
      </w:pPr>
    </w:p>
    <w:p>
      <w:pPr>
        <w:spacing w:line="480" w:lineRule="exact"/>
        <w:jc w:val="center"/>
        <w:rPr>
          <w:rFonts w:hint="eastAsia"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rPr>
        <w:t>六、</w:t>
      </w:r>
      <w:r>
        <w:rPr>
          <w:rFonts w:hint="eastAsia" w:ascii="宋体" w:hAnsi="宋体"/>
          <w:b/>
          <w:bCs/>
          <w:color w:val="000000"/>
          <w:sz w:val="24"/>
          <w:lang w:val="zh-CN"/>
        </w:rPr>
        <w:t>同类项目实施情况一览表</w:t>
      </w:r>
    </w:p>
    <w:p>
      <w:pPr>
        <w:autoSpaceDE w:val="0"/>
        <w:autoSpaceDN w:val="0"/>
        <w:adjustRightInd w:val="0"/>
        <w:spacing w:line="440" w:lineRule="exact"/>
        <w:ind w:firstLine="120"/>
        <w:rPr>
          <w:rFonts w:ascii="宋体" w:hAnsi="宋体"/>
          <w:b/>
          <w:color w:val="000000"/>
          <w:sz w:val="24"/>
        </w:rPr>
      </w:pPr>
      <w:r>
        <w:rPr>
          <w:rFonts w:hint="eastAsia" w:ascii="宋体" w:hAnsi="宋体"/>
          <w:b/>
          <w:color w:val="000000"/>
          <w:sz w:val="24"/>
        </w:rPr>
        <w:t>附表 :相关项目建设业绩一览表</w:t>
      </w:r>
    </w:p>
    <w:tbl>
      <w:tblPr>
        <w:tblStyle w:val="35"/>
        <w:tblW w:w="0" w:type="auto"/>
        <w:jc w:val="center"/>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ascii="宋体" w:hAnsi="宋体"/>
                <w:color w:val="000000"/>
                <w:sz w:val="24"/>
              </w:rPr>
            </w:pPr>
          </w:p>
        </w:tc>
      </w:tr>
    </w:tbl>
    <w:p>
      <w:pPr>
        <w:autoSpaceDE w:val="0"/>
        <w:autoSpaceDN w:val="0"/>
        <w:adjustRightInd w:val="0"/>
        <w:spacing w:line="440" w:lineRule="exact"/>
        <w:rPr>
          <w:rFonts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ascii="宋体" w:hAnsi="宋体"/>
          <w:color w:val="00000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w:t>
      </w:r>
      <w:r>
        <w:rPr>
          <w:rFonts w:hint="eastAsia" w:ascii="宋体" w:hAnsi="宋体" w:cs="仿宋_GB2312"/>
          <w:color w:val="000000"/>
          <w:kern w:val="0"/>
          <w:sz w:val="24"/>
          <w:lang w:val="zh-CN"/>
        </w:rPr>
        <w:t>或盖章</w:t>
      </w:r>
      <w:r>
        <w:rPr>
          <w:rFonts w:hint="eastAsia" w:ascii="宋体" w:hAnsi="宋体"/>
          <w:color w:val="000000"/>
          <w:kern w:val="0"/>
          <w:sz w:val="24"/>
        </w:rPr>
        <w:t xml:space="preserve">）：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pStyle w:val="3"/>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rPr>
        <w:t>七、</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noWrap w:val="0"/>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noWrap w:val="0"/>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noWrap w:val="0"/>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ascii="宋体" w:hAnsi="宋体"/>
                <w:color w:val="000000"/>
                <w:sz w:val="24"/>
              </w:rPr>
            </w:pPr>
          </w:p>
        </w:tc>
        <w:tc>
          <w:tcPr>
            <w:tcW w:w="2316" w:type="dxa"/>
            <w:noWrap w:val="0"/>
            <w:vAlign w:val="top"/>
          </w:tcPr>
          <w:p>
            <w:pPr>
              <w:spacing w:line="480" w:lineRule="exact"/>
              <w:jc w:val="center"/>
              <w:rPr>
                <w:rFonts w:ascii="宋体" w:hAnsi="宋体"/>
                <w:color w:val="000000"/>
                <w:sz w:val="24"/>
              </w:rPr>
            </w:pPr>
          </w:p>
        </w:tc>
        <w:tc>
          <w:tcPr>
            <w:tcW w:w="2316" w:type="dxa"/>
            <w:noWrap w:val="0"/>
            <w:vAlign w:val="top"/>
          </w:tcPr>
          <w:p>
            <w:pPr>
              <w:spacing w:line="480" w:lineRule="exact"/>
              <w:jc w:val="center"/>
              <w:rPr>
                <w:rFonts w:ascii="宋体" w:hAnsi="宋体"/>
                <w:color w:val="000000"/>
                <w:sz w:val="24"/>
              </w:rPr>
            </w:pPr>
          </w:p>
        </w:tc>
        <w:tc>
          <w:tcPr>
            <w:tcW w:w="2220" w:type="dxa"/>
            <w:noWrap w:val="0"/>
            <w:vAlign w:val="top"/>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ascii="宋体" w:hAnsi="宋体"/>
                <w:color w:val="000000"/>
                <w:sz w:val="24"/>
              </w:rPr>
            </w:pPr>
          </w:p>
        </w:tc>
        <w:tc>
          <w:tcPr>
            <w:tcW w:w="2316" w:type="dxa"/>
            <w:noWrap w:val="0"/>
            <w:vAlign w:val="top"/>
          </w:tcPr>
          <w:p>
            <w:pPr>
              <w:spacing w:line="480" w:lineRule="exact"/>
              <w:jc w:val="center"/>
              <w:rPr>
                <w:rFonts w:ascii="宋体" w:hAnsi="宋体"/>
                <w:color w:val="000000"/>
                <w:sz w:val="24"/>
              </w:rPr>
            </w:pPr>
          </w:p>
        </w:tc>
        <w:tc>
          <w:tcPr>
            <w:tcW w:w="2316" w:type="dxa"/>
            <w:noWrap w:val="0"/>
            <w:vAlign w:val="top"/>
          </w:tcPr>
          <w:p>
            <w:pPr>
              <w:spacing w:line="480" w:lineRule="exact"/>
              <w:jc w:val="center"/>
              <w:rPr>
                <w:rFonts w:ascii="宋体" w:hAnsi="宋体"/>
                <w:color w:val="000000"/>
                <w:sz w:val="24"/>
              </w:rPr>
            </w:pPr>
          </w:p>
        </w:tc>
        <w:tc>
          <w:tcPr>
            <w:tcW w:w="2220" w:type="dxa"/>
            <w:noWrap w:val="0"/>
            <w:vAlign w:val="top"/>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220"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220"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220"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316" w:type="dxa"/>
            <w:noWrap w:val="0"/>
            <w:vAlign w:val="top"/>
          </w:tcPr>
          <w:p>
            <w:pPr>
              <w:spacing w:line="360" w:lineRule="auto"/>
              <w:rPr>
                <w:rFonts w:ascii="宋体" w:hAnsi="宋体"/>
                <w:color w:val="000000"/>
                <w:sz w:val="24"/>
              </w:rPr>
            </w:pPr>
          </w:p>
        </w:tc>
        <w:tc>
          <w:tcPr>
            <w:tcW w:w="2220" w:type="dxa"/>
            <w:noWrap w:val="0"/>
            <w:vAlign w:val="top"/>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法定代表人或授权委托人（签字或盖章）：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pStyle w:val="7"/>
      </w:pPr>
    </w:p>
    <w:p/>
    <w:p>
      <w:pPr>
        <w:spacing w:line="480" w:lineRule="exact"/>
        <w:jc w:val="center"/>
        <w:rPr>
          <w:rFonts w:ascii="宋体" w:hAnsi="宋体"/>
          <w:b/>
          <w:bCs/>
          <w:color w:val="000000"/>
          <w:sz w:val="24"/>
        </w:rPr>
      </w:pPr>
    </w:p>
    <w:p>
      <w:pPr>
        <w:pStyle w:val="7"/>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eastAsia="zh-CN"/>
        </w:rPr>
        <w:t>八</w:t>
      </w:r>
      <w:r>
        <w:rPr>
          <w:rFonts w:hint="eastAsia" w:ascii="宋体" w:hAnsi="宋体"/>
          <w:b/>
          <w:bCs/>
          <w:color w:val="000000"/>
          <w:sz w:val="24"/>
        </w:rPr>
        <w:t>、</w:t>
      </w:r>
      <w:r>
        <w:rPr>
          <w:rFonts w:hint="eastAsia" w:ascii="宋体" w:hAnsi="宋体" w:cs="仿宋_GB2312"/>
          <w:b/>
          <w:color w:val="000000"/>
          <w:kern w:val="0"/>
          <w:sz w:val="24"/>
          <w:lang w:val="zh-CN"/>
        </w:rPr>
        <w:t>对采购文件中有关条款的拒绝声明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法定代表人或授权委托人（签字或盖章）：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eastAsia="zh-CN"/>
        </w:rPr>
        <w:t>九</w:t>
      </w:r>
      <w:r>
        <w:rPr>
          <w:rFonts w:hint="eastAsia" w:ascii="宋体" w:hAnsi="宋体"/>
          <w:b/>
          <w:bCs/>
          <w:color w:val="000000"/>
          <w:sz w:val="24"/>
        </w:rPr>
        <w:t>、采购文件要求的或投标人认为需要的其他商务文件或说明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法定代表人或授权委托人（签字或盖章）： </w:t>
      </w:r>
    </w:p>
    <w:p>
      <w:pPr>
        <w:rPr>
          <w:rFonts w:ascii="宋体" w:hAnsi="宋体" w:cs="仿宋_GB2312"/>
          <w:color w:val="000000"/>
          <w:kern w:val="0"/>
          <w:sz w:val="24"/>
        </w:rPr>
        <w:sectPr>
          <w:pgSz w:w="11906" w:h="16838"/>
          <w:pgMar w:top="1440" w:right="1797" w:bottom="1440" w:left="1797" w:header="1191" w:footer="1134" w:gutter="0"/>
          <w:pgNumType w:fmt="decimal"/>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156" w:beforeLines="50" w:after="50"/>
        <w:rPr>
          <w:rFonts w:hint="eastAsia"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hint="eastAsia" w:ascii="宋体" w:hAnsi="宋体" w:cs="宋体"/>
          <w:bCs/>
          <w:sz w:val="30"/>
          <w:szCs w:val="30"/>
        </w:rPr>
      </w:pPr>
    </w:p>
    <w:p>
      <w:pPr>
        <w:ind w:right="-110"/>
        <w:jc w:val="center"/>
        <w:rPr>
          <w:rFonts w:hint="eastAsia"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hint="eastAsia" w:ascii="宋体" w:hAnsi="宋体" w:cs="宋体"/>
          <w:sz w:val="36"/>
          <w:szCs w:val="36"/>
        </w:rPr>
      </w:pPr>
    </w:p>
    <w:p>
      <w:pPr>
        <w:spacing w:before="312" w:beforeLines="100" w:line="240" w:lineRule="atLeast"/>
        <w:ind w:right="-108"/>
        <w:jc w:val="center"/>
        <w:rPr>
          <w:rFonts w:hint="eastAsia"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hint="eastAsia" w:ascii="宋体" w:hAnsi="宋体" w:cs="宋体"/>
          <w:b/>
          <w:spacing w:val="40"/>
          <w:sz w:val="52"/>
          <w:szCs w:val="52"/>
        </w:rPr>
      </w:pPr>
    </w:p>
    <w:p>
      <w:pPr>
        <w:spacing w:after="100" w:afterAutospacing="1" w:line="800" w:lineRule="exact"/>
        <w:ind w:right="-108"/>
        <w:jc w:val="center"/>
        <w:rPr>
          <w:rFonts w:hint="eastAsia" w:ascii="宋体" w:hAnsi="宋体" w:cs="宋体"/>
          <w:b/>
          <w:spacing w:val="40"/>
          <w:sz w:val="52"/>
          <w:szCs w:val="52"/>
        </w:rPr>
      </w:pP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hint="eastAsia" w:ascii="宋体" w:hAnsi="宋体" w:cs="宋体"/>
          <w:sz w:val="36"/>
          <w:szCs w:val="36"/>
        </w:rPr>
      </w:pPr>
    </w:p>
    <w:p>
      <w:pPr>
        <w:spacing w:line="500" w:lineRule="exact"/>
        <w:ind w:right="532"/>
        <w:rPr>
          <w:rFonts w:hint="eastAsia" w:ascii="宋体" w:hAnsi="宋体" w:cs="宋体"/>
          <w:sz w:val="36"/>
          <w:szCs w:val="36"/>
        </w:rPr>
      </w:pP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snapToGrid w:val="0"/>
        <w:spacing w:line="420" w:lineRule="exact"/>
        <w:jc w:val="left"/>
        <w:rPr>
          <w:rFonts w:hint="eastAsia" w:ascii="宋体" w:hAnsi="宋体"/>
          <w:bCs/>
          <w:color w:val="000000"/>
          <w:sz w:val="24"/>
        </w:rPr>
      </w:pPr>
    </w:p>
    <w:p>
      <w:pPr>
        <w:snapToGrid w:val="0"/>
        <w:spacing w:line="420" w:lineRule="exact"/>
        <w:jc w:val="left"/>
        <w:rPr>
          <w:rFonts w:ascii="宋体" w:hAnsi="宋体"/>
          <w:bCs/>
          <w:color w:val="000000"/>
          <w:sz w:val="24"/>
        </w:rPr>
      </w:pPr>
      <w:r>
        <w:rPr>
          <w:rFonts w:hint="eastAsia" w:ascii="宋体" w:hAnsi="宋体"/>
          <w:bCs/>
          <w:color w:val="000000"/>
          <w:sz w:val="24"/>
        </w:rPr>
        <w:t>▲技术响应部分内容</w:t>
      </w:r>
    </w:p>
    <w:p>
      <w:pPr>
        <w:snapToGrid w:val="0"/>
        <w:spacing w:line="380" w:lineRule="exact"/>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售后服务方案</w:t>
      </w:r>
    </w:p>
    <w:p>
      <w:pPr>
        <w:snapToGrid w:val="0"/>
        <w:spacing w:line="380" w:lineRule="exact"/>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施工方案</w:t>
      </w:r>
    </w:p>
    <w:p>
      <w:pPr>
        <w:snapToGrid w:val="0"/>
        <w:spacing w:line="380" w:lineRule="exact"/>
        <w:jc w:val="left"/>
        <w:rPr>
          <w:rFonts w:hint="eastAsia" w:ascii="宋体" w:hAnsi="宋体" w:cs="宋体"/>
          <w:color w:val="000000"/>
          <w:sz w:val="24"/>
        </w:rPr>
      </w:pPr>
      <w:r>
        <w:rPr>
          <w:rFonts w:hint="eastAsia" w:ascii="宋体" w:hAnsi="宋体" w:cs="宋体"/>
          <w:color w:val="000000"/>
          <w:sz w:val="24"/>
        </w:rPr>
        <w:t>（3）培训方案</w:t>
      </w:r>
    </w:p>
    <w:p>
      <w:pPr>
        <w:snapToGrid w:val="0"/>
        <w:spacing w:line="380" w:lineRule="exact"/>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）投标人</w:t>
      </w:r>
      <w:r>
        <w:rPr>
          <w:rFonts w:hint="eastAsia" w:ascii="宋体" w:hAnsi="宋体" w:cs="宋体"/>
          <w:color w:val="000000"/>
          <w:sz w:val="24"/>
          <w:lang w:val="zh-CN"/>
        </w:rPr>
        <w:t>认为需要的其他技术文件或说明</w:t>
      </w:r>
      <w:r>
        <w:rPr>
          <w:rFonts w:hint="eastAsia" w:ascii="宋体" w:hAnsi="宋体" w:cs="宋体"/>
          <w:color w:val="000000"/>
          <w:sz w:val="24"/>
        </w:rPr>
        <w:t>（格式略）</w:t>
      </w:r>
    </w:p>
    <w:p>
      <w:pPr>
        <w:adjustRightInd w:val="0"/>
        <w:snapToGrid w:val="0"/>
        <w:spacing w:line="360" w:lineRule="auto"/>
        <w:rPr>
          <w:rFonts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Lines="50"/>
        <w:jc w:val="left"/>
        <w:rPr>
          <w:rFonts w:ascii="宋体" w:hAnsi="宋体"/>
          <w:color w:val="000000"/>
          <w:sz w:val="24"/>
        </w:rPr>
      </w:pPr>
    </w:p>
    <w:p>
      <w:pPr>
        <w:pStyle w:val="3"/>
      </w:pPr>
    </w:p>
    <w:p>
      <w:pPr>
        <w:snapToGrid w:val="0"/>
        <w:spacing w:before="50" w:afterLines="50"/>
        <w:jc w:val="left"/>
        <w:rPr>
          <w:rFonts w:ascii="宋体" w:hAnsi="宋体"/>
          <w:color w:val="000000"/>
          <w:sz w:val="24"/>
        </w:rPr>
      </w:pPr>
    </w:p>
    <w:p>
      <w:pPr>
        <w:snapToGrid w:val="0"/>
        <w:spacing w:before="50" w:afterLines="50"/>
        <w:jc w:val="center"/>
        <w:rPr>
          <w:rFonts w:ascii="宋体" w:hAnsi="宋体"/>
          <w:color w:val="000000"/>
          <w:sz w:val="24"/>
        </w:rPr>
      </w:pPr>
      <w:r>
        <w:rPr>
          <w:rFonts w:ascii="宋体" w:hAnsi="宋体"/>
          <w:color w:val="000000"/>
          <w:sz w:val="24"/>
        </w:rPr>
        <w:br w:type="page"/>
      </w:r>
    </w:p>
    <w:p>
      <w:pPr>
        <w:snapToGrid w:val="0"/>
        <w:spacing w:before="50" w:afterLines="50"/>
        <w:jc w:val="center"/>
        <w:rPr>
          <w:rFonts w:ascii="宋体" w:hAnsi="宋体"/>
          <w:b/>
          <w:color w:val="000000"/>
          <w:sz w:val="24"/>
        </w:rPr>
      </w:pPr>
    </w:p>
    <w:p>
      <w:pPr>
        <w:snapToGrid w:val="0"/>
        <w:spacing w:before="50"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noWrap w:val="0"/>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noWrap w:val="0"/>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snapToGrid w:val="0"/>
              <w:spacing w:beforeLines="50"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noWrap w:val="0"/>
            <w:vAlign w:val="top"/>
          </w:tcPr>
          <w:p>
            <w:pPr>
              <w:snapToGrid w:val="0"/>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snapToGrid w:val="0"/>
              <w:spacing w:beforeLines="50"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24"/>
              </w:rPr>
            </w:pPr>
          </w:p>
        </w:tc>
        <w:tc>
          <w:tcPr>
            <w:tcW w:w="2423" w:type="dxa"/>
            <w:tcBorders>
              <w:top w:val="single" w:color="auto" w:sz="4" w:space="0"/>
              <w:left w:val="single" w:color="auto" w:sz="4" w:space="0"/>
              <w:bottom w:val="single" w:color="auto" w:sz="4" w:space="0"/>
            </w:tcBorders>
            <w:noWrap w:val="0"/>
            <w:vAlign w:val="top"/>
          </w:tcPr>
          <w:p>
            <w:pPr>
              <w:snapToGri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snapToGrid w:val="0"/>
              <w:spacing w:beforeLines="50"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noWrap w:val="0"/>
            <w:vAlign w:val="top"/>
          </w:tcPr>
          <w:p>
            <w:pPr>
              <w:snapToGrid w:val="0"/>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Lines="50"/>
        <w:jc w:val="left"/>
        <w:rPr>
          <w:rFonts w:ascii="宋体"/>
          <w:color w:val="000000"/>
          <w:sz w:val="24"/>
        </w:rPr>
      </w:pPr>
    </w:p>
    <w:p>
      <w:pPr>
        <w:tabs>
          <w:tab w:val="left" w:pos="1418"/>
        </w:tabs>
        <w:snapToGrid w:val="0"/>
        <w:spacing w:before="50" w:after="50"/>
        <w:ind w:left="1418" w:hanging="567"/>
        <w:jc w:val="center"/>
        <w:rPr>
          <w:rFonts w:ascii="宋体" w:hAnsi="宋体"/>
          <w:color w:val="000000"/>
          <w:sz w:val="24"/>
        </w:rPr>
        <w:sectPr>
          <w:pgSz w:w="11906" w:h="16838"/>
          <w:pgMar w:top="1440" w:right="1797" w:bottom="1440" w:left="1797" w:header="1191" w:footer="1134" w:gutter="0"/>
          <w:pgNumType w:fmt="decimal"/>
          <w:cols w:space="720" w:num="1"/>
          <w:docGrid w:type="lines" w:linePitch="312" w:charSpace="0"/>
        </w:sectPr>
      </w:pPr>
    </w:p>
    <w:p>
      <w:pPr>
        <w:tabs>
          <w:tab w:val="left" w:pos="1418"/>
        </w:tabs>
        <w:snapToGrid w:val="0"/>
        <w:spacing w:before="50" w:after="50"/>
        <w:jc w:val="both"/>
        <w:rPr>
          <w:rFonts w:ascii="宋体" w:hAnsi="宋体"/>
          <w:color w:val="000000"/>
          <w:spacing w:val="20"/>
          <w:sz w:val="24"/>
          <w:u w:val="single"/>
        </w:rPr>
      </w:pPr>
    </w:p>
    <w:p>
      <w:pPr>
        <w:snapToGrid w:val="0"/>
        <w:spacing w:before="156" w:beforeLines="50" w:after="50"/>
        <w:rPr>
          <w:rFonts w:hint="eastAsia"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hint="eastAsia" w:ascii="宋体" w:hAnsi="宋体" w:cs="宋体"/>
          <w:bCs/>
          <w:sz w:val="30"/>
          <w:szCs w:val="30"/>
        </w:rPr>
      </w:pPr>
    </w:p>
    <w:p>
      <w:pPr>
        <w:ind w:right="-110"/>
        <w:jc w:val="center"/>
        <w:rPr>
          <w:rFonts w:hint="eastAsia"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hint="eastAsia" w:ascii="宋体" w:hAnsi="宋体" w:cs="宋体"/>
          <w:sz w:val="36"/>
          <w:szCs w:val="36"/>
        </w:rPr>
      </w:pPr>
    </w:p>
    <w:p>
      <w:pPr>
        <w:spacing w:before="312" w:beforeLines="100" w:line="240" w:lineRule="atLeast"/>
        <w:ind w:right="-108"/>
        <w:jc w:val="center"/>
        <w:rPr>
          <w:rFonts w:hint="eastAsia"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hint="eastAsia" w:ascii="宋体" w:hAnsi="宋体" w:cs="宋体"/>
          <w:b/>
          <w:spacing w:val="40"/>
          <w:sz w:val="52"/>
          <w:szCs w:val="52"/>
        </w:rPr>
      </w:pPr>
    </w:p>
    <w:p>
      <w:pPr>
        <w:spacing w:after="100" w:afterAutospacing="1" w:line="800" w:lineRule="exact"/>
        <w:ind w:right="-108"/>
        <w:jc w:val="center"/>
        <w:rPr>
          <w:rFonts w:hint="eastAsia" w:ascii="宋体" w:hAnsi="宋体" w:cs="宋体"/>
          <w:b/>
          <w:spacing w:val="40"/>
          <w:sz w:val="52"/>
          <w:szCs w:val="52"/>
        </w:rPr>
      </w:pP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报</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价</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hint="eastAsia" w:ascii="宋体" w:hAnsi="宋体" w:cs="宋体"/>
          <w:sz w:val="36"/>
          <w:szCs w:val="36"/>
        </w:rPr>
      </w:pPr>
    </w:p>
    <w:p>
      <w:pPr>
        <w:spacing w:line="500" w:lineRule="exact"/>
        <w:ind w:right="532"/>
        <w:rPr>
          <w:rFonts w:hint="eastAsia" w:ascii="宋体" w:hAnsi="宋体" w:cs="宋体"/>
          <w:sz w:val="36"/>
          <w:szCs w:val="36"/>
        </w:rPr>
      </w:pP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hint="eastAsia" w:ascii="宋体" w:hAnsi="宋体" w:cs="宋体"/>
          <w:sz w:val="36"/>
          <w:szCs w:val="36"/>
        </w:rPr>
      </w:pPr>
      <w:r>
        <w:rPr>
          <w:rFonts w:hint="eastAsia" w:ascii="宋体" w:hAnsi="宋体" w:cs="宋体"/>
          <w:sz w:val="36"/>
          <w:szCs w:val="36"/>
        </w:rPr>
        <w:t>时    间：</w:t>
      </w:r>
    </w:p>
    <w:p>
      <w:pPr>
        <w:snapToGrid w:val="0"/>
        <w:spacing w:line="420" w:lineRule="exact"/>
        <w:jc w:val="left"/>
        <w:rPr>
          <w:rFonts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投标</w:t>
      </w:r>
      <w:r>
        <w:rPr>
          <w:rFonts w:hint="eastAsia" w:ascii="宋体" w:hAnsi="宋体" w:cs="宋体"/>
          <w:kern w:val="0"/>
          <w:sz w:val="24"/>
        </w:rPr>
        <w:t>报价一览表（首次报价）</w:t>
      </w:r>
    </w:p>
    <w:p>
      <w:pPr>
        <w:spacing w:line="480" w:lineRule="exact"/>
        <w:rPr>
          <w:rFonts w:ascii="宋体" w:hAnsi="宋体" w:cs="宋体"/>
          <w:kern w:val="0"/>
          <w:sz w:val="24"/>
        </w:rPr>
      </w:pPr>
      <w:r>
        <w:rPr>
          <w:rFonts w:hint="eastAsia" w:ascii="宋体" w:hAnsi="宋体" w:cs="宋体"/>
          <w:kern w:val="0"/>
          <w:sz w:val="24"/>
        </w:rPr>
        <w:t>（2）报价明细清单（须详细报价的组成明细）</w:t>
      </w:r>
    </w:p>
    <w:p>
      <w:pPr>
        <w:spacing w:line="480" w:lineRule="exact"/>
        <w:rPr>
          <w:rFonts w:hint="eastAsia" w:ascii="宋体" w:hAnsi="宋体"/>
          <w:sz w:val="24"/>
        </w:rPr>
      </w:pPr>
      <w:r>
        <w:rPr>
          <w:rFonts w:hint="eastAsia" w:ascii="宋体" w:hAnsi="宋体" w:cs="宋体"/>
          <w:kern w:val="0"/>
          <w:sz w:val="24"/>
        </w:rPr>
        <w:t>（3）</w:t>
      </w:r>
      <w:r>
        <w:rPr>
          <w:rFonts w:hint="eastAsia" w:ascii="宋体" w:hAnsi="宋体"/>
          <w:sz w:val="24"/>
        </w:rPr>
        <w:t>小微企业声明函及相关资料、残疾人福利性单位相关资料（</w:t>
      </w:r>
      <w:r>
        <w:rPr>
          <w:rFonts w:hint="eastAsia" w:ascii="宋体" w:hAnsi="宋体"/>
          <w:sz w:val="24"/>
          <w:lang w:eastAsia="zh-CN"/>
        </w:rPr>
        <w:t>若</w:t>
      </w:r>
      <w:r>
        <w:rPr>
          <w:rFonts w:hint="eastAsia" w:ascii="宋体" w:hAnsi="宋体"/>
          <w:sz w:val="24"/>
        </w:rPr>
        <w:t>有）</w:t>
      </w:r>
    </w:p>
    <w:p>
      <w:pPr>
        <w:spacing w:line="480" w:lineRule="exact"/>
        <w:rPr>
          <w:rFonts w:ascii="宋体" w:hAnsi="宋体" w:cs="宋体"/>
          <w:kern w:val="0"/>
          <w:sz w:val="24"/>
        </w:rPr>
      </w:pPr>
      <w:r>
        <w:rPr>
          <w:rFonts w:hint="eastAsia" w:ascii="宋体" w:hAnsi="宋体" w:cs="宋体"/>
          <w:kern w:val="0"/>
          <w:sz w:val="24"/>
        </w:rPr>
        <w:t>（4）采购文件要求的或响应人认为需要的其它资料</w:t>
      </w:r>
    </w:p>
    <w:p>
      <w:pPr>
        <w:spacing w:line="480" w:lineRule="exact"/>
        <w:rPr>
          <w:rFonts w:ascii="宋体" w:hAnsi="宋体" w:cs="宋体"/>
          <w:kern w:val="0"/>
          <w:sz w:val="24"/>
        </w:rPr>
      </w:pPr>
    </w:p>
    <w:p>
      <w:pPr>
        <w:spacing w:line="420" w:lineRule="exact"/>
        <w:ind w:firstLine="480" w:firstLineChars="200"/>
        <w:rPr>
          <w:rFonts w:ascii="宋体" w:hAnsi="宋体"/>
          <w:color w:val="000000"/>
          <w:kern w:val="0"/>
          <w:sz w:val="24"/>
        </w:rPr>
      </w:pPr>
    </w:p>
    <w:p>
      <w:pPr>
        <w:rPr>
          <w:rFonts w:ascii="宋体" w:hAnsi="宋体"/>
          <w:color w:val="000000"/>
          <w:sz w:val="24"/>
        </w:rPr>
      </w:pPr>
    </w:p>
    <w:p>
      <w:pPr>
        <w:rPr>
          <w:rFonts w:ascii="宋体" w:hAnsi="宋体"/>
          <w:color w:val="000000"/>
          <w:sz w:val="24"/>
        </w:rPr>
        <w:sectPr>
          <w:pgSz w:w="11906" w:h="16838"/>
          <w:pgMar w:top="1440" w:right="1797" w:bottom="1440" w:left="1797" w:header="1191" w:footer="1134" w:gutter="0"/>
          <w:pgNumType w:fmt="decimal"/>
          <w:cols w:space="720" w:num="1"/>
          <w:docGrid w:type="lines" w:linePitch="312" w:charSpace="0"/>
        </w:sectPr>
      </w:pPr>
    </w:p>
    <w:p>
      <w:pPr>
        <w:snapToGrid w:val="0"/>
        <w:spacing w:before="50" w:after="240"/>
        <w:jc w:val="center"/>
        <w:rPr>
          <w:rFonts w:hint="eastAsia" w:ascii="宋体" w:hAnsi="宋体"/>
          <w:b/>
          <w:color w:val="000000"/>
          <w:sz w:val="24"/>
        </w:r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3"/>
        <w:gridCol w:w="1350"/>
        <w:gridCol w:w="1684"/>
        <w:gridCol w:w="1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Arial"/>
                <w:bCs/>
                <w:color w:val="000000"/>
                <w:sz w:val="24"/>
              </w:rPr>
            </w:pPr>
            <w:r>
              <w:rPr>
                <w:rFonts w:hint="eastAsia" w:ascii="宋体" w:hAnsi="宋体" w:cs="Arial"/>
                <w:bCs/>
                <w:color w:val="000000"/>
                <w:sz w:val="24"/>
              </w:rPr>
              <w:t>投标报价</w:t>
            </w:r>
          </w:p>
          <w:p>
            <w:pPr>
              <w:snapToGrid w:val="0"/>
              <w:spacing w:line="400" w:lineRule="exact"/>
              <w:jc w:val="center"/>
            </w:pPr>
            <w:r>
              <w:rPr>
                <w:rFonts w:hint="eastAsia" w:ascii="宋体" w:hAnsi="宋体" w:cs="Arial"/>
                <w:bCs/>
                <w:color w:val="000000"/>
                <w:sz w:val="24"/>
              </w:rPr>
              <w:t>（元）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宋体" w:hAnsi="宋体" w:cs="Arial"/>
                <w:bCs/>
                <w:color w:val="00000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40" w:firstLineChars="100"/>
              <w:rPr>
                <w:rFonts w:ascii="宋体" w:hAnsi="宋体" w:cs="Arial"/>
                <w:bCs/>
                <w:color w:val="000000"/>
                <w:sz w:val="24"/>
              </w:rPr>
            </w:pPr>
            <w:r>
              <w:rPr>
                <w:rFonts w:hint="eastAsia" w:ascii="宋体" w:hAnsi="宋体" w:cs="Arial"/>
                <w:bCs/>
                <w:color w:val="000000"/>
                <w:sz w:val="24"/>
              </w:rPr>
              <w:t xml:space="preserve"> </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3、投标报价应包括人工、包装、运输、装卸、保险、税金、货到就位以及安装、验收、保修、售后服务、技术服务、代理服务费等所涉及的一切费用和税金。</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1084" w:left="1531" w:header="1191" w:footer="737" w:gutter="0"/>
          <w:pgNumType w:fmt="decimal"/>
          <w:cols w:space="720" w:num="1"/>
          <w:titlePg/>
          <w:docGrid w:linePitch="312" w:charSpace="0"/>
        </w:sectPr>
      </w:pPr>
    </w:p>
    <w:p>
      <w:pPr>
        <w:rPr>
          <w:rFonts w:ascii="宋体" w:hAnsi="宋体"/>
          <w:color w:val="000000"/>
          <w:sz w:val="24"/>
        </w:rPr>
      </w:pPr>
    </w:p>
    <w:p>
      <w:pPr>
        <w:rPr>
          <w:rFonts w:ascii="宋体" w:hAnsi="宋体"/>
          <w:color w:val="000000"/>
          <w:sz w:val="24"/>
        </w:rPr>
      </w:pPr>
    </w:p>
    <w:p>
      <w:pPr>
        <w:pStyle w:val="21"/>
        <w:snapToGrid w:val="0"/>
        <w:spacing w:beforeLines="0"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14"/>
        <w:snapToGrid w:val="0"/>
        <w:ind w:firstLine="480" w:firstLineChars="20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ind w:firstLine="560" w:firstLineChars="200"/>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31"/>
        <w:spacing w:before="0" w:beforeAutospacing="0" w:after="0" w:afterAutospacing="0" w:line="560" w:lineRule="exact"/>
        <w:ind w:right="685"/>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pStyle w:val="21"/>
        <w:adjustRightInd w:val="0"/>
        <w:snapToGrid w:val="0"/>
        <w:spacing w:before="156" w:after="156" w:line="460" w:lineRule="exact"/>
        <w:ind w:left="1" w:firstLine="511" w:firstLineChars="213"/>
        <w:jc w:val="center"/>
        <w:rPr>
          <w:color w:val="000000"/>
        </w:rPr>
      </w:pPr>
    </w:p>
    <w:p>
      <w:pPr>
        <w:snapToGrid w:val="0"/>
        <w:spacing w:before="50"/>
        <w:jc w:val="center"/>
        <w:rPr>
          <w:rFonts w:hint="eastAsia" w:ascii="宋体" w:hAnsi="宋体" w:cs="宋体"/>
          <w:b/>
          <w:bCs/>
          <w:spacing w:val="40"/>
          <w:kern w:val="0"/>
          <w:sz w:val="24"/>
          <w:highlight w:val="none"/>
        </w:rPr>
      </w:pPr>
    </w:p>
    <w:p>
      <w:pPr>
        <w:snapToGrid w:val="0"/>
        <w:spacing w:before="50"/>
        <w:jc w:val="center"/>
        <w:rPr>
          <w:rFonts w:hint="eastAsia" w:ascii="宋体" w:hAnsi="宋体" w:eastAsia="宋体" w:cs="宋体"/>
          <w:b/>
          <w:bCs/>
          <w:sz w:val="24"/>
          <w:highlight w:val="none"/>
          <w:lang w:eastAsia="zh-CN"/>
        </w:rPr>
      </w:pPr>
      <w:r>
        <w:rPr>
          <w:rFonts w:hint="eastAsia" w:ascii="宋体" w:hAnsi="宋体" w:cs="宋体"/>
          <w:b/>
          <w:bCs/>
          <w:spacing w:val="40"/>
          <w:kern w:val="0"/>
          <w:sz w:val="24"/>
          <w:highlight w:val="none"/>
        </w:rPr>
        <w:t>中小企业声明</w:t>
      </w:r>
      <w:r>
        <w:rPr>
          <w:rFonts w:hint="eastAsia" w:ascii="宋体" w:hAnsi="宋体" w:cs="宋体"/>
          <w:b/>
          <w:bCs/>
          <w:spacing w:val="40"/>
          <w:kern w:val="0"/>
          <w:sz w:val="24"/>
          <w:highlight w:val="none"/>
          <w:lang w:eastAsia="zh-CN"/>
        </w:rPr>
        <w:t>（若有）</w:t>
      </w:r>
    </w:p>
    <w:p>
      <w:pPr>
        <w:spacing w:line="480" w:lineRule="exact"/>
        <w:rPr>
          <w:rFonts w:hint="eastAsia" w:ascii="宋体" w:hAnsi="宋体" w:cs="宋体"/>
          <w:b/>
          <w:bCs/>
          <w:sz w:val="24"/>
          <w:highlight w:val="none"/>
        </w:rPr>
      </w:pPr>
    </w:p>
    <w:p>
      <w:pPr>
        <w:spacing w:before="312" w:beforeLines="100"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本公司对上述声明的真实性负责。如有虚假，将依法承担相应责任。</w:t>
      </w:r>
    </w:p>
    <w:p>
      <w:pPr>
        <w:spacing w:line="360" w:lineRule="exact"/>
        <w:ind w:firstLine="480" w:firstLineChars="200"/>
        <w:rPr>
          <w:rFonts w:hint="eastAsia" w:ascii="宋体" w:hAnsi="宋体" w:cs="宋体"/>
          <w:color w:val="000000"/>
          <w:sz w:val="24"/>
          <w:highlight w:val="none"/>
        </w:rPr>
      </w:pPr>
    </w:p>
    <w:p>
      <w:pPr>
        <w:spacing w:line="360" w:lineRule="exact"/>
        <w:ind w:firstLine="480" w:firstLineChars="200"/>
        <w:rPr>
          <w:rFonts w:hint="eastAsia" w:ascii="宋体" w:hAnsi="宋体" w:cs="宋体"/>
          <w:color w:val="000000"/>
          <w:sz w:val="24"/>
          <w:highlight w:val="none"/>
        </w:rPr>
      </w:pPr>
    </w:p>
    <w:p>
      <w:pPr>
        <w:spacing w:line="360" w:lineRule="exact"/>
        <w:ind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企业名称（盖章）：</w:t>
      </w:r>
    </w:p>
    <w:p>
      <w:pPr>
        <w:spacing w:line="480" w:lineRule="exact"/>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  期：</w:t>
      </w:r>
    </w:p>
    <w:p>
      <w:pPr>
        <w:spacing w:line="480" w:lineRule="exact"/>
        <w:jc w:val="right"/>
        <w:rPr>
          <w:rFonts w:hint="eastAsia" w:ascii="宋体" w:hAnsi="宋体" w:cs="宋体"/>
          <w:color w:val="000000"/>
          <w:sz w:val="24"/>
          <w:highlight w:val="none"/>
        </w:rPr>
      </w:pPr>
    </w:p>
    <w:p>
      <w:pPr>
        <w:snapToGrid w:val="0"/>
        <w:spacing w:line="400" w:lineRule="exact"/>
        <w:jc w:val="left"/>
        <w:rPr>
          <w:rFonts w:hint="eastAsia" w:ascii="宋体" w:hAnsi="宋体"/>
          <w:b/>
          <w:bCs/>
          <w:sz w:val="24"/>
        </w:rPr>
      </w:pPr>
    </w:p>
    <w:p>
      <w:pPr>
        <w:pStyle w:val="2"/>
        <w:rPr>
          <w:rFonts w:hint="eastAsia"/>
        </w:rPr>
      </w:pPr>
    </w:p>
    <w:p>
      <w:pPr>
        <w:snapToGrid w:val="0"/>
        <w:spacing w:line="400" w:lineRule="exact"/>
        <w:jc w:val="left"/>
        <w:rPr>
          <w:rFonts w:hint="eastAsia" w:ascii="宋体" w:hAnsi="宋体" w:eastAsia="宋体"/>
          <w:b/>
          <w:bCs/>
          <w:color w:val="auto"/>
          <w:sz w:val="24"/>
          <w:lang w:eastAsia="zh-CN"/>
        </w:rPr>
      </w:pPr>
      <w:r>
        <w:rPr>
          <w:rFonts w:hint="eastAsia" w:ascii="宋体" w:hAnsi="宋体"/>
          <w:b/>
          <w:bCs/>
          <w:color w:val="auto"/>
          <w:sz w:val="24"/>
          <w:lang w:eastAsia="zh-CN"/>
        </w:rPr>
        <w:t>附“国家企业信用信息公示系统——小微企业名录”页面查询结果（加盖公章）</w:t>
      </w:r>
    </w:p>
    <w:p>
      <w:pPr>
        <w:snapToGrid w:val="0"/>
        <w:spacing w:before="50"/>
        <w:jc w:val="center"/>
        <w:rPr>
          <w:rFonts w:hint="eastAsia" w:ascii="宋体" w:hAnsi="宋体" w:cs="宋体"/>
          <w:spacing w:val="40"/>
          <w:kern w:val="0"/>
          <w:sz w:val="24"/>
          <w:highlight w:val="none"/>
        </w:rPr>
      </w:pPr>
    </w:p>
    <w:p>
      <w:pPr>
        <w:snapToGrid w:val="0"/>
        <w:spacing w:line="400" w:lineRule="exact"/>
        <w:jc w:val="left"/>
        <w:rPr>
          <w:rFonts w:hint="eastAsia" w:ascii="宋体" w:hAnsi="宋体" w:eastAsia="宋体"/>
          <w:b/>
          <w:bCs/>
          <w:color w:val="auto"/>
          <w:sz w:val="24"/>
          <w:lang w:eastAsia="zh-CN"/>
        </w:rPr>
      </w:pPr>
    </w:p>
    <w:p>
      <w:pPr>
        <w:snapToGrid w:val="0"/>
        <w:spacing w:before="50"/>
        <w:jc w:val="center"/>
        <w:rPr>
          <w:rFonts w:hint="eastAsia" w:ascii="宋体" w:hAnsi="宋体" w:cs="宋体"/>
          <w:spacing w:val="40"/>
          <w:kern w:val="0"/>
          <w:sz w:val="24"/>
          <w:highlight w:val="none"/>
        </w:rPr>
      </w:pPr>
    </w:p>
    <w:p>
      <w:pPr>
        <w:snapToGrid w:val="0"/>
        <w:spacing w:before="50"/>
        <w:jc w:val="center"/>
        <w:rPr>
          <w:rFonts w:hint="eastAsia" w:ascii="宋体" w:hAnsi="宋体" w:cs="宋体"/>
          <w:spacing w:val="40"/>
          <w:kern w:val="0"/>
          <w:sz w:val="24"/>
          <w:highlight w:val="none"/>
        </w:rPr>
      </w:pPr>
    </w:p>
    <w:p>
      <w:pPr>
        <w:snapToGrid w:val="0"/>
        <w:spacing w:before="50"/>
        <w:jc w:val="center"/>
        <w:rPr>
          <w:rFonts w:hint="eastAsia" w:ascii="宋体" w:hAnsi="宋体" w:cs="宋体"/>
          <w:spacing w:val="40"/>
          <w:kern w:val="0"/>
          <w:sz w:val="24"/>
          <w:highlight w:val="none"/>
        </w:rPr>
      </w:pPr>
    </w:p>
    <w:p>
      <w:pPr>
        <w:snapToGrid w:val="0"/>
        <w:spacing w:before="50"/>
        <w:jc w:val="center"/>
        <w:rPr>
          <w:rFonts w:hint="eastAsia" w:ascii="宋体" w:hAnsi="宋体" w:cs="宋体"/>
          <w:spacing w:val="40"/>
          <w:kern w:val="0"/>
          <w:sz w:val="24"/>
          <w:highlight w:val="none"/>
        </w:rPr>
      </w:pPr>
    </w:p>
    <w:p>
      <w:pPr>
        <w:pStyle w:val="31"/>
        <w:spacing w:before="0" w:beforeAutospacing="0" w:after="0" w:afterAutospacing="0" w:line="560" w:lineRule="exact"/>
        <w:ind w:right="685"/>
        <w:rPr>
          <w:rFonts w:hint="eastAsia"/>
          <w:sz w:val="32"/>
          <w:szCs w:val="32"/>
        </w:rPr>
      </w:pPr>
    </w:p>
    <w:p>
      <w:pPr>
        <w:snapToGrid w:val="0"/>
        <w:spacing w:before="50" w:after="240"/>
        <w:jc w:val="center"/>
        <w:rPr>
          <w:rFonts w:hint="eastAsia" w:ascii="宋体" w:hAnsi="宋体" w:cs="宋体"/>
          <w:b/>
          <w:sz w:val="36"/>
          <w:szCs w:val="36"/>
        </w:rPr>
        <w:sectPr>
          <w:footerReference r:id="rId11" w:type="first"/>
          <w:footerReference r:id="rId10" w:type="default"/>
          <w:pgSz w:w="11906" w:h="16838"/>
          <w:pgMar w:top="1300" w:right="1166" w:bottom="1300" w:left="1500" w:header="1020" w:footer="1077" w:gutter="0"/>
          <w:pgNumType w:fmt="decimal"/>
          <w:cols w:space="720" w:num="1"/>
          <w:titlePg/>
          <w:docGrid w:type="lines" w:linePitch="312" w:charSpace="0"/>
        </w:sectPr>
      </w:pPr>
    </w:p>
    <w:p>
      <w:pPr>
        <w:snapToGrid w:val="0"/>
        <w:spacing w:before="50"/>
        <w:jc w:val="center"/>
        <w:rPr>
          <w:rFonts w:hint="eastAsia" w:ascii="宋体" w:hAnsi="宋体" w:cs="宋体"/>
          <w:b/>
          <w:bCs/>
          <w:spacing w:val="40"/>
          <w:kern w:val="0"/>
          <w:sz w:val="24"/>
          <w:highlight w:val="none"/>
        </w:rPr>
      </w:pPr>
    </w:p>
    <w:p>
      <w:pPr>
        <w:snapToGrid w:val="0"/>
        <w:spacing w:before="50"/>
        <w:jc w:val="center"/>
        <w:rPr>
          <w:rFonts w:hint="eastAsia" w:ascii="宋体" w:hAnsi="宋体" w:cs="宋体"/>
          <w:b/>
          <w:bCs/>
          <w:spacing w:val="40"/>
          <w:kern w:val="0"/>
          <w:sz w:val="24"/>
          <w:highlight w:val="none"/>
          <w:lang w:eastAsia="zh-CN"/>
        </w:rPr>
      </w:pPr>
      <w:r>
        <w:rPr>
          <w:rFonts w:hint="eastAsia" w:ascii="宋体" w:hAnsi="宋体" w:cs="宋体"/>
          <w:b/>
          <w:bCs/>
          <w:spacing w:val="40"/>
          <w:kern w:val="0"/>
          <w:sz w:val="24"/>
          <w:highlight w:val="none"/>
        </w:rPr>
        <w:t>残疾人福利性单位声明函</w:t>
      </w:r>
      <w:r>
        <w:rPr>
          <w:rFonts w:hint="eastAsia" w:ascii="宋体" w:hAnsi="宋体" w:cs="宋体"/>
          <w:b/>
          <w:bCs/>
          <w:spacing w:val="40"/>
          <w:kern w:val="0"/>
          <w:sz w:val="24"/>
          <w:highlight w:val="none"/>
          <w:lang w:eastAsia="zh-CN"/>
        </w:rPr>
        <w:t>（若有）</w:t>
      </w:r>
    </w:p>
    <w:p>
      <w:pPr>
        <w:pStyle w:val="88"/>
        <w:rPr>
          <w:rFonts w:hint="eastAsia"/>
          <w:lang w:eastAsia="zh-CN"/>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hint="eastAsia"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cs="宋体"/>
          <w:color w:val="000000"/>
          <w:sz w:val="24"/>
          <w:highlight w:val="none"/>
        </w:rPr>
        <w:t>企</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业</w:t>
      </w:r>
      <w:r>
        <w:rPr>
          <w:rFonts w:hint="eastAsia" w:ascii="宋体" w:hAnsi="宋体" w:cs="宋体"/>
          <w:color w:val="000000"/>
          <w:sz w:val="24"/>
          <w:highlight w:val="none"/>
          <w:lang w:val="en-US" w:eastAsia="zh-CN"/>
        </w:rPr>
        <w:t xml:space="preserve"> </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hint="eastAsia" w:ascii="宋体" w:hAnsi="宋体"/>
          <w:spacing w:val="20"/>
          <w:sz w:val="24"/>
          <w:u w:val="single"/>
          <w:lang w:val="en-US" w:eastAsia="zh-CN"/>
        </w:rPr>
        <w:t xml:space="preserve">         </w:t>
      </w:r>
      <w:r>
        <w:rPr>
          <w:rFonts w:ascii="宋体" w:hAnsi="宋体"/>
          <w:spacing w:val="20"/>
          <w:sz w:val="24"/>
          <w:u w:val="single"/>
        </w:rPr>
        <w:t xml:space="preserve"> </w:t>
      </w:r>
    </w:p>
    <w:p>
      <w:pPr>
        <w:snapToGrid w:val="0"/>
        <w:spacing w:line="400" w:lineRule="exact"/>
        <w:jc w:val="left"/>
        <w:rPr>
          <w:rFonts w:hint="eastAsia" w:ascii="宋体" w:hAnsi="宋体"/>
          <w:b/>
          <w:bCs/>
          <w:color w:val="auto"/>
          <w:sz w:val="24"/>
          <w:lang w:eastAsia="zh-CN"/>
        </w:rPr>
      </w:pPr>
    </w:p>
    <w:p>
      <w:pPr>
        <w:snapToGrid w:val="0"/>
        <w:spacing w:line="400" w:lineRule="exact"/>
        <w:jc w:val="left"/>
        <w:rPr>
          <w:rFonts w:hint="eastAsia" w:ascii="Arial" w:hAnsi="Arial" w:cs="Arial"/>
          <w:color w:val="FF0000"/>
          <w:kern w:val="0"/>
          <w:sz w:val="24"/>
        </w:rPr>
      </w:pPr>
      <w:r>
        <w:rPr>
          <w:rFonts w:hint="eastAsia" w:ascii="宋体" w:hAnsi="宋体"/>
          <w:b/>
          <w:bCs/>
          <w:color w:val="auto"/>
          <w:sz w:val="24"/>
          <w:lang w:eastAsia="zh-CN"/>
        </w:rPr>
        <w:t>附相关证明文件（加盖公章）</w:t>
      </w:r>
    </w:p>
    <w:p>
      <w:pPr>
        <w:pStyle w:val="7"/>
        <w:rPr>
          <w:rFonts w:hint="eastAsia"/>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pStyle w:val="7"/>
        <w:rPr>
          <w:rFonts w:hint="eastAsia"/>
        </w:rPr>
      </w:pPr>
    </w:p>
    <w:sectPr>
      <w:footerReference r:id="rId13" w:type="first"/>
      <w:footerReference r:id="rId12" w:type="default"/>
      <w:pgSz w:w="11906" w:h="16838"/>
      <w:pgMar w:top="1300" w:right="1500" w:bottom="1300" w:left="1500" w:header="1077" w:footer="102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ヒラギノ角ゴ Pro W3">
    <w:altName w:val="MS UI Gothic"/>
    <w:panose1 w:val="020B0300000000000000"/>
    <w:charset w:val="80"/>
    <w:family w:val="swiss"/>
    <w:pitch w:val="default"/>
    <w:sig w:usb0="E00002FF" w:usb1="7AC7FFFF" w:usb2="00000012" w:usb3="00000000" w:csb0="0002000D" w:csb1="00000000"/>
  </w:font>
  <w:font w:name="Tahoma">
    <w:panose1 w:val="020B0604030504040204"/>
    <w:charset w:val="00"/>
    <w:family w:val="swiss"/>
    <w:pitch w:val="default"/>
    <w:sig w:usb0="E1002EFF" w:usb1="C000605B" w:usb2="00000029" w:usb3="00000000" w:csb0="200101FF" w:csb1="20280000"/>
  </w:font>
  <w:font w:name="Univers 57 Condensed">
    <w:altName w:val="宋体"/>
    <w:panose1 w:val="00000000000000000000"/>
    <w:charset w:val="86"/>
    <w:family w:val="swiss"/>
    <w:pitch w:val="default"/>
    <w:sig w:usb0="00000001" w:usb1="080E0000" w:usb2="00000010" w:usb3="00000000" w:csb0="00040000" w:csb1="00000000"/>
  </w:font>
  <w:font w:name="Helvetica">
    <w:altName w:val="Arial"/>
    <w:panose1 w:val="00000000000000000000"/>
    <w:charset w:val="00"/>
    <w:family w:val="auto"/>
    <w:pitch w:val="default"/>
    <w:sig w:usb0="E00002FF" w:usb1="5000785B" w:usb2="00000000" w:usb3="00000000" w:csb0="0000019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ascii="宋体" w:hAnsi="宋体" w:cs="宋体"/>
        <w:sz w:val="18"/>
        <w:szCs w:val="18"/>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sz w:val="18"/>
        <w:szCs w:val="18"/>
      </w:rPr>
      <w:t>杭州建设工程造价咨询有限公司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55" name="文本框 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 AQAADwAAAGRycy9kb3ducmV2LnhtbE2PwU7DMBBE70j8g7VI3KjdIJUqxOmhEhduFITEbRtv4wh7 Hdlumvw9Lhe4rDSa0czbZjd7JyaKaQisYb1SIIi7YAbuNXy8vzxsQaSMbNAFJg0LJdi1tzcN1iZc +I2mQ+5FKeFUowab81hLmTpLHtMqjMTFO4XoMRcZe2kiXkq5d7JSaiM9DlwWLI60t9R9H85ew9P8 GWhMtKev09RFOyxb97pofX+3Vs8gMs35LwxX/IIObWE6hjObJJyG8kj+vVdv8wjiqKGqFMi2kf/Z 2x9QSwMEFAAAAAgAh07iQLtxxa/OAQAAmAMAAA4AAABkcnMvZTJvRG9jLnhtbK1TO47bMBDtA+QO BPtY8hrOR7C8SGBsECBIFnByAJoiLQL8gUNb8gWSG6RKk37P5XNkSEneT5ot0kjD4ejNe29Gq+ve aHIUAZSzNZ3PSkqE5a5Rdl/T799uXr2lBCKzDdPOipqeBNDr9csXq85X4sq1TjciEASxUHW+pm2M vioK4K0wDGbOC4uX0gXDIh7DvmgC6xDd6OKqLF8XnQuND44LAMxuhks6IobnADopFRcbxw9G2Dig BqFZREnQKg90ndlKKXj8KiWISHRNUWnMT2yC8S49i/WKVfvAfKv4SIE9h8ITTYYpi00vUBsWGTkE 9Q+UUTw4cDLOuDPFICQ7girm5RNvti3zImtBq8FfTIf/B8u/HG8DUU1Nl0tKLDM48fOvn+ffd+c/ P8gi+dN5qLBs67Ew9h9cj1sz5QGTSXYvg0lvFETwHt09XdwVfSQ8fVQuliU24Xg1X7x7U2b3i/uP fYD4UThDUlDTgMPLnrLjZ4hIBEunktTLuhuldR6gto8SWJgyRWI+MExR7Hf9KGfnmhOq6XDuNbW4 5pToTxZtTSsyBWEKdlNw8EHt27xDqR/494eIJDK31GGAHRvjwDLlcbnSRjw856r7H2r9F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KDIhRzQAAAAAwEAAA8AAAAAAAAAAQAgAAAAIgAAAGRycy9kb3du cmV2LnhtbFBLAQIUABQAAAAIAIdO4kC7ccWvzgEAAJgDAAAOAAAAAAAAAAEAIAAAAB8BAABkcnMv ZTJvRG9jLnhtbFBLBQYAAAAABgAGAFkBAABfBQAAA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aLvKOABAADAAwAADgAAAGRycy9lMm9Eb2MueG1srVPNjtMwEL4j8Q6W 7zRpJVZV1XS1UC1CQoC07AO4jtNY8p880yblAeANOHHhznP1ORg7SReWyx72koxnxt/M9814fd1b w44qgvau4vNZyZly0tfa7St+/+X21ZIzQOFqYbxTFT8p4Nebly/WXViphW+9qVVkBOJg1YWKt4hh VRQgW2UFzHxQjoKNj1YgHeO+qKPoCN2aYlGWV0XnYx2ilwqAvNshyEfE+BRA3zRaqq2XB6scDqhR GYFECVodgG9yt02jJH5qGlDITMWJKeYvFSF7l77FZi1W+yhCq+XYgnhKC484WaEdFb1AbQUKdoj6 PyirZfTgG5xJb4uBSFaEWMzLR9rctSKozIWkhnARHZ4PVn48fo5M1xV/TXN3wtLEzz++n3/+Pv/6 xuZXSaAuwIry7gJlYv/G97Q2kx/ImXj3TbTpT4wYxUne00Ve1SOT6dJysVyWFJIUmw6EXzxcDxHw nfKWJaPikeaXZRXHD4BD6pSSqjl/q43JMzTuHwdhJk+Reh96TBb2u34ktPP1ifjQQ6A6rY9fOeto DSruaOs5M+8dqZw2ZjLiZOwmQzhJFyuOnA3mWxw26xCi3rd511JTEG4OSJ1mAqmNofbYHQ02SzAu Ydqcv8856+Hhbf4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LWi7yjgAQAAwAMAAA4AAAAA AAAAAQAgAAAAHgEAAGRycy9lMm9Eb2MueG1sUEsFBgAAAAAGAAYAWQEAAHAFAAAAAA== ">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cs="宋体"/>
        <w:sz w:val="18"/>
        <w:szCs w:val="18"/>
      </w:rPr>
      <w:t>杭州建设工程造价咨询有限公司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v01CeABAADAAwAADgAAAGRycy9lMm9Eb2MueG1srVPBjtMwEL0j8Q+W 7zRpJaBETVdAtQgJAdLCB7iO01iyPZY9bVI+AP6AExfufFe/g7HTdNndyx64JOOZ8Zt5b8arq8Ea dlAhanA1n89KzpST0Gi3q/nXL9fPlpxFFK4RBpyq+VFFfrV++mTV+0otoAPTqMAIxMWq9zXvEH1V FFF2yoo4A68cBVsIViAdw65ogugJ3ZpiUZYvih5C4wNIFSN5N2OQnxHDYwChbbVUG5B7qxyOqEEZ gUQpdtpHvs7dtq2S+Klto0Jmak5MMX+pCNnb9C3WK1HtgvCdlucWxGNauMfJCu2o6AVqI1CwfdAP oKyWASK0OJNgi5FIVoRYzMt72tx0wqvMhaSO/iJ6/H+w8uPhc2C6qfnzV5w5YWnip58/Tr/+nH5/ Z/OXSaDex4rybjxl4vAGBlqbyR/JmXgPbbDpT4wYxUne40VeNSCT6dJysVyWFJIUmw6EX9xe9yHi OwWWJaPmgeaXZRWHDxHH1CklVXNwrY3JMzTujoMwk6dIvY89JguH7XAmtIXmSHzoIVCdDsI3znpa g5o72nrOzHtHKqeNmYwwGdvJEE7SxZojZ6P5FsfN2vugd13etdRU9K/3SJ1mAqmNsfa5OxpsluC8 hGlz/j3nrNuHt/4L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PL9NQngAQAAwAMAAA4AAAAA AAAAAQAgAAAAHgEAAGRycy9lMm9Eb2MueG1sUEsFBgAAAAAGAAYAWQEAAHAFAAAAAA== ">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r>
      <w:rPr>
        <w:rFonts w:hint="eastAsia" w:ascii="宋体" w:hAnsi="宋体" w:cs="宋体"/>
        <w:sz w:val="18"/>
        <w:szCs w:val="18"/>
      </w:rPr>
      <w:t>杭州建设工程造价咨询有限公司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qZ5394BAADAAwAADgAAAGRycy9lMm9Eb2MueG1srVPNjtMwEL4j8Q6W 7zRpD6uoaroCqkVICJAWHsB1nMaS/zSeNikPAG/AiQt3nqvPwdhJurBc9sAlGc/Y33zf5/HmdrCG nRRE7V3Nl4uSM+Wkb7Q71Pzzp7sXFWcRhWuE8U7V/Kwiv90+f7bpw1qtfOdNo4ARiIvrPtS8Qwzr ooiyU1bEhQ/KUbH1YAXSEg5FA6IndGuKVVneFL2HJoCXKkbK7sYinxDhKYC+bbVUOy+PVjkcUUEZ gSQpdjpEvs1s21ZJ/NC2USEzNSelmL/UhOJ9+hbbjVgfQIROy4mCeAqFR5qs0I6aXqF2AgU7gv4H ymoJPvoWF9LbYhSSHSEVy/KRN/edCCprIatjuJoe/x+sfH/6CEw3Nb8hS5ywdOOX798uP35dfn5l yyoZ1Ie4pn33gXbi8MoPNDZzPlIy6R5asOlPihjVCet8tVcNyGQ6VK2qqqSSpNq8IPzi4XiAiG+U tywFNQe6v2yrOL2LOG6dt6Ruzt9pY/IdGvdXgjBTpkjcR44pwmE/TIL2vjmTHnoI1Kfz8IWznsag 5o6mnjPz1pHLxBXnAOZgPwfCSTpYc+RsDF/jOFnHAPrQ5VlLpGJ4eURimgUkGmPviR1dbLZgGsI0 OX+u866Hh7f9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6pnnf3gEAAMADAAAOAAAAAAAA AAEAIAAAAB4BAABkcnMvZTJvRG9jLnhtbFBLBQYAAAAABgAGAFkBAABuBQAAAAA= ">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r>
      <w:rPr>
        <w:rFonts w:hint="eastAsia" w:ascii="宋体" w:hAnsi="宋体" w:cs="宋体"/>
        <w:sz w:val="18"/>
        <w:szCs w:val="18"/>
      </w:rPr>
      <w:t>杭州建设工程造价咨询有限公司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57" name="文本框 2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rFonts w:hint="eastAsia"/>
                              <w:sz w:val="18"/>
                            </w:rPr>
                          </w:pP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oMiFHNAAAAAD AQAADwAAAGRycy9kb3ducmV2LnhtbE2PwU7DMBBE70j8g7VI3KjdIJUqxOmhEhduFITEbRtv4wh7 Hdlumvw9Lhe4rDSa0czbZjd7JyaKaQisYb1SIIi7YAbuNXy8vzxsQaSMbNAFJg0LJdi1tzcN1iZc +I2mQ+5FKeFUowab81hLmTpLHtMqjMTFO4XoMRcZe2kiXkq5d7JSaiM9DlwWLI60t9R9H85ew9P8 GWhMtKev09RFOyxb97pofX+3Vs8gMs35LwxX/IIObWE6hjObJJyG8kj+vVdv8wjiqKGqFMi2kf/Z 2x9QSwMEFAAAAAgAh07iQE2KMmjoAQAAzAMAAA4AAABkcnMvZTJvRG9jLnhtbK1TTY7TMBTeI3EH y3uatKMyEDUdAdUgJARIwxzAdezGkv/k5zYpB4AbsGLDfs7Vc/DsJJ1h2MyCTfL8/r/Pn1dXvdHk IAIoZ2s6n5WUCMtdo+yuprdfr1+8ogQisw3TzoqaHgXQq/XzZ6vOV2LhWqcbEQg2sVB1vqZtjL4q CuCtMAxmzguLQemCYRGPYVc0gXXY3ehiUZYvi86FxgfHBQB6N0OQjh3DUxo6KRUXG8f3Rtg4dA1C s4iQoFUe6DpvK6Xg8bOUICLRNUWkMX9xCNrb9C3WK1btAvOt4uMK7CkrPMJkmLI49NxqwyIj+6D+ aWUUDw6cjDPuTDEAyYwginn5iJublnmRsSDV4M+kw/9ryz8dvgSimpouLymxzOCNn37+OP26O/3+ ThbLRFDnocK8G4+ZsX/repTN5Ad0Jty9DCb9ERHBONJ7PNMr+kh4KiovluWSEo6h+cXryzLTX9wX +wDxvXCGJKOmAW8vk8oOHyHiIpg6paRZ1l0rrfMNavuXAxMHj8gSGKsTjmHfZMV+24/gtq45IjZ8 FDi1deEbJR1KoqYWXwAl+oNFxpN6JiNMxnYymOVYWNNIyWC+i4PK9j6oXZt1l1YE/2Yfce8MJ60x zEZs6YCXnFGOgkwqenjOWfePcP0H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UQQAAFtDb250ZW50X1R5cGVzXS54bWxQSwECFAAKAAAAAACHTuJA AAAAAAAAAAAAAAAABgAAAAAAAAAAABAAAAAzAwAAX3JlbHMvUEsBAhQAFAAAAAgAh07iQIoUZjzR AAAAlAEAAAsAAAAAAAAAAQAgAAAAVwMAAF9yZWxzLy5yZWxzUEsBAhQACgAAAAAAh07iQAAAAAAA AAAAAAAAAAQAAAAAAAAAAAAQAAAAAAAAAGRycy9QSwECFAAUAAAACACHTuJAoMiFHNAAAAADAQAA DwAAAAAAAAABACAAAAAiAAAAZHJzL2Rvd25yZXYueG1sUEsBAhQAFAAAAAgAh07iQE2KMmjoAQAA zAMAAA4AAAAAAAAAAQAgAAAAHwEAAGRycy9lMm9Eb2MueG1sUEsFBgAAAAAGAAYAWQEAAHkFAAAA 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fmj/uABAADAAwAADgAAAGRycy9lMm9Eb2MueG1srVPBjtMwEL0j8Q+W 7zRpD6tSNV0tVIuQECAt+wGu4zSWbI/lcZuUD4A/4MSFO9/V72DsJF1YLnvYSzKeGb+Z92a8vu6t YUcVUIOr+HxWcqachFq7fcXvv9y+WnKGUbhaGHCq4ieF/Hrz8sW68yu1gBZMrQIjEIerzle8jdGv igJlq6zAGXjlKNhAsCLSMeyLOoiO0K0pFmV5VXQQah9AKkTybocgHxHDUwChabRUW5AHq1wcUIMy IhIlbLVHvsndNo2S8VPToIrMVJyYxvylImTv0rfYrMVqH4RvtRxbEE9p4REnK7SjoheorYiCHYL+ D8pqGQChiTMJthiIZEWIxbx8pM1dK7zKXEhq9BfR8flg5cfj58B0XfGrOWdOWJr4+cf388/f51/f 2Px1EqjzuKK8O0+ZsX8DPa3N5EdyJt59E2z6EyNGcZL3dJFX9ZHJdGm5WC5LCkmKTQfCLx6u+4Dx nQLLklHxQPPLsorjB4xD6pSSqjm41cbkGRr3j4Mwk6dIvQ89Jiv2u34ktIP6RHzoIVCdFsJXzjpa g4o72nrOzHtHKqeNmYwwGbvJEE7SxYpHzgbzbRw26+CD3rd511JT6G8OkTrNBFIbQ+2xOxpslmBc wrQ5f59z1sPD2/w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H35o/7gAQAAwAMAAA4AAAAA AAAAAQAgAAAAHgEAAGRycy9lMm9Eb2MueG1sUEsFBgAAAAAGAAYAWQEAAHAFAAAAAA== ">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ascii="宋体" w:hAnsi="宋体" w:cs="宋体"/>
        <w:sz w:val="18"/>
        <w:szCs w:val="18"/>
      </w:rPr>
      <w:t>杭州建设工程造价咨询有限公司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gZrg94BAADAAwAADgAAAGRycy9lMm9Eb2MueG1srVPBjtMwEL0j8Q+W 7zTZHFZV1XQFVIuQECAtfIDrOI0l22N53CblA+APOHHhznf1Oxg7SQvLZQ9ckvHM+M28N+P13WAN O6qAGlzNbxYlZ8pJaLTb1/zzp/sXS84wCtcIA07V/KSQ322eP1v3fqUq6MA0KjACcbjqfc27GP2q KFB2ygpcgFeOgi0EKyIdw75ogugJ3ZqiKsvboofQ+ABSIZJ3Owb5hBieAghtq6XagjxY5eKIGpQR kShhpz3yTe62bZWMH9oWVWSm5sQ05i8VIXuXvsVmLVb7IHyn5dSCeEoLjzhZoR0VvUBtRRTsEPQ/ UFbLAAhtXEiwxUgkK0IsbspH2jx0wqvMhaRGfxEd/x+sfH/8GJhuan5bceaEpYmfv387//h1/vmV VVmg3uOK8h48ZcbhFQy0Nkm45EdyJt5DG2z6EyNGcZL3dJFXDZHJdGlZLZclhSTF5gPhFNfrPmB8 o8CyZNQ80PyyrOL4DuOYOqekag7utTF5hsb95SDM5CmuPSYrDrthanwHzYn40EOgOh2EL5z1tAY1 d7T1nJm3jlROGzMbYTZ2syGcpIs1j5yN5us4btbBB73v8q6lptC/PETqNBNIbYy1p+5osFmCaQnT 5vx5zlnXh7f5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SBmuD3gEAAMADAAAOAAAAAAAA AAEAIAAAAB4BAABkcnMvZTJvRG9jLnhtbFBLBQYAAAAABgAGAFkBAABuBQAAAAA= ">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r>
      <w:rPr>
        <w:rFonts w:hint="eastAsia" w:ascii="宋体" w:hAnsi="宋体" w:cs="宋体"/>
        <w:sz w:val="18"/>
        <w:szCs w:val="18"/>
      </w:rPr>
      <w:t>杭州建设工程造价咨询有限公司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56" name="文本框 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 AQAADwAAAGRycy9kb3ducmV2LnhtbE2PwU7DMBBE70j8g7VI3KjdIJUqxOmhEhduFITEbRtv4wh7 Hdlumvw9Lhe4rDSa0czbZjd7JyaKaQisYb1SIIi7YAbuNXy8vzxsQaSMbNAFJg0LJdi1tzcN1iZc +I2mQ+5FKeFUowab81hLmTpLHtMqjMTFO4XoMRcZe2kiXkq5d7JSaiM9DlwWLI60t9R9H85ew9P8 GWhMtKev09RFOyxb97pofX+3Vs8gMs35LwxX/IIObWE6hjObJJyG8kj+vVdv8wjiqKGqFMi2kf/Z 2x9QSwMEFAAAAAgAh07iQBTK9AHPAQAAmAMAAA4AAABkcnMvZTJvRG9jLnhtbK1TS27bMBDdF8gd CO5ryTGcNoLloIWRoEDRFkh6AJoiLQL8gUNb8gXaG3TVTfc9l8+RISU5bbrJohtpOBy9ee/NaHXT G00OIoBytqbzWUmJsNw1yu5q+vXh9vVbSiAy2zDtrKjpUQC9WV+8WnW+EpeudboRgSCIharzNW1j 9FVRAG+FYTBzXli8lC4YFvEYdkUTWIfoRheXZXlVdC40PjguADC7GS7piBheAuikVFxsHN8bYeOA GoRmESVBqzzQdWYrpeDxs5QgItE1RaUxP7EJxtv0LNYrVu0C863iIwX2EgrPNBmmLDY9Q21YZGQf 1D9QRvHgwMk4484Ug5DsCKqYl8+8uW+ZF1kLWg3+bDr8P1j+6fAlENXUdHlFiWUGJ3768f308/fp 1zeySP50Hiosu/dYGPv3rsetmfKAySS7l8GkNwoieI/uHs/uij4Snj4qF8tySQnHq/ni+k2Z3S+e PvYB4p1whqSgpgGHlz1lh48QkQiWTiWpl3W3Sus8QG3/SmBhyhSJ+cAwRbHf9qOcrWuOqKbDudfU 4ppToj9YtDWtyBSEKdhOwd4HtWvzDqV+4N/tI5LI3FKHAXZsjAPLlMflShvx5zlXPf1Q60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CgyIUc0AAAAAMBAAAPAAAAAAAAAAEAIAAAACIAAABkcnMvZG93 bnJldi54bWxQSwECFAAUAAAACACHTuJAFMr0Ac8BAACYAwAADgAAAAAAAAABACAAAAAfAQAAZHJz L2Uyb0RvYy54bWxQSwUGAAAAAAYABgBZAQAAYAUAAA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lang w:eastAsia="zh-CN"/>
      </w:rPr>
    </w:pPr>
    <w:r>
      <w:rPr>
        <w:rFonts w:hint="eastAsia"/>
        <w:lang w:eastAsia="zh-CN"/>
      </w:rPr>
      <w:t>於潜派出所、交警中队厨房配套设备项目（重新）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lang w:eastAsia="zh-CN"/>
      </w:rPr>
    </w:pPr>
    <w:r>
      <w:rPr>
        <w:rFonts w:hint="eastAsia"/>
        <w:lang w:eastAsia="zh-CN"/>
      </w:rPr>
      <w:t>於潜派出所、交警中队厨房配套设备项目（重新）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0F446"/>
    <w:multiLevelType w:val="singleLevel"/>
    <w:tmpl w:val="A550F446"/>
    <w:lvl w:ilvl="0" w:tentative="0">
      <w:start w:val="5"/>
      <w:numFmt w:val="chineseCounting"/>
      <w:suff w:val="space"/>
      <w:lvlText w:val="第%1条"/>
      <w:lvlJc w:val="left"/>
      <w:rPr>
        <w:rFonts w:hint="eastAsia"/>
      </w:rPr>
    </w:lvl>
  </w:abstractNum>
  <w:abstractNum w:abstractNumId="1">
    <w:nsid w:val="A6A43DED"/>
    <w:multiLevelType w:val="singleLevel"/>
    <w:tmpl w:val="A6A43DED"/>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0A14FAEE"/>
    <w:multiLevelType w:val="singleLevel"/>
    <w:tmpl w:val="0A14FAEE"/>
    <w:lvl w:ilvl="0" w:tentative="0">
      <w:start w:val="2"/>
      <w:numFmt w:val="decimal"/>
      <w:suff w:val="nothing"/>
      <w:lvlText w:val="%1、"/>
      <w:lvlJc w:val="left"/>
      <w:pPr>
        <w:ind w:left="751" w:firstLine="0"/>
      </w:pPr>
    </w:lvl>
  </w:abstractNum>
  <w:abstractNum w:abstractNumId="4">
    <w:nsid w:val="149F91F5"/>
    <w:multiLevelType w:val="singleLevel"/>
    <w:tmpl w:val="149F91F5"/>
    <w:lvl w:ilvl="0" w:tentative="0">
      <w:start w:val="1"/>
      <w:numFmt w:val="chineseCounting"/>
      <w:suff w:val="nothing"/>
      <w:lvlText w:val="%1、"/>
      <w:lvlJc w:val="left"/>
      <w:rPr>
        <w:rFonts w:hint="eastAsia"/>
      </w:rPr>
    </w:lvl>
  </w:abstractNum>
  <w:abstractNum w:abstractNumId="5">
    <w:nsid w:val="1679B456"/>
    <w:multiLevelType w:val="singleLevel"/>
    <w:tmpl w:val="1679B456"/>
    <w:lvl w:ilvl="0" w:tentative="0">
      <w:start w:val="4"/>
      <w:numFmt w:val="chineseCounting"/>
      <w:suff w:val="space"/>
      <w:lvlText w:val="第%1章"/>
      <w:lvlJc w:val="left"/>
      <w:rPr>
        <w:rFonts w:hint="eastAsia"/>
      </w:rPr>
    </w:lvl>
  </w:abstractNum>
  <w:abstractNum w:abstractNumId="6">
    <w:nsid w:val="48AE0B36"/>
    <w:multiLevelType w:val="multilevel"/>
    <w:tmpl w:val="48AE0B36"/>
    <w:lvl w:ilvl="0" w:tentative="0">
      <w:start w:val="1"/>
      <w:numFmt w:val="bullet"/>
      <w:pStyle w:val="30"/>
      <w:lvlText w:val=""/>
      <w:lvlJc w:val="left"/>
      <w:pPr>
        <w:tabs>
          <w:tab w:val="left" w:pos="454"/>
        </w:tabs>
        <w:ind w:left="454"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66B27795"/>
    <w:multiLevelType w:val="multilevel"/>
    <w:tmpl w:val="66B27795"/>
    <w:lvl w:ilvl="0" w:tentative="0">
      <w:start w:val="1"/>
      <w:numFmt w:val="decimal"/>
      <w:pStyle w:val="137"/>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abstractNum w:abstractNumId="8">
    <w:nsid w:val="69C6EC4A"/>
    <w:multiLevelType w:val="singleLevel"/>
    <w:tmpl w:val="69C6EC4A"/>
    <w:lvl w:ilvl="0" w:tentative="0">
      <w:start w:val="1"/>
      <w:numFmt w:val="chineseCounting"/>
      <w:suff w:val="space"/>
      <w:lvlText w:val="第%1章"/>
      <w:lvlJc w:val="left"/>
      <w:rPr>
        <w:rFonts w:hint="eastAsia"/>
      </w:rPr>
    </w:lvl>
  </w:abstractNum>
  <w:abstractNum w:abstractNumId="9">
    <w:nsid w:val="77584259"/>
    <w:multiLevelType w:val="multilevel"/>
    <w:tmpl w:val="77584259"/>
    <w:lvl w:ilvl="0" w:tentative="0">
      <w:start w:val="1"/>
      <w:numFmt w:val="decimal"/>
      <w:isLgl/>
      <w:suff w:val="space"/>
      <w:lvlText w:val="第%1章"/>
      <w:lvlJc w:val="left"/>
      <w:pPr>
        <w:ind w:left="0" w:firstLine="0"/>
      </w:pPr>
      <w:rPr>
        <w:rFonts w:hint="eastAsia" w:ascii="Arial" w:hAnsi="Arial" w:eastAsia="黑体" w:cs="Times New Roman"/>
        <w:b w:val="0"/>
        <w:bCs w:val="0"/>
        <w:iCs w:val="0"/>
        <w:caps w:val="0"/>
        <w:smallCaps w:val="0"/>
        <w:strike w:val="0"/>
        <w:dstrike w:val="0"/>
        <w:outline w:val="0"/>
        <w:shadow w:val="0"/>
        <w:emboss w:val="0"/>
        <w:imprint w:val="0"/>
        <w:vanish w:val="0"/>
        <w:color w:val="auto"/>
        <w:spacing w:val="0"/>
        <w:w w:val="100"/>
        <w:kern w:val="0"/>
        <w:position w:val="0"/>
        <w:sz w:val="44"/>
        <w:u w:val="none"/>
        <w:shd w:val="clear" w:color="auto" w:fill="auto"/>
        <w:vertAlign w:val="baseline"/>
      </w:rPr>
    </w:lvl>
    <w:lvl w:ilvl="1" w:tentative="0">
      <w:start w:val="1"/>
      <w:numFmt w:val="decimal"/>
      <w:pStyle w:val="89"/>
      <w:isLgl/>
      <w:suff w:val="space"/>
      <w:lvlText w:val="%1.%2"/>
      <w:lvlJc w:val="left"/>
      <w:pPr>
        <w:ind w:left="0" w:firstLine="0"/>
      </w:pPr>
      <w:rPr>
        <w:rFonts w:hint="eastAsia" w:eastAsia="黑体"/>
        <w:sz w:val="32"/>
        <w:szCs w:val="32"/>
      </w:rPr>
    </w:lvl>
    <w:lvl w:ilvl="2" w:tentative="0">
      <w:start w:val="1"/>
      <w:numFmt w:val="decimal"/>
      <w:isLgl/>
      <w:suff w:val="space"/>
      <w:lvlText w:val="%2.%1.%3"/>
      <w:lvlJc w:val="left"/>
      <w:pPr>
        <w:ind w:left="14" w:firstLine="0"/>
      </w:pPr>
      <w:rPr>
        <w:rFonts w:hint="eastAsia" w:eastAsia="黑体"/>
        <w:sz w:val="28"/>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3370"/>
        </w:tabs>
        <w:ind w:left="0" w:firstLine="0"/>
      </w:pPr>
      <w:rPr>
        <w:rFonts w:hint="eastAsia"/>
      </w:rPr>
    </w:lvl>
    <w:lvl w:ilvl="5" w:tentative="0">
      <w:start w:val="1"/>
      <w:numFmt w:val="decimal"/>
      <w:lvlText w:val="%1.%2.%3.%4.%5.%6"/>
      <w:lvlJc w:val="left"/>
      <w:pPr>
        <w:tabs>
          <w:tab w:val="left" w:pos="4155"/>
        </w:tabs>
        <w:ind w:left="0" w:firstLine="0"/>
      </w:pPr>
      <w:rPr>
        <w:rFonts w:hint="eastAsia"/>
      </w:rPr>
    </w:lvl>
    <w:lvl w:ilvl="6" w:tentative="0">
      <w:start w:val="1"/>
      <w:numFmt w:val="decimal"/>
      <w:lvlText w:val="%1.%2.%3.%4.%5.%6.%7"/>
      <w:lvlJc w:val="left"/>
      <w:pPr>
        <w:tabs>
          <w:tab w:val="left" w:pos="4940"/>
        </w:tabs>
        <w:ind w:left="0" w:firstLine="0"/>
      </w:pPr>
      <w:rPr>
        <w:rFonts w:hint="eastAsia"/>
      </w:rPr>
    </w:lvl>
    <w:lvl w:ilvl="7" w:tentative="0">
      <w:start w:val="1"/>
      <w:numFmt w:val="decimal"/>
      <w:lvlText w:val="%1.%2.%3.%4.%5.%6.%7.%8"/>
      <w:lvlJc w:val="left"/>
      <w:pPr>
        <w:tabs>
          <w:tab w:val="left" w:pos="6085"/>
        </w:tabs>
        <w:ind w:left="0" w:firstLine="0"/>
      </w:pPr>
      <w:rPr>
        <w:rFonts w:hint="eastAsia"/>
      </w:rPr>
    </w:lvl>
    <w:lvl w:ilvl="8" w:tentative="0">
      <w:start w:val="1"/>
      <w:numFmt w:val="decimal"/>
      <w:lvlText w:val="%1.%2.%3.%4.%5.%6.%7.%8.%9"/>
      <w:lvlJc w:val="left"/>
      <w:pPr>
        <w:tabs>
          <w:tab w:val="left" w:pos="6871"/>
        </w:tabs>
        <w:ind w:left="0" w:firstLine="0"/>
      </w:pPr>
      <w:rPr>
        <w:rFonts w:hint="eastAsia"/>
      </w:rPr>
    </w:lvl>
  </w:abstractNum>
  <w:num w:numId="1">
    <w:abstractNumId w:val="2"/>
  </w:num>
  <w:num w:numId="2">
    <w:abstractNumId w:val="6"/>
  </w:num>
  <w:num w:numId="3">
    <w:abstractNumId w:val="9"/>
  </w:num>
  <w:num w:numId="4">
    <w:abstractNumId w:val="7"/>
  </w:num>
  <w:num w:numId="5">
    <w:abstractNumId w:val="8"/>
  </w:num>
  <w:num w:numId="6">
    <w:abstractNumId w:val="4"/>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F"/>
    <w:rsid w:val="0000295E"/>
    <w:rsid w:val="00030599"/>
    <w:rsid w:val="000425EF"/>
    <w:rsid w:val="000C5726"/>
    <w:rsid w:val="000C7F58"/>
    <w:rsid w:val="00196A68"/>
    <w:rsid w:val="001A639F"/>
    <w:rsid w:val="001C1D96"/>
    <w:rsid w:val="001C1F46"/>
    <w:rsid w:val="001C75F8"/>
    <w:rsid w:val="001D3DC4"/>
    <w:rsid w:val="001F6617"/>
    <w:rsid w:val="00203C02"/>
    <w:rsid w:val="0026340D"/>
    <w:rsid w:val="0027198B"/>
    <w:rsid w:val="002763DD"/>
    <w:rsid w:val="00276D42"/>
    <w:rsid w:val="002919B0"/>
    <w:rsid w:val="00292E92"/>
    <w:rsid w:val="002E569E"/>
    <w:rsid w:val="00303A0A"/>
    <w:rsid w:val="00306DC0"/>
    <w:rsid w:val="00335825"/>
    <w:rsid w:val="00360E7E"/>
    <w:rsid w:val="00373D1C"/>
    <w:rsid w:val="00391626"/>
    <w:rsid w:val="003F675F"/>
    <w:rsid w:val="003F7544"/>
    <w:rsid w:val="00441A4C"/>
    <w:rsid w:val="00471378"/>
    <w:rsid w:val="004A7BAF"/>
    <w:rsid w:val="00504752"/>
    <w:rsid w:val="00532B46"/>
    <w:rsid w:val="005836C2"/>
    <w:rsid w:val="005B098C"/>
    <w:rsid w:val="005C496A"/>
    <w:rsid w:val="005D0A3E"/>
    <w:rsid w:val="005F0F2E"/>
    <w:rsid w:val="00626B24"/>
    <w:rsid w:val="00643A1F"/>
    <w:rsid w:val="00695525"/>
    <w:rsid w:val="006D2C61"/>
    <w:rsid w:val="00760521"/>
    <w:rsid w:val="00791557"/>
    <w:rsid w:val="00795DBC"/>
    <w:rsid w:val="00796A6D"/>
    <w:rsid w:val="007A14DF"/>
    <w:rsid w:val="007C0857"/>
    <w:rsid w:val="0082378F"/>
    <w:rsid w:val="00825538"/>
    <w:rsid w:val="00826007"/>
    <w:rsid w:val="00833EF2"/>
    <w:rsid w:val="0087039D"/>
    <w:rsid w:val="008808DA"/>
    <w:rsid w:val="008823CD"/>
    <w:rsid w:val="008C2E37"/>
    <w:rsid w:val="008C714F"/>
    <w:rsid w:val="008E3181"/>
    <w:rsid w:val="00966ADC"/>
    <w:rsid w:val="00985BF2"/>
    <w:rsid w:val="00985ECD"/>
    <w:rsid w:val="009B4765"/>
    <w:rsid w:val="009E3F33"/>
    <w:rsid w:val="009E73F9"/>
    <w:rsid w:val="009F749D"/>
    <w:rsid w:val="00A011D8"/>
    <w:rsid w:val="00A34166"/>
    <w:rsid w:val="00A5566D"/>
    <w:rsid w:val="00A55F53"/>
    <w:rsid w:val="00A6433F"/>
    <w:rsid w:val="00A678F4"/>
    <w:rsid w:val="00A70CCD"/>
    <w:rsid w:val="00A9134C"/>
    <w:rsid w:val="00AA700A"/>
    <w:rsid w:val="00B30CF7"/>
    <w:rsid w:val="00B43411"/>
    <w:rsid w:val="00B841AF"/>
    <w:rsid w:val="00B8613D"/>
    <w:rsid w:val="00BE7E5B"/>
    <w:rsid w:val="00C10E35"/>
    <w:rsid w:val="00C13E46"/>
    <w:rsid w:val="00C90A23"/>
    <w:rsid w:val="00CA3F95"/>
    <w:rsid w:val="00CC1A5D"/>
    <w:rsid w:val="00CC22F0"/>
    <w:rsid w:val="00CF10B4"/>
    <w:rsid w:val="00D24392"/>
    <w:rsid w:val="00D65043"/>
    <w:rsid w:val="00D74D09"/>
    <w:rsid w:val="00DC0EFE"/>
    <w:rsid w:val="00DF0B5B"/>
    <w:rsid w:val="00DF441B"/>
    <w:rsid w:val="00E0384C"/>
    <w:rsid w:val="00E06A59"/>
    <w:rsid w:val="00E41839"/>
    <w:rsid w:val="00E51CA7"/>
    <w:rsid w:val="00E663B9"/>
    <w:rsid w:val="00EA3CE4"/>
    <w:rsid w:val="00EC0369"/>
    <w:rsid w:val="00F120FC"/>
    <w:rsid w:val="00F526B2"/>
    <w:rsid w:val="00F64439"/>
    <w:rsid w:val="00F97C16"/>
    <w:rsid w:val="00FC3D3D"/>
    <w:rsid w:val="00FD79EE"/>
    <w:rsid w:val="00FE64DB"/>
    <w:rsid w:val="01051B7F"/>
    <w:rsid w:val="01102BC8"/>
    <w:rsid w:val="012D3EEF"/>
    <w:rsid w:val="01317543"/>
    <w:rsid w:val="013F3195"/>
    <w:rsid w:val="01685ABD"/>
    <w:rsid w:val="016F3601"/>
    <w:rsid w:val="01926F44"/>
    <w:rsid w:val="01A213B9"/>
    <w:rsid w:val="01B341B6"/>
    <w:rsid w:val="01BA5C89"/>
    <w:rsid w:val="01BB7768"/>
    <w:rsid w:val="01C12572"/>
    <w:rsid w:val="01CA60FF"/>
    <w:rsid w:val="01E06F44"/>
    <w:rsid w:val="01ED2AEE"/>
    <w:rsid w:val="01EE3B70"/>
    <w:rsid w:val="01F212FB"/>
    <w:rsid w:val="01F67F50"/>
    <w:rsid w:val="02040D31"/>
    <w:rsid w:val="021D5C41"/>
    <w:rsid w:val="022A61B6"/>
    <w:rsid w:val="024A1842"/>
    <w:rsid w:val="02503FF5"/>
    <w:rsid w:val="02F84BE5"/>
    <w:rsid w:val="02F93864"/>
    <w:rsid w:val="03091BDE"/>
    <w:rsid w:val="03121293"/>
    <w:rsid w:val="03125D32"/>
    <w:rsid w:val="033B3EF5"/>
    <w:rsid w:val="03534C03"/>
    <w:rsid w:val="036F3B33"/>
    <w:rsid w:val="037901C3"/>
    <w:rsid w:val="03927678"/>
    <w:rsid w:val="03977086"/>
    <w:rsid w:val="03A33C31"/>
    <w:rsid w:val="03CB32A2"/>
    <w:rsid w:val="03DE3E01"/>
    <w:rsid w:val="03FA78E6"/>
    <w:rsid w:val="04144A2D"/>
    <w:rsid w:val="04482636"/>
    <w:rsid w:val="045317BF"/>
    <w:rsid w:val="04AB69C1"/>
    <w:rsid w:val="04C41B71"/>
    <w:rsid w:val="04DA7132"/>
    <w:rsid w:val="04E16741"/>
    <w:rsid w:val="050D159A"/>
    <w:rsid w:val="051C02D2"/>
    <w:rsid w:val="052F1F49"/>
    <w:rsid w:val="053B3302"/>
    <w:rsid w:val="054A04C8"/>
    <w:rsid w:val="055F5CD8"/>
    <w:rsid w:val="05727DD9"/>
    <w:rsid w:val="059076B9"/>
    <w:rsid w:val="059778C2"/>
    <w:rsid w:val="059A359A"/>
    <w:rsid w:val="05D3220B"/>
    <w:rsid w:val="05D90D1F"/>
    <w:rsid w:val="05D90F95"/>
    <w:rsid w:val="05FA3002"/>
    <w:rsid w:val="05FA3857"/>
    <w:rsid w:val="06306D79"/>
    <w:rsid w:val="06550F04"/>
    <w:rsid w:val="0669606A"/>
    <w:rsid w:val="0670163B"/>
    <w:rsid w:val="06EF0F98"/>
    <w:rsid w:val="06F93704"/>
    <w:rsid w:val="07350A83"/>
    <w:rsid w:val="076004C6"/>
    <w:rsid w:val="076F65C8"/>
    <w:rsid w:val="077A7C14"/>
    <w:rsid w:val="078B75D6"/>
    <w:rsid w:val="07A353F4"/>
    <w:rsid w:val="07B855CD"/>
    <w:rsid w:val="07C77CAD"/>
    <w:rsid w:val="07C873B9"/>
    <w:rsid w:val="07CA7635"/>
    <w:rsid w:val="081D0A31"/>
    <w:rsid w:val="082E27E7"/>
    <w:rsid w:val="08385ECA"/>
    <w:rsid w:val="08427F1D"/>
    <w:rsid w:val="08D468A3"/>
    <w:rsid w:val="08E223E9"/>
    <w:rsid w:val="08EA4513"/>
    <w:rsid w:val="092920A8"/>
    <w:rsid w:val="09586E6C"/>
    <w:rsid w:val="096D2C98"/>
    <w:rsid w:val="09915413"/>
    <w:rsid w:val="09A37BF4"/>
    <w:rsid w:val="0A0F46AB"/>
    <w:rsid w:val="0A0F6F32"/>
    <w:rsid w:val="0A1B4A4E"/>
    <w:rsid w:val="0A4A5CA3"/>
    <w:rsid w:val="0A5408B4"/>
    <w:rsid w:val="0A7913BD"/>
    <w:rsid w:val="0AA15224"/>
    <w:rsid w:val="0AB916AE"/>
    <w:rsid w:val="0AC45657"/>
    <w:rsid w:val="0AC53732"/>
    <w:rsid w:val="0AE510A0"/>
    <w:rsid w:val="0B1721E8"/>
    <w:rsid w:val="0B390D80"/>
    <w:rsid w:val="0B6622BA"/>
    <w:rsid w:val="0B675ADB"/>
    <w:rsid w:val="0B750191"/>
    <w:rsid w:val="0BAA68A0"/>
    <w:rsid w:val="0BC54B5D"/>
    <w:rsid w:val="0BCE5459"/>
    <w:rsid w:val="0BDF4C02"/>
    <w:rsid w:val="0C005D76"/>
    <w:rsid w:val="0C5A0590"/>
    <w:rsid w:val="0C61642B"/>
    <w:rsid w:val="0C7277DC"/>
    <w:rsid w:val="0C91481F"/>
    <w:rsid w:val="0C9A4228"/>
    <w:rsid w:val="0CB4069C"/>
    <w:rsid w:val="0CB92B08"/>
    <w:rsid w:val="0CB95093"/>
    <w:rsid w:val="0CCE4E52"/>
    <w:rsid w:val="0CD115CD"/>
    <w:rsid w:val="0D050A20"/>
    <w:rsid w:val="0D0E34EB"/>
    <w:rsid w:val="0D3D02CA"/>
    <w:rsid w:val="0D3D51A9"/>
    <w:rsid w:val="0D46321A"/>
    <w:rsid w:val="0D504AC7"/>
    <w:rsid w:val="0D52204D"/>
    <w:rsid w:val="0D7F080D"/>
    <w:rsid w:val="0D8A353D"/>
    <w:rsid w:val="0D9C665D"/>
    <w:rsid w:val="0D9F1039"/>
    <w:rsid w:val="0DCA61C2"/>
    <w:rsid w:val="0DD50C37"/>
    <w:rsid w:val="0DF929BA"/>
    <w:rsid w:val="0E116D22"/>
    <w:rsid w:val="0E723E5F"/>
    <w:rsid w:val="0E855BCF"/>
    <w:rsid w:val="0E9B1637"/>
    <w:rsid w:val="0EAD1536"/>
    <w:rsid w:val="0EB62D56"/>
    <w:rsid w:val="0EB675A3"/>
    <w:rsid w:val="0EC511B1"/>
    <w:rsid w:val="0F234B57"/>
    <w:rsid w:val="0F445C2A"/>
    <w:rsid w:val="0F821306"/>
    <w:rsid w:val="0F964318"/>
    <w:rsid w:val="0FB327E3"/>
    <w:rsid w:val="0FBC1EF4"/>
    <w:rsid w:val="0FC15EB5"/>
    <w:rsid w:val="0FCC231D"/>
    <w:rsid w:val="0FF2220B"/>
    <w:rsid w:val="10155E2A"/>
    <w:rsid w:val="104D66F8"/>
    <w:rsid w:val="10624F53"/>
    <w:rsid w:val="1071555E"/>
    <w:rsid w:val="10807710"/>
    <w:rsid w:val="10A35717"/>
    <w:rsid w:val="10AD3A9D"/>
    <w:rsid w:val="10AF2A3A"/>
    <w:rsid w:val="10C343D4"/>
    <w:rsid w:val="10C57F4B"/>
    <w:rsid w:val="10C670D1"/>
    <w:rsid w:val="10E331AD"/>
    <w:rsid w:val="110F49AB"/>
    <w:rsid w:val="11246AD9"/>
    <w:rsid w:val="11270F5D"/>
    <w:rsid w:val="112A61C6"/>
    <w:rsid w:val="11346A24"/>
    <w:rsid w:val="11393ED7"/>
    <w:rsid w:val="113C6BB7"/>
    <w:rsid w:val="114B1746"/>
    <w:rsid w:val="116A4AE8"/>
    <w:rsid w:val="118232C8"/>
    <w:rsid w:val="11832AAA"/>
    <w:rsid w:val="11943258"/>
    <w:rsid w:val="11B6611C"/>
    <w:rsid w:val="11EA15A3"/>
    <w:rsid w:val="11F83A0A"/>
    <w:rsid w:val="12005A94"/>
    <w:rsid w:val="12217898"/>
    <w:rsid w:val="12382088"/>
    <w:rsid w:val="123C43FA"/>
    <w:rsid w:val="12441F9E"/>
    <w:rsid w:val="127A337D"/>
    <w:rsid w:val="12830651"/>
    <w:rsid w:val="129B0A31"/>
    <w:rsid w:val="12CE75F6"/>
    <w:rsid w:val="12FF72E5"/>
    <w:rsid w:val="131B0C8D"/>
    <w:rsid w:val="131E0124"/>
    <w:rsid w:val="134B3FC0"/>
    <w:rsid w:val="136D0D1E"/>
    <w:rsid w:val="137132B8"/>
    <w:rsid w:val="13A41C6E"/>
    <w:rsid w:val="13EC4B89"/>
    <w:rsid w:val="140D381F"/>
    <w:rsid w:val="14161B30"/>
    <w:rsid w:val="142E1211"/>
    <w:rsid w:val="14365288"/>
    <w:rsid w:val="143D5A98"/>
    <w:rsid w:val="146D5415"/>
    <w:rsid w:val="148C2893"/>
    <w:rsid w:val="14C9750C"/>
    <w:rsid w:val="14D77B0D"/>
    <w:rsid w:val="15172E11"/>
    <w:rsid w:val="151C0AC9"/>
    <w:rsid w:val="154465C8"/>
    <w:rsid w:val="15661581"/>
    <w:rsid w:val="1572382F"/>
    <w:rsid w:val="15795264"/>
    <w:rsid w:val="158567C2"/>
    <w:rsid w:val="15C024A3"/>
    <w:rsid w:val="15C92EA2"/>
    <w:rsid w:val="15D47BC2"/>
    <w:rsid w:val="15EA6BC6"/>
    <w:rsid w:val="15F275FD"/>
    <w:rsid w:val="16093B55"/>
    <w:rsid w:val="161A5A23"/>
    <w:rsid w:val="161B3B44"/>
    <w:rsid w:val="16492469"/>
    <w:rsid w:val="166C4F89"/>
    <w:rsid w:val="169871CE"/>
    <w:rsid w:val="16A44412"/>
    <w:rsid w:val="16D31E6E"/>
    <w:rsid w:val="16DB263C"/>
    <w:rsid w:val="16EA3D1C"/>
    <w:rsid w:val="16F6713F"/>
    <w:rsid w:val="171544D1"/>
    <w:rsid w:val="174344AE"/>
    <w:rsid w:val="17462E43"/>
    <w:rsid w:val="1758620D"/>
    <w:rsid w:val="176416A8"/>
    <w:rsid w:val="17647B46"/>
    <w:rsid w:val="177D5B9F"/>
    <w:rsid w:val="17976547"/>
    <w:rsid w:val="17986F70"/>
    <w:rsid w:val="17B517EB"/>
    <w:rsid w:val="17BE0AF9"/>
    <w:rsid w:val="17C17A0E"/>
    <w:rsid w:val="17F9414A"/>
    <w:rsid w:val="1819485A"/>
    <w:rsid w:val="184F6CE5"/>
    <w:rsid w:val="18557587"/>
    <w:rsid w:val="18884578"/>
    <w:rsid w:val="189E116F"/>
    <w:rsid w:val="18AB344E"/>
    <w:rsid w:val="18AC598B"/>
    <w:rsid w:val="18AF07BF"/>
    <w:rsid w:val="18BF0CE2"/>
    <w:rsid w:val="18C5358A"/>
    <w:rsid w:val="18CC61C2"/>
    <w:rsid w:val="18E470FD"/>
    <w:rsid w:val="19165F86"/>
    <w:rsid w:val="19233ECB"/>
    <w:rsid w:val="192635A5"/>
    <w:rsid w:val="195133BD"/>
    <w:rsid w:val="197A59A9"/>
    <w:rsid w:val="19A63EC5"/>
    <w:rsid w:val="19B041F9"/>
    <w:rsid w:val="19B4641D"/>
    <w:rsid w:val="19BB199C"/>
    <w:rsid w:val="19FD749B"/>
    <w:rsid w:val="1A0B57D3"/>
    <w:rsid w:val="1A0C49C8"/>
    <w:rsid w:val="1A110D9E"/>
    <w:rsid w:val="1A243282"/>
    <w:rsid w:val="1A3675ED"/>
    <w:rsid w:val="1A6F7309"/>
    <w:rsid w:val="1A7A4C92"/>
    <w:rsid w:val="1A7C3F43"/>
    <w:rsid w:val="1A927BD4"/>
    <w:rsid w:val="1A975267"/>
    <w:rsid w:val="1AC34E83"/>
    <w:rsid w:val="1AEA3CCF"/>
    <w:rsid w:val="1AFE1BD1"/>
    <w:rsid w:val="1B110FAA"/>
    <w:rsid w:val="1B132DA4"/>
    <w:rsid w:val="1B1357D5"/>
    <w:rsid w:val="1B213740"/>
    <w:rsid w:val="1B2F7D94"/>
    <w:rsid w:val="1B356645"/>
    <w:rsid w:val="1B594D24"/>
    <w:rsid w:val="1BC26BC2"/>
    <w:rsid w:val="1C806BD8"/>
    <w:rsid w:val="1C9A0FC4"/>
    <w:rsid w:val="1CA66264"/>
    <w:rsid w:val="1CB23FC4"/>
    <w:rsid w:val="1CCB0F29"/>
    <w:rsid w:val="1CD80F55"/>
    <w:rsid w:val="1CDB02AE"/>
    <w:rsid w:val="1CDE1A90"/>
    <w:rsid w:val="1CDE3F83"/>
    <w:rsid w:val="1D0E6A6A"/>
    <w:rsid w:val="1D2E4ABA"/>
    <w:rsid w:val="1D445567"/>
    <w:rsid w:val="1D6174B5"/>
    <w:rsid w:val="1DCC6605"/>
    <w:rsid w:val="1DE72591"/>
    <w:rsid w:val="1DEC7F29"/>
    <w:rsid w:val="1DF407BB"/>
    <w:rsid w:val="1E1D5D8B"/>
    <w:rsid w:val="1E41739B"/>
    <w:rsid w:val="1E4E1DB0"/>
    <w:rsid w:val="1E55413F"/>
    <w:rsid w:val="1E6314E4"/>
    <w:rsid w:val="1E662186"/>
    <w:rsid w:val="1E666624"/>
    <w:rsid w:val="1E6E6D86"/>
    <w:rsid w:val="1E927DAD"/>
    <w:rsid w:val="1EA57429"/>
    <w:rsid w:val="1F0E25D1"/>
    <w:rsid w:val="1F403C38"/>
    <w:rsid w:val="1F404128"/>
    <w:rsid w:val="1F7F3473"/>
    <w:rsid w:val="1FB20436"/>
    <w:rsid w:val="1FC8029A"/>
    <w:rsid w:val="1FCA12C6"/>
    <w:rsid w:val="1FD14E5B"/>
    <w:rsid w:val="1FE15D18"/>
    <w:rsid w:val="20052FDE"/>
    <w:rsid w:val="201B1E15"/>
    <w:rsid w:val="204B30B9"/>
    <w:rsid w:val="205378EB"/>
    <w:rsid w:val="20797729"/>
    <w:rsid w:val="207C7D7F"/>
    <w:rsid w:val="209F40B5"/>
    <w:rsid w:val="20A658F3"/>
    <w:rsid w:val="20B52219"/>
    <w:rsid w:val="20E066B0"/>
    <w:rsid w:val="210664B3"/>
    <w:rsid w:val="2128474E"/>
    <w:rsid w:val="213334EB"/>
    <w:rsid w:val="21426DA5"/>
    <w:rsid w:val="21582FFD"/>
    <w:rsid w:val="219134D3"/>
    <w:rsid w:val="21E52690"/>
    <w:rsid w:val="2211588B"/>
    <w:rsid w:val="221A12B2"/>
    <w:rsid w:val="221F5011"/>
    <w:rsid w:val="22271757"/>
    <w:rsid w:val="2231117C"/>
    <w:rsid w:val="226B56FA"/>
    <w:rsid w:val="22A27642"/>
    <w:rsid w:val="22C9101E"/>
    <w:rsid w:val="22CB6895"/>
    <w:rsid w:val="22F153E0"/>
    <w:rsid w:val="22F17AF0"/>
    <w:rsid w:val="22FF1BFF"/>
    <w:rsid w:val="23165BB0"/>
    <w:rsid w:val="235062E0"/>
    <w:rsid w:val="23597A2F"/>
    <w:rsid w:val="239F1632"/>
    <w:rsid w:val="23BD5F1E"/>
    <w:rsid w:val="23BE5B7E"/>
    <w:rsid w:val="23C97577"/>
    <w:rsid w:val="23CC14BC"/>
    <w:rsid w:val="23F46ECE"/>
    <w:rsid w:val="248E0570"/>
    <w:rsid w:val="24C52EC0"/>
    <w:rsid w:val="24FC39D7"/>
    <w:rsid w:val="250F73CF"/>
    <w:rsid w:val="251536A5"/>
    <w:rsid w:val="254F5B5D"/>
    <w:rsid w:val="255052E0"/>
    <w:rsid w:val="25654AAB"/>
    <w:rsid w:val="259C46E7"/>
    <w:rsid w:val="259C7CB5"/>
    <w:rsid w:val="25AA7948"/>
    <w:rsid w:val="25C9551E"/>
    <w:rsid w:val="25CF512C"/>
    <w:rsid w:val="25D16CF8"/>
    <w:rsid w:val="25D66043"/>
    <w:rsid w:val="2624418A"/>
    <w:rsid w:val="26326515"/>
    <w:rsid w:val="267925AF"/>
    <w:rsid w:val="267953BB"/>
    <w:rsid w:val="26A629DA"/>
    <w:rsid w:val="26B2335D"/>
    <w:rsid w:val="26CF4623"/>
    <w:rsid w:val="26E31465"/>
    <w:rsid w:val="2711015F"/>
    <w:rsid w:val="271159D7"/>
    <w:rsid w:val="274F10AA"/>
    <w:rsid w:val="27634D92"/>
    <w:rsid w:val="27E5508A"/>
    <w:rsid w:val="280B289D"/>
    <w:rsid w:val="283E4365"/>
    <w:rsid w:val="2849684E"/>
    <w:rsid w:val="28524982"/>
    <w:rsid w:val="286648CD"/>
    <w:rsid w:val="287D2780"/>
    <w:rsid w:val="28C3112D"/>
    <w:rsid w:val="28CA0CC2"/>
    <w:rsid w:val="28D025E0"/>
    <w:rsid w:val="29280D1A"/>
    <w:rsid w:val="292F29FE"/>
    <w:rsid w:val="29330433"/>
    <w:rsid w:val="293321A9"/>
    <w:rsid w:val="2946314C"/>
    <w:rsid w:val="2995607C"/>
    <w:rsid w:val="299909DB"/>
    <w:rsid w:val="299E031A"/>
    <w:rsid w:val="2A7312BB"/>
    <w:rsid w:val="2A7C55C1"/>
    <w:rsid w:val="2A953FDD"/>
    <w:rsid w:val="2A9C1F52"/>
    <w:rsid w:val="2AA037EE"/>
    <w:rsid w:val="2AA51BA5"/>
    <w:rsid w:val="2AB71A01"/>
    <w:rsid w:val="2ADB0B84"/>
    <w:rsid w:val="2AE225E9"/>
    <w:rsid w:val="2AF14E5E"/>
    <w:rsid w:val="2B074E90"/>
    <w:rsid w:val="2B0E15ED"/>
    <w:rsid w:val="2B584832"/>
    <w:rsid w:val="2B73388C"/>
    <w:rsid w:val="2B777DE2"/>
    <w:rsid w:val="2B7B0D78"/>
    <w:rsid w:val="2B8F6F9F"/>
    <w:rsid w:val="2BA67E60"/>
    <w:rsid w:val="2BD22BFB"/>
    <w:rsid w:val="2BD85DF2"/>
    <w:rsid w:val="2BDD1437"/>
    <w:rsid w:val="2BEA6959"/>
    <w:rsid w:val="2C4B622D"/>
    <w:rsid w:val="2C875466"/>
    <w:rsid w:val="2C945D08"/>
    <w:rsid w:val="2C9F674B"/>
    <w:rsid w:val="2CAC04F7"/>
    <w:rsid w:val="2CBE5084"/>
    <w:rsid w:val="2CBF4B7D"/>
    <w:rsid w:val="2CD07A73"/>
    <w:rsid w:val="2CD96B87"/>
    <w:rsid w:val="2D09129F"/>
    <w:rsid w:val="2D1948B1"/>
    <w:rsid w:val="2D25399F"/>
    <w:rsid w:val="2D4A219F"/>
    <w:rsid w:val="2D511B48"/>
    <w:rsid w:val="2D5E3520"/>
    <w:rsid w:val="2D863762"/>
    <w:rsid w:val="2DA36370"/>
    <w:rsid w:val="2DAC44A4"/>
    <w:rsid w:val="2DAD635A"/>
    <w:rsid w:val="2DC93F4F"/>
    <w:rsid w:val="2DF2086F"/>
    <w:rsid w:val="2DF34376"/>
    <w:rsid w:val="2DFD7749"/>
    <w:rsid w:val="2E244A75"/>
    <w:rsid w:val="2E316320"/>
    <w:rsid w:val="2E8D2A3C"/>
    <w:rsid w:val="2E8F2DD7"/>
    <w:rsid w:val="2EBB3A2B"/>
    <w:rsid w:val="2EE17E22"/>
    <w:rsid w:val="2F3070F7"/>
    <w:rsid w:val="2F4934D7"/>
    <w:rsid w:val="2F671551"/>
    <w:rsid w:val="2F6A418F"/>
    <w:rsid w:val="2FAA15C7"/>
    <w:rsid w:val="2FAC14A0"/>
    <w:rsid w:val="2FBC6B53"/>
    <w:rsid w:val="2FD37C60"/>
    <w:rsid w:val="2FF05300"/>
    <w:rsid w:val="2FF857EF"/>
    <w:rsid w:val="301744C1"/>
    <w:rsid w:val="301F0DED"/>
    <w:rsid w:val="30476D34"/>
    <w:rsid w:val="30541D0D"/>
    <w:rsid w:val="30642ACA"/>
    <w:rsid w:val="30716A40"/>
    <w:rsid w:val="30854B54"/>
    <w:rsid w:val="30E55381"/>
    <w:rsid w:val="31002245"/>
    <w:rsid w:val="31211213"/>
    <w:rsid w:val="31225D94"/>
    <w:rsid w:val="31321974"/>
    <w:rsid w:val="316A38B3"/>
    <w:rsid w:val="31CA6DE6"/>
    <w:rsid w:val="31E62757"/>
    <w:rsid w:val="31EC6A36"/>
    <w:rsid w:val="3217153D"/>
    <w:rsid w:val="323D1348"/>
    <w:rsid w:val="32533314"/>
    <w:rsid w:val="325D2F12"/>
    <w:rsid w:val="32907EA1"/>
    <w:rsid w:val="3291351E"/>
    <w:rsid w:val="329A2EA1"/>
    <w:rsid w:val="32A0369D"/>
    <w:rsid w:val="32AD0E17"/>
    <w:rsid w:val="32B06C13"/>
    <w:rsid w:val="32BC1F2B"/>
    <w:rsid w:val="32E07BAD"/>
    <w:rsid w:val="32FD0D0E"/>
    <w:rsid w:val="330C4517"/>
    <w:rsid w:val="33686CB1"/>
    <w:rsid w:val="336C534F"/>
    <w:rsid w:val="338A0607"/>
    <w:rsid w:val="338B30DC"/>
    <w:rsid w:val="339E2B51"/>
    <w:rsid w:val="33AB3043"/>
    <w:rsid w:val="33C70D69"/>
    <w:rsid w:val="33D06B15"/>
    <w:rsid w:val="33D50DD1"/>
    <w:rsid w:val="33F21523"/>
    <w:rsid w:val="33FF57CF"/>
    <w:rsid w:val="3419698F"/>
    <w:rsid w:val="34356FBA"/>
    <w:rsid w:val="34370923"/>
    <w:rsid w:val="343A2386"/>
    <w:rsid w:val="343C4C62"/>
    <w:rsid w:val="34546E71"/>
    <w:rsid w:val="346913E9"/>
    <w:rsid w:val="34994CEA"/>
    <w:rsid w:val="34B17246"/>
    <w:rsid w:val="34BB6EBF"/>
    <w:rsid w:val="34C67ACB"/>
    <w:rsid w:val="34D85237"/>
    <w:rsid w:val="34E112CF"/>
    <w:rsid w:val="34EA2750"/>
    <w:rsid w:val="34EE711E"/>
    <w:rsid w:val="34F32715"/>
    <w:rsid w:val="34F40470"/>
    <w:rsid w:val="34F46164"/>
    <w:rsid w:val="34FD1917"/>
    <w:rsid w:val="350426DB"/>
    <w:rsid w:val="35235AFB"/>
    <w:rsid w:val="35254FB8"/>
    <w:rsid w:val="353253B7"/>
    <w:rsid w:val="354467AF"/>
    <w:rsid w:val="355C2498"/>
    <w:rsid w:val="35646E37"/>
    <w:rsid w:val="35A71962"/>
    <w:rsid w:val="35BA4BD4"/>
    <w:rsid w:val="35BC0FCF"/>
    <w:rsid w:val="35C12354"/>
    <w:rsid w:val="35EF152D"/>
    <w:rsid w:val="35F12410"/>
    <w:rsid w:val="36066A58"/>
    <w:rsid w:val="362459FD"/>
    <w:rsid w:val="362A4064"/>
    <w:rsid w:val="36431988"/>
    <w:rsid w:val="364F53D2"/>
    <w:rsid w:val="368D4859"/>
    <w:rsid w:val="369260F1"/>
    <w:rsid w:val="369F7384"/>
    <w:rsid w:val="36AD670E"/>
    <w:rsid w:val="36BB681E"/>
    <w:rsid w:val="36D67BC2"/>
    <w:rsid w:val="36F92EAC"/>
    <w:rsid w:val="37153FAC"/>
    <w:rsid w:val="375E751C"/>
    <w:rsid w:val="37922E29"/>
    <w:rsid w:val="379F32D5"/>
    <w:rsid w:val="37BF78BB"/>
    <w:rsid w:val="37E939B6"/>
    <w:rsid w:val="37EA1F90"/>
    <w:rsid w:val="37EB2C70"/>
    <w:rsid w:val="37F45C2F"/>
    <w:rsid w:val="380D1041"/>
    <w:rsid w:val="381F1E58"/>
    <w:rsid w:val="38434E65"/>
    <w:rsid w:val="38630EC9"/>
    <w:rsid w:val="386F00D7"/>
    <w:rsid w:val="387149A3"/>
    <w:rsid w:val="38A33AC0"/>
    <w:rsid w:val="38D853A2"/>
    <w:rsid w:val="38D869A6"/>
    <w:rsid w:val="391907BB"/>
    <w:rsid w:val="391F3022"/>
    <w:rsid w:val="39BB6B5A"/>
    <w:rsid w:val="39C1565E"/>
    <w:rsid w:val="39E51595"/>
    <w:rsid w:val="39EA47ED"/>
    <w:rsid w:val="39EC65C1"/>
    <w:rsid w:val="3A085AAA"/>
    <w:rsid w:val="3A0C315C"/>
    <w:rsid w:val="3A141FF8"/>
    <w:rsid w:val="3A3403E6"/>
    <w:rsid w:val="3A3B05EF"/>
    <w:rsid w:val="3A557E4B"/>
    <w:rsid w:val="3A6F4A5B"/>
    <w:rsid w:val="3A975602"/>
    <w:rsid w:val="3A9A707E"/>
    <w:rsid w:val="3A9B33B9"/>
    <w:rsid w:val="3AB235DD"/>
    <w:rsid w:val="3ADB19E5"/>
    <w:rsid w:val="3ADB52F3"/>
    <w:rsid w:val="3ADF007D"/>
    <w:rsid w:val="3B013447"/>
    <w:rsid w:val="3B0672DE"/>
    <w:rsid w:val="3B0751BB"/>
    <w:rsid w:val="3B0E2ABF"/>
    <w:rsid w:val="3B3E4672"/>
    <w:rsid w:val="3B444755"/>
    <w:rsid w:val="3B6E7BA2"/>
    <w:rsid w:val="3B7A014B"/>
    <w:rsid w:val="3BBA7EF8"/>
    <w:rsid w:val="3BF84F4B"/>
    <w:rsid w:val="3C2F7054"/>
    <w:rsid w:val="3C3D6A02"/>
    <w:rsid w:val="3C504BCD"/>
    <w:rsid w:val="3C584FC0"/>
    <w:rsid w:val="3C6C4442"/>
    <w:rsid w:val="3C8864E9"/>
    <w:rsid w:val="3C8A7BEC"/>
    <w:rsid w:val="3C8E71F2"/>
    <w:rsid w:val="3CA83DFD"/>
    <w:rsid w:val="3CAA626A"/>
    <w:rsid w:val="3CB00914"/>
    <w:rsid w:val="3CD95A45"/>
    <w:rsid w:val="3CDB1385"/>
    <w:rsid w:val="3D2E423A"/>
    <w:rsid w:val="3D35458F"/>
    <w:rsid w:val="3D3D544A"/>
    <w:rsid w:val="3D43583F"/>
    <w:rsid w:val="3D4E6726"/>
    <w:rsid w:val="3D7155CF"/>
    <w:rsid w:val="3D8851E5"/>
    <w:rsid w:val="3DB37B36"/>
    <w:rsid w:val="3DE54F27"/>
    <w:rsid w:val="3DEB3DFF"/>
    <w:rsid w:val="3DF24F3D"/>
    <w:rsid w:val="3E1556A5"/>
    <w:rsid w:val="3E1A3ED0"/>
    <w:rsid w:val="3E1C3A54"/>
    <w:rsid w:val="3E38228B"/>
    <w:rsid w:val="3E58733B"/>
    <w:rsid w:val="3EB26E86"/>
    <w:rsid w:val="3ED859E6"/>
    <w:rsid w:val="3EF1767D"/>
    <w:rsid w:val="3F141321"/>
    <w:rsid w:val="3F4C2C74"/>
    <w:rsid w:val="3F603101"/>
    <w:rsid w:val="3F8673C3"/>
    <w:rsid w:val="3FB955B5"/>
    <w:rsid w:val="3FC43BB7"/>
    <w:rsid w:val="3FEC05B8"/>
    <w:rsid w:val="3FF16FB2"/>
    <w:rsid w:val="3FF37034"/>
    <w:rsid w:val="40133036"/>
    <w:rsid w:val="40155BB3"/>
    <w:rsid w:val="4041531A"/>
    <w:rsid w:val="407B344E"/>
    <w:rsid w:val="407E43FF"/>
    <w:rsid w:val="40BE075D"/>
    <w:rsid w:val="40C30BB2"/>
    <w:rsid w:val="40D30EA9"/>
    <w:rsid w:val="410550BF"/>
    <w:rsid w:val="41200A78"/>
    <w:rsid w:val="4125479F"/>
    <w:rsid w:val="41352B7A"/>
    <w:rsid w:val="41512148"/>
    <w:rsid w:val="4156705D"/>
    <w:rsid w:val="419159BF"/>
    <w:rsid w:val="41A654B6"/>
    <w:rsid w:val="41B47180"/>
    <w:rsid w:val="41B8411F"/>
    <w:rsid w:val="41DF408A"/>
    <w:rsid w:val="41E15818"/>
    <w:rsid w:val="41EF6A73"/>
    <w:rsid w:val="423403A4"/>
    <w:rsid w:val="4245253B"/>
    <w:rsid w:val="42467BAA"/>
    <w:rsid w:val="42617885"/>
    <w:rsid w:val="427B7C73"/>
    <w:rsid w:val="428A6005"/>
    <w:rsid w:val="42A26C2F"/>
    <w:rsid w:val="430151F3"/>
    <w:rsid w:val="43066A5D"/>
    <w:rsid w:val="430753B4"/>
    <w:rsid w:val="430B34D0"/>
    <w:rsid w:val="430C5F37"/>
    <w:rsid w:val="43476189"/>
    <w:rsid w:val="434E7231"/>
    <w:rsid w:val="434F5AFE"/>
    <w:rsid w:val="435B2F1F"/>
    <w:rsid w:val="437674A4"/>
    <w:rsid w:val="43B54FBD"/>
    <w:rsid w:val="43C14099"/>
    <w:rsid w:val="43EF0746"/>
    <w:rsid w:val="440178A9"/>
    <w:rsid w:val="441F7EFA"/>
    <w:rsid w:val="44230E6D"/>
    <w:rsid w:val="44334DEA"/>
    <w:rsid w:val="44780F3E"/>
    <w:rsid w:val="44781701"/>
    <w:rsid w:val="44980583"/>
    <w:rsid w:val="44AB3A72"/>
    <w:rsid w:val="44C57421"/>
    <w:rsid w:val="44D61D47"/>
    <w:rsid w:val="44EF3300"/>
    <w:rsid w:val="44FA0A75"/>
    <w:rsid w:val="44FC0F37"/>
    <w:rsid w:val="45055265"/>
    <w:rsid w:val="4522295D"/>
    <w:rsid w:val="452810ED"/>
    <w:rsid w:val="452D403D"/>
    <w:rsid w:val="45353C57"/>
    <w:rsid w:val="456C5A91"/>
    <w:rsid w:val="456E3A0B"/>
    <w:rsid w:val="45700445"/>
    <w:rsid w:val="4570746A"/>
    <w:rsid w:val="45714B68"/>
    <w:rsid w:val="45D571CD"/>
    <w:rsid w:val="468B3B80"/>
    <w:rsid w:val="469610F1"/>
    <w:rsid w:val="46B268F0"/>
    <w:rsid w:val="46B82FFF"/>
    <w:rsid w:val="46BE3CF8"/>
    <w:rsid w:val="46CB2692"/>
    <w:rsid w:val="46CB5123"/>
    <w:rsid w:val="46D35130"/>
    <w:rsid w:val="46EC2524"/>
    <w:rsid w:val="46F30898"/>
    <w:rsid w:val="47313453"/>
    <w:rsid w:val="47365A23"/>
    <w:rsid w:val="474865D8"/>
    <w:rsid w:val="477F0433"/>
    <w:rsid w:val="47A17AC0"/>
    <w:rsid w:val="47B65B13"/>
    <w:rsid w:val="47C20AAD"/>
    <w:rsid w:val="47FA63BB"/>
    <w:rsid w:val="480F6D0E"/>
    <w:rsid w:val="484D6EAA"/>
    <w:rsid w:val="48511D0E"/>
    <w:rsid w:val="48A424EE"/>
    <w:rsid w:val="48A466BE"/>
    <w:rsid w:val="48A71AE8"/>
    <w:rsid w:val="48B04708"/>
    <w:rsid w:val="48C8102B"/>
    <w:rsid w:val="490178DC"/>
    <w:rsid w:val="493A400B"/>
    <w:rsid w:val="49720B2D"/>
    <w:rsid w:val="497645A0"/>
    <w:rsid w:val="4991104D"/>
    <w:rsid w:val="49AF3434"/>
    <w:rsid w:val="49B502D0"/>
    <w:rsid w:val="49CC67C4"/>
    <w:rsid w:val="49EF2B1F"/>
    <w:rsid w:val="4A391C6E"/>
    <w:rsid w:val="4A3C3CEC"/>
    <w:rsid w:val="4A402E5A"/>
    <w:rsid w:val="4A563C15"/>
    <w:rsid w:val="4A6D0EAB"/>
    <w:rsid w:val="4A70669D"/>
    <w:rsid w:val="4ADF389E"/>
    <w:rsid w:val="4AFD0523"/>
    <w:rsid w:val="4B031042"/>
    <w:rsid w:val="4B0A3E0C"/>
    <w:rsid w:val="4B122359"/>
    <w:rsid w:val="4B174646"/>
    <w:rsid w:val="4B6A67F1"/>
    <w:rsid w:val="4B82041A"/>
    <w:rsid w:val="4B9A5AC5"/>
    <w:rsid w:val="4BA452BB"/>
    <w:rsid w:val="4BBB0D02"/>
    <w:rsid w:val="4BE057A3"/>
    <w:rsid w:val="4BE73634"/>
    <w:rsid w:val="4C0C331C"/>
    <w:rsid w:val="4C2E0B0D"/>
    <w:rsid w:val="4C3E6D50"/>
    <w:rsid w:val="4C65773E"/>
    <w:rsid w:val="4C7E4128"/>
    <w:rsid w:val="4C926EA0"/>
    <w:rsid w:val="4C9E24CD"/>
    <w:rsid w:val="4C9F5423"/>
    <w:rsid w:val="4CAB535E"/>
    <w:rsid w:val="4D0B4BBF"/>
    <w:rsid w:val="4D1B39FC"/>
    <w:rsid w:val="4D353419"/>
    <w:rsid w:val="4D6A63C4"/>
    <w:rsid w:val="4D7F5E08"/>
    <w:rsid w:val="4D833DBE"/>
    <w:rsid w:val="4D8447B6"/>
    <w:rsid w:val="4DAF7CC8"/>
    <w:rsid w:val="4DB101EA"/>
    <w:rsid w:val="4DC14929"/>
    <w:rsid w:val="4DD25591"/>
    <w:rsid w:val="4DD66510"/>
    <w:rsid w:val="4DEC2CD7"/>
    <w:rsid w:val="4E223E4F"/>
    <w:rsid w:val="4E527317"/>
    <w:rsid w:val="4EA55530"/>
    <w:rsid w:val="4EB53B35"/>
    <w:rsid w:val="4EBC5DAD"/>
    <w:rsid w:val="4EC562FA"/>
    <w:rsid w:val="4ECB62EF"/>
    <w:rsid w:val="4F12450B"/>
    <w:rsid w:val="4F243DF8"/>
    <w:rsid w:val="4F45167E"/>
    <w:rsid w:val="4F477015"/>
    <w:rsid w:val="4F827F91"/>
    <w:rsid w:val="4FAD28BF"/>
    <w:rsid w:val="4FC8480E"/>
    <w:rsid w:val="4FE307AA"/>
    <w:rsid w:val="501828FA"/>
    <w:rsid w:val="502C70EC"/>
    <w:rsid w:val="50375ABB"/>
    <w:rsid w:val="507A3EBB"/>
    <w:rsid w:val="507B17BE"/>
    <w:rsid w:val="50846FFC"/>
    <w:rsid w:val="50B3661C"/>
    <w:rsid w:val="50BD7AF4"/>
    <w:rsid w:val="50FD44BB"/>
    <w:rsid w:val="51086E95"/>
    <w:rsid w:val="515F7004"/>
    <w:rsid w:val="518D6172"/>
    <w:rsid w:val="51957C8B"/>
    <w:rsid w:val="51AE1766"/>
    <w:rsid w:val="51B76ADD"/>
    <w:rsid w:val="51B7713B"/>
    <w:rsid w:val="51EF0718"/>
    <w:rsid w:val="5200708F"/>
    <w:rsid w:val="521C0DB6"/>
    <w:rsid w:val="52201A42"/>
    <w:rsid w:val="522B7F10"/>
    <w:rsid w:val="52416E3A"/>
    <w:rsid w:val="529E08FC"/>
    <w:rsid w:val="52A50C10"/>
    <w:rsid w:val="52F559D0"/>
    <w:rsid w:val="52FE76F0"/>
    <w:rsid w:val="53055A19"/>
    <w:rsid w:val="530677E5"/>
    <w:rsid w:val="530C7667"/>
    <w:rsid w:val="53257158"/>
    <w:rsid w:val="53380C64"/>
    <w:rsid w:val="53381A66"/>
    <w:rsid w:val="535350DE"/>
    <w:rsid w:val="5365054A"/>
    <w:rsid w:val="53653862"/>
    <w:rsid w:val="537D5E12"/>
    <w:rsid w:val="53997B1D"/>
    <w:rsid w:val="539D3811"/>
    <w:rsid w:val="53A305BC"/>
    <w:rsid w:val="53B31341"/>
    <w:rsid w:val="53BD1108"/>
    <w:rsid w:val="53DB3799"/>
    <w:rsid w:val="53DE1802"/>
    <w:rsid w:val="53E5522E"/>
    <w:rsid w:val="53FF5014"/>
    <w:rsid w:val="540323A2"/>
    <w:rsid w:val="542313EB"/>
    <w:rsid w:val="543764AC"/>
    <w:rsid w:val="545A021F"/>
    <w:rsid w:val="54601D5B"/>
    <w:rsid w:val="547962D5"/>
    <w:rsid w:val="547E0DCB"/>
    <w:rsid w:val="549A74D8"/>
    <w:rsid w:val="54AF6C10"/>
    <w:rsid w:val="552A634B"/>
    <w:rsid w:val="55327748"/>
    <w:rsid w:val="55902636"/>
    <w:rsid w:val="559769FA"/>
    <w:rsid w:val="55F113B3"/>
    <w:rsid w:val="55F54AFB"/>
    <w:rsid w:val="561973D3"/>
    <w:rsid w:val="56264B90"/>
    <w:rsid w:val="56691DFB"/>
    <w:rsid w:val="56745EAE"/>
    <w:rsid w:val="56A53B2B"/>
    <w:rsid w:val="56A94783"/>
    <w:rsid w:val="56B77B44"/>
    <w:rsid w:val="56CB2754"/>
    <w:rsid w:val="56DA7AC8"/>
    <w:rsid w:val="56E90854"/>
    <w:rsid w:val="570D357F"/>
    <w:rsid w:val="571B5E1A"/>
    <w:rsid w:val="57333379"/>
    <w:rsid w:val="575A09AD"/>
    <w:rsid w:val="576368CC"/>
    <w:rsid w:val="576E001F"/>
    <w:rsid w:val="579C4602"/>
    <w:rsid w:val="57A725B6"/>
    <w:rsid w:val="57AC2870"/>
    <w:rsid w:val="57AE7A8F"/>
    <w:rsid w:val="57AF23C3"/>
    <w:rsid w:val="57BA7463"/>
    <w:rsid w:val="57DC5EC1"/>
    <w:rsid w:val="57E476DD"/>
    <w:rsid w:val="57E91B46"/>
    <w:rsid w:val="57ED083A"/>
    <w:rsid w:val="58372671"/>
    <w:rsid w:val="583B25C3"/>
    <w:rsid w:val="584D4A1C"/>
    <w:rsid w:val="585F04AC"/>
    <w:rsid w:val="58B15D90"/>
    <w:rsid w:val="58B47842"/>
    <w:rsid w:val="58DE1E45"/>
    <w:rsid w:val="58F50B91"/>
    <w:rsid w:val="5901795B"/>
    <w:rsid w:val="59046DB0"/>
    <w:rsid w:val="592D4E89"/>
    <w:rsid w:val="59334BA1"/>
    <w:rsid w:val="593D449E"/>
    <w:rsid w:val="59776A06"/>
    <w:rsid w:val="59D55E60"/>
    <w:rsid w:val="59DB1209"/>
    <w:rsid w:val="59E15A01"/>
    <w:rsid w:val="59ED2299"/>
    <w:rsid w:val="59FC1290"/>
    <w:rsid w:val="5A050436"/>
    <w:rsid w:val="5A131F3A"/>
    <w:rsid w:val="5A16254F"/>
    <w:rsid w:val="5A315E1C"/>
    <w:rsid w:val="5A33015D"/>
    <w:rsid w:val="5A480A7F"/>
    <w:rsid w:val="5A4F546B"/>
    <w:rsid w:val="5A620237"/>
    <w:rsid w:val="5A9352A1"/>
    <w:rsid w:val="5A9478BB"/>
    <w:rsid w:val="5AA27654"/>
    <w:rsid w:val="5AC102B1"/>
    <w:rsid w:val="5B4A1727"/>
    <w:rsid w:val="5B4E4C7D"/>
    <w:rsid w:val="5B510B26"/>
    <w:rsid w:val="5B555E86"/>
    <w:rsid w:val="5B615160"/>
    <w:rsid w:val="5B6A42B3"/>
    <w:rsid w:val="5B777083"/>
    <w:rsid w:val="5B90033B"/>
    <w:rsid w:val="5B980BD1"/>
    <w:rsid w:val="5BAA5277"/>
    <w:rsid w:val="5BCE612F"/>
    <w:rsid w:val="5BEA6715"/>
    <w:rsid w:val="5BFF1D9B"/>
    <w:rsid w:val="5C0E289E"/>
    <w:rsid w:val="5C266D30"/>
    <w:rsid w:val="5C4744FA"/>
    <w:rsid w:val="5C664B7A"/>
    <w:rsid w:val="5C6E4320"/>
    <w:rsid w:val="5C932DAC"/>
    <w:rsid w:val="5CB76BF5"/>
    <w:rsid w:val="5CC171CA"/>
    <w:rsid w:val="5CD40970"/>
    <w:rsid w:val="5CE31910"/>
    <w:rsid w:val="5CF70770"/>
    <w:rsid w:val="5D031F32"/>
    <w:rsid w:val="5D177E0A"/>
    <w:rsid w:val="5D1B054F"/>
    <w:rsid w:val="5D466941"/>
    <w:rsid w:val="5D4E6B41"/>
    <w:rsid w:val="5D684C21"/>
    <w:rsid w:val="5DB83EEF"/>
    <w:rsid w:val="5DC00BBE"/>
    <w:rsid w:val="5DDC14FF"/>
    <w:rsid w:val="5DE36068"/>
    <w:rsid w:val="5DF106F8"/>
    <w:rsid w:val="5DF6410D"/>
    <w:rsid w:val="5E1C1352"/>
    <w:rsid w:val="5E67435A"/>
    <w:rsid w:val="5E76615F"/>
    <w:rsid w:val="5E964062"/>
    <w:rsid w:val="5EB16A40"/>
    <w:rsid w:val="5EC10D93"/>
    <w:rsid w:val="5ECC3C64"/>
    <w:rsid w:val="5ED57600"/>
    <w:rsid w:val="5EF551A2"/>
    <w:rsid w:val="5EF81AA5"/>
    <w:rsid w:val="5F015997"/>
    <w:rsid w:val="5F0D14EB"/>
    <w:rsid w:val="5F312CF0"/>
    <w:rsid w:val="5F4250EE"/>
    <w:rsid w:val="5F550857"/>
    <w:rsid w:val="5F8079E6"/>
    <w:rsid w:val="5FB76A5A"/>
    <w:rsid w:val="5FDE3392"/>
    <w:rsid w:val="5FE3393C"/>
    <w:rsid w:val="60454F49"/>
    <w:rsid w:val="6058611E"/>
    <w:rsid w:val="606454D6"/>
    <w:rsid w:val="606A5AA6"/>
    <w:rsid w:val="607504ED"/>
    <w:rsid w:val="6085418F"/>
    <w:rsid w:val="609E18FB"/>
    <w:rsid w:val="60B127FD"/>
    <w:rsid w:val="60CA67B4"/>
    <w:rsid w:val="611E6FF5"/>
    <w:rsid w:val="613666A5"/>
    <w:rsid w:val="614F2EDE"/>
    <w:rsid w:val="61602DDA"/>
    <w:rsid w:val="61683340"/>
    <w:rsid w:val="6171646D"/>
    <w:rsid w:val="617C66CE"/>
    <w:rsid w:val="61814177"/>
    <w:rsid w:val="61A33C0E"/>
    <w:rsid w:val="61AB7D68"/>
    <w:rsid w:val="61D21BB6"/>
    <w:rsid w:val="61DB3166"/>
    <w:rsid w:val="61DC27E0"/>
    <w:rsid w:val="61FE583F"/>
    <w:rsid w:val="62106B62"/>
    <w:rsid w:val="62692974"/>
    <w:rsid w:val="626A0113"/>
    <w:rsid w:val="626B6696"/>
    <w:rsid w:val="627223F0"/>
    <w:rsid w:val="62A11BB3"/>
    <w:rsid w:val="62AF39D7"/>
    <w:rsid w:val="62D123FB"/>
    <w:rsid w:val="62E1232B"/>
    <w:rsid w:val="62EF169F"/>
    <w:rsid w:val="62F62F48"/>
    <w:rsid w:val="63047058"/>
    <w:rsid w:val="631A6C5C"/>
    <w:rsid w:val="63227C83"/>
    <w:rsid w:val="63293337"/>
    <w:rsid w:val="63363386"/>
    <w:rsid w:val="636243C3"/>
    <w:rsid w:val="6368240C"/>
    <w:rsid w:val="63A036AF"/>
    <w:rsid w:val="63AD7D7E"/>
    <w:rsid w:val="63BB337B"/>
    <w:rsid w:val="63BC46DE"/>
    <w:rsid w:val="63D16BA2"/>
    <w:rsid w:val="63D22A99"/>
    <w:rsid w:val="63D850AE"/>
    <w:rsid w:val="63F36958"/>
    <w:rsid w:val="63F5002E"/>
    <w:rsid w:val="63FE6E3B"/>
    <w:rsid w:val="644A052C"/>
    <w:rsid w:val="644B753F"/>
    <w:rsid w:val="644E1E80"/>
    <w:rsid w:val="644F37D5"/>
    <w:rsid w:val="6455372D"/>
    <w:rsid w:val="64682166"/>
    <w:rsid w:val="64A21621"/>
    <w:rsid w:val="64A3637D"/>
    <w:rsid w:val="64A85FEE"/>
    <w:rsid w:val="64BB76A4"/>
    <w:rsid w:val="64BD167B"/>
    <w:rsid w:val="64E433CE"/>
    <w:rsid w:val="64F01D3B"/>
    <w:rsid w:val="65082785"/>
    <w:rsid w:val="650D5845"/>
    <w:rsid w:val="651038B9"/>
    <w:rsid w:val="651219DD"/>
    <w:rsid w:val="652B3A38"/>
    <w:rsid w:val="652F3481"/>
    <w:rsid w:val="653E71E0"/>
    <w:rsid w:val="65474899"/>
    <w:rsid w:val="655D02D2"/>
    <w:rsid w:val="6568776C"/>
    <w:rsid w:val="65A07A54"/>
    <w:rsid w:val="65A81E72"/>
    <w:rsid w:val="65B21859"/>
    <w:rsid w:val="65BE4DE1"/>
    <w:rsid w:val="65DD758E"/>
    <w:rsid w:val="65E150D3"/>
    <w:rsid w:val="65E35450"/>
    <w:rsid w:val="661C7F2F"/>
    <w:rsid w:val="66404E39"/>
    <w:rsid w:val="66AA7B07"/>
    <w:rsid w:val="66C748E8"/>
    <w:rsid w:val="66C86968"/>
    <w:rsid w:val="66F724F8"/>
    <w:rsid w:val="672814BF"/>
    <w:rsid w:val="672B48BE"/>
    <w:rsid w:val="67541EC7"/>
    <w:rsid w:val="675A4ADE"/>
    <w:rsid w:val="67606513"/>
    <w:rsid w:val="679D377D"/>
    <w:rsid w:val="67A64C43"/>
    <w:rsid w:val="67AD3D71"/>
    <w:rsid w:val="67B120F5"/>
    <w:rsid w:val="67B17143"/>
    <w:rsid w:val="67F61888"/>
    <w:rsid w:val="67FA6E3A"/>
    <w:rsid w:val="68044618"/>
    <w:rsid w:val="68595503"/>
    <w:rsid w:val="686A12D4"/>
    <w:rsid w:val="687E7ADB"/>
    <w:rsid w:val="689320D9"/>
    <w:rsid w:val="68C21793"/>
    <w:rsid w:val="68F11190"/>
    <w:rsid w:val="690766A1"/>
    <w:rsid w:val="691B0AFB"/>
    <w:rsid w:val="691E4873"/>
    <w:rsid w:val="69243DC0"/>
    <w:rsid w:val="69375275"/>
    <w:rsid w:val="6939455C"/>
    <w:rsid w:val="69461C17"/>
    <w:rsid w:val="69743AD3"/>
    <w:rsid w:val="697E4634"/>
    <w:rsid w:val="6990463E"/>
    <w:rsid w:val="69955855"/>
    <w:rsid w:val="69A95C6E"/>
    <w:rsid w:val="69DD0899"/>
    <w:rsid w:val="69E13719"/>
    <w:rsid w:val="6A0166AC"/>
    <w:rsid w:val="6A1D1A06"/>
    <w:rsid w:val="6A422C83"/>
    <w:rsid w:val="6A457531"/>
    <w:rsid w:val="6A4B520C"/>
    <w:rsid w:val="6AB21007"/>
    <w:rsid w:val="6ACD0BD1"/>
    <w:rsid w:val="6AEE75E5"/>
    <w:rsid w:val="6AF86049"/>
    <w:rsid w:val="6B0434AD"/>
    <w:rsid w:val="6B0978B6"/>
    <w:rsid w:val="6B316FAC"/>
    <w:rsid w:val="6B4E1CB9"/>
    <w:rsid w:val="6B8776F3"/>
    <w:rsid w:val="6B8A492D"/>
    <w:rsid w:val="6B8B7FCF"/>
    <w:rsid w:val="6B8C7B28"/>
    <w:rsid w:val="6B8E1615"/>
    <w:rsid w:val="6BA87996"/>
    <w:rsid w:val="6BB4545A"/>
    <w:rsid w:val="6BB529C7"/>
    <w:rsid w:val="6BC74A37"/>
    <w:rsid w:val="6C1D42C5"/>
    <w:rsid w:val="6C1D4F7E"/>
    <w:rsid w:val="6C2E7409"/>
    <w:rsid w:val="6C8B3644"/>
    <w:rsid w:val="6CA656E8"/>
    <w:rsid w:val="6CA850A8"/>
    <w:rsid w:val="6CE318A5"/>
    <w:rsid w:val="6CE46FB3"/>
    <w:rsid w:val="6D3637F3"/>
    <w:rsid w:val="6D536B62"/>
    <w:rsid w:val="6D634B5B"/>
    <w:rsid w:val="6D863C48"/>
    <w:rsid w:val="6D9A74B8"/>
    <w:rsid w:val="6DA324B7"/>
    <w:rsid w:val="6E0A235C"/>
    <w:rsid w:val="6E404ED5"/>
    <w:rsid w:val="6E5200E4"/>
    <w:rsid w:val="6E68611C"/>
    <w:rsid w:val="6E6A48B8"/>
    <w:rsid w:val="6E6D274D"/>
    <w:rsid w:val="6E8D7ADA"/>
    <w:rsid w:val="6E9E339D"/>
    <w:rsid w:val="6EA30DF3"/>
    <w:rsid w:val="6EA46A5F"/>
    <w:rsid w:val="6EA714A5"/>
    <w:rsid w:val="6EAB33CD"/>
    <w:rsid w:val="6EC7728A"/>
    <w:rsid w:val="6EE15F9C"/>
    <w:rsid w:val="6EE6694D"/>
    <w:rsid w:val="6F326660"/>
    <w:rsid w:val="6F4179AC"/>
    <w:rsid w:val="6F662BE0"/>
    <w:rsid w:val="6FC94C34"/>
    <w:rsid w:val="6FD86C8D"/>
    <w:rsid w:val="7020007E"/>
    <w:rsid w:val="70213FC1"/>
    <w:rsid w:val="70287CEC"/>
    <w:rsid w:val="70472F75"/>
    <w:rsid w:val="7059616F"/>
    <w:rsid w:val="706B28A3"/>
    <w:rsid w:val="70741FFF"/>
    <w:rsid w:val="70792A4F"/>
    <w:rsid w:val="70A4716D"/>
    <w:rsid w:val="70CB3C46"/>
    <w:rsid w:val="70D13537"/>
    <w:rsid w:val="70D42758"/>
    <w:rsid w:val="70D427B2"/>
    <w:rsid w:val="71000869"/>
    <w:rsid w:val="7108442A"/>
    <w:rsid w:val="713D5ADC"/>
    <w:rsid w:val="713D5D29"/>
    <w:rsid w:val="713E1439"/>
    <w:rsid w:val="714B1589"/>
    <w:rsid w:val="714D442B"/>
    <w:rsid w:val="71697A56"/>
    <w:rsid w:val="71781BFD"/>
    <w:rsid w:val="71A1046D"/>
    <w:rsid w:val="71BF512B"/>
    <w:rsid w:val="71C40D2C"/>
    <w:rsid w:val="71CF7086"/>
    <w:rsid w:val="71DD0A5B"/>
    <w:rsid w:val="71EB5ADC"/>
    <w:rsid w:val="71ED5B5F"/>
    <w:rsid w:val="71FD3586"/>
    <w:rsid w:val="720120F8"/>
    <w:rsid w:val="72074FC2"/>
    <w:rsid w:val="7234349E"/>
    <w:rsid w:val="727976FF"/>
    <w:rsid w:val="728902C7"/>
    <w:rsid w:val="72BB6647"/>
    <w:rsid w:val="72C10AFC"/>
    <w:rsid w:val="72CB6D60"/>
    <w:rsid w:val="72D4387A"/>
    <w:rsid w:val="72F175DA"/>
    <w:rsid w:val="72FA2125"/>
    <w:rsid w:val="7343376A"/>
    <w:rsid w:val="73612B16"/>
    <w:rsid w:val="736413BB"/>
    <w:rsid w:val="73740597"/>
    <w:rsid w:val="73795627"/>
    <w:rsid w:val="73813D94"/>
    <w:rsid w:val="738638E9"/>
    <w:rsid w:val="73A81722"/>
    <w:rsid w:val="73DC015A"/>
    <w:rsid w:val="73EC1BB8"/>
    <w:rsid w:val="740E59F1"/>
    <w:rsid w:val="744D01EF"/>
    <w:rsid w:val="7460096B"/>
    <w:rsid w:val="74807F52"/>
    <w:rsid w:val="748A534E"/>
    <w:rsid w:val="74925D23"/>
    <w:rsid w:val="749D5DA7"/>
    <w:rsid w:val="74A54682"/>
    <w:rsid w:val="74AC6767"/>
    <w:rsid w:val="74CC0589"/>
    <w:rsid w:val="74D344B4"/>
    <w:rsid w:val="74F848E3"/>
    <w:rsid w:val="751B1557"/>
    <w:rsid w:val="75476BFA"/>
    <w:rsid w:val="75785ED7"/>
    <w:rsid w:val="758F6DE0"/>
    <w:rsid w:val="75BD7B92"/>
    <w:rsid w:val="75CD0BE4"/>
    <w:rsid w:val="75CE193F"/>
    <w:rsid w:val="75D016F8"/>
    <w:rsid w:val="75D70526"/>
    <w:rsid w:val="75E228B0"/>
    <w:rsid w:val="75FC3D37"/>
    <w:rsid w:val="760B0DF3"/>
    <w:rsid w:val="76106096"/>
    <w:rsid w:val="761F4278"/>
    <w:rsid w:val="763E78B8"/>
    <w:rsid w:val="764D0088"/>
    <w:rsid w:val="765118C0"/>
    <w:rsid w:val="765533DE"/>
    <w:rsid w:val="765C2B0F"/>
    <w:rsid w:val="766A14B3"/>
    <w:rsid w:val="768F167E"/>
    <w:rsid w:val="768F54A5"/>
    <w:rsid w:val="76B5196F"/>
    <w:rsid w:val="76BC68DC"/>
    <w:rsid w:val="76D15E90"/>
    <w:rsid w:val="76E1166A"/>
    <w:rsid w:val="77144A28"/>
    <w:rsid w:val="771B7E1F"/>
    <w:rsid w:val="77395E4F"/>
    <w:rsid w:val="774359E5"/>
    <w:rsid w:val="7744073A"/>
    <w:rsid w:val="775A3E22"/>
    <w:rsid w:val="779335FF"/>
    <w:rsid w:val="7797574C"/>
    <w:rsid w:val="77AE0400"/>
    <w:rsid w:val="77D81283"/>
    <w:rsid w:val="77DE47B9"/>
    <w:rsid w:val="77F70916"/>
    <w:rsid w:val="7829611D"/>
    <w:rsid w:val="78371471"/>
    <w:rsid w:val="78457860"/>
    <w:rsid w:val="78564F9A"/>
    <w:rsid w:val="785F3F07"/>
    <w:rsid w:val="787C4AAE"/>
    <w:rsid w:val="78945B69"/>
    <w:rsid w:val="789534F2"/>
    <w:rsid w:val="78BB266A"/>
    <w:rsid w:val="78D00700"/>
    <w:rsid w:val="791D7901"/>
    <w:rsid w:val="7941436B"/>
    <w:rsid w:val="795D3537"/>
    <w:rsid w:val="7972568C"/>
    <w:rsid w:val="797E414D"/>
    <w:rsid w:val="79A555ED"/>
    <w:rsid w:val="79B61521"/>
    <w:rsid w:val="79B663B9"/>
    <w:rsid w:val="79BB0806"/>
    <w:rsid w:val="79CA571B"/>
    <w:rsid w:val="79D17E95"/>
    <w:rsid w:val="79EF1D52"/>
    <w:rsid w:val="79F51138"/>
    <w:rsid w:val="7A0E4FA8"/>
    <w:rsid w:val="7A1972DC"/>
    <w:rsid w:val="7A255EF2"/>
    <w:rsid w:val="7A3849DD"/>
    <w:rsid w:val="7A527F9A"/>
    <w:rsid w:val="7A624C89"/>
    <w:rsid w:val="7A741B68"/>
    <w:rsid w:val="7A9855E9"/>
    <w:rsid w:val="7AA02CEB"/>
    <w:rsid w:val="7AA51901"/>
    <w:rsid w:val="7AA57D95"/>
    <w:rsid w:val="7ABB7AB8"/>
    <w:rsid w:val="7AD42BAA"/>
    <w:rsid w:val="7AFB6864"/>
    <w:rsid w:val="7B0C5A7C"/>
    <w:rsid w:val="7B143852"/>
    <w:rsid w:val="7B423E5C"/>
    <w:rsid w:val="7B7C5F75"/>
    <w:rsid w:val="7B7E00B9"/>
    <w:rsid w:val="7B913AE5"/>
    <w:rsid w:val="7B981303"/>
    <w:rsid w:val="7BE11E0F"/>
    <w:rsid w:val="7BE7508A"/>
    <w:rsid w:val="7BF7765F"/>
    <w:rsid w:val="7BFB3D26"/>
    <w:rsid w:val="7C144C14"/>
    <w:rsid w:val="7C210B76"/>
    <w:rsid w:val="7C631005"/>
    <w:rsid w:val="7C7A4218"/>
    <w:rsid w:val="7C7E270F"/>
    <w:rsid w:val="7CB35AA5"/>
    <w:rsid w:val="7CF82096"/>
    <w:rsid w:val="7CFF14CC"/>
    <w:rsid w:val="7D176B12"/>
    <w:rsid w:val="7D1936CD"/>
    <w:rsid w:val="7D1C0581"/>
    <w:rsid w:val="7D2B0506"/>
    <w:rsid w:val="7D3917B6"/>
    <w:rsid w:val="7D4D5A42"/>
    <w:rsid w:val="7D664B5E"/>
    <w:rsid w:val="7D86674D"/>
    <w:rsid w:val="7D8C07CB"/>
    <w:rsid w:val="7D8D3D9C"/>
    <w:rsid w:val="7DA8747E"/>
    <w:rsid w:val="7DB56CB1"/>
    <w:rsid w:val="7DB8070A"/>
    <w:rsid w:val="7DCD5F1E"/>
    <w:rsid w:val="7DD908B6"/>
    <w:rsid w:val="7DE36A0F"/>
    <w:rsid w:val="7E0F0C3C"/>
    <w:rsid w:val="7E193D62"/>
    <w:rsid w:val="7E254577"/>
    <w:rsid w:val="7E2A03DD"/>
    <w:rsid w:val="7E335190"/>
    <w:rsid w:val="7EAC05FA"/>
    <w:rsid w:val="7EC26A95"/>
    <w:rsid w:val="7ED50568"/>
    <w:rsid w:val="7EEA00A8"/>
    <w:rsid w:val="7F1710E1"/>
    <w:rsid w:val="7F3D5F2C"/>
    <w:rsid w:val="7F5326D1"/>
    <w:rsid w:val="7F601465"/>
    <w:rsid w:val="7F6D469F"/>
    <w:rsid w:val="7F847190"/>
    <w:rsid w:val="7F8D79E0"/>
    <w:rsid w:val="7FA93F15"/>
    <w:rsid w:val="7FAD0179"/>
    <w:rsid w:val="7FAE76ED"/>
    <w:rsid w:val="7FBE6198"/>
    <w:rsid w:val="7FC752A8"/>
    <w:rsid w:val="7FCA257B"/>
    <w:rsid w:val="7FDD153E"/>
    <w:rsid w:val="7FE05833"/>
    <w:rsid w:val="7FEF2C54"/>
    <w:rsid w:val="7FF017D8"/>
    <w:rsid w:val="7FF729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6">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7">
    <w:name w:val="Default Paragraph Font"/>
    <w:link w:val="38"/>
    <w:semiHidden/>
    <w:uiPriority w:val="0"/>
    <w:rPr>
      <w:rFonts w:ascii="Verdana" w:hAnsi="Verdana"/>
      <w:kern w:val="0"/>
      <w:sz w:val="20"/>
      <w:szCs w:val="20"/>
      <w:lang w:eastAsia="en-US"/>
    </w:rPr>
  </w:style>
  <w:style w:type="table" w:default="1" w:styleId="3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35"/>
      <w:tblCellMar>
        <w:top w:w="0" w:type="dxa"/>
        <w:left w:w="108" w:type="dxa"/>
        <w:bottom w:w="0" w:type="dxa"/>
        <w:right w:w="108" w:type="dxa"/>
      </w:tblCellMar>
    </w:tblPr>
  </w:style>
  <w:style w:type="paragraph" w:styleId="2">
    <w:name w:val="Body Text First Indent"/>
    <w:basedOn w:val="3"/>
    <w:next w:val="5"/>
    <w:uiPriority w:val="0"/>
    <w:pPr>
      <w:ind w:firstLine="420" w:firstLineChars="100"/>
    </w:pPr>
    <w:rPr>
      <w:rFonts w:ascii="Calibri" w:hAnsi="Calibri"/>
      <w:sz w:val="21"/>
      <w:szCs w:val="22"/>
    </w:rPr>
  </w:style>
  <w:style w:type="paragraph" w:styleId="3">
    <w:name w:val="Body Text"/>
    <w:basedOn w:val="1"/>
    <w:next w:val="4"/>
    <w:uiPriority w:val="0"/>
    <w:pPr>
      <w:spacing w:after="120"/>
    </w:pPr>
    <w:rPr>
      <w:sz w:val="28"/>
    </w:r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toc 6"/>
    <w:basedOn w:val="1"/>
    <w:next w:val="1"/>
    <w:qFormat/>
    <w:uiPriority w:val="0"/>
    <w:pPr>
      <w:ind w:left="1050"/>
      <w:jc w:val="left"/>
    </w:pPr>
    <w:rPr>
      <w:sz w:val="18"/>
      <w:szCs w:val="18"/>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link w:val="76"/>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0"/>
    <w:uiPriority w:val="0"/>
    <w:rPr>
      <w:rFonts w:ascii="宋体" w:hAnsi="Calibri"/>
      <w:sz w:val="18"/>
      <w:szCs w:val="18"/>
    </w:rPr>
  </w:style>
  <w:style w:type="paragraph" w:styleId="16">
    <w:name w:val="annotation text"/>
    <w:basedOn w:val="1"/>
    <w:link w:val="65"/>
    <w:uiPriority w:val="0"/>
    <w:pPr>
      <w:jc w:val="left"/>
    </w:pPr>
  </w:style>
  <w:style w:type="paragraph" w:styleId="17">
    <w:name w:val="Body Text 3"/>
    <w:basedOn w:val="1"/>
    <w:uiPriority w:val="0"/>
    <w:pPr>
      <w:snapToGrid w:val="0"/>
      <w:spacing w:before="50" w:after="50"/>
    </w:pPr>
  </w:style>
  <w:style w:type="paragraph" w:styleId="18">
    <w:name w:val="Body Text Indent"/>
    <w:basedOn w:val="1"/>
    <w:uiPriority w:val="0"/>
    <w:pPr>
      <w:spacing w:line="200" w:lineRule="exact"/>
      <w:ind w:firstLine="301"/>
    </w:pPr>
    <w:rPr>
      <w:rFonts w:ascii="宋体" w:hAnsi="Courier New"/>
      <w:spacing w:val="-4"/>
      <w:sz w:val="18"/>
      <w:szCs w:val="20"/>
    </w:rPr>
  </w:style>
  <w:style w:type="paragraph" w:styleId="19">
    <w:name w:val="List Number 3"/>
    <w:basedOn w:val="1"/>
    <w:uiPriority w:val="0"/>
    <w:pPr>
      <w:numPr>
        <w:ilvl w:val="0"/>
        <w:numId w:val="1"/>
      </w:numPr>
    </w:pPr>
  </w:style>
  <w:style w:type="paragraph" w:styleId="20">
    <w:name w:val="List 2"/>
    <w:basedOn w:val="1"/>
    <w:uiPriority w:val="0"/>
    <w:pPr>
      <w:ind w:left="100" w:leftChars="200" w:hanging="200" w:hangingChars="200"/>
    </w:pPr>
    <w:rPr>
      <w:sz w:val="28"/>
    </w:rPr>
  </w:style>
  <w:style w:type="paragraph" w:styleId="21">
    <w:name w:val="Plain Text"/>
    <w:basedOn w:val="1"/>
    <w:next w:val="1"/>
    <w:link w:val="73"/>
    <w:uiPriority w:val="0"/>
    <w:pPr>
      <w:spacing w:before="156" w:beforeLines="50" w:after="156" w:afterLines="50" w:line="400" w:lineRule="exact"/>
    </w:pPr>
    <w:rPr>
      <w:rFonts w:ascii="宋体" w:hAnsi="Courier New"/>
      <w:sz w:val="24"/>
    </w:rPr>
  </w:style>
  <w:style w:type="paragraph" w:styleId="22">
    <w:name w:val="Date"/>
    <w:basedOn w:val="1"/>
    <w:next w:val="1"/>
    <w:uiPriority w:val="0"/>
    <w:pPr>
      <w:ind w:leftChars="2500"/>
    </w:pPr>
    <w:rPr>
      <w:rFonts w:eastAsia="楷体_GB2312"/>
      <w:sz w:val="32"/>
      <w:szCs w:val="20"/>
    </w:rPr>
  </w:style>
  <w:style w:type="paragraph" w:styleId="23">
    <w:name w:val="Body Text Indent 2"/>
    <w:basedOn w:val="1"/>
    <w:uiPriority w:val="0"/>
    <w:pPr>
      <w:snapToGrid w:val="0"/>
      <w:ind w:firstLine="542" w:firstLineChars="225"/>
    </w:pPr>
    <w:rPr>
      <w:rFonts w:ascii="仿宋_GB2312" w:hAnsi="宋体" w:cs="Arial"/>
      <w:b/>
      <w:bCs/>
      <w:color w:val="000000"/>
      <w:sz w:val="24"/>
    </w:rPr>
  </w:style>
  <w:style w:type="paragraph" w:styleId="24">
    <w:name w:val="Balloon Text"/>
    <w:basedOn w:val="1"/>
    <w:link w:val="64"/>
    <w:uiPriority w:val="0"/>
    <w:rPr>
      <w:sz w:val="18"/>
      <w:szCs w:val="18"/>
    </w:rPr>
  </w:style>
  <w:style w:type="paragraph" w:styleId="25">
    <w:name w:val="footer"/>
    <w:basedOn w:val="1"/>
    <w:link w:val="58"/>
    <w:uiPriority w:val="0"/>
    <w:pPr>
      <w:tabs>
        <w:tab w:val="center" w:pos="4153"/>
        <w:tab w:val="right" w:pos="8306"/>
      </w:tabs>
      <w:snapToGrid w:val="0"/>
      <w:jc w:val="left"/>
    </w:pPr>
    <w:rPr>
      <w:sz w:val="18"/>
      <w:szCs w:val="18"/>
    </w:rPr>
  </w:style>
  <w:style w:type="paragraph" w:styleId="26">
    <w:name w:val="header"/>
    <w:basedOn w:val="1"/>
    <w:link w:val="56"/>
    <w:uiPriority w:val="0"/>
    <w:pPr>
      <w:pBdr>
        <w:bottom w:val="single" w:color="auto" w:sz="6" w:space="1"/>
      </w:pBdr>
      <w:tabs>
        <w:tab w:val="center" w:pos="4153"/>
        <w:tab w:val="right" w:pos="8306"/>
      </w:tabs>
      <w:snapToGrid w:val="0"/>
      <w:jc w:val="center"/>
    </w:pPr>
    <w:rPr>
      <w:sz w:val="18"/>
      <w:szCs w:val="18"/>
    </w:rPr>
  </w:style>
  <w:style w:type="paragraph" w:styleId="27">
    <w:name w:val="List"/>
    <w:basedOn w:val="1"/>
    <w:uiPriority w:val="0"/>
    <w:pPr>
      <w:ind w:left="200" w:hanging="200" w:hangingChars="200"/>
    </w:pPr>
    <w:rPr>
      <w:sz w:val="28"/>
    </w:rPr>
  </w:style>
  <w:style w:type="paragraph" w:styleId="28">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9">
    <w:name w:val="Body Text 2"/>
    <w:basedOn w:val="1"/>
    <w:link w:val="83"/>
    <w:uiPriority w:val="0"/>
    <w:pPr>
      <w:widowControl/>
      <w:snapToGrid w:val="0"/>
      <w:spacing w:before="50" w:after="156" w:afterLines="50" w:line="400" w:lineRule="exact"/>
      <w:jc w:val="left"/>
    </w:pPr>
    <w:rPr>
      <w:rFonts w:ascii="宋体" w:hAnsi="宋体"/>
      <w:color w:val="000000"/>
      <w:sz w:val="24"/>
    </w:rPr>
  </w:style>
  <w:style w:type="paragraph" w:styleId="30">
    <w:name w:val="HTML Preformatted"/>
    <w:basedOn w:val="1"/>
    <w:uiPriority w:val="0"/>
    <w:pPr>
      <w:numPr>
        <w:ilvl w:val="0"/>
        <w:numId w:val="2"/>
      </w:numPr>
      <w:tabs>
        <w:tab w:val="clear" w:pos="454"/>
      </w:tabs>
      <w:ind w:left="0"/>
    </w:pPr>
    <w:rPr>
      <w:rFonts w:ascii="Courier New" w:hAnsi="Courier New"/>
      <w:sz w:val="20"/>
      <w:szCs w:val="20"/>
    </w:rPr>
  </w:style>
  <w:style w:type="paragraph" w:styleId="31">
    <w:name w:val="Normal (Web)"/>
    <w:basedOn w:val="1"/>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link w:val="45"/>
    <w:qFormat/>
    <w:uiPriority w:val="0"/>
    <w:pPr>
      <w:spacing w:before="240" w:after="60"/>
      <w:jc w:val="center"/>
      <w:outlineLvl w:val="0"/>
    </w:pPr>
    <w:rPr>
      <w:rFonts w:eastAsia="Times New Roman"/>
      <w:sz w:val="18"/>
      <w:szCs w:val="18"/>
      <w:lang/>
    </w:rPr>
  </w:style>
  <w:style w:type="paragraph" w:styleId="33">
    <w:name w:val="annotation subject"/>
    <w:basedOn w:val="16"/>
    <w:next w:val="16"/>
    <w:link w:val="69"/>
    <w:uiPriority w:val="0"/>
    <w:rPr>
      <w:b/>
      <w:bCs/>
    </w:rPr>
  </w:style>
  <w:style w:type="paragraph" w:styleId="34">
    <w:name w:val="Body Text First Indent 2"/>
    <w:basedOn w:val="18"/>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36">
    <w:name w:val="Table Grid"/>
    <w:basedOn w:val="35"/>
    <w:uiPriority w:val="0"/>
    <w:pPr>
      <w:widowControl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 Char"/>
    <w:basedOn w:val="1"/>
    <w:link w:val="37"/>
    <w:uiPriority w:val="0"/>
    <w:pPr>
      <w:widowControl/>
      <w:spacing w:after="160" w:line="240" w:lineRule="exact"/>
      <w:jc w:val="left"/>
    </w:pPr>
    <w:rPr>
      <w:rFonts w:ascii="Verdana" w:hAnsi="Verdana"/>
      <w:kern w:val="0"/>
      <w:sz w:val="20"/>
      <w:szCs w:val="20"/>
      <w:lang w:eastAsia="en-US"/>
    </w:rPr>
  </w:style>
  <w:style w:type="character" w:styleId="39">
    <w:name w:val="Strong"/>
    <w:qFormat/>
    <w:uiPriority w:val="0"/>
    <w:rPr>
      <w:b/>
      <w:bCs/>
    </w:rPr>
  </w:style>
  <w:style w:type="character" w:styleId="40">
    <w:name w:val="page number"/>
    <w:basedOn w:val="37"/>
    <w:uiPriority w:val="0"/>
  </w:style>
  <w:style w:type="character" w:styleId="41">
    <w:name w:val="FollowedHyperlink"/>
    <w:uiPriority w:val="0"/>
    <w:rPr>
      <w:color w:val="800080"/>
      <w:u w:val="single"/>
    </w:rPr>
  </w:style>
  <w:style w:type="character" w:styleId="42">
    <w:name w:val="Emphasis"/>
    <w:qFormat/>
    <w:uiPriority w:val="0"/>
    <w:rPr>
      <w:color w:val="CC0033"/>
    </w:rPr>
  </w:style>
  <w:style w:type="character" w:styleId="43">
    <w:name w:val="Hyperlink"/>
    <w:uiPriority w:val="0"/>
    <w:rPr>
      <w:color w:val="0000FF"/>
      <w:u w:val="single"/>
    </w:rPr>
  </w:style>
  <w:style w:type="character" w:styleId="44">
    <w:name w:val="annotation reference"/>
    <w:uiPriority w:val="0"/>
    <w:rPr>
      <w:sz w:val="21"/>
      <w:szCs w:val="21"/>
    </w:rPr>
  </w:style>
  <w:style w:type="character" w:customStyle="1" w:styleId="45">
    <w:name w:val="标题 字符"/>
    <w:link w:val="32"/>
    <w:uiPriority w:val="0"/>
    <w:rPr>
      <w:kern w:val="2"/>
      <w:sz w:val="18"/>
      <w:szCs w:val="18"/>
      <w:lang w:bidi="ar-SA"/>
    </w:rPr>
  </w:style>
  <w:style w:type="character" w:customStyle="1" w:styleId="46">
    <w:name w:val="font3"/>
    <w:basedOn w:val="37"/>
    <w:uiPriority w:val="0"/>
  </w:style>
  <w:style w:type="character" w:customStyle="1" w:styleId="47">
    <w:name w:val="正文2 Char Char"/>
    <w:link w:val="48"/>
    <w:uiPriority w:val="0"/>
    <w:rPr>
      <w:rFonts w:eastAsia="宋体"/>
      <w:sz w:val="24"/>
      <w:lang w:bidi="ar-SA"/>
    </w:rPr>
  </w:style>
  <w:style w:type="paragraph" w:customStyle="1" w:styleId="48">
    <w:name w:val="正文2"/>
    <w:basedOn w:val="1"/>
    <w:link w:val="47"/>
    <w:uiPriority w:val="0"/>
    <w:pPr>
      <w:spacing w:before="156" w:line="360" w:lineRule="auto"/>
      <w:ind w:firstLine="510" w:firstLineChars="200"/>
    </w:pPr>
    <w:rPr>
      <w:kern w:val="0"/>
      <w:sz w:val="24"/>
      <w:szCs w:val="20"/>
      <w:lang/>
    </w:rPr>
  </w:style>
  <w:style w:type="character" w:customStyle="1" w:styleId="49">
    <w:name w:val=" Char Char30"/>
    <w:uiPriority w:val="0"/>
    <w:rPr>
      <w:rFonts w:eastAsia="宋体"/>
      <w:b/>
      <w:spacing w:val="-2"/>
      <w:sz w:val="24"/>
      <w:lang w:val="en-US" w:eastAsia="zh-CN" w:bidi="ar-SA"/>
    </w:rPr>
  </w:style>
  <w:style w:type="character" w:customStyle="1" w:styleId="50">
    <w:name w:val="标题 1 Char Char"/>
    <w:uiPriority w:val="0"/>
    <w:rPr>
      <w:rFonts w:eastAsia="宋体"/>
      <w:b/>
      <w:spacing w:val="-2"/>
      <w:sz w:val="24"/>
      <w:lang w:val="en-US" w:eastAsia="zh-CN" w:bidi="ar-SA"/>
    </w:rPr>
  </w:style>
  <w:style w:type="character" w:customStyle="1" w:styleId="51">
    <w:name w:val=" Char Char2"/>
    <w:uiPriority w:val="0"/>
    <w:rPr>
      <w:rFonts w:ascii="宋体" w:hAnsi="Courier New" w:eastAsia="宋体"/>
      <w:sz w:val="21"/>
      <w:lang w:val="en-US" w:eastAsia="zh-CN" w:bidi="ar-SA"/>
    </w:rPr>
  </w:style>
  <w:style w:type="character" w:customStyle="1" w:styleId="52">
    <w:name w:val="bulletintext1"/>
    <w:uiPriority w:val="0"/>
    <w:rPr>
      <w:color w:val="000000"/>
      <w:sz w:val="18"/>
      <w:szCs w:val="18"/>
    </w:rPr>
  </w:style>
  <w:style w:type="character" w:customStyle="1" w:styleId="53">
    <w:name w:val=" Char Char4"/>
    <w:uiPriority w:val="0"/>
    <w:rPr>
      <w:rFonts w:ascii="宋体" w:hAnsi="Courier New" w:eastAsia="宋体"/>
      <w:kern w:val="2"/>
      <w:sz w:val="21"/>
      <w:lang w:val="en-US" w:eastAsia="zh-CN" w:bidi="ar-SA"/>
    </w:rPr>
  </w:style>
  <w:style w:type="character" w:customStyle="1" w:styleId="54">
    <w:name w:val="a Char"/>
    <w:link w:val="55"/>
    <w:uiPriority w:val="0"/>
    <w:rPr>
      <w:rFonts w:ascii="宋体" w:hAnsi="宋体" w:eastAsia="仿宋_GB2312"/>
      <w:sz w:val="24"/>
      <w:lang w:val="en-US" w:eastAsia="zh-CN" w:bidi="ar-SA"/>
    </w:rPr>
  </w:style>
  <w:style w:type="paragraph" w:customStyle="1" w:styleId="55">
    <w:name w:val="a"/>
    <w:basedOn w:val="1"/>
    <w:link w:val="54"/>
    <w:uiPriority w:val="0"/>
    <w:pPr>
      <w:widowControl/>
      <w:spacing w:before="100" w:beforeAutospacing="1" w:after="100" w:afterAutospacing="1"/>
      <w:jc w:val="left"/>
    </w:pPr>
    <w:rPr>
      <w:rFonts w:ascii="宋体" w:hAnsi="宋体" w:eastAsia="仿宋_GB2312"/>
      <w:kern w:val="0"/>
      <w:sz w:val="24"/>
      <w:szCs w:val="20"/>
    </w:rPr>
  </w:style>
  <w:style w:type="character" w:customStyle="1" w:styleId="56">
    <w:name w:val="页眉 字符"/>
    <w:link w:val="26"/>
    <w:semiHidden/>
    <w:uiPriority w:val="0"/>
    <w:rPr>
      <w:rFonts w:eastAsia="宋体"/>
      <w:kern w:val="2"/>
      <w:sz w:val="18"/>
      <w:szCs w:val="18"/>
      <w:lang w:val="en-US" w:eastAsia="zh-CN" w:bidi="ar-SA"/>
    </w:rPr>
  </w:style>
  <w:style w:type="character" w:customStyle="1" w:styleId="57">
    <w:name w:val="font51"/>
    <w:uiPriority w:val="0"/>
    <w:rPr>
      <w:rFonts w:hint="eastAsia" w:ascii="微软雅黑" w:hAnsi="微软雅黑" w:eastAsia="微软雅黑" w:cs="微软雅黑"/>
      <w:color w:val="000000"/>
      <w:sz w:val="20"/>
      <w:szCs w:val="20"/>
      <w:u w:val="none"/>
    </w:rPr>
  </w:style>
  <w:style w:type="character" w:customStyle="1" w:styleId="58">
    <w:name w:val="页脚 字符"/>
    <w:link w:val="25"/>
    <w:semiHidden/>
    <w:uiPriority w:val="0"/>
    <w:rPr>
      <w:rFonts w:eastAsia="宋体"/>
      <w:kern w:val="2"/>
      <w:sz w:val="18"/>
      <w:szCs w:val="18"/>
      <w:lang w:val="en-US" w:eastAsia="zh-CN" w:bidi="ar-SA"/>
    </w:rPr>
  </w:style>
  <w:style w:type="character" w:customStyle="1" w:styleId="59">
    <w:name w:val="apple-converted-space"/>
    <w:basedOn w:val="37"/>
    <w:uiPriority w:val="0"/>
  </w:style>
  <w:style w:type="character" w:customStyle="1" w:styleId="60">
    <w:name w:val="标题 1 字符"/>
    <w:link w:val="6"/>
    <w:uiPriority w:val="0"/>
    <w:rPr>
      <w:rFonts w:eastAsia="宋体"/>
      <w:b/>
      <w:bCs/>
      <w:kern w:val="44"/>
      <w:sz w:val="44"/>
      <w:szCs w:val="44"/>
      <w:lang w:val="en-US" w:eastAsia="zh-CN" w:bidi="ar-SA"/>
    </w:rPr>
  </w:style>
  <w:style w:type="character" w:customStyle="1" w:styleId="61">
    <w:name w:val=" Char Char18"/>
    <w:uiPriority w:val="0"/>
    <w:rPr>
      <w:rFonts w:eastAsia="宋体"/>
    </w:rPr>
  </w:style>
  <w:style w:type="character" w:customStyle="1" w:styleId="62">
    <w:name w:val=" Char Char16"/>
    <w:uiPriority w:val="0"/>
    <w:rPr>
      <w:rFonts w:ascii="宋体" w:hAnsi="Courier New" w:eastAsia="宋体"/>
      <w:kern w:val="2"/>
      <w:sz w:val="24"/>
      <w:szCs w:val="24"/>
      <w:lang w:val="en-US" w:eastAsia="zh-CN" w:bidi="ar-SA"/>
    </w:rPr>
  </w:style>
  <w:style w:type="character" w:customStyle="1" w:styleId="63">
    <w:name w:val="Char Char302"/>
    <w:qFormat/>
    <w:uiPriority w:val="0"/>
    <w:rPr>
      <w:rFonts w:eastAsia="宋体"/>
      <w:b/>
      <w:spacing w:val="-2"/>
      <w:sz w:val="24"/>
      <w:lang w:val="en-US" w:eastAsia="zh-CN"/>
    </w:rPr>
  </w:style>
  <w:style w:type="character" w:customStyle="1" w:styleId="64">
    <w:name w:val="批注框文本 字符"/>
    <w:link w:val="24"/>
    <w:uiPriority w:val="0"/>
    <w:rPr>
      <w:kern w:val="2"/>
      <w:sz w:val="18"/>
      <w:szCs w:val="18"/>
    </w:rPr>
  </w:style>
  <w:style w:type="character" w:customStyle="1" w:styleId="65">
    <w:name w:val="批注文字 字符"/>
    <w:link w:val="16"/>
    <w:uiPriority w:val="0"/>
    <w:rPr>
      <w:kern w:val="2"/>
      <w:sz w:val="21"/>
      <w:szCs w:val="24"/>
    </w:rPr>
  </w:style>
  <w:style w:type="character" w:customStyle="1" w:styleId="66">
    <w:name w:val="font41"/>
    <w:uiPriority w:val="0"/>
    <w:rPr>
      <w:rFonts w:hint="eastAsia" w:ascii="微软雅黑" w:hAnsi="微软雅黑" w:eastAsia="微软雅黑" w:cs="微软雅黑"/>
      <w:b/>
      <w:color w:val="000000"/>
      <w:sz w:val="20"/>
      <w:szCs w:val="20"/>
      <w:u w:val="none"/>
    </w:rPr>
  </w:style>
  <w:style w:type="character" w:customStyle="1" w:styleId="67">
    <w:name w:val="maywed421"/>
    <w:uiPriority w:val="0"/>
    <w:rPr>
      <w:color w:val="366FB6"/>
      <w:u w:val="none"/>
    </w:rPr>
  </w:style>
  <w:style w:type="character" w:customStyle="1" w:styleId="68">
    <w:name w:val="b titlename wangputoptitle"/>
    <w:basedOn w:val="37"/>
    <w:uiPriority w:val="0"/>
  </w:style>
  <w:style w:type="character" w:customStyle="1" w:styleId="69">
    <w:name w:val="批注主题 字符"/>
    <w:link w:val="33"/>
    <w:uiPriority w:val="0"/>
    <w:rPr>
      <w:b/>
      <w:bCs/>
      <w:kern w:val="2"/>
      <w:sz w:val="21"/>
      <w:szCs w:val="24"/>
    </w:rPr>
  </w:style>
  <w:style w:type="character" w:customStyle="1" w:styleId="70">
    <w:name w:val="文档结构图 字符"/>
    <w:link w:val="15"/>
    <w:uiPriority w:val="0"/>
    <w:rPr>
      <w:rFonts w:ascii="宋体" w:hAnsi="Calibri" w:eastAsia="宋体"/>
      <w:kern w:val="2"/>
      <w:sz w:val="18"/>
      <w:szCs w:val="18"/>
      <w:lang w:val="en-US" w:eastAsia="zh-CN" w:bidi="ar-SA"/>
    </w:rPr>
  </w:style>
  <w:style w:type="character" w:customStyle="1" w:styleId="71">
    <w:name w:val="font81"/>
    <w:uiPriority w:val="0"/>
    <w:rPr>
      <w:rFonts w:hint="eastAsia" w:ascii="微软雅黑" w:hAnsi="微软雅黑" w:eastAsia="微软雅黑" w:cs="微软雅黑"/>
      <w:color w:val="000000"/>
      <w:sz w:val="20"/>
      <w:szCs w:val="20"/>
      <w:u w:val="none"/>
    </w:rPr>
  </w:style>
  <w:style w:type="character" w:customStyle="1" w:styleId="72">
    <w:name w:val="para"/>
    <w:basedOn w:val="37"/>
    <w:uiPriority w:val="0"/>
  </w:style>
  <w:style w:type="character" w:customStyle="1" w:styleId="73">
    <w:name w:val="纯文本 字符"/>
    <w:link w:val="21"/>
    <w:uiPriority w:val="0"/>
    <w:rPr>
      <w:rFonts w:ascii="宋体" w:hAnsi="Courier New" w:eastAsia="宋体"/>
      <w:kern w:val="2"/>
      <w:sz w:val="24"/>
      <w:szCs w:val="24"/>
      <w:lang w:val="en-US" w:eastAsia="zh-CN" w:bidi="ar-SA"/>
    </w:rPr>
  </w:style>
  <w:style w:type="character" w:customStyle="1" w:styleId="74">
    <w:name w:val="zw1 Char"/>
    <w:link w:val="75"/>
    <w:uiPriority w:val="0"/>
    <w:rPr>
      <w:sz w:val="28"/>
      <w:lang w:bidi="ar-SA"/>
    </w:rPr>
  </w:style>
  <w:style w:type="paragraph" w:customStyle="1" w:styleId="75">
    <w:name w:val="zw1"/>
    <w:basedOn w:val="1"/>
    <w:link w:val="74"/>
    <w:uiPriority w:val="0"/>
    <w:pPr>
      <w:spacing w:line="360" w:lineRule="auto"/>
      <w:ind w:firstLine="560" w:firstLineChars="200"/>
    </w:pPr>
    <w:rPr>
      <w:rFonts w:eastAsia="Times New Roman"/>
      <w:kern w:val="0"/>
      <w:sz w:val="28"/>
      <w:szCs w:val="20"/>
      <w:lang/>
    </w:rPr>
  </w:style>
  <w:style w:type="character" w:customStyle="1" w:styleId="76">
    <w:name w:val="正文缩进 字符"/>
    <w:link w:val="13"/>
    <w:uiPriority w:val="0"/>
    <w:rPr>
      <w:rFonts w:eastAsia="宋体"/>
      <w:kern w:val="2"/>
      <w:sz w:val="21"/>
      <w:lang w:val="en-US" w:eastAsia="zh-CN" w:bidi="ar-SA"/>
    </w:rPr>
  </w:style>
  <w:style w:type="character" w:customStyle="1" w:styleId="77">
    <w:name w:val="apple-style-span"/>
    <w:uiPriority w:val="0"/>
  </w:style>
  <w:style w:type="character" w:customStyle="1" w:styleId="78">
    <w:name w:val="Char Char2"/>
    <w:locked/>
    <w:uiPriority w:val="0"/>
    <w:rPr>
      <w:rFonts w:ascii="宋体" w:hAnsi="Courier New" w:eastAsia="宋体" w:cs="Courier New"/>
      <w:kern w:val="2"/>
      <w:sz w:val="21"/>
      <w:szCs w:val="21"/>
      <w:lang w:val="en-US" w:eastAsia="zh-CN" w:bidi="ar-SA"/>
    </w:rPr>
  </w:style>
  <w:style w:type="character" w:customStyle="1" w:styleId="79">
    <w:name w:val="font21"/>
    <w:uiPriority w:val="0"/>
    <w:rPr>
      <w:rFonts w:hint="eastAsia" w:ascii="微软雅黑" w:hAnsi="微软雅黑" w:eastAsia="微软雅黑" w:cs="微软雅黑"/>
      <w:b/>
      <w:color w:val="000000"/>
      <w:sz w:val="20"/>
      <w:szCs w:val="20"/>
      <w:u w:val="none"/>
    </w:rPr>
  </w:style>
  <w:style w:type="character" w:customStyle="1" w:styleId="80">
    <w:name w:val=" Char Char6"/>
    <w:uiPriority w:val="0"/>
    <w:rPr>
      <w:rFonts w:eastAsia="隶书"/>
      <w:b/>
      <w:bCs/>
      <w:sz w:val="36"/>
      <w:szCs w:val="36"/>
      <w:lang w:val="en-US" w:eastAsia="zh-CN" w:bidi="ar-SA"/>
    </w:rPr>
  </w:style>
  <w:style w:type="character" w:customStyle="1" w:styleId="81">
    <w:name w:val="spelle"/>
    <w:basedOn w:val="37"/>
    <w:uiPriority w:val="0"/>
  </w:style>
  <w:style w:type="character" w:customStyle="1" w:styleId="82">
    <w:name w:val="flname7"/>
    <w:basedOn w:val="37"/>
    <w:uiPriority w:val="0"/>
  </w:style>
  <w:style w:type="character" w:customStyle="1" w:styleId="83">
    <w:name w:val="正文文本 2 字符"/>
    <w:link w:val="29"/>
    <w:uiPriority w:val="0"/>
    <w:rPr>
      <w:rFonts w:ascii="宋体" w:hAnsi="宋体" w:eastAsia="宋体"/>
      <w:color w:val="000000"/>
      <w:kern w:val="2"/>
      <w:sz w:val="24"/>
      <w:szCs w:val="24"/>
      <w:lang w:val="en-US" w:eastAsia="zh-CN" w:bidi="ar-SA"/>
    </w:rPr>
  </w:style>
  <w:style w:type="character" w:customStyle="1" w:styleId="84">
    <w:name w:val="large1"/>
    <w:uiPriority w:val="0"/>
    <w:rPr>
      <w:rFonts w:hint="eastAsia" w:ascii="宋体" w:hAnsi="宋体" w:eastAsia="宋体"/>
      <w:sz w:val="21"/>
      <w:szCs w:val="21"/>
    </w:rPr>
  </w:style>
  <w:style w:type="character" w:customStyle="1" w:styleId="85">
    <w:name w:val="title14"/>
    <w:basedOn w:val="37"/>
    <w:uiPriority w:val="0"/>
  </w:style>
  <w:style w:type="character" w:customStyle="1" w:styleId="86">
    <w:name w:val="normal_text"/>
    <w:basedOn w:val="37"/>
    <w:uiPriority w:val="0"/>
  </w:style>
  <w:style w:type="paragraph" w:customStyle="1" w:styleId="87">
    <w:name w:val="封面标题"/>
    <w:basedOn w:val="32"/>
    <w:qFormat/>
    <w:uiPriority w:val="0"/>
    <w:pPr>
      <w:jc w:val="left"/>
    </w:pPr>
    <w:rPr>
      <w:sz w:val="64"/>
      <w:szCs w:val="52"/>
    </w:rPr>
  </w:style>
  <w:style w:type="paragraph" w:customStyle="1" w:styleId="88">
    <w:name w:val="首行缩进"/>
    <w:basedOn w:val="1"/>
    <w:qFormat/>
    <w:uiPriority w:val="0"/>
    <w:pPr>
      <w:spacing w:line="360" w:lineRule="auto"/>
      <w:ind w:firstLine="420" w:firstLineChars="200"/>
    </w:pPr>
    <w:rPr>
      <w:rFonts w:ascii="宋体" w:hAnsi="宋体"/>
    </w:rPr>
  </w:style>
  <w:style w:type="paragraph" w:customStyle="1" w:styleId="89">
    <w:name w:val="[CMM]标题2"/>
    <w:basedOn w:val="1"/>
    <w:uiPriority w:val="0"/>
    <w:pPr>
      <w:numPr>
        <w:ilvl w:val="1"/>
        <w:numId w:val="3"/>
      </w:numPr>
    </w:pPr>
  </w:style>
  <w:style w:type="paragraph" w:customStyle="1" w:styleId="90">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91">
    <w:name w:val="样式 正文缩进 + 首行缩进:  2 字符"/>
    <w:basedOn w:val="13"/>
    <w:uiPriority w:val="0"/>
    <w:pPr>
      <w:tabs>
        <w:tab w:val="left" w:pos="840"/>
        <w:tab w:val="left" w:pos="1080"/>
      </w:tabs>
      <w:spacing w:line="360" w:lineRule="auto"/>
      <w:ind w:left="1080" w:hanging="540"/>
    </w:pPr>
    <w:rPr>
      <w:rFonts w:ascii="宋体" w:hAnsi="宋体"/>
      <w:sz w:val="24"/>
      <w:szCs w:val="24"/>
    </w:rPr>
  </w:style>
  <w:style w:type="paragraph" w:customStyle="1" w:styleId="92">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93">
    <w:name w:val="正文表格内容（居中）"/>
    <w:basedOn w:val="1"/>
    <w:uiPriority w:val="0"/>
    <w:pPr>
      <w:widowControl/>
      <w:jc w:val="center"/>
    </w:pPr>
    <w:rPr>
      <w:rFonts w:ascii="Arial" w:hAnsi="Arial" w:cs="Arial"/>
      <w:kern w:val="0"/>
      <w:szCs w:val="18"/>
    </w:rPr>
  </w:style>
  <w:style w:type="paragraph" w:customStyle="1" w:styleId="94">
    <w:name w:val="p15"/>
    <w:basedOn w:val="1"/>
    <w:uiPriority w:val="0"/>
    <w:pPr>
      <w:widowControl/>
      <w:spacing w:before="120" w:line="360" w:lineRule="auto"/>
      <w:ind w:left="357" w:right="624"/>
      <w:jc w:val="left"/>
    </w:pPr>
    <w:rPr>
      <w:rFonts w:ascii="宋体" w:hAnsi="宋体" w:cs="宋体"/>
      <w:kern w:val="0"/>
      <w:sz w:val="24"/>
      <w:szCs w:val="22"/>
    </w:rPr>
  </w:style>
  <w:style w:type="paragraph" w:customStyle="1" w:styleId="95">
    <w:name w:val="paragraph1"/>
    <w:basedOn w:val="1"/>
    <w:uiPriority w:val="0"/>
    <w:pPr>
      <w:spacing w:after="93" w:afterLines="30" w:line="360" w:lineRule="auto"/>
      <w:ind w:firstLine="420" w:firstLineChars="200"/>
    </w:pPr>
    <w:rPr>
      <w:rFonts w:eastAsia="楷体_GB2312"/>
      <w:sz w:val="24"/>
      <w:szCs w:val="20"/>
    </w:rPr>
  </w:style>
  <w:style w:type="paragraph" w:customStyle="1" w:styleId="96">
    <w:name w:val="表格文字"/>
    <w:basedOn w:val="1"/>
    <w:uiPriority w:val="0"/>
    <w:pPr>
      <w:jc w:val="left"/>
      <w:textAlignment w:val="top"/>
    </w:pPr>
    <w:rPr>
      <w:sz w:val="18"/>
    </w:rPr>
  </w:style>
  <w:style w:type="paragraph" w:customStyle="1" w:styleId="97">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8">
    <w:name w:val="样式 正文（首行缩进两字） + 首行缩进:  2 字符 段后: 0.5 行 行距: 1.5 倍行距"/>
    <w:basedOn w:val="13"/>
    <w:uiPriority w:val="0"/>
    <w:pPr>
      <w:spacing w:line="360" w:lineRule="auto"/>
      <w:ind w:firstLineChars="200"/>
    </w:pPr>
    <w:rPr>
      <w:sz w:val="24"/>
    </w:rPr>
  </w:style>
  <w:style w:type="paragraph" w:styleId="99">
    <w:name w:val="List Paragraph"/>
    <w:basedOn w:val="1"/>
    <w:qFormat/>
    <w:uiPriority w:val="99"/>
    <w:pPr>
      <w:ind w:firstLine="420" w:firstLineChars="200"/>
    </w:pPr>
  </w:style>
  <w:style w:type="paragraph" w:customStyle="1" w:styleId="100">
    <w:name w:val="List Paragraph"/>
    <w:basedOn w:val="1"/>
    <w:uiPriority w:val="0"/>
    <w:pPr>
      <w:ind w:firstLine="420" w:firstLineChars="200"/>
    </w:pPr>
    <w:rPr>
      <w:rFonts w:ascii="Calibri" w:hAnsi="Calibri" w:cs="Calibri"/>
      <w:szCs w:val="21"/>
    </w:rPr>
  </w:style>
  <w:style w:type="paragraph" w:customStyle="1" w:styleId="101">
    <w:name w:val="样式 标题 1标题1(cj) +"/>
    <w:basedOn w:val="6"/>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102">
    <w:name w:val="正文 A"/>
    <w:uiPriority w:val="0"/>
    <w:pPr>
      <w:widowControl w:val="0"/>
      <w:jc w:val="both"/>
    </w:pPr>
    <w:rPr>
      <w:rFonts w:eastAsia="ヒラギノ角ゴ Pro W3"/>
      <w:color w:val="000000"/>
      <w:kern w:val="2"/>
      <w:sz w:val="21"/>
      <w:lang w:val="en-US" w:eastAsia="zh-CN" w:bidi="ar-SA"/>
    </w:rPr>
  </w:style>
  <w:style w:type="paragraph" w:customStyle="1" w:styleId="103">
    <w:name w:val=" Char Char Char"/>
    <w:basedOn w:val="1"/>
    <w:uiPriority w:val="0"/>
  </w:style>
  <w:style w:type="paragraph" w:customStyle="1" w:styleId="104">
    <w:name w:val="我的正文-lsx"/>
    <w:basedOn w:val="1"/>
    <w:qFormat/>
    <w:uiPriority w:val="0"/>
    <w:pPr>
      <w:spacing w:line="360" w:lineRule="auto"/>
      <w:ind w:firstLine="480" w:firstLineChars="200"/>
    </w:pPr>
    <w:rPr>
      <w:rFonts w:ascii="宋体" w:hAnsi="宋体" w:eastAsia="宋体" w:cs="宋体"/>
      <w:sz w:val="24"/>
    </w:rPr>
  </w:style>
  <w:style w:type="paragraph" w:customStyle="1" w:styleId="105">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图文框"/>
    <w:basedOn w:val="1"/>
    <w:uiPriority w:val="0"/>
    <w:pPr>
      <w:numPr>
        <w:ilvl w:val="0"/>
        <w:numId w:val="4"/>
      </w:numPr>
      <w:tabs>
        <w:tab w:val="clear" w:pos="840"/>
      </w:tabs>
      <w:ind w:left="0" w:firstLine="0"/>
      <w:jc w:val="center"/>
    </w:pPr>
    <w:rPr>
      <w:rFonts w:ascii="仿宋_GB2312" w:eastAsia="仿宋_GB2312"/>
    </w:rPr>
  </w:style>
  <w:style w:type="paragraph" w:customStyle="1" w:styleId="107">
    <w:name w:val="正文1"/>
    <w:basedOn w:val="1"/>
    <w:uiPriority w:val="0"/>
    <w:pPr>
      <w:widowControl/>
    </w:pPr>
    <w:rPr>
      <w:rFonts w:eastAsia="Times New Roman"/>
      <w:kern w:val="0"/>
      <w:sz w:val="21"/>
      <w:szCs w:val="20"/>
      <w:lang w:val="zh-CN"/>
    </w:rPr>
  </w:style>
  <w:style w:type="paragraph" w:customStyle="1" w:styleId="108">
    <w:name w:val=" Char Char Char Char Char Char Char"/>
    <w:basedOn w:val="1"/>
    <w:uiPriority w:val="0"/>
    <w:pPr>
      <w:tabs>
        <w:tab w:val="left" w:pos="432"/>
      </w:tabs>
      <w:ind w:left="432" w:hanging="432"/>
    </w:pPr>
    <w:rPr>
      <w:rFonts w:ascii="Tahoma" w:hAnsi="Tahoma"/>
      <w:sz w:val="24"/>
      <w:szCs w:val="20"/>
    </w:rPr>
  </w:style>
  <w:style w:type="paragraph" w:customStyle="1" w:styleId="109">
    <w:name w:val=" Char1 Char Char Char"/>
    <w:basedOn w:val="1"/>
    <w:uiPriority w:val="0"/>
    <w:rPr>
      <w:rFonts w:ascii="Tahoma" w:hAnsi="Tahoma"/>
      <w:sz w:val="24"/>
      <w:szCs w:val="20"/>
    </w:rPr>
  </w:style>
  <w:style w:type="paragraph" w:customStyle="1" w:styleId="110">
    <w:name w:val="DAS正文"/>
    <w:qFormat/>
    <w:uiPriority w:val="0"/>
    <w:pPr>
      <w:widowControl w:val="0"/>
      <w:spacing w:line="360" w:lineRule="auto"/>
      <w:ind w:right="181" w:firstLine="480" w:firstLineChars="200"/>
      <w:jc w:val="both"/>
    </w:pPr>
    <w:rPr>
      <w:rFonts w:ascii="Verdana" w:hAnsi="Verdana"/>
      <w:kern w:val="2"/>
      <w:sz w:val="24"/>
      <w:szCs w:val="24"/>
      <w:lang w:val="en-US" w:eastAsia="zh-CN" w:bidi="ar-SA"/>
    </w:rPr>
  </w:style>
  <w:style w:type="paragraph" w:customStyle="1" w:styleId="111">
    <w:name w:val="项目圆"/>
    <w:basedOn w:val="1"/>
    <w:uiPriority w:val="0"/>
    <w:pPr>
      <w:numPr>
        <w:ilvl w:val="0"/>
        <w:numId w:val="2"/>
      </w:numPr>
      <w:tabs>
        <w:tab w:val="left" w:pos="840"/>
      </w:tabs>
      <w:spacing w:before="50" w:beforeLines="50" w:after="50" w:afterLines="50" w:line="360" w:lineRule="auto"/>
    </w:pPr>
  </w:style>
  <w:style w:type="paragraph" w:customStyle="1" w:styleId="112">
    <w:name w:val="样式 标题 2 + 段前: 40.55 磅"/>
    <w:basedOn w:val="7"/>
    <w:qFormat/>
    <w:uiPriority w:val="0"/>
    <w:pPr>
      <w:spacing w:before="60" w:after="0" w:line="415" w:lineRule="auto"/>
    </w:pPr>
    <w:rPr>
      <w:rFonts w:cs="宋体"/>
      <w:szCs w:val="20"/>
    </w:rPr>
  </w:style>
  <w:style w:type="paragraph" w:customStyle="1" w:styleId="113">
    <w:name w:val="正文格式"/>
    <w:basedOn w:val="1"/>
    <w:uiPriority w:val="0"/>
    <w:pPr>
      <w:widowControl/>
      <w:adjustRightInd w:val="0"/>
      <w:snapToGrid w:val="0"/>
      <w:spacing w:line="360" w:lineRule="auto"/>
      <w:ind w:firstLine="482"/>
      <w:textAlignment w:val="baseline"/>
    </w:pPr>
    <w:rPr>
      <w:kern w:val="0"/>
      <w:sz w:val="24"/>
      <w:szCs w:val="20"/>
    </w:rPr>
  </w:style>
  <w:style w:type="paragraph" w:styleId="1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正文段"/>
    <w:basedOn w:val="1"/>
    <w:uiPriority w:val="0"/>
    <w:pPr>
      <w:widowControl/>
      <w:snapToGrid w:val="0"/>
      <w:spacing w:after="50" w:afterLines="50"/>
      <w:ind w:firstLine="200" w:firstLineChars="200"/>
    </w:pPr>
    <w:rPr>
      <w:kern w:val="0"/>
      <w:sz w:val="24"/>
      <w:szCs w:val="20"/>
    </w:rPr>
  </w:style>
  <w:style w:type="paragraph" w:customStyle="1" w:styleId="116">
    <w:name w:val="[CMM]标题3"/>
    <w:basedOn w:val="1"/>
    <w:uiPriority w:val="0"/>
    <w:pPr>
      <w:ind w:left="14"/>
    </w:pPr>
    <w:rPr>
      <w:rFonts w:eastAsia="仿宋_GB2312"/>
      <w:sz w:val="32"/>
    </w:rPr>
  </w:style>
  <w:style w:type="paragraph" w:customStyle="1" w:styleId="117">
    <w:name w:val="Char Char Char Char Char Char Char"/>
    <w:basedOn w:val="1"/>
    <w:uiPriority w:val="0"/>
    <w:pPr>
      <w:tabs>
        <w:tab w:val="left" w:pos="432"/>
      </w:tabs>
      <w:ind w:left="432" w:hanging="432"/>
    </w:pPr>
    <w:rPr>
      <w:rFonts w:ascii="Tahoma" w:hAnsi="Tahoma"/>
      <w:sz w:val="24"/>
      <w:szCs w:val="20"/>
    </w:rPr>
  </w:style>
  <w:style w:type="paragraph" w:customStyle="1" w:styleId="118">
    <w:name w:val="标题脚注"/>
    <w:basedOn w:val="1"/>
    <w:qFormat/>
    <w:uiPriority w:val="0"/>
    <w:pPr>
      <w:spacing w:line="240" w:lineRule="auto"/>
      <w:ind w:firstLine="480"/>
      <w:jc w:val="right"/>
    </w:pPr>
    <w:rPr>
      <w:color w:val="FFFFFF"/>
    </w:rPr>
  </w:style>
  <w:style w:type="paragraph" w:customStyle="1" w:styleId="119">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120">
    <w:name w:val="_Style 3"/>
    <w:basedOn w:val="1"/>
    <w:qFormat/>
    <w:uiPriority w:val="0"/>
    <w:pPr>
      <w:ind w:firstLine="420" w:firstLineChars="200"/>
    </w:pPr>
  </w:style>
  <w:style w:type="paragraph" w:customStyle="1" w:styleId="121">
    <w:name w:val="大表 mt"/>
    <w:basedOn w:val="1"/>
    <w:uiPriority w:val="0"/>
    <w:pPr>
      <w:widowControl/>
      <w:jc w:val="left"/>
    </w:pPr>
    <w:rPr>
      <w:rFonts w:ascii="宋体" w:hAnsi="宋体" w:cs="宋体"/>
      <w:kern w:val="0"/>
      <w:szCs w:val="21"/>
    </w:rPr>
  </w:style>
  <w:style w:type="paragraph" w:customStyle="1" w:styleId="122">
    <w:name w:val="p16"/>
    <w:basedOn w:val="1"/>
    <w:uiPriority w:val="0"/>
    <w:pPr>
      <w:widowControl/>
      <w:spacing w:after="120" w:line="480" w:lineRule="auto"/>
      <w:ind w:left="420"/>
    </w:pPr>
    <w:rPr>
      <w:rFonts w:ascii="Calibri" w:hAnsi="Calibri"/>
      <w:kern w:val="0"/>
      <w:szCs w:val="21"/>
    </w:rPr>
  </w:style>
  <w:style w:type="paragraph" w:customStyle="1" w:styleId="123">
    <w:name w:val=" Char3 Char Char Char"/>
    <w:basedOn w:val="1"/>
    <w:uiPriority w:val="0"/>
    <w:pPr>
      <w:widowControl/>
      <w:spacing w:after="160" w:line="240" w:lineRule="exact"/>
      <w:jc w:val="left"/>
    </w:pPr>
    <w:rPr>
      <w:szCs w:val="20"/>
    </w:rPr>
  </w:style>
  <w:style w:type="paragraph" w:customStyle="1" w:styleId="124">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26">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127">
    <w:name w:val=" Char1"/>
    <w:basedOn w:val="1"/>
    <w:uiPriority w:val="0"/>
    <w:rPr>
      <w:rFonts w:ascii="仿宋_GB2312" w:eastAsia="仿宋_GB2312"/>
      <w:b/>
      <w:sz w:val="32"/>
      <w:szCs w:val="32"/>
    </w:rPr>
  </w:style>
  <w:style w:type="paragraph" w:customStyle="1" w:styleId="12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9">
    <w:name w:val="样式 标题 1 + 段后: 0.5 行"/>
    <w:basedOn w:val="6"/>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130">
    <w:name w:val="Default"/>
    <w:uiPriority w:val="0"/>
    <w:pPr>
      <w:widowControl w:val="0"/>
      <w:autoSpaceDE w:val="0"/>
      <w:autoSpaceDN w:val="0"/>
      <w:adjustRightInd w:val="0"/>
    </w:pPr>
    <w:rPr>
      <w:color w:val="000000"/>
      <w:sz w:val="24"/>
      <w:szCs w:val="24"/>
      <w:lang w:val="en-US" w:eastAsia="zh-CN" w:bidi="ar-SA"/>
    </w:rPr>
  </w:style>
  <w:style w:type="paragraph" w:customStyle="1" w:styleId="131">
    <w:name w:val="Char1 Char Char Char1"/>
    <w:basedOn w:val="1"/>
    <w:qFormat/>
    <w:uiPriority w:val="0"/>
    <w:rPr>
      <w:rFonts w:ascii="Tahoma" w:hAnsi="Tahoma"/>
      <w:sz w:val="24"/>
      <w:szCs w:val="20"/>
    </w:rPr>
  </w:style>
  <w:style w:type="paragraph" w:customStyle="1" w:styleId="132">
    <w:name w:val="Char1"/>
    <w:basedOn w:val="1"/>
    <w:uiPriority w:val="0"/>
    <w:rPr>
      <w:rFonts w:ascii="仿宋_GB2312" w:eastAsia="仿宋_GB2312"/>
      <w:b/>
      <w:sz w:val="32"/>
      <w:szCs w:val="32"/>
    </w:rPr>
  </w:style>
  <w:style w:type="paragraph" w:customStyle="1" w:styleId="133">
    <w:name w:val="Table Paragraph"/>
    <w:basedOn w:val="1"/>
    <w:qFormat/>
    <w:uiPriority w:val="1"/>
    <w:rPr>
      <w:rFonts w:ascii="宋体" w:hAnsi="宋体" w:eastAsia="宋体" w:cs="宋体"/>
      <w:lang w:val="zh-CN" w:eastAsia="zh-CN" w:bidi="zh-CN"/>
    </w:rPr>
  </w:style>
  <w:style w:type="paragraph" w:customStyle="1" w:styleId="134">
    <w:name w:val="默认段落字体 Para Char Char Char Char Char Char Char Char Char1 Char Char Char Char"/>
    <w:basedOn w:val="1"/>
    <w:uiPriority w:val="0"/>
    <w:rPr>
      <w:rFonts w:ascii="Tahoma" w:hAnsi="Tahoma"/>
      <w:sz w:val="24"/>
      <w:szCs w:val="20"/>
    </w:rPr>
  </w:style>
  <w:style w:type="paragraph" w:customStyle="1" w:styleId="135">
    <w:name w:val="标题1"/>
    <w:basedOn w:val="1"/>
    <w:uiPriority w:val="0"/>
    <w:pPr>
      <w:spacing w:line="360" w:lineRule="auto"/>
    </w:pPr>
    <w:rPr>
      <w:rFonts w:ascii="Calibri" w:hAnsi="Calibri"/>
      <w:b/>
      <w:sz w:val="36"/>
      <w:szCs w:val="22"/>
    </w:rPr>
  </w:style>
  <w:style w:type="paragraph" w:customStyle="1" w:styleId="136">
    <w:name w:val="正文首行缩进:2字符"/>
    <w:basedOn w:val="1"/>
    <w:uiPriority w:val="0"/>
    <w:pPr>
      <w:spacing w:line="360" w:lineRule="auto"/>
      <w:ind w:firstLine="480" w:firstLineChars="200"/>
    </w:pPr>
    <w:rPr>
      <w:rFonts w:cs="宋体"/>
      <w:szCs w:val="20"/>
    </w:rPr>
  </w:style>
  <w:style w:type="paragraph" w:customStyle="1" w:styleId="137">
    <w:name w:val="序号"/>
    <w:basedOn w:val="1"/>
    <w:uiPriority w:val="0"/>
    <w:pPr>
      <w:numPr>
        <w:ilvl w:val="0"/>
        <w:numId w:val="4"/>
      </w:numPr>
      <w:spacing w:line="360" w:lineRule="auto"/>
    </w:pPr>
    <w:rPr>
      <w:bC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17" Target="media/image3.png" Type="http://schemas.openxmlformats.org/officeDocument/2006/relationships/image"/><Relationship Id="rId18" Target="media/image4.jpeg" Type="http://schemas.openxmlformats.org/officeDocument/2006/relationships/image"/><Relationship Id="rId19" Target="media/image5.png" Type="http://schemas.openxmlformats.org/officeDocument/2006/relationships/image"/><Relationship Id="rId2" Target="settings.xml" Type="http://schemas.openxmlformats.org/officeDocument/2006/relationships/settings"/><Relationship Id="rId20" Target="media/image6.jpeg" Type="http://schemas.openxmlformats.org/officeDocument/2006/relationships/image"/><Relationship Id="rId21" Target="media/image7.jpeg" Type="http://schemas.openxmlformats.org/officeDocument/2006/relationships/image"/><Relationship Id="rId22" Target="media/image8.jpeg" Type="http://schemas.openxmlformats.org/officeDocument/2006/relationships/image"/><Relationship Id="rId23" Target="media/image9.jpeg" Type="http://schemas.openxmlformats.org/officeDocument/2006/relationships/image"/><Relationship Id="rId24" Target="media/image10.jpeg" Type="http://schemas.openxmlformats.org/officeDocument/2006/relationships/image"/><Relationship Id="rId25" Target="media/image11.jpeg" Type="http://schemas.openxmlformats.org/officeDocument/2006/relationships/image"/><Relationship Id="rId26" Target="media/image12.jpeg" Type="http://schemas.openxmlformats.org/officeDocument/2006/relationships/image"/><Relationship Id="rId27" Target="media/image13.jpeg" Type="http://schemas.openxmlformats.org/officeDocument/2006/relationships/image"/><Relationship Id="rId28" Target="media/image14.jpeg" Type="http://schemas.openxmlformats.org/officeDocument/2006/relationships/image"/><Relationship Id="rId29" Target="media/image15.png" Type="http://schemas.openxmlformats.org/officeDocument/2006/relationships/image"/><Relationship Id="rId3" Target="header1.xml" Type="http://schemas.openxmlformats.org/officeDocument/2006/relationships/header"/><Relationship Id="rId30" Target="media/image16.jpeg" Type="http://schemas.openxmlformats.org/officeDocument/2006/relationships/image"/><Relationship Id="rId31" Target="media/image17.jpeg" Type="http://schemas.openxmlformats.org/officeDocument/2006/relationships/image"/><Relationship Id="rId32" Target="media/image18.jpeg" Type="http://schemas.openxmlformats.org/officeDocument/2006/relationships/image"/><Relationship Id="rId33" Target="media/image19.jpeg" Type="http://schemas.openxmlformats.org/officeDocument/2006/relationships/image"/><Relationship Id="rId34" Target="media/image20.jpeg" Type="http://schemas.openxmlformats.org/officeDocument/2006/relationships/image"/><Relationship Id="rId35" Target="media/image21.jpeg" Type="http://schemas.openxmlformats.org/officeDocument/2006/relationships/image"/><Relationship Id="rId36" Target="media/image22.jpeg" Type="http://schemas.openxmlformats.org/officeDocument/2006/relationships/image"/><Relationship Id="rId37" Target="media/image23.png" Type="http://schemas.openxmlformats.org/officeDocument/2006/relationships/image"/><Relationship Id="rId38" Target="media/image24.png" Type="http://schemas.openxmlformats.org/officeDocument/2006/relationships/image"/><Relationship Id="rId39" Target="media/image25.png" Type="http://schemas.openxmlformats.org/officeDocument/2006/relationships/image"/><Relationship Id="rId4" Target="header2.xml" Type="http://schemas.openxmlformats.org/officeDocument/2006/relationships/header"/><Relationship Id="rId40" Target="media/image26.jpeg" Type="http://schemas.openxmlformats.org/officeDocument/2006/relationships/image"/><Relationship Id="rId41" Target="media/image27.jpeg" Type="http://schemas.openxmlformats.org/officeDocument/2006/relationships/image"/><Relationship Id="rId42" Target="media/image28.png" Type="http://schemas.openxmlformats.org/officeDocument/2006/relationships/image"/><Relationship Id="rId43" Target="media/image29.png" Type="http://schemas.openxmlformats.org/officeDocument/2006/relationships/image"/><Relationship Id="rId44" Target="media/image30.jpeg" Type="http://schemas.openxmlformats.org/officeDocument/2006/relationships/image"/><Relationship Id="rId45" Target="media/image31.png" Type="http://schemas.openxmlformats.org/officeDocument/2006/relationships/image"/><Relationship Id="rId46" Target="media/image32.png" Type="http://schemas.openxmlformats.org/officeDocument/2006/relationships/image"/><Relationship Id="rId47" Target="media/image33.png" Type="http://schemas.openxmlformats.org/officeDocument/2006/relationships/image"/><Relationship Id="rId48" Target="media/image34.png" Type="http://schemas.openxmlformats.org/officeDocument/2006/relationships/image"/><Relationship Id="rId49" Target="media/image35.png" Type="http://schemas.openxmlformats.org/officeDocument/2006/relationships/image"/><Relationship Id="rId5" Target="header3.xml" Type="http://schemas.openxmlformats.org/officeDocument/2006/relationships/header"/><Relationship Id="rId50" Target="media/image36.png" Type="http://schemas.openxmlformats.org/officeDocument/2006/relationships/image"/><Relationship Id="rId51" Target="media/image37.jpeg" Type="http://schemas.openxmlformats.org/officeDocument/2006/relationships/image"/><Relationship Id="rId52" Target="media/image38.jpeg" Type="http://schemas.openxmlformats.org/officeDocument/2006/relationships/image"/><Relationship Id="rId53" Target="media/image39.jpeg" Type="http://schemas.openxmlformats.org/officeDocument/2006/relationships/image"/><Relationship Id="rId54" Target="media/image40.png" Type="http://schemas.openxmlformats.org/officeDocument/2006/relationships/image"/><Relationship Id="rId55" Target="media/image41.jpeg" Type="http://schemas.openxmlformats.org/officeDocument/2006/relationships/image"/><Relationship Id="rId56" Target="media/image42.jpeg" Type="http://schemas.openxmlformats.org/officeDocument/2006/relationships/image"/><Relationship Id="rId57" Target="media/image43.jpeg" Type="http://schemas.openxmlformats.org/officeDocument/2006/relationships/image"/><Relationship Id="rId58" Target="media/image44.jpeg" Type="http://schemas.openxmlformats.org/officeDocument/2006/relationships/image"/><Relationship Id="rId59" Target="media/image45.jpeg" Type="http://schemas.openxmlformats.org/officeDocument/2006/relationships/image"/><Relationship Id="rId6" Target="footer1.xml" Type="http://schemas.openxmlformats.org/officeDocument/2006/relationships/footer"/><Relationship Id="rId60" Target="media/image46.jpeg" Type="http://schemas.openxmlformats.org/officeDocument/2006/relationships/image"/><Relationship Id="rId61" Target="media/image47.jpeg" Type="http://schemas.openxmlformats.org/officeDocument/2006/relationships/image"/><Relationship Id="rId62" Target="media/image48.png" Type="http://schemas.openxmlformats.org/officeDocument/2006/relationships/image"/><Relationship Id="rId63" Target="../customXml/item1.xml" Type="http://schemas.openxmlformats.org/officeDocument/2006/relationships/customXml"/><Relationship Id="rId64" Target="numbering.xml" Type="http://schemas.openxmlformats.org/officeDocument/2006/relationships/numbering"/><Relationship Id="rId65" Target="fontTable.xml" Type="http://schemas.openxmlformats.org/officeDocument/2006/relationships/fontTable"/><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39</Pages>
  <Words>16940</Words>
  <Characters>18104</Characters>
  <Lines>155</Lines>
  <Paragraphs>43</Paragraphs>
  <TotalTime>24</TotalTime>
  <ScaleCrop>false</ScaleCrop>
  <LinksUpToDate>false</LinksUpToDate>
  <CharactersWithSpaces>20084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2019-05-31T10:44:00Z</dcterms:created>
  <dc:creator>微软用户</dc:creator>
  <cp:lastModifiedBy>WPS_1701756769</cp:lastModifiedBy>
  <cp:lastPrinted>2019-07-26T09:05:31Z</cp:lastPrinted>
  <dcterms:modified xsi:type="dcterms:W3CDTF">2024-02-26T01:58:28Z</dcterms:modified>
  <cp:revision>10</cp:revision>
  <dc:title>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5BFA83B530204C04A6F7DD7C9BB85360_13</vt:lpwstr>
  </property>
</Properties>
</file>