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ascii="宋体" w:hAnsi="宋体" w:eastAsia="宋体" w:cs="宋体"/>
        </w:rPr>
      </w:pPr>
      <w:r>
        <w:rPr>
          <w:rFonts w:hint="eastAsia" w:ascii="宋体" w:hAnsi="宋体" w:eastAsia="宋体" w:cs="宋体"/>
        </w:rPr>
        <w:t xml:space="preserve"> 招标需求</w:t>
      </w:r>
    </w:p>
    <w:p>
      <w:pPr>
        <w:ind w:firstLine="482" w:firstLineChars="200"/>
        <w:rPr>
          <w:rFonts w:hint="eastAsia" w:ascii="宋体" w:hAnsi="宋体" w:eastAsia="宋体" w:cs="宋体"/>
          <w:b/>
          <w:sz w:val="24"/>
          <w:szCs w:val="24"/>
        </w:rPr>
      </w:pPr>
      <w:r>
        <w:rPr>
          <w:rFonts w:hint="eastAsia" w:ascii="宋体" w:hAnsi="宋体" w:eastAsia="宋体" w:cs="宋体"/>
          <w:b/>
          <w:sz w:val="24"/>
          <w:szCs w:val="24"/>
          <w:lang w:eastAsia="zh-CN"/>
        </w:rPr>
        <w:t>一</w:t>
      </w:r>
      <w:r>
        <w:rPr>
          <w:rFonts w:hint="eastAsia" w:ascii="宋体" w:hAnsi="宋体" w:eastAsia="宋体" w:cs="宋体"/>
          <w:b/>
          <w:sz w:val="24"/>
          <w:szCs w:val="24"/>
        </w:rPr>
        <w:t>、招标说明</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临安区玲珑街道位于临安城西，是临安主城区的重要组成部分，是临安西入城口所在地，行政区域面积113.72平方公里。街道下辖16个行政村，常住人口3.15万人，外来人口1.15万人。街道每天垃圾产生量约55吨，其中有机垃圾5吨左右。</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玲珑工业园区作为玲珑街道主要的对外形象区域，玲珑高速出口贯穿园区，随着车管所、临安公交西站的迁入，进入玲珑工业园区的主要道路，人流、车流量呈现出爆发式增长的态势，各类垃圾量大量增加，同时加上玲珑小城镇项目建成及东山撤村建居，对保洁要求也随之提高，为切实提升玲珑街道环境卫生质量，使街道及撤村建居区域环境卫生保洁质量与城区接轨，根据实际情况，针对玲珑街道集镇、工业园区（含东山社区里弄小巷）环境综合保洁、农村生活垃圾分类清运实行服务外包。</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spacing w:val="-6"/>
          <w:sz w:val="24"/>
          <w:szCs w:val="24"/>
          <w:lang w:eastAsia="zh-CN"/>
        </w:rPr>
      </w:pPr>
      <w:r>
        <w:rPr>
          <w:rFonts w:hint="eastAsia" w:ascii="宋体" w:hAnsi="宋体" w:eastAsia="宋体" w:cs="宋体"/>
          <w:b/>
          <w:bCs/>
          <w:sz w:val="24"/>
          <w:szCs w:val="24"/>
          <w:lang w:val="en-US" w:eastAsia="zh-CN"/>
        </w:rPr>
        <w:t>二、服务内容</w:t>
      </w:r>
      <w:r>
        <w:rPr>
          <w:rFonts w:hint="eastAsia" w:ascii="宋体" w:hAnsi="宋体" w:eastAsia="宋体" w:cs="宋体"/>
          <w:b/>
          <w:bCs/>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1、环境保洁：</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（1）街</w:t>
      </w:r>
      <w:r>
        <w:rPr>
          <w:rFonts w:hint="eastAsia" w:ascii="宋体" w:hAnsi="宋体" w:eastAsia="宋体" w:cs="宋体"/>
          <w:sz w:val="24"/>
          <w:szCs w:val="24"/>
          <w:lang w:val="en-US" w:eastAsia="zh-CN"/>
        </w:rPr>
        <w:t>道集镇范围道路清扫保洁，绿化带保洁、公园、绿道、公厕、停车场保洁，城市“牛皮癣”、大件垃圾及无主建筑垃圾清理。（保洁面积：109275平方米+公园5个、公厕2个、绿道1条、停车场4个，详见《附表1：集镇道路保洁范围面积》）</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（2）玲珑街道工业园区、东山社区里弄小巷的环境综合保洁。（保洁面积：606920平方米，详见《附表2：玲珑工业园区保洁范围面积》、《附表3：东山社区保洁范围面积》）</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（3）保洁范围主要道路、道路两侧人行道定时冲洗作业，城市家具定期清洗。（详见《附表4：机械化作业表》）。</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2、垃圾清运：</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（1）街道集镇范围（夏禹桥村）生活垃圾分类上门收集、清运至街道中转减量站。</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（2）街道所辖16个行政村集中点的生活垃圾分类清运至街道中转减量站。</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三、服务要求：</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1、规定范围环境卫生日常保洁，清扫保洁服务时间为主要道路12小时保洁制，次要道路及里弄小巷为8小时保洁制。</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2、道路人行道清扫保洁：路面做到无遗留垃圾，无积泥，窨井无堵塞，人行道做到，无明显泥沙积沉、树圈内无杂草杂物。</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3、果壳箱、垃圾桶、路灯杆、停车亭等城市家具常态化清洗，每周不少于2次，确保整洁。</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4、视线范围内不能有白色污染物，不形成任何卫生死角。</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5、主要道路每天按时进行洒水及机扫作业，洒水作业2次/天，夏季不少于4次/天，机扫作业2次/天。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6、夏禹桥村范围农户生活垃圾实现上门分类收运，日产日清。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7、保洁范围城市“牛皮癣”日常清理。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8、各类创建工作、重大活动或突发事件，服从街道安排，及时组织力量做好清扫保洁等保障工作。</w:t>
      </w:r>
    </w:p>
    <w:p>
      <w:pPr>
        <w:ind w:firstLine="480"/>
        <w:rPr>
          <w:rFonts w:hint="eastAsia" w:ascii="宋体" w:hAnsi="宋体" w:eastAsia="宋体" w:cs="宋体"/>
          <w:b/>
          <w:sz w:val="24"/>
          <w:szCs w:val="24"/>
        </w:rPr>
      </w:pPr>
      <w:r>
        <w:rPr>
          <w:rFonts w:hint="eastAsia" w:ascii="宋体" w:hAnsi="宋体" w:eastAsia="宋体" w:cs="宋体"/>
          <w:b/>
          <w:sz w:val="24"/>
          <w:szCs w:val="24"/>
          <w:lang w:eastAsia="zh-CN"/>
        </w:rPr>
        <w:t>四</w:t>
      </w:r>
      <w:r>
        <w:rPr>
          <w:rFonts w:hint="eastAsia" w:ascii="宋体" w:hAnsi="宋体" w:eastAsia="宋体" w:cs="宋体"/>
          <w:b/>
          <w:sz w:val="24"/>
          <w:szCs w:val="24"/>
        </w:rPr>
        <w:t>、项目要求</w:t>
      </w:r>
    </w:p>
    <w:p>
      <w:pPr>
        <w:ind w:firstLine="480"/>
        <w:rPr>
          <w:rFonts w:hint="eastAsia" w:ascii="宋体" w:hAnsi="宋体" w:eastAsia="宋体" w:cs="宋体"/>
          <w:bCs/>
          <w:sz w:val="24"/>
          <w:szCs w:val="24"/>
        </w:rPr>
      </w:pPr>
      <w:r>
        <w:rPr>
          <w:rFonts w:hint="eastAsia" w:ascii="宋体" w:hAnsi="宋体" w:eastAsia="宋体" w:cs="宋体"/>
          <w:bCs/>
          <w:sz w:val="24"/>
          <w:szCs w:val="24"/>
        </w:rPr>
        <w:t>中标方应确保合同签订之日后15日内作业车辆、设备及人员到位。中标方必须按照作业规范标准执行，服从管理部门的各项考核及检查并积极配合各项临时性任务。</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
          <w:bCs/>
          <w:sz w:val="28"/>
          <w:szCs w:val="28"/>
          <w:lang w:val="en-US" w:eastAsia="zh-CN"/>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highlight w:val="none"/>
        </w:rPr>
        <w:t>配置车辆、设施设备、人员数量要求：</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人员配置表：</w:t>
      </w:r>
    </w:p>
    <w:tbl>
      <w:tblPr>
        <w:tblStyle w:val="9"/>
        <w:tblW w:w="9160" w:type="dxa"/>
        <w:jc w:val="center"/>
        <w:tblInd w:w="-2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6084"/>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4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序号</w:t>
            </w:r>
          </w:p>
        </w:tc>
        <w:tc>
          <w:tcPr>
            <w:tcW w:w="60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项目内容</w:t>
            </w:r>
          </w:p>
        </w:tc>
        <w:tc>
          <w:tcPr>
            <w:tcW w:w="16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4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w:t>
            </w:r>
          </w:p>
        </w:tc>
        <w:tc>
          <w:tcPr>
            <w:tcW w:w="60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项目主管</w:t>
            </w:r>
          </w:p>
        </w:tc>
        <w:tc>
          <w:tcPr>
            <w:tcW w:w="16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4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w:t>
            </w:r>
          </w:p>
        </w:tc>
        <w:tc>
          <w:tcPr>
            <w:tcW w:w="60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清扫保洁员</w:t>
            </w:r>
          </w:p>
        </w:tc>
        <w:tc>
          <w:tcPr>
            <w:tcW w:w="16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49名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4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w:t>
            </w:r>
          </w:p>
        </w:tc>
        <w:tc>
          <w:tcPr>
            <w:tcW w:w="60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垃圾分类收集人员</w:t>
            </w:r>
          </w:p>
        </w:tc>
        <w:tc>
          <w:tcPr>
            <w:tcW w:w="16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4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4</w:t>
            </w:r>
          </w:p>
        </w:tc>
        <w:tc>
          <w:tcPr>
            <w:tcW w:w="60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主要道路、人行道、城市家具冲洗车驾驶员</w:t>
            </w:r>
          </w:p>
        </w:tc>
        <w:tc>
          <w:tcPr>
            <w:tcW w:w="16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4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w:t>
            </w:r>
          </w:p>
        </w:tc>
        <w:tc>
          <w:tcPr>
            <w:tcW w:w="60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主要道路、人行道、城市家具冲洗保洁人员</w:t>
            </w:r>
          </w:p>
        </w:tc>
        <w:tc>
          <w:tcPr>
            <w:tcW w:w="16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4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6</w:t>
            </w:r>
          </w:p>
        </w:tc>
        <w:tc>
          <w:tcPr>
            <w:tcW w:w="60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机扫车驾驶员</w:t>
            </w:r>
          </w:p>
        </w:tc>
        <w:tc>
          <w:tcPr>
            <w:tcW w:w="16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4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7</w:t>
            </w:r>
          </w:p>
        </w:tc>
        <w:tc>
          <w:tcPr>
            <w:tcW w:w="60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洒水车驾驶员</w:t>
            </w:r>
          </w:p>
        </w:tc>
        <w:tc>
          <w:tcPr>
            <w:tcW w:w="16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4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8</w:t>
            </w:r>
          </w:p>
        </w:tc>
        <w:tc>
          <w:tcPr>
            <w:tcW w:w="60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工业园区、东山社区生活垃圾清运车驾驶员</w:t>
            </w:r>
          </w:p>
        </w:tc>
        <w:tc>
          <w:tcPr>
            <w:tcW w:w="16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4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9</w:t>
            </w:r>
          </w:p>
        </w:tc>
        <w:tc>
          <w:tcPr>
            <w:tcW w:w="60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随车装运员</w:t>
            </w:r>
          </w:p>
        </w:tc>
        <w:tc>
          <w:tcPr>
            <w:tcW w:w="16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4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10</w:t>
            </w:r>
          </w:p>
        </w:tc>
        <w:tc>
          <w:tcPr>
            <w:tcW w:w="60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3T生活垃圾勾臂车驾驶员</w:t>
            </w:r>
          </w:p>
        </w:tc>
        <w:tc>
          <w:tcPr>
            <w:tcW w:w="16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4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11</w:t>
            </w:r>
          </w:p>
        </w:tc>
        <w:tc>
          <w:tcPr>
            <w:tcW w:w="60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1T可堆肥垃圾勾臂车驾驶员</w:t>
            </w:r>
          </w:p>
        </w:tc>
        <w:tc>
          <w:tcPr>
            <w:tcW w:w="16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4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p>
        </w:tc>
        <w:tc>
          <w:tcPr>
            <w:tcW w:w="60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合计</w:t>
            </w:r>
          </w:p>
        </w:tc>
        <w:tc>
          <w:tcPr>
            <w:tcW w:w="16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61名</w:t>
            </w:r>
          </w:p>
        </w:tc>
      </w:tr>
    </w:tbl>
    <w:p>
      <w:pPr>
        <w:numPr>
          <w:ilvl w:val="0"/>
          <w:numId w:val="0"/>
        </w:numPr>
        <w:snapToGrid w:val="0"/>
        <w:spacing w:line="540" w:lineRule="atLeast"/>
        <w:rPr>
          <w:rFonts w:hint="eastAsia" w:ascii="宋体" w:hAnsi="宋体" w:eastAsia="宋体" w:cs="宋体"/>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firstLine="480" w:firstLineChars="200"/>
        <w:textAlignment w:val="auto"/>
        <w:rPr>
          <w:rFonts w:hint="eastAsia" w:ascii="宋体" w:hAnsi="宋体" w:eastAsia="宋体" w:cs="宋体"/>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机具配置表：</w:t>
      </w:r>
    </w:p>
    <w:tbl>
      <w:tblPr>
        <w:tblStyle w:val="9"/>
        <w:tblW w:w="8860" w:type="dxa"/>
        <w:jc w:val="center"/>
        <w:tblInd w:w="-2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588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42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序号</w:t>
            </w:r>
          </w:p>
        </w:tc>
        <w:tc>
          <w:tcPr>
            <w:tcW w:w="58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项目内容</w:t>
            </w:r>
          </w:p>
        </w:tc>
        <w:tc>
          <w:tcPr>
            <w:tcW w:w="15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42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w:t>
            </w:r>
          </w:p>
        </w:tc>
        <w:tc>
          <w:tcPr>
            <w:tcW w:w="58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单桶电动保洁车</w:t>
            </w:r>
          </w:p>
        </w:tc>
        <w:tc>
          <w:tcPr>
            <w:tcW w:w="15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49辆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42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w:t>
            </w:r>
          </w:p>
        </w:tc>
        <w:tc>
          <w:tcPr>
            <w:tcW w:w="58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垃圾分类两桶收集车</w:t>
            </w:r>
          </w:p>
        </w:tc>
        <w:tc>
          <w:tcPr>
            <w:tcW w:w="15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42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w:t>
            </w:r>
          </w:p>
        </w:tc>
        <w:tc>
          <w:tcPr>
            <w:tcW w:w="58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小型高压冲洗车</w:t>
            </w:r>
          </w:p>
        </w:tc>
        <w:tc>
          <w:tcPr>
            <w:tcW w:w="15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42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4</w:t>
            </w:r>
          </w:p>
        </w:tc>
        <w:tc>
          <w:tcPr>
            <w:tcW w:w="58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机扫车</w:t>
            </w:r>
          </w:p>
        </w:tc>
        <w:tc>
          <w:tcPr>
            <w:tcW w:w="15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42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w:t>
            </w:r>
          </w:p>
        </w:tc>
        <w:tc>
          <w:tcPr>
            <w:tcW w:w="58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洒水车</w:t>
            </w:r>
          </w:p>
        </w:tc>
        <w:tc>
          <w:tcPr>
            <w:tcW w:w="15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42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6</w:t>
            </w:r>
          </w:p>
        </w:tc>
        <w:tc>
          <w:tcPr>
            <w:tcW w:w="58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后翻桶垃圾收运车</w:t>
            </w:r>
          </w:p>
        </w:tc>
        <w:tc>
          <w:tcPr>
            <w:tcW w:w="15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42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7</w:t>
            </w:r>
          </w:p>
        </w:tc>
        <w:tc>
          <w:tcPr>
            <w:tcW w:w="58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3T生活垃圾勾臂车</w:t>
            </w:r>
          </w:p>
        </w:tc>
        <w:tc>
          <w:tcPr>
            <w:tcW w:w="15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42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8</w:t>
            </w:r>
          </w:p>
        </w:tc>
        <w:tc>
          <w:tcPr>
            <w:tcW w:w="58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1T可堆肥垃圾勾臂车</w:t>
            </w:r>
          </w:p>
        </w:tc>
        <w:tc>
          <w:tcPr>
            <w:tcW w:w="15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42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firstLine="480" w:firstLineChars="200"/>
              <w:textAlignment w:val="auto"/>
              <w:rPr>
                <w:rFonts w:hint="eastAsia" w:ascii="宋体" w:hAnsi="宋体" w:eastAsia="宋体" w:cs="宋体"/>
                <w:bCs/>
                <w:sz w:val="24"/>
                <w:szCs w:val="24"/>
                <w:highlight w:val="none"/>
                <w:lang w:val="en-US" w:eastAsia="zh-CN"/>
              </w:rPr>
            </w:pPr>
          </w:p>
        </w:tc>
        <w:tc>
          <w:tcPr>
            <w:tcW w:w="58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合计</w:t>
            </w:r>
          </w:p>
        </w:tc>
        <w:tc>
          <w:tcPr>
            <w:tcW w:w="15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atLeast"/>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58辆</w:t>
            </w:r>
          </w:p>
        </w:tc>
      </w:tr>
    </w:tbl>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outlineLvl w:val="9"/>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outlineLvl w:val="9"/>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outlineLvl w:val="9"/>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outlineLvl w:val="9"/>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outlineLvl w:val="9"/>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outlineLvl w:val="9"/>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outlineLvl w:val="9"/>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outlineLvl w:val="9"/>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outlineLvl w:val="9"/>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outlineLvl w:val="9"/>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outlineLvl w:val="9"/>
        <w:rPr>
          <w:rFonts w:hint="eastAsia" w:ascii="宋体" w:hAnsi="宋体" w:eastAsia="宋体" w:cs="宋体"/>
          <w:b/>
          <w:bCs/>
          <w:sz w:val="28"/>
          <w:szCs w:val="28"/>
          <w:lang w:val="en-US" w:eastAsia="zh-CN"/>
        </w:rPr>
      </w:pPr>
    </w:p>
    <w:p>
      <w:pPr>
        <w:pStyle w:val="2"/>
        <w:rPr>
          <w:rFonts w:hint="eastAsia" w:ascii="宋体" w:hAnsi="宋体" w:eastAsia="宋体" w:cs="宋体"/>
          <w:b/>
          <w:bCs/>
          <w:sz w:val="28"/>
          <w:szCs w:val="28"/>
          <w:lang w:val="en-US" w:eastAsia="zh-CN"/>
        </w:rPr>
      </w:pPr>
    </w:p>
    <w:p>
      <w:pPr>
        <w:pStyle w:val="2"/>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附表1：集镇道路保洁范围面积：109275</w:t>
      </w:r>
      <w:r>
        <w:rPr>
          <w:rFonts w:hint="eastAsia" w:ascii="宋体" w:hAnsi="宋体" w:eastAsia="宋体" w:cs="宋体"/>
          <w:b/>
          <w:i w:val="0"/>
          <w:color w:val="000000"/>
          <w:kern w:val="0"/>
          <w:sz w:val="28"/>
          <w:szCs w:val="28"/>
          <w:u w:val="none"/>
          <w:lang w:val="en-US" w:eastAsia="zh-CN" w:bidi="ar"/>
        </w:rPr>
        <w:t>平方米</w:t>
      </w:r>
    </w:p>
    <w:tbl>
      <w:tblPr>
        <w:tblStyle w:val="8"/>
        <w:tblW w:w="9280" w:type="dxa"/>
        <w:tblInd w:w="-252" w:type="dxa"/>
        <w:tblLayout w:type="fixed"/>
        <w:tblCellMar>
          <w:top w:w="0" w:type="dxa"/>
          <w:left w:w="0" w:type="dxa"/>
          <w:bottom w:w="0" w:type="dxa"/>
          <w:right w:w="0" w:type="dxa"/>
        </w:tblCellMar>
      </w:tblPr>
      <w:tblGrid>
        <w:gridCol w:w="667"/>
        <w:gridCol w:w="3060"/>
        <w:gridCol w:w="915"/>
        <w:gridCol w:w="917"/>
        <w:gridCol w:w="1240"/>
        <w:gridCol w:w="1242"/>
        <w:gridCol w:w="1239"/>
      </w:tblGrid>
      <w:tr>
        <w:tblPrEx>
          <w:tblLayout w:type="fixed"/>
          <w:tblCellMar>
            <w:top w:w="0" w:type="dxa"/>
            <w:left w:w="0" w:type="dxa"/>
            <w:bottom w:w="0" w:type="dxa"/>
            <w:right w:w="0" w:type="dxa"/>
          </w:tblCellMar>
        </w:tblPrEx>
        <w:trPr>
          <w:trHeight w:val="856"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道    路    名    称</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长（m)</w:t>
            </w: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宽（m)</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面积（m</w:t>
            </w:r>
            <w:r>
              <w:rPr>
                <w:rFonts w:hint="eastAsia" w:ascii="宋体" w:hAnsi="宋体" w:eastAsia="宋体" w:cs="宋体"/>
                <w:b/>
                <w:i w:val="0"/>
                <w:color w:val="000000"/>
                <w:kern w:val="0"/>
                <w:sz w:val="24"/>
                <w:szCs w:val="24"/>
                <w:u w:val="none"/>
                <w:vertAlign w:val="superscript"/>
                <w:lang w:val="en-US" w:eastAsia="zh-CN" w:bidi="ar"/>
              </w:rPr>
              <w:t>2</w:t>
            </w:r>
            <w:r>
              <w:rPr>
                <w:rStyle w:val="12"/>
                <w:rFonts w:hint="eastAsia" w:ascii="宋体" w:hAnsi="宋体" w:eastAsia="宋体" w:cs="宋体"/>
                <w:lang w:val="en-US" w:eastAsia="zh-CN" w:bidi="ar"/>
              </w:rPr>
              <w:t>）</w:t>
            </w:r>
          </w:p>
        </w:tc>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类别</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保洁</w:t>
            </w:r>
          </w:p>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时间</w:t>
            </w:r>
          </w:p>
        </w:tc>
      </w:tr>
      <w:tr>
        <w:tblPrEx>
          <w:tblLayout w:type="fixed"/>
          <w:tblCellMar>
            <w:top w:w="0" w:type="dxa"/>
            <w:left w:w="0" w:type="dxa"/>
            <w:bottom w:w="0" w:type="dxa"/>
            <w:right w:w="0" w:type="dxa"/>
          </w:tblCellMar>
        </w:tblPrEx>
        <w:trPr>
          <w:trHeight w:val="463"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宏渡村口——夏禹村桥</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720</w:t>
            </w: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23040</w:t>
            </w:r>
          </w:p>
        </w:tc>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主要道路</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12小时</w:t>
            </w:r>
          </w:p>
        </w:tc>
      </w:tr>
      <w:tr>
        <w:tblPrEx>
          <w:tblLayout w:type="fixed"/>
          <w:tblCellMar>
            <w:top w:w="0" w:type="dxa"/>
            <w:left w:w="0" w:type="dxa"/>
            <w:bottom w:w="0" w:type="dxa"/>
            <w:right w:w="0" w:type="dxa"/>
          </w:tblCellMar>
        </w:tblPrEx>
        <w:trPr>
          <w:trHeight w:val="463"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夏禹村桥</w:t>
            </w:r>
            <w:r>
              <w:rPr>
                <w:rStyle w:val="13"/>
                <w:rFonts w:hint="eastAsia" w:ascii="宋体" w:hAnsi="宋体" w:eastAsia="宋体" w:cs="宋体"/>
                <w:lang w:val="en-US" w:eastAsia="zh-CN" w:bidi="ar"/>
              </w:rPr>
              <w:t>——</w:t>
            </w:r>
            <w:r>
              <w:rPr>
                <w:rFonts w:hint="eastAsia" w:ascii="宋体" w:hAnsi="宋体" w:eastAsia="宋体" w:cs="宋体"/>
                <w:i w:val="0"/>
                <w:color w:val="000000"/>
                <w:kern w:val="0"/>
                <w:sz w:val="24"/>
                <w:szCs w:val="24"/>
                <w:u w:val="none"/>
                <w:lang w:val="en-US" w:eastAsia="zh-CN" w:bidi="ar"/>
              </w:rPr>
              <w:t>合庆村桥</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765</w:t>
            </w: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16065</w:t>
            </w:r>
          </w:p>
        </w:tc>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主要道路</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12小时</w:t>
            </w:r>
          </w:p>
        </w:tc>
      </w:tr>
      <w:tr>
        <w:tblPrEx>
          <w:tblLayout w:type="fixed"/>
          <w:tblCellMar>
            <w:top w:w="0" w:type="dxa"/>
            <w:left w:w="0" w:type="dxa"/>
            <w:bottom w:w="0" w:type="dxa"/>
            <w:right w:w="0" w:type="dxa"/>
          </w:tblCellMar>
        </w:tblPrEx>
        <w:trPr>
          <w:trHeight w:val="463"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合庆村桥——原初中门口</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290</w:t>
            </w: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4640</w:t>
            </w:r>
          </w:p>
        </w:tc>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主要道路</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12小时</w:t>
            </w:r>
          </w:p>
        </w:tc>
      </w:tr>
      <w:tr>
        <w:tblPrEx>
          <w:tblLayout w:type="fixed"/>
          <w:tblCellMar>
            <w:top w:w="0" w:type="dxa"/>
            <w:left w:w="0" w:type="dxa"/>
            <w:bottom w:w="0" w:type="dxa"/>
            <w:right w:w="0" w:type="dxa"/>
          </w:tblCellMar>
        </w:tblPrEx>
        <w:trPr>
          <w:trHeight w:val="463"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唐家头北</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w:t>
            </w: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2700</w:t>
            </w:r>
          </w:p>
        </w:tc>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里弄小巷</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463"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新桥毛路（南洋公司前）</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w:t>
            </w: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5330</w:t>
            </w:r>
          </w:p>
        </w:tc>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次要道路</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463"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唐家头南</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580</w:t>
            </w: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4060</w:t>
            </w:r>
          </w:p>
        </w:tc>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里弄小巷</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463"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可艾桥头——村变电所</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1032</w:t>
            </w: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9290</w:t>
            </w:r>
          </w:p>
        </w:tc>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次要道路</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856"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养老院（政府）——杭州鑫美</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660</w:t>
            </w: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5280</w:t>
            </w:r>
          </w:p>
        </w:tc>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次要道路</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463"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养老院（政府）——村委</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620</w:t>
            </w: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3720</w:t>
            </w:r>
          </w:p>
        </w:tc>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次要道路</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463"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里王家口——华强电缆</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765</w:t>
            </w: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4590</w:t>
            </w:r>
          </w:p>
        </w:tc>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次要道路</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463"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里王家小道</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650</w:t>
            </w: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1950</w:t>
            </w:r>
          </w:p>
        </w:tc>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次要道路</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463"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3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里王家路口——扁担岭</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715</w:t>
            </w: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3575</w:t>
            </w:r>
          </w:p>
        </w:tc>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次要道路</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463"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3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海家坞</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1055</w:t>
            </w: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6330</w:t>
            </w:r>
          </w:p>
        </w:tc>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里弄小巷</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463"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3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老街区块</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587</w:t>
            </w: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2935</w:t>
            </w:r>
          </w:p>
        </w:tc>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里弄小巷</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463"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3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冯家头路口——村变电所</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w:t>
            </w: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1980</w:t>
            </w:r>
          </w:p>
        </w:tc>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次要道路</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463"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3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冯家头——合庆桥小道</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290</w:t>
            </w: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1450</w:t>
            </w:r>
          </w:p>
        </w:tc>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次要道路</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856"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3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冯家头30号——合庆文化公园</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530</w:t>
            </w: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4240</w:t>
            </w:r>
          </w:p>
        </w:tc>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次要道路</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463"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3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合庆背街小巷</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w:t>
            </w: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8100</w:t>
            </w:r>
          </w:p>
        </w:tc>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里弄小巷</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463"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3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公园5个</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463"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3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停车场4个</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463"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3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绿道1条</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463"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3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公厕2个</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554" w:hRule="atLeast"/>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109275</w:t>
            </w:r>
          </w:p>
        </w:tc>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outlineLvl w:val="9"/>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附表2：玲珑工业园区保洁范围面积：546050平方米</w:t>
      </w:r>
    </w:p>
    <w:tbl>
      <w:tblPr>
        <w:tblStyle w:val="8"/>
        <w:tblW w:w="8932" w:type="dxa"/>
        <w:tblInd w:w="0" w:type="dxa"/>
        <w:tblLayout w:type="fixed"/>
        <w:tblCellMar>
          <w:top w:w="0" w:type="dxa"/>
          <w:left w:w="0" w:type="dxa"/>
          <w:bottom w:w="0" w:type="dxa"/>
          <w:right w:w="0" w:type="dxa"/>
        </w:tblCellMar>
      </w:tblPr>
      <w:tblGrid>
        <w:gridCol w:w="540"/>
        <w:gridCol w:w="1271"/>
        <w:gridCol w:w="2343"/>
        <w:gridCol w:w="782"/>
        <w:gridCol w:w="675"/>
        <w:gridCol w:w="1060"/>
        <w:gridCol w:w="1018"/>
        <w:gridCol w:w="1243"/>
      </w:tblGrid>
      <w:tr>
        <w:tblPrEx>
          <w:tblLayout w:type="fixed"/>
          <w:tblCellMar>
            <w:top w:w="0" w:type="dxa"/>
            <w:left w:w="0" w:type="dxa"/>
            <w:bottom w:w="0" w:type="dxa"/>
            <w:right w:w="0" w:type="dxa"/>
          </w:tblCellMar>
        </w:tblPrEx>
        <w:trPr>
          <w:trHeight w:val="559"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道路名称</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起讫点</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长度m</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宽度m</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面积m</w:t>
            </w:r>
            <w:r>
              <w:rPr>
                <w:rFonts w:hint="eastAsia" w:ascii="宋体" w:hAnsi="宋体" w:eastAsia="宋体" w:cs="宋体"/>
                <w:b/>
                <w:i w:val="0"/>
                <w:color w:val="000000"/>
                <w:kern w:val="0"/>
                <w:sz w:val="24"/>
                <w:szCs w:val="24"/>
                <w:u w:val="none"/>
                <w:vertAlign w:val="superscript"/>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类别</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保洁</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时间</w:t>
            </w:r>
          </w:p>
        </w:tc>
      </w:tr>
      <w:tr>
        <w:tblPrEx>
          <w:tblLayout w:type="fixed"/>
          <w:tblCellMar>
            <w:top w:w="0" w:type="dxa"/>
            <w:left w:w="0" w:type="dxa"/>
            <w:bottom w:w="0" w:type="dxa"/>
            <w:right w:w="0" w:type="dxa"/>
          </w:tblCellMar>
        </w:tblPrEx>
        <w:trPr>
          <w:trHeight w:val="559"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九洲街</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玲珑山路口——兴禹街延伸段</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2280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91200</w:t>
            </w: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主要道路</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12小时</w:t>
            </w:r>
          </w:p>
        </w:tc>
      </w:tr>
      <w:tr>
        <w:tblPrEx>
          <w:tblLayout w:type="fixed"/>
          <w:tblCellMar>
            <w:top w:w="0" w:type="dxa"/>
            <w:left w:w="0" w:type="dxa"/>
            <w:bottom w:w="0" w:type="dxa"/>
            <w:right w:w="0" w:type="dxa"/>
          </w:tblCellMar>
        </w:tblPrEx>
        <w:trPr>
          <w:trHeight w:val="828"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玲珑大道</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02省道口——599——4号（双头鹰有机硅公司门口）</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60000</w:t>
            </w: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主要道路</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12小时</w:t>
            </w:r>
          </w:p>
        </w:tc>
      </w:tr>
      <w:tr>
        <w:tblPrEx>
          <w:tblLayout w:type="fixed"/>
          <w:tblCellMar>
            <w:top w:w="0" w:type="dxa"/>
            <w:left w:w="0" w:type="dxa"/>
            <w:bottom w:w="0" w:type="dxa"/>
            <w:right w:w="0" w:type="dxa"/>
          </w:tblCellMar>
        </w:tblPrEx>
        <w:trPr>
          <w:trHeight w:val="828"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玲珑大道延伸段</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双头鹰有机硅公司门口——上泉村村口</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1630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65200</w:t>
            </w: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次要道路</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559"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兴禹街</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宏渡村口——02省道口（胥高线）</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91000</w:t>
            </w: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主要道路</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12小时</w:t>
            </w:r>
          </w:p>
        </w:tc>
      </w:tr>
      <w:tr>
        <w:tblPrEx>
          <w:tblLayout w:type="fixed"/>
          <w:tblCellMar>
            <w:top w:w="0" w:type="dxa"/>
            <w:left w:w="0" w:type="dxa"/>
            <w:bottom w:w="0" w:type="dxa"/>
            <w:right w:w="0" w:type="dxa"/>
          </w:tblCellMar>
        </w:tblPrEx>
        <w:trPr>
          <w:trHeight w:val="559" w:hRule="atLeast"/>
        </w:trPr>
        <w:tc>
          <w:tcPr>
            <w:tcW w:w="5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玲珑街</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天目神向西——玲珑***</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993</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14895</w:t>
            </w: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次要道路</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559" w:hRule="atLeast"/>
        </w:trPr>
        <w:tc>
          <w:tcPr>
            <w:tcW w:w="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天目神门口——晨曦小学门口</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1386</w:t>
            </w: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次要道路</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353"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蔡家头北</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毛沟畈小道</w:t>
            </w:r>
          </w:p>
        </w:tc>
        <w:tc>
          <w:tcPr>
            <w:tcW w:w="7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3500</w:t>
            </w: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里弄小巷</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559"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老杭徽线</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雅园村口——高速路口</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4800</w:t>
            </w: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次要道路</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559"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02省道旁支路1</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高坎路口——胥高线</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6500</w:t>
            </w: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次要道路</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559"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02省道旁支路2</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兴禹街——高速口旁支路</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5850</w:t>
            </w: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次要道路</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559"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高速路口</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高速路口——02省道</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5700</w:t>
            </w: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次要道路</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353"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坞里头</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里弄小巷</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559"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锦溪北路</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蔡家头22号——02省道口</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1240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16120</w:t>
            </w: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次要道路</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559"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蔡家头村道</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蔡家头——陈志明家</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w:t>
            </w: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里弄小巷</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559"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冬韵路</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锦溪老桥——02省道口</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5424</w:t>
            </w: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次要道路</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559"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文景街</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飞翠路口——流霞街口</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14858</w:t>
            </w: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次要道路</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559"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飞翠街</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流霞街口——小岱里村口</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7750</w:t>
            </w: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次要道路</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559"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玲殷路</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九州街口——石头山老桥</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1840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14720</w:t>
            </w: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次要道路</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559"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金源路</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玲珑山路——锦溪南路</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9720</w:t>
            </w: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次要道路</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559"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金潭路</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锦溪南路口——金畈3号</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5400</w:t>
            </w: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次要道路</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559"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吉祥路</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玲珑大道口——庆仙路口</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9450</w:t>
            </w: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次要道路</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559"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庆仙路</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九州街口——祥里公交站</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2305</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41490</w:t>
            </w: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次要道路</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559"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环南路</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庆仙路口——环南路2008号</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535</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10165</w:t>
            </w: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次要道路</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559"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流霞街</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锦溪南路——庆仙路口</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7200</w:t>
            </w: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次要道路</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559"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锦溪南路</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临安茶厂1#楼——锦溪南路1288号</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1720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44720</w:t>
            </w: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次要道路</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371"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23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22533</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6-45</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lang w:val="en-US"/>
              </w:rPr>
            </w:pPr>
            <w:r>
              <w:rPr>
                <w:rFonts w:hint="eastAsia" w:ascii="宋体" w:hAnsi="宋体" w:eastAsia="宋体" w:cs="宋体"/>
                <w:b/>
                <w:i w:val="0"/>
                <w:color w:val="000000"/>
                <w:kern w:val="0"/>
                <w:sz w:val="24"/>
                <w:szCs w:val="24"/>
                <w:u w:val="none"/>
                <w:lang w:val="en-US" w:eastAsia="zh-CN" w:bidi="ar"/>
              </w:rPr>
              <w:t>546050</w:t>
            </w:r>
          </w:p>
        </w:tc>
        <w:tc>
          <w:tcPr>
            <w:tcW w:w="10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2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outlineLvl w:val="9"/>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附表3：东山社区保洁范围面积：60870平方米</w:t>
      </w: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outlineLvl w:val="9"/>
        <w:rPr>
          <w:rFonts w:hint="eastAsia" w:ascii="宋体" w:hAnsi="宋体" w:eastAsia="宋体" w:cs="宋体"/>
          <w:b/>
          <w:bCs/>
          <w:sz w:val="28"/>
          <w:szCs w:val="28"/>
          <w:lang w:val="en-US" w:eastAsia="zh-CN"/>
        </w:rPr>
      </w:pPr>
    </w:p>
    <w:tbl>
      <w:tblPr>
        <w:tblStyle w:val="8"/>
        <w:tblW w:w="8440" w:type="dxa"/>
        <w:tblInd w:w="0" w:type="dxa"/>
        <w:tblLayout w:type="fixed"/>
        <w:tblCellMar>
          <w:top w:w="0" w:type="dxa"/>
          <w:left w:w="0" w:type="dxa"/>
          <w:bottom w:w="0" w:type="dxa"/>
          <w:right w:w="0" w:type="dxa"/>
        </w:tblCellMar>
      </w:tblPr>
      <w:tblGrid>
        <w:gridCol w:w="1387"/>
        <w:gridCol w:w="2462"/>
        <w:gridCol w:w="2042"/>
        <w:gridCol w:w="2549"/>
      </w:tblGrid>
      <w:tr>
        <w:tblPrEx>
          <w:tblLayout w:type="fixed"/>
          <w:tblCellMar>
            <w:top w:w="0" w:type="dxa"/>
            <w:left w:w="0" w:type="dxa"/>
            <w:bottom w:w="0" w:type="dxa"/>
            <w:right w:w="0" w:type="dxa"/>
          </w:tblCellMar>
        </w:tblPrEx>
        <w:trPr>
          <w:trHeight w:val="709" w:hRule="atLeast"/>
        </w:trPr>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区块</w:t>
            </w:r>
          </w:p>
        </w:tc>
        <w:tc>
          <w:tcPr>
            <w:tcW w:w="2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Style w:val="14"/>
                <w:rFonts w:hint="eastAsia" w:ascii="宋体" w:hAnsi="宋体" w:eastAsia="宋体" w:cs="宋体"/>
                <w:sz w:val="24"/>
                <w:szCs w:val="24"/>
                <w:lang w:val="en-US" w:eastAsia="zh-CN" w:bidi="ar"/>
              </w:rPr>
              <w:t>面积m</w:t>
            </w:r>
            <w:r>
              <w:rPr>
                <w:rFonts w:hint="eastAsia" w:ascii="宋体" w:hAnsi="宋体" w:eastAsia="宋体" w:cs="宋体"/>
                <w:b/>
                <w:i w:val="0"/>
                <w:color w:val="000000"/>
                <w:kern w:val="0"/>
                <w:sz w:val="24"/>
                <w:szCs w:val="24"/>
                <w:u w:val="none"/>
                <w:vertAlign w:val="superscript"/>
                <w:lang w:val="en-US" w:eastAsia="zh-CN" w:bidi="ar"/>
              </w:rPr>
              <w:t>2</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保洁时间</w:t>
            </w:r>
          </w:p>
        </w:tc>
      </w:tr>
      <w:tr>
        <w:tblPrEx>
          <w:tblLayout w:type="fixed"/>
          <w:tblCellMar>
            <w:top w:w="0" w:type="dxa"/>
            <w:left w:w="0" w:type="dxa"/>
            <w:bottom w:w="0" w:type="dxa"/>
            <w:right w:w="0" w:type="dxa"/>
          </w:tblCellMar>
        </w:tblPrEx>
        <w:trPr>
          <w:trHeight w:val="709" w:hRule="atLeast"/>
        </w:trPr>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庆仙新村</w:t>
            </w:r>
          </w:p>
        </w:tc>
        <w:tc>
          <w:tcPr>
            <w:tcW w:w="2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9725</w:t>
            </w:r>
          </w:p>
        </w:tc>
        <w:tc>
          <w:tcPr>
            <w:tcW w:w="2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709" w:hRule="atLeast"/>
        </w:trPr>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碧玉坞</w:t>
            </w:r>
          </w:p>
        </w:tc>
        <w:tc>
          <w:tcPr>
            <w:tcW w:w="2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7460</w:t>
            </w:r>
          </w:p>
        </w:tc>
        <w:tc>
          <w:tcPr>
            <w:tcW w:w="2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709" w:hRule="atLeast"/>
        </w:trPr>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紫沙坞</w:t>
            </w:r>
          </w:p>
        </w:tc>
        <w:tc>
          <w:tcPr>
            <w:tcW w:w="2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5656</w:t>
            </w:r>
          </w:p>
        </w:tc>
        <w:tc>
          <w:tcPr>
            <w:tcW w:w="2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709" w:hRule="atLeast"/>
        </w:trPr>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小岱里</w:t>
            </w:r>
          </w:p>
        </w:tc>
        <w:tc>
          <w:tcPr>
            <w:tcW w:w="2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4198</w:t>
            </w:r>
          </w:p>
        </w:tc>
        <w:tc>
          <w:tcPr>
            <w:tcW w:w="2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709" w:hRule="atLeast"/>
        </w:trPr>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潭村</w:t>
            </w:r>
          </w:p>
        </w:tc>
        <w:tc>
          <w:tcPr>
            <w:tcW w:w="2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7710</w:t>
            </w:r>
          </w:p>
        </w:tc>
        <w:tc>
          <w:tcPr>
            <w:tcW w:w="2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709" w:hRule="atLeast"/>
        </w:trPr>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金畈</w:t>
            </w:r>
          </w:p>
        </w:tc>
        <w:tc>
          <w:tcPr>
            <w:tcW w:w="2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6369</w:t>
            </w:r>
          </w:p>
        </w:tc>
        <w:tc>
          <w:tcPr>
            <w:tcW w:w="2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709" w:hRule="atLeast"/>
        </w:trPr>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下泉</w:t>
            </w:r>
          </w:p>
        </w:tc>
        <w:tc>
          <w:tcPr>
            <w:tcW w:w="2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11108</w:t>
            </w:r>
          </w:p>
        </w:tc>
        <w:tc>
          <w:tcPr>
            <w:tcW w:w="2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709" w:hRule="atLeast"/>
        </w:trPr>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石山</w:t>
            </w:r>
          </w:p>
        </w:tc>
        <w:tc>
          <w:tcPr>
            <w:tcW w:w="2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8644</w:t>
            </w:r>
          </w:p>
        </w:tc>
        <w:tc>
          <w:tcPr>
            <w:tcW w:w="2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8小时</w:t>
            </w:r>
          </w:p>
        </w:tc>
      </w:tr>
      <w:tr>
        <w:tblPrEx>
          <w:tblLayout w:type="fixed"/>
          <w:tblCellMar>
            <w:top w:w="0" w:type="dxa"/>
            <w:left w:w="0" w:type="dxa"/>
            <w:bottom w:w="0" w:type="dxa"/>
            <w:right w:w="0" w:type="dxa"/>
          </w:tblCellMar>
        </w:tblPrEx>
        <w:trPr>
          <w:trHeight w:val="729" w:hRule="atLeast"/>
        </w:trPr>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w:t>
            </w:r>
          </w:p>
        </w:tc>
        <w:tc>
          <w:tcPr>
            <w:tcW w:w="2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2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60870</w:t>
            </w:r>
          </w:p>
        </w:tc>
        <w:tc>
          <w:tcPr>
            <w:tcW w:w="2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outlineLvl w:val="9"/>
        <w:rPr>
          <w:rFonts w:hint="eastAsia" w:ascii="宋体" w:hAnsi="宋体" w:eastAsia="宋体" w:cs="宋体"/>
          <w:b/>
          <w:bCs/>
          <w:sz w:val="28"/>
          <w:szCs w:val="28"/>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附表4：主要道路机械化作业要求：</w:t>
      </w:r>
    </w:p>
    <w:tbl>
      <w:tblPr>
        <w:tblStyle w:val="8"/>
        <w:tblW w:w="9100" w:type="dxa"/>
        <w:tblInd w:w="-276" w:type="dxa"/>
        <w:tblLayout w:type="fixed"/>
        <w:tblCellMar>
          <w:top w:w="0" w:type="dxa"/>
          <w:left w:w="0" w:type="dxa"/>
          <w:bottom w:w="0" w:type="dxa"/>
          <w:right w:w="0" w:type="dxa"/>
        </w:tblCellMar>
      </w:tblPr>
      <w:tblGrid>
        <w:gridCol w:w="767"/>
        <w:gridCol w:w="2691"/>
        <w:gridCol w:w="3039"/>
        <w:gridCol w:w="1353"/>
        <w:gridCol w:w="1250"/>
      </w:tblGrid>
      <w:tr>
        <w:tblPrEx>
          <w:tblLayout w:type="fixed"/>
          <w:tblCellMar>
            <w:top w:w="0" w:type="dxa"/>
            <w:left w:w="0" w:type="dxa"/>
            <w:bottom w:w="0" w:type="dxa"/>
            <w:right w:w="0" w:type="dxa"/>
          </w:tblCellMar>
        </w:tblPrEx>
        <w:trPr>
          <w:trHeight w:val="1267" w:hRule="atLeast"/>
        </w:trPr>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道路名称</w:t>
            </w:r>
          </w:p>
        </w:tc>
        <w:tc>
          <w:tcPr>
            <w:tcW w:w="30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起讫点</w:t>
            </w:r>
          </w:p>
        </w:tc>
        <w:tc>
          <w:tcPr>
            <w:tcW w:w="1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洒水作业</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机扫作业</w:t>
            </w:r>
          </w:p>
        </w:tc>
      </w:tr>
      <w:tr>
        <w:tblPrEx>
          <w:tblLayout w:type="fixed"/>
          <w:tblCellMar>
            <w:top w:w="0" w:type="dxa"/>
            <w:left w:w="0" w:type="dxa"/>
            <w:bottom w:w="0" w:type="dxa"/>
            <w:right w:w="0" w:type="dxa"/>
          </w:tblCellMar>
        </w:tblPrEx>
        <w:trPr>
          <w:trHeight w:val="1309" w:hRule="atLeast"/>
        </w:trPr>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玲珑山路</w:t>
            </w:r>
          </w:p>
        </w:tc>
        <w:tc>
          <w:tcPr>
            <w:tcW w:w="30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02省道口——599——4号（双头鹰有机硅公司门口）</w:t>
            </w:r>
          </w:p>
        </w:tc>
        <w:tc>
          <w:tcPr>
            <w:tcW w:w="1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日2夏4</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2次/日</w:t>
            </w:r>
          </w:p>
        </w:tc>
      </w:tr>
      <w:tr>
        <w:tblPrEx>
          <w:tblLayout w:type="fixed"/>
          <w:tblCellMar>
            <w:top w:w="0" w:type="dxa"/>
            <w:left w:w="0" w:type="dxa"/>
            <w:bottom w:w="0" w:type="dxa"/>
            <w:right w:w="0" w:type="dxa"/>
          </w:tblCellMar>
        </w:tblPrEx>
        <w:trPr>
          <w:trHeight w:val="1309" w:hRule="atLeast"/>
        </w:trPr>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兴禹街</w:t>
            </w:r>
          </w:p>
        </w:tc>
        <w:tc>
          <w:tcPr>
            <w:tcW w:w="30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02省道口——原初中门口</w:t>
            </w:r>
          </w:p>
        </w:tc>
        <w:tc>
          <w:tcPr>
            <w:tcW w:w="1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日2夏4</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2次/日</w:t>
            </w:r>
          </w:p>
        </w:tc>
      </w:tr>
      <w:tr>
        <w:tblPrEx>
          <w:tblLayout w:type="fixed"/>
          <w:tblCellMar>
            <w:top w:w="0" w:type="dxa"/>
            <w:left w:w="0" w:type="dxa"/>
            <w:bottom w:w="0" w:type="dxa"/>
            <w:right w:w="0" w:type="dxa"/>
          </w:tblCellMar>
        </w:tblPrEx>
        <w:trPr>
          <w:trHeight w:val="1335" w:hRule="atLeast"/>
        </w:trPr>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九洲街</w:t>
            </w:r>
          </w:p>
        </w:tc>
        <w:tc>
          <w:tcPr>
            <w:tcW w:w="30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02省道口——高速玲珑出口</w:t>
            </w:r>
          </w:p>
        </w:tc>
        <w:tc>
          <w:tcPr>
            <w:tcW w:w="1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日2夏4</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2次/日</w:t>
            </w:r>
          </w:p>
        </w:tc>
      </w:tr>
    </w:tbl>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注：1、如遇重大活动、项目创建等特殊情况，根据实际需要适当增加作业频次；</w:t>
      </w:r>
    </w:p>
    <w:p>
      <w:pPr>
        <w:keepNext w:val="0"/>
        <w:keepLines w:val="0"/>
        <w:pageBreakBefore w:val="0"/>
        <w:widowControl w:val="0"/>
        <w:kinsoku/>
        <w:wordWrap/>
        <w:overflowPunct/>
        <w:topLinePunct w:val="0"/>
        <w:autoSpaceDE/>
        <w:autoSpaceDN/>
        <w:bidi w:val="0"/>
        <w:adjustRightInd/>
        <w:snapToGrid w:val="0"/>
        <w:spacing w:line="500" w:lineRule="exact"/>
        <w:ind w:firstLine="960" w:firstLineChars="400"/>
        <w:jc w:val="both"/>
        <w:textAlignment w:val="auto"/>
        <w:outlineLvl w:val="9"/>
        <w:rPr>
          <w:rFonts w:hint="eastAsia" w:ascii="宋体" w:hAnsi="宋体" w:eastAsia="宋体" w:cs="宋体"/>
          <w:b/>
          <w:spacing w:val="0"/>
          <w:sz w:val="24"/>
          <w:szCs w:val="24"/>
          <w:lang w:val="en-US" w:eastAsia="zh-CN"/>
        </w:rPr>
      </w:pPr>
      <w:r>
        <w:rPr>
          <w:rFonts w:hint="eastAsia" w:ascii="宋体" w:hAnsi="宋体" w:eastAsia="宋体" w:cs="宋体"/>
          <w:b w:val="0"/>
          <w:bCs w:val="0"/>
          <w:sz w:val="24"/>
          <w:szCs w:val="24"/>
          <w:lang w:val="en-US" w:eastAsia="zh-CN"/>
        </w:rPr>
        <w:t>2、保洁范围内的果壳箱、垃圾桶、路灯杆、停车亭等城市家具清洗保洁，每周不少于2次，确保整洁。</w:t>
      </w:r>
    </w:p>
    <w:p>
      <w:pPr>
        <w:pStyle w:val="4"/>
        <w:spacing w:line="240" w:lineRule="auto"/>
        <w:ind w:left="0" w:leftChars="0" w:firstLine="0" w:firstLineChars="0"/>
        <w:rPr>
          <w:rFonts w:hint="eastAsia" w:ascii="宋体" w:hAnsi="宋体" w:eastAsia="宋体" w:cs="宋体"/>
          <w:b/>
          <w:spacing w:val="0"/>
          <w:sz w:val="24"/>
          <w:szCs w:val="24"/>
        </w:rPr>
      </w:pPr>
      <w:r>
        <w:rPr>
          <w:rFonts w:hint="eastAsia" w:ascii="宋体" w:hAnsi="宋体" w:eastAsia="宋体" w:cs="宋体"/>
          <w:b/>
          <w:spacing w:val="0"/>
          <w:sz w:val="24"/>
          <w:szCs w:val="24"/>
          <w:lang w:eastAsia="zh-CN"/>
        </w:rPr>
        <w:t>五</w:t>
      </w:r>
      <w:r>
        <w:rPr>
          <w:rFonts w:hint="eastAsia" w:ascii="宋体" w:hAnsi="宋体" w:eastAsia="宋体" w:cs="宋体"/>
          <w:b/>
          <w:spacing w:val="0"/>
          <w:sz w:val="24"/>
          <w:szCs w:val="24"/>
        </w:rPr>
        <w:t>、台帐资料管理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lang w:eastAsia="zh-CN"/>
        </w:rPr>
        <w:t>承包单位</w:t>
      </w:r>
      <w:r>
        <w:rPr>
          <w:rFonts w:hint="eastAsia" w:ascii="宋体" w:hAnsi="宋体" w:eastAsia="宋体" w:cs="宋体"/>
          <w:bCs/>
          <w:sz w:val="24"/>
          <w:szCs w:val="24"/>
        </w:rPr>
        <w:t>年度、季度、月度有报表、工作计划，年终有总结。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2、承包</w:t>
      </w:r>
      <w:r>
        <w:rPr>
          <w:rFonts w:hint="eastAsia" w:ascii="宋体" w:hAnsi="宋体" w:eastAsia="宋体" w:cs="宋体"/>
          <w:bCs/>
          <w:sz w:val="24"/>
          <w:szCs w:val="24"/>
          <w:lang w:eastAsia="zh-CN"/>
        </w:rPr>
        <w:t>单位</w:t>
      </w:r>
      <w:r>
        <w:rPr>
          <w:rFonts w:hint="eastAsia" w:ascii="宋体" w:hAnsi="宋体" w:eastAsia="宋体" w:cs="宋体"/>
          <w:bCs/>
          <w:sz w:val="24"/>
          <w:szCs w:val="24"/>
        </w:rPr>
        <w:t>与主管单位有工作联系单制度和工作落实情况记录。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3、承包</w:t>
      </w:r>
      <w:r>
        <w:rPr>
          <w:rFonts w:hint="eastAsia" w:ascii="宋体" w:hAnsi="宋体" w:eastAsia="宋体" w:cs="宋体"/>
          <w:bCs/>
          <w:sz w:val="24"/>
          <w:szCs w:val="24"/>
          <w:lang w:eastAsia="zh-CN"/>
        </w:rPr>
        <w:t>单位</w:t>
      </w:r>
      <w:r>
        <w:rPr>
          <w:rFonts w:hint="eastAsia" w:ascii="宋体" w:hAnsi="宋体" w:eastAsia="宋体" w:cs="宋体"/>
          <w:bCs/>
          <w:sz w:val="24"/>
          <w:szCs w:val="24"/>
        </w:rPr>
        <w:t>本着该项目达到优良的标准进行管理，应建立相应管理系统、健全的业务管理制度和标准作业规范，加强对作业队伍和作业机械的管理，分工明确，认真落实质量岗位责任制，各项基础设施台帐资料齐全，真实可信，并如实上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4、承包</w:t>
      </w:r>
      <w:r>
        <w:rPr>
          <w:rFonts w:hint="eastAsia" w:ascii="宋体" w:hAnsi="宋体" w:eastAsia="宋体" w:cs="宋体"/>
          <w:bCs/>
          <w:sz w:val="24"/>
          <w:szCs w:val="24"/>
          <w:lang w:eastAsia="zh-CN"/>
        </w:rPr>
        <w:t>单位</w:t>
      </w:r>
      <w:r>
        <w:rPr>
          <w:rFonts w:hint="eastAsia" w:ascii="宋体" w:hAnsi="宋体" w:eastAsia="宋体" w:cs="宋体"/>
          <w:bCs/>
          <w:sz w:val="24"/>
          <w:szCs w:val="24"/>
        </w:rPr>
        <w:t>要建立巡查制度，完善巡查日报，建立月报制度。</w:t>
      </w:r>
    </w:p>
    <w:p>
      <w:pPr>
        <w:rPr>
          <w:rFonts w:hint="eastAsia" w:ascii="宋体" w:hAnsi="宋体" w:eastAsia="宋体" w:cs="宋体"/>
          <w:b/>
          <w:sz w:val="24"/>
          <w:szCs w:val="24"/>
        </w:rPr>
      </w:pPr>
      <w:r>
        <w:rPr>
          <w:rFonts w:hint="eastAsia" w:ascii="宋体" w:hAnsi="宋体" w:eastAsia="宋体" w:cs="宋体"/>
          <w:b/>
          <w:sz w:val="24"/>
          <w:szCs w:val="24"/>
          <w:lang w:eastAsia="zh-CN"/>
        </w:rPr>
        <w:t>六</w:t>
      </w:r>
      <w:r>
        <w:rPr>
          <w:rFonts w:hint="eastAsia" w:ascii="宋体" w:hAnsi="宋体" w:eastAsia="宋体" w:cs="宋体"/>
          <w:b/>
          <w:sz w:val="24"/>
          <w:szCs w:val="24"/>
        </w:rPr>
        <w:t>、组织管理</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lang w:eastAsia="zh-CN"/>
        </w:rPr>
        <w:t>发包单位</w:t>
      </w:r>
      <w:r>
        <w:rPr>
          <w:rFonts w:hint="eastAsia" w:ascii="宋体" w:hAnsi="宋体" w:eastAsia="宋体" w:cs="宋体"/>
          <w:bCs/>
          <w:sz w:val="24"/>
          <w:szCs w:val="24"/>
        </w:rPr>
        <w:t>负责</w:t>
      </w:r>
      <w:r>
        <w:rPr>
          <w:rFonts w:hint="eastAsia" w:ascii="宋体" w:hAnsi="宋体" w:eastAsia="宋体" w:cs="宋体"/>
          <w:bCs/>
          <w:sz w:val="24"/>
          <w:szCs w:val="24"/>
          <w:lang w:eastAsia="zh-CN"/>
        </w:rPr>
        <w:t>清洁</w:t>
      </w:r>
      <w:r>
        <w:rPr>
          <w:rFonts w:hint="eastAsia" w:ascii="宋体" w:hAnsi="宋体" w:eastAsia="宋体" w:cs="宋体"/>
          <w:bCs/>
          <w:sz w:val="24"/>
          <w:szCs w:val="24"/>
        </w:rPr>
        <w:t>工作的牵头管理、业务指导、监管考核评定</w:t>
      </w:r>
      <w:r>
        <w:rPr>
          <w:rFonts w:hint="eastAsia" w:ascii="宋体" w:hAnsi="宋体" w:eastAsia="宋体" w:cs="宋体"/>
          <w:bCs/>
          <w:sz w:val="24"/>
          <w:szCs w:val="24"/>
          <w:lang w:eastAsia="zh-CN"/>
        </w:rPr>
        <w:t>、</w:t>
      </w:r>
      <w:r>
        <w:rPr>
          <w:rFonts w:hint="eastAsia" w:ascii="宋体" w:hAnsi="宋体" w:eastAsia="宋体" w:cs="宋体"/>
          <w:bCs/>
          <w:sz w:val="24"/>
          <w:szCs w:val="24"/>
        </w:rPr>
        <w:t>随机检查等。</w:t>
      </w:r>
      <w:r>
        <w:rPr>
          <w:rFonts w:hint="eastAsia" w:ascii="宋体" w:hAnsi="宋体" w:eastAsia="宋体" w:cs="宋体"/>
          <w:sz w:val="24"/>
          <w:szCs w:val="24"/>
        </w:rPr>
        <w:t>若</w:t>
      </w:r>
      <w:r>
        <w:rPr>
          <w:rFonts w:hint="eastAsia" w:ascii="宋体" w:hAnsi="宋体" w:eastAsia="宋体" w:cs="宋体"/>
          <w:sz w:val="24"/>
          <w:szCs w:val="24"/>
          <w:lang w:eastAsia="zh-CN"/>
        </w:rPr>
        <w:t>承包单位</w:t>
      </w:r>
      <w:r>
        <w:rPr>
          <w:rFonts w:hint="eastAsia" w:ascii="宋体" w:hAnsi="宋体" w:eastAsia="宋体" w:cs="宋体"/>
          <w:sz w:val="24"/>
          <w:szCs w:val="24"/>
        </w:rPr>
        <w:t>未按约定履行，有权视情节扣除部分承包款、设备及责任保证金或解除承包合同。</w:t>
      </w:r>
    </w:p>
    <w:p>
      <w:pPr>
        <w:spacing w:line="440" w:lineRule="exact"/>
        <w:rPr>
          <w:rFonts w:hint="eastAsia" w:ascii="宋体" w:hAnsi="宋体" w:eastAsia="宋体" w:cs="宋体"/>
          <w:sz w:val="24"/>
          <w:szCs w:val="24"/>
        </w:rPr>
      </w:pPr>
      <w:r>
        <w:rPr>
          <w:rFonts w:hint="eastAsia" w:ascii="宋体" w:hAnsi="宋体" w:eastAsia="宋体" w:cs="宋体"/>
          <w:bCs/>
          <w:sz w:val="24"/>
          <w:szCs w:val="24"/>
          <w:lang w:val="en-US" w:eastAsia="zh-CN"/>
        </w:rPr>
        <w:t>2、承包</w:t>
      </w:r>
      <w:r>
        <w:rPr>
          <w:rFonts w:hint="eastAsia" w:ascii="宋体" w:hAnsi="宋体" w:eastAsia="宋体" w:cs="宋体"/>
          <w:bCs/>
          <w:sz w:val="24"/>
          <w:szCs w:val="24"/>
          <w:lang w:eastAsia="zh-CN"/>
        </w:rPr>
        <w:t>单位</w:t>
      </w:r>
      <w:r>
        <w:rPr>
          <w:rFonts w:hint="eastAsia" w:ascii="宋体" w:hAnsi="宋体" w:eastAsia="宋体" w:cs="宋体"/>
          <w:bCs/>
          <w:sz w:val="24"/>
          <w:szCs w:val="24"/>
        </w:rPr>
        <w:t>应强化内部作业和管理制度，加强对内部人员的安全和责任教育，建立完善的作业和巡查登记制度，强化责任考核和整改制度，自觉接受政府、媒体和社会团体的监督。</w:t>
      </w:r>
      <w:r>
        <w:rPr>
          <w:rFonts w:hint="eastAsia" w:ascii="宋体" w:hAnsi="宋体" w:eastAsia="宋体" w:cs="宋体"/>
          <w:sz w:val="24"/>
          <w:szCs w:val="24"/>
        </w:rPr>
        <w:t>如遇</w:t>
      </w:r>
      <w:r>
        <w:rPr>
          <w:rFonts w:hint="eastAsia" w:ascii="宋体" w:hAnsi="宋体" w:eastAsia="宋体" w:cs="宋体"/>
          <w:bCs/>
          <w:sz w:val="24"/>
          <w:szCs w:val="24"/>
        </w:rPr>
        <w:t>重要宾客来访及</w:t>
      </w:r>
      <w:r>
        <w:rPr>
          <w:rFonts w:hint="eastAsia" w:ascii="宋体" w:hAnsi="宋体" w:eastAsia="宋体" w:cs="宋体"/>
          <w:sz w:val="24"/>
          <w:szCs w:val="24"/>
        </w:rPr>
        <w:t>上级部门检查复评考核出现卫生保洁、垃圾清运等方面的问题由乙方承担</w:t>
      </w:r>
      <w:r>
        <w:rPr>
          <w:rFonts w:hint="eastAsia" w:ascii="宋体" w:hAnsi="宋体" w:eastAsia="宋体" w:cs="宋体"/>
          <w:sz w:val="24"/>
          <w:szCs w:val="24"/>
          <w:lang w:eastAsia="zh-CN"/>
        </w:rPr>
        <w:t>责任</w:t>
      </w:r>
      <w:r>
        <w:rPr>
          <w:rFonts w:hint="eastAsia" w:ascii="宋体" w:hAnsi="宋体" w:eastAsia="宋体" w:cs="宋体"/>
          <w:sz w:val="24"/>
          <w:szCs w:val="24"/>
        </w:rPr>
        <w:t>。</w:t>
      </w:r>
    </w:p>
    <w:p>
      <w:pPr>
        <w:tabs>
          <w:tab w:val="left" w:pos="1050"/>
        </w:tabs>
        <w:rPr>
          <w:rFonts w:hint="eastAsia" w:ascii="宋体" w:hAnsi="宋体" w:eastAsia="宋体" w:cs="宋体"/>
          <w:b/>
          <w:sz w:val="24"/>
          <w:szCs w:val="24"/>
        </w:rPr>
      </w:pPr>
      <w:r>
        <w:rPr>
          <w:rFonts w:hint="eastAsia" w:ascii="宋体" w:hAnsi="宋体" w:eastAsia="宋体" w:cs="宋体"/>
          <w:b/>
          <w:sz w:val="24"/>
          <w:szCs w:val="24"/>
          <w:lang w:eastAsia="zh-CN"/>
        </w:rPr>
        <w:t>七</w:t>
      </w:r>
      <w:r>
        <w:rPr>
          <w:rFonts w:hint="eastAsia" w:ascii="宋体" w:hAnsi="宋体" w:eastAsia="宋体" w:cs="宋体"/>
          <w:b/>
          <w:sz w:val="24"/>
          <w:szCs w:val="24"/>
        </w:rPr>
        <w:t>、其他</w:t>
      </w:r>
    </w:p>
    <w:p>
      <w:pPr>
        <w:tabs>
          <w:tab w:val="left" w:pos="1050"/>
        </w:tabs>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承包方必须按照《临安</w:t>
      </w:r>
      <w:r>
        <w:rPr>
          <w:rFonts w:hint="eastAsia" w:ascii="宋体" w:hAnsi="宋体" w:eastAsia="宋体" w:cs="宋体"/>
          <w:bCs/>
          <w:sz w:val="24"/>
          <w:szCs w:val="24"/>
          <w:lang w:eastAsia="zh-CN"/>
        </w:rPr>
        <w:t>区</w:t>
      </w:r>
      <w:r>
        <w:rPr>
          <w:rFonts w:hint="eastAsia" w:ascii="宋体" w:hAnsi="宋体" w:eastAsia="宋体" w:cs="宋体"/>
          <w:bCs/>
          <w:sz w:val="24"/>
          <w:szCs w:val="24"/>
        </w:rPr>
        <w:t>街镇生活垃圾清运管理考核细则》和本招标文件进行作业。如在合同期内，行业主管部门颁发新的检查考核标准则以最新文件标准作业为准。</w:t>
      </w:r>
    </w:p>
    <w:p>
      <w:pPr>
        <w:pStyle w:val="6"/>
        <w:ind w:left="0" w:leftChars="0" w:firstLine="0" w:firstLineChars="0"/>
        <w:rPr>
          <w:rFonts w:hint="eastAsia" w:ascii="宋体" w:hAnsi="宋体" w:eastAsia="宋体" w:cs="宋体"/>
          <w:b w:val="0"/>
          <w:color w:val="auto"/>
          <w:sz w:val="24"/>
          <w:szCs w:val="24"/>
        </w:rPr>
      </w:pPr>
      <w:r>
        <w:rPr>
          <w:rFonts w:hint="eastAsia" w:ascii="宋体" w:hAnsi="宋体" w:eastAsia="宋体" w:cs="宋体"/>
          <w:b w:val="0"/>
          <w:color w:val="auto"/>
          <w:sz w:val="24"/>
          <w:szCs w:val="24"/>
          <w:lang w:val="en-US" w:eastAsia="zh-CN"/>
        </w:rPr>
        <w:t>2、</w:t>
      </w:r>
      <w:r>
        <w:rPr>
          <w:rFonts w:hint="eastAsia" w:ascii="宋体" w:hAnsi="宋体" w:eastAsia="宋体" w:cs="宋体"/>
          <w:b w:val="0"/>
          <w:color w:val="auto"/>
          <w:sz w:val="24"/>
          <w:szCs w:val="24"/>
        </w:rPr>
        <w:t>作业人员须参加养老、人身意外等保险。其中人身意外险必须在签订合同后一个月内办理完毕并提交招标人审核，否则招标人有权终止合同。</w:t>
      </w:r>
    </w:p>
    <w:p>
      <w:pPr>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作业人员的收入待遇应按《杭州市人民政府办公厅关于进一步解决环卫工人实际困难保障其合法权益的意见》[2008]14号文件执行。足额发放人员工资、法定假日加班工资、夏季高温补贴。不得随意苛扣、拖延、漏发。</w:t>
      </w:r>
    </w:p>
    <w:p>
      <w:pPr>
        <w:tabs>
          <w:tab w:val="left" w:pos="1050"/>
        </w:tabs>
        <w:rPr>
          <w:rFonts w:hint="eastAsia" w:ascii="宋体" w:hAnsi="宋体" w:eastAsia="宋体" w:cs="宋体"/>
          <w:bCs/>
          <w:sz w:val="24"/>
          <w:szCs w:val="24"/>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作业时遵守交通管理法规，保证安全。确保车辆整洁，设施完好，密闭运输，如有破损及时修复。发生各种事故由承包方自行解决，所产生的费用全部由承包方自行承担。</w:t>
      </w:r>
    </w:p>
    <w:p>
      <w:pPr>
        <w:tabs>
          <w:tab w:val="left" w:pos="1050"/>
        </w:tabs>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规范管理，文明作业，自觉接受各级领导的检查和社会舆论的监督</w:t>
      </w:r>
      <w:r>
        <w:rPr>
          <w:rFonts w:hint="eastAsia" w:ascii="宋体" w:hAnsi="宋体" w:eastAsia="宋体" w:cs="宋体"/>
          <w:bCs/>
          <w:sz w:val="24"/>
          <w:szCs w:val="24"/>
          <w:lang w:eastAsia="zh-CN"/>
        </w:rPr>
        <w:t>，对不在承包范围内的企业单位垃圾、工业垃圾、建筑垃圾和其他工作量可按相关政策另行收费。</w:t>
      </w:r>
    </w:p>
    <w:p>
      <w:pPr>
        <w:pStyle w:val="5"/>
        <w:adjustRightInd w:val="0"/>
        <w:snapToGrid w:val="0"/>
        <w:spacing w:before="0" w:beforeLines="0" w:after="120" w:afterLines="0" w:line="440" w:lineRule="exact"/>
        <w:rPr>
          <w:rFonts w:hint="eastAsia" w:ascii="宋体" w:hAnsi="宋体" w:eastAsia="宋体" w:cs="宋体"/>
          <w:b/>
          <w:sz w:val="36"/>
          <w:szCs w:val="36"/>
        </w:rPr>
      </w:pPr>
      <w:r>
        <w:rPr>
          <w:rFonts w:hint="eastAsia" w:ascii="宋体" w:hAnsi="宋体" w:eastAsia="宋体" w:cs="宋体"/>
          <w:b/>
          <w:sz w:val="24"/>
          <w:szCs w:val="24"/>
          <w:lang w:eastAsia="zh-CN"/>
        </w:rPr>
        <w:t>八</w:t>
      </w:r>
      <w:r>
        <w:rPr>
          <w:rFonts w:hint="eastAsia" w:ascii="宋体" w:hAnsi="宋体" w:eastAsia="宋体" w:cs="宋体"/>
          <w:b/>
          <w:sz w:val="24"/>
          <w:szCs w:val="24"/>
        </w:rPr>
        <w:t>、付款方式：</w:t>
      </w:r>
      <w:r>
        <w:rPr>
          <w:rFonts w:hint="eastAsia" w:ascii="宋体" w:hAnsi="宋体" w:eastAsia="宋体" w:cs="宋体"/>
          <w:bCs/>
          <w:sz w:val="24"/>
          <w:szCs w:val="24"/>
        </w:rPr>
        <w:t>在签订合同时明确。</w:t>
      </w:r>
    </w:p>
    <w:p>
      <w:pPr>
        <w:pStyle w:val="5"/>
        <w:keepNext w:val="0"/>
        <w:keepLines w:val="0"/>
        <w:pageBreakBefore w:val="0"/>
        <w:widowControl w:val="0"/>
        <w:kinsoku/>
        <w:wordWrap/>
        <w:overflowPunct/>
        <w:topLinePunct w:val="0"/>
        <w:autoSpaceDE/>
        <w:autoSpaceDN/>
        <w:bidi w:val="0"/>
        <w:adjustRightInd w:val="0"/>
        <w:snapToGrid w:val="0"/>
        <w:spacing w:before="0" w:beforeLines="0" w:after="120" w:afterLines="0" w:line="500" w:lineRule="atLeast"/>
        <w:ind w:firstLine="480" w:firstLineChars="200"/>
        <w:textAlignment w:val="auto"/>
        <w:rPr>
          <w:rFonts w:hint="eastAsia" w:ascii="宋体" w:hAnsi="宋体" w:eastAsia="宋体" w:cs="宋体"/>
          <w:sz w:val="24"/>
          <w:szCs w:val="24"/>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E7A37"/>
    <w:rsid w:val="348E7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autoSpaceDE w:val="0"/>
      <w:autoSpaceDN w:val="0"/>
      <w:adjustRightInd w:val="0"/>
      <w:spacing w:line="360" w:lineRule="auto"/>
      <w:jc w:val="center"/>
      <w:outlineLvl w:val="0"/>
    </w:pPr>
    <w:rPr>
      <w:rFonts w:ascii="Times New Roman" w:hAnsi="Times New Roman" w:eastAsia="隶书"/>
      <w:b/>
      <w:bCs/>
      <w:kern w:val="0"/>
      <w:sz w:val="36"/>
      <w:szCs w:val="36"/>
    </w:rPr>
  </w:style>
  <w:style w:type="character" w:default="1" w:styleId="10">
    <w:name w:val="Default Paragraph Font"/>
    <w:link w:val="11"/>
    <w:semiHidden/>
    <w:uiPriority w:val="0"/>
    <w:rPr>
      <w:rFonts w:ascii="Times New Roman" w:hAnsi="Times New Roman"/>
      <w:sz w:val="24"/>
      <w:szCs w:val="24"/>
    </w:rPr>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rPr>
      <w:rFonts w:ascii="Times New Roman" w:hAnsi="Times New Roman"/>
      <w:sz w:val="28"/>
      <w:szCs w:val="24"/>
    </w:rPr>
  </w:style>
  <w:style w:type="paragraph" w:styleId="4">
    <w:name w:val="Body Text Indent"/>
    <w:basedOn w:val="1"/>
    <w:qFormat/>
    <w:uiPriority w:val="0"/>
    <w:pPr>
      <w:spacing w:line="200" w:lineRule="exact"/>
      <w:ind w:firstLine="301"/>
    </w:pPr>
    <w:rPr>
      <w:rFonts w:ascii="宋体" w:hAnsi="Courier New"/>
      <w:spacing w:val="-4"/>
      <w:sz w:val="18"/>
      <w:szCs w:val="20"/>
    </w:rPr>
  </w:style>
  <w:style w:type="paragraph" w:styleId="5">
    <w:name w:val="Plain Text"/>
    <w:basedOn w:val="1"/>
    <w:uiPriority w:val="0"/>
    <w:pPr>
      <w:spacing w:before="156" w:beforeLines="50" w:after="156" w:afterLines="50" w:line="400" w:lineRule="exact"/>
    </w:pPr>
    <w:rPr>
      <w:rFonts w:ascii="宋体" w:hAnsi="Courier New"/>
      <w:sz w:val="24"/>
      <w:szCs w:val="24"/>
    </w:rPr>
  </w:style>
  <w:style w:type="paragraph" w:styleId="6">
    <w:name w:val="Body Text Indent 2"/>
    <w:basedOn w:val="1"/>
    <w:qFormat/>
    <w:uiPriority w:val="0"/>
    <w:pPr>
      <w:snapToGrid w:val="0"/>
      <w:ind w:firstLine="542" w:firstLineChars="225"/>
    </w:pPr>
    <w:rPr>
      <w:rFonts w:ascii="仿宋_GB2312" w:hAnsi="宋体" w:cs="Arial"/>
      <w:b/>
      <w:bCs/>
      <w:color w:val="000000"/>
      <w:sz w:val="24"/>
      <w:szCs w:val="24"/>
    </w:rPr>
  </w:style>
  <w:style w:type="paragraph" w:styleId="7">
    <w:name w:val="Title"/>
    <w:basedOn w:val="1"/>
    <w:next w:val="1"/>
    <w:qFormat/>
    <w:uiPriority w:val="0"/>
    <w:pPr>
      <w:spacing w:before="240" w:beforeLines="0" w:after="60" w:afterLines="0"/>
      <w:jc w:val="center"/>
      <w:outlineLvl w:val="0"/>
    </w:pPr>
    <w:rPr>
      <w:rFonts w:ascii="Arial" w:hAnsi="Arial" w:cs="Arial"/>
      <w:b/>
      <w:bCs/>
      <w:sz w:val="32"/>
      <w:szCs w:val="32"/>
    </w:rPr>
  </w:style>
  <w:style w:type="table" w:styleId="9">
    <w:name w:val="Table Grid"/>
    <w:basedOn w:val="8"/>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 Char"/>
    <w:basedOn w:val="1"/>
    <w:link w:val="10"/>
    <w:qFormat/>
    <w:uiPriority w:val="0"/>
    <w:pPr>
      <w:widowControl/>
      <w:spacing w:after="160" w:afterLines="0" w:line="240" w:lineRule="exact"/>
      <w:jc w:val="left"/>
    </w:pPr>
    <w:rPr>
      <w:rFonts w:ascii="Times New Roman" w:hAnsi="Times New Roman"/>
      <w:sz w:val="24"/>
      <w:szCs w:val="24"/>
    </w:rPr>
  </w:style>
  <w:style w:type="character" w:customStyle="1" w:styleId="12">
    <w:name w:val="font81"/>
    <w:basedOn w:val="10"/>
    <w:qFormat/>
    <w:uiPriority w:val="0"/>
    <w:rPr>
      <w:rFonts w:hint="eastAsia" w:ascii="宋体" w:hAnsi="宋体" w:eastAsia="宋体" w:cs="宋体"/>
      <w:b/>
      <w:color w:val="000000"/>
      <w:sz w:val="24"/>
      <w:szCs w:val="24"/>
      <w:u w:val="none"/>
    </w:rPr>
  </w:style>
  <w:style w:type="character" w:customStyle="1" w:styleId="13">
    <w:name w:val="font51"/>
    <w:basedOn w:val="10"/>
    <w:qFormat/>
    <w:uiPriority w:val="0"/>
    <w:rPr>
      <w:rFonts w:hint="default" w:ascii="Calibri" w:hAnsi="Calibri" w:cs="Calibri"/>
      <w:color w:val="000000"/>
      <w:sz w:val="24"/>
      <w:szCs w:val="24"/>
      <w:u w:val="none"/>
    </w:rPr>
  </w:style>
  <w:style w:type="character" w:customStyle="1" w:styleId="14">
    <w:name w:val="font31"/>
    <w:basedOn w:val="10"/>
    <w:qFormat/>
    <w:uiPriority w:val="0"/>
    <w:rPr>
      <w:rFonts w:hint="eastAsia" w:ascii="宋体" w:hAnsi="宋体" w:eastAsia="宋体" w:cs="宋体"/>
      <w:b/>
      <w:color w:val="000000"/>
      <w:sz w:val="24"/>
      <w:szCs w:val="24"/>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2019-08-08T02:26:00Z</dcterms:created>
  <dc:creator> 阿呆。</dc:creator>
  <cp:lastModifiedBy> 阿呆。</cp:lastModifiedBy>
  <dcterms:modified xsi:type="dcterms:W3CDTF">2019-08-08T02:27:56Z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