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E6" w:rsidRDefault="00EC759F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中标公告附表</w:t>
      </w:r>
    </w:p>
    <w:p w:rsidR="00E709E6" w:rsidRDefault="00E709E6"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2518"/>
        <w:gridCol w:w="3300"/>
        <w:gridCol w:w="3680"/>
      </w:tblGrid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A97047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8073A4">
              <w:rPr>
                <w:rFonts w:asciiTheme="minorEastAsia" w:eastAsiaTheme="minorEastAsia" w:hAnsiTheme="minorEastAsia" w:cs="宋体" w:hint="eastAsia"/>
                <w:sz w:val="24"/>
              </w:rPr>
              <w:t>浙江日报新闻发展有限公司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4371B4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杭州市下城区体育场路178号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主要中标标的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A97047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8073A4">
              <w:rPr>
                <w:rFonts w:ascii="宋体" w:hAnsi="宋体" w:hint="eastAsia"/>
                <w:szCs w:val="21"/>
              </w:rPr>
              <w:t>“爱心驿站”视觉形象设计及建设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A97047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定制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A97047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1年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A97047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5C5621">
              <w:rPr>
                <w:rFonts w:asciiTheme="minorEastAsia" w:eastAsiaTheme="minorEastAsia" w:hAnsiTheme="minorEastAsia" w:cs="宋体" w:hint="eastAsia"/>
                <w:sz w:val="24"/>
              </w:rPr>
              <w:t>1964000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元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 w:rsidR="00A97047" w:rsidRPr="00A97047" w:rsidRDefault="00A97047" w:rsidP="00A97047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A9704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为进一步体现浙江福彩公益慈善初心，让“中国福利彩票——中国人的慈善事业”的理念深入民心，通过组织有效宣传，口耳相传，达到提升浙江福彩公益品牌形象的目的。2019年浙江福彩拟委托机构，对“爱心驿站”视觉形象设计开展整体策划，组织实施和后期维护。具体如下：</w:t>
            </w:r>
          </w:p>
          <w:p w:rsidR="00A97047" w:rsidRPr="00A97047" w:rsidRDefault="00A97047" w:rsidP="00A97047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A9704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1）执行方案：供应商提供有针对性的执行方案，包括采购物资、配送服务（要求配送到12地市，含义乌）、指导建设、后期维护。环卫工人“爱心驿站”需配置1000套物品包括：爱心驿站牌匾（亚克力灯箱）、品牌电热壶（2L以上）、品牌保温壶（2L以上）、品牌微波炉（21L）、隔物架（用于搁置“爱心物资”，落地式）等基本设施设备。需提供“福”茶袋泡茶（可供一人或一桶饮用的包装，要求立顿或以上品牌，并且符合GB/T24690-2018国家标准），包含各季节需要的绿茶、姜茶、凉茶等，重点在于方便环卫工人、户外工作者饮水、热餐和休息等实际问题。</w:t>
            </w:r>
          </w:p>
          <w:p w:rsidR="00A97047" w:rsidRPr="00A97047" w:rsidRDefault="00A97047" w:rsidP="00A97047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A9704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（2）设计方案包括“爱心驿站”整体视觉效果（包括40㎡旗舰店、25㎡标准店）logo设计、站点内形象墙设计、产品包装（含外包装、吊牌）等所有视觉设计，采购的物资需提供样品，样品需有设计标识。</w:t>
            </w:r>
          </w:p>
          <w:p w:rsidR="00E709E6" w:rsidRPr="00A97047" w:rsidRDefault="00A97047" w:rsidP="00A97047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A9704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3）其他：设计需按要求提供细化方案，要将福彩文化、爱心公益元素有机结合，细化方案需在合同签署后10日内交付审核；项目执行完毕，供应商应提供结案报告，所有活动应于2020年1月20日前执行完毕，采购方组织验收。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中标服务费（元）</w:t>
            </w:r>
          </w:p>
        </w:tc>
        <w:tc>
          <w:tcPr>
            <w:tcW w:w="6980" w:type="dxa"/>
            <w:gridSpan w:val="2"/>
            <w:vAlign w:val="center"/>
          </w:tcPr>
          <w:p w:rsidR="00E709E6" w:rsidRPr="00A97047" w:rsidRDefault="00A97047" w:rsidP="00A97047">
            <w:pPr>
              <w:widowControl/>
              <w:ind w:right="62"/>
              <w:contextualSpacing/>
              <w:jc w:val="center"/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</w:pPr>
            <w:r w:rsidRPr="00A97047"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18169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E709E6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E709E6">
        <w:trPr>
          <w:trHeight w:val="142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:rsidR="00E709E6" w:rsidRDefault="00E709E6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E709E6">
        <w:trPr>
          <w:trHeight w:val="426"/>
        </w:trPr>
        <w:tc>
          <w:tcPr>
            <w:tcW w:w="2518" w:type="dxa"/>
            <w:vMerge w:val="restart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中标服务费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收费标准</w:t>
            </w:r>
          </w:p>
        </w:tc>
        <w:tc>
          <w:tcPr>
            <w:tcW w:w="3300" w:type="dxa"/>
            <w:vAlign w:val="center"/>
          </w:tcPr>
          <w:p w:rsidR="00E709E6" w:rsidRDefault="00EC759F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中标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 w:rsidR="00E709E6" w:rsidRDefault="00EC759F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asciiTheme="minorEastAsia" w:hAnsiTheme="minorEastAsia" w:hint="eastAsia"/>
                <w:spacing w:val="-6"/>
                <w:szCs w:val="21"/>
              </w:rPr>
              <w:t>%）</w:t>
            </w:r>
          </w:p>
        </w:tc>
      </w:tr>
      <w:tr w:rsidR="00A97047" w:rsidTr="00BD4B26">
        <w:trPr>
          <w:trHeight w:val="418"/>
        </w:trPr>
        <w:tc>
          <w:tcPr>
            <w:tcW w:w="2518" w:type="dxa"/>
            <w:vMerge/>
            <w:vAlign w:val="center"/>
          </w:tcPr>
          <w:p w:rsidR="00A97047" w:rsidRDefault="00A97047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A97047" w:rsidRDefault="00A97047" w:rsidP="00DD7AEF">
            <w:pPr>
              <w:spacing w:line="288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100以内</w:t>
            </w:r>
          </w:p>
        </w:tc>
        <w:tc>
          <w:tcPr>
            <w:tcW w:w="3680" w:type="dxa"/>
          </w:tcPr>
          <w:p w:rsidR="00A97047" w:rsidRDefault="00A97047" w:rsidP="00DD7AEF">
            <w:pPr>
              <w:spacing w:line="288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1.2</w:t>
            </w:r>
          </w:p>
        </w:tc>
      </w:tr>
      <w:tr w:rsidR="00A97047" w:rsidTr="00BD4B26">
        <w:trPr>
          <w:trHeight w:val="424"/>
        </w:trPr>
        <w:tc>
          <w:tcPr>
            <w:tcW w:w="2518" w:type="dxa"/>
            <w:vMerge/>
            <w:vAlign w:val="center"/>
          </w:tcPr>
          <w:p w:rsidR="00A97047" w:rsidRDefault="00A97047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A97047" w:rsidRDefault="00A97047" w:rsidP="00DD7AEF">
            <w:pPr>
              <w:spacing w:line="288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100-500</w:t>
            </w:r>
          </w:p>
        </w:tc>
        <w:tc>
          <w:tcPr>
            <w:tcW w:w="3680" w:type="dxa"/>
          </w:tcPr>
          <w:p w:rsidR="00A97047" w:rsidRDefault="00A97047" w:rsidP="00DD7AEF">
            <w:pPr>
              <w:spacing w:line="288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0.64</w:t>
            </w:r>
          </w:p>
        </w:tc>
      </w:tr>
      <w:tr w:rsidR="00E709E6">
        <w:trPr>
          <w:trHeight w:val="566"/>
        </w:trPr>
        <w:tc>
          <w:tcPr>
            <w:tcW w:w="2518" w:type="dxa"/>
            <w:vAlign w:val="center"/>
          </w:tcPr>
          <w:p w:rsidR="00E709E6" w:rsidRDefault="00EC759F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:rsidR="00E709E6" w:rsidRDefault="00E709E6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:rsidR="00E709E6" w:rsidRDefault="00E709E6"/>
    <w:sectPr w:rsidR="00E709E6" w:rsidSect="00E709E6">
      <w:headerReference w:type="default" r:id="rId8"/>
      <w:footerReference w:type="default" r:id="rId9"/>
      <w:pgSz w:w="11906" w:h="16838"/>
      <w:pgMar w:top="1247" w:right="1247" w:bottom="1247" w:left="1247" w:header="142" w:footer="5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E9" w:rsidRDefault="00D95AE9" w:rsidP="00E709E6">
      <w:r>
        <w:separator/>
      </w:r>
    </w:p>
  </w:endnote>
  <w:endnote w:type="continuationSeparator" w:id="1">
    <w:p w:rsidR="00D95AE9" w:rsidRDefault="00D95AE9" w:rsidP="00E7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E6" w:rsidRDefault="00E709E6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E9" w:rsidRDefault="00D95AE9" w:rsidP="00E709E6">
      <w:r>
        <w:separator/>
      </w:r>
    </w:p>
  </w:footnote>
  <w:footnote w:type="continuationSeparator" w:id="1">
    <w:p w:rsidR="00D95AE9" w:rsidRDefault="00D95AE9" w:rsidP="00E70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E6" w:rsidRDefault="00EC759F">
    <w:pPr>
      <w:pStyle w:val="ab"/>
      <w:rPr>
        <w:szCs w:val="21"/>
      </w:rPr>
    </w:pPr>
    <w:r>
      <w:rPr>
        <w:noProof/>
        <w:szCs w:val="21"/>
      </w:rPr>
      <w:drawing>
        <wp:inline distT="0" distB="0" distL="0" distR="0">
          <wp:extent cx="5905500" cy="676275"/>
          <wp:effectExtent l="19050" t="0" r="0" b="0"/>
          <wp:docPr id="1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0AFD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371B4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007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047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5AE9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09E6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C759F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B47B1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List 2" w:semiHidden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Default"/>
    <w:qFormat/>
    <w:rsid w:val="00E709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E709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E709E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09E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">
    <w:name w:val="List Number"/>
    <w:basedOn w:val="a0"/>
    <w:rsid w:val="00E709E6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0"/>
    <w:link w:val="Char"/>
    <w:rsid w:val="00E709E6"/>
    <w:pPr>
      <w:ind w:firstLine="420"/>
    </w:pPr>
    <w:rPr>
      <w:szCs w:val="20"/>
    </w:rPr>
  </w:style>
  <w:style w:type="paragraph" w:styleId="a5">
    <w:name w:val="caption"/>
    <w:basedOn w:val="a0"/>
    <w:next w:val="a0"/>
    <w:qFormat/>
    <w:rsid w:val="00E709E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Body Text Indent"/>
    <w:basedOn w:val="a0"/>
    <w:link w:val="Char0"/>
    <w:rsid w:val="00E709E6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20">
    <w:name w:val="List 2"/>
    <w:basedOn w:val="a0"/>
    <w:uiPriority w:val="99"/>
    <w:unhideWhenUsed/>
    <w:rsid w:val="00E709E6"/>
    <w:pPr>
      <w:ind w:leftChars="200" w:left="100" w:hangingChars="200" w:hanging="200"/>
      <w:contextualSpacing/>
    </w:pPr>
  </w:style>
  <w:style w:type="paragraph" w:styleId="a7">
    <w:name w:val="Plain Text"/>
    <w:basedOn w:val="a0"/>
    <w:link w:val="Char1"/>
    <w:uiPriority w:val="99"/>
    <w:rsid w:val="00E709E6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Date"/>
    <w:basedOn w:val="a0"/>
    <w:next w:val="a0"/>
    <w:rsid w:val="00E709E6"/>
    <w:pPr>
      <w:ind w:leftChars="2500" w:left="2500"/>
    </w:pPr>
    <w:rPr>
      <w:rFonts w:eastAsia="楷体_GB2312"/>
      <w:sz w:val="32"/>
      <w:szCs w:val="20"/>
    </w:rPr>
  </w:style>
  <w:style w:type="paragraph" w:styleId="a9">
    <w:name w:val="Balloon Text"/>
    <w:basedOn w:val="a0"/>
    <w:rsid w:val="00E709E6"/>
    <w:rPr>
      <w:sz w:val="18"/>
      <w:szCs w:val="18"/>
    </w:rPr>
  </w:style>
  <w:style w:type="paragraph" w:styleId="aa">
    <w:name w:val="footer"/>
    <w:basedOn w:val="a0"/>
    <w:link w:val="Char2"/>
    <w:uiPriority w:val="99"/>
    <w:rsid w:val="00E7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rsid w:val="00E709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0"/>
    <w:rsid w:val="00E709E6"/>
    <w:pPr>
      <w:ind w:left="200" w:hangingChars="200" w:hanging="200"/>
    </w:pPr>
    <w:rPr>
      <w:sz w:val="28"/>
    </w:rPr>
  </w:style>
  <w:style w:type="paragraph" w:styleId="21">
    <w:name w:val="Body Text 2"/>
    <w:basedOn w:val="a0"/>
    <w:rsid w:val="00E709E6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d">
    <w:name w:val="Normal (Web)"/>
    <w:basedOn w:val="a0"/>
    <w:rsid w:val="00E709E6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ae">
    <w:name w:val="Table Grid"/>
    <w:basedOn w:val="a2"/>
    <w:uiPriority w:val="59"/>
    <w:rsid w:val="00E7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E709E6"/>
    <w:rPr>
      <w:b/>
      <w:bCs/>
    </w:rPr>
  </w:style>
  <w:style w:type="character" w:styleId="af0">
    <w:name w:val="page number"/>
    <w:basedOn w:val="a1"/>
    <w:rsid w:val="00E709E6"/>
  </w:style>
  <w:style w:type="character" w:styleId="af1">
    <w:name w:val="FollowedHyperlink"/>
    <w:uiPriority w:val="99"/>
    <w:semiHidden/>
    <w:unhideWhenUsed/>
    <w:rsid w:val="00E709E6"/>
    <w:rPr>
      <w:color w:val="800080"/>
      <w:u w:val="single"/>
    </w:rPr>
  </w:style>
  <w:style w:type="character" w:styleId="af2">
    <w:name w:val="Hyperlink"/>
    <w:rsid w:val="00E709E6"/>
    <w:rPr>
      <w:color w:val="0000FF"/>
      <w:u w:val="single"/>
    </w:rPr>
  </w:style>
  <w:style w:type="character" w:customStyle="1" w:styleId="z-Char">
    <w:name w:val="z-窗体底端 Char"/>
    <w:link w:val="z-1"/>
    <w:uiPriority w:val="99"/>
    <w:semiHidden/>
    <w:rsid w:val="00E709E6"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0"/>
    <w:next w:val="a0"/>
    <w:link w:val="z-Char"/>
    <w:uiPriority w:val="99"/>
    <w:unhideWhenUsed/>
    <w:rsid w:val="00E709E6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CharChar">
    <w:name w:val="标题 1 Char Char"/>
    <w:rsid w:val="00E709E6"/>
    <w:rPr>
      <w:rFonts w:eastAsia="宋体"/>
      <w:b/>
      <w:spacing w:val="-2"/>
      <w:sz w:val="24"/>
      <w:lang w:val="en-US" w:eastAsia="zh-CN" w:bidi="ar-SA"/>
    </w:rPr>
  </w:style>
  <w:style w:type="character" w:customStyle="1" w:styleId="Char0">
    <w:name w:val="正文文本缩进 Char"/>
    <w:link w:val="a6"/>
    <w:rsid w:val="00E709E6"/>
    <w:rPr>
      <w:rFonts w:ascii="宋体" w:hAnsi="Courier New"/>
      <w:spacing w:val="-4"/>
      <w:kern w:val="2"/>
      <w:sz w:val="18"/>
    </w:rPr>
  </w:style>
  <w:style w:type="character" w:customStyle="1" w:styleId="z-Char0">
    <w:name w:val="z-窗体顶端 Char"/>
    <w:link w:val="z-10"/>
    <w:uiPriority w:val="99"/>
    <w:semiHidden/>
    <w:rsid w:val="00E709E6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unhideWhenUsed/>
    <w:rsid w:val="00E709E6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">
    <w:name w:val="页脚 Char"/>
    <w:link w:val="aa"/>
    <w:uiPriority w:val="99"/>
    <w:rsid w:val="00E709E6"/>
    <w:rPr>
      <w:kern w:val="2"/>
      <w:sz w:val="18"/>
      <w:szCs w:val="18"/>
    </w:rPr>
  </w:style>
  <w:style w:type="character" w:customStyle="1" w:styleId="Char">
    <w:name w:val="正文缩进 Char"/>
    <w:link w:val="a4"/>
    <w:rsid w:val="00E709E6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rsid w:val="00E709E6"/>
    <w:rPr>
      <w:rFonts w:ascii="宋体" w:hAnsi="Courier New"/>
      <w:kern w:val="2"/>
      <w:sz w:val="21"/>
    </w:rPr>
  </w:style>
  <w:style w:type="character" w:customStyle="1" w:styleId="black601">
    <w:name w:val="black601"/>
    <w:rsid w:val="00E709E6"/>
    <w:rPr>
      <w:color w:val="666666"/>
    </w:rPr>
  </w:style>
  <w:style w:type="character" w:customStyle="1" w:styleId="Char1">
    <w:name w:val="纯文本 Char"/>
    <w:link w:val="a7"/>
    <w:uiPriority w:val="99"/>
    <w:rsid w:val="00E709E6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E709E6"/>
    <w:rPr>
      <w:color w:val="366FB6"/>
      <w:u w:val="none"/>
    </w:rPr>
  </w:style>
  <w:style w:type="paragraph" w:customStyle="1" w:styleId="af3">
    <w:name w:val="正文段"/>
    <w:basedOn w:val="a0"/>
    <w:rsid w:val="00E709E6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E709E6"/>
    <w:pPr>
      <w:ind w:firstLineChars="200" w:firstLine="420"/>
    </w:pPr>
  </w:style>
  <w:style w:type="paragraph" w:customStyle="1" w:styleId="CharCharCharChar">
    <w:name w:val="Char Char Char Char"/>
    <w:basedOn w:val="a0"/>
    <w:rsid w:val="00E709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E709E6"/>
    <w:rPr>
      <w:rFonts w:ascii="Tahoma" w:hAnsi="Tahoma"/>
      <w:sz w:val="24"/>
      <w:szCs w:val="20"/>
    </w:rPr>
  </w:style>
  <w:style w:type="paragraph" w:customStyle="1" w:styleId="af4">
    <w:name w:val="表内文字"/>
    <w:basedOn w:val="a0"/>
    <w:rsid w:val="00E709E6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5">
    <w:name w:val="No Spacing"/>
    <w:qFormat/>
    <w:rsid w:val="00E709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E709E6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af6">
    <w:name w:val="List Paragraph"/>
    <w:basedOn w:val="a0"/>
    <w:uiPriority w:val="34"/>
    <w:qFormat/>
    <w:rsid w:val="00E709E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sid w:val="00E709E6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E709E6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E709E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E709E6"/>
    <w:rPr>
      <w:rFonts w:ascii="宋体" w:hAnsi="Courier New"/>
      <w:sz w:val="24"/>
      <w:szCs w:val="24"/>
    </w:rPr>
  </w:style>
  <w:style w:type="paragraph" w:customStyle="1" w:styleId="11">
    <w:name w:val="纯文本1"/>
    <w:basedOn w:val="a0"/>
    <w:qFormat/>
    <w:rsid w:val="00E709E6"/>
    <w:pPr>
      <w:widowControl/>
      <w:jc w:val="left"/>
    </w:pPr>
    <w:rPr>
      <w:rFonts w:ascii="宋体" w:hAnsi="Courier New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user</cp:lastModifiedBy>
  <cp:revision>28</cp:revision>
  <cp:lastPrinted>2017-03-31T03:27:00Z</cp:lastPrinted>
  <dcterms:created xsi:type="dcterms:W3CDTF">2017-04-27T08:50:00Z</dcterms:created>
  <dcterms:modified xsi:type="dcterms:W3CDTF">2019-11-19T06:34:00Z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