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35"/>
        <w:gridCol w:w="1440"/>
        <w:gridCol w:w="855"/>
        <w:gridCol w:w="68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40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0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杭州启焕网络科技有限公司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浙江省杭州市西湖区转塘科技区块16号5幢335室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网络中心网络群升级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服务费：4020元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5"/>
        <w:tblW w:w="5812" w:type="dxa"/>
        <w:jc w:val="center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eastAsia="zh-CN"/>
              </w:rPr>
              <w:t>成交</w:t>
            </w:r>
            <w:r>
              <w:rPr>
                <w:rFonts w:hint="eastAsia" w:ascii="宋体" w:hAnsi="宋体" w:eastAsia="宋体"/>
                <w:kern w:val="0"/>
                <w:sz w:val="21"/>
              </w:rPr>
              <w:t>金额（万元）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100以下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1.2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0C151EA3"/>
    <w:rsid w:val="1061643B"/>
    <w:rsid w:val="14866C03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4E5709F8"/>
    <w:rsid w:val="509C3805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2018-11-19T04:20:57Z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