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spacing w:line="360" w:lineRule="auto"/>
        <w:jc w:val="center"/>
        <w:rPr>
          <w:rFonts w:ascii="楷体" w:hAnsi="楷体" w:eastAsia="楷体"/>
          <w:b/>
          <w:color w:val="auto"/>
          <w:spacing w:val="-6"/>
          <w:sz w:val="44"/>
          <w:szCs w:val="44"/>
          <w:highlight w:val="none"/>
        </w:rPr>
      </w:pPr>
    </w:p>
    <w:p>
      <w:pPr>
        <w:spacing w:line="360" w:lineRule="auto"/>
        <w:jc w:val="center"/>
        <w:rPr>
          <w:rFonts w:ascii="楷体" w:hAnsi="楷体" w:eastAsia="楷体"/>
          <w:b/>
          <w:color w:val="auto"/>
          <w:spacing w:val="-6"/>
          <w:sz w:val="44"/>
          <w:szCs w:val="44"/>
          <w:highlight w:val="none"/>
        </w:rPr>
      </w:pPr>
    </w:p>
    <w:p>
      <w:pPr>
        <w:spacing w:line="360" w:lineRule="auto"/>
        <w:jc w:val="center"/>
        <w:rPr>
          <w:rFonts w:ascii="楷体" w:hAnsi="楷体" w:eastAsia="楷体"/>
          <w:b/>
          <w:color w:val="auto"/>
          <w:spacing w:val="-6"/>
          <w:sz w:val="48"/>
          <w:szCs w:val="48"/>
          <w:highlight w:val="none"/>
        </w:rPr>
      </w:pPr>
      <w:r>
        <w:rPr>
          <w:rFonts w:hint="eastAsia" w:ascii="楷体" w:hAnsi="楷体" w:eastAsia="楷体"/>
          <w:b/>
          <w:color w:val="auto"/>
          <w:spacing w:val="-6"/>
          <w:sz w:val="48"/>
          <w:szCs w:val="48"/>
          <w:highlight w:val="none"/>
        </w:rPr>
        <w:t>浙江求是招标代理有限公司关于</w:t>
      </w:r>
    </w:p>
    <w:p>
      <w:pPr>
        <w:spacing w:line="360" w:lineRule="auto"/>
        <w:jc w:val="center"/>
        <w:rPr>
          <w:rFonts w:ascii="楷体" w:hAnsi="楷体" w:eastAsia="楷体"/>
          <w:b/>
          <w:color w:val="auto"/>
          <w:spacing w:val="-6"/>
          <w:sz w:val="48"/>
          <w:szCs w:val="48"/>
          <w:highlight w:val="none"/>
        </w:rPr>
      </w:pPr>
      <w:r>
        <w:rPr>
          <w:rFonts w:hint="eastAsia" w:ascii="楷体" w:hAnsi="楷体" w:eastAsia="楷体"/>
          <w:b/>
          <w:color w:val="auto"/>
          <w:spacing w:val="-6"/>
          <w:sz w:val="48"/>
          <w:szCs w:val="48"/>
          <w:highlight w:val="none"/>
        </w:rPr>
        <w:t>中国美术学院</w:t>
      </w:r>
    </w:p>
    <w:p>
      <w:pPr>
        <w:spacing w:line="360" w:lineRule="auto"/>
        <w:jc w:val="center"/>
        <w:rPr>
          <w:rFonts w:ascii="楷体" w:hAnsi="楷体" w:eastAsia="楷体"/>
          <w:b/>
          <w:color w:val="auto"/>
          <w:spacing w:val="-6"/>
          <w:sz w:val="48"/>
          <w:szCs w:val="48"/>
          <w:highlight w:val="none"/>
        </w:rPr>
      </w:pPr>
      <w:r>
        <w:rPr>
          <w:rFonts w:hint="eastAsia" w:ascii="楷体" w:hAnsi="楷体" w:eastAsia="楷体"/>
          <w:b/>
          <w:color w:val="auto"/>
          <w:spacing w:val="-6"/>
          <w:sz w:val="48"/>
          <w:szCs w:val="48"/>
          <w:highlight w:val="none"/>
        </w:rPr>
        <w:t>影视与动画艺术学院3D全息实验室设备</w:t>
      </w:r>
    </w:p>
    <w:p>
      <w:pPr>
        <w:spacing w:line="360" w:lineRule="auto"/>
        <w:jc w:val="center"/>
        <w:rPr>
          <w:rFonts w:ascii="楷体" w:hAnsi="楷体" w:eastAsia="楷体"/>
          <w:b/>
          <w:color w:val="auto"/>
          <w:sz w:val="72"/>
          <w:szCs w:val="72"/>
          <w:highlight w:val="none"/>
        </w:rPr>
      </w:pPr>
    </w:p>
    <w:p>
      <w:pPr>
        <w:spacing w:line="360" w:lineRule="auto"/>
        <w:jc w:val="center"/>
        <w:rPr>
          <w:rFonts w:ascii="楷体" w:hAnsi="楷体" w:eastAsia="楷体"/>
          <w:b/>
          <w:color w:val="auto"/>
          <w:spacing w:val="-6"/>
          <w:sz w:val="72"/>
          <w:szCs w:val="72"/>
          <w:highlight w:val="none"/>
        </w:rPr>
      </w:pPr>
      <w:r>
        <w:rPr>
          <w:rFonts w:hint="eastAsia" w:ascii="楷体" w:hAnsi="楷体" w:eastAsia="楷体"/>
          <w:b/>
          <w:color w:val="auto"/>
          <w:spacing w:val="-6"/>
          <w:sz w:val="72"/>
          <w:szCs w:val="72"/>
          <w:highlight w:val="none"/>
        </w:rPr>
        <w:t>招 标 文 件</w:t>
      </w:r>
    </w:p>
    <w:p>
      <w:pPr>
        <w:spacing w:line="360" w:lineRule="auto"/>
        <w:jc w:val="center"/>
        <w:rPr>
          <w:rFonts w:ascii="楷体" w:hAnsi="楷体" w:eastAsia="楷体"/>
          <w:color w:val="auto"/>
          <w:sz w:val="44"/>
          <w:szCs w:val="44"/>
          <w:highlight w:val="none"/>
        </w:rPr>
      </w:pPr>
    </w:p>
    <w:p>
      <w:pPr>
        <w:spacing w:line="360" w:lineRule="auto"/>
        <w:jc w:val="center"/>
        <w:rPr>
          <w:rFonts w:ascii="楷体" w:hAnsi="楷体" w:eastAsia="楷体"/>
          <w:color w:val="auto"/>
          <w:sz w:val="44"/>
          <w:szCs w:val="44"/>
          <w:highlight w:val="none"/>
        </w:rPr>
      </w:pPr>
    </w:p>
    <w:p>
      <w:pPr>
        <w:spacing w:line="360" w:lineRule="auto"/>
        <w:ind w:firstLine="1446" w:firstLineChars="500"/>
        <w:rPr>
          <w:rFonts w:ascii="楷体" w:hAnsi="楷体" w:eastAsia="楷体"/>
          <w:b/>
          <w:color w:val="auto"/>
          <w:spacing w:val="-6"/>
          <w:sz w:val="30"/>
          <w:szCs w:val="30"/>
          <w:highlight w:val="none"/>
        </w:rPr>
      </w:pPr>
      <w:r>
        <w:rPr>
          <w:rFonts w:hint="eastAsia" w:ascii="楷体" w:hAnsi="楷体" w:eastAsia="楷体"/>
          <w:b/>
          <w:color w:val="auto"/>
          <w:spacing w:val="-6"/>
          <w:sz w:val="30"/>
          <w:szCs w:val="30"/>
          <w:highlight w:val="none"/>
        </w:rPr>
        <w:t>项目名称：影视与动画艺术学院3D全息实验室设备</w:t>
      </w:r>
    </w:p>
    <w:p>
      <w:pPr>
        <w:spacing w:line="360" w:lineRule="auto"/>
        <w:ind w:firstLine="1446" w:firstLineChars="500"/>
        <w:rPr>
          <w:rFonts w:ascii="楷体" w:hAnsi="楷体" w:eastAsia="楷体"/>
          <w:b/>
          <w:color w:val="auto"/>
          <w:spacing w:val="-6"/>
          <w:sz w:val="30"/>
          <w:szCs w:val="30"/>
          <w:highlight w:val="none"/>
        </w:rPr>
      </w:pPr>
      <w:r>
        <w:rPr>
          <w:rFonts w:hint="eastAsia" w:ascii="楷体" w:hAnsi="楷体" w:eastAsia="楷体"/>
          <w:b/>
          <w:color w:val="auto"/>
          <w:spacing w:val="-6"/>
          <w:sz w:val="30"/>
          <w:szCs w:val="30"/>
          <w:highlight w:val="none"/>
        </w:rPr>
        <w:t xml:space="preserve">项目编号：QSZB-Z(H)-C19247(GK) </w:t>
      </w:r>
    </w:p>
    <w:p>
      <w:pPr>
        <w:spacing w:line="360" w:lineRule="auto"/>
        <w:ind w:firstLine="1446" w:firstLineChars="500"/>
        <w:rPr>
          <w:rFonts w:ascii="楷体" w:hAnsi="楷体" w:eastAsia="楷体"/>
          <w:b/>
          <w:color w:val="auto"/>
          <w:spacing w:val="-6"/>
          <w:sz w:val="30"/>
          <w:szCs w:val="30"/>
          <w:highlight w:val="none"/>
        </w:rPr>
      </w:pPr>
      <w:r>
        <w:rPr>
          <w:rFonts w:hint="eastAsia" w:ascii="楷体" w:hAnsi="楷体" w:eastAsia="楷体"/>
          <w:b/>
          <w:color w:val="auto"/>
          <w:spacing w:val="-6"/>
          <w:sz w:val="30"/>
          <w:szCs w:val="30"/>
          <w:highlight w:val="none"/>
        </w:rPr>
        <w:t>采 购 人：中国美术学院</w:t>
      </w:r>
    </w:p>
    <w:p>
      <w:pPr>
        <w:spacing w:line="360" w:lineRule="auto"/>
        <w:ind w:firstLine="1446" w:firstLineChars="500"/>
        <w:rPr>
          <w:rFonts w:ascii="楷体" w:hAnsi="楷体" w:eastAsia="楷体"/>
          <w:b/>
          <w:color w:val="auto"/>
          <w:spacing w:val="-6"/>
          <w:sz w:val="30"/>
          <w:szCs w:val="30"/>
          <w:highlight w:val="none"/>
        </w:rPr>
      </w:pPr>
      <w:r>
        <w:rPr>
          <w:rFonts w:hint="eastAsia" w:ascii="楷体" w:hAnsi="楷体" w:eastAsia="楷体"/>
          <w:b/>
          <w:color w:val="auto"/>
          <w:spacing w:val="-6"/>
          <w:sz w:val="30"/>
          <w:szCs w:val="30"/>
          <w:highlight w:val="none"/>
        </w:rPr>
        <w:t>采购代理机构：浙江求是招标代理有限公司</w:t>
      </w:r>
    </w:p>
    <w:p>
      <w:pPr>
        <w:spacing w:line="360" w:lineRule="auto"/>
        <w:ind w:firstLine="1446" w:firstLineChars="500"/>
        <w:rPr>
          <w:rFonts w:ascii="楷体" w:hAnsi="楷体" w:eastAsia="楷体"/>
          <w:b/>
          <w:color w:val="auto"/>
          <w:spacing w:val="-6"/>
          <w:sz w:val="30"/>
          <w:szCs w:val="30"/>
          <w:highlight w:val="none"/>
        </w:rPr>
        <w:sectPr>
          <w:footerReference r:id="rId5" w:type="first"/>
          <w:headerReference r:id="rId3" w:type="default"/>
          <w:footerReference r:id="rId4" w:type="even"/>
          <w:pgSz w:w="11906" w:h="16838"/>
          <w:pgMar w:top="1247" w:right="1247" w:bottom="1247" w:left="1247" w:header="142" w:footer="780" w:gutter="0"/>
          <w:cols w:space="720" w:num="1"/>
          <w:docGrid w:linePitch="381" w:charSpace="0"/>
        </w:sectPr>
      </w:pPr>
    </w:p>
    <w:p>
      <w:pPr>
        <w:pStyle w:val="11"/>
        <w:spacing w:before="0" w:beforeLines="0" w:after="0" w:afterLines="0" w:line="288" w:lineRule="auto"/>
        <w:rPr>
          <w:rFonts w:ascii="楷体" w:hAnsi="楷体" w:eastAsia="楷体"/>
          <w:b/>
          <w:color w:val="auto"/>
          <w:sz w:val="21"/>
          <w:szCs w:val="21"/>
          <w:highlight w:val="none"/>
        </w:rPr>
      </w:pPr>
    </w:p>
    <w:p>
      <w:pPr>
        <w:pStyle w:val="11"/>
        <w:spacing w:before="0" w:beforeLines="0" w:after="0" w:afterLines="0" w:line="288" w:lineRule="auto"/>
        <w:jc w:val="center"/>
        <w:rPr>
          <w:rFonts w:ascii="楷体" w:hAnsi="楷体" w:eastAsia="楷体"/>
          <w:b/>
          <w:color w:val="auto"/>
          <w:sz w:val="30"/>
          <w:szCs w:val="30"/>
          <w:highlight w:val="none"/>
        </w:rPr>
      </w:pPr>
      <w:r>
        <w:rPr>
          <w:rFonts w:ascii="楷体" w:hAnsi="楷体" w:eastAsia="楷体"/>
          <w:b/>
          <w:color w:val="auto"/>
          <w:sz w:val="30"/>
          <w:szCs w:val="30"/>
          <w:highlight w:val="none"/>
        </w:rPr>
        <w:t>目</w:t>
      </w:r>
      <w:r>
        <w:rPr>
          <w:rFonts w:hint="eastAsia" w:ascii="楷体" w:hAnsi="楷体" w:eastAsia="楷体"/>
          <w:b/>
          <w:color w:val="auto"/>
          <w:sz w:val="30"/>
          <w:szCs w:val="30"/>
          <w:highlight w:val="none"/>
        </w:rPr>
        <w:t xml:space="preserve">    </w:t>
      </w:r>
      <w:r>
        <w:rPr>
          <w:rFonts w:ascii="楷体" w:hAnsi="楷体" w:eastAsia="楷体"/>
          <w:b/>
          <w:color w:val="auto"/>
          <w:sz w:val="30"/>
          <w:szCs w:val="30"/>
          <w:highlight w:val="none"/>
        </w:rPr>
        <w:t>录</w:t>
      </w:r>
    </w:p>
    <w:p>
      <w:pPr>
        <w:pStyle w:val="11"/>
        <w:spacing w:before="0" w:beforeLines="0" w:after="0" w:afterLines="0" w:line="288" w:lineRule="auto"/>
        <w:jc w:val="center"/>
        <w:rPr>
          <w:rFonts w:ascii="楷体" w:hAnsi="楷体" w:eastAsia="楷体"/>
          <w:b/>
          <w:color w:val="auto"/>
          <w:sz w:val="30"/>
          <w:szCs w:val="30"/>
          <w:highlight w:val="none"/>
        </w:rPr>
      </w:pPr>
    </w:p>
    <w:p>
      <w:pPr>
        <w:numPr>
          <w:ilvl w:val="0"/>
          <w:numId w:val="1"/>
        </w:numPr>
        <w:spacing w:before="120" w:beforeLines="50" w:line="288" w:lineRule="auto"/>
        <w:ind w:left="284" w:firstLine="0"/>
        <w:rPr>
          <w:rFonts w:ascii="楷体" w:hAnsi="楷体" w:eastAsia="楷体"/>
          <w:b/>
          <w:color w:val="auto"/>
          <w:spacing w:val="-6"/>
          <w:sz w:val="30"/>
          <w:szCs w:val="30"/>
          <w:highlight w:val="none"/>
        </w:rPr>
      </w:pPr>
      <w:r>
        <w:rPr>
          <w:rFonts w:hint="eastAsia" w:ascii="楷体" w:hAnsi="楷体" w:eastAsia="楷体"/>
          <w:b/>
          <w:color w:val="auto"/>
          <w:spacing w:val="-6"/>
          <w:sz w:val="30"/>
          <w:szCs w:val="30"/>
          <w:highlight w:val="none"/>
        </w:rPr>
        <w:t>投标邀请</w:t>
      </w:r>
    </w:p>
    <w:p>
      <w:pPr>
        <w:numPr>
          <w:ilvl w:val="0"/>
          <w:numId w:val="1"/>
        </w:numPr>
        <w:spacing w:before="120" w:beforeLines="50" w:line="288" w:lineRule="auto"/>
        <w:ind w:left="284" w:firstLine="0"/>
        <w:rPr>
          <w:rFonts w:ascii="楷体" w:hAnsi="楷体" w:eastAsia="楷体"/>
          <w:b/>
          <w:color w:val="auto"/>
          <w:spacing w:val="-6"/>
          <w:sz w:val="30"/>
          <w:szCs w:val="30"/>
          <w:highlight w:val="none"/>
        </w:rPr>
      </w:pPr>
      <w:r>
        <w:rPr>
          <w:rFonts w:hint="eastAsia" w:ascii="楷体" w:hAnsi="楷体" w:eastAsia="楷体"/>
          <w:b/>
          <w:color w:val="auto"/>
          <w:spacing w:val="-6"/>
          <w:sz w:val="30"/>
          <w:szCs w:val="30"/>
          <w:highlight w:val="none"/>
        </w:rPr>
        <w:t>采购需求</w:t>
      </w:r>
    </w:p>
    <w:p>
      <w:pPr>
        <w:numPr>
          <w:ilvl w:val="0"/>
          <w:numId w:val="1"/>
        </w:numPr>
        <w:spacing w:before="120" w:beforeLines="50" w:line="288" w:lineRule="auto"/>
        <w:ind w:left="284" w:firstLine="0"/>
        <w:rPr>
          <w:rFonts w:ascii="楷体" w:hAnsi="楷体" w:eastAsia="楷体"/>
          <w:b/>
          <w:color w:val="auto"/>
          <w:spacing w:val="-6"/>
          <w:sz w:val="30"/>
          <w:szCs w:val="30"/>
          <w:highlight w:val="none"/>
        </w:rPr>
      </w:pPr>
      <w:r>
        <w:rPr>
          <w:rFonts w:hint="eastAsia" w:ascii="楷体" w:hAnsi="楷体" w:eastAsia="楷体"/>
          <w:b/>
          <w:color w:val="auto"/>
          <w:spacing w:val="-6"/>
          <w:sz w:val="30"/>
          <w:szCs w:val="30"/>
          <w:highlight w:val="none"/>
        </w:rPr>
        <w:t>投标人须知</w:t>
      </w:r>
    </w:p>
    <w:p>
      <w:pPr>
        <w:numPr>
          <w:ilvl w:val="0"/>
          <w:numId w:val="1"/>
        </w:numPr>
        <w:spacing w:before="120" w:beforeLines="50" w:line="288" w:lineRule="auto"/>
        <w:ind w:left="284" w:firstLine="0"/>
        <w:rPr>
          <w:rFonts w:ascii="楷体" w:hAnsi="楷体" w:eastAsia="楷体"/>
          <w:b/>
          <w:color w:val="auto"/>
          <w:spacing w:val="-6"/>
          <w:sz w:val="30"/>
          <w:szCs w:val="30"/>
          <w:highlight w:val="none"/>
        </w:rPr>
      </w:pPr>
      <w:r>
        <w:rPr>
          <w:rFonts w:hint="eastAsia" w:ascii="楷体" w:hAnsi="楷体" w:eastAsia="楷体"/>
          <w:b/>
          <w:color w:val="auto"/>
          <w:spacing w:val="-6"/>
          <w:sz w:val="30"/>
          <w:szCs w:val="30"/>
          <w:highlight w:val="none"/>
        </w:rPr>
        <w:t>评标办法及评分标准</w:t>
      </w:r>
    </w:p>
    <w:p>
      <w:pPr>
        <w:numPr>
          <w:ilvl w:val="0"/>
          <w:numId w:val="1"/>
        </w:numPr>
        <w:spacing w:before="120" w:beforeLines="50" w:line="288" w:lineRule="auto"/>
        <w:ind w:left="284" w:firstLine="0"/>
        <w:rPr>
          <w:rFonts w:ascii="楷体" w:hAnsi="楷体" w:eastAsia="楷体"/>
          <w:b/>
          <w:color w:val="auto"/>
          <w:spacing w:val="-6"/>
          <w:sz w:val="30"/>
          <w:szCs w:val="30"/>
          <w:highlight w:val="none"/>
        </w:rPr>
      </w:pPr>
      <w:r>
        <w:rPr>
          <w:rFonts w:hint="eastAsia" w:ascii="楷体" w:hAnsi="楷体" w:eastAsia="楷体"/>
          <w:b/>
          <w:color w:val="auto"/>
          <w:spacing w:val="-6"/>
          <w:sz w:val="30"/>
          <w:szCs w:val="30"/>
          <w:highlight w:val="none"/>
        </w:rPr>
        <w:t>拟签订的合同文本</w:t>
      </w:r>
    </w:p>
    <w:p>
      <w:pPr>
        <w:numPr>
          <w:ilvl w:val="0"/>
          <w:numId w:val="1"/>
        </w:numPr>
        <w:spacing w:before="120" w:beforeLines="50" w:line="288" w:lineRule="auto"/>
        <w:ind w:left="284" w:firstLine="0"/>
        <w:rPr>
          <w:rFonts w:ascii="楷体" w:hAnsi="楷体" w:eastAsia="楷体"/>
          <w:b/>
          <w:color w:val="auto"/>
          <w:spacing w:val="-6"/>
          <w:sz w:val="30"/>
          <w:szCs w:val="30"/>
          <w:highlight w:val="none"/>
        </w:rPr>
      </w:pPr>
      <w:r>
        <w:rPr>
          <w:rFonts w:hint="eastAsia" w:ascii="楷体" w:hAnsi="楷体" w:eastAsia="楷体"/>
          <w:b/>
          <w:color w:val="auto"/>
          <w:spacing w:val="-6"/>
          <w:sz w:val="30"/>
          <w:szCs w:val="30"/>
          <w:highlight w:val="none"/>
        </w:rPr>
        <w:t>投标文件格式</w:t>
      </w:r>
    </w:p>
    <w:p>
      <w:pPr>
        <w:pStyle w:val="11"/>
        <w:spacing w:before="0" w:beforeLines="0" w:after="0" w:afterLines="0" w:line="288" w:lineRule="auto"/>
        <w:jc w:val="center"/>
        <w:outlineLvl w:val="0"/>
        <w:rPr>
          <w:rFonts w:hAnsi="宋体"/>
          <w:b/>
          <w:color w:val="auto"/>
          <w:spacing w:val="-6"/>
          <w:sz w:val="32"/>
          <w:szCs w:val="32"/>
          <w:highlight w:val="none"/>
        </w:rPr>
      </w:pPr>
      <w:r>
        <w:rPr>
          <w:rFonts w:hAnsi="宋体"/>
          <w:color w:val="auto"/>
          <w:sz w:val="21"/>
          <w:szCs w:val="21"/>
          <w:highlight w:val="none"/>
        </w:rPr>
        <w:br w:type="page"/>
      </w:r>
      <w:r>
        <w:rPr>
          <w:rFonts w:hAnsi="宋体"/>
          <w:b/>
          <w:color w:val="auto"/>
          <w:spacing w:val="-6"/>
          <w:sz w:val="32"/>
          <w:szCs w:val="32"/>
          <w:highlight w:val="none"/>
        </w:rPr>
        <w:t>第一章  投标邀请</w:t>
      </w:r>
    </w:p>
    <w:p>
      <w:pPr>
        <w:spacing w:line="288"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根据</w:t>
      </w:r>
      <w:r>
        <w:rPr>
          <w:rFonts w:ascii="宋体" w:hAnsi="宋体"/>
          <w:color w:val="auto"/>
          <w:sz w:val="21"/>
          <w:szCs w:val="21"/>
          <w:highlight w:val="none"/>
        </w:rPr>
        <w:t>《中华人民共和国政府采购法》</w:t>
      </w:r>
      <w:r>
        <w:rPr>
          <w:rFonts w:hint="eastAsia" w:ascii="宋体" w:hAnsi="宋体"/>
          <w:color w:val="auto"/>
          <w:sz w:val="21"/>
          <w:szCs w:val="21"/>
          <w:highlight w:val="none"/>
        </w:rPr>
        <w:t>等有关规定</w:t>
      </w:r>
      <w:r>
        <w:rPr>
          <w:rFonts w:ascii="宋体" w:hAnsi="宋体"/>
          <w:color w:val="auto"/>
          <w:sz w:val="21"/>
          <w:szCs w:val="21"/>
          <w:highlight w:val="none"/>
        </w:rPr>
        <w:t>，</w:t>
      </w:r>
      <w:r>
        <w:rPr>
          <w:rFonts w:hint="eastAsia" w:ascii="宋体" w:hAnsi="宋体"/>
          <w:color w:val="auto"/>
          <w:sz w:val="21"/>
          <w:szCs w:val="21"/>
          <w:highlight w:val="none"/>
        </w:rPr>
        <w:t>经浙江省财政厅[2019]41916号确认书批准，浙江求是招标代理有限公司受中国美术学院委托，现</w:t>
      </w:r>
      <w:r>
        <w:rPr>
          <w:rFonts w:ascii="宋体" w:hAnsi="宋体"/>
          <w:color w:val="auto"/>
          <w:sz w:val="21"/>
          <w:szCs w:val="21"/>
          <w:highlight w:val="none"/>
        </w:rPr>
        <w:t>就</w:t>
      </w:r>
      <w:r>
        <w:rPr>
          <w:rFonts w:hint="eastAsia" w:ascii="宋体" w:hAnsi="宋体"/>
          <w:color w:val="auto"/>
          <w:sz w:val="21"/>
          <w:szCs w:val="21"/>
          <w:highlight w:val="none"/>
        </w:rPr>
        <w:t>影视与动画艺术学院3D全息实验室设备</w:t>
      </w:r>
      <w:r>
        <w:rPr>
          <w:rFonts w:ascii="宋体" w:hAnsi="宋体"/>
          <w:color w:val="auto"/>
          <w:sz w:val="21"/>
          <w:szCs w:val="21"/>
          <w:highlight w:val="none"/>
        </w:rPr>
        <w:t>进行</w:t>
      </w:r>
      <w:r>
        <w:rPr>
          <w:rFonts w:hint="eastAsia" w:ascii="宋体" w:hAnsi="宋体"/>
          <w:color w:val="auto"/>
          <w:sz w:val="21"/>
          <w:szCs w:val="21"/>
          <w:highlight w:val="none"/>
        </w:rPr>
        <w:t>公开招标</w:t>
      </w:r>
      <w:r>
        <w:rPr>
          <w:rFonts w:ascii="宋体" w:hAnsi="宋体"/>
          <w:color w:val="auto"/>
          <w:sz w:val="21"/>
          <w:szCs w:val="21"/>
          <w:highlight w:val="none"/>
        </w:rPr>
        <w:t>，</w:t>
      </w:r>
      <w:r>
        <w:rPr>
          <w:rFonts w:hint="eastAsia" w:ascii="宋体" w:hAnsi="宋体"/>
          <w:color w:val="auto"/>
          <w:sz w:val="21"/>
          <w:szCs w:val="21"/>
          <w:highlight w:val="none"/>
        </w:rPr>
        <w:t>欢迎</w:t>
      </w:r>
      <w:r>
        <w:rPr>
          <w:rFonts w:ascii="宋体" w:hAnsi="宋体"/>
          <w:color w:val="auto"/>
          <w:sz w:val="21"/>
          <w:szCs w:val="21"/>
          <w:highlight w:val="none"/>
        </w:rPr>
        <w:t>国内合格的供应商前来</w:t>
      </w:r>
      <w:r>
        <w:rPr>
          <w:rFonts w:hint="eastAsia" w:ascii="宋体" w:hAnsi="宋体"/>
          <w:color w:val="auto"/>
          <w:sz w:val="21"/>
          <w:szCs w:val="21"/>
          <w:highlight w:val="none"/>
        </w:rPr>
        <w:t>投标</w:t>
      </w:r>
      <w:r>
        <w:rPr>
          <w:rFonts w:ascii="宋体" w:hAnsi="宋体"/>
          <w:color w:val="auto"/>
          <w:sz w:val="21"/>
          <w:szCs w:val="21"/>
          <w:highlight w:val="none"/>
        </w:rPr>
        <w:t>。</w:t>
      </w:r>
    </w:p>
    <w:p>
      <w:pPr>
        <w:spacing w:line="288" w:lineRule="auto"/>
        <w:rPr>
          <w:rFonts w:ascii="宋体" w:hAnsi="宋体"/>
          <w:b/>
          <w:color w:val="auto"/>
          <w:sz w:val="24"/>
          <w:highlight w:val="none"/>
        </w:rPr>
      </w:pPr>
      <w:r>
        <w:rPr>
          <w:rFonts w:hint="eastAsia" w:ascii="宋体" w:hAnsi="宋体"/>
          <w:b/>
          <w:color w:val="auto"/>
          <w:sz w:val="24"/>
          <w:highlight w:val="none"/>
        </w:rPr>
        <w:t>一、招标项目名称：</w:t>
      </w:r>
      <w:r>
        <w:rPr>
          <w:rFonts w:hint="eastAsia" w:ascii="宋体" w:hAnsi="宋体"/>
          <w:color w:val="auto"/>
          <w:sz w:val="21"/>
          <w:szCs w:val="21"/>
          <w:highlight w:val="none"/>
        </w:rPr>
        <w:t>影视与动画艺术学院3D全息实验室设备</w:t>
      </w:r>
    </w:p>
    <w:p>
      <w:pPr>
        <w:spacing w:line="288" w:lineRule="auto"/>
        <w:rPr>
          <w:rFonts w:ascii="宋体" w:hAnsi="宋体"/>
          <w:b/>
          <w:color w:val="auto"/>
          <w:sz w:val="24"/>
          <w:highlight w:val="none"/>
        </w:rPr>
      </w:pPr>
      <w:r>
        <w:rPr>
          <w:rFonts w:hint="eastAsia" w:ascii="宋体" w:hAnsi="宋体"/>
          <w:b/>
          <w:color w:val="auto"/>
          <w:sz w:val="24"/>
          <w:highlight w:val="none"/>
        </w:rPr>
        <w:t>二、</w:t>
      </w:r>
      <w:r>
        <w:rPr>
          <w:rFonts w:ascii="宋体" w:hAnsi="宋体"/>
          <w:b/>
          <w:color w:val="auto"/>
          <w:sz w:val="24"/>
          <w:highlight w:val="none"/>
        </w:rPr>
        <w:t>招标</w:t>
      </w:r>
      <w:r>
        <w:rPr>
          <w:rFonts w:hint="eastAsia" w:ascii="宋体" w:hAnsi="宋体"/>
          <w:b/>
          <w:color w:val="auto"/>
          <w:sz w:val="24"/>
          <w:highlight w:val="none"/>
        </w:rPr>
        <w:t>项目</w:t>
      </w:r>
      <w:r>
        <w:rPr>
          <w:rFonts w:ascii="宋体" w:hAnsi="宋体"/>
          <w:b/>
          <w:color w:val="auto"/>
          <w:sz w:val="24"/>
          <w:highlight w:val="none"/>
        </w:rPr>
        <w:t>编号</w:t>
      </w:r>
      <w:r>
        <w:rPr>
          <w:rFonts w:hint="eastAsia" w:ascii="宋体" w:hAnsi="宋体"/>
          <w:b/>
          <w:color w:val="auto"/>
          <w:sz w:val="24"/>
          <w:highlight w:val="none"/>
        </w:rPr>
        <w:t>：</w:t>
      </w:r>
      <w:r>
        <w:rPr>
          <w:rFonts w:ascii="宋体" w:hAnsi="宋体"/>
          <w:color w:val="auto"/>
          <w:sz w:val="21"/>
          <w:szCs w:val="21"/>
          <w:highlight w:val="none"/>
        </w:rPr>
        <w:t xml:space="preserve">QSZB-Z(H)-C19247(GK) </w:t>
      </w:r>
    </w:p>
    <w:p>
      <w:pPr>
        <w:spacing w:line="288" w:lineRule="auto"/>
        <w:rPr>
          <w:rFonts w:ascii="宋体" w:hAnsi="宋体"/>
          <w:b/>
          <w:color w:val="auto"/>
          <w:sz w:val="24"/>
          <w:highlight w:val="none"/>
        </w:rPr>
      </w:pPr>
      <w:r>
        <w:rPr>
          <w:rFonts w:hint="eastAsia" w:ascii="宋体" w:hAnsi="宋体"/>
          <w:b/>
          <w:color w:val="auto"/>
          <w:sz w:val="24"/>
          <w:highlight w:val="none"/>
        </w:rPr>
        <w:t>三、采购组织类型：</w:t>
      </w:r>
      <w:r>
        <w:rPr>
          <w:rFonts w:hint="eastAsia" w:ascii="宋体" w:hAnsi="宋体"/>
          <w:color w:val="auto"/>
          <w:sz w:val="21"/>
          <w:szCs w:val="21"/>
          <w:highlight w:val="none"/>
        </w:rPr>
        <w:t>分散采购委托代理</w:t>
      </w:r>
    </w:p>
    <w:p>
      <w:pPr>
        <w:spacing w:line="288" w:lineRule="auto"/>
        <w:rPr>
          <w:rFonts w:ascii="宋体" w:hAnsi="宋体"/>
          <w:b/>
          <w:color w:val="auto"/>
          <w:sz w:val="24"/>
          <w:highlight w:val="none"/>
        </w:rPr>
      </w:pPr>
      <w:r>
        <w:rPr>
          <w:rFonts w:hint="eastAsia" w:ascii="宋体" w:hAnsi="宋体"/>
          <w:b/>
          <w:color w:val="auto"/>
          <w:sz w:val="24"/>
          <w:highlight w:val="none"/>
        </w:rPr>
        <w:t>四、</w:t>
      </w:r>
      <w:r>
        <w:rPr>
          <w:rFonts w:ascii="宋体" w:hAnsi="宋体"/>
          <w:b/>
          <w:color w:val="auto"/>
          <w:sz w:val="24"/>
          <w:highlight w:val="none"/>
        </w:rPr>
        <w:t>招标</w:t>
      </w:r>
      <w:r>
        <w:rPr>
          <w:rFonts w:hint="eastAsia" w:ascii="宋体" w:hAnsi="宋体"/>
          <w:b/>
          <w:color w:val="auto"/>
          <w:sz w:val="24"/>
          <w:highlight w:val="none"/>
        </w:rPr>
        <w:t>项目概况：</w:t>
      </w:r>
    </w:p>
    <w:tbl>
      <w:tblPr>
        <w:tblStyle w:val="20"/>
        <w:tblW w:w="9485"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68"/>
        <w:gridCol w:w="921"/>
        <w:gridCol w:w="922"/>
        <w:gridCol w:w="1553"/>
        <w:gridCol w:w="1910"/>
        <w:gridCol w:w="19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2268" w:type="dxa"/>
            <w:vAlign w:val="center"/>
          </w:tcPr>
          <w:p>
            <w:pPr>
              <w:spacing w:line="288" w:lineRule="auto"/>
              <w:jc w:val="center"/>
              <w:rPr>
                <w:rFonts w:ascii="宋体" w:hAnsi="宋体"/>
                <w:b/>
                <w:color w:val="auto"/>
                <w:sz w:val="21"/>
                <w:szCs w:val="21"/>
                <w:highlight w:val="none"/>
              </w:rPr>
            </w:pPr>
            <w:r>
              <w:rPr>
                <w:rFonts w:hint="eastAsia" w:ascii="宋体" w:hAnsi="宋体"/>
                <w:b/>
                <w:color w:val="auto"/>
                <w:sz w:val="21"/>
                <w:szCs w:val="21"/>
                <w:highlight w:val="none"/>
              </w:rPr>
              <w:t>名称</w:t>
            </w:r>
          </w:p>
        </w:tc>
        <w:tc>
          <w:tcPr>
            <w:tcW w:w="921" w:type="dxa"/>
            <w:vAlign w:val="center"/>
          </w:tcPr>
          <w:p>
            <w:pPr>
              <w:spacing w:line="288" w:lineRule="auto"/>
              <w:jc w:val="center"/>
              <w:rPr>
                <w:rFonts w:ascii="宋体" w:hAnsi="宋体"/>
                <w:b/>
                <w:color w:val="auto"/>
                <w:sz w:val="21"/>
                <w:szCs w:val="21"/>
                <w:highlight w:val="none"/>
              </w:rPr>
            </w:pPr>
            <w:r>
              <w:rPr>
                <w:rFonts w:hint="eastAsia" w:ascii="宋体" w:hAnsi="宋体"/>
                <w:b/>
                <w:color w:val="auto"/>
                <w:sz w:val="21"/>
                <w:szCs w:val="21"/>
                <w:highlight w:val="none"/>
              </w:rPr>
              <w:t>数量</w:t>
            </w:r>
          </w:p>
        </w:tc>
        <w:tc>
          <w:tcPr>
            <w:tcW w:w="922" w:type="dxa"/>
            <w:vAlign w:val="center"/>
          </w:tcPr>
          <w:p>
            <w:pPr>
              <w:spacing w:line="288" w:lineRule="auto"/>
              <w:jc w:val="center"/>
              <w:rPr>
                <w:rFonts w:ascii="宋体" w:hAnsi="宋体"/>
                <w:b/>
                <w:color w:val="auto"/>
                <w:sz w:val="21"/>
                <w:szCs w:val="21"/>
                <w:highlight w:val="none"/>
              </w:rPr>
            </w:pPr>
            <w:r>
              <w:rPr>
                <w:rFonts w:hint="eastAsia" w:ascii="宋体" w:hAnsi="宋体"/>
                <w:b/>
                <w:color w:val="auto"/>
                <w:sz w:val="21"/>
                <w:szCs w:val="21"/>
                <w:highlight w:val="none"/>
              </w:rPr>
              <w:t>单位</w:t>
            </w:r>
          </w:p>
        </w:tc>
        <w:tc>
          <w:tcPr>
            <w:tcW w:w="1553" w:type="dxa"/>
            <w:vAlign w:val="center"/>
          </w:tcPr>
          <w:p>
            <w:pPr>
              <w:spacing w:line="288" w:lineRule="auto"/>
              <w:jc w:val="center"/>
              <w:rPr>
                <w:rFonts w:ascii="宋体" w:hAnsi="宋体"/>
                <w:b/>
                <w:color w:val="auto"/>
                <w:sz w:val="21"/>
                <w:szCs w:val="21"/>
                <w:highlight w:val="none"/>
              </w:rPr>
            </w:pPr>
            <w:r>
              <w:rPr>
                <w:rFonts w:hint="eastAsia" w:ascii="宋体" w:hAnsi="宋体"/>
                <w:b/>
                <w:color w:val="auto"/>
                <w:sz w:val="21"/>
                <w:szCs w:val="21"/>
                <w:highlight w:val="none"/>
              </w:rPr>
              <w:t>简要规格描述</w:t>
            </w:r>
            <w:r>
              <w:rPr>
                <w:rFonts w:ascii="宋体" w:hAnsi="宋体"/>
                <w:b/>
                <w:color w:val="auto"/>
                <w:sz w:val="21"/>
                <w:szCs w:val="21"/>
                <w:highlight w:val="none"/>
              </w:rPr>
              <w:t>基本概况介绍</w:t>
            </w:r>
          </w:p>
        </w:tc>
        <w:tc>
          <w:tcPr>
            <w:tcW w:w="1910" w:type="dxa"/>
            <w:vAlign w:val="center"/>
          </w:tcPr>
          <w:p>
            <w:pPr>
              <w:spacing w:line="288" w:lineRule="auto"/>
              <w:jc w:val="center"/>
              <w:rPr>
                <w:rFonts w:ascii="宋体" w:hAnsi="宋体"/>
                <w:b/>
                <w:color w:val="auto"/>
                <w:sz w:val="21"/>
                <w:szCs w:val="21"/>
                <w:highlight w:val="none"/>
              </w:rPr>
            </w:pPr>
            <w:r>
              <w:rPr>
                <w:rFonts w:hint="eastAsia" w:ascii="宋体" w:hAnsi="宋体"/>
                <w:b/>
                <w:color w:val="auto"/>
                <w:sz w:val="21"/>
                <w:szCs w:val="21"/>
                <w:highlight w:val="none"/>
              </w:rPr>
              <w:t>预算金额</w:t>
            </w:r>
          </w:p>
          <w:p>
            <w:pPr>
              <w:spacing w:line="288" w:lineRule="auto"/>
              <w:jc w:val="center"/>
              <w:rPr>
                <w:rFonts w:ascii="宋体" w:hAnsi="宋体"/>
                <w:b/>
                <w:color w:val="auto"/>
                <w:sz w:val="21"/>
                <w:szCs w:val="21"/>
                <w:highlight w:val="none"/>
              </w:rPr>
            </w:pPr>
            <w:r>
              <w:rPr>
                <w:rFonts w:hint="eastAsia" w:ascii="宋体" w:hAnsi="宋体"/>
                <w:b/>
                <w:color w:val="auto"/>
                <w:sz w:val="21"/>
                <w:szCs w:val="21"/>
                <w:highlight w:val="none"/>
              </w:rPr>
              <w:t>(万元人民币)</w:t>
            </w:r>
          </w:p>
        </w:tc>
        <w:tc>
          <w:tcPr>
            <w:tcW w:w="1911" w:type="dxa"/>
            <w:vAlign w:val="center"/>
          </w:tcPr>
          <w:p>
            <w:pPr>
              <w:spacing w:line="288" w:lineRule="auto"/>
              <w:jc w:val="center"/>
              <w:rPr>
                <w:rFonts w:ascii="宋体" w:hAnsi="宋体"/>
                <w:b/>
                <w:color w:val="auto"/>
                <w:sz w:val="21"/>
                <w:szCs w:val="21"/>
                <w:highlight w:val="none"/>
              </w:rPr>
            </w:pPr>
            <w:r>
              <w:rPr>
                <w:rFonts w:hint="eastAsia" w:ascii="宋体" w:hAnsi="宋体"/>
                <w:b/>
                <w:color w:val="auto"/>
                <w:sz w:val="21"/>
                <w:szCs w:val="21"/>
                <w:highlight w:val="none"/>
              </w:rPr>
              <w:t>最高限价</w:t>
            </w:r>
          </w:p>
          <w:p>
            <w:pPr>
              <w:spacing w:line="288" w:lineRule="auto"/>
              <w:jc w:val="center"/>
              <w:rPr>
                <w:rFonts w:ascii="宋体" w:hAnsi="宋体"/>
                <w:b/>
                <w:color w:val="auto"/>
                <w:sz w:val="21"/>
                <w:szCs w:val="21"/>
                <w:highlight w:val="none"/>
              </w:rPr>
            </w:pPr>
            <w:r>
              <w:rPr>
                <w:rFonts w:hint="eastAsia" w:ascii="宋体" w:hAnsi="宋体"/>
                <w:b/>
                <w:color w:val="auto"/>
                <w:sz w:val="21"/>
                <w:szCs w:val="21"/>
                <w:highlight w:val="none"/>
              </w:rPr>
              <w:t>(万元人民币)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2268" w:type="dxa"/>
            <w:vAlign w:val="center"/>
          </w:tcPr>
          <w:p>
            <w:pPr>
              <w:spacing w:line="288" w:lineRule="auto"/>
              <w:jc w:val="center"/>
              <w:rPr>
                <w:rFonts w:ascii="宋体" w:hAnsi="宋体"/>
                <w:color w:val="auto"/>
                <w:sz w:val="21"/>
                <w:szCs w:val="21"/>
                <w:highlight w:val="none"/>
              </w:rPr>
            </w:pPr>
            <w:r>
              <w:rPr>
                <w:rFonts w:hint="eastAsia" w:ascii="宋体" w:hAnsi="宋体"/>
                <w:color w:val="auto"/>
                <w:sz w:val="21"/>
                <w:szCs w:val="21"/>
                <w:highlight w:val="none"/>
              </w:rPr>
              <w:t>影视与动画艺术学院3D全息实验室设备</w:t>
            </w:r>
          </w:p>
        </w:tc>
        <w:tc>
          <w:tcPr>
            <w:tcW w:w="921" w:type="dxa"/>
            <w:vAlign w:val="center"/>
          </w:tcPr>
          <w:p>
            <w:pPr>
              <w:spacing w:line="288" w:lineRule="auto"/>
              <w:jc w:val="center"/>
              <w:rPr>
                <w:rFonts w:ascii="宋体" w:hAnsi="宋体"/>
                <w:color w:val="auto"/>
                <w:sz w:val="21"/>
                <w:szCs w:val="21"/>
                <w:highlight w:val="none"/>
              </w:rPr>
            </w:pPr>
            <w:r>
              <w:rPr>
                <w:rFonts w:ascii="宋体" w:hAnsi="宋体"/>
                <w:color w:val="auto"/>
                <w:sz w:val="21"/>
                <w:szCs w:val="21"/>
                <w:highlight w:val="none"/>
              </w:rPr>
              <w:t>1</w:t>
            </w:r>
          </w:p>
        </w:tc>
        <w:tc>
          <w:tcPr>
            <w:tcW w:w="922" w:type="dxa"/>
            <w:vAlign w:val="center"/>
          </w:tcPr>
          <w:p>
            <w:pPr>
              <w:spacing w:line="288" w:lineRule="auto"/>
              <w:jc w:val="center"/>
              <w:rPr>
                <w:rFonts w:ascii="宋体" w:hAnsi="宋体"/>
                <w:color w:val="auto"/>
                <w:sz w:val="21"/>
                <w:szCs w:val="21"/>
                <w:highlight w:val="none"/>
              </w:rPr>
            </w:pPr>
            <w:r>
              <w:rPr>
                <w:rFonts w:hint="eastAsia" w:ascii="宋体" w:hAnsi="宋体"/>
                <w:color w:val="auto"/>
                <w:sz w:val="21"/>
                <w:szCs w:val="21"/>
                <w:highlight w:val="none"/>
              </w:rPr>
              <w:t>批</w:t>
            </w:r>
          </w:p>
        </w:tc>
        <w:tc>
          <w:tcPr>
            <w:tcW w:w="1553" w:type="dxa"/>
            <w:vAlign w:val="center"/>
          </w:tcPr>
          <w:p>
            <w:pPr>
              <w:spacing w:line="288" w:lineRule="auto"/>
              <w:jc w:val="center"/>
              <w:rPr>
                <w:rFonts w:ascii="宋体" w:hAnsi="宋体"/>
                <w:color w:val="auto"/>
                <w:sz w:val="21"/>
                <w:szCs w:val="21"/>
                <w:highlight w:val="none"/>
              </w:rPr>
            </w:pPr>
            <w:r>
              <w:rPr>
                <w:rFonts w:hint="eastAsia" w:ascii="宋体" w:hAnsi="宋体"/>
                <w:color w:val="auto"/>
                <w:sz w:val="21"/>
                <w:szCs w:val="21"/>
                <w:highlight w:val="none"/>
              </w:rPr>
              <w:t>详见采购需求</w:t>
            </w:r>
          </w:p>
        </w:tc>
        <w:tc>
          <w:tcPr>
            <w:tcW w:w="1910" w:type="dxa"/>
            <w:vAlign w:val="center"/>
          </w:tcPr>
          <w:p>
            <w:pPr>
              <w:spacing w:line="288" w:lineRule="auto"/>
              <w:jc w:val="center"/>
              <w:rPr>
                <w:rFonts w:ascii="宋体" w:hAnsi="宋体"/>
                <w:color w:val="auto"/>
                <w:sz w:val="21"/>
                <w:szCs w:val="21"/>
                <w:highlight w:val="none"/>
              </w:rPr>
            </w:pPr>
            <w:r>
              <w:rPr>
                <w:rFonts w:ascii="宋体" w:hAnsi="宋体"/>
                <w:color w:val="auto"/>
                <w:sz w:val="21"/>
                <w:szCs w:val="21"/>
                <w:highlight w:val="none"/>
              </w:rPr>
              <w:t>118</w:t>
            </w:r>
          </w:p>
        </w:tc>
        <w:tc>
          <w:tcPr>
            <w:tcW w:w="1911" w:type="dxa"/>
            <w:vAlign w:val="center"/>
          </w:tcPr>
          <w:p>
            <w:pPr>
              <w:spacing w:line="288" w:lineRule="auto"/>
              <w:jc w:val="center"/>
              <w:rPr>
                <w:rFonts w:ascii="宋体" w:hAnsi="宋体"/>
                <w:color w:val="auto"/>
                <w:sz w:val="21"/>
                <w:szCs w:val="21"/>
                <w:highlight w:val="none"/>
              </w:rPr>
            </w:pPr>
            <w:r>
              <w:rPr>
                <w:rFonts w:ascii="宋体" w:hAnsi="宋体"/>
                <w:color w:val="auto"/>
                <w:sz w:val="21"/>
                <w:szCs w:val="21"/>
                <w:highlight w:val="none"/>
              </w:rPr>
              <w:t>118</w:t>
            </w:r>
          </w:p>
        </w:tc>
      </w:tr>
    </w:tbl>
    <w:p>
      <w:pPr>
        <w:spacing w:line="288" w:lineRule="auto"/>
        <w:rPr>
          <w:rFonts w:ascii="宋体" w:hAnsi="宋体"/>
          <w:b/>
          <w:color w:val="auto"/>
          <w:sz w:val="24"/>
          <w:highlight w:val="none"/>
          <w:lang w:val="zh-CN"/>
        </w:rPr>
      </w:pPr>
      <w:r>
        <w:rPr>
          <w:rFonts w:hint="eastAsia" w:ascii="宋体" w:hAnsi="宋体"/>
          <w:b/>
          <w:color w:val="auto"/>
          <w:sz w:val="24"/>
          <w:highlight w:val="none"/>
        </w:rPr>
        <w:t>五、采购需求：</w:t>
      </w:r>
      <w:r>
        <w:rPr>
          <w:rFonts w:hint="eastAsia" w:ascii="宋体" w:hAnsi="宋体"/>
          <w:color w:val="auto"/>
          <w:sz w:val="21"/>
          <w:szCs w:val="21"/>
          <w:highlight w:val="none"/>
        </w:rPr>
        <w:t>详见附件（仅供阅览使用）</w:t>
      </w:r>
    </w:p>
    <w:p>
      <w:pPr>
        <w:spacing w:line="288" w:lineRule="auto"/>
        <w:rPr>
          <w:rFonts w:ascii="宋体" w:hAnsi="宋体"/>
          <w:b/>
          <w:color w:val="auto"/>
          <w:sz w:val="24"/>
          <w:highlight w:val="none"/>
        </w:rPr>
      </w:pPr>
      <w:r>
        <w:rPr>
          <w:rFonts w:hint="eastAsia" w:ascii="宋体" w:hAnsi="宋体"/>
          <w:b/>
          <w:color w:val="auto"/>
          <w:sz w:val="24"/>
          <w:highlight w:val="none"/>
        </w:rPr>
        <w:t>六、</w:t>
      </w:r>
      <w:r>
        <w:rPr>
          <w:rFonts w:ascii="宋体" w:hAnsi="宋体"/>
          <w:b/>
          <w:color w:val="auto"/>
          <w:sz w:val="24"/>
          <w:highlight w:val="none"/>
        </w:rPr>
        <w:t>投标</w:t>
      </w:r>
      <w:r>
        <w:rPr>
          <w:rFonts w:hint="eastAsia" w:ascii="宋体" w:hAnsi="宋体"/>
          <w:b/>
          <w:color w:val="auto"/>
          <w:sz w:val="24"/>
          <w:highlight w:val="none"/>
        </w:rPr>
        <w:t>供应商</w:t>
      </w:r>
      <w:r>
        <w:rPr>
          <w:rFonts w:ascii="宋体" w:hAnsi="宋体"/>
          <w:b/>
          <w:color w:val="auto"/>
          <w:sz w:val="24"/>
          <w:highlight w:val="none"/>
        </w:rPr>
        <w:t>资格要求</w:t>
      </w:r>
      <w:r>
        <w:rPr>
          <w:rFonts w:hint="eastAsia" w:ascii="宋体" w:hAnsi="宋体"/>
          <w:b/>
          <w:color w:val="auto"/>
          <w:sz w:val="24"/>
          <w:highlight w:val="none"/>
        </w:rPr>
        <w:t>：</w:t>
      </w:r>
    </w:p>
    <w:p>
      <w:pPr>
        <w:spacing w:line="288"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符合《中华人民共和国政府采购法》第二十二条规定的投标人资格条件：</w:t>
      </w:r>
    </w:p>
    <w:p>
      <w:pPr>
        <w:spacing w:line="288"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（一）具有独立承担民事责任的能力；</w:t>
      </w:r>
    </w:p>
    <w:p>
      <w:pPr>
        <w:spacing w:line="288"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（二）具有良好的商业信誉和健全的财务会计制度；</w:t>
      </w:r>
    </w:p>
    <w:p>
      <w:pPr>
        <w:spacing w:line="288"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（三）具有履行合同所必需的设备和专业技术能力；</w:t>
      </w:r>
    </w:p>
    <w:p>
      <w:pPr>
        <w:spacing w:line="288"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（四）有依法缴纳税收和社会保障资金的良好记录；</w:t>
      </w:r>
    </w:p>
    <w:p>
      <w:pPr>
        <w:spacing w:line="288"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（五）参加政府采购活动前三年内，在经营活动中没有重大违法记录；</w:t>
      </w:r>
    </w:p>
    <w:p>
      <w:pPr>
        <w:spacing w:line="288"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（六）法律、行政法规规定的其他条件。</w:t>
      </w:r>
    </w:p>
    <w:p>
      <w:pPr>
        <w:spacing w:line="288" w:lineRule="auto"/>
        <w:ind w:firstLine="422" w:firstLineChars="200"/>
        <w:rPr>
          <w:rFonts w:ascii="宋体" w:hAnsi="宋体"/>
          <w:b/>
          <w:color w:val="auto"/>
          <w:sz w:val="21"/>
          <w:szCs w:val="21"/>
          <w:highlight w:val="none"/>
        </w:rPr>
      </w:pPr>
      <w:r>
        <w:rPr>
          <w:rFonts w:hint="eastAsia" w:ascii="宋体" w:hAnsi="宋体"/>
          <w:b/>
          <w:color w:val="auto"/>
          <w:sz w:val="21"/>
          <w:szCs w:val="21"/>
          <w:highlight w:val="none"/>
        </w:rPr>
        <w:t>投标人特定资格条件：无</w:t>
      </w:r>
    </w:p>
    <w:p>
      <w:pPr>
        <w:spacing w:line="288"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本项目不接受联合体投标。</w:t>
      </w:r>
    </w:p>
    <w:p>
      <w:pPr>
        <w:spacing w:line="288" w:lineRule="auto"/>
        <w:rPr>
          <w:rFonts w:ascii="宋体" w:hAnsi="宋体"/>
          <w:b/>
          <w:color w:val="auto"/>
          <w:sz w:val="24"/>
          <w:highlight w:val="none"/>
        </w:rPr>
      </w:pPr>
      <w:r>
        <w:rPr>
          <w:rFonts w:hint="eastAsia" w:ascii="宋体" w:hAnsi="宋体"/>
          <w:b/>
          <w:color w:val="auto"/>
          <w:sz w:val="24"/>
          <w:highlight w:val="none"/>
        </w:rPr>
        <w:t>七、招标文件的获取时间、地址、方式及售价:</w:t>
      </w:r>
    </w:p>
    <w:p>
      <w:pPr>
        <w:spacing w:line="288"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1．获取时间：2019年9月27日至2019年10月10日</w:t>
      </w:r>
      <w:r>
        <w:rPr>
          <w:rFonts w:ascii="宋体" w:hAnsi="宋体"/>
          <w:color w:val="auto"/>
          <w:sz w:val="21"/>
          <w:szCs w:val="21"/>
          <w:highlight w:val="none"/>
        </w:rPr>
        <w:t>(双休日</w:t>
      </w:r>
      <w:r>
        <w:rPr>
          <w:rFonts w:hint="eastAsia" w:ascii="宋体" w:hAnsi="宋体"/>
          <w:color w:val="auto"/>
          <w:sz w:val="21"/>
          <w:szCs w:val="21"/>
          <w:highlight w:val="none"/>
        </w:rPr>
        <w:t>及法定节假日</w:t>
      </w:r>
      <w:r>
        <w:rPr>
          <w:rFonts w:ascii="宋体" w:hAnsi="宋体"/>
          <w:color w:val="auto"/>
          <w:sz w:val="21"/>
          <w:szCs w:val="21"/>
          <w:highlight w:val="none"/>
        </w:rPr>
        <w:t>除外)</w:t>
      </w:r>
    </w:p>
    <w:p>
      <w:pPr>
        <w:spacing w:line="288"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上午：</w:t>
      </w:r>
      <w:r>
        <w:rPr>
          <w:rFonts w:ascii="宋体" w:hAnsi="宋体"/>
          <w:color w:val="auto"/>
          <w:sz w:val="21"/>
          <w:szCs w:val="21"/>
          <w:highlight w:val="none"/>
        </w:rPr>
        <w:t>8:30-11:30</w:t>
      </w:r>
      <w:r>
        <w:rPr>
          <w:rFonts w:hint="eastAsia" w:ascii="宋体" w:hAnsi="宋体"/>
          <w:color w:val="auto"/>
          <w:sz w:val="21"/>
          <w:szCs w:val="21"/>
          <w:highlight w:val="none"/>
        </w:rPr>
        <w:t xml:space="preserve"> 、下午：</w:t>
      </w:r>
      <w:r>
        <w:rPr>
          <w:rFonts w:ascii="宋体" w:hAnsi="宋体"/>
          <w:color w:val="auto"/>
          <w:sz w:val="21"/>
          <w:szCs w:val="21"/>
          <w:highlight w:val="none"/>
        </w:rPr>
        <w:t>13:00-17:00</w:t>
      </w:r>
      <w:r>
        <w:rPr>
          <w:rFonts w:hint="eastAsia" w:ascii="宋体" w:hAnsi="宋体"/>
          <w:color w:val="auto"/>
          <w:sz w:val="21"/>
          <w:szCs w:val="21"/>
          <w:highlight w:val="none"/>
        </w:rPr>
        <w:t>。</w:t>
      </w:r>
    </w:p>
    <w:p>
      <w:pPr>
        <w:spacing w:line="288"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2．获取地址：浙江求是招标代理有限公司（杭州市西湖区玉古路173号中田大厦16楼H室）。</w:t>
      </w:r>
    </w:p>
    <w:p>
      <w:pPr>
        <w:spacing w:line="288"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3.方式：微信获取（扫描附件二维码或关注“浙江求是招标代理有限公司”企业公众号）或现场获取。</w:t>
      </w:r>
    </w:p>
    <w:p>
      <w:pPr>
        <w:spacing w:line="288"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4．售价</w:t>
      </w:r>
      <w:r>
        <w:rPr>
          <w:rFonts w:ascii="宋体" w:hAnsi="宋体"/>
          <w:color w:val="auto"/>
          <w:sz w:val="21"/>
          <w:szCs w:val="21"/>
          <w:highlight w:val="none"/>
        </w:rPr>
        <w:t>：每本</w:t>
      </w:r>
      <w:r>
        <w:rPr>
          <w:rFonts w:hint="eastAsia" w:ascii="宋体" w:hAnsi="宋体"/>
          <w:color w:val="auto"/>
          <w:sz w:val="21"/>
          <w:szCs w:val="21"/>
          <w:highlight w:val="none"/>
        </w:rPr>
        <w:t>500元整（</w:t>
      </w:r>
      <w:r>
        <w:rPr>
          <w:rFonts w:ascii="宋体" w:hAnsi="宋体"/>
          <w:color w:val="auto"/>
          <w:sz w:val="21"/>
          <w:szCs w:val="21"/>
          <w:highlight w:val="none"/>
        </w:rPr>
        <w:t>售后不退</w:t>
      </w:r>
      <w:r>
        <w:rPr>
          <w:rFonts w:hint="eastAsia" w:ascii="宋体" w:hAnsi="宋体"/>
          <w:color w:val="auto"/>
          <w:sz w:val="21"/>
          <w:szCs w:val="21"/>
          <w:highlight w:val="none"/>
        </w:rPr>
        <w:t>）</w:t>
      </w:r>
    </w:p>
    <w:p>
      <w:pPr>
        <w:spacing w:line="288"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收款单位（户名）：浙江求是招标代理有限公司</w:t>
      </w:r>
    </w:p>
    <w:p>
      <w:pPr>
        <w:spacing w:line="288"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开户银行：工行浙大支行</w:t>
      </w:r>
    </w:p>
    <w:p>
      <w:pPr>
        <w:spacing w:line="288"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银行账号：</w:t>
      </w:r>
      <w:r>
        <w:rPr>
          <w:rFonts w:ascii="宋体" w:hAnsi="宋体"/>
          <w:color w:val="auto"/>
          <w:sz w:val="21"/>
          <w:szCs w:val="21"/>
          <w:highlight w:val="none"/>
        </w:rPr>
        <w:t>1202024609900033043</w:t>
      </w:r>
    </w:p>
    <w:p>
      <w:pPr>
        <w:spacing w:line="288"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财务联系方式：0571-87666113</w:t>
      </w:r>
    </w:p>
    <w:p>
      <w:pPr>
        <w:spacing w:line="288" w:lineRule="auto"/>
        <w:ind w:firstLine="422" w:firstLineChars="200"/>
        <w:rPr>
          <w:rFonts w:ascii="宋体" w:hAnsi="宋体"/>
          <w:b/>
          <w:color w:val="auto"/>
          <w:sz w:val="21"/>
          <w:szCs w:val="21"/>
          <w:highlight w:val="none"/>
        </w:rPr>
      </w:pPr>
      <w:r>
        <w:rPr>
          <w:rFonts w:hint="eastAsia" w:ascii="宋体" w:hAnsi="宋体"/>
          <w:b/>
          <w:color w:val="auto"/>
          <w:sz w:val="21"/>
          <w:szCs w:val="21"/>
          <w:highlight w:val="none"/>
        </w:rPr>
        <w:t>备注：</w:t>
      </w:r>
    </w:p>
    <w:p>
      <w:pPr>
        <w:spacing w:line="288"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（1）获取招标文件截止时间之后有潜在投标人提出要求获取招标文件的允许其获取，如对招标文件有质疑的应在规定的质疑期限内提出；</w:t>
      </w:r>
    </w:p>
    <w:p>
      <w:pPr>
        <w:spacing w:line="288"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（2）本公告规定的招标文件获取方式为依法获取招标文件的方式，未按照本公告规定的方式获取招标文件的，不得对招标文件提起质疑投诉。</w:t>
      </w:r>
    </w:p>
    <w:p>
      <w:pPr>
        <w:spacing w:line="288" w:lineRule="auto"/>
        <w:rPr>
          <w:rFonts w:ascii="宋体" w:hAnsi="宋体"/>
          <w:b/>
          <w:color w:val="auto"/>
          <w:sz w:val="24"/>
          <w:highlight w:val="none"/>
        </w:rPr>
      </w:pPr>
      <w:r>
        <w:rPr>
          <w:rFonts w:hint="eastAsia" w:ascii="宋体" w:hAnsi="宋体"/>
          <w:b/>
          <w:color w:val="auto"/>
          <w:sz w:val="24"/>
          <w:highlight w:val="none"/>
        </w:rPr>
        <w:t>八、投标人获取招标文件时应提交的资料：</w:t>
      </w:r>
      <w:r>
        <w:rPr>
          <w:rFonts w:hint="eastAsia" w:ascii="宋体" w:hAnsi="宋体"/>
          <w:color w:val="auto"/>
          <w:sz w:val="21"/>
          <w:szCs w:val="21"/>
          <w:highlight w:val="none"/>
        </w:rPr>
        <w:t>文件获取申请函（格式详见附件）。</w:t>
      </w:r>
    </w:p>
    <w:p>
      <w:pPr>
        <w:spacing w:line="288" w:lineRule="auto"/>
        <w:ind w:firstLine="422" w:firstLineChars="200"/>
        <w:rPr>
          <w:rFonts w:ascii="宋体" w:hAnsi="宋体"/>
          <w:color w:val="auto"/>
          <w:sz w:val="21"/>
          <w:szCs w:val="21"/>
          <w:highlight w:val="none"/>
        </w:rPr>
      </w:pPr>
      <w:r>
        <w:rPr>
          <w:rFonts w:hint="eastAsia" w:ascii="宋体" w:hAnsi="宋体"/>
          <w:b/>
          <w:color w:val="auto"/>
          <w:sz w:val="21"/>
          <w:szCs w:val="21"/>
          <w:highlight w:val="none"/>
        </w:rPr>
        <w:t>备注：</w:t>
      </w:r>
    </w:p>
    <w:p>
      <w:pPr>
        <w:spacing w:line="288"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1.投标人注册：非浙江政府采购网注册的投标人或发生变更且未及时更新的投标人，应当在规定时间内按照《浙江省政府采购供应商注册及诚信管理暂行办法》（浙财采监字［2009］28号）的相关规定及时办理更新或投标人注册事项。</w:t>
      </w:r>
    </w:p>
    <w:p>
      <w:pPr>
        <w:spacing w:line="288"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2.投标人未按照本公告规定的方式获取招标文件的，投标文件予以拒收。</w:t>
      </w:r>
    </w:p>
    <w:p>
      <w:pPr>
        <w:spacing w:line="288" w:lineRule="auto"/>
        <w:rPr>
          <w:rFonts w:ascii="宋体" w:hAnsi="宋体"/>
          <w:color w:val="auto"/>
          <w:sz w:val="21"/>
          <w:szCs w:val="21"/>
          <w:highlight w:val="none"/>
        </w:rPr>
      </w:pPr>
      <w:r>
        <w:rPr>
          <w:rFonts w:hint="eastAsia" w:ascii="宋体" w:hAnsi="宋体"/>
          <w:b/>
          <w:color w:val="auto"/>
          <w:sz w:val="24"/>
          <w:highlight w:val="none"/>
        </w:rPr>
        <w:t>九、</w:t>
      </w:r>
      <w:r>
        <w:rPr>
          <w:rFonts w:ascii="宋体" w:hAnsi="宋体"/>
          <w:b/>
          <w:color w:val="auto"/>
          <w:sz w:val="24"/>
          <w:highlight w:val="none"/>
        </w:rPr>
        <w:t>投标截止时间：</w:t>
      </w:r>
      <w:r>
        <w:rPr>
          <w:rFonts w:hint="eastAsia" w:ascii="宋体" w:hAnsi="宋体"/>
          <w:color w:val="auto"/>
          <w:sz w:val="21"/>
          <w:szCs w:val="21"/>
          <w:highlight w:val="none"/>
        </w:rPr>
        <w:t>2019年10月17日下午13:30:00</w:t>
      </w:r>
    </w:p>
    <w:p>
      <w:pPr>
        <w:spacing w:line="288"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投标人逾期送达或者未按照招标文件要求密封的投标文件予以拒收。</w:t>
      </w:r>
    </w:p>
    <w:p>
      <w:pPr>
        <w:spacing w:line="288" w:lineRule="auto"/>
        <w:rPr>
          <w:rFonts w:ascii="宋体" w:hAnsi="宋体"/>
          <w:color w:val="auto"/>
          <w:sz w:val="21"/>
          <w:szCs w:val="21"/>
          <w:highlight w:val="none"/>
        </w:rPr>
      </w:pPr>
      <w:r>
        <w:rPr>
          <w:rFonts w:hint="eastAsia" w:ascii="宋体" w:hAnsi="宋体"/>
          <w:b/>
          <w:color w:val="auto"/>
          <w:sz w:val="24"/>
          <w:highlight w:val="none"/>
        </w:rPr>
        <w:t>十、</w:t>
      </w:r>
      <w:r>
        <w:rPr>
          <w:rFonts w:ascii="宋体" w:hAnsi="宋体"/>
          <w:b/>
          <w:color w:val="auto"/>
          <w:sz w:val="24"/>
          <w:highlight w:val="none"/>
        </w:rPr>
        <w:t>投标地址：</w:t>
      </w:r>
      <w:r>
        <w:rPr>
          <w:rFonts w:hint="eastAsia" w:ascii="宋体" w:hAnsi="宋体"/>
          <w:color w:val="auto"/>
          <w:sz w:val="21"/>
          <w:szCs w:val="21"/>
          <w:highlight w:val="none"/>
        </w:rPr>
        <w:t>杭州市西湖区玉古路173号中田大厦16楼求是招标会议室。</w:t>
      </w:r>
    </w:p>
    <w:p>
      <w:pPr>
        <w:spacing w:line="288" w:lineRule="auto"/>
        <w:rPr>
          <w:rFonts w:ascii="宋体" w:hAnsi="宋体"/>
          <w:b/>
          <w:color w:val="auto"/>
          <w:sz w:val="24"/>
          <w:highlight w:val="none"/>
        </w:rPr>
      </w:pPr>
      <w:r>
        <w:rPr>
          <w:rFonts w:hint="eastAsia" w:ascii="宋体" w:hAnsi="宋体"/>
          <w:b/>
          <w:color w:val="auto"/>
          <w:sz w:val="24"/>
          <w:highlight w:val="none"/>
        </w:rPr>
        <w:t>十一、</w:t>
      </w:r>
      <w:r>
        <w:rPr>
          <w:rFonts w:ascii="宋体" w:hAnsi="宋体"/>
          <w:b/>
          <w:color w:val="auto"/>
          <w:sz w:val="24"/>
          <w:highlight w:val="none"/>
        </w:rPr>
        <w:t>开标时间：</w:t>
      </w:r>
      <w:r>
        <w:rPr>
          <w:rFonts w:hint="eastAsia" w:ascii="宋体" w:hAnsi="宋体"/>
          <w:color w:val="auto"/>
          <w:sz w:val="21"/>
          <w:szCs w:val="21"/>
          <w:highlight w:val="none"/>
        </w:rPr>
        <w:t>2019年10月17日下午13:30:00</w:t>
      </w:r>
    </w:p>
    <w:p>
      <w:pPr>
        <w:spacing w:line="288" w:lineRule="auto"/>
        <w:rPr>
          <w:rFonts w:ascii="宋体" w:hAnsi="宋体"/>
          <w:b/>
          <w:color w:val="auto"/>
          <w:sz w:val="24"/>
          <w:highlight w:val="none"/>
        </w:rPr>
      </w:pPr>
      <w:r>
        <w:rPr>
          <w:rFonts w:hint="eastAsia" w:ascii="宋体" w:hAnsi="宋体"/>
          <w:b/>
          <w:color w:val="auto"/>
          <w:sz w:val="24"/>
          <w:highlight w:val="none"/>
        </w:rPr>
        <w:t>十二、开标地址：</w:t>
      </w:r>
      <w:r>
        <w:rPr>
          <w:rFonts w:hint="eastAsia" w:ascii="宋体" w:hAnsi="宋体"/>
          <w:color w:val="auto"/>
          <w:sz w:val="21"/>
          <w:szCs w:val="21"/>
          <w:highlight w:val="none"/>
        </w:rPr>
        <w:t>杭州市西湖区玉古路173号中田大厦16楼求是招标会议室。</w:t>
      </w:r>
    </w:p>
    <w:p>
      <w:pPr>
        <w:spacing w:line="288" w:lineRule="auto"/>
        <w:rPr>
          <w:rFonts w:ascii="宋体" w:hAnsi="宋体"/>
          <w:b/>
          <w:color w:val="auto"/>
          <w:sz w:val="24"/>
          <w:highlight w:val="none"/>
        </w:rPr>
      </w:pPr>
      <w:r>
        <w:rPr>
          <w:rFonts w:hint="eastAsia" w:ascii="宋体" w:hAnsi="宋体"/>
          <w:b/>
          <w:color w:val="auto"/>
          <w:sz w:val="24"/>
          <w:highlight w:val="none"/>
        </w:rPr>
        <w:t>十三、公告期限：</w:t>
      </w:r>
      <w:r>
        <w:rPr>
          <w:rFonts w:hint="eastAsia" w:ascii="宋体" w:hAnsi="宋体"/>
          <w:color w:val="auto"/>
          <w:sz w:val="21"/>
          <w:szCs w:val="21"/>
          <w:highlight w:val="none"/>
        </w:rPr>
        <w:t>5个工作日</w:t>
      </w:r>
    </w:p>
    <w:p>
      <w:pPr>
        <w:spacing w:line="288" w:lineRule="auto"/>
        <w:rPr>
          <w:rFonts w:ascii="宋体" w:hAnsi="宋体"/>
          <w:b/>
          <w:color w:val="auto"/>
          <w:sz w:val="24"/>
          <w:highlight w:val="none"/>
        </w:rPr>
      </w:pPr>
      <w:r>
        <w:rPr>
          <w:rFonts w:hint="eastAsia" w:ascii="宋体" w:hAnsi="宋体"/>
          <w:b/>
          <w:color w:val="auto"/>
          <w:sz w:val="24"/>
          <w:highlight w:val="none"/>
        </w:rPr>
        <w:t>十四、其他事项：</w:t>
      </w:r>
    </w:p>
    <w:p>
      <w:pPr>
        <w:spacing w:line="288" w:lineRule="auto"/>
        <w:ind w:firstLine="422" w:firstLineChars="200"/>
        <w:rPr>
          <w:rFonts w:ascii="宋体" w:hAnsi="宋体"/>
          <w:b/>
          <w:bCs/>
          <w:color w:val="auto"/>
          <w:sz w:val="21"/>
          <w:szCs w:val="21"/>
          <w:highlight w:val="none"/>
        </w:rPr>
      </w:pPr>
      <w:bookmarkStart w:id="0" w:name="_Toc4595"/>
      <w:r>
        <w:rPr>
          <w:rFonts w:hint="eastAsia" w:ascii="宋体" w:hAnsi="宋体"/>
          <w:b/>
          <w:bCs/>
          <w:color w:val="auto"/>
          <w:sz w:val="21"/>
          <w:szCs w:val="21"/>
          <w:highlight w:val="none"/>
        </w:rPr>
        <w:t>1.质疑和投诉：</w:t>
      </w:r>
      <w:bookmarkEnd w:id="0"/>
    </w:p>
    <w:p>
      <w:pPr>
        <w:spacing w:line="288" w:lineRule="auto"/>
        <w:ind w:firstLine="420" w:firstLineChars="200"/>
        <w:rPr>
          <w:rFonts w:ascii="宋体" w:hAnsi="宋体"/>
          <w:color w:val="auto"/>
          <w:sz w:val="21"/>
          <w:szCs w:val="21"/>
          <w:highlight w:val="none"/>
        </w:rPr>
      </w:pPr>
      <w:bookmarkStart w:id="1" w:name="B36_其他事项"/>
      <w:r>
        <w:rPr>
          <w:rFonts w:hint="eastAsia" w:ascii="宋体" w:hAnsi="宋体"/>
          <w:color w:val="auto"/>
          <w:sz w:val="21"/>
          <w:szCs w:val="21"/>
          <w:highlight w:val="none"/>
        </w:rPr>
        <w:t>供应商依法获取招标文件后认为招标文件使自己的权益受到损害的，可以自收到招标文件之日（获取截止日之后收到招标文件的，以获取截止日为准）或者招标文件公告期限届满之日（公告发布后的第6个工作日）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288" w:lineRule="auto"/>
        <w:ind w:firstLine="422" w:firstLineChars="200"/>
        <w:rPr>
          <w:rFonts w:ascii="宋体" w:hAnsi="宋体"/>
          <w:b/>
          <w:color w:val="auto"/>
          <w:sz w:val="21"/>
          <w:szCs w:val="21"/>
          <w:highlight w:val="none"/>
        </w:rPr>
      </w:pPr>
      <w:r>
        <w:rPr>
          <w:rFonts w:hint="eastAsia" w:ascii="宋体" w:hAnsi="宋体"/>
          <w:b/>
          <w:color w:val="auto"/>
          <w:sz w:val="21"/>
          <w:szCs w:val="21"/>
          <w:highlight w:val="none"/>
        </w:rPr>
        <w:t>2.采购项目需要落实的政府采购政策：</w:t>
      </w:r>
    </w:p>
    <w:p>
      <w:pPr>
        <w:spacing w:line="288" w:lineRule="auto"/>
        <w:ind w:firstLine="420" w:firstLineChars="200"/>
        <w:rPr>
          <w:rFonts w:ascii="宋体" w:hAnsi="宋体"/>
          <w:color w:val="auto"/>
          <w:sz w:val="21"/>
          <w:szCs w:val="21"/>
          <w:highlight w:val="none"/>
        </w:rPr>
      </w:pPr>
      <w:bookmarkStart w:id="2" w:name="_Toc30654"/>
      <w:r>
        <w:rPr>
          <w:rFonts w:hint="eastAsia" w:ascii="宋体" w:hAnsi="宋体"/>
          <w:color w:val="auto"/>
          <w:sz w:val="21"/>
          <w:szCs w:val="21"/>
          <w:highlight w:val="none"/>
        </w:rPr>
        <w:t>1）政府采购促进中小企业发展</w:t>
      </w:r>
      <w:bookmarkEnd w:id="2"/>
    </w:p>
    <w:p>
      <w:pPr>
        <w:spacing w:line="288" w:lineRule="auto"/>
        <w:ind w:firstLine="420" w:firstLineChars="200"/>
        <w:rPr>
          <w:rFonts w:ascii="宋体" w:hAnsi="宋体"/>
          <w:color w:val="auto"/>
          <w:sz w:val="21"/>
          <w:szCs w:val="21"/>
          <w:highlight w:val="none"/>
        </w:rPr>
      </w:pPr>
      <w:bookmarkStart w:id="3" w:name="_Toc21083"/>
      <w:r>
        <w:rPr>
          <w:rFonts w:hint="eastAsia" w:ascii="宋体" w:hAnsi="宋体"/>
          <w:color w:val="auto"/>
          <w:sz w:val="21"/>
          <w:szCs w:val="21"/>
          <w:highlight w:val="none"/>
        </w:rPr>
        <w:t>2）政府采购支持监狱企业发展</w:t>
      </w:r>
      <w:bookmarkEnd w:id="3"/>
    </w:p>
    <w:p>
      <w:pPr>
        <w:spacing w:line="288" w:lineRule="auto"/>
        <w:ind w:firstLine="420" w:firstLineChars="200"/>
        <w:rPr>
          <w:rFonts w:ascii="宋体" w:hAnsi="宋体"/>
          <w:color w:val="auto"/>
          <w:sz w:val="21"/>
          <w:szCs w:val="21"/>
          <w:highlight w:val="none"/>
        </w:rPr>
      </w:pPr>
      <w:bookmarkStart w:id="4" w:name="_Toc9829"/>
      <w:r>
        <w:rPr>
          <w:rFonts w:hint="eastAsia" w:ascii="宋体" w:hAnsi="宋体"/>
          <w:color w:val="auto"/>
          <w:sz w:val="21"/>
          <w:szCs w:val="21"/>
          <w:highlight w:val="none"/>
        </w:rPr>
        <w:t>3）政府采购促进残疾人就业</w:t>
      </w:r>
      <w:bookmarkEnd w:id="4"/>
    </w:p>
    <w:p>
      <w:pPr>
        <w:spacing w:line="288"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4）政府优先采购节能、环保产品</w:t>
      </w:r>
    </w:p>
    <w:p>
      <w:pPr>
        <w:spacing w:line="288"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5）</w:t>
      </w:r>
      <w:r>
        <w:rPr>
          <w:rFonts w:hint="eastAsia" w:ascii="宋体" w:hAnsi="宋体" w:cs="宋体"/>
          <w:color w:val="auto"/>
          <w:sz w:val="21"/>
          <w:szCs w:val="21"/>
          <w:highlight w:val="none"/>
        </w:rPr>
        <w:t>允许采购进口产品</w:t>
      </w:r>
    </w:p>
    <w:p>
      <w:pPr>
        <w:spacing w:line="288"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3.</w:t>
      </w:r>
      <w:r>
        <w:rPr>
          <w:rFonts w:ascii="宋体" w:hAnsi="宋体"/>
          <w:color w:val="auto"/>
          <w:sz w:val="21"/>
          <w:szCs w:val="21"/>
          <w:highlight w:val="none"/>
        </w:rPr>
        <w:t>其他事项</w:t>
      </w:r>
      <w:r>
        <w:rPr>
          <w:rFonts w:hint="eastAsia" w:ascii="宋体" w:hAnsi="宋体"/>
          <w:color w:val="auto"/>
          <w:sz w:val="21"/>
          <w:szCs w:val="21"/>
          <w:highlight w:val="none"/>
        </w:rPr>
        <w:t>：</w:t>
      </w:r>
    </w:p>
    <w:p>
      <w:pPr>
        <w:spacing w:line="288" w:lineRule="auto"/>
        <w:ind w:firstLine="422" w:firstLineChars="200"/>
        <w:rPr>
          <w:rFonts w:ascii="宋体" w:hAnsi="宋体"/>
          <w:color w:val="auto"/>
          <w:sz w:val="21"/>
          <w:szCs w:val="21"/>
          <w:highlight w:val="none"/>
        </w:rPr>
      </w:pPr>
      <w:r>
        <w:rPr>
          <w:rFonts w:hint="eastAsia" w:ascii="宋体" w:hAnsi="宋体"/>
          <w:b/>
          <w:color w:val="auto"/>
          <w:sz w:val="21"/>
          <w:szCs w:val="21"/>
          <w:highlight w:val="none"/>
        </w:rPr>
        <w:t>信用记录</w:t>
      </w:r>
      <w:r>
        <w:rPr>
          <w:rFonts w:hint="eastAsia" w:ascii="宋体" w:hAnsi="宋体"/>
          <w:color w:val="auto"/>
          <w:sz w:val="21"/>
          <w:szCs w:val="21"/>
          <w:highlight w:val="none"/>
        </w:rPr>
        <w:t>：根据财库[2016]125号《关于在政府采购活动中查询及使用信用记录有关问题的通知》要求，采购代理机构会对投标人信用记录进行查询并甄别。</w:t>
      </w:r>
    </w:p>
    <w:p>
      <w:pPr>
        <w:spacing w:line="288"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（1）信用信息查询的截止时点：投标截止时间；</w:t>
      </w:r>
    </w:p>
    <w:p>
      <w:pPr>
        <w:spacing w:line="288"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（2） 查询渠道：“信用中国”（www.creditchina.gov.cn）、“中国政府采购网”（www.ccgp.gov.cn ）；</w:t>
      </w:r>
    </w:p>
    <w:p>
      <w:pPr>
        <w:spacing w:line="288"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（3）信用信息查询记录和证据留存具体方式：采购代理机构经办人和监督人员将查询网页打印、签字与其他采购文件一并保存；</w:t>
      </w:r>
    </w:p>
    <w:p>
      <w:pPr>
        <w:spacing w:line="288"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（4）信用信息的使用规则：投标人存在不良信用记录的，其投标将被作为无效投标处理。</w:t>
      </w:r>
    </w:p>
    <w:p>
      <w:pPr>
        <w:spacing w:line="288"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不良信用记录指：被列入失信被执行人、重大税收违法案件当事人名单、政府采购严重违法失信行为记录名单。</w:t>
      </w:r>
      <w:bookmarkEnd w:id="1"/>
    </w:p>
    <w:p>
      <w:pPr>
        <w:spacing w:line="288" w:lineRule="auto"/>
        <w:ind w:firstLine="422" w:firstLineChars="200"/>
        <w:rPr>
          <w:rFonts w:ascii="宋体" w:hAnsi="宋体"/>
          <w:b/>
          <w:color w:val="auto"/>
          <w:sz w:val="21"/>
          <w:szCs w:val="21"/>
          <w:highlight w:val="none"/>
        </w:rPr>
      </w:pPr>
      <w:r>
        <w:rPr>
          <w:rFonts w:hint="eastAsia" w:ascii="宋体" w:hAnsi="宋体"/>
          <w:b/>
          <w:color w:val="auto"/>
          <w:sz w:val="21"/>
          <w:szCs w:val="21"/>
          <w:highlight w:val="none"/>
        </w:rPr>
        <w:t>4.本项目无投标保证金。</w:t>
      </w:r>
    </w:p>
    <w:p>
      <w:pPr>
        <w:spacing w:line="288" w:lineRule="auto"/>
        <w:rPr>
          <w:rFonts w:ascii="宋体" w:hAnsi="宋体"/>
          <w:b/>
          <w:color w:val="auto"/>
          <w:sz w:val="24"/>
          <w:highlight w:val="none"/>
        </w:rPr>
      </w:pPr>
      <w:r>
        <w:rPr>
          <w:rFonts w:hint="eastAsia" w:ascii="宋体" w:hAnsi="宋体"/>
          <w:b/>
          <w:color w:val="auto"/>
          <w:sz w:val="24"/>
          <w:highlight w:val="none"/>
        </w:rPr>
        <w:t>十五、联系方式:</w:t>
      </w:r>
    </w:p>
    <w:p>
      <w:pPr>
        <w:spacing w:line="288" w:lineRule="auto"/>
        <w:ind w:firstLine="420" w:firstLineChars="200"/>
        <w:rPr>
          <w:rFonts w:ascii="宋体" w:hAnsi="宋体"/>
          <w:color w:val="auto"/>
          <w:sz w:val="21"/>
          <w:szCs w:val="21"/>
          <w:highlight w:val="none"/>
        </w:rPr>
      </w:pPr>
      <w:bookmarkStart w:id="5" w:name="_Toc32532"/>
      <w:r>
        <w:rPr>
          <w:rFonts w:hint="eastAsia" w:ascii="宋体" w:hAnsi="宋体"/>
          <w:color w:val="auto"/>
          <w:sz w:val="21"/>
          <w:szCs w:val="21"/>
          <w:highlight w:val="none"/>
        </w:rPr>
        <w:t>1.采购人名称：</w:t>
      </w:r>
      <w:bookmarkEnd w:id="5"/>
      <w:r>
        <w:rPr>
          <w:rFonts w:hint="eastAsia" w:ascii="宋体" w:hAnsi="宋体"/>
          <w:color w:val="auto"/>
          <w:sz w:val="21"/>
          <w:szCs w:val="21"/>
          <w:highlight w:val="none"/>
        </w:rPr>
        <w:t>中国美术学院</w:t>
      </w:r>
    </w:p>
    <w:p>
      <w:pPr>
        <w:spacing w:line="288" w:lineRule="auto"/>
        <w:ind w:firstLine="630" w:firstLineChars="300"/>
        <w:rPr>
          <w:rFonts w:ascii="宋体" w:hAnsi="宋体"/>
          <w:color w:val="auto"/>
          <w:sz w:val="21"/>
          <w:szCs w:val="21"/>
          <w:highlight w:val="none"/>
        </w:rPr>
      </w:pPr>
      <w:r>
        <w:rPr>
          <w:rFonts w:hint="eastAsia" w:ascii="宋体" w:hAnsi="宋体"/>
          <w:color w:val="auto"/>
          <w:sz w:val="21"/>
          <w:szCs w:val="21"/>
          <w:highlight w:val="none"/>
        </w:rPr>
        <w:t>地址：杭州市南山路218号</w:t>
      </w:r>
    </w:p>
    <w:p>
      <w:pPr>
        <w:spacing w:line="288" w:lineRule="auto"/>
        <w:ind w:firstLine="630" w:firstLineChars="300"/>
        <w:rPr>
          <w:rFonts w:ascii="宋体" w:hAnsi="宋体"/>
          <w:color w:val="auto"/>
          <w:sz w:val="21"/>
          <w:szCs w:val="21"/>
          <w:highlight w:val="none"/>
        </w:rPr>
      </w:pPr>
      <w:r>
        <w:rPr>
          <w:rFonts w:hint="eastAsia" w:ascii="宋体" w:hAnsi="宋体"/>
          <w:color w:val="auto"/>
          <w:sz w:val="21"/>
          <w:szCs w:val="21"/>
          <w:highlight w:val="none"/>
        </w:rPr>
        <w:t>联系人：陈老师</w:t>
      </w:r>
    </w:p>
    <w:p>
      <w:pPr>
        <w:spacing w:line="288" w:lineRule="auto"/>
        <w:ind w:firstLine="630" w:firstLineChars="300"/>
        <w:rPr>
          <w:rFonts w:ascii="宋体" w:hAnsi="宋体"/>
          <w:color w:val="auto"/>
          <w:sz w:val="21"/>
          <w:szCs w:val="21"/>
          <w:highlight w:val="none"/>
        </w:rPr>
      </w:pPr>
      <w:r>
        <w:rPr>
          <w:rFonts w:hint="eastAsia" w:ascii="宋体" w:hAnsi="宋体"/>
          <w:color w:val="auto"/>
          <w:sz w:val="21"/>
          <w:szCs w:val="21"/>
          <w:highlight w:val="none"/>
        </w:rPr>
        <w:t>联系方式：0571-87164696</w:t>
      </w:r>
    </w:p>
    <w:p>
      <w:pPr>
        <w:spacing w:line="288" w:lineRule="auto"/>
        <w:ind w:firstLine="630" w:firstLineChars="300"/>
        <w:rPr>
          <w:rFonts w:ascii="宋体" w:hAnsi="宋体"/>
          <w:color w:val="auto"/>
          <w:sz w:val="21"/>
          <w:szCs w:val="21"/>
          <w:highlight w:val="none"/>
        </w:rPr>
      </w:pPr>
      <w:r>
        <w:rPr>
          <w:rFonts w:hint="eastAsia" w:ascii="宋体" w:hAnsi="宋体"/>
          <w:color w:val="auto"/>
          <w:sz w:val="21"/>
          <w:szCs w:val="21"/>
          <w:highlight w:val="none"/>
        </w:rPr>
        <w:t>采购项目联系人：丁老师</w:t>
      </w:r>
    </w:p>
    <w:p>
      <w:pPr>
        <w:spacing w:line="288"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2.采购代理机构名称：浙江求是招标代理有限公司</w:t>
      </w:r>
    </w:p>
    <w:p>
      <w:pPr>
        <w:spacing w:line="288" w:lineRule="auto"/>
        <w:ind w:firstLine="630" w:firstLineChars="300"/>
        <w:rPr>
          <w:rFonts w:ascii="宋体" w:hAnsi="宋体"/>
          <w:color w:val="auto"/>
          <w:sz w:val="21"/>
          <w:szCs w:val="21"/>
          <w:highlight w:val="none"/>
        </w:rPr>
      </w:pPr>
      <w:r>
        <w:rPr>
          <w:rFonts w:hint="eastAsia" w:ascii="宋体" w:hAnsi="宋体"/>
          <w:color w:val="auto"/>
          <w:sz w:val="21"/>
          <w:szCs w:val="21"/>
          <w:highlight w:val="none"/>
        </w:rPr>
        <w:t>地址：杭州市西湖区玉古路173号中田大厦16楼</w:t>
      </w:r>
    </w:p>
    <w:p>
      <w:pPr>
        <w:spacing w:line="288" w:lineRule="auto"/>
        <w:ind w:firstLine="630" w:firstLineChars="300"/>
        <w:rPr>
          <w:rFonts w:ascii="宋体" w:hAnsi="宋体"/>
          <w:color w:val="auto"/>
          <w:sz w:val="21"/>
          <w:szCs w:val="21"/>
          <w:highlight w:val="none"/>
        </w:rPr>
      </w:pPr>
      <w:r>
        <w:rPr>
          <w:rFonts w:hint="eastAsia" w:ascii="宋体" w:hAnsi="宋体"/>
          <w:color w:val="auto"/>
          <w:sz w:val="21"/>
          <w:szCs w:val="21"/>
          <w:highlight w:val="none"/>
        </w:rPr>
        <w:t>业务联系人：孙伟健</w:t>
      </w:r>
    </w:p>
    <w:p>
      <w:pPr>
        <w:spacing w:line="288" w:lineRule="auto"/>
        <w:ind w:firstLine="630" w:firstLineChars="300"/>
        <w:rPr>
          <w:rFonts w:ascii="宋体" w:hAnsi="宋体"/>
          <w:color w:val="auto"/>
          <w:sz w:val="21"/>
          <w:szCs w:val="21"/>
          <w:highlight w:val="none"/>
        </w:rPr>
      </w:pPr>
      <w:r>
        <w:rPr>
          <w:rFonts w:hint="eastAsia" w:ascii="宋体" w:hAnsi="宋体"/>
          <w:color w:val="auto"/>
          <w:sz w:val="21"/>
          <w:szCs w:val="21"/>
          <w:highlight w:val="none"/>
        </w:rPr>
        <w:t>联系方法：0571-87666115</w:t>
      </w:r>
    </w:p>
    <w:p>
      <w:pPr>
        <w:spacing w:line="288" w:lineRule="auto"/>
        <w:ind w:firstLine="630" w:firstLineChars="300"/>
        <w:rPr>
          <w:rFonts w:ascii="宋体" w:hAnsi="宋体"/>
          <w:color w:val="auto"/>
          <w:sz w:val="21"/>
          <w:szCs w:val="21"/>
          <w:highlight w:val="none"/>
        </w:rPr>
      </w:pPr>
      <w:r>
        <w:rPr>
          <w:rFonts w:hint="eastAsia" w:ascii="宋体" w:hAnsi="宋体"/>
          <w:color w:val="auto"/>
          <w:sz w:val="21"/>
          <w:szCs w:val="21"/>
          <w:highlight w:val="none"/>
        </w:rPr>
        <w:t>获取文件联系人：於路莹</w:t>
      </w:r>
    </w:p>
    <w:p>
      <w:pPr>
        <w:spacing w:line="288" w:lineRule="auto"/>
        <w:ind w:firstLine="630" w:firstLineChars="300"/>
        <w:rPr>
          <w:rFonts w:ascii="宋体" w:hAnsi="宋体"/>
          <w:color w:val="auto"/>
          <w:sz w:val="21"/>
          <w:szCs w:val="21"/>
          <w:highlight w:val="none"/>
        </w:rPr>
      </w:pPr>
      <w:r>
        <w:rPr>
          <w:rFonts w:hint="eastAsia" w:ascii="宋体" w:hAnsi="宋体"/>
          <w:color w:val="auto"/>
          <w:sz w:val="21"/>
          <w:szCs w:val="21"/>
          <w:highlight w:val="none"/>
        </w:rPr>
        <w:t>联系方法：0571-87666112</w:t>
      </w:r>
    </w:p>
    <w:p>
      <w:pPr>
        <w:spacing w:line="288" w:lineRule="auto"/>
        <w:ind w:firstLine="630" w:firstLineChars="300"/>
        <w:rPr>
          <w:rFonts w:ascii="宋体" w:hAnsi="宋体"/>
          <w:color w:val="auto"/>
          <w:sz w:val="21"/>
          <w:szCs w:val="21"/>
          <w:highlight w:val="none"/>
        </w:rPr>
      </w:pPr>
      <w:r>
        <w:rPr>
          <w:rFonts w:hint="eastAsia" w:ascii="宋体" w:hAnsi="宋体"/>
          <w:color w:val="auto"/>
          <w:sz w:val="21"/>
          <w:szCs w:val="21"/>
          <w:highlight w:val="none"/>
        </w:rPr>
        <w:t>传真：0571-87666116</w:t>
      </w:r>
    </w:p>
    <w:p>
      <w:pPr>
        <w:spacing w:line="288" w:lineRule="auto"/>
        <w:ind w:firstLine="630" w:firstLineChars="300"/>
        <w:rPr>
          <w:rFonts w:ascii="宋体" w:hAnsi="宋体"/>
          <w:color w:val="auto"/>
          <w:sz w:val="21"/>
          <w:szCs w:val="21"/>
          <w:highlight w:val="none"/>
        </w:rPr>
      </w:pPr>
      <w:r>
        <w:rPr>
          <w:rFonts w:hint="eastAsia" w:ascii="宋体" w:hAnsi="宋体"/>
          <w:color w:val="auto"/>
          <w:sz w:val="21"/>
          <w:szCs w:val="21"/>
          <w:highlight w:val="none"/>
        </w:rPr>
        <w:t>获取文件二维码：详见附件</w:t>
      </w:r>
    </w:p>
    <w:p>
      <w:pPr>
        <w:spacing w:line="288" w:lineRule="auto"/>
        <w:ind w:firstLine="630" w:firstLineChars="300"/>
        <w:rPr>
          <w:rFonts w:ascii="宋体" w:hAnsi="宋体"/>
          <w:color w:val="auto"/>
          <w:sz w:val="21"/>
          <w:szCs w:val="21"/>
          <w:highlight w:val="none"/>
        </w:rPr>
      </w:pPr>
      <w:r>
        <w:rPr>
          <w:rFonts w:hint="eastAsia" w:ascii="宋体" w:hAnsi="宋体"/>
          <w:color w:val="auto"/>
          <w:sz w:val="21"/>
          <w:szCs w:val="21"/>
          <w:highlight w:val="none"/>
        </w:rPr>
        <w:t>采购代理机构质疑联系人：王庆庆</w:t>
      </w:r>
    </w:p>
    <w:p>
      <w:pPr>
        <w:spacing w:line="288" w:lineRule="auto"/>
        <w:ind w:firstLine="630" w:firstLineChars="300"/>
        <w:rPr>
          <w:rFonts w:ascii="宋体" w:hAnsi="宋体"/>
          <w:color w:val="auto"/>
          <w:sz w:val="21"/>
          <w:szCs w:val="21"/>
          <w:highlight w:val="none"/>
        </w:rPr>
      </w:pPr>
      <w:r>
        <w:rPr>
          <w:rFonts w:hint="eastAsia" w:ascii="宋体" w:hAnsi="宋体"/>
          <w:color w:val="auto"/>
          <w:sz w:val="21"/>
          <w:szCs w:val="21"/>
          <w:highlight w:val="none"/>
        </w:rPr>
        <w:t>联系方法：0571-87666119</w:t>
      </w:r>
    </w:p>
    <w:p>
      <w:pPr>
        <w:spacing w:line="288" w:lineRule="auto"/>
        <w:ind w:firstLine="630" w:firstLineChars="300"/>
        <w:rPr>
          <w:rFonts w:ascii="宋体" w:hAnsi="宋体"/>
          <w:color w:val="auto"/>
          <w:sz w:val="21"/>
          <w:szCs w:val="21"/>
          <w:highlight w:val="none"/>
        </w:rPr>
      </w:pPr>
      <w:r>
        <w:rPr>
          <w:rFonts w:hint="eastAsia" w:ascii="宋体" w:hAnsi="宋体"/>
          <w:color w:val="auto"/>
          <w:sz w:val="21"/>
          <w:szCs w:val="21"/>
          <w:highlight w:val="none"/>
        </w:rPr>
        <w:t>质疑邮箱：</w:t>
      </w:r>
      <w:r>
        <w:rPr>
          <w:rFonts w:ascii="宋体" w:hAnsi="宋体"/>
          <w:color w:val="auto"/>
          <w:sz w:val="21"/>
          <w:szCs w:val="21"/>
          <w:highlight w:val="none"/>
        </w:rPr>
        <w:t>jdkh@qszb.net</w:t>
      </w:r>
    </w:p>
    <w:p>
      <w:pPr>
        <w:spacing w:line="288"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3.同级政府采购监督管理部门：浙江省财政厅政府采购监管处</w:t>
      </w:r>
    </w:p>
    <w:p>
      <w:pPr>
        <w:spacing w:line="288" w:lineRule="auto"/>
        <w:ind w:firstLine="630" w:firstLineChars="300"/>
        <w:rPr>
          <w:rFonts w:ascii="宋体" w:hAnsi="宋体"/>
          <w:color w:val="auto"/>
          <w:sz w:val="21"/>
          <w:szCs w:val="21"/>
          <w:highlight w:val="none"/>
        </w:rPr>
      </w:pPr>
      <w:r>
        <w:rPr>
          <w:rFonts w:hint="eastAsia" w:ascii="宋体" w:hAnsi="宋体"/>
          <w:color w:val="auto"/>
          <w:sz w:val="21"/>
          <w:szCs w:val="21"/>
          <w:highlight w:val="none"/>
        </w:rPr>
        <w:t>联系人：倪文良</w:t>
      </w:r>
    </w:p>
    <w:p>
      <w:pPr>
        <w:spacing w:line="288" w:lineRule="auto"/>
        <w:ind w:firstLine="630" w:firstLineChars="300"/>
        <w:rPr>
          <w:rFonts w:ascii="宋体" w:hAnsi="宋体"/>
          <w:color w:val="auto"/>
          <w:sz w:val="21"/>
          <w:szCs w:val="21"/>
          <w:highlight w:val="none"/>
        </w:rPr>
      </w:pPr>
      <w:r>
        <w:rPr>
          <w:rFonts w:hint="eastAsia" w:ascii="宋体" w:hAnsi="宋体"/>
          <w:color w:val="auto"/>
          <w:sz w:val="21"/>
          <w:szCs w:val="21"/>
          <w:highlight w:val="none"/>
        </w:rPr>
        <w:t>监督投诉电话：0571-87057615</w:t>
      </w:r>
    </w:p>
    <w:p>
      <w:pPr>
        <w:spacing w:line="288" w:lineRule="auto"/>
        <w:ind w:firstLine="630" w:firstLineChars="300"/>
        <w:rPr>
          <w:rFonts w:ascii="宋体" w:hAnsi="宋体"/>
          <w:color w:val="auto"/>
          <w:sz w:val="21"/>
          <w:szCs w:val="21"/>
          <w:highlight w:val="none"/>
        </w:rPr>
      </w:pPr>
      <w:r>
        <w:rPr>
          <w:rFonts w:hint="eastAsia" w:ascii="宋体" w:hAnsi="宋体"/>
          <w:color w:val="auto"/>
          <w:sz w:val="21"/>
          <w:szCs w:val="21"/>
          <w:highlight w:val="none"/>
        </w:rPr>
        <w:t>地址：杭州市环城西路37号</w:t>
      </w:r>
    </w:p>
    <w:p>
      <w:pPr>
        <w:widowControl/>
        <w:spacing w:line="288" w:lineRule="auto"/>
        <w:ind w:right="60" w:firstLine="396" w:firstLineChars="200"/>
        <w:jc w:val="left"/>
        <w:rPr>
          <w:rFonts w:ascii="宋体" w:hAnsi="宋体" w:cs="宋体"/>
          <w:color w:val="auto"/>
          <w:spacing w:val="-6"/>
          <w:kern w:val="0"/>
          <w:sz w:val="21"/>
          <w:szCs w:val="21"/>
          <w:highlight w:val="none"/>
        </w:rPr>
      </w:pPr>
    </w:p>
    <w:p>
      <w:pPr>
        <w:spacing w:line="288" w:lineRule="auto"/>
        <w:ind w:left="238"/>
        <w:jc w:val="center"/>
        <w:outlineLvl w:val="0"/>
        <w:rPr>
          <w:rFonts w:ascii="宋体" w:hAnsi="宋体"/>
          <w:b/>
          <w:bCs/>
          <w:color w:val="auto"/>
          <w:sz w:val="32"/>
          <w:szCs w:val="32"/>
          <w:highlight w:val="none"/>
        </w:rPr>
      </w:pPr>
      <w:r>
        <w:rPr>
          <w:rFonts w:hint="eastAsia" w:ascii="宋体" w:hAnsi="宋体"/>
          <w:color w:val="auto"/>
          <w:sz w:val="21"/>
          <w:szCs w:val="21"/>
          <w:highlight w:val="none"/>
        </w:rPr>
        <w:br w:type="page"/>
      </w:r>
      <w:r>
        <w:rPr>
          <w:rFonts w:hint="eastAsia" w:ascii="宋体" w:hAnsi="宋体"/>
          <w:b/>
          <w:color w:val="auto"/>
          <w:sz w:val="32"/>
          <w:szCs w:val="32"/>
          <w:highlight w:val="none"/>
        </w:rPr>
        <w:t xml:space="preserve">第二章  </w:t>
      </w:r>
      <w:r>
        <w:rPr>
          <w:rFonts w:hint="eastAsia" w:ascii="宋体" w:hAnsi="宋体"/>
          <w:b/>
          <w:bCs/>
          <w:color w:val="auto"/>
          <w:sz w:val="32"/>
          <w:szCs w:val="32"/>
          <w:highlight w:val="none"/>
        </w:rPr>
        <w:t>采购需求</w:t>
      </w:r>
    </w:p>
    <w:p>
      <w:pPr>
        <w:spacing w:line="288" w:lineRule="auto"/>
        <w:ind w:left="272" w:hanging="272" w:hangingChars="113"/>
        <w:rPr>
          <w:rFonts w:ascii="宋体" w:hAnsi="宋体"/>
          <w:b/>
          <w:color w:val="auto"/>
          <w:sz w:val="24"/>
          <w:highlight w:val="none"/>
        </w:rPr>
      </w:pPr>
      <w:r>
        <w:rPr>
          <w:rFonts w:hint="eastAsia" w:ascii="宋体" w:hAnsi="宋体"/>
          <w:b/>
          <w:color w:val="auto"/>
          <w:sz w:val="24"/>
          <w:highlight w:val="none"/>
        </w:rPr>
        <w:t>一</w:t>
      </w:r>
      <w:r>
        <w:rPr>
          <w:rFonts w:ascii="宋体" w:hAnsi="宋体"/>
          <w:b/>
          <w:color w:val="auto"/>
          <w:sz w:val="24"/>
          <w:highlight w:val="none"/>
        </w:rPr>
        <w:t>、</w:t>
      </w:r>
      <w:r>
        <w:rPr>
          <w:rFonts w:hint="eastAsia" w:ascii="宋体" w:hAnsi="宋体"/>
          <w:b/>
          <w:color w:val="auto"/>
          <w:sz w:val="24"/>
          <w:highlight w:val="none"/>
        </w:rPr>
        <w:t>为落实政府采购政策需满足的要求：</w:t>
      </w:r>
    </w:p>
    <w:tbl>
      <w:tblPr>
        <w:tblStyle w:val="20"/>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0"/>
        <w:gridCol w:w="3006"/>
        <w:gridCol w:w="58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vAlign w:val="center"/>
          </w:tcPr>
          <w:p>
            <w:pPr>
              <w:spacing w:line="288" w:lineRule="auto"/>
              <w:jc w:val="center"/>
              <w:rPr>
                <w:rFonts w:ascii="宋体" w:hAnsi="宋体"/>
                <w:b/>
                <w:color w:val="auto"/>
                <w:sz w:val="21"/>
                <w:szCs w:val="21"/>
                <w:highlight w:val="none"/>
              </w:rPr>
            </w:pPr>
            <w:r>
              <w:rPr>
                <w:rFonts w:hint="eastAsia" w:ascii="宋体" w:hAnsi="宋体"/>
                <w:b/>
                <w:color w:val="auto"/>
                <w:sz w:val="21"/>
                <w:szCs w:val="21"/>
                <w:highlight w:val="none"/>
              </w:rPr>
              <w:t>序号</w:t>
            </w:r>
          </w:p>
        </w:tc>
        <w:tc>
          <w:tcPr>
            <w:tcW w:w="3006" w:type="dxa"/>
            <w:vAlign w:val="center"/>
          </w:tcPr>
          <w:p>
            <w:pPr>
              <w:spacing w:line="288" w:lineRule="auto"/>
              <w:jc w:val="center"/>
              <w:rPr>
                <w:rFonts w:ascii="宋体" w:hAnsi="宋体"/>
                <w:b/>
                <w:color w:val="auto"/>
                <w:sz w:val="21"/>
                <w:szCs w:val="21"/>
                <w:highlight w:val="none"/>
              </w:rPr>
            </w:pPr>
            <w:r>
              <w:rPr>
                <w:rFonts w:hint="eastAsia" w:ascii="宋体" w:hAnsi="宋体"/>
                <w:b/>
                <w:color w:val="auto"/>
                <w:sz w:val="21"/>
                <w:szCs w:val="21"/>
                <w:highlight w:val="none"/>
              </w:rPr>
              <w:t>政策名称</w:t>
            </w:r>
          </w:p>
        </w:tc>
        <w:tc>
          <w:tcPr>
            <w:tcW w:w="5812" w:type="dxa"/>
            <w:vAlign w:val="center"/>
          </w:tcPr>
          <w:p>
            <w:pPr>
              <w:spacing w:line="288" w:lineRule="auto"/>
              <w:jc w:val="center"/>
              <w:rPr>
                <w:rFonts w:ascii="宋体" w:hAnsi="宋体"/>
                <w:b/>
                <w:color w:val="auto"/>
                <w:sz w:val="21"/>
                <w:szCs w:val="21"/>
                <w:highlight w:val="none"/>
              </w:rPr>
            </w:pPr>
            <w:r>
              <w:rPr>
                <w:rFonts w:hint="eastAsia" w:ascii="宋体" w:hAnsi="宋体"/>
                <w:b/>
                <w:color w:val="auto"/>
                <w:sz w:val="21"/>
                <w:szCs w:val="21"/>
                <w:highlight w:val="none"/>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vAlign w:val="center"/>
          </w:tcPr>
          <w:p>
            <w:pPr>
              <w:jc w:val="center"/>
              <w:rPr>
                <w:rFonts w:ascii="宋体" w:hAnsi="宋体" w:cs="宋体"/>
                <w:color w:val="auto"/>
                <w:sz w:val="21"/>
                <w:szCs w:val="21"/>
                <w:highlight w:val="none"/>
              </w:rPr>
            </w:pPr>
            <w:r>
              <w:rPr>
                <w:rFonts w:hint="eastAsia" w:ascii="宋体" w:hAnsi="宋体" w:cs="宋体"/>
                <w:color w:val="auto"/>
                <w:sz w:val="21"/>
                <w:szCs w:val="21"/>
                <w:highlight w:val="none"/>
              </w:rPr>
              <w:t>1</w:t>
            </w:r>
          </w:p>
        </w:tc>
        <w:tc>
          <w:tcPr>
            <w:tcW w:w="3006" w:type="dxa"/>
            <w:vAlign w:val="center"/>
          </w:tcPr>
          <w:p>
            <w:pPr>
              <w:jc w:val="center"/>
              <w:rPr>
                <w:rFonts w:ascii="宋体" w:hAnsi="宋体" w:cs="宋体"/>
                <w:color w:val="auto"/>
                <w:sz w:val="21"/>
                <w:szCs w:val="21"/>
                <w:highlight w:val="none"/>
              </w:rPr>
            </w:pPr>
            <w:r>
              <w:rPr>
                <w:rFonts w:hint="eastAsia" w:ascii="宋体" w:hAnsi="宋体" w:cs="宋体"/>
                <w:color w:val="auto"/>
                <w:sz w:val="21"/>
                <w:szCs w:val="21"/>
                <w:highlight w:val="none"/>
              </w:rPr>
              <w:t>政府采购促进中小企业发展</w:t>
            </w:r>
          </w:p>
        </w:tc>
        <w:tc>
          <w:tcPr>
            <w:tcW w:w="5812" w:type="dxa"/>
            <w:vAlign w:val="center"/>
          </w:tcPr>
          <w:p>
            <w:pPr>
              <w:rPr>
                <w:rFonts w:ascii="宋体" w:hAnsi="宋体" w:cs="宋体"/>
                <w:color w:val="auto"/>
                <w:sz w:val="21"/>
                <w:szCs w:val="21"/>
                <w:highlight w:val="none"/>
              </w:rPr>
            </w:pPr>
            <w:r>
              <w:rPr>
                <w:rFonts w:hint="eastAsia" w:ascii="宋体" w:hAnsi="宋体" w:cs="宋体"/>
                <w:color w:val="auto"/>
                <w:sz w:val="21"/>
                <w:szCs w:val="21"/>
                <w:highlight w:val="none"/>
              </w:rPr>
              <w:t>提供材料详见招标文件第六章“报价文件”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vAlign w:val="center"/>
          </w:tcPr>
          <w:p>
            <w:pPr>
              <w:jc w:val="center"/>
              <w:rPr>
                <w:rFonts w:ascii="宋体" w:hAnsi="宋体" w:cs="宋体"/>
                <w:color w:val="auto"/>
                <w:sz w:val="21"/>
                <w:szCs w:val="21"/>
                <w:highlight w:val="none"/>
              </w:rPr>
            </w:pPr>
            <w:r>
              <w:rPr>
                <w:rFonts w:hint="eastAsia" w:ascii="宋体" w:hAnsi="宋体" w:cs="宋体"/>
                <w:color w:val="auto"/>
                <w:sz w:val="21"/>
                <w:szCs w:val="21"/>
                <w:highlight w:val="none"/>
              </w:rPr>
              <w:t>2</w:t>
            </w:r>
          </w:p>
        </w:tc>
        <w:tc>
          <w:tcPr>
            <w:tcW w:w="3006" w:type="dxa"/>
            <w:vAlign w:val="center"/>
          </w:tcPr>
          <w:p>
            <w:pPr>
              <w:jc w:val="center"/>
              <w:rPr>
                <w:rFonts w:ascii="宋体" w:hAnsi="宋体" w:cs="宋体"/>
                <w:color w:val="auto"/>
                <w:sz w:val="21"/>
                <w:szCs w:val="21"/>
                <w:highlight w:val="none"/>
              </w:rPr>
            </w:pPr>
            <w:r>
              <w:rPr>
                <w:rFonts w:hint="eastAsia" w:ascii="宋体" w:hAnsi="宋体" w:cs="宋体"/>
                <w:color w:val="auto"/>
                <w:sz w:val="21"/>
                <w:szCs w:val="21"/>
                <w:highlight w:val="none"/>
              </w:rPr>
              <w:t>政府采购支持监狱企业发展</w:t>
            </w:r>
          </w:p>
        </w:tc>
        <w:tc>
          <w:tcPr>
            <w:tcW w:w="5812" w:type="dxa"/>
            <w:vAlign w:val="center"/>
          </w:tcPr>
          <w:p>
            <w:pPr>
              <w:rPr>
                <w:rFonts w:ascii="宋体" w:hAnsi="宋体" w:cs="宋体"/>
                <w:color w:val="auto"/>
                <w:sz w:val="21"/>
                <w:szCs w:val="21"/>
                <w:highlight w:val="none"/>
              </w:rPr>
            </w:pPr>
            <w:r>
              <w:rPr>
                <w:rFonts w:hint="eastAsia" w:ascii="宋体" w:hAnsi="宋体" w:cs="宋体"/>
                <w:color w:val="auto"/>
                <w:sz w:val="21"/>
                <w:szCs w:val="21"/>
                <w:highlight w:val="none"/>
              </w:rPr>
              <w:t>提供材料详见招标文件第六章“报价文件”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vAlign w:val="center"/>
          </w:tcPr>
          <w:p>
            <w:pPr>
              <w:jc w:val="center"/>
              <w:rPr>
                <w:rFonts w:ascii="宋体" w:hAnsi="宋体" w:cs="宋体"/>
                <w:color w:val="auto"/>
                <w:sz w:val="21"/>
                <w:szCs w:val="21"/>
                <w:highlight w:val="none"/>
              </w:rPr>
            </w:pPr>
            <w:r>
              <w:rPr>
                <w:rFonts w:hint="eastAsia" w:ascii="宋体" w:hAnsi="宋体" w:cs="宋体"/>
                <w:color w:val="auto"/>
                <w:sz w:val="21"/>
                <w:szCs w:val="21"/>
                <w:highlight w:val="none"/>
              </w:rPr>
              <w:t>3</w:t>
            </w:r>
          </w:p>
        </w:tc>
        <w:tc>
          <w:tcPr>
            <w:tcW w:w="3006" w:type="dxa"/>
            <w:vAlign w:val="center"/>
          </w:tcPr>
          <w:p>
            <w:pPr>
              <w:jc w:val="center"/>
              <w:rPr>
                <w:rFonts w:ascii="宋体" w:hAnsi="宋体" w:cs="宋体"/>
                <w:color w:val="auto"/>
                <w:sz w:val="21"/>
                <w:szCs w:val="21"/>
                <w:highlight w:val="none"/>
              </w:rPr>
            </w:pPr>
            <w:r>
              <w:rPr>
                <w:rFonts w:hint="eastAsia" w:ascii="宋体" w:hAnsi="宋体" w:cs="宋体"/>
                <w:color w:val="auto"/>
                <w:sz w:val="21"/>
                <w:szCs w:val="21"/>
                <w:highlight w:val="none"/>
              </w:rPr>
              <w:t>政府采购促进残疾人就业</w:t>
            </w:r>
          </w:p>
        </w:tc>
        <w:tc>
          <w:tcPr>
            <w:tcW w:w="5812" w:type="dxa"/>
            <w:vAlign w:val="center"/>
          </w:tcPr>
          <w:p>
            <w:pPr>
              <w:rPr>
                <w:rFonts w:ascii="宋体" w:hAnsi="宋体" w:cs="宋体"/>
                <w:color w:val="auto"/>
                <w:sz w:val="21"/>
                <w:szCs w:val="21"/>
                <w:highlight w:val="none"/>
              </w:rPr>
            </w:pPr>
            <w:r>
              <w:rPr>
                <w:rFonts w:hint="eastAsia" w:ascii="宋体" w:hAnsi="宋体" w:cs="宋体"/>
                <w:color w:val="auto"/>
                <w:sz w:val="21"/>
                <w:szCs w:val="21"/>
                <w:highlight w:val="none"/>
              </w:rPr>
              <w:t>提供材料详见招标文件第六章“报价文件”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vAlign w:val="center"/>
          </w:tcPr>
          <w:p>
            <w:pPr>
              <w:jc w:val="center"/>
              <w:rPr>
                <w:rFonts w:ascii="宋体" w:hAnsi="宋体" w:cs="宋体"/>
                <w:color w:val="auto"/>
                <w:sz w:val="21"/>
                <w:szCs w:val="21"/>
                <w:highlight w:val="none"/>
              </w:rPr>
            </w:pPr>
            <w:r>
              <w:rPr>
                <w:rFonts w:hint="eastAsia" w:ascii="宋体" w:hAnsi="宋体" w:cs="宋体"/>
                <w:color w:val="auto"/>
                <w:sz w:val="21"/>
                <w:szCs w:val="21"/>
                <w:highlight w:val="none"/>
              </w:rPr>
              <w:t>4</w:t>
            </w:r>
          </w:p>
        </w:tc>
        <w:tc>
          <w:tcPr>
            <w:tcW w:w="3006" w:type="dxa"/>
            <w:vAlign w:val="center"/>
          </w:tcPr>
          <w:p>
            <w:pPr>
              <w:jc w:val="center"/>
              <w:rPr>
                <w:rFonts w:ascii="宋体" w:hAnsi="宋体" w:cs="宋体"/>
                <w:color w:val="auto"/>
                <w:sz w:val="21"/>
                <w:szCs w:val="21"/>
                <w:highlight w:val="none"/>
              </w:rPr>
            </w:pPr>
            <w:r>
              <w:rPr>
                <w:rFonts w:hint="eastAsia" w:ascii="宋体" w:hAnsi="宋体" w:cs="宋体"/>
                <w:color w:val="auto"/>
                <w:sz w:val="21"/>
                <w:szCs w:val="21"/>
                <w:highlight w:val="none"/>
              </w:rPr>
              <w:t>政府强制采购节能产品</w:t>
            </w:r>
          </w:p>
        </w:tc>
        <w:tc>
          <w:tcPr>
            <w:tcW w:w="5812" w:type="dxa"/>
            <w:vAlign w:val="center"/>
          </w:tcPr>
          <w:p>
            <w:pPr>
              <w:rPr>
                <w:rFonts w:ascii="宋体" w:hAnsi="宋体" w:cs="宋体"/>
                <w:color w:val="auto"/>
                <w:sz w:val="21"/>
                <w:szCs w:val="21"/>
                <w:highlight w:val="none"/>
              </w:rPr>
            </w:pPr>
            <w:r>
              <w:rPr>
                <w:rFonts w:hint="eastAsia" w:ascii="宋体" w:hAnsi="宋体" w:cs="宋体"/>
                <w:color w:val="auto"/>
                <w:sz w:val="21"/>
                <w:szCs w:val="21"/>
                <w:highlight w:val="none"/>
              </w:rPr>
              <w:t>不适用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vAlign w:val="center"/>
          </w:tcPr>
          <w:p>
            <w:pPr>
              <w:jc w:val="center"/>
              <w:rPr>
                <w:rFonts w:ascii="宋体" w:hAnsi="宋体" w:cs="宋体"/>
                <w:color w:val="auto"/>
                <w:sz w:val="21"/>
                <w:szCs w:val="21"/>
                <w:highlight w:val="none"/>
              </w:rPr>
            </w:pPr>
            <w:r>
              <w:rPr>
                <w:rFonts w:hint="eastAsia" w:ascii="宋体" w:hAnsi="宋体" w:cs="宋体"/>
                <w:color w:val="auto"/>
                <w:sz w:val="21"/>
                <w:szCs w:val="21"/>
                <w:highlight w:val="none"/>
              </w:rPr>
              <w:t>5</w:t>
            </w:r>
          </w:p>
        </w:tc>
        <w:tc>
          <w:tcPr>
            <w:tcW w:w="3006" w:type="dxa"/>
            <w:vAlign w:val="center"/>
          </w:tcPr>
          <w:p>
            <w:pPr>
              <w:jc w:val="center"/>
              <w:rPr>
                <w:rFonts w:ascii="宋体" w:hAnsi="宋体" w:cs="宋体"/>
                <w:color w:val="auto"/>
                <w:sz w:val="21"/>
                <w:szCs w:val="21"/>
                <w:highlight w:val="none"/>
              </w:rPr>
            </w:pPr>
            <w:r>
              <w:rPr>
                <w:rFonts w:hint="eastAsia" w:ascii="宋体" w:hAnsi="宋体" w:cs="宋体"/>
                <w:color w:val="auto"/>
                <w:sz w:val="21"/>
                <w:szCs w:val="21"/>
                <w:highlight w:val="none"/>
              </w:rPr>
              <w:t>政府优先采购节能、环保产品</w:t>
            </w:r>
          </w:p>
        </w:tc>
        <w:tc>
          <w:tcPr>
            <w:tcW w:w="5812" w:type="dxa"/>
            <w:vAlign w:val="center"/>
          </w:tcPr>
          <w:p>
            <w:pPr>
              <w:rPr>
                <w:rFonts w:ascii="宋体" w:hAnsi="宋体" w:cs="宋体"/>
                <w:color w:val="auto"/>
                <w:sz w:val="21"/>
                <w:szCs w:val="21"/>
                <w:highlight w:val="none"/>
              </w:rPr>
            </w:pPr>
            <w:r>
              <w:rPr>
                <w:rFonts w:hint="eastAsia" w:ascii="宋体" w:hAnsi="宋体" w:cs="宋体"/>
                <w:color w:val="auto"/>
                <w:sz w:val="21"/>
                <w:szCs w:val="21"/>
                <w:highlight w:val="none"/>
              </w:rPr>
              <w:t>提供材料详见招标文件第六章“商务和技术文件”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0" w:type="dxa"/>
            <w:vAlign w:val="center"/>
          </w:tcPr>
          <w:p>
            <w:pPr>
              <w:jc w:val="center"/>
              <w:rPr>
                <w:rFonts w:ascii="宋体" w:hAnsi="宋体" w:cs="宋体"/>
                <w:color w:val="auto"/>
                <w:sz w:val="21"/>
                <w:szCs w:val="21"/>
                <w:highlight w:val="none"/>
              </w:rPr>
            </w:pPr>
            <w:r>
              <w:rPr>
                <w:rFonts w:hint="eastAsia" w:ascii="宋体" w:hAnsi="宋体" w:cs="宋体"/>
                <w:color w:val="auto"/>
                <w:sz w:val="21"/>
                <w:szCs w:val="21"/>
                <w:highlight w:val="none"/>
              </w:rPr>
              <w:t>6</w:t>
            </w:r>
          </w:p>
        </w:tc>
        <w:tc>
          <w:tcPr>
            <w:tcW w:w="3006" w:type="dxa"/>
            <w:vAlign w:val="center"/>
          </w:tcPr>
          <w:p>
            <w:pPr>
              <w:jc w:val="center"/>
              <w:rPr>
                <w:rFonts w:ascii="宋体" w:hAnsi="宋体" w:cs="宋体"/>
                <w:color w:val="auto"/>
                <w:sz w:val="21"/>
                <w:szCs w:val="21"/>
                <w:highlight w:val="none"/>
              </w:rPr>
            </w:pPr>
            <w:r>
              <w:rPr>
                <w:rFonts w:hint="eastAsia" w:ascii="宋体" w:hAnsi="宋体" w:cs="宋体"/>
                <w:color w:val="auto"/>
                <w:sz w:val="21"/>
                <w:szCs w:val="21"/>
                <w:highlight w:val="none"/>
              </w:rPr>
              <w:t>政府采购进口产品</w:t>
            </w:r>
          </w:p>
        </w:tc>
        <w:tc>
          <w:tcPr>
            <w:tcW w:w="5812" w:type="dxa"/>
            <w:vAlign w:val="center"/>
          </w:tcPr>
          <w:p>
            <w:pPr>
              <w:rPr>
                <w:rFonts w:ascii="宋体" w:hAnsi="宋体" w:cs="宋体"/>
                <w:color w:val="auto"/>
                <w:sz w:val="21"/>
                <w:szCs w:val="21"/>
                <w:highlight w:val="none"/>
              </w:rPr>
            </w:pPr>
            <w:r>
              <w:rPr>
                <w:rFonts w:hint="eastAsia" w:ascii="宋体" w:hAnsi="宋体" w:cs="宋体"/>
                <w:color w:val="auto"/>
                <w:sz w:val="21"/>
                <w:szCs w:val="21"/>
                <w:highlight w:val="none"/>
              </w:rPr>
              <w:t>允许采购进口产品</w:t>
            </w:r>
          </w:p>
        </w:tc>
      </w:tr>
    </w:tbl>
    <w:p>
      <w:pPr>
        <w:spacing w:line="288" w:lineRule="auto"/>
        <w:rPr>
          <w:rFonts w:ascii="宋体" w:hAnsi="宋体"/>
          <w:color w:val="auto"/>
          <w:sz w:val="21"/>
          <w:szCs w:val="21"/>
          <w:highlight w:val="none"/>
        </w:rPr>
      </w:pPr>
    </w:p>
    <w:p>
      <w:pPr>
        <w:spacing w:line="288" w:lineRule="auto"/>
        <w:ind w:left="272" w:hanging="272" w:hangingChars="113"/>
        <w:rPr>
          <w:rFonts w:ascii="宋体" w:hAnsi="宋体"/>
          <w:b/>
          <w:color w:val="auto"/>
          <w:sz w:val="24"/>
          <w:highlight w:val="none"/>
        </w:rPr>
      </w:pPr>
      <w:r>
        <w:rPr>
          <w:rFonts w:hint="eastAsia" w:ascii="宋体" w:hAnsi="宋体"/>
          <w:b/>
          <w:color w:val="auto"/>
          <w:sz w:val="24"/>
          <w:highlight w:val="none"/>
        </w:rPr>
        <w:t>二</w:t>
      </w:r>
      <w:r>
        <w:rPr>
          <w:rFonts w:ascii="宋体" w:hAnsi="宋体"/>
          <w:b/>
          <w:color w:val="auto"/>
          <w:sz w:val="24"/>
          <w:highlight w:val="none"/>
        </w:rPr>
        <w:t>、</w:t>
      </w:r>
      <w:r>
        <w:rPr>
          <w:rFonts w:hint="eastAsia" w:ascii="宋体" w:hAnsi="宋体"/>
          <w:b/>
          <w:color w:val="auto"/>
          <w:sz w:val="24"/>
          <w:highlight w:val="none"/>
        </w:rPr>
        <w:t>采购资金的支付方式、时间、条件：</w:t>
      </w:r>
    </w:p>
    <w:tbl>
      <w:tblPr>
        <w:tblStyle w:val="20"/>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127"/>
        <w:gridCol w:w="737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1" w:hRule="atLeast"/>
        </w:trPr>
        <w:tc>
          <w:tcPr>
            <w:tcW w:w="2127"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b/>
                <w:color w:val="auto"/>
                <w:spacing w:val="-6"/>
                <w:sz w:val="21"/>
                <w:szCs w:val="21"/>
                <w:highlight w:val="none"/>
              </w:rPr>
            </w:pPr>
            <w:r>
              <w:rPr>
                <w:rFonts w:hint="eastAsia" w:ascii="宋体" w:hAnsi="宋体"/>
                <w:b/>
                <w:color w:val="auto"/>
                <w:spacing w:val="-6"/>
                <w:sz w:val="21"/>
                <w:szCs w:val="21"/>
                <w:highlight w:val="none"/>
              </w:rPr>
              <w:t>▲质量保证金</w:t>
            </w:r>
          </w:p>
        </w:tc>
        <w:tc>
          <w:tcPr>
            <w:tcW w:w="7371" w:type="dxa"/>
            <w:tcBorders>
              <w:top w:val="single" w:color="auto" w:sz="4" w:space="0"/>
              <w:left w:val="single" w:color="auto" w:sz="4" w:space="0"/>
              <w:bottom w:val="single" w:color="auto" w:sz="4" w:space="0"/>
              <w:right w:val="single" w:color="auto" w:sz="4" w:space="0"/>
            </w:tcBorders>
            <w:vAlign w:val="center"/>
          </w:tcPr>
          <w:p>
            <w:pPr>
              <w:spacing w:line="288" w:lineRule="auto"/>
              <w:rPr>
                <w:rFonts w:ascii="宋体" w:hAnsi="宋体"/>
                <w:color w:val="auto"/>
                <w:spacing w:val="-6"/>
                <w:sz w:val="21"/>
                <w:szCs w:val="21"/>
                <w:highlight w:val="none"/>
              </w:rPr>
            </w:pPr>
            <w:r>
              <w:rPr>
                <w:rFonts w:hint="eastAsia" w:ascii="宋体" w:hAnsi="宋体"/>
                <w:color w:val="auto"/>
                <w:spacing w:val="-6"/>
                <w:sz w:val="21"/>
                <w:szCs w:val="21"/>
                <w:highlight w:val="none"/>
              </w:rPr>
              <w:t>1.合同签订后一周内，中标人向采购人提交合同金额5%的质量保证金，质量保证金在质保期内无质量问题和维护问题，质保期满后，于一周内退还（不计息）；</w:t>
            </w:r>
          </w:p>
          <w:p>
            <w:pPr>
              <w:spacing w:line="288" w:lineRule="auto"/>
              <w:rPr>
                <w:rFonts w:ascii="宋体" w:hAnsi="宋体"/>
                <w:color w:val="auto"/>
                <w:spacing w:val="-6"/>
                <w:sz w:val="21"/>
                <w:szCs w:val="21"/>
                <w:highlight w:val="none"/>
              </w:rPr>
            </w:pPr>
            <w:r>
              <w:rPr>
                <w:rFonts w:hint="eastAsia" w:ascii="宋体" w:hAnsi="宋体"/>
                <w:color w:val="auto"/>
                <w:spacing w:val="-6"/>
                <w:sz w:val="21"/>
                <w:szCs w:val="21"/>
                <w:highlight w:val="none"/>
              </w:rPr>
              <w:t>2.提交方式：支票、汇票、本票等非现金形式。</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1" w:hRule="atLeast"/>
        </w:trPr>
        <w:tc>
          <w:tcPr>
            <w:tcW w:w="2127"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b/>
                <w:color w:val="auto"/>
                <w:spacing w:val="-6"/>
                <w:sz w:val="21"/>
                <w:szCs w:val="21"/>
                <w:highlight w:val="none"/>
              </w:rPr>
            </w:pPr>
            <w:r>
              <w:rPr>
                <w:rFonts w:hint="eastAsia" w:ascii="宋体" w:hAnsi="宋体"/>
                <w:b/>
                <w:color w:val="auto"/>
                <w:spacing w:val="-6"/>
                <w:sz w:val="21"/>
                <w:szCs w:val="21"/>
                <w:highlight w:val="none"/>
              </w:rPr>
              <w:t>▲付款方式</w:t>
            </w:r>
          </w:p>
        </w:tc>
        <w:tc>
          <w:tcPr>
            <w:tcW w:w="7371" w:type="dxa"/>
            <w:tcBorders>
              <w:top w:val="single" w:color="auto" w:sz="4" w:space="0"/>
              <w:left w:val="single" w:color="auto" w:sz="4" w:space="0"/>
              <w:bottom w:val="single" w:color="auto" w:sz="4" w:space="0"/>
              <w:right w:val="single" w:color="auto" w:sz="4" w:space="0"/>
            </w:tcBorders>
            <w:vAlign w:val="center"/>
          </w:tcPr>
          <w:p>
            <w:pPr>
              <w:spacing w:line="288" w:lineRule="auto"/>
              <w:rPr>
                <w:rFonts w:ascii="宋体" w:hAnsi="宋体"/>
                <w:color w:val="auto"/>
                <w:spacing w:val="-6"/>
                <w:sz w:val="21"/>
                <w:szCs w:val="21"/>
                <w:highlight w:val="none"/>
              </w:rPr>
            </w:pPr>
            <w:r>
              <w:rPr>
                <w:rFonts w:hint="eastAsia" w:ascii="宋体" w:hAnsi="宋体"/>
                <w:color w:val="auto"/>
                <w:spacing w:val="-6"/>
                <w:sz w:val="21"/>
                <w:szCs w:val="21"/>
                <w:highlight w:val="none"/>
              </w:rPr>
              <w:t>合同签订后30个工作日内，采购人向中标人支付合同金额的40%；货物送达指定地点，经采购人验收合格后30个工作日内且中标人已提交质量保证金的，采购人向中标人支付合同金额的60%。</w:t>
            </w:r>
          </w:p>
        </w:tc>
      </w:tr>
    </w:tbl>
    <w:p>
      <w:pPr>
        <w:spacing w:line="288" w:lineRule="auto"/>
        <w:ind w:left="272" w:hanging="272" w:hangingChars="113"/>
        <w:rPr>
          <w:rFonts w:ascii="宋体" w:hAnsi="宋体"/>
          <w:b/>
          <w:color w:val="auto"/>
          <w:sz w:val="24"/>
          <w:highlight w:val="none"/>
        </w:rPr>
      </w:pPr>
    </w:p>
    <w:p>
      <w:pPr>
        <w:spacing w:line="288" w:lineRule="auto"/>
        <w:ind w:left="272" w:hanging="272" w:hangingChars="113"/>
        <w:rPr>
          <w:rFonts w:ascii="宋体" w:hAnsi="宋体"/>
          <w:b/>
          <w:color w:val="auto"/>
          <w:sz w:val="24"/>
          <w:highlight w:val="none"/>
        </w:rPr>
      </w:pPr>
      <w:r>
        <w:rPr>
          <w:rFonts w:hint="eastAsia" w:ascii="宋体" w:hAnsi="宋体"/>
          <w:b/>
          <w:color w:val="auto"/>
          <w:sz w:val="24"/>
          <w:highlight w:val="none"/>
        </w:rPr>
        <w:t>三</w:t>
      </w:r>
      <w:r>
        <w:rPr>
          <w:rFonts w:ascii="宋体" w:hAnsi="宋体"/>
          <w:b/>
          <w:color w:val="auto"/>
          <w:sz w:val="24"/>
          <w:highlight w:val="none"/>
        </w:rPr>
        <w:t>、</w:t>
      </w:r>
      <w:r>
        <w:rPr>
          <w:rFonts w:hint="eastAsia" w:ascii="宋体" w:hAnsi="宋体"/>
          <w:b/>
          <w:color w:val="auto"/>
          <w:sz w:val="24"/>
          <w:highlight w:val="none"/>
        </w:rPr>
        <w:t>服务</w:t>
      </w:r>
      <w:r>
        <w:rPr>
          <w:rFonts w:ascii="宋体" w:hAnsi="宋体"/>
          <w:b/>
          <w:color w:val="auto"/>
          <w:sz w:val="24"/>
          <w:highlight w:val="none"/>
        </w:rPr>
        <w:t>要求</w:t>
      </w:r>
      <w:r>
        <w:rPr>
          <w:rFonts w:hint="eastAsia" w:ascii="宋体" w:hAnsi="宋体"/>
          <w:b/>
          <w:color w:val="auto"/>
          <w:spacing w:val="-6"/>
          <w:sz w:val="24"/>
          <w:highlight w:val="none"/>
        </w:rPr>
        <w:t>（技术要求里另有注明的以技术要求为准）</w:t>
      </w:r>
      <w:r>
        <w:rPr>
          <w:rFonts w:ascii="宋体" w:hAnsi="宋体"/>
          <w:b/>
          <w:color w:val="auto"/>
          <w:sz w:val="24"/>
          <w:highlight w:val="none"/>
        </w:rPr>
        <w:t>：</w:t>
      </w:r>
    </w:p>
    <w:tbl>
      <w:tblPr>
        <w:tblStyle w:val="20"/>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127"/>
        <w:gridCol w:w="737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212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pacing w:val="-6"/>
                <w:sz w:val="21"/>
                <w:szCs w:val="21"/>
                <w:highlight w:val="none"/>
              </w:rPr>
            </w:pPr>
            <w:r>
              <w:rPr>
                <w:rFonts w:hint="eastAsia" w:ascii="宋体" w:hAnsi="宋体"/>
                <w:color w:val="auto"/>
                <w:spacing w:val="-6"/>
                <w:sz w:val="21"/>
                <w:szCs w:val="21"/>
                <w:highlight w:val="none"/>
              </w:rPr>
              <w:t>质保期</w:t>
            </w:r>
          </w:p>
        </w:tc>
        <w:tc>
          <w:tcPr>
            <w:tcW w:w="7371"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auto"/>
                <w:spacing w:val="-6"/>
                <w:sz w:val="21"/>
                <w:szCs w:val="21"/>
                <w:highlight w:val="none"/>
              </w:rPr>
            </w:pPr>
            <w:r>
              <w:rPr>
                <w:rFonts w:hint="eastAsia" w:ascii="宋体" w:hAnsi="宋体"/>
                <w:color w:val="auto"/>
                <w:spacing w:val="-6"/>
                <w:sz w:val="21"/>
                <w:szCs w:val="21"/>
                <w:highlight w:val="none"/>
              </w:rPr>
              <w:t>1年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212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pacing w:val="-6"/>
                <w:sz w:val="21"/>
                <w:szCs w:val="21"/>
                <w:highlight w:val="none"/>
              </w:rPr>
            </w:pPr>
            <w:r>
              <w:rPr>
                <w:rFonts w:hint="eastAsia" w:ascii="宋体" w:hAnsi="宋体"/>
                <w:color w:val="auto"/>
                <w:sz w:val="21"/>
                <w:szCs w:val="21"/>
                <w:highlight w:val="none"/>
              </w:rPr>
              <w:t>服务标准</w:t>
            </w:r>
          </w:p>
        </w:tc>
        <w:tc>
          <w:tcPr>
            <w:tcW w:w="7371"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auto"/>
                <w:spacing w:val="-6"/>
                <w:sz w:val="21"/>
                <w:szCs w:val="21"/>
                <w:highlight w:val="none"/>
              </w:rPr>
            </w:pPr>
            <w:r>
              <w:rPr>
                <w:rFonts w:hint="eastAsia" w:ascii="宋体" w:hAnsi="宋体"/>
                <w:color w:val="auto"/>
                <w:sz w:val="21"/>
                <w:szCs w:val="21"/>
                <w:highlight w:val="none"/>
              </w:rPr>
              <w:t>质保期内因不能排除的故障而影响工作的情况每发生一次，其质保期相应延长60天，质保期内因货物本身缺陷造成各种故障应由中标人免费予以更换，否则将扣除质量保证金作为对采购人的补偿。质保期满后，仅收取零配件成本费用，免人工费、差旅费，所涉及软件终身免费升级。</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212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1"/>
                <w:szCs w:val="21"/>
                <w:highlight w:val="none"/>
              </w:rPr>
            </w:pPr>
            <w:r>
              <w:rPr>
                <w:rFonts w:hint="eastAsia" w:ascii="宋体" w:hAnsi="宋体"/>
                <w:color w:val="auto"/>
                <w:sz w:val="21"/>
                <w:szCs w:val="21"/>
                <w:highlight w:val="none"/>
              </w:rPr>
              <w:t>服务</w:t>
            </w:r>
            <w:r>
              <w:rPr>
                <w:rFonts w:ascii="宋体" w:hAnsi="宋体"/>
                <w:color w:val="auto"/>
                <w:sz w:val="21"/>
                <w:szCs w:val="21"/>
                <w:highlight w:val="none"/>
              </w:rPr>
              <w:t>效率</w:t>
            </w:r>
          </w:p>
        </w:tc>
        <w:tc>
          <w:tcPr>
            <w:tcW w:w="7371"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auto"/>
                <w:sz w:val="21"/>
                <w:szCs w:val="21"/>
                <w:highlight w:val="none"/>
              </w:rPr>
            </w:pPr>
            <w:r>
              <w:rPr>
                <w:rFonts w:hint="eastAsia" w:ascii="宋体" w:hAnsi="宋体"/>
                <w:color w:val="auto"/>
                <w:sz w:val="21"/>
                <w:szCs w:val="21"/>
                <w:highlight w:val="none"/>
              </w:rPr>
              <w:t>合同货物出现故障后，中标人接到采购人通知应在不超过2小时内做出响应，不超过2个工作日内解决故障。</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212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pacing w:val="-6"/>
                <w:sz w:val="21"/>
                <w:szCs w:val="21"/>
                <w:highlight w:val="none"/>
              </w:rPr>
            </w:pPr>
            <w:r>
              <w:rPr>
                <w:rFonts w:hint="eastAsia" w:ascii="宋体" w:hAnsi="宋体"/>
                <w:color w:val="auto"/>
                <w:spacing w:val="-6"/>
                <w:sz w:val="21"/>
                <w:szCs w:val="21"/>
                <w:highlight w:val="none"/>
              </w:rPr>
              <w:t>交付时间和地点</w:t>
            </w:r>
          </w:p>
        </w:tc>
        <w:tc>
          <w:tcPr>
            <w:tcW w:w="7371"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auto"/>
                <w:spacing w:val="-6"/>
                <w:sz w:val="21"/>
                <w:szCs w:val="21"/>
                <w:highlight w:val="none"/>
              </w:rPr>
            </w:pPr>
            <w:r>
              <w:rPr>
                <w:rFonts w:hint="eastAsia" w:ascii="宋体" w:hAnsi="宋体"/>
                <w:color w:val="auto"/>
                <w:spacing w:val="-6"/>
                <w:sz w:val="21"/>
                <w:szCs w:val="21"/>
                <w:highlight w:val="none"/>
              </w:rPr>
              <w:t>交付时间：</w:t>
            </w:r>
            <w:bookmarkStart w:id="10" w:name="_GoBack"/>
            <w:r>
              <w:rPr>
                <w:rFonts w:hint="eastAsia" w:ascii="宋体" w:hAnsi="宋体"/>
                <w:color w:val="auto"/>
                <w:spacing w:val="-6"/>
                <w:sz w:val="21"/>
                <w:szCs w:val="21"/>
                <w:highlight w:val="none"/>
              </w:rPr>
              <w:t>合同签订后30日内交付并</w:t>
            </w:r>
            <w:r>
              <w:rPr>
                <w:rFonts w:ascii="宋体" w:hAnsi="宋体"/>
                <w:color w:val="auto"/>
                <w:spacing w:val="-6"/>
                <w:sz w:val="21"/>
                <w:szCs w:val="21"/>
                <w:highlight w:val="none"/>
              </w:rPr>
              <w:t>安装完毕</w:t>
            </w:r>
            <w:bookmarkEnd w:id="10"/>
            <w:r>
              <w:rPr>
                <w:rFonts w:ascii="宋体" w:hAnsi="宋体"/>
                <w:color w:val="auto"/>
                <w:spacing w:val="-6"/>
                <w:sz w:val="21"/>
                <w:szCs w:val="21"/>
                <w:highlight w:val="none"/>
              </w:rPr>
              <w:t>。</w:t>
            </w:r>
          </w:p>
          <w:p>
            <w:pPr>
              <w:rPr>
                <w:rFonts w:ascii="宋体" w:hAnsi="宋体"/>
                <w:color w:val="auto"/>
                <w:spacing w:val="-6"/>
                <w:sz w:val="21"/>
                <w:szCs w:val="21"/>
                <w:highlight w:val="none"/>
              </w:rPr>
            </w:pPr>
            <w:r>
              <w:rPr>
                <w:rFonts w:hint="eastAsia" w:ascii="宋体" w:hAnsi="宋体"/>
                <w:color w:val="auto"/>
                <w:spacing w:val="-6"/>
                <w:sz w:val="21"/>
                <w:szCs w:val="21"/>
                <w:highlight w:val="none"/>
              </w:rPr>
              <w:t>交货地点：采购人指定地点。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212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pacing w:val="-6"/>
                <w:sz w:val="21"/>
                <w:szCs w:val="21"/>
                <w:highlight w:val="none"/>
              </w:rPr>
            </w:pPr>
            <w:r>
              <w:rPr>
                <w:rFonts w:hint="eastAsia" w:ascii="宋体" w:hAnsi="宋体"/>
                <w:color w:val="auto"/>
                <w:spacing w:val="-6"/>
                <w:sz w:val="21"/>
                <w:szCs w:val="21"/>
                <w:highlight w:val="none"/>
              </w:rPr>
              <w:t>验收</w:t>
            </w:r>
            <w:r>
              <w:rPr>
                <w:rFonts w:ascii="宋体" w:hAnsi="宋体"/>
                <w:color w:val="auto"/>
                <w:spacing w:val="-6"/>
                <w:sz w:val="21"/>
                <w:szCs w:val="21"/>
                <w:highlight w:val="none"/>
              </w:rPr>
              <w:t>标准</w:t>
            </w:r>
          </w:p>
        </w:tc>
        <w:tc>
          <w:tcPr>
            <w:tcW w:w="7371"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auto"/>
                <w:sz w:val="21"/>
                <w:szCs w:val="21"/>
                <w:highlight w:val="none"/>
              </w:rPr>
            </w:pPr>
            <w:r>
              <w:rPr>
                <w:rFonts w:hint="eastAsia" w:ascii="宋体" w:hAnsi="宋体"/>
                <w:color w:val="auto"/>
                <w:sz w:val="21"/>
                <w:szCs w:val="21"/>
                <w:highlight w:val="none"/>
              </w:rPr>
              <w:t>1</w:t>
            </w:r>
            <w:r>
              <w:rPr>
                <w:rFonts w:ascii="宋体" w:hAnsi="宋体"/>
                <w:color w:val="auto"/>
                <w:sz w:val="21"/>
                <w:szCs w:val="21"/>
                <w:highlight w:val="none"/>
              </w:rPr>
              <w:t>.</w:t>
            </w:r>
            <w:r>
              <w:rPr>
                <w:rFonts w:hint="eastAsia" w:ascii="宋体" w:hAnsi="宋体"/>
                <w:color w:val="auto"/>
                <w:sz w:val="21"/>
                <w:szCs w:val="21"/>
                <w:highlight w:val="none"/>
              </w:rPr>
              <w:t>中标人应提供合同货物的有效检验文件，经采购人认可后，与合同的性能指标一起作为合同货物验收标准。采购人对样品（如有）验收合格后，双方共同签署验收样品合格证书，在合同期限内采购人将对中标人提供的货物进行抽检验收，验收中发现合同货物达不到样品验收标准或合同规定的性能指标，中标人必须更换合同货物，并负担由此给采购人造成的损失，直到验收合格为止。</w:t>
            </w:r>
          </w:p>
          <w:p>
            <w:pPr>
              <w:rPr>
                <w:rFonts w:ascii="宋体" w:hAnsi="宋体"/>
                <w:color w:val="auto"/>
                <w:sz w:val="21"/>
                <w:szCs w:val="21"/>
                <w:highlight w:val="none"/>
              </w:rPr>
            </w:pPr>
            <w:r>
              <w:rPr>
                <w:rFonts w:hint="eastAsia" w:ascii="宋体" w:hAnsi="宋体"/>
                <w:color w:val="auto"/>
                <w:sz w:val="21"/>
                <w:szCs w:val="21"/>
                <w:highlight w:val="none"/>
              </w:rPr>
              <w:t>2</w:t>
            </w:r>
            <w:r>
              <w:rPr>
                <w:rFonts w:ascii="宋体" w:hAnsi="宋体"/>
                <w:color w:val="auto"/>
                <w:sz w:val="21"/>
                <w:szCs w:val="21"/>
                <w:highlight w:val="none"/>
              </w:rPr>
              <w:t>.</w:t>
            </w:r>
            <w:r>
              <w:rPr>
                <w:rFonts w:hint="eastAsia" w:ascii="宋体" w:hAnsi="宋体"/>
                <w:color w:val="auto"/>
                <w:sz w:val="21"/>
                <w:szCs w:val="21"/>
                <w:highlight w:val="none"/>
              </w:rPr>
              <w:t>投标人应于投标文件中提供合同货物的验收标准和检测办法，并在验收中提供采购人认可的相应检测手段，验收标准应符合中国有关的国家、地方、行业的标准，如若中标，经采购人确认后作为验收的依据。</w:t>
            </w:r>
          </w:p>
          <w:p>
            <w:pPr>
              <w:rPr>
                <w:rFonts w:ascii="宋体" w:hAnsi="宋体"/>
                <w:color w:val="auto"/>
                <w:sz w:val="21"/>
                <w:szCs w:val="21"/>
                <w:highlight w:val="none"/>
              </w:rPr>
            </w:pPr>
            <w:r>
              <w:rPr>
                <w:rFonts w:hint="eastAsia" w:ascii="宋体" w:hAnsi="宋体"/>
                <w:color w:val="auto"/>
                <w:sz w:val="21"/>
                <w:szCs w:val="21"/>
                <w:highlight w:val="none"/>
              </w:rPr>
              <w:t>3</w:t>
            </w:r>
            <w:r>
              <w:rPr>
                <w:rFonts w:ascii="宋体" w:hAnsi="宋体"/>
                <w:color w:val="auto"/>
                <w:sz w:val="21"/>
                <w:szCs w:val="21"/>
                <w:highlight w:val="none"/>
              </w:rPr>
              <w:t>.</w:t>
            </w:r>
            <w:r>
              <w:rPr>
                <w:rFonts w:hint="eastAsia" w:ascii="宋体" w:hAnsi="宋体"/>
                <w:color w:val="auto"/>
                <w:sz w:val="21"/>
                <w:szCs w:val="21"/>
                <w:highlight w:val="none"/>
              </w:rPr>
              <w:t>如中标人委托国内代理（或其他机构）负责安装或配合安装，应在签约时指明，但中标人仍要对合同货物及其安装质量负全部责任。</w:t>
            </w:r>
          </w:p>
          <w:p>
            <w:pPr>
              <w:rPr>
                <w:rFonts w:ascii="宋体" w:hAnsi="宋体"/>
                <w:color w:val="auto"/>
                <w:sz w:val="21"/>
                <w:szCs w:val="21"/>
                <w:highlight w:val="none"/>
              </w:rPr>
            </w:pPr>
            <w:r>
              <w:rPr>
                <w:rFonts w:hint="eastAsia" w:ascii="宋体" w:hAnsi="宋体"/>
                <w:color w:val="auto"/>
                <w:sz w:val="21"/>
                <w:szCs w:val="21"/>
                <w:highlight w:val="none"/>
              </w:rPr>
              <w:t>4</w:t>
            </w:r>
            <w:r>
              <w:rPr>
                <w:rFonts w:ascii="宋体" w:hAnsi="宋体"/>
                <w:color w:val="auto"/>
                <w:sz w:val="21"/>
                <w:szCs w:val="21"/>
                <w:highlight w:val="none"/>
              </w:rPr>
              <w:t>.</w:t>
            </w:r>
            <w:r>
              <w:rPr>
                <w:rFonts w:hint="eastAsia" w:ascii="宋体" w:hAnsi="宋体"/>
                <w:color w:val="auto"/>
                <w:sz w:val="21"/>
                <w:szCs w:val="21"/>
                <w:highlight w:val="none"/>
              </w:rPr>
              <w:t>验收费用由中标人承担。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212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pacing w:val="-6"/>
                <w:sz w:val="21"/>
                <w:szCs w:val="21"/>
                <w:highlight w:val="none"/>
              </w:rPr>
            </w:pPr>
            <w:r>
              <w:rPr>
                <w:rFonts w:ascii="宋体" w:hAnsi="宋体"/>
                <w:color w:val="auto"/>
                <w:sz w:val="21"/>
                <w:szCs w:val="21"/>
                <w:highlight w:val="none"/>
              </w:rPr>
              <w:t>其他技术、服务要求</w:t>
            </w:r>
          </w:p>
        </w:tc>
        <w:tc>
          <w:tcPr>
            <w:tcW w:w="7371"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auto"/>
                <w:sz w:val="21"/>
                <w:szCs w:val="21"/>
                <w:highlight w:val="none"/>
              </w:rPr>
            </w:pPr>
            <w:r>
              <w:rPr>
                <w:rFonts w:hint="eastAsia" w:ascii="宋体" w:hAnsi="宋体"/>
                <w:color w:val="auto"/>
                <w:sz w:val="21"/>
                <w:szCs w:val="21"/>
                <w:highlight w:val="none"/>
              </w:rPr>
              <w:t>1</w:t>
            </w:r>
            <w:r>
              <w:rPr>
                <w:rFonts w:ascii="宋体" w:hAnsi="宋体"/>
                <w:color w:val="auto"/>
                <w:sz w:val="21"/>
                <w:szCs w:val="21"/>
                <w:highlight w:val="none"/>
              </w:rPr>
              <w:t>.</w:t>
            </w:r>
            <w:r>
              <w:rPr>
                <w:rFonts w:hint="eastAsia" w:ascii="宋体" w:hAnsi="宋体"/>
                <w:color w:val="auto"/>
                <w:sz w:val="21"/>
                <w:szCs w:val="21"/>
                <w:highlight w:val="none"/>
              </w:rPr>
              <w:t>培训：</w:t>
            </w:r>
          </w:p>
          <w:p>
            <w:pPr>
              <w:rPr>
                <w:rFonts w:ascii="宋体" w:hAnsi="宋体"/>
                <w:color w:val="auto"/>
                <w:sz w:val="21"/>
                <w:szCs w:val="21"/>
                <w:highlight w:val="none"/>
              </w:rPr>
            </w:pPr>
            <w:r>
              <w:rPr>
                <w:rFonts w:hint="eastAsia" w:ascii="宋体" w:hAnsi="宋体"/>
                <w:color w:val="auto"/>
                <w:sz w:val="21"/>
                <w:szCs w:val="21"/>
                <w:highlight w:val="none"/>
              </w:rPr>
              <w:t>1</w:t>
            </w:r>
            <w:r>
              <w:rPr>
                <w:rFonts w:ascii="宋体" w:hAnsi="宋体"/>
                <w:color w:val="auto"/>
                <w:sz w:val="21"/>
                <w:szCs w:val="21"/>
                <w:highlight w:val="none"/>
              </w:rPr>
              <w:t xml:space="preserve">.1 </w:t>
            </w:r>
            <w:r>
              <w:rPr>
                <w:rFonts w:hint="eastAsia" w:ascii="宋体" w:hAnsi="宋体"/>
                <w:color w:val="auto"/>
                <w:sz w:val="21"/>
                <w:szCs w:val="21"/>
                <w:highlight w:val="none"/>
              </w:rPr>
              <w:t>中标人应对采购人的操作人员、维修人员免费进行培训。</w:t>
            </w:r>
          </w:p>
          <w:p>
            <w:pPr>
              <w:rPr>
                <w:rFonts w:ascii="宋体" w:hAnsi="宋体"/>
                <w:color w:val="auto"/>
                <w:sz w:val="21"/>
                <w:szCs w:val="21"/>
                <w:highlight w:val="none"/>
              </w:rPr>
            </w:pPr>
            <w:r>
              <w:rPr>
                <w:rFonts w:ascii="宋体" w:hAnsi="宋体"/>
                <w:color w:val="auto"/>
                <w:sz w:val="21"/>
                <w:szCs w:val="21"/>
                <w:highlight w:val="none"/>
              </w:rPr>
              <w:t>1.</w:t>
            </w:r>
            <w:r>
              <w:rPr>
                <w:rFonts w:hint="eastAsia" w:ascii="宋体" w:hAnsi="宋体"/>
                <w:color w:val="auto"/>
                <w:sz w:val="21"/>
                <w:szCs w:val="21"/>
                <w:highlight w:val="none"/>
              </w:rPr>
              <w:t>2</w:t>
            </w:r>
            <w:r>
              <w:rPr>
                <w:rFonts w:ascii="宋体" w:hAnsi="宋体"/>
                <w:color w:val="auto"/>
                <w:sz w:val="21"/>
                <w:szCs w:val="21"/>
                <w:highlight w:val="none"/>
              </w:rPr>
              <w:t xml:space="preserve"> </w:t>
            </w:r>
            <w:r>
              <w:rPr>
                <w:rFonts w:hint="eastAsia" w:ascii="宋体" w:hAnsi="宋体"/>
                <w:color w:val="auto"/>
                <w:sz w:val="21"/>
                <w:szCs w:val="21"/>
                <w:highlight w:val="none"/>
              </w:rPr>
              <w:t>中标人应提供相应的培训计划。</w:t>
            </w:r>
          </w:p>
          <w:p>
            <w:pPr>
              <w:rPr>
                <w:rFonts w:ascii="宋体" w:hAnsi="宋体"/>
                <w:color w:val="auto"/>
                <w:sz w:val="21"/>
                <w:szCs w:val="21"/>
                <w:highlight w:val="none"/>
              </w:rPr>
            </w:pPr>
            <w:r>
              <w:rPr>
                <w:rFonts w:ascii="宋体" w:hAnsi="宋体"/>
                <w:color w:val="auto"/>
                <w:sz w:val="21"/>
                <w:szCs w:val="21"/>
                <w:highlight w:val="none"/>
              </w:rPr>
              <w:t>1.</w:t>
            </w:r>
            <w:r>
              <w:rPr>
                <w:rFonts w:hint="eastAsia" w:ascii="宋体" w:hAnsi="宋体"/>
                <w:color w:val="auto"/>
                <w:sz w:val="21"/>
                <w:szCs w:val="21"/>
                <w:highlight w:val="none"/>
              </w:rPr>
              <w:t>3</w:t>
            </w:r>
            <w:r>
              <w:rPr>
                <w:rFonts w:ascii="宋体" w:hAnsi="宋体"/>
                <w:color w:val="auto"/>
                <w:sz w:val="21"/>
                <w:szCs w:val="21"/>
                <w:highlight w:val="none"/>
              </w:rPr>
              <w:t xml:space="preserve"> </w:t>
            </w:r>
            <w:r>
              <w:rPr>
                <w:rFonts w:hint="eastAsia" w:ascii="宋体" w:hAnsi="宋体"/>
                <w:color w:val="auto"/>
                <w:sz w:val="21"/>
                <w:szCs w:val="21"/>
                <w:highlight w:val="none"/>
              </w:rPr>
              <w:t>标人应对上述内容的实现方式、地点、人数、时间在投标文件中详细说明。</w:t>
            </w:r>
          </w:p>
          <w:p>
            <w:pPr>
              <w:rPr>
                <w:rFonts w:ascii="宋体" w:hAnsi="宋体"/>
                <w:color w:val="auto"/>
                <w:sz w:val="21"/>
                <w:szCs w:val="21"/>
                <w:highlight w:val="none"/>
              </w:rPr>
            </w:pPr>
            <w:r>
              <w:rPr>
                <w:rFonts w:hint="eastAsia" w:ascii="宋体" w:hAnsi="宋体"/>
                <w:color w:val="auto"/>
                <w:sz w:val="21"/>
                <w:szCs w:val="21"/>
                <w:highlight w:val="none"/>
              </w:rPr>
              <w:t>2</w:t>
            </w:r>
            <w:r>
              <w:rPr>
                <w:rFonts w:ascii="宋体" w:hAnsi="宋体"/>
                <w:color w:val="auto"/>
                <w:sz w:val="21"/>
                <w:szCs w:val="21"/>
                <w:highlight w:val="none"/>
              </w:rPr>
              <w:t>.</w:t>
            </w:r>
            <w:r>
              <w:rPr>
                <w:rFonts w:hint="eastAsia" w:ascii="宋体" w:hAnsi="宋体"/>
                <w:color w:val="auto"/>
                <w:sz w:val="21"/>
                <w:szCs w:val="21"/>
                <w:highlight w:val="none"/>
              </w:rPr>
              <w:t>技术支持：</w:t>
            </w:r>
          </w:p>
          <w:p>
            <w:pPr>
              <w:rPr>
                <w:rFonts w:ascii="宋体" w:hAnsi="宋体"/>
                <w:color w:val="auto"/>
                <w:sz w:val="21"/>
                <w:szCs w:val="21"/>
                <w:highlight w:val="none"/>
              </w:rPr>
            </w:pPr>
            <w:r>
              <w:rPr>
                <w:rFonts w:hint="eastAsia" w:ascii="宋体" w:hAnsi="宋体"/>
                <w:color w:val="auto"/>
                <w:sz w:val="21"/>
                <w:szCs w:val="21"/>
                <w:highlight w:val="none"/>
              </w:rPr>
              <w:t>中标人应及时免费提供合同货物软件的升级，免费提供合同货物新功能和应用的资料。</w:t>
            </w:r>
          </w:p>
          <w:p>
            <w:pPr>
              <w:rPr>
                <w:rFonts w:ascii="宋体" w:hAnsi="宋体"/>
                <w:color w:val="auto"/>
                <w:sz w:val="21"/>
                <w:szCs w:val="21"/>
                <w:highlight w:val="none"/>
              </w:rPr>
            </w:pPr>
            <w:r>
              <w:rPr>
                <w:rFonts w:hint="eastAsia" w:ascii="宋体" w:hAnsi="宋体"/>
                <w:color w:val="auto"/>
                <w:sz w:val="21"/>
                <w:szCs w:val="21"/>
                <w:highlight w:val="none"/>
              </w:rPr>
              <w:t>3</w:t>
            </w:r>
            <w:r>
              <w:rPr>
                <w:rFonts w:ascii="宋体" w:hAnsi="宋体"/>
                <w:color w:val="auto"/>
                <w:sz w:val="21"/>
                <w:szCs w:val="21"/>
                <w:highlight w:val="none"/>
              </w:rPr>
              <w:t>.</w:t>
            </w:r>
            <w:r>
              <w:rPr>
                <w:rFonts w:hint="eastAsia" w:ascii="宋体" w:hAnsi="宋体"/>
                <w:color w:val="auto"/>
                <w:sz w:val="21"/>
                <w:szCs w:val="21"/>
                <w:highlight w:val="none"/>
              </w:rPr>
              <w:t>安装调试（若需要安装调试）：</w:t>
            </w:r>
          </w:p>
          <w:p>
            <w:pPr>
              <w:rPr>
                <w:rFonts w:ascii="宋体" w:hAnsi="宋体"/>
                <w:color w:val="auto"/>
                <w:sz w:val="21"/>
                <w:szCs w:val="21"/>
                <w:highlight w:val="none"/>
              </w:rPr>
            </w:pPr>
            <w:r>
              <w:rPr>
                <w:rFonts w:hint="eastAsia" w:ascii="宋体" w:hAnsi="宋体"/>
                <w:color w:val="auto"/>
                <w:sz w:val="21"/>
                <w:szCs w:val="21"/>
                <w:highlight w:val="none"/>
              </w:rPr>
              <w:t>3</w:t>
            </w:r>
            <w:r>
              <w:rPr>
                <w:rFonts w:ascii="宋体" w:hAnsi="宋体"/>
                <w:color w:val="auto"/>
                <w:sz w:val="21"/>
                <w:szCs w:val="21"/>
                <w:highlight w:val="none"/>
              </w:rPr>
              <w:t xml:space="preserve">.1 </w:t>
            </w:r>
            <w:r>
              <w:rPr>
                <w:rFonts w:hint="eastAsia" w:ascii="宋体" w:hAnsi="宋体"/>
                <w:color w:val="auto"/>
                <w:sz w:val="21"/>
                <w:szCs w:val="21"/>
                <w:highlight w:val="none"/>
              </w:rPr>
              <w:t>安装地点：采购人指定地点。</w:t>
            </w:r>
          </w:p>
          <w:p>
            <w:pPr>
              <w:rPr>
                <w:rFonts w:ascii="宋体" w:hAnsi="宋体"/>
                <w:color w:val="auto"/>
                <w:sz w:val="21"/>
                <w:szCs w:val="21"/>
                <w:highlight w:val="none"/>
              </w:rPr>
            </w:pPr>
            <w:r>
              <w:rPr>
                <w:rFonts w:hint="eastAsia" w:ascii="宋体" w:hAnsi="宋体"/>
                <w:color w:val="auto"/>
                <w:sz w:val="21"/>
                <w:szCs w:val="21"/>
                <w:highlight w:val="none"/>
              </w:rPr>
              <w:t>3</w:t>
            </w:r>
            <w:r>
              <w:rPr>
                <w:rFonts w:ascii="宋体" w:hAnsi="宋体"/>
                <w:color w:val="auto"/>
                <w:sz w:val="21"/>
                <w:szCs w:val="21"/>
                <w:highlight w:val="none"/>
              </w:rPr>
              <w:t xml:space="preserve">.2 </w:t>
            </w:r>
            <w:r>
              <w:rPr>
                <w:rFonts w:hint="eastAsia" w:ascii="宋体" w:hAnsi="宋体"/>
                <w:color w:val="auto"/>
                <w:sz w:val="21"/>
                <w:szCs w:val="21"/>
                <w:highlight w:val="none"/>
              </w:rPr>
              <w:t>安装完成时间：接到采购人通知后在7日内完成安装和调试，如在规定的时间内由于中标人的原因不能完成安装和调试，中标人应承担由此给采购人造成的损失。</w:t>
            </w:r>
          </w:p>
          <w:p>
            <w:pPr>
              <w:rPr>
                <w:rFonts w:ascii="宋体" w:hAnsi="宋体"/>
                <w:color w:val="auto"/>
                <w:sz w:val="21"/>
                <w:szCs w:val="21"/>
                <w:highlight w:val="none"/>
              </w:rPr>
            </w:pPr>
            <w:r>
              <w:rPr>
                <w:rFonts w:hint="eastAsia" w:ascii="宋体" w:hAnsi="宋体"/>
                <w:color w:val="auto"/>
                <w:sz w:val="21"/>
                <w:szCs w:val="21"/>
                <w:highlight w:val="none"/>
              </w:rPr>
              <w:t>3</w:t>
            </w:r>
            <w:r>
              <w:rPr>
                <w:rFonts w:ascii="宋体" w:hAnsi="宋体"/>
                <w:color w:val="auto"/>
                <w:sz w:val="21"/>
                <w:szCs w:val="21"/>
                <w:highlight w:val="none"/>
              </w:rPr>
              <w:t xml:space="preserve">.3 </w:t>
            </w:r>
            <w:r>
              <w:rPr>
                <w:rFonts w:hint="eastAsia" w:ascii="宋体" w:hAnsi="宋体"/>
                <w:color w:val="auto"/>
                <w:sz w:val="21"/>
                <w:szCs w:val="21"/>
                <w:highlight w:val="none"/>
              </w:rPr>
              <w:t>安装标准：符合我国国家有关技术规范要求和技术标准，所有的软件和硬件必须保证同时安装到位。</w:t>
            </w:r>
          </w:p>
          <w:p>
            <w:pPr>
              <w:rPr>
                <w:rFonts w:ascii="宋体" w:hAnsi="宋体"/>
                <w:color w:val="auto"/>
                <w:sz w:val="21"/>
                <w:szCs w:val="21"/>
                <w:highlight w:val="none"/>
              </w:rPr>
            </w:pPr>
            <w:r>
              <w:rPr>
                <w:rFonts w:hint="eastAsia" w:ascii="宋体" w:hAnsi="宋体"/>
                <w:color w:val="auto"/>
                <w:sz w:val="21"/>
                <w:szCs w:val="21"/>
                <w:highlight w:val="none"/>
              </w:rPr>
              <w:t>3</w:t>
            </w:r>
            <w:r>
              <w:rPr>
                <w:rFonts w:ascii="宋体" w:hAnsi="宋体"/>
                <w:color w:val="auto"/>
                <w:sz w:val="21"/>
                <w:szCs w:val="21"/>
                <w:highlight w:val="none"/>
              </w:rPr>
              <w:t xml:space="preserve">.4 </w:t>
            </w:r>
            <w:r>
              <w:rPr>
                <w:rFonts w:hint="eastAsia" w:ascii="宋体" w:hAnsi="宋体"/>
                <w:color w:val="auto"/>
                <w:sz w:val="21"/>
                <w:szCs w:val="21"/>
                <w:highlight w:val="none"/>
              </w:rPr>
              <w:t>中标人免费提供合同货物的安装服务。</w:t>
            </w:r>
          </w:p>
          <w:p>
            <w:pPr>
              <w:rPr>
                <w:rFonts w:ascii="宋体" w:hAnsi="宋体"/>
                <w:color w:val="auto"/>
                <w:sz w:val="21"/>
                <w:szCs w:val="21"/>
                <w:highlight w:val="none"/>
              </w:rPr>
            </w:pPr>
            <w:r>
              <w:rPr>
                <w:rFonts w:hint="eastAsia" w:ascii="宋体" w:hAnsi="宋体"/>
                <w:color w:val="auto"/>
                <w:sz w:val="21"/>
                <w:szCs w:val="21"/>
                <w:highlight w:val="none"/>
              </w:rPr>
              <w:t>3</w:t>
            </w:r>
            <w:r>
              <w:rPr>
                <w:rFonts w:ascii="宋体" w:hAnsi="宋体"/>
                <w:color w:val="auto"/>
                <w:sz w:val="21"/>
                <w:szCs w:val="21"/>
                <w:highlight w:val="none"/>
              </w:rPr>
              <w:t xml:space="preserve">.5 </w:t>
            </w:r>
            <w:r>
              <w:rPr>
                <w:rFonts w:hint="eastAsia" w:ascii="宋体" w:hAnsi="宋体"/>
                <w:color w:val="auto"/>
                <w:sz w:val="21"/>
                <w:szCs w:val="21"/>
                <w:highlight w:val="none"/>
              </w:rPr>
              <w:t>中标人在投标文件中应提供安装调试计划、对安装场地和环境的要求。</w:t>
            </w:r>
          </w:p>
        </w:tc>
      </w:tr>
    </w:tbl>
    <w:p>
      <w:pPr>
        <w:spacing w:line="288" w:lineRule="auto"/>
        <w:ind w:left="272" w:hanging="272" w:hangingChars="113"/>
        <w:rPr>
          <w:rFonts w:ascii="宋体" w:hAnsi="宋体"/>
          <w:b/>
          <w:color w:val="auto"/>
          <w:sz w:val="24"/>
          <w:highlight w:val="none"/>
        </w:rPr>
      </w:pPr>
      <w:r>
        <w:rPr>
          <w:rFonts w:hint="eastAsia" w:ascii="宋体" w:hAnsi="宋体"/>
          <w:b/>
          <w:color w:val="auto"/>
          <w:sz w:val="24"/>
          <w:highlight w:val="none"/>
        </w:rPr>
        <w:t>四</w:t>
      </w:r>
      <w:r>
        <w:rPr>
          <w:rFonts w:ascii="宋体" w:hAnsi="宋体"/>
          <w:b/>
          <w:color w:val="auto"/>
          <w:sz w:val="24"/>
          <w:highlight w:val="none"/>
        </w:rPr>
        <w:t>、技术要求</w:t>
      </w:r>
    </w:p>
    <w:tbl>
      <w:tblPr>
        <w:tblStyle w:val="21"/>
        <w:tblW w:w="95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1559"/>
        <w:gridCol w:w="709"/>
        <w:gridCol w:w="709"/>
        <w:gridCol w:w="58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9" w:type="dxa"/>
            <w:noWrap/>
            <w:vAlign w:val="center"/>
          </w:tcPr>
          <w:p>
            <w:pPr>
              <w:jc w:val="center"/>
              <w:rPr>
                <w:rFonts w:ascii="宋体" w:hAnsi="宋体"/>
                <w:b/>
                <w:color w:val="auto"/>
                <w:sz w:val="21"/>
                <w:szCs w:val="21"/>
                <w:highlight w:val="none"/>
              </w:rPr>
            </w:pPr>
            <w:r>
              <w:rPr>
                <w:rFonts w:hint="eastAsia" w:ascii="宋体" w:hAnsi="宋体"/>
                <w:b/>
                <w:color w:val="auto"/>
                <w:sz w:val="21"/>
                <w:szCs w:val="21"/>
                <w:highlight w:val="none"/>
              </w:rPr>
              <w:t>序号</w:t>
            </w:r>
          </w:p>
        </w:tc>
        <w:tc>
          <w:tcPr>
            <w:tcW w:w="1559" w:type="dxa"/>
            <w:noWrap/>
            <w:vAlign w:val="center"/>
          </w:tcPr>
          <w:p>
            <w:pPr>
              <w:jc w:val="center"/>
              <w:rPr>
                <w:rFonts w:ascii="宋体" w:hAnsi="宋体"/>
                <w:b/>
                <w:color w:val="auto"/>
                <w:sz w:val="21"/>
                <w:szCs w:val="21"/>
                <w:highlight w:val="none"/>
              </w:rPr>
            </w:pPr>
            <w:r>
              <w:rPr>
                <w:rFonts w:hint="eastAsia" w:ascii="宋体" w:hAnsi="宋体"/>
                <w:b/>
                <w:color w:val="auto"/>
                <w:sz w:val="21"/>
                <w:szCs w:val="21"/>
                <w:highlight w:val="none"/>
              </w:rPr>
              <w:t>设备名称</w:t>
            </w:r>
          </w:p>
        </w:tc>
        <w:tc>
          <w:tcPr>
            <w:tcW w:w="709" w:type="dxa"/>
            <w:vAlign w:val="center"/>
          </w:tcPr>
          <w:p>
            <w:pPr>
              <w:jc w:val="center"/>
              <w:rPr>
                <w:rFonts w:ascii="宋体" w:hAnsi="宋体"/>
                <w:b/>
                <w:color w:val="auto"/>
                <w:sz w:val="21"/>
                <w:szCs w:val="21"/>
                <w:highlight w:val="none"/>
              </w:rPr>
            </w:pPr>
            <w:r>
              <w:rPr>
                <w:rFonts w:hint="eastAsia" w:ascii="宋体" w:hAnsi="宋体"/>
                <w:b/>
                <w:color w:val="auto"/>
                <w:sz w:val="21"/>
                <w:szCs w:val="21"/>
                <w:highlight w:val="none"/>
              </w:rPr>
              <w:t>数量</w:t>
            </w:r>
          </w:p>
        </w:tc>
        <w:tc>
          <w:tcPr>
            <w:tcW w:w="709" w:type="dxa"/>
            <w:vAlign w:val="center"/>
          </w:tcPr>
          <w:p>
            <w:pPr>
              <w:jc w:val="center"/>
              <w:rPr>
                <w:rFonts w:ascii="宋体" w:hAnsi="宋体"/>
                <w:b/>
                <w:color w:val="auto"/>
                <w:sz w:val="21"/>
                <w:szCs w:val="21"/>
                <w:highlight w:val="none"/>
              </w:rPr>
            </w:pPr>
            <w:r>
              <w:rPr>
                <w:rFonts w:hint="eastAsia" w:ascii="宋体" w:hAnsi="宋体"/>
                <w:b/>
                <w:color w:val="auto"/>
                <w:sz w:val="21"/>
                <w:szCs w:val="21"/>
                <w:highlight w:val="none"/>
              </w:rPr>
              <w:t>单位</w:t>
            </w:r>
          </w:p>
        </w:tc>
        <w:tc>
          <w:tcPr>
            <w:tcW w:w="5855" w:type="dxa"/>
            <w:noWrap/>
            <w:vAlign w:val="center"/>
          </w:tcPr>
          <w:p>
            <w:pPr>
              <w:jc w:val="center"/>
              <w:rPr>
                <w:rFonts w:ascii="宋体" w:hAnsi="宋体"/>
                <w:b/>
                <w:color w:val="auto"/>
                <w:sz w:val="21"/>
                <w:szCs w:val="21"/>
                <w:highlight w:val="none"/>
              </w:rPr>
            </w:pPr>
            <w:r>
              <w:rPr>
                <w:rFonts w:hint="eastAsia" w:ascii="宋体" w:hAnsi="宋体"/>
                <w:b/>
                <w:color w:val="auto"/>
                <w:sz w:val="21"/>
                <w:szCs w:val="21"/>
                <w:highlight w:val="none"/>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9" w:type="dxa"/>
            <w:vMerge w:val="restart"/>
            <w:noWrap/>
            <w:vAlign w:val="center"/>
          </w:tcPr>
          <w:p>
            <w:pPr>
              <w:jc w:val="center"/>
              <w:rPr>
                <w:rFonts w:ascii="宋体" w:hAnsi="宋体"/>
                <w:color w:val="auto"/>
                <w:sz w:val="21"/>
                <w:szCs w:val="21"/>
                <w:highlight w:val="none"/>
              </w:rPr>
            </w:pPr>
            <w:r>
              <w:rPr>
                <w:rFonts w:ascii="宋体" w:hAnsi="宋体"/>
                <w:color w:val="auto"/>
                <w:sz w:val="21"/>
                <w:szCs w:val="21"/>
                <w:highlight w:val="none"/>
              </w:rPr>
              <w:t>1</w:t>
            </w:r>
          </w:p>
        </w:tc>
        <w:tc>
          <w:tcPr>
            <w:tcW w:w="1559" w:type="dxa"/>
            <w:vMerge w:val="restart"/>
            <w:noWrap/>
            <w:vAlign w:val="center"/>
          </w:tcPr>
          <w:p>
            <w:pPr>
              <w:jc w:val="center"/>
              <w:rPr>
                <w:rFonts w:ascii="宋体" w:hAnsi="宋体"/>
                <w:color w:val="auto"/>
                <w:sz w:val="21"/>
                <w:szCs w:val="21"/>
                <w:highlight w:val="none"/>
              </w:rPr>
            </w:pPr>
            <w:r>
              <w:rPr>
                <w:rFonts w:hint="eastAsia" w:ascii="宋体" w:hAnsi="宋体"/>
                <w:color w:val="auto"/>
                <w:sz w:val="21"/>
                <w:szCs w:val="21"/>
                <w:highlight w:val="none"/>
              </w:rPr>
              <w:t>音频处理器</w:t>
            </w:r>
          </w:p>
          <w:p>
            <w:pPr>
              <w:jc w:val="center"/>
              <w:rPr>
                <w:rFonts w:ascii="宋体" w:hAnsi="宋体"/>
                <w:color w:val="auto"/>
                <w:sz w:val="21"/>
                <w:szCs w:val="21"/>
                <w:highlight w:val="none"/>
              </w:rPr>
            </w:pPr>
            <w:r>
              <w:rPr>
                <w:rFonts w:hint="eastAsia" w:ascii="宋体" w:hAnsi="宋体"/>
                <w:color w:val="auto"/>
                <w:sz w:val="21"/>
                <w:szCs w:val="21"/>
                <w:highlight w:val="none"/>
              </w:rPr>
              <w:t>（核心产品）</w:t>
            </w:r>
          </w:p>
        </w:tc>
        <w:tc>
          <w:tcPr>
            <w:tcW w:w="709" w:type="dxa"/>
            <w:vAlign w:val="center"/>
          </w:tcPr>
          <w:p>
            <w:pPr>
              <w:jc w:val="center"/>
              <w:rPr>
                <w:rFonts w:ascii="宋体" w:hAnsi="宋体"/>
                <w:color w:val="auto"/>
                <w:sz w:val="21"/>
                <w:szCs w:val="21"/>
                <w:highlight w:val="none"/>
              </w:rPr>
            </w:pPr>
            <w:r>
              <w:rPr>
                <w:rFonts w:ascii="宋体" w:hAnsi="宋体"/>
                <w:color w:val="auto"/>
                <w:sz w:val="21"/>
                <w:szCs w:val="21"/>
                <w:highlight w:val="none"/>
              </w:rPr>
              <w:t>1</w:t>
            </w:r>
          </w:p>
        </w:tc>
        <w:tc>
          <w:tcPr>
            <w:tcW w:w="709" w:type="dxa"/>
            <w:vAlign w:val="center"/>
          </w:tcPr>
          <w:p>
            <w:pPr>
              <w:jc w:val="center"/>
              <w:rPr>
                <w:rFonts w:ascii="宋体" w:hAnsi="宋体"/>
                <w:color w:val="auto"/>
                <w:sz w:val="21"/>
                <w:szCs w:val="21"/>
                <w:highlight w:val="none"/>
              </w:rPr>
            </w:pPr>
            <w:r>
              <w:rPr>
                <w:rFonts w:hint="eastAsia" w:ascii="宋体" w:hAnsi="宋体"/>
                <w:color w:val="auto"/>
                <w:sz w:val="21"/>
                <w:szCs w:val="21"/>
                <w:highlight w:val="none"/>
              </w:rPr>
              <w:t>台</w:t>
            </w:r>
          </w:p>
        </w:tc>
        <w:tc>
          <w:tcPr>
            <w:tcW w:w="5855" w:type="dxa"/>
          </w:tcPr>
          <w:p>
            <w:pPr>
              <w:rPr>
                <w:rFonts w:ascii="宋体" w:hAnsi="宋体"/>
                <w:color w:val="auto"/>
                <w:sz w:val="21"/>
                <w:szCs w:val="21"/>
                <w:highlight w:val="none"/>
              </w:rPr>
            </w:pPr>
            <w:r>
              <w:rPr>
                <w:rFonts w:ascii="宋体" w:hAnsi="宋体"/>
                <w:color w:val="auto"/>
                <w:sz w:val="21"/>
                <w:szCs w:val="21"/>
                <w:highlight w:val="none"/>
              </w:rPr>
              <w:t>DSD</w:t>
            </w:r>
            <w:r>
              <w:rPr>
                <w:rFonts w:hint="eastAsia" w:ascii="宋体" w:hAnsi="宋体"/>
                <w:color w:val="auto"/>
                <w:sz w:val="21"/>
                <w:szCs w:val="21"/>
                <w:highlight w:val="none"/>
              </w:rPr>
              <w:t>音频</w:t>
            </w:r>
            <w:r>
              <w:rPr>
                <w:rFonts w:ascii="宋体" w:hAnsi="宋体"/>
                <w:color w:val="auto"/>
                <w:sz w:val="21"/>
                <w:szCs w:val="21"/>
                <w:highlight w:val="none"/>
              </w:rPr>
              <w:t>Ravenna</w:t>
            </w:r>
            <w:r>
              <w:rPr>
                <w:rFonts w:hint="eastAsia" w:ascii="宋体" w:hAnsi="宋体"/>
                <w:color w:val="auto"/>
                <w:sz w:val="21"/>
                <w:szCs w:val="21"/>
                <w:highlight w:val="none"/>
              </w:rPr>
              <w:t>转换器基础机箱，标准配置包括：</w:t>
            </w:r>
          </w:p>
          <w:p>
            <w:pPr>
              <w:rPr>
                <w:rFonts w:ascii="宋体" w:hAnsi="宋体"/>
                <w:color w:val="auto"/>
                <w:sz w:val="21"/>
                <w:szCs w:val="21"/>
                <w:highlight w:val="none"/>
              </w:rPr>
            </w:pPr>
            <w:r>
              <w:rPr>
                <w:rFonts w:ascii="宋体" w:hAnsi="宋体"/>
                <w:color w:val="auto"/>
                <w:sz w:val="21"/>
                <w:szCs w:val="21"/>
                <w:highlight w:val="none"/>
              </w:rPr>
              <w:t>1.</w:t>
            </w:r>
            <w:r>
              <w:rPr>
                <w:rFonts w:hint="eastAsia" w:ascii="宋体" w:hAnsi="宋体"/>
                <w:color w:val="auto"/>
                <w:sz w:val="21"/>
                <w:szCs w:val="21"/>
                <w:highlight w:val="none"/>
              </w:rPr>
              <w:t xml:space="preserve"> </w:t>
            </w:r>
            <w:r>
              <w:rPr>
                <w:rFonts w:ascii="宋体" w:hAnsi="宋体"/>
                <w:color w:val="auto"/>
                <w:sz w:val="21"/>
                <w:szCs w:val="21"/>
                <w:highlight w:val="none"/>
              </w:rPr>
              <w:t>4.3</w:t>
            </w:r>
            <w:r>
              <w:rPr>
                <w:rFonts w:hint="eastAsia" w:ascii="宋体" w:hAnsi="宋体"/>
                <w:color w:val="auto"/>
                <w:sz w:val="21"/>
                <w:szCs w:val="21"/>
                <w:highlight w:val="none"/>
              </w:rPr>
              <w:t>英寸（</w:t>
            </w:r>
            <w:r>
              <w:rPr>
                <w:rFonts w:ascii="宋体" w:hAnsi="宋体"/>
                <w:color w:val="auto"/>
                <w:sz w:val="21"/>
                <w:szCs w:val="21"/>
                <w:highlight w:val="none"/>
              </w:rPr>
              <w:t>480x272</w:t>
            </w:r>
            <w:r>
              <w:rPr>
                <w:rFonts w:hint="eastAsia" w:ascii="宋体" w:hAnsi="宋体"/>
                <w:color w:val="auto"/>
                <w:sz w:val="21"/>
                <w:szCs w:val="21"/>
                <w:highlight w:val="none"/>
              </w:rPr>
              <w:t>）彩色触控显示屏；</w:t>
            </w:r>
          </w:p>
          <w:p>
            <w:pPr>
              <w:rPr>
                <w:rFonts w:ascii="宋体" w:hAnsi="宋体"/>
                <w:color w:val="auto"/>
                <w:sz w:val="21"/>
                <w:szCs w:val="21"/>
                <w:highlight w:val="none"/>
              </w:rPr>
            </w:pPr>
            <w:r>
              <w:rPr>
                <w:rFonts w:ascii="宋体" w:hAnsi="宋体"/>
                <w:color w:val="auto"/>
                <w:sz w:val="21"/>
                <w:szCs w:val="21"/>
                <w:highlight w:val="none"/>
              </w:rPr>
              <w:t>2.</w:t>
            </w:r>
            <w:r>
              <w:rPr>
                <w:rFonts w:hint="eastAsia" w:ascii="宋体" w:hAnsi="宋体"/>
                <w:color w:val="auto"/>
                <w:sz w:val="21"/>
                <w:szCs w:val="21"/>
                <w:highlight w:val="none"/>
              </w:rPr>
              <w:t xml:space="preserve"> </w:t>
            </w:r>
            <w:r>
              <w:rPr>
                <w:rFonts w:ascii="宋体" w:hAnsi="宋体"/>
                <w:color w:val="auto"/>
                <w:sz w:val="21"/>
                <w:szCs w:val="21"/>
                <w:highlight w:val="none"/>
              </w:rPr>
              <w:t>AES 3 IN/OUT 24 CH</w:t>
            </w:r>
            <w:r>
              <w:rPr>
                <w:rFonts w:hint="eastAsia" w:ascii="宋体" w:hAnsi="宋体"/>
                <w:color w:val="auto"/>
                <w:sz w:val="21"/>
                <w:szCs w:val="21"/>
                <w:highlight w:val="none"/>
              </w:rPr>
              <w:t>（</w:t>
            </w:r>
            <w:r>
              <w:rPr>
                <w:rFonts w:ascii="宋体" w:hAnsi="宋体"/>
                <w:color w:val="auto"/>
                <w:sz w:val="21"/>
                <w:szCs w:val="21"/>
                <w:highlight w:val="none"/>
              </w:rPr>
              <w:t>D-Sub-25 x3</w:t>
            </w:r>
            <w:r>
              <w:rPr>
                <w:rFonts w:hint="eastAsia" w:ascii="宋体" w:hAnsi="宋体"/>
                <w:color w:val="auto"/>
                <w:sz w:val="21"/>
                <w:szCs w:val="21"/>
                <w:highlight w:val="none"/>
              </w:rPr>
              <w:t>）；</w:t>
            </w:r>
          </w:p>
          <w:p>
            <w:pPr>
              <w:rPr>
                <w:rFonts w:ascii="宋体" w:hAnsi="宋体"/>
                <w:color w:val="auto"/>
                <w:sz w:val="21"/>
                <w:szCs w:val="21"/>
                <w:highlight w:val="none"/>
              </w:rPr>
            </w:pPr>
            <w:r>
              <w:rPr>
                <w:rFonts w:ascii="宋体" w:hAnsi="宋体"/>
                <w:color w:val="auto"/>
                <w:sz w:val="21"/>
                <w:szCs w:val="21"/>
                <w:highlight w:val="none"/>
              </w:rPr>
              <w:t>3.</w:t>
            </w:r>
            <w:r>
              <w:rPr>
                <w:rFonts w:hint="eastAsia" w:ascii="宋体" w:hAnsi="宋体"/>
                <w:color w:val="auto"/>
                <w:sz w:val="21"/>
                <w:szCs w:val="21"/>
                <w:highlight w:val="none"/>
              </w:rPr>
              <w:t xml:space="preserve"> </w:t>
            </w:r>
            <w:r>
              <w:rPr>
                <w:rFonts w:ascii="宋体" w:hAnsi="宋体"/>
                <w:color w:val="auto"/>
                <w:sz w:val="21"/>
                <w:szCs w:val="21"/>
                <w:highlight w:val="none"/>
              </w:rPr>
              <w:t>MADI IN/OUT 64 CH</w:t>
            </w:r>
            <w:r>
              <w:rPr>
                <w:rFonts w:hint="eastAsia" w:ascii="宋体" w:hAnsi="宋体"/>
                <w:color w:val="auto"/>
                <w:sz w:val="21"/>
                <w:szCs w:val="21"/>
                <w:highlight w:val="none"/>
              </w:rPr>
              <w:t>（</w:t>
            </w:r>
            <w:r>
              <w:rPr>
                <w:rFonts w:ascii="宋体" w:hAnsi="宋体"/>
                <w:color w:val="auto"/>
                <w:sz w:val="21"/>
                <w:szCs w:val="21"/>
                <w:highlight w:val="none"/>
              </w:rPr>
              <w:t xml:space="preserve">BNC x2 </w:t>
            </w:r>
            <w:r>
              <w:rPr>
                <w:rFonts w:hint="eastAsia" w:ascii="宋体" w:hAnsi="宋体"/>
                <w:color w:val="auto"/>
                <w:sz w:val="21"/>
                <w:szCs w:val="21"/>
                <w:highlight w:val="none"/>
              </w:rPr>
              <w:t>及</w:t>
            </w:r>
            <w:r>
              <w:rPr>
                <w:rFonts w:ascii="宋体" w:hAnsi="宋体"/>
                <w:color w:val="auto"/>
                <w:sz w:val="21"/>
                <w:szCs w:val="21"/>
                <w:highlight w:val="none"/>
              </w:rPr>
              <w:t xml:space="preserve"> SC x2</w:t>
            </w:r>
            <w:r>
              <w:rPr>
                <w:rFonts w:hint="eastAsia" w:ascii="宋体" w:hAnsi="宋体"/>
                <w:color w:val="auto"/>
                <w:sz w:val="21"/>
                <w:szCs w:val="21"/>
                <w:highlight w:val="none"/>
              </w:rPr>
              <w:t>）；</w:t>
            </w:r>
          </w:p>
          <w:p>
            <w:pPr>
              <w:rPr>
                <w:rFonts w:ascii="宋体" w:hAnsi="宋体"/>
                <w:color w:val="auto"/>
                <w:sz w:val="21"/>
                <w:szCs w:val="21"/>
                <w:highlight w:val="none"/>
              </w:rPr>
            </w:pPr>
            <w:r>
              <w:rPr>
                <w:rFonts w:ascii="宋体" w:hAnsi="宋体"/>
                <w:color w:val="auto"/>
                <w:sz w:val="21"/>
                <w:szCs w:val="21"/>
                <w:highlight w:val="none"/>
              </w:rPr>
              <w:t>4.</w:t>
            </w:r>
            <w:r>
              <w:rPr>
                <w:rFonts w:hint="eastAsia" w:ascii="宋体" w:hAnsi="宋体"/>
                <w:color w:val="auto"/>
                <w:sz w:val="21"/>
                <w:szCs w:val="21"/>
                <w:highlight w:val="none"/>
              </w:rPr>
              <w:t xml:space="preserve"> </w:t>
            </w:r>
            <w:r>
              <w:rPr>
                <w:rFonts w:ascii="宋体" w:hAnsi="宋体"/>
                <w:color w:val="auto"/>
                <w:sz w:val="21"/>
                <w:szCs w:val="21"/>
                <w:highlight w:val="none"/>
              </w:rPr>
              <w:t xml:space="preserve">Ravenna </w:t>
            </w:r>
            <w:r>
              <w:rPr>
                <w:rFonts w:hint="eastAsia" w:ascii="宋体" w:hAnsi="宋体"/>
                <w:color w:val="auto"/>
                <w:sz w:val="21"/>
                <w:szCs w:val="21"/>
                <w:highlight w:val="none"/>
              </w:rPr>
              <w:t>协议的千兆以太网络接口（</w:t>
            </w:r>
            <w:r>
              <w:rPr>
                <w:rFonts w:ascii="宋体" w:hAnsi="宋体"/>
                <w:color w:val="auto"/>
                <w:sz w:val="21"/>
                <w:szCs w:val="21"/>
                <w:highlight w:val="none"/>
              </w:rPr>
              <w:t>RJ-45 x2</w:t>
            </w:r>
            <w:r>
              <w:rPr>
                <w:rFonts w:hint="eastAsia" w:ascii="宋体" w:hAnsi="宋体"/>
                <w:color w:val="auto"/>
                <w:sz w:val="21"/>
                <w:szCs w:val="21"/>
                <w:highlight w:val="none"/>
              </w:rPr>
              <w:t>）；</w:t>
            </w:r>
          </w:p>
          <w:p>
            <w:pPr>
              <w:rPr>
                <w:rFonts w:ascii="宋体" w:hAnsi="宋体"/>
                <w:color w:val="auto"/>
                <w:sz w:val="21"/>
                <w:szCs w:val="21"/>
                <w:highlight w:val="none"/>
              </w:rPr>
            </w:pPr>
            <w:r>
              <w:rPr>
                <w:rFonts w:ascii="宋体" w:hAnsi="宋体"/>
                <w:color w:val="auto"/>
                <w:sz w:val="21"/>
                <w:szCs w:val="21"/>
                <w:highlight w:val="none"/>
              </w:rPr>
              <w:t>5.</w:t>
            </w:r>
            <w:r>
              <w:rPr>
                <w:rFonts w:hint="eastAsia" w:ascii="宋体" w:hAnsi="宋体"/>
                <w:color w:val="auto"/>
                <w:sz w:val="21"/>
                <w:szCs w:val="21"/>
                <w:highlight w:val="none"/>
              </w:rPr>
              <w:t xml:space="preserve"> </w:t>
            </w:r>
            <w:r>
              <w:rPr>
                <w:rFonts w:ascii="宋体" w:hAnsi="宋体"/>
                <w:color w:val="auto"/>
                <w:sz w:val="21"/>
                <w:szCs w:val="21"/>
                <w:highlight w:val="none"/>
              </w:rPr>
              <w:t>Word Clock IN / OUT (BNC x2)</w:t>
            </w:r>
            <w:r>
              <w:rPr>
                <w:rFonts w:hint="eastAsia" w:ascii="宋体" w:hAnsi="宋体"/>
                <w:color w:val="auto"/>
                <w:sz w:val="21"/>
                <w:szCs w:val="21"/>
                <w:highlight w:val="none"/>
              </w:rPr>
              <w:t>；</w:t>
            </w:r>
          </w:p>
          <w:p>
            <w:pPr>
              <w:rPr>
                <w:rFonts w:ascii="宋体" w:hAnsi="宋体"/>
                <w:color w:val="auto"/>
                <w:sz w:val="21"/>
                <w:szCs w:val="21"/>
                <w:highlight w:val="none"/>
              </w:rPr>
            </w:pPr>
            <w:r>
              <w:rPr>
                <w:rFonts w:hint="eastAsia" w:ascii="宋体" w:hAnsi="宋体"/>
                <w:color w:val="auto"/>
                <w:sz w:val="21"/>
                <w:szCs w:val="21"/>
                <w:highlight w:val="none"/>
              </w:rPr>
              <w:t>6. 其他同步接口：</w:t>
            </w:r>
            <w:r>
              <w:rPr>
                <w:rFonts w:ascii="宋体" w:hAnsi="宋体"/>
                <w:color w:val="auto"/>
                <w:sz w:val="21"/>
                <w:szCs w:val="21"/>
                <w:highlight w:val="none"/>
              </w:rPr>
              <w:t>Video REF. IN</w:t>
            </w:r>
            <w:r>
              <w:rPr>
                <w:rFonts w:hint="eastAsia" w:ascii="宋体" w:hAnsi="宋体"/>
                <w:color w:val="auto"/>
                <w:sz w:val="21"/>
                <w:szCs w:val="21"/>
                <w:highlight w:val="none"/>
              </w:rPr>
              <w:t>，</w:t>
            </w:r>
            <w:r>
              <w:rPr>
                <w:rFonts w:ascii="宋体" w:hAnsi="宋体"/>
                <w:color w:val="auto"/>
                <w:sz w:val="21"/>
                <w:szCs w:val="21"/>
                <w:highlight w:val="none"/>
              </w:rPr>
              <w:t>LTC IN / OUT</w:t>
            </w:r>
            <w:r>
              <w:rPr>
                <w:rFonts w:hint="eastAsia" w:ascii="宋体" w:hAnsi="宋体"/>
                <w:color w:val="auto"/>
                <w:sz w:val="21"/>
                <w:szCs w:val="21"/>
                <w:highlight w:val="none"/>
              </w:rPr>
              <w:t>，</w:t>
            </w:r>
            <w:r>
              <w:rPr>
                <w:rFonts w:ascii="宋体" w:hAnsi="宋体"/>
                <w:color w:val="auto"/>
                <w:sz w:val="21"/>
                <w:szCs w:val="21"/>
                <w:highlight w:val="none"/>
              </w:rPr>
              <w:t xml:space="preserve">MIDI </w:t>
            </w:r>
            <w:r>
              <w:rPr>
                <w:rFonts w:hint="eastAsia" w:ascii="宋体" w:hAnsi="宋体"/>
                <w:color w:val="auto"/>
                <w:sz w:val="21"/>
                <w:szCs w:val="21"/>
                <w:highlight w:val="none"/>
              </w:rPr>
              <w:t>或</w:t>
            </w:r>
            <w:r>
              <w:rPr>
                <w:rFonts w:ascii="宋体" w:hAnsi="宋体"/>
                <w:color w:val="auto"/>
                <w:sz w:val="21"/>
                <w:szCs w:val="21"/>
                <w:highlight w:val="none"/>
              </w:rPr>
              <w:t xml:space="preserve"> Bi-Phase IN / OUT (D-SUB-15 x1)</w:t>
            </w:r>
            <w:r>
              <w:rPr>
                <w:rFonts w:hint="eastAsia" w:ascii="宋体" w:hAnsi="宋体"/>
                <w:color w:val="auto"/>
                <w:sz w:val="21"/>
                <w:szCs w:val="21"/>
                <w:highlight w:val="none"/>
              </w:rPr>
              <w:t>，</w:t>
            </w:r>
            <w:r>
              <w:rPr>
                <w:rFonts w:ascii="宋体" w:hAnsi="宋体"/>
                <w:color w:val="auto"/>
                <w:sz w:val="21"/>
                <w:szCs w:val="21"/>
                <w:highlight w:val="none"/>
              </w:rPr>
              <w:t xml:space="preserve">Mic/Line IN (A/D) </w:t>
            </w:r>
            <w:r>
              <w:rPr>
                <w:rFonts w:hint="eastAsia" w:ascii="宋体" w:hAnsi="宋体"/>
                <w:color w:val="auto"/>
                <w:sz w:val="21"/>
                <w:szCs w:val="21"/>
                <w:highlight w:val="none"/>
              </w:rPr>
              <w:t>卡或</w:t>
            </w:r>
            <w:r>
              <w:rPr>
                <w:rFonts w:ascii="宋体" w:hAnsi="宋体"/>
                <w:color w:val="auto"/>
                <w:sz w:val="21"/>
                <w:szCs w:val="21"/>
                <w:highlight w:val="none"/>
              </w:rPr>
              <w:t>Line OUT (D/A)</w:t>
            </w:r>
            <w:r>
              <w:rPr>
                <w:rFonts w:hint="eastAsia" w:ascii="宋体" w:hAnsi="宋体"/>
                <w:color w:val="auto"/>
                <w:sz w:val="21"/>
                <w:szCs w:val="21"/>
                <w:highlight w:val="none"/>
              </w:rPr>
              <w:t>卡插槽</w:t>
            </w:r>
            <w:r>
              <w:rPr>
                <w:rFonts w:ascii="宋体" w:hAnsi="宋体"/>
                <w:color w:val="auto"/>
                <w:sz w:val="21"/>
                <w:szCs w:val="21"/>
                <w:highlight w:val="none"/>
              </w:rPr>
              <w:t xml:space="preserve"> x6</w:t>
            </w:r>
            <w:r>
              <w:rPr>
                <w:rFonts w:hint="eastAsia" w:ascii="宋体" w:hAnsi="宋体"/>
                <w:color w:val="auto"/>
                <w:sz w:val="21"/>
                <w:szCs w:val="21"/>
                <w:highlight w:val="none"/>
              </w:rPr>
              <w:t>，</w:t>
            </w:r>
            <w:r>
              <w:rPr>
                <w:rFonts w:ascii="宋体" w:hAnsi="宋体"/>
                <w:color w:val="auto"/>
                <w:sz w:val="21"/>
                <w:szCs w:val="21"/>
                <w:highlight w:val="none"/>
              </w:rPr>
              <w:t>MADI IN/OUT 64 CH</w:t>
            </w:r>
            <w:r>
              <w:rPr>
                <w:rFonts w:hint="eastAsia" w:ascii="宋体" w:hAnsi="宋体"/>
                <w:color w:val="auto"/>
                <w:sz w:val="21"/>
                <w:szCs w:val="21"/>
                <w:highlight w:val="none"/>
              </w:rPr>
              <w:t>（</w:t>
            </w:r>
            <w:r>
              <w:rPr>
                <w:rFonts w:ascii="宋体" w:hAnsi="宋体"/>
                <w:color w:val="auto"/>
                <w:sz w:val="21"/>
                <w:szCs w:val="21"/>
                <w:highlight w:val="none"/>
              </w:rPr>
              <w:t xml:space="preserve">BNC x2 </w:t>
            </w:r>
            <w:r>
              <w:rPr>
                <w:rFonts w:hint="eastAsia" w:ascii="宋体" w:hAnsi="宋体"/>
                <w:color w:val="auto"/>
                <w:sz w:val="21"/>
                <w:szCs w:val="21"/>
                <w:highlight w:val="none"/>
              </w:rPr>
              <w:t>及</w:t>
            </w:r>
            <w:r>
              <w:rPr>
                <w:rFonts w:ascii="宋体" w:hAnsi="宋体"/>
                <w:color w:val="auto"/>
                <w:sz w:val="21"/>
                <w:szCs w:val="21"/>
                <w:highlight w:val="none"/>
              </w:rPr>
              <w:t xml:space="preserve"> SC x2</w:t>
            </w:r>
            <w:r>
              <w:rPr>
                <w:rFonts w:hint="eastAsia" w:ascii="宋体" w:hAnsi="宋体"/>
                <w:color w:val="auto"/>
                <w:sz w:val="21"/>
                <w:szCs w:val="21"/>
                <w:highlight w:val="none"/>
              </w:rPr>
              <w:t>）扩展槽；</w:t>
            </w:r>
            <w:r>
              <w:rPr>
                <w:rFonts w:ascii="宋体" w:hAnsi="宋体"/>
                <w:color w:val="auto"/>
                <w:sz w:val="21"/>
                <w:szCs w:val="21"/>
                <w:highlight w:val="none"/>
              </w:rPr>
              <w:t xml:space="preserve">GPI/O </w:t>
            </w:r>
            <w:r>
              <w:rPr>
                <w:rFonts w:hint="eastAsia" w:ascii="宋体" w:hAnsi="宋体"/>
                <w:color w:val="auto"/>
                <w:sz w:val="21"/>
                <w:szCs w:val="21"/>
                <w:highlight w:val="none"/>
              </w:rPr>
              <w:t>选装件安装槽；冗余电源安装槽；</w:t>
            </w:r>
          </w:p>
          <w:p>
            <w:pPr>
              <w:rPr>
                <w:rFonts w:ascii="宋体" w:hAnsi="宋体"/>
                <w:color w:val="auto"/>
                <w:sz w:val="21"/>
                <w:szCs w:val="21"/>
                <w:highlight w:val="none"/>
              </w:rPr>
            </w:pPr>
            <w:r>
              <w:rPr>
                <w:rFonts w:hint="eastAsia" w:ascii="宋体" w:hAnsi="宋体"/>
                <w:color w:val="auto"/>
                <w:sz w:val="21"/>
                <w:szCs w:val="21"/>
                <w:highlight w:val="none"/>
              </w:rPr>
              <w:t>★7. 需提供原厂售后服务承诺函；</w:t>
            </w:r>
          </w:p>
          <w:p>
            <w:pPr>
              <w:rPr>
                <w:rFonts w:ascii="宋体" w:hAnsi="宋体"/>
                <w:color w:val="auto"/>
                <w:sz w:val="21"/>
                <w:szCs w:val="21"/>
                <w:highlight w:val="none"/>
              </w:rPr>
            </w:pPr>
            <w:r>
              <w:rPr>
                <w:rFonts w:hint="eastAsia" w:ascii="宋体" w:hAnsi="宋体"/>
                <w:color w:val="auto"/>
                <w:sz w:val="21"/>
                <w:szCs w:val="21"/>
                <w:highlight w:val="none"/>
              </w:rPr>
              <w:t>推荐品牌：</w:t>
            </w:r>
            <w:r>
              <w:rPr>
                <w:rFonts w:ascii="宋体" w:hAnsi="宋体"/>
                <w:color w:val="auto"/>
                <w:sz w:val="21"/>
                <w:szCs w:val="21"/>
                <w:highlight w:val="none"/>
              </w:rPr>
              <w:t>Merging、Avid、DAD。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9" w:type="dxa"/>
            <w:vMerge w:val="continue"/>
          </w:tcPr>
          <w:p>
            <w:pPr>
              <w:rPr>
                <w:rFonts w:ascii="宋体" w:hAnsi="宋体"/>
                <w:color w:val="auto"/>
                <w:sz w:val="21"/>
                <w:szCs w:val="21"/>
                <w:highlight w:val="none"/>
              </w:rPr>
            </w:pPr>
          </w:p>
        </w:tc>
        <w:tc>
          <w:tcPr>
            <w:tcW w:w="1559" w:type="dxa"/>
            <w:vMerge w:val="continue"/>
          </w:tcPr>
          <w:p>
            <w:pPr>
              <w:rPr>
                <w:rFonts w:ascii="宋体" w:hAnsi="宋体"/>
                <w:color w:val="auto"/>
                <w:sz w:val="21"/>
                <w:szCs w:val="21"/>
                <w:highlight w:val="none"/>
              </w:rPr>
            </w:pPr>
          </w:p>
        </w:tc>
        <w:tc>
          <w:tcPr>
            <w:tcW w:w="709" w:type="dxa"/>
            <w:vAlign w:val="center"/>
          </w:tcPr>
          <w:p>
            <w:pPr>
              <w:jc w:val="center"/>
              <w:rPr>
                <w:rFonts w:ascii="宋体" w:hAnsi="宋体"/>
                <w:color w:val="auto"/>
                <w:sz w:val="21"/>
                <w:szCs w:val="21"/>
                <w:highlight w:val="none"/>
              </w:rPr>
            </w:pPr>
            <w:r>
              <w:rPr>
                <w:rFonts w:ascii="宋体" w:hAnsi="宋体"/>
                <w:color w:val="auto"/>
                <w:sz w:val="21"/>
                <w:szCs w:val="21"/>
                <w:highlight w:val="none"/>
              </w:rPr>
              <w:t>1</w:t>
            </w:r>
          </w:p>
        </w:tc>
        <w:tc>
          <w:tcPr>
            <w:tcW w:w="709" w:type="dxa"/>
            <w:vAlign w:val="center"/>
          </w:tcPr>
          <w:p>
            <w:pPr>
              <w:jc w:val="center"/>
              <w:rPr>
                <w:rFonts w:ascii="宋体" w:hAnsi="宋体"/>
                <w:color w:val="auto"/>
                <w:sz w:val="21"/>
                <w:szCs w:val="21"/>
                <w:highlight w:val="none"/>
              </w:rPr>
            </w:pPr>
            <w:r>
              <w:rPr>
                <w:rFonts w:hint="eastAsia" w:ascii="宋体" w:hAnsi="宋体"/>
                <w:color w:val="auto"/>
                <w:sz w:val="21"/>
                <w:szCs w:val="21"/>
                <w:highlight w:val="none"/>
              </w:rPr>
              <w:t>台</w:t>
            </w:r>
          </w:p>
        </w:tc>
        <w:tc>
          <w:tcPr>
            <w:tcW w:w="5855" w:type="dxa"/>
          </w:tcPr>
          <w:p>
            <w:pPr>
              <w:rPr>
                <w:rFonts w:ascii="宋体" w:hAnsi="宋体"/>
                <w:color w:val="auto"/>
                <w:sz w:val="21"/>
                <w:szCs w:val="21"/>
                <w:highlight w:val="none"/>
              </w:rPr>
            </w:pPr>
            <w:r>
              <w:rPr>
                <w:rFonts w:ascii="宋体" w:hAnsi="宋体"/>
                <w:color w:val="auto"/>
                <w:sz w:val="21"/>
                <w:szCs w:val="21"/>
                <w:highlight w:val="none"/>
              </w:rPr>
              <w:t>DSD</w:t>
            </w:r>
            <w:r>
              <w:rPr>
                <w:rFonts w:hint="eastAsia" w:ascii="宋体" w:hAnsi="宋体"/>
                <w:color w:val="auto"/>
                <w:sz w:val="21"/>
                <w:szCs w:val="21"/>
                <w:highlight w:val="none"/>
              </w:rPr>
              <w:t>音频</w:t>
            </w:r>
            <w:r>
              <w:rPr>
                <w:rFonts w:ascii="宋体" w:hAnsi="宋体"/>
                <w:color w:val="auto"/>
                <w:sz w:val="21"/>
                <w:szCs w:val="21"/>
                <w:highlight w:val="none"/>
              </w:rPr>
              <w:t>Ravenna</w:t>
            </w:r>
            <w:r>
              <w:rPr>
                <w:rFonts w:hint="eastAsia" w:ascii="宋体" w:hAnsi="宋体"/>
                <w:color w:val="auto"/>
                <w:sz w:val="21"/>
                <w:szCs w:val="21"/>
                <w:highlight w:val="none"/>
              </w:rPr>
              <w:t>转换器基础机箱，标准配置包括：</w:t>
            </w:r>
          </w:p>
          <w:p>
            <w:pPr>
              <w:rPr>
                <w:rFonts w:ascii="宋体" w:hAnsi="宋体"/>
                <w:color w:val="auto"/>
                <w:sz w:val="21"/>
                <w:szCs w:val="21"/>
                <w:highlight w:val="none"/>
              </w:rPr>
            </w:pPr>
            <w:r>
              <w:rPr>
                <w:rFonts w:ascii="宋体" w:hAnsi="宋体"/>
                <w:color w:val="auto"/>
                <w:sz w:val="21"/>
                <w:szCs w:val="21"/>
                <w:highlight w:val="none"/>
              </w:rPr>
              <w:t>1.</w:t>
            </w:r>
            <w:r>
              <w:rPr>
                <w:rFonts w:hint="eastAsia" w:ascii="宋体" w:hAnsi="宋体"/>
                <w:color w:val="auto"/>
                <w:sz w:val="21"/>
                <w:szCs w:val="21"/>
                <w:highlight w:val="none"/>
              </w:rPr>
              <w:t xml:space="preserve"> </w:t>
            </w:r>
            <w:r>
              <w:rPr>
                <w:rFonts w:ascii="宋体" w:hAnsi="宋体"/>
                <w:color w:val="auto"/>
                <w:sz w:val="21"/>
                <w:szCs w:val="21"/>
                <w:highlight w:val="none"/>
              </w:rPr>
              <w:t xml:space="preserve">OLED </w:t>
            </w:r>
            <w:r>
              <w:rPr>
                <w:rFonts w:hint="eastAsia" w:ascii="宋体" w:hAnsi="宋体"/>
                <w:color w:val="auto"/>
                <w:sz w:val="21"/>
                <w:szCs w:val="21"/>
                <w:highlight w:val="none"/>
              </w:rPr>
              <w:t>彩色显示屏；</w:t>
            </w:r>
          </w:p>
          <w:p>
            <w:pPr>
              <w:rPr>
                <w:rFonts w:ascii="宋体" w:hAnsi="宋体"/>
                <w:color w:val="auto"/>
                <w:sz w:val="21"/>
                <w:szCs w:val="21"/>
                <w:highlight w:val="none"/>
              </w:rPr>
            </w:pPr>
            <w:r>
              <w:rPr>
                <w:rFonts w:ascii="宋体" w:hAnsi="宋体"/>
                <w:color w:val="auto"/>
                <w:sz w:val="21"/>
                <w:szCs w:val="21"/>
                <w:highlight w:val="none"/>
              </w:rPr>
              <w:t>2.</w:t>
            </w:r>
            <w:r>
              <w:rPr>
                <w:rFonts w:hint="eastAsia" w:ascii="宋体" w:hAnsi="宋体"/>
                <w:color w:val="auto"/>
                <w:sz w:val="21"/>
                <w:szCs w:val="21"/>
                <w:highlight w:val="none"/>
              </w:rPr>
              <w:t xml:space="preserve"> 多功能参数设置旋钮；</w:t>
            </w:r>
          </w:p>
          <w:p>
            <w:pPr>
              <w:rPr>
                <w:rFonts w:ascii="宋体" w:hAnsi="宋体"/>
                <w:color w:val="auto"/>
                <w:sz w:val="21"/>
                <w:szCs w:val="21"/>
                <w:highlight w:val="none"/>
              </w:rPr>
            </w:pPr>
            <w:r>
              <w:rPr>
                <w:rFonts w:ascii="宋体" w:hAnsi="宋体"/>
                <w:color w:val="auto"/>
                <w:sz w:val="21"/>
                <w:szCs w:val="21"/>
                <w:highlight w:val="none"/>
              </w:rPr>
              <w:t>3.</w:t>
            </w:r>
            <w:r>
              <w:rPr>
                <w:rFonts w:hint="eastAsia" w:ascii="宋体" w:hAnsi="宋体"/>
                <w:color w:val="auto"/>
                <w:sz w:val="21"/>
                <w:szCs w:val="21"/>
                <w:highlight w:val="none"/>
              </w:rPr>
              <w:t xml:space="preserve"> </w:t>
            </w:r>
            <w:r>
              <w:rPr>
                <w:rFonts w:ascii="宋体" w:hAnsi="宋体"/>
                <w:color w:val="auto"/>
                <w:sz w:val="21"/>
                <w:szCs w:val="21"/>
                <w:highlight w:val="none"/>
              </w:rPr>
              <w:t>AES 3 IN/OUT 8 CH</w:t>
            </w:r>
            <w:r>
              <w:rPr>
                <w:rFonts w:hint="eastAsia" w:ascii="宋体" w:hAnsi="宋体"/>
                <w:color w:val="auto"/>
                <w:sz w:val="21"/>
                <w:szCs w:val="21"/>
                <w:highlight w:val="none"/>
              </w:rPr>
              <w:t>（</w:t>
            </w:r>
            <w:r>
              <w:rPr>
                <w:rFonts w:ascii="宋体" w:hAnsi="宋体"/>
                <w:color w:val="auto"/>
                <w:sz w:val="21"/>
                <w:szCs w:val="21"/>
                <w:highlight w:val="none"/>
              </w:rPr>
              <w:t>D-Sub-25</w:t>
            </w:r>
            <w:r>
              <w:rPr>
                <w:rFonts w:hint="eastAsia" w:ascii="宋体" w:hAnsi="宋体"/>
                <w:color w:val="auto"/>
                <w:sz w:val="21"/>
                <w:szCs w:val="21"/>
                <w:highlight w:val="none"/>
              </w:rPr>
              <w:t>）；</w:t>
            </w:r>
          </w:p>
          <w:p>
            <w:pPr>
              <w:rPr>
                <w:rFonts w:ascii="宋体" w:hAnsi="宋体"/>
                <w:color w:val="auto"/>
                <w:sz w:val="21"/>
                <w:szCs w:val="21"/>
                <w:highlight w:val="none"/>
              </w:rPr>
            </w:pPr>
            <w:r>
              <w:rPr>
                <w:rFonts w:ascii="宋体" w:hAnsi="宋体"/>
                <w:color w:val="auto"/>
                <w:sz w:val="21"/>
                <w:szCs w:val="21"/>
                <w:highlight w:val="none"/>
              </w:rPr>
              <w:t>4.</w:t>
            </w:r>
            <w:r>
              <w:rPr>
                <w:rFonts w:hint="eastAsia" w:ascii="宋体" w:hAnsi="宋体"/>
                <w:color w:val="auto"/>
                <w:sz w:val="21"/>
                <w:szCs w:val="21"/>
                <w:highlight w:val="none"/>
              </w:rPr>
              <w:t xml:space="preserve"> </w:t>
            </w:r>
            <w:r>
              <w:rPr>
                <w:rFonts w:ascii="宋体" w:hAnsi="宋体"/>
                <w:color w:val="auto"/>
                <w:sz w:val="21"/>
                <w:szCs w:val="21"/>
                <w:highlight w:val="none"/>
              </w:rPr>
              <w:t xml:space="preserve">S/PDIF (2 CH) </w:t>
            </w:r>
            <w:r>
              <w:rPr>
                <w:rFonts w:hint="eastAsia" w:ascii="宋体" w:hAnsi="宋体"/>
                <w:color w:val="auto"/>
                <w:sz w:val="21"/>
                <w:szCs w:val="21"/>
                <w:highlight w:val="none"/>
              </w:rPr>
              <w:t>或</w:t>
            </w:r>
            <w:r>
              <w:rPr>
                <w:rFonts w:ascii="宋体" w:hAnsi="宋体"/>
                <w:color w:val="auto"/>
                <w:sz w:val="21"/>
                <w:szCs w:val="21"/>
                <w:highlight w:val="none"/>
              </w:rPr>
              <w:t xml:space="preserve"> ADAT (8 CH) IN / OUT(TosLink x2)</w:t>
            </w:r>
            <w:r>
              <w:rPr>
                <w:rFonts w:hint="eastAsia" w:ascii="宋体" w:hAnsi="宋体"/>
                <w:color w:val="auto"/>
                <w:sz w:val="21"/>
                <w:szCs w:val="21"/>
                <w:highlight w:val="none"/>
              </w:rPr>
              <w:t>；</w:t>
            </w:r>
          </w:p>
          <w:p>
            <w:pPr>
              <w:rPr>
                <w:rFonts w:ascii="宋体" w:hAnsi="宋体"/>
                <w:color w:val="auto"/>
                <w:sz w:val="21"/>
                <w:szCs w:val="21"/>
                <w:highlight w:val="none"/>
              </w:rPr>
            </w:pPr>
            <w:r>
              <w:rPr>
                <w:rFonts w:ascii="宋体" w:hAnsi="宋体"/>
                <w:color w:val="auto"/>
                <w:sz w:val="21"/>
                <w:szCs w:val="21"/>
                <w:highlight w:val="none"/>
              </w:rPr>
              <w:t>5.</w:t>
            </w:r>
            <w:r>
              <w:rPr>
                <w:rFonts w:hint="eastAsia" w:ascii="宋体" w:hAnsi="宋体"/>
                <w:color w:val="auto"/>
                <w:sz w:val="21"/>
                <w:szCs w:val="21"/>
                <w:highlight w:val="none"/>
              </w:rPr>
              <w:t xml:space="preserve"> </w:t>
            </w:r>
            <w:r>
              <w:rPr>
                <w:rFonts w:ascii="宋体" w:hAnsi="宋体"/>
                <w:color w:val="auto"/>
                <w:sz w:val="21"/>
                <w:szCs w:val="21"/>
                <w:highlight w:val="none"/>
              </w:rPr>
              <w:t xml:space="preserve">Ravenna </w:t>
            </w:r>
            <w:r>
              <w:rPr>
                <w:rFonts w:hint="eastAsia" w:ascii="宋体" w:hAnsi="宋体"/>
                <w:color w:val="auto"/>
                <w:sz w:val="21"/>
                <w:szCs w:val="21"/>
                <w:highlight w:val="none"/>
              </w:rPr>
              <w:t>协议的千兆以太网络接口（</w:t>
            </w:r>
            <w:r>
              <w:rPr>
                <w:rFonts w:ascii="宋体" w:hAnsi="宋体"/>
                <w:color w:val="auto"/>
                <w:sz w:val="21"/>
                <w:szCs w:val="21"/>
                <w:highlight w:val="none"/>
              </w:rPr>
              <w:t>RJ-45 x2</w:t>
            </w:r>
            <w:r>
              <w:rPr>
                <w:rFonts w:hint="eastAsia" w:ascii="宋体" w:hAnsi="宋体"/>
                <w:color w:val="auto"/>
                <w:sz w:val="21"/>
                <w:szCs w:val="21"/>
                <w:highlight w:val="none"/>
              </w:rPr>
              <w:t>）；</w:t>
            </w:r>
          </w:p>
          <w:p>
            <w:pPr>
              <w:rPr>
                <w:rFonts w:ascii="宋体" w:hAnsi="宋体"/>
                <w:color w:val="auto"/>
                <w:sz w:val="21"/>
                <w:szCs w:val="21"/>
                <w:highlight w:val="none"/>
              </w:rPr>
            </w:pPr>
            <w:r>
              <w:rPr>
                <w:rFonts w:ascii="宋体" w:hAnsi="宋体"/>
                <w:color w:val="auto"/>
                <w:sz w:val="21"/>
                <w:szCs w:val="21"/>
                <w:highlight w:val="none"/>
              </w:rPr>
              <w:t>6.</w:t>
            </w:r>
            <w:r>
              <w:rPr>
                <w:rFonts w:hint="eastAsia" w:ascii="宋体" w:hAnsi="宋体"/>
                <w:color w:val="auto"/>
                <w:sz w:val="21"/>
                <w:szCs w:val="21"/>
                <w:highlight w:val="none"/>
              </w:rPr>
              <w:t xml:space="preserve"> </w:t>
            </w:r>
            <w:r>
              <w:rPr>
                <w:rFonts w:ascii="宋体" w:hAnsi="宋体"/>
                <w:color w:val="auto"/>
                <w:sz w:val="21"/>
                <w:szCs w:val="21"/>
                <w:highlight w:val="none"/>
              </w:rPr>
              <w:t>Word Clock IN / OUT (BNC x2)</w:t>
            </w:r>
            <w:r>
              <w:rPr>
                <w:rFonts w:hint="eastAsia" w:ascii="宋体" w:hAnsi="宋体"/>
                <w:color w:val="auto"/>
                <w:sz w:val="21"/>
                <w:szCs w:val="21"/>
                <w:highlight w:val="none"/>
              </w:rPr>
              <w:t>；</w:t>
            </w:r>
          </w:p>
          <w:p>
            <w:pPr>
              <w:rPr>
                <w:rFonts w:ascii="宋体" w:hAnsi="宋体"/>
                <w:color w:val="auto"/>
                <w:sz w:val="21"/>
                <w:szCs w:val="21"/>
                <w:highlight w:val="none"/>
              </w:rPr>
            </w:pPr>
            <w:r>
              <w:rPr>
                <w:rFonts w:ascii="宋体" w:hAnsi="宋体"/>
                <w:color w:val="auto"/>
                <w:sz w:val="21"/>
                <w:szCs w:val="21"/>
                <w:highlight w:val="none"/>
              </w:rPr>
              <w:t>7.</w:t>
            </w:r>
            <w:r>
              <w:rPr>
                <w:rFonts w:hint="eastAsia" w:ascii="宋体" w:hAnsi="宋体"/>
                <w:color w:val="auto"/>
                <w:sz w:val="21"/>
                <w:szCs w:val="21"/>
                <w:highlight w:val="none"/>
              </w:rPr>
              <w:t xml:space="preserve"> 其他同步接口：</w:t>
            </w:r>
            <w:r>
              <w:rPr>
                <w:rFonts w:ascii="宋体" w:hAnsi="宋体"/>
                <w:color w:val="auto"/>
                <w:sz w:val="21"/>
                <w:szCs w:val="21"/>
                <w:highlight w:val="none"/>
              </w:rPr>
              <w:t>Video REF. IN</w:t>
            </w:r>
            <w:r>
              <w:rPr>
                <w:rFonts w:hint="eastAsia" w:ascii="宋体" w:hAnsi="宋体"/>
                <w:color w:val="auto"/>
                <w:sz w:val="21"/>
                <w:szCs w:val="21"/>
                <w:highlight w:val="none"/>
              </w:rPr>
              <w:t>，</w:t>
            </w:r>
            <w:r>
              <w:rPr>
                <w:rFonts w:ascii="宋体" w:hAnsi="宋体"/>
                <w:color w:val="auto"/>
                <w:sz w:val="21"/>
                <w:szCs w:val="21"/>
                <w:highlight w:val="none"/>
              </w:rPr>
              <w:t>LTC IN / OUT</w:t>
            </w:r>
            <w:r>
              <w:rPr>
                <w:rFonts w:hint="eastAsia" w:ascii="宋体" w:hAnsi="宋体"/>
                <w:color w:val="auto"/>
                <w:sz w:val="21"/>
                <w:szCs w:val="21"/>
                <w:highlight w:val="none"/>
              </w:rPr>
              <w:t>，</w:t>
            </w:r>
            <w:r>
              <w:rPr>
                <w:rFonts w:ascii="宋体" w:hAnsi="宋体"/>
                <w:color w:val="auto"/>
                <w:sz w:val="21"/>
                <w:szCs w:val="21"/>
                <w:highlight w:val="none"/>
              </w:rPr>
              <w:t xml:space="preserve"> MIDI IN / OUT (D-SUB-15 x1)</w:t>
            </w:r>
            <w:r>
              <w:rPr>
                <w:rFonts w:hint="eastAsia" w:ascii="宋体" w:hAnsi="宋体"/>
                <w:color w:val="auto"/>
                <w:sz w:val="21"/>
                <w:szCs w:val="21"/>
                <w:highlight w:val="none"/>
              </w:rPr>
              <w:t>；</w:t>
            </w:r>
            <w:r>
              <w:rPr>
                <w:rFonts w:ascii="宋体" w:hAnsi="宋体"/>
                <w:color w:val="auto"/>
                <w:sz w:val="21"/>
                <w:szCs w:val="21"/>
                <w:highlight w:val="none"/>
              </w:rPr>
              <w:t xml:space="preserve">Mic/Line IN (A/D) </w:t>
            </w:r>
            <w:r>
              <w:rPr>
                <w:rFonts w:hint="eastAsia" w:ascii="宋体" w:hAnsi="宋体"/>
                <w:color w:val="auto"/>
                <w:sz w:val="21"/>
                <w:szCs w:val="21"/>
                <w:highlight w:val="none"/>
              </w:rPr>
              <w:t>卡、</w:t>
            </w:r>
            <w:r>
              <w:rPr>
                <w:rFonts w:ascii="宋体" w:hAnsi="宋体"/>
                <w:color w:val="auto"/>
                <w:sz w:val="21"/>
                <w:szCs w:val="21"/>
                <w:highlight w:val="none"/>
              </w:rPr>
              <w:t>Line OUT (D/A)</w:t>
            </w:r>
            <w:r>
              <w:rPr>
                <w:rFonts w:hint="eastAsia" w:ascii="宋体" w:hAnsi="宋体"/>
                <w:color w:val="auto"/>
                <w:sz w:val="21"/>
                <w:szCs w:val="21"/>
                <w:highlight w:val="none"/>
              </w:rPr>
              <w:t>卡或</w:t>
            </w:r>
            <w:r>
              <w:rPr>
                <w:rFonts w:ascii="宋体" w:hAnsi="宋体"/>
                <w:color w:val="auto"/>
                <w:sz w:val="21"/>
                <w:szCs w:val="21"/>
                <w:highlight w:val="none"/>
              </w:rPr>
              <w:t xml:space="preserve"> MADI</w:t>
            </w:r>
            <w:r>
              <w:rPr>
                <w:rFonts w:hint="eastAsia" w:ascii="宋体" w:hAnsi="宋体"/>
                <w:color w:val="auto"/>
                <w:sz w:val="21"/>
                <w:szCs w:val="21"/>
                <w:highlight w:val="none"/>
              </w:rPr>
              <w:t xml:space="preserve"> </w:t>
            </w:r>
            <w:r>
              <w:rPr>
                <w:rFonts w:ascii="宋体" w:hAnsi="宋体"/>
                <w:color w:val="auto"/>
                <w:sz w:val="21"/>
                <w:szCs w:val="21"/>
                <w:highlight w:val="none"/>
              </w:rPr>
              <w:t>IN/OUT 64 CH</w:t>
            </w:r>
            <w:r>
              <w:rPr>
                <w:rFonts w:hint="eastAsia" w:ascii="宋体" w:hAnsi="宋体"/>
                <w:color w:val="auto"/>
                <w:sz w:val="21"/>
                <w:szCs w:val="21"/>
                <w:highlight w:val="none"/>
              </w:rPr>
              <w:t>（</w:t>
            </w:r>
            <w:r>
              <w:rPr>
                <w:rFonts w:ascii="宋体" w:hAnsi="宋体"/>
                <w:color w:val="auto"/>
                <w:sz w:val="21"/>
                <w:szCs w:val="21"/>
                <w:highlight w:val="none"/>
              </w:rPr>
              <w:t xml:space="preserve">BNC x2 </w:t>
            </w:r>
            <w:r>
              <w:rPr>
                <w:rFonts w:hint="eastAsia" w:ascii="宋体" w:hAnsi="宋体"/>
                <w:color w:val="auto"/>
                <w:sz w:val="21"/>
                <w:szCs w:val="21"/>
                <w:highlight w:val="none"/>
              </w:rPr>
              <w:t>及</w:t>
            </w:r>
            <w:r>
              <w:rPr>
                <w:rFonts w:ascii="宋体" w:hAnsi="宋体"/>
                <w:color w:val="auto"/>
                <w:sz w:val="21"/>
                <w:szCs w:val="21"/>
                <w:highlight w:val="none"/>
              </w:rPr>
              <w:t xml:space="preserve"> SC x2) </w:t>
            </w:r>
            <w:r>
              <w:rPr>
                <w:rFonts w:hint="eastAsia" w:ascii="宋体" w:hAnsi="宋体"/>
                <w:color w:val="auto"/>
                <w:sz w:val="21"/>
                <w:szCs w:val="21"/>
                <w:highlight w:val="none"/>
              </w:rPr>
              <w:t>卡插槽</w:t>
            </w:r>
            <w:r>
              <w:rPr>
                <w:rFonts w:ascii="宋体" w:hAnsi="宋体"/>
                <w:color w:val="auto"/>
                <w:sz w:val="21"/>
                <w:szCs w:val="21"/>
                <w:highlight w:val="none"/>
              </w:rPr>
              <w:t xml:space="preserve"> x2；</w:t>
            </w:r>
          </w:p>
          <w:p>
            <w:pPr>
              <w:rPr>
                <w:rFonts w:ascii="宋体" w:hAnsi="宋体"/>
                <w:color w:val="auto"/>
                <w:sz w:val="21"/>
                <w:szCs w:val="21"/>
                <w:highlight w:val="none"/>
              </w:rPr>
            </w:pPr>
            <w:r>
              <w:rPr>
                <w:rFonts w:hint="eastAsia" w:ascii="宋体" w:hAnsi="宋体"/>
                <w:color w:val="auto"/>
                <w:sz w:val="21"/>
                <w:szCs w:val="21"/>
                <w:highlight w:val="none"/>
              </w:rPr>
              <w:t>★8. 需提供原厂售后服务承诺函；</w:t>
            </w:r>
          </w:p>
          <w:p>
            <w:pPr>
              <w:rPr>
                <w:rFonts w:ascii="宋体" w:hAnsi="宋体"/>
                <w:color w:val="auto"/>
                <w:sz w:val="21"/>
                <w:szCs w:val="21"/>
                <w:highlight w:val="none"/>
              </w:rPr>
            </w:pPr>
            <w:r>
              <w:rPr>
                <w:rFonts w:hint="eastAsia" w:ascii="宋体" w:hAnsi="宋体"/>
                <w:color w:val="auto"/>
                <w:sz w:val="21"/>
                <w:szCs w:val="21"/>
                <w:highlight w:val="none"/>
              </w:rPr>
              <w:t>推荐品牌：</w:t>
            </w:r>
            <w:r>
              <w:rPr>
                <w:rFonts w:ascii="宋体" w:hAnsi="宋体"/>
                <w:color w:val="auto"/>
                <w:sz w:val="21"/>
                <w:szCs w:val="21"/>
                <w:highlight w:val="none"/>
              </w:rPr>
              <w:t>Merging、Avid、DAD。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9" w:type="dxa"/>
            <w:noWrap/>
            <w:vAlign w:val="center"/>
          </w:tcPr>
          <w:p>
            <w:pPr>
              <w:jc w:val="center"/>
              <w:rPr>
                <w:rFonts w:ascii="宋体" w:hAnsi="宋体"/>
                <w:color w:val="auto"/>
                <w:sz w:val="21"/>
                <w:szCs w:val="21"/>
                <w:highlight w:val="none"/>
              </w:rPr>
            </w:pPr>
            <w:r>
              <w:rPr>
                <w:rFonts w:ascii="宋体" w:hAnsi="宋体"/>
                <w:color w:val="auto"/>
                <w:sz w:val="21"/>
                <w:szCs w:val="21"/>
                <w:highlight w:val="none"/>
              </w:rPr>
              <w:t>2</w:t>
            </w:r>
          </w:p>
        </w:tc>
        <w:tc>
          <w:tcPr>
            <w:tcW w:w="1559" w:type="dxa"/>
            <w:noWrap/>
            <w:vAlign w:val="center"/>
          </w:tcPr>
          <w:p>
            <w:pPr>
              <w:jc w:val="center"/>
              <w:rPr>
                <w:rFonts w:ascii="宋体" w:hAnsi="宋体"/>
                <w:color w:val="auto"/>
                <w:sz w:val="21"/>
                <w:szCs w:val="21"/>
                <w:highlight w:val="none"/>
              </w:rPr>
            </w:pPr>
            <w:r>
              <w:rPr>
                <w:rFonts w:ascii="宋体" w:hAnsi="宋体"/>
                <w:color w:val="auto"/>
                <w:sz w:val="21"/>
                <w:szCs w:val="21"/>
                <w:highlight w:val="none"/>
              </w:rPr>
              <w:t>DSD</w:t>
            </w:r>
            <w:r>
              <w:rPr>
                <w:rFonts w:hint="eastAsia" w:ascii="宋体" w:hAnsi="宋体"/>
                <w:color w:val="auto"/>
                <w:sz w:val="21"/>
                <w:szCs w:val="21"/>
                <w:highlight w:val="none"/>
              </w:rPr>
              <w:t>板卡</w:t>
            </w:r>
          </w:p>
        </w:tc>
        <w:tc>
          <w:tcPr>
            <w:tcW w:w="709" w:type="dxa"/>
            <w:vAlign w:val="center"/>
          </w:tcPr>
          <w:p>
            <w:pPr>
              <w:jc w:val="center"/>
              <w:rPr>
                <w:rFonts w:ascii="宋体" w:hAnsi="宋体"/>
                <w:color w:val="auto"/>
                <w:sz w:val="21"/>
                <w:szCs w:val="21"/>
                <w:highlight w:val="none"/>
              </w:rPr>
            </w:pPr>
            <w:r>
              <w:rPr>
                <w:rFonts w:ascii="宋体" w:hAnsi="宋体"/>
                <w:color w:val="auto"/>
                <w:sz w:val="21"/>
                <w:szCs w:val="21"/>
                <w:highlight w:val="none"/>
              </w:rPr>
              <w:t>2</w:t>
            </w:r>
          </w:p>
        </w:tc>
        <w:tc>
          <w:tcPr>
            <w:tcW w:w="709" w:type="dxa"/>
            <w:vAlign w:val="center"/>
          </w:tcPr>
          <w:p>
            <w:pPr>
              <w:jc w:val="center"/>
              <w:rPr>
                <w:rFonts w:ascii="宋体" w:hAnsi="宋体"/>
                <w:color w:val="auto"/>
                <w:sz w:val="21"/>
                <w:szCs w:val="21"/>
                <w:highlight w:val="none"/>
              </w:rPr>
            </w:pPr>
            <w:r>
              <w:rPr>
                <w:rFonts w:hint="eastAsia" w:ascii="宋体" w:hAnsi="宋体"/>
                <w:color w:val="auto"/>
                <w:sz w:val="21"/>
                <w:szCs w:val="21"/>
                <w:highlight w:val="none"/>
              </w:rPr>
              <w:t>块</w:t>
            </w:r>
          </w:p>
        </w:tc>
        <w:tc>
          <w:tcPr>
            <w:tcW w:w="5855" w:type="dxa"/>
          </w:tcPr>
          <w:p>
            <w:pPr>
              <w:rPr>
                <w:rFonts w:ascii="宋体" w:hAnsi="宋体"/>
                <w:color w:val="auto"/>
                <w:sz w:val="21"/>
                <w:szCs w:val="21"/>
                <w:highlight w:val="none"/>
              </w:rPr>
            </w:pPr>
            <w:r>
              <w:rPr>
                <w:rFonts w:ascii="宋体" w:hAnsi="宋体"/>
                <w:color w:val="auto"/>
                <w:sz w:val="21"/>
                <w:szCs w:val="21"/>
                <w:highlight w:val="none"/>
              </w:rPr>
              <w:t xml:space="preserve">8 </w:t>
            </w:r>
            <w:r>
              <w:rPr>
                <w:rFonts w:hint="eastAsia" w:ascii="宋体" w:hAnsi="宋体"/>
                <w:color w:val="auto"/>
                <w:sz w:val="21"/>
                <w:szCs w:val="21"/>
                <w:highlight w:val="none"/>
              </w:rPr>
              <w:t>通道</w:t>
            </w:r>
            <w:r>
              <w:rPr>
                <w:rFonts w:ascii="宋体" w:hAnsi="宋体"/>
                <w:color w:val="auto"/>
                <w:sz w:val="21"/>
                <w:szCs w:val="21"/>
                <w:highlight w:val="none"/>
              </w:rPr>
              <w:t xml:space="preserve"> DSD </w:t>
            </w:r>
            <w:r>
              <w:rPr>
                <w:rFonts w:hint="eastAsia" w:ascii="宋体" w:hAnsi="宋体"/>
                <w:color w:val="auto"/>
                <w:sz w:val="21"/>
                <w:szCs w:val="21"/>
                <w:highlight w:val="none"/>
              </w:rPr>
              <w:t>型</w:t>
            </w:r>
            <w:r>
              <w:rPr>
                <w:rFonts w:ascii="宋体" w:hAnsi="宋体"/>
                <w:color w:val="auto"/>
                <w:sz w:val="21"/>
                <w:szCs w:val="21"/>
                <w:highlight w:val="none"/>
              </w:rPr>
              <w:t xml:space="preserve"> Mic / Line IN</w:t>
            </w:r>
            <w:r>
              <w:rPr>
                <w:rFonts w:hint="eastAsia" w:ascii="宋体" w:hAnsi="宋体"/>
                <w:color w:val="auto"/>
                <w:sz w:val="21"/>
                <w:szCs w:val="21"/>
                <w:highlight w:val="none"/>
              </w:rPr>
              <w:t>（</w:t>
            </w:r>
            <w:r>
              <w:rPr>
                <w:rFonts w:ascii="宋体" w:hAnsi="宋体"/>
                <w:color w:val="auto"/>
                <w:sz w:val="21"/>
                <w:szCs w:val="21"/>
                <w:highlight w:val="none"/>
              </w:rPr>
              <w:t>A/D</w:t>
            </w:r>
            <w:r>
              <w:rPr>
                <w:rFonts w:hint="eastAsia" w:ascii="宋体" w:hAnsi="宋体"/>
                <w:color w:val="auto"/>
                <w:sz w:val="21"/>
                <w:szCs w:val="21"/>
                <w:highlight w:val="none"/>
              </w:rPr>
              <w:t>）卡，带有直接输出（</w:t>
            </w:r>
            <w:r>
              <w:rPr>
                <w:rFonts w:ascii="宋体" w:hAnsi="宋体"/>
                <w:color w:val="auto"/>
                <w:sz w:val="21"/>
                <w:szCs w:val="21"/>
                <w:highlight w:val="none"/>
              </w:rPr>
              <w:t>Direct Out</w:t>
            </w:r>
            <w:r>
              <w:rPr>
                <w:rFonts w:hint="eastAsia" w:ascii="宋体" w:hAnsi="宋体"/>
                <w:color w:val="auto"/>
                <w:sz w:val="21"/>
                <w:szCs w:val="21"/>
                <w:highlight w:val="none"/>
              </w:rPr>
              <w:t>）接口。支持：</w:t>
            </w:r>
          </w:p>
          <w:p>
            <w:pPr>
              <w:rPr>
                <w:rFonts w:ascii="宋体" w:hAnsi="宋体"/>
                <w:color w:val="auto"/>
                <w:sz w:val="21"/>
                <w:szCs w:val="21"/>
                <w:highlight w:val="none"/>
              </w:rPr>
            </w:pPr>
            <w:r>
              <w:rPr>
                <w:rFonts w:hint="eastAsia" w:ascii="宋体" w:hAnsi="宋体"/>
                <w:color w:val="auto"/>
                <w:sz w:val="21"/>
                <w:szCs w:val="21"/>
                <w:highlight w:val="none"/>
              </w:rPr>
              <w:t xml:space="preserve">1. </w:t>
            </w:r>
            <w:r>
              <w:rPr>
                <w:rFonts w:ascii="宋体" w:hAnsi="宋体"/>
                <w:color w:val="auto"/>
                <w:sz w:val="21"/>
                <w:szCs w:val="21"/>
                <w:highlight w:val="none"/>
              </w:rPr>
              <w:t xml:space="preserve">2.8224 / 5.6448 / 11.2896 MHz </w:t>
            </w:r>
            <w:r>
              <w:rPr>
                <w:rFonts w:hint="eastAsia" w:ascii="宋体" w:hAnsi="宋体"/>
                <w:color w:val="auto"/>
                <w:sz w:val="21"/>
                <w:szCs w:val="21"/>
                <w:highlight w:val="none"/>
              </w:rPr>
              <w:t>取样率，</w:t>
            </w:r>
            <w:r>
              <w:rPr>
                <w:rFonts w:ascii="宋体" w:hAnsi="宋体"/>
                <w:color w:val="auto"/>
                <w:sz w:val="21"/>
                <w:szCs w:val="21"/>
                <w:highlight w:val="none"/>
              </w:rPr>
              <w:t xml:space="preserve">1 bit </w:t>
            </w:r>
            <w:r>
              <w:rPr>
                <w:rFonts w:hint="eastAsia" w:ascii="宋体" w:hAnsi="宋体"/>
                <w:color w:val="auto"/>
                <w:sz w:val="21"/>
                <w:szCs w:val="21"/>
                <w:highlight w:val="none"/>
              </w:rPr>
              <w:t>量化的</w:t>
            </w:r>
            <w:r>
              <w:rPr>
                <w:rFonts w:ascii="宋体" w:hAnsi="宋体"/>
                <w:color w:val="auto"/>
                <w:sz w:val="21"/>
                <w:szCs w:val="21"/>
                <w:highlight w:val="none"/>
              </w:rPr>
              <w:t xml:space="preserve"> DSD </w:t>
            </w:r>
            <w:r>
              <w:rPr>
                <w:rFonts w:hint="eastAsia" w:ascii="宋体" w:hAnsi="宋体"/>
                <w:color w:val="auto"/>
                <w:sz w:val="21"/>
                <w:szCs w:val="21"/>
                <w:highlight w:val="none"/>
              </w:rPr>
              <w:t>数字音频；</w:t>
            </w:r>
          </w:p>
          <w:p>
            <w:pPr>
              <w:rPr>
                <w:rFonts w:ascii="宋体" w:hAnsi="宋体"/>
                <w:color w:val="auto"/>
                <w:sz w:val="21"/>
                <w:szCs w:val="21"/>
                <w:highlight w:val="none"/>
              </w:rPr>
            </w:pPr>
            <w:r>
              <w:rPr>
                <w:rFonts w:ascii="宋体" w:hAnsi="宋体"/>
                <w:color w:val="auto"/>
                <w:sz w:val="21"/>
                <w:szCs w:val="21"/>
                <w:highlight w:val="none"/>
              </w:rPr>
              <w:t>2.</w:t>
            </w:r>
            <w:r>
              <w:rPr>
                <w:rFonts w:hint="eastAsia" w:ascii="宋体" w:hAnsi="宋体"/>
                <w:color w:val="auto"/>
                <w:sz w:val="21"/>
                <w:szCs w:val="21"/>
                <w:highlight w:val="none"/>
              </w:rPr>
              <w:t xml:space="preserve"> </w:t>
            </w:r>
            <w:r>
              <w:rPr>
                <w:rFonts w:ascii="宋体" w:hAnsi="宋体"/>
                <w:color w:val="auto"/>
                <w:sz w:val="21"/>
                <w:szCs w:val="21"/>
                <w:highlight w:val="none"/>
              </w:rPr>
              <w:t xml:space="preserve">352.8 / 384 kHz </w:t>
            </w:r>
            <w:r>
              <w:rPr>
                <w:rFonts w:hint="eastAsia" w:ascii="宋体" w:hAnsi="宋体"/>
                <w:color w:val="auto"/>
                <w:sz w:val="21"/>
                <w:szCs w:val="21"/>
                <w:highlight w:val="none"/>
              </w:rPr>
              <w:t>取样率，</w:t>
            </w:r>
            <w:r>
              <w:rPr>
                <w:rFonts w:ascii="宋体" w:hAnsi="宋体"/>
                <w:color w:val="auto"/>
                <w:sz w:val="21"/>
                <w:szCs w:val="21"/>
                <w:highlight w:val="none"/>
              </w:rPr>
              <w:t xml:space="preserve">24 bit </w:t>
            </w:r>
            <w:r>
              <w:rPr>
                <w:rFonts w:hint="eastAsia" w:ascii="宋体" w:hAnsi="宋体"/>
                <w:color w:val="auto"/>
                <w:sz w:val="21"/>
                <w:szCs w:val="21"/>
                <w:highlight w:val="none"/>
              </w:rPr>
              <w:t>量化的</w:t>
            </w:r>
            <w:r>
              <w:rPr>
                <w:rFonts w:ascii="宋体" w:hAnsi="宋体"/>
                <w:color w:val="auto"/>
                <w:sz w:val="21"/>
                <w:szCs w:val="21"/>
                <w:highlight w:val="none"/>
              </w:rPr>
              <w:t xml:space="preserve"> DXD </w:t>
            </w:r>
            <w:r>
              <w:rPr>
                <w:rFonts w:hint="eastAsia" w:ascii="宋体" w:hAnsi="宋体"/>
                <w:color w:val="auto"/>
                <w:sz w:val="21"/>
                <w:szCs w:val="21"/>
                <w:highlight w:val="none"/>
              </w:rPr>
              <w:t>数字音频；</w:t>
            </w:r>
          </w:p>
          <w:p>
            <w:pPr>
              <w:rPr>
                <w:rFonts w:ascii="宋体" w:hAnsi="宋体"/>
                <w:color w:val="auto"/>
                <w:sz w:val="21"/>
                <w:szCs w:val="21"/>
                <w:highlight w:val="none"/>
              </w:rPr>
            </w:pPr>
            <w:r>
              <w:rPr>
                <w:rFonts w:ascii="宋体" w:hAnsi="宋体"/>
                <w:color w:val="auto"/>
                <w:sz w:val="21"/>
                <w:szCs w:val="21"/>
                <w:highlight w:val="none"/>
              </w:rPr>
              <w:t>3.</w:t>
            </w:r>
            <w:r>
              <w:rPr>
                <w:rFonts w:hint="eastAsia" w:ascii="宋体" w:hAnsi="宋体"/>
                <w:color w:val="auto"/>
                <w:sz w:val="21"/>
                <w:szCs w:val="21"/>
                <w:highlight w:val="none"/>
              </w:rPr>
              <w:t xml:space="preserve"> </w:t>
            </w:r>
            <w:r>
              <w:rPr>
                <w:rFonts w:ascii="宋体" w:hAnsi="宋体"/>
                <w:color w:val="auto"/>
                <w:sz w:val="21"/>
                <w:szCs w:val="21"/>
                <w:highlight w:val="none"/>
              </w:rPr>
              <w:t xml:space="preserve">44.1 / 48 / 88.2 / 96 / 176.4 / 192 kHz </w:t>
            </w:r>
            <w:r>
              <w:rPr>
                <w:rFonts w:hint="eastAsia" w:ascii="宋体" w:hAnsi="宋体"/>
                <w:color w:val="auto"/>
                <w:sz w:val="21"/>
                <w:szCs w:val="21"/>
                <w:highlight w:val="none"/>
              </w:rPr>
              <w:t>取样率，</w:t>
            </w:r>
            <w:r>
              <w:rPr>
                <w:rFonts w:ascii="宋体" w:hAnsi="宋体"/>
                <w:color w:val="auto"/>
                <w:sz w:val="21"/>
                <w:szCs w:val="21"/>
                <w:highlight w:val="none"/>
              </w:rPr>
              <w:t xml:space="preserve">16 / 20 / 24 bit </w:t>
            </w:r>
            <w:r>
              <w:rPr>
                <w:rFonts w:hint="eastAsia" w:ascii="宋体" w:hAnsi="宋体"/>
                <w:color w:val="auto"/>
                <w:sz w:val="21"/>
                <w:szCs w:val="21"/>
                <w:highlight w:val="none"/>
              </w:rPr>
              <w:t>量化的</w:t>
            </w:r>
            <w:r>
              <w:rPr>
                <w:rFonts w:ascii="宋体" w:hAnsi="宋体"/>
                <w:color w:val="auto"/>
                <w:sz w:val="21"/>
                <w:szCs w:val="21"/>
                <w:highlight w:val="none"/>
              </w:rPr>
              <w:t xml:space="preserve"> PCM </w:t>
            </w:r>
            <w:r>
              <w:rPr>
                <w:rFonts w:hint="eastAsia" w:ascii="宋体" w:hAnsi="宋体"/>
                <w:color w:val="auto"/>
                <w:sz w:val="21"/>
                <w:szCs w:val="21"/>
                <w:highlight w:val="none"/>
              </w:rPr>
              <w:t>数字音频。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9" w:type="dxa"/>
            <w:noWrap/>
            <w:vAlign w:val="center"/>
          </w:tcPr>
          <w:p>
            <w:pPr>
              <w:jc w:val="center"/>
              <w:rPr>
                <w:rFonts w:ascii="宋体" w:hAnsi="宋体"/>
                <w:color w:val="auto"/>
                <w:sz w:val="21"/>
                <w:szCs w:val="21"/>
                <w:highlight w:val="none"/>
              </w:rPr>
            </w:pPr>
            <w:r>
              <w:rPr>
                <w:rFonts w:ascii="宋体" w:hAnsi="宋体"/>
                <w:color w:val="auto"/>
                <w:sz w:val="21"/>
                <w:szCs w:val="21"/>
                <w:highlight w:val="none"/>
              </w:rPr>
              <w:t>3</w:t>
            </w:r>
          </w:p>
        </w:tc>
        <w:tc>
          <w:tcPr>
            <w:tcW w:w="1559" w:type="dxa"/>
            <w:noWrap/>
            <w:vAlign w:val="center"/>
          </w:tcPr>
          <w:p>
            <w:pPr>
              <w:jc w:val="center"/>
              <w:rPr>
                <w:rFonts w:ascii="宋体" w:hAnsi="宋体"/>
                <w:color w:val="auto"/>
                <w:sz w:val="21"/>
                <w:szCs w:val="21"/>
                <w:highlight w:val="none"/>
              </w:rPr>
            </w:pPr>
            <w:r>
              <w:rPr>
                <w:rFonts w:hint="eastAsia" w:ascii="宋体" w:hAnsi="宋体"/>
                <w:color w:val="auto"/>
                <w:sz w:val="21"/>
                <w:szCs w:val="21"/>
                <w:highlight w:val="none"/>
              </w:rPr>
              <w:t>音频接口</w:t>
            </w:r>
          </w:p>
        </w:tc>
        <w:tc>
          <w:tcPr>
            <w:tcW w:w="709" w:type="dxa"/>
            <w:vAlign w:val="center"/>
          </w:tcPr>
          <w:p>
            <w:pPr>
              <w:jc w:val="center"/>
              <w:rPr>
                <w:rFonts w:ascii="宋体" w:hAnsi="宋体"/>
                <w:color w:val="auto"/>
                <w:sz w:val="21"/>
                <w:szCs w:val="21"/>
                <w:highlight w:val="none"/>
              </w:rPr>
            </w:pPr>
            <w:r>
              <w:rPr>
                <w:rFonts w:ascii="宋体" w:hAnsi="宋体"/>
                <w:color w:val="auto"/>
                <w:sz w:val="21"/>
                <w:szCs w:val="21"/>
                <w:highlight w:val="none"/>
              </w:rPr>
              <w:t>1</w:t>
            </w:r>
          </w:p>
        </w:tc>
        <w:tc>
          <w:tcPr>
            <w:tcW w:w="709" w:type="dxa"/>
            <w:vAlign w:val="center"/>
          </w:tcPr>
          <w:p>
            <w:pPr>
              <w:jc w:val="center"/>
              <w:rPr>
                <w:rFonts w:ascii="宋体" w:hAnsi="宋体"/>
                <w:color w:val="auto"/>
                <w:sz w:val="21"/>
                <w:szCs w:val="21"/>
                <w:highlight w:val="none"/>
              </w:rPr>
            </w:pPr>
            <w:r>
              <w:rPr>
                <w:rFonts w:hint="eastAsia" w:ascii="宋体" w:hAnsi="宋体"/>
                <w:color w:val="auto"/>
                <w:sz w:val="21"/>
                <w:szCs w:val="21"/>
                <w:highlight w:val="none"/>
              </w:rPr>
              <w:t>套</w:t>
            </w:r>
          </w:p>
        </w:tc>
        <w:tc>
          <w:tcPr>
            <w:tcW w:w="5855" w:type="dxa"/>
          </w:tcPr>
          <w:p>
            <w:pPr>
              <w:rPr>
                <w:rFonts w:ascii="宋体" w:hAnsi="宋体"/>
                <w:color w:val="auto"/>
                <w:sz w:val="21"/>
                <w:szCs w:val="21"/>
                <w:highlight w:val="none"/>
              </w:rPr>
            </w:pPr>
            <w:r>
              <w:rPr>
                <w:rFonts w:ascii="宋体" w:hAnsi="宋体"/>
                <w:color w:val="auto"/>
                <w:sz w:val="21"/>
                <w:szCs w:val="21"/>
                <w:highlight w:val="none"/>
              </w:rPr>
              <w:t>1.</w:t>
            </w:r>
            <w:r>
              <w:rPr>
                <w:rFonts w:hint="eastAsia" w:ascii="宋体" w:hAnsi="宋体"/>
                <w:color w:val="auto"/>
                <w:sz w:val="21"/>
                <w:szCs w:val="21"/>
                <w:highlight w:val="none"/>
              </w:rPr>
              <w:t xml:space="preserve"> </w:t>
            </w:r>
            <w:r>
              <w:rPr>
                <w:rFonts w:ascii="宋体" w:hAnsi="宋体"/>
                <w:color w:val="auto"/>
                <w:sz w:val="21"/>
                <w:szCs w:val="21"/>
                <w:highlight w:val="none"/>
              </w:rPr>
              <w:t xml:space="preserve">MADI IN/OUT 64 CH </w:t>
            </w:r>
            <w:r>
              <w:rPr>
                <w:rFonts w:hint="eastAsia" w:ascii="宋体" w:hAnsi="宋体"/>
                <w:color w:val="auto"/>
                <w:sz w:val="21"/>
                <w:szCs w:val="21"/>
                <w:highlight w:val="none"/>
              </w:rPr>
              <w:t>多模光纤扩展接口；</w:t>
            </w:r>
          </w:p>
          <w:p>
            <w:pPr>
              <w:rPr>
                <w:rFonts w:ascii="宋体" w:hAnsi="宋体"/>
                <w:color w:val="auto"/>
                <w:sz w:val="21"/>
                <w:szCs w:val="21"/>
                <w:highlight w:val="none"/>
              </w:rPr>
            </w:pPr>
            <w:r>
              <w:rPr>
                <w:rFonts w:ascii="宋体" w:hAnsi="宋体"/>
                <w:color w:val="auto"/>
                <w:sz w:val="21"/>
                <w:szCs w:val="21"/>
                <w:highlight w:val="none"/>
              </w:rPr>
              <w:t>2.</w:t>
            </w:r>
            <w:r>
              <w:rPr>
                <w:rFonts w:hint="eastAsia" w:ascii="宋体" w:hAnsi="宋体"/>
                <w:color w:val="auto"/>
                <w:sz w:val="21"/>
                <w:szCs w:val="21"/>
                <w:highlight w:val="none"/>
              </w:rPr>
              <w:t xml:space="preserve"> </w:t>
            </w:r>
            <w:r>
              <w:rPr>
                <w:rFonts w:ascii="宋体" w:hAnsi="宋体"/>
                <w:color w:val="auto"/>
                <w:sz w:val="21"/>
                <w:szCs w:val="21"/>
                <w:highlight w:val="none"/>
              </w:rPr>
              <w:t>MADM-</w:t>
            </w:r>
            <w:r>
              <w:rPr>
                <w:rFonts w:hint="eastAsia" w:ascii="宋体" w:hAnsi="宋体"/>
                <w:color w:val="auto"/>
                <w:sz w:val="21"/>
                <w:szCs w:val="21"/>
                <w:highlight w:val="none"/>
              </w:rPr>
              <w:t>多模或</w:t>
            </w:r>
            <w:r>
              <w:rPr>
                <w:rFonts w:ascii="宋体" w:hAnsi="宋体"/>
                <w:color w:val="auto"/>
                <w:sz w:val="21"/>
                <w:szCs w:val="21"/>
                <w:highlight w:val="none"/>
              </w:rPr>
              <w:t>MADS-</w:t>
            </w:r>
            <w:r>
              <w:rPr>
                <w:rFonts w:hint="eastAsia" w:ascii="宋体" w:hAnsi="宋体"/>
                <w:color w:val="auto"/>
                <w:sz w:val="21"/>
                <w:szCs w:val="21"/>
                <w:highlight w:val="none"/>
              </w:rPr>
              <w:t>单模；</w:t>
            </w:r>
          </w:p>
          <w:p>
            <w:pPr>
              <w:rPr>
                <w:rFonts w:ascii="宋体" w:hAnsi="宋体"/>
                <w:color w:val="auto"/>
                <w:sz w:val="21"/>
                <w:szCs w:val="21"/>
                <w:highlight w:val="none"/>
              </w:rPr>
            </w:pPr>
            <w:r>
              <w:rPr>
                <w:rFonts w:hint="eastAsia" w:ascii="宋体" w:hAnsi="宋体"/>
                <w:color w:val="auto"/>
                <w:sz w:val="21"/>
                <w:szCs w:val="21"/>
                <w:highlight w:val="none"/>
              </w:rPr>
              <w:t>3. 可将总的</w:t>
            </w:r>
            <w:r>
              <w:rPr>
                <w:rFonts w:ascii="宋体" w:hAnsi="宋体"/>
                <w:color w:val="auto"/>
                <w:sz w:val="21"/>
                <w:szCs w:val="21"/>
                <w:highlight w:val="none"/>
              </w:rPr>
              <w:t>MADI</w:t>
            </w:r>
            <w:r>
              <w:rPr>
                <w:rFonts w:hint="eastAsia" w:ascii="宋体" w:hAnsi="宋体"/>
                <w:color w:val="auto"/>
                <w:sz w:val="21"/>
                <w:szCs w:val="21"/>
                <w:highlight w:val="none"/>
              </w:rPr>
              <w:t>通道数倍增到</w:t>
            </w:r>
            <w:r>
              <w:rPr>
                <w:rFonts w:ascii="宋体" w:hAnsi="宋体"/>
                <w:color w:val="auto"/>
                <w:sz w:val="21"/>
                <w:szCs w:val="21"/>
                <w:highlight w:val="none"/>
              </w:rPr>
              <w:t>128</w:t>
            </w:r>
            <w:r>
              <w:rPr>
                <w:rFonts w:hint="eastAsia" w:ascii="宋体" w:hAnsi="宋体"/>
                <w:color w:val="auto"/>
                <w:sz w:val="21"/>
                <w:szCs w:val="21"/>
                <w:highlight w:val="none"/>
              </w:rPr>
              <w:t>路输入和</w:t>
            </w:r>
            <w:r>
              <w:rPr>
                <w:rFonts w:ascii="宋体" w:hAnsi="宋体"/>
                <w:color w:val="auto"/>
                <w:sz w:val="21"/>
                <w:szCs w:val="21"/>
                <w:highlight w:val="none"/>
              </w:rPr>
              <w:t>128</w:t>
            </w:r>
            <w:r>
              <w:rPr>
                <w:rFonts w:hint="eastAsia" w:ascii="宋体" w:hAnsi="宋体"/>
                <w:color w:val="auto"/>
                <w:sz w:val="21"/>
                <w:szCs w:val="21"/>
                <w:highlight w:val="none"/>
              </w:rPr>
              <w:t>路输出</w:t>
            </w:r>
            <w:r>
              <w:rPr>
                <w:rFonts w:ascii="宋体" w:hAnsi="宋体"/>
                <w:color w:val="auto"/>
                <w:sz w:val="21"/>
                <w:szCs w:val="21"/>
                <w:highlight w:val="none"/>
              </w:rPr>
              <w:t>@1FS</w:t>
            </w:r>
            <w:r>
              <w:rPr>
                <w:rFonts w:hint="eastAsia" w:ascii="宋体" w:hAnsi="宋体"/>
                <w:color w:val="auto"/>
                <w:sz w:val="21"/>
                <w:szCs w:val="21"/>
                <w:highlight w:val="none"/>
              </w:rPr>
              <w:t>；</w:t>
            </w:r>
          </w:p>
          <w:p>
            <w:pPr>
              <w:rPr>
                <w:rFonts w:ascii="宋体" w:hAnsi="宋体"/>
                <w:color w:val="auto"/>
                <w:sz w:val="21"/>
                <w:szCs w:val="21"/>
                <w:highlight w:val="none"/>
              </w:rPr>
            </w:pPr>
            <w:r>
              <w:rPr>
                <w:rFonts w:hint="eastAsia" w:ascii="宋体" w:hAnsi="宋体"/>
                <w:color w:val="auto"/>
                <w:sz w:val="21"/>
                <w:szCs w:val="21"/>
                <w:highlight w:val="none"/>
              </w:rPr>
              <w:t>推荐品牌：</w:t>
            </w:r>
            <w:r>
              <w:rPr>
                <w:rFonts w:ascii="宋体" w:hAnsi="宋体"/>
                <w:color w:val="auto"/>
                <w:sz w:val="21"/>
                <w:szCs w:val="21"/>
                <w:highlight w:val="none"/>
              </w:rPr>
              <w:t>Merging、Avid、DAD。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9" w:type="dxa"/>
            <w:vMerge w:val="restart"/>
            <w:noWrap/>
            <w:vAlign w:val="center"/>
          </w:tcPr>
          <w:p>
            <w:pPr>
              <w:jc w:val="center"/>
              <w:rPr>
                <w:rFonts w:ascii="宋体" w:hAnsi="宋体"/>
                <w:color w:val="auto"/>
                <w:sz w:val="21"/>
                <w:szCs w:val="21"/>
                <w:highlight w:val="none"/>
              </w:rPr>
            </w:pPr>
            <w:r>
              <w:rPr>
                <w:rFonts w:ascii="宋体" w:hAnsi="宋体"/>
                <w:color w:val="auto"/>
                <w:sz w:val="21"/>
                <w:szCs w:val="21"/>
                <w:highlight w:val="none"/>
              </w:rPr>
              <w:t>4</w:t>
            </w:r>
          </w:p>
        </w:tc>
        <w:tc>
          <w:tcPr>
            <w:tcW w:w="1559" w:type="dxa"/>
            <w:vMerge w:val="restart"/>
            <w:noWrap/>
            <w:vAlign w:val="center"/>
          </w:tcPr>
          <w:p>
            <w:pPr>
              <w:jc w:val="center"/>
              <w:rPr>
                <w:rFonts w:ascii="宋体" w:hAnsi="宋体"/>
                <w:color w:val="auto"/>
                <w:sz w:val="21"/>
                <w:szCs w:val="21"/>
                <w:highlight w:val="none"/>
              </w:rPr>
            </w:pPr>
            <w:r>
              <w:rPr>
                <w:rFonts w:hint="eastAsia" w:ascii="宋体" w:hAnsi="宋体"/>
                <w:color w:val="auto"/>
                <w:sz w:val="21"/>
                <w:szCs w:val="21"/>
                <w:highlight w:val="none"/>
              </w:rPr>
              <w:t>音频处理软件</w:t>
            </w:r>
          </w:p>
        </w:tc>
        <w:tc>
          <w:tcPr>
            <w:tcW w:w="709" w:type="dxa"/>
            <w:vAlign w:val="center"/>
          </w:tcPr>
          <w:p>
            <w:pPr>
              <w:jc w:val="center"/>
              <w:rPr>
                <w:rFonts w:ascii="宋体" w:hAnsi="宋体"/>
                <w:color w:val="auto"/>
                <w:sz w:val="21"/>
                <w:szCs w:val="21"/>
                <w:highlight w:val="none"/>
              </w:rPr>
            </w:pPr>
            <w:r>
              <w:rPr>
                <w:rFonts w:ascii="宋体" w:hAnsi="宋体"/>
                <w:color w:val="auto"/>
                <w:sz w:val="21"/>
                <w:szCs w:val="21"/>
                <w:highlight w:val="none"/>
              </w:rPr>
              <w:t>1</w:t>
            </w:r>
          </w:p>
        </w:tc>
        <w:tc>
          <w:tcPr>
            <w:tcW w:w="709" w:type="dxa"/>
            <w:vAlign w:val="center"/>
          </w:tcPr>
          <w:p>
            <w:pPr>
              <w:jc w:val="center"/>
              <w:rPr>
                <w:rFonts w:ascii="宋体" w:hAnsi="宋体"/>
                <w:color w:val="auto"/>
                <w:sz w:val="21"/>
                <w:szCs w:val="21"/>
                <w:highlight w:val="none"/>
              </w:rPr>
            </w:pPr>
            <w:r>
              <w:rPr>
                <w:rFonts w:hint="eastAsia" w:ascii="宋体" w:hAnsi="宋体"/>
                <w:color w:val="auto"/>
                <w:sz w:val="21"/>
                <w:szCs w:val="21"/>
                <w:highlight w:val="none"/>
              </w:rPr>
              <w:t>套</w:t>
            </w:r>
          </w:p>
        </w:tc>
        <w:tc>
          <w:tcPr>
            <w:tcW w:w="5855" w:type="dxa"/>
          </w:tcPr>
          <w:p>
            <w:pPr>
              <w:rPr>
                <w:rFonts w:ascii="宋体" w:hAnsi="宋体"/>
                <w:color w:val="auto"/>
                <w:sz w:val="21"/>
                <w:szCs w:val="21"/>
                <w:highlight w:val="none"/>
              </w:rPr>
            </w:pPr>
            <w:r>
              <w:rPr>
                <w:rFonts w:hint="eastAsia" w:ascii="宋体" w:hAnsi="宋体"/>
                <w:color w:val="auto"/>
                <w:sz w:val="21"/>
                <w:szCs w:val="21"/>
                <w:highlight w:val="none"/>
              </w:rPr>
              <w:t>1. 增强软件包：</w:t>
            </w:r>
            <w:r>
              <w:rPr>
                <w:rFonts w:ascii="宋体" w:hAnsi="宋体"/>
                <w:color w:val="auto"/>
                <w:sz w:val="21"/>
                <w:szCs w:val="21"/>
                <w:highlight w:val="none"/>
              </w:rPr>
              <w:t>384 I/O @1FS</w:t>
            </w:r>
            <w:r>
              <w:rPr>
                <w:rFonts w:hint="eastAsia" w:ascii="宋体" w:hAnsi="宋体"/>
                <w:color w:val="auto"/>
                <w:sz w:val="21"/>
                <w:szCs w:val="21"/>
                <w:highlight w:val="none"/>
              </w:rPr>
              <w:t>，</w:t>
            </w:r>
            <w:r>
              <w:rPr>
                <w:rFonts w:ascii="宋体" w:hAnsi="宋体"/>
                <w:color w:val="auto"/>
                <w:sz w:val="21"/>
                <w:szCs w:val="21"/>
                <w:highlight w:val="none"/>
              </w:rPr>
              <w:t>64 DSD/DXD</w:t>
            </w:r>
            <w:r>
              <w:rPr>
                <w:rFonts w:hint="eastAsia" w:ascii="宋体" w:hAnsi="宋体"/>
                <w:color w:val="auto"/>
                <w:sz w:val="21"/>
                <w:szCs w:val="21"/>
                <w:highlight w:val="none"/>
              </w:rPr>
              <w:t>，立体声母线输出、环绕声母线输出，</w:t>
            </w:r>
            <w:r>
              <w:rPr>
                <w:rFonts w:ascii="宋体" w:hAnsi="宋体"/>
                <w:color w:val="auto"/>
                <w:sz w:val="21"/>
                <w:szCs w:val="21"/>
                <w:highlight w:val="none"/>
              </w:rPr>
              <w:t>3D PANNING</w:t>
            </w:r>
            <w:r>
              <w:rPr>
                <w:rFonts w:hint="eastAsia" w:ascii="宋体" w:hAnsi="宋体"/>
                <w:color w:val="auto"/>
                <w:sz w:val="21"/>
                <w:szCs w:val="21"/>
                <w:highlight w:val="none"/>
              </w:rPr>
              <w:t>，最大可配置监听输出通道数量：</w:t>
            </w:r>
            <w:r>
              <w:rPr>
                <w:rFonts w:ascii="宋体" w:hAnsi="宋体"/>
                <w:color w:val="auto"/>
                <w:sz w:val="21"/>
                <w:szCs w:val="21"/>
                <w:highlight w:val="none"/>
              </w:rPr>
              <w:t>384；</w:t>
            </w:r>
          </w:p>
          <w:p>
            <w:pPr>
              <w:rPr>
                <w:rFonts w:ascii="宋体" w:hAnsi="宋体"/>
                <w:color w:val="auto"/>
                <w:sz w:val="21"/>
                <w:szCs w:val="21"/>
                <w:highlight w:val="none"/>
              </w:rPr>
            </w:pPr>
            <w:r>
              <w:rPr>
                <w:rFonts w:ascii="宋体" w:hAnsi="宋体"/>
                <w:color w:val="auto"/>
                <w:sz w:val="21"/>
                <w:szCs w:val="21"/>
                <w:highlight w:val="none"/>
              </w:rPr>
              <w:t>2.</w:t>
            </w:r>
            <w:r>
              <w:rPr>
                <w:rFonts w:hint="eastAsia" w:ascii="宋体" w:hAnsi="宋体"/>
                <w:color w:val="auto"/>
                <w:sz w:val="21"/>
                <w:szCs w:val="21"/>
                <w:highlight w:val="none"/>
              </w:rPr>
              <w:t xml:space="preserve"> </w:t>
            </w:r>
            <w:r>
              <w:rPr>
                <w:rFonts w:ascii="宋体" w:hAnsi="宋体"/>
                <w:color w:val="auto"/>
                <w:sz w:val="21"/>
                <w:szCs w:val="21"/>
                <w:highlight w:val="none"/>
              </w:rPr>
              <w:t xml:space="preserve">USB </w:t>
            </w:r>
            <w:r>
              <w:rPr>
                <w:rFonts w:hint="eastAsia" w:ascii="宋体" w:hAnsi="宋体"/>
                <w:color w:val="auto"/>
                <w:sz w:val="21"/>
                <w:szCs w:val="21"/>
                <w:highlight w:val="none"/>
              </w:rPr>
              <w:t>加密狗</w:t>
            </w:r>
            <w:r>
              <w:rPr>
                <w:rFonts w:ascii="宋体" w:hAnsi="宋体"/>
                <w:color w:val="auto"/>
                <w:sz w:val="21"/>
                <w:szCs w:val="21"/>
                <w:highlight w:val="none"/>
              </w:rPr>
              <w:t xml:space="preserve"> </w:t>
            </w:r>
            <w:r>
              <w:rPr>
                <w:rFonts w:hint="eastAsia" w:ascii="宋体" w:hAnsi="宋体"/>
                <w:color w:val="auto"/>
                <w:sz w:val="21"/>
                <w:szCs w:val="21"/>
                <w:highlight w:val="none"/>
              </w:rPr>
              <w:t>，以及软件安装包；</w:t>
            </w:r>
          </w:p>
          <w:p>
            <w:pPr>
              <w:rPr>
                <w:rFonts w:ascii="宋体" w:hAnsi="宋体"/>
                <w:color w:val="auto"/>
                <w:sz w:val="21"/>
                <w:szCs w:val="21"/>
                <w:highlight w:val="none"/>
              </w:rPr>
            </w:pPr>
            <w:r>
              <w:rPr>
                <w:rFonts w:hint="eastAsia" w:ascii="宋体" w:hAnsi="宋体"/>
                <w:color w:val="auto"/>
                <w:sz w:val="21"/>
                <w:szCs w:val="21"/>
                <w:highlight w:val="none"/>
              </w:rPr>
              <w:t>3. 插在计算机主板</w:t>
            </w:r>
            <w:r>
              <w:rPr>
                <w:rFonts w:ascii="宋体" w:hAnsi="宋体"/>
                <w:color w:val="auto"/>
                <w:sz w:val="21"/>
                <w:szCs w:val="21"/>
                <w:highlight w:val="none"/>
              </w:rPr>
              <w:t>PCIe</w:t>
            </w:r>
            <w:r>
              <w:rPr>
                <w:rFonts w:hint="eastAsia" w:ascii="宋体" w:hAnsi="宋体"/>
                <w:color w:val="auto"/>
                <w:sz w:val="21"/>
                <w:szCs w:val="21"/>
                <w:highlight w:val="none"/>
              </w:rPr>
              <w:t>槽中用于</w:t>
            </w:r>
            <w:r>
              <w:rPr>
                <w:rFonts w:ascii="宋体" w:hAnsi="宋体"/>
                <w:color w:val="auto"/>
                <w:sz w:val="21"/>
                <w:szCs w:val="21"/>
                <w:highlight w:val="none"/>
              </w:rPr>
              <w:t>RAVENNA</w:t>
            </w:r>
            <w:r>
              <w:rPr>
                <w:rFonts w:hint="eastAsia" w:ascii="宋体" w:hAnsi="宋体"/>
                <w:color w:val="auto"/>
                <w:sz w:val="21"/>
                <w:szCs w:val="21"/>
                <w:highlight w:val="none"/>
              </w:rPr>
              <w:t>协议和</w:t>
            </w:r>
            <w:r>
              <w:rPr>
                <w:rFonts w:ascii="宋体" w:hAnsi="宋体"/>
                <w:color w:val="auto"/>
                <w:sz w:val="21"/>
                <w:szCs w:val="21"/>
                <w:highlight w:val="none"/>
              </w:rPr>
              <w:t>Masscore</w:t>
            </w:r>
            <w:r>
              <w:rPr>
                <w:rFonts w:hint="eastAsia" w:ascii="宋体" w:hAnsi="宋体"/>
                <w:color w:val="auto"/>
                <w:sz w:val="21"/>
                <w:szCs w:val="21"/>
                <w:highlight w:val="none"/>
              </w:rPr>
              <w:t>功能的千兆以太网卡；</w:t>
            </w:r>
          </w:p>
          <w:p>
            <w:pPr>
              <w:rPr>
                <w:rFonts w:ascii="宋体" w:hAnsi="宋体"/>
                <w:color w:val="auto"/>
                <w:sz w:val="21"/>
                <w:szCs w:val="21"/>
                <w:highlight w:val="none"/>
              </w:rPr>
            </w:pPr>
            <w:r>
              <w:rPr>
                <w:rFonts w:ascii="宋体" w:hAnsi="宋体"/>
                <w:color w:val="auto"/>
                <w:sz w:val="21"/>
                <w:szCs w:val="21"/>
                <w:highlight w:val="none"/>
              </w:rPr>
              <w:t>4.</w:t>
            </w:r>
            <w:r>
              <w:rPr>
                <w:rFonts w:hint="eastAsia" w:ascii="宋体" w:hAnsi="宋体"/>
                <w:color w:val="auto"/>
                <w:sz w:val="21"/>
                <w:szCs w:val="21"/>
                <w:highlight w:val="none"/>
              </w:rPr>
              <w:t xml:space="preserve"> </w:t>
            </w:r>
            <w:r>
              <w:rPr>
                <w:rFonts w:ascii="宋体" w:hAnsi="宋体"/>
                <w:color w:val="auto"/>
                <w:sz w:val="21"/>
                <w:szCs w:val="21"/>
                <w:highlight w:val="none"/>
              </w:rPr>
              <w:t>Masscore 64bit RTX</w:t>
            </w:r>
            <w:r>
              <w:rPr>
                <w:rFonts w:hint="eastAsia" w:ascii="宋体" w:hAnsi="宋体"/>
                <w:color w:val="auto"/>
                <w:sz w:val="21"/>
                <w:szCs w:val="21"/>
                <w:highlight w:val="none"/>
              </w:rPr>
              <w:t>软件加密狗；</w:t>
            </w:r>
          </w:p>
          <w:p>
            <w:pPr>
              <w:rPr>
                <w:rFonts w:ascii="宋体" w:hAnsi="宋体"/>
                <w:color w:val="auto"/>
                <w:sz w:val="21"/>
                <w:szCs w:val="21"/>
                <w:highlight w:val="none"/>
              </w:rPr>
            </w:pPr>
            <w:r>
              <w:rPr>
                <w:rFonts w:ascii="宋体" w:hAnsi="宋体"/>
                <w:color w:val="auto"/>
                <w:sz w:val="21"/>
                <w:szCs w:val="21"/>
                <w:highlight w:val="none"/>
              </w:rPr>
              <w:t>5.</w:t>
            </w:r>
            <w:r>
              <w:rPr>
                <w:rFonts w:hint="eastAsia" w:ascii="宋体" w:hAnsi="宋体"/>
                <w:color w:val="auto"/>
                <w:sz w:val="21"/>
                <w:szCs w:val="21"/>
                <w:highlight w:val="none"/>
              </w:rPr>
              <w:t xml:space="preserve"> </w:t>
            </w:r>
            <w:r>
              <w:rPr>
                <w:rFonts w:ascii="宋体" w:hAnsi="宋体"/>
                <w:color w:val="auto"/>
                <w:sz w:val="21"/>
                <w:szCs w:val="21"/>
                <w:highlight w:val="none"/>
              </w:rPr>
              <w:t xml:space="preserve">Pyramix LE </w:t>
            </w:r>
            <w:r>
              <w:rPr>
                <w:rFonts w:hint="eastAsia" w:ascii="宋体" w:hAnsi="宋体"/>
                <w:color w:val="auto"/>
                <w:sz w:val="21"/>
                <w:szCs w:val="21"/>
                <w:highlight w:val="none"/>
              </w:rPr>
              <w:t>软件；</w:t>
            </w:r>
          </w:p>
          <w:p>
            <w:pPr>
              <w:rPr>
                <w:rFonts w:ascii="宋体" w:hAnsi="宋体"/>
                <w:color w:val="auto"/>
                <w:sz w:val="21"/>
                <w:szCs w:val="21"/>
                <w:highlight w:val="none"/>
              </w:rPr>
            </w:pPr>
            <w:r>
              <w:rPr>
                <w:rFonts w:ascii="宋体" w:hAnsi="宋体"/>
                <w:color w:val="auto"/>
                <w:sz w:val="21"/>
                <w:szCs w:val="21"/>
                <w:highlight w:val="none"/>
              </w:rPr>
              <w:t>6.</w:t>
            </w:r>
            <w:r>
              <w:rPr>
                <w:rFonts w:hint="eastAsia" w:ascii="宋体" w:hAnsi="宋体"/>
                <w:color w:val="auto"/>
                <w:sz w:val="21"/>
                <w:szCs w:val="21"/>
                <w:highlight w:val="none"/>
              </w:rPr>
              <w:t xml:space="preserve"> </w:t>
            </w:r>
            <w:r>
              <w:rPr>
                <w:rFonts w:ascii="宋体" w:hAnsi="宋体"/>
                <w:color w:val="auto"/>
                <w:sz w:val="21"/>
                <w:szCs w:val="21"/>
                <w:highlight w:val="none"/>
              </w:rPr>
              <w:t xml:space="preserve">44.1khz </w:t>
            </w:r>
            <w:r>
              <w:rPr>
                <w:rFonts w:hint="eastAsia" w:ascii="宋体" w:hAnsi="宋体"/>
                <w:color w:val="auto"/>
                <w:sz w:val="21"/>
                <w:szCs w:val="21"/>
                <w:highlight w:val="none"/>
              </w:rPr>
              <w:t>至</w:t>
            </w:r>
            <w:r>
              <w:rPr>
                <w:rFonts w:ascii="宋体" w:hAnsi="宋体"/>
                <w:color w:val="auto"/>
                <w:sz w:val="21"/>
                <w:szCs w:val="21"/>
                <w:highlight w:val="none"/>
              </w:rPr>
              <w:t xml:space="preserve"> 384kHz </w:t>
            </w:r>
            <w:r>
              <w:rPr>
                <w:rFonts w:hint="eastAsia" w:ascii="宋体" w:hAnsi="宋体"/>
                <w:color w:val="auto"/>
                <w:sz w:val="21"/>
                <w:szCs w:val="21"/>
                <w:highlight w:val="none"/>
              </w:rPr>
              <w:t>高取样率支持软件；</w:t>
            </w:r>
          </w:p>
          <w:p>
            <w:pPr>
              <w:rPr>
                <w:rFonts w:ascii="宋体" w:hAnsi="宋体"/>
                <w:color w:val="auto"/>
                <w:sz w:val="21"/>
                <w:szCs w:val="21"/>
                <w:highlight w:val="none"/>
              </w:rPr>
            </w:pPr>
            <w:r>
              <w:rPr>
                <w:rFonts w:ascii="宋体" w:hAnsi="宋体"/>
                <w:color w:val="auto"/>
                <w:sz w:val="21"/>
                <w:szCs w:val="21"/>
                <w:highlight w:val="none"/>
              </w:rPr>
              <w:t>7.</w:t>
            </w:r>
            <w:r>
              <w:rPr>
                <w:rFonts w:hint="eastAsia" w:ascii="宋体" w:hAnsi="宋体"/>
                <w:color w:val="auto"/>
                <w:sz w:val="21"/>
                <w:szCs w:val="21"/>
                <w:highlight w:val="none"/>
              </w:rPr>
              <w:t xml:space="preserve"> </w:t>
            </w:r>
            <w:r>
              <w:rPr>
                <w:rFonts w:ascii="宋体" w:hAnsi="宋体"/>
                <w:color w:val="auto"/>
                <w:sz w:val="21"/>
                <w:szCs w:val="21"/>
                <w:highlight w:val="none"/>
              </w:rPr>
              <w:t xml:space="preserve">Flux </w:t>
            </w:r>
            <w:r>
              <w:rPr>
                <w:rFonts w:hint="eastAsia" w:ascii="宋体" w:hAnsi="宋体"/>
                <w:color w:val="auto"/>
                <w:sz w:val="21"/>
                <w:szCs w:val="21"/>
                <w:highlight w:val="none"/>
              </w:rPr>
              <w:t>会话混响插件；</w:t>
            </w:r>
          </w:p>
          <w:p>
            <w:pPr>
              <w:rPr>
                <w:rFonts w:ascii="宋体" w:hAnsi="宋体"/>
                <w:color w:val="auto"/>
                <w:sz w:val="21"/>
                <w:szCs w:val="21"/>
                <w:highlight w:val="none"/>
              </w:rPr>
            </w:pPr>
            <w:r>
              <w:rPr>
                <w:rFonts w:ascii="宋体" w:hAnsi="宋体"/>
                <w:color w:val="auto"/>
                <w:sz w:val="21"/>
                <w:szCs w:val="21"/>
                <w:highlight w:val="none"/>
              </w:rPr>
              <w:t>8.</w:t>
            </w:r>
            <w:r>
              <w:rPr>
                <w:rFonts w:hint="eastAsia" w:ascii="宋体" w:hAnsi="宋体"/>
                <w:color w:val="auto"/>
                <w:sz w:val="21"/>
                <w:szCs w:val="21"/>
                <w:highlight w:val="none"/>
              </w:rPr>
              <w:t xml:space="preserve"> </w:t>
            </w:r>
            <w:r>
              <w:rPr>
                <w:rFonts w:ascii="宋体" w:hAnsi="宋体"/>
                <w:color w:val="auto"/>
                <w:sz w:val="21"/>
                <w:szCs w:val="21"/>
                <w:highlight w:val="none"/>
              </w:rPr>
              <w:t>Dirac3 TCEX  Pitch Shifting</w:t>
            </w:r>
            <w:r>
              <w:rPr>
                <w:rFonts w:hint="eastAsia" w:ascii="宋体" w:hAnsi="宋体"/>
                <w:color w:val="auto"/>
                <w:sz w:val="21"/>
                <w:szCs w:val="21"/>
                <w:highlight w:val="none"/>
              </w:rPr>
              <w:t>变调以及时间压扩插件；</w:t>
            </w:r>
          </w:p>
          <w:p>
            <w:pPr>
              <w:rPr>
                <w:rFonts w:ascii="宋体" w:hAnsi="宋体"/>
                <w:color w:val="auto"/>
                <w:sz w:val="21"/>
                <w:szCs w:val="21"/>
                <w:highlight w:val="none"/>
              </w:rPr>
            </w:pPr>
            <w:r>
              <w:rPr>
                <w:rFonts w:ascii="宋体" w:hAnsi="宋体"/>
                <w:color w:val="auto"/>
                <w:sz w:val="21"/>
                <w:szCs w:val="21"/>
                <w:highlight w:val="none"/>
              </w:rPr>
              <w:t>9.</w:t>
            </w:r>
            <w:r>
              <w:rPr>
                <w:rFonts w:hint="eastAsia" w:ascii="宋体" w:hAnsi="宋体"/>
                <w:color w:val="auto"/>
                <w:sz w:val="21"/>
                <w:szCs w:val="21"/>
                <w:highlight w:val="none"/>
              </w:rPr>
              <w:t xml:space="preserve"> </w:t>
            </w:r>
            <w:r>
              <w:rPr>
                <w:rFonts w:ascii="宋体" w:hAnsi="宋体"/>
                <w:color w:val="auto"/>
                <w:sz w:val="21"/>
                <w:szCs w:val="21"/>
                <w:highlight w:val="none"/>
              </w:rPr>
              <w:t xml:space="preserve">OASIS </w:t>
            </w:r>
            <w:r>
              <w:rPr>
                <w:rFonts w:hint="eastAsia" w:ascii="宋体" w:hAnsi="宋体"/>
                <w:color w:val="auto"/>
                <w:sz w:val="21"/>
                <w:szCs w:val="21"/>
                <w:highlight w:val="none"/>
              </w:rPr>
              <w:t>协议顶级遥控软件；</w:t>
            </w:r>
          </w:p>
          <w:p>
            <w:pPr>
              <w:rPr>
                <w:rFonts w:ascii="宋体" w:hAnsi="宋体"/>
                <w:color w:val="auto"/>
                <w:sz w:val="21"/>
                <w:szCs w:val="21"/>
                <w:highlight w:val="none"/>
              </w:rPr>
            </w:pPr>
            <w:r>
              <w:rPr>
                <w:rFonts w:hint="eastAsia" w:ascii="宋体" w:hAnsi="宋体"/>
                <w:color w:val="auto"/>
                <w:sz w:val="21"/>
                <w:szCs w:val="21"/>
                <w:highlight w:val="none"/>
              </w:rPr>
              <w:t>10. 单通道视频输出功能，支持</w:t>
            </w:r>
            <w:r>
              <w:rPr>
                <w:rFonts w:ascii="宋体" w:hAnsi="宋体"/>
                <w:color w:val="auto"/>
                <w:sz w:val="21"/>
                <w:szCs w:val="21"/>
                <w:highlight w:val="none"/>
              </w:rPr>
              <w:t>Blackmagic</w:t>
            </w:r>
            <w:r>
              <w:rPr>
                <w:rFonts w:hint="eastAsia" w:ascii="宋体" w:hAnsi="宋体"/>
                <w:color w:val="auto"/>
                <w:sz w:val="21"/>
                <w:szCs w:val="21"/>
                <w:highlight w:val="none"/>
              </w:rPr>
              <w:t>硬件；</w:t>
            </w:r>
          </w:p>
          <w:p>
            <w:pPr>
              <w:rPr>
                <w:rFonts w:ascii="宋体" w:hAnsi="宋体"/>
                <w:color w:val="auto"/>
                <w:sz w:val="21"/>
                <w:szCs w:val="21"/>
                <w:highlight w:val="none"/>
              </w:rPr>
            </w:pPr>
            <w:r>
              <w:rPr>
                <w:rFonts w:ascii="宋体" w:hAnsi="宋体"/>
                <w:color w:val="auto"/>
                <w:sz w:val="21"/>
                <w:szCs w:val="21"/>
                <w:highlight w:val="none"/>
              </w:rPr>
              <w:t>11.</w:t>
            </w:r>
            <w:r>
              <w:rPr>
                <w:rFonts w:hint="eastAsia" w:ascii="宋体" w:hAnsi="宋体"/>
                <w:color w:val="auto"/>
                <w:sz w:val="21"/>
                <w:szCs w:val="21"/>
                <w:highlight w:val="none"/>
              </w:rPr>
              <w:t xml:space="preserve"> </w:t>
            </w:r>
            <w:r>
              <w:rPr>
                <w:rFonts w:ascii="宋体" w:hAnsi="宋体"/>
                <w:color w:val="auto"/>
                <w:sz w:val="21"/>
                <w:szCs w:val="21"/>
                <w:highlight w:val="none"/>
              </w:rPr>
              <w:t xml:space="preserve">Pow-r </w:t>
            </w:r>
            <w:r>
              <w:rPr>
                <w:rFonts w:hint="eastAsia" w:ascii="宋体" w:hAnsi="宋体"/>
                <w:color w:val="auto"/>
                <w:sz w:val="21"/>
                <w:szCs w:val="21"/>
                <w:highlight w:val="none"/>
              </w:rPr>
              <w:t>抖动噪声再处理软件；</w:t>
            </w:r>
          </w:p>
          <w:p>
            <w:pPr>
              <w:rPr>
                <w:rFonts w:ascii="宋体" w:hAnsi="宋体"/>
                <w:color w:val="auto"/>
                <w:sz w:val="21"/>
                <w:szCs w:val="21"/>
                <w:highlight w:val="none"/>
              </w:rPr>
            </w:pPr>
            <w:r>
              <w:rPr>
                <w:rFonts w:ascii="宋体" w:hAnsi="宋体"/>
                <w:color w:val="auto"/>
                <w:sz w:val="21"/>
                <w:szCs w:val="21"/>
                <w:highlight w:val="none"/>
              </w:rPr>
              <w:t>12.</w:t>
            </w:r>
            <w:r>
              <w:rPr>
                <w:rFonts w:hint="eastAsia" w:ascii="宋体" w:hAnsi="宋体"/>
                <w:color w:val="auto"/>
                <w:sz w:val="21"/>
                <w:szCs w:val="21"/>
                <w:highlight w:val="none"/>
              </w:rPr>
              <w:t xml:space="preserve"> </w:t>
            </w:r>
            <w:r>
              <w:rPr>
                <w:rFonts w:ascii="宋体" w:hAnsi="宋体"/>
                <w:color w:val="auto"/>
                <w:sz w:val="21"/>
                <w:szCs w:val="21"/>
                <w:highlight w:val="none"/>
              </w:rPr>
              <w:t>DDP</w:t>
            </w:r>
            <w:r>
              <w:rPr>
                <w:rFonts w:hint="eastAsia" w:ascii="宋体" w:hAnsi="宋体"/>
                <w:color w:val="auto"/>
                <w:sz w:val="21"/>
                <w:szCs w:val="21"/>
                <w:highlight w:val="none"/>
              </w:rPr>
              <w:t>母版软件；</w:t>
            </w:r>
          </w:p>
          <w:p>
            <w:pPr>
              <w:rPr>
                <w:rFonts w:ascii="宋体" w:hAnsi="宋体"/>
                <w:color w:val="auto"/>
                <w:sz w:val="21"/>
                <w:szCs w:val="21"/>
                <w:highlight w:val="none"/>
              </w:rPr>
            </w:pPr>
            <w:r>
              <w:rPr>
                <w:rFonts w:ascii="宋体" w:hAnsi="宋体"/>
                <w:color w:val="auto"/>
                <w:sz w:val="21"/>
                <w:szCs w:val="21"/>
                <w:highlight w:val="none"/>
              </w:rPr>
              <w:t>13.</w:t>
            </w:r>
            <w:r>
              <w:rPr>
                <w:rFonts w:hint="eastAsia" w:ascii="宋体" w:hAnsi="宋体"/>
                <w:color w:val="auto"/>
                <w:sz w:val="21"/>
                <w:szCs w:val="21"/>
                <w:highlight w:val="none"/>
              </w:rPr>
              <w:t xml:space="preserve"> </w:t>
            </w:r>
            <w:r>
              <w:rPr>
                <w:rFonts w:ascii="宋体" w:hAnsi="宋体"/>
                <w:color w:val="auto"/>
                <w:sz w:val="21"/>
                <w:szCs w:val="21"/>
                <w:highlight w:val="none"/>
              </w:rPr>
              <w:t>SACD/ DSD/ DXD</w:t>
            </w:r>
            <w:r>
              <w:rPr>
                <w:rFonts w:hint="eastAsia" w:ascii="宋体" w:hAnsi="宋体"/>
                <w:color w:val="auto"/>
                <w:sz w:val="21"/>
                <w:szCs w:val="21"/>
                <w:highlight w:val="none"/>
              </w:rPr>
              <w:t>支持软件包；</w:t>
            </w:r>
          </w:p>
          <w:p>
            <w:pPr>
              <w:rPr>
                <w:rFonts w:ascii="宋体" w:hAnsi="宋体"/>
                <w:color w:val="auto"/>
                <w:sz w:val="21"/>
                <w:szCs w:val="21"/>
                <w:highlight w:val="none"/>
              </w:rPr>
            </w:pPr>
            <w:r>
              <w:rPr>
                <w:rFonts w:hint="eastAsia" w:ascii="宋体" w:hAnsi="宋体"/>
                <w:color w:val="auto"/>
                <w:sz w:val="21"/>
                <w:szCs w:val="21"/>
                <w:highlight w:val="none"/>
              </w:rPr>
              <w:t>14. 多核</w:t>
            </w:r>
            <w:r>
              <w:rPr>
                <w:rFonts w:ascii="宋体" w:hAnsi="宋体"/>
                <w:color w:val="auto"/>
                <w:sz w:val="21"/>
                <w:szCs w:val="21"/>
                <w:highlight w:val="none"/>
              </w:rPr>
              <w:t>Masscore</w:t>
            </w:r>
            <w:r>
              <w:rPr>
                <w:rFonts w:hint="eastAsia" w:ascii="宋体" w:hAnsi="宋体"/>
                <w:color w:val="auto"/>
                <w:sz w:val="21"/>
                <w:szCs w:val="21"/>
                <w:highlight w:val="none"/>
              </w:rPr>
              <w:t>功能；</w:t>
            </w:r>
          </w:p>
          <w:p>
            <w:pPr>
              <w:rPr>
                <w:rFonts w:ascii="宋体" w:hAnsi="宋体"/>
                <w:color w:val="auto"/>
                <w:sz w:val="21"/>
                <w:szCs w:val="21"/>
                <w:highlight w:val="none"/>
              </w:rPr>
            </w:pPr>
            <w:r>
              <w:rPr>
                <w:rFonts w:hint="eastAsia" w:ascii="宋体" w:hAnsi="宋体"/>
                <w:color w:val="auto"/>
                <w:sz w:val="21"/>
                <w:szCs w:val="21"/>
                <w:highlight w:val="none"/>
              </w:rPr>
              <w:t>15. 支持</w:t>
            </w:r>
            <w:r>
              <w:rPr>
                <w:rFonts w:ascii="宋体" w:hAnsi="宋体"/>
                <w:color w:val="auto"/>
                <w:sz w:val="21"/>
                <w:szCs w:val="21"/>
                <w:highlight w:val="none"/>
              </w:rPr>
              <w:t>EMC/ HUI/Oasis Economy Class</w:t>
            </w:r>
            <w:r>
              <w:rPr>
                <w:rFonts w:hint="eastAsia" w:ascii="宋体" w:hAnsi="宋体"/>
                <w:color w:val="auto"/>
                <w:sz w:val="21"/>
                <w:szCs w:val="21"/>
                <w:highlight w:val="none"/>
              </w:rPr>
              <w:t>协议；</w:t>
            </w:r>
          </w:p>
          <w:p>
            <w:pPr>
              <w:rPr>
                <w:rFonts w:ascii="宋体" w:hAnsi="宋体"/>
                <w:color w:val="auto"/>
                <w:sz w:val="21"/>
                <w:szCs w:val="21"/>
                <w:highlight w:val="none"/>
              </w:rPr>
            </w:pPr>
            <w:r>
              <w:rPr>
                <w:rFonts w:ascii="宋体" w:hAnsi="宋体"/>
                <w:color w:val="auto"/>
                <w:sz w:val="21"/>
                <w:szCs w:val="21"/>
                <w:highlight w:val="none"/>
              </w:rPr>
              <w:t>16.</w:t>
            </w:r>
            <w:r>
              <w:rPr>
                <w:rFonts w:hint="eastAsia" w:ascii="宋体" w:hAnsi="宋体"/>
                <w:color w:val="auto"/>
                <w:sz w:val="21"/>
                <w:szCs w:val="21"/>
                <w:highlight w:val="none"/>
              </w:rPr>
              <w:t xml:space="preserve"> </w:t>
            </w:r>
            <w:r>
              <w:rPr>
                <w:rFonts w:ascii="宋体" w:hAnsi="宋体"/>
                <w:color w:val="auto"/>
                <w:sz w:val="21"/>
                <w:szCs w:val="21"/>
                <w:highlight w:val="none"/>
              </w:rPr>
              <w:t xml:space="preserve">Masscore Multicore DSP </w:t>
            </w:r>
            <w:r>
              <w:rPr>
                <w:rFonts w:hint="eastAsia" w:ascii="宋体" w:hAnsi="宋体"/>
                <w:color w:val="auto"/>
                <w:sz w:val="21"/>
                <w:szCs w:val="21"/>
                <w:highlight w:val="none"/>
              </w:rPr>
              <w:t>支持；</w:t>
            </w:r>
          </w:p>
          <w:p>
            <w:pPr>
              <w:rPr>
                <w:rFonts w:ascii="宋体" w:hAnsi="宋体"/>
                <w:color w:val="auto"/>
                <w:sz w:val="21"/>
                <w:szCs w:val="21"/>
                <w:highlight w:val="none"/>
              </w:rPr>
            </w:pPr>
            <w:r>
              <w:rPr>
                <w:rFonts w:hint="eastAsia" w:ascii="宋体" w:hAnsi="宋体"/>
                <w:color w:val="auto"/>
                <w:sz w:val="21"/>
                <w:szCs w:val="21"/>
                <w:highlight w:val="none"/>
              </w:rPr>
              <w:t>推荐品牌：</w:t>
            </w:r>
            <w:r>
              <w:rPr>
                <w:rFonts w:ascii="宋体" w:hAnsi="宋体"/>
                <w:color w:val="auto"/>
                <w:sz w:val="21"/>
                <w:szCs w:val="21"/>
                <w:highlight w:val="none"/>
              </w:rPr>
              <w:t>Merging、Avid、YAMAHA。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9" w:type="dxa"/>
            <w:vMerge w:val="continue"/>
          </w:tcPr>
          <w:p>
            <w:pPr>
              <w:rPr>
                <w:rFonts w:ascii="宋体" w:hAnsi="宋体"/>
                <w:color w:val="auto"/>
                <w:sz w:val="21"/>
                <w:szCs w:val="21"/>
                <w:highlight w:val="none"/>
              </w:rPr>
            </w:pPr>
          </w:p>
        </w:tc>
        <w:tc>
          <w:tcPr>
            <w:tcW w:w="1559" w:type="dxa"/>
            <w:vMerge w:val="continue"/>
          </w:tcPr>
          <w:p>
            <w:pPr>
              <w:rPr>
                <w:rFonts w:ascii="宋体" w:hAnsi="宋体"/>
                <w:color w:val="auto"/>
                <w:sz w:val="21"/>
                <w:szCs w:val="21"/>
                <w:highlight w:val="none"/>
              </w:rPr>
            </w:pPr>
          </w:p>
        </w:tc>
        <w:tc>
          <w:tcPr>
            <w:tcW w:w="709" w:type="dxa"/>
            <w:vAlign w:val="center"/>
          </w:tcPr>
          <w:p>
            <w:pPr>
              <w:jc w:val="center"/>
              <w:rPr>
                <w:rFonts w:ascii="宋体" w:hAnsi="宋体"/>
                <w:color w:val="auto"/>
                <w:sz w:val="21"/>
                <w:szCs w:val="21"/>
                <w:highlight w:val="none"/>
              </w:rPr>
            </w:pPr>
            <w:r>
              <w:rPr>
                <w:rFonts w:ascii="宋体" w:hAnsi="宋体"/>
                <w:color w:val="auto"/>
                <w:sz w:val="21"/>
                <w:szCs w:val="21"/>
                <w:highlight w:val="none"/>
              </w:rPr>
              <w:t>1</w:t>
            </w:r>
          </w:p>
        </w:tc>
        <w:tc>
          <w:tcPr>
            <w:tcW w:w="709" w:type="dxa"/>
            <w:vAlign w:val="center"/>
          </w:tcPr>
          <w:p>
            <w:pPr>
              <w:jc w:val="center"/>
              <w:rPr>
                <w:rFonts w:ascii="宋体" w:hAnsi="宋体"/>
                <w:color w:val="auto"/>
                <w:sz w:val="21"/>
                <w:szCs w:val="21"/>
                <w:highlight w:val="none"/>
              </w:rPr>
            </w:pPr>
            <w:r>
              <w:rPr>
                <w:rFonts w:hint="eastAsia" w:ascii="宋体" w:hAnsi="宋体"/>
                <w:color w:val="auto"/>
                <w:sz w:val="21"/>
                <w:szCs w:val="21"/>
                <w:highlight w:val="none"/>
              </w:rPr>
              <w:t>套</w:t>
            </w:r>
          </w:p>
        </w:tc>
        <w:tc>
          <w:tcPr>
            <w:tcW w:w="5855" w:type="dxa"/>
          </w:tcPr>
          <w:p>
            <w:pPr>
              <w:rPr>
                <w:rFonts w:ascii="宋体" w:hAnsi="宋体"/>
                <w:color w:val="auto"/>
                <w:sz w:val="21"/>
                <w:szCs w:val="21"/>
                <w:highlight w:val="none"/>
              </w:rPr>
            </w:pPr>
            <w:r>
              <w:rPr>
                <w:rFonts w:hint="eastAsia" w:ascii="宋体" w:hAnsi="宋体"/>
                <w:color w:val="auto"/>
                <w:sz w:val="21"/>
                <w:szCs w:val="21"/>
                <w:highlight w:val="none"/>
              </w:rPr>
              <w:t>1. 白金软件包：</w:t>
            </w:r>
            <w:r>
              <w:rPr>
                <w:rFonts w:ascii="宋体" w:hAnsi="宋体"/>
                <w:color w:val="auto"/>
                <w:sz w:val="21"/>
                <w:szCs w:val="21"/>
                <w:highlight w:val="none"/>
              </w:rPr>
              <w:t>24</w:t>
            </w:r>
            <w:r>
              <w:rPr>
                <w:rFonts w:hint="eastAsia" w:ascii="宋体" w:hAnsi="宋体"/>
                <w:color w:val="auto"/>
                <w:sz w:val="21"/>
                <w:szCs w:val="21"/>
                <w:highlight w:val="none"/>
              </w:rPr>
              <w:t>通道母线（多重</w:t>
            </w:r>
            <w:r>
              <w:rPr>
                <w:rFonts w:ascii="宋体" w:hAnsi="宋体"/>
                <w:color w:val="auto"/>
                <w:sz w:val="21"/>
                <w:szCs w:val="21"/>
                <w:highlight w:val="none"/>
              </w:rPr>
              <w:t>24</w:t>
            </w:r>
            <w:r>
              <w:rPr>
                <w:rFonts w:hint="eastAsia" w:ascii="宋体" w:hAnsi="宋体"/>
                <w:color w:val="auto"/>
                <w:sz w:val="21"/>
                <w:szCs w:val="21"/>
                <w:highlight w:val="none"/>
              </w:rPr>
              <w:t>喇叭线性阵列），最多支持</w:t>
            </w:r>
            <w:r>
              <w:rPr>
                <w:rFonts w:ascii="宋体" w:hAnsi="宋体"/>
                <w:color w:val="auto"/>
                <w:sz w:val="21"/>
                <w:szCs w:val="21"/>
                <w:highlight w:val="none"/>
              </w:rPr>
              <w:t>128</w:t>
            </w:r>
            <w:r>
              <w:rPr>
                <w:rFonts w:hint="eastAsia" w:ascii="宋体" w:hAnsi="宋体"/>
                <w:color w:val="auto"/>
                <w:sz w:val="21"/>
                <w:szCs w:val="21"/>
                <w:highlight w:val="none"/>
              </w:rPr>
              <w:t>通道音频回放；</w:t>
            </w:r>
          </w:p>
          <w:p>
            <w:pPr>
              <w:rPr>
                <w:rFonts w:ascii="宋体" w:hAnsi="宋体"/>
                <w:color w:val="auto"/>
                <w:sz w:val="21"/>
                <w:szCs w:val="21"/>
                <w:highlight w:val="none"/>
              </w:rPr>
            </w:pPr>
            <w:r>
              <w:rPr>
                <w:rFonts w:ascii="宋体" w:hAnsi="宋体"/>
                <w:color w:val="auto"/>
                <w:sz w:val="21"/>
                <w:szCs w:val="21"/>
                <w:highlight w:val="none"/>
              </w:rPr>
              <w:t>2.</w:t>
            </w:r>
            <w:r>
              <w:rPr>
                <w:rFonts w:hint="eastAsia" w:ascii="宋体" w:hAnsi="宋体"/>
                <w:color w:val="auto"/>
                <w:sz w:val="21"/>
                <w:szCs w:val="21"/>
                <w:highlight w:val="none"/>
              </w:rPr>
              <w:t xml:space="preserve"> </w:t>
            </w:r>
            <w:r>
              <w:rPr>
                <w:rFonts w:ascii="宋体" w:hAnsi="宋体"/>
                <w:color w:val="auto"/>
                <w:sz w:val="21"/>
                <w:szCs w:val="21"/>
                <w:highlight w:val="none"/>
              </w:rPr>
              <w:t xml:space="preserve">USB </w:t>
            </w:r>
            <w:r>
              <w:rPr>
                <w:rFonts w:hint="eastAsia" w:ascii="宋体" w:hAnsi="宋体"/>
                <w:color w:val="auto"/>
                <w:sz w:val="21"/>
                <w:szCs w:val="21"/>
                <w:highlight w:val="none"/>
              </w:rPr>
              <w:t>加密狗，以及软件安装包；</w:t>
            </w:r>
          </w:p>
          <w:p>
            <w:pPr>
              <w:rPr>
                <w:rFonts w:ascii="宋体" w:hAnsi="宋体"/>
                <w:color w:val="auto"/>
                <w:sz w:val="21"/>
                <w:szCs w:val="21"/>
                <w:highlight w:val="none"/>
              </w:rPr>
            </w:pPr>
            <w:r>
              <w:rPr>
                <w:rFonts w:ascii="宋体" w:hAnsi="宋体"/>
                <w:color w:val="auto"/>
                <w:sz w:val="21"/>
                <w:szCs w:val="21"/>
                <w:highlight w:val="none"/>
              </w:rPr>
              <w:t>3.</w:t>
            </w:r>
            <w:r>
              <w:rPr>
                <w:rFonts w:hint="eastAsia" w:ascii="宋体" w:hAnsi="宋体"/>
                <w:color w:val="auto"/>
                <w:sz w:val="21"/>
                <w:szCs w:val="21"/>
                <w:highlight w:val="none"/>
              </w:rPr>
              <w:t xml:space="preserve"> </w:t>
            </w:r>
            <w:r>
              <w:rPr>
                <w:rFonts w:ascii="宋体" w:hAnsi="宋体"/>
                <w:color w:val="auto"/>
                <w:sz w:val="21"/>
                <w:szCs w:val="21"/>
                <w:highlight w:val="none"/>
              </w:rPr>
              <w:t>Virtual Studio Core (</w:t>
            </w:r>
            <w:r>
              <w:rPr>
                <w:rFonts w:hint="eastAsia" w:ascii="宋体" w:hAnsi="宋体"/>
                <w:color w:val="auto"/>
                <w:sz w:val="21"/>
                <w:szCs w:val="21"/>
                <w:highlight w:val="none"/>
              </w:rPr>
              <w:t>扩展插件</w:t>
            </w:r>
            <w:r>
              <w:rPr>
                <w:rFonts w:ascii="宋体" w:hAnsi="宋体"/>
                <w:color w:val="auto"/>
                <w:sz w:val="21"/>
                <w:szCs w:val="21"/>
                <w:highlight w:val="none"/>
              </w:rPr>
              <w:t>)；</w:t>
            </w:r>
          </w:p>
          <w:p>
            <w:pPr>
              <w:rPr>
                <w:rFonts w:ascii="宋体" w:hAnsi="宋体"/>
                <w:color w:val="auto"/>
                <w:sz w:val="21"/>
                <w:szCs w:val="21"/>
                <w:highlight w:val="none"/>
              </w:rPr>
            </w:pPr>
            <w:r>
              <w:rPr>
                <w:rFonts w:ascii="宋体" w:hAnsi="宋体"/>
                <w:color w:val="auto"/>
                <w:sz w:val="21"/>
                <w:szCs w:val="21"/>
                <w:highlight w:val="none"/>
              </w:rPr>
              <w:t>4.</w:t>
            </w:r>
            <w:r>
              <w:rPr>
                <w:rFonts w:hint="eastAsia" w:ascii="宋体" w:hAnsi="宋体"/>
                <w:color w:val="auto"/>
                <w:sz w:val="21"/>
                <w:szCs w:val="21"/>
                <w:highlight w:val="none"/>
              </w:rPr>
              <w:t xml:space="preserve"> </w:t>
            </w:r>
            <w:r>
              <w:rPr>
                <w:rFonts w:ascii="宋体" w:hAnsi="宋体"/>
                <w:color w:val="auto"/>
                <w:sz w:val="21"/>
                <w:szCs w:val="21"/>
                <w:highlight w:val="none"/>
              </w:rPr>
              <w:t>Pyramix Editing Package</w:t>
            </w:r>
            <w:r>
              <w:rPr>
                <w:rFonts w:hint="eastAsia" w:ascii="宋体" w:hAnsi="宋体"/>
                <w:color w:val="auto"/>
                <w:sz w:val="21"/>
                <w:szCs w:val="21"/>
                <w:highlight w:val="none"/>
              </w:rPr>
              <w:t>软件包；</w:t>
            </w:r>
          </w:p>
          <w:p>
            <w:pPr>
              <w:rPr>
                <w:rFonts w:ascii="宋体" w:hAnsi="宋体"/>
                <w:color w:val="auto"/>
                <w:sz w:val="21"/>
                <w:szCs w:val="21"/>
                <w:highlight w:val="none"/>
              </w:rPr>
            </w:pPr>
            <w:r>
              <w:rPr>
                <w:rFonts w:ascii="宋体" w:hAnsi="宋体"/>
                <w:color w:val="auto"/>
                <w:sz w:val="21"/>
                <w:szCs w:val="21"/>
                <w:highlight w:val="none"/>
              </w:rPr>
              <w:t>5.</w:t>
            </w:r>
            <w:r>
              <w:rPr>
                <w:rFonts w:hint="eastAsia" w:ascii="宋体" w:hAnsi="宋体"/>
                <w:color w:val="auto"/>
                <w:sz w:val="21"/>
                <w:szCs w:val="21"/>
                <w:highlight w:val="none"/>
              </w:rPr>
              <w:t xml:space="preserve"> </w:t>
            </w:r>
            <w:r>
              <w:rPr>
                <w:rFonts w:ascii="宋体" w:hAnsi="宋体"/>
                <w:color w:val="auto"/>
                <w:sz w:val="21"/>
                <w:szCs w:val="21"/>
                <w:highlight w:val="none"/>
              </w:rPr>
              <w:t xml:space="preserve">Pyramix Sound Design Package (NATIVE </w:t>
            </w:r>
            <w:r>
              <w:rPr>
                <w:rFonts w:hint="eastAsia" w:ascii="宋体" w:hAnsi="宋体"/>
                <w:color w:val="auto"/>
                <w:sz w:val="21"/>
                <w:szCs w:val="21"/>
                <w:highlight w:val="none"/>
              </w:rPr>
              <w:t>软件包</w:t>
            </w:r>
            <w:r>
              <w:rPr>
                <w:rFonts w:ascii="宋体" w:hAnsi="宋体"/>
                <w:color w:val="auto"/>
                <w:sz w:val="21"/>
                <w:szCs w:val="21"/>
                <w:highlight w:val="none"/>
              </w:rPr>
              <w:t>)；</w:t>
            </w:r>
          </w:p>
          <w:p>
            <w:pPr>
              <w:rPr>
                <w:rFonts w:ascii="宋体" w:hAnsi="宋体"/>
                <w:color w:val="auto"/>
                <w:sz w:val="21"/>
                <w:szCs w:val="21"/>
                <w:highlight w:val="none"/>
              </w:rPr>
            </w:pPr>
            <w:r>
              <w:rPr>
                <w:rFonts w:hint="eastAsia" w:ascii="宋体" w:hAnsi="宋体"/>
                <w:color w:val="auto"/>
                <w:sz w:val="21"/>
                <w:szCs w:val="21"/>
                <w:highlight w:val="none"/>
              </w:rPr>
              <w:t>6. 高采样频率</w:t>
            </w:r>
            <w:r>
              <w:rPr>
                <w:rFonts w:ascii="宋体" w:hAnsi="宋体"/>
                <w:color w:val="auto"/>
                <w:sz w:val="21"/>
                <w:szCs w:val="21"/>
                <w:highlight w:val="none"/>
              </w:rPr>
              <w:t>：88.2-384kHz；</w:t>
            </w:r>
          </w:p>
          <w:p>
            <w:pPr>
              <w:rPr>
                <w:rFonts w:ascii="宋体" w:hAnsi="宋体"/>
                <w:color w:val="auto"/>
                <w:sz w:val="21"/>
                <w:szCs w:val="21"/>
                <w:highlight w:val="none"/>
              </w:rPr>
            </w:pPr>
            <w:r>
              <w:rPr>
                <w:rFonts w:ascii="宋体" w:hAnsi="宋体"/>
                <w:color w:val="auto"/>
                <w:sz w:val="21"/>
                <w:szCs w:val="21"/>
                <w:highlight w:val="none"/>
              </w:rPr>
              <w:t>7.</w:t>
            </w:r>
            <w:r>
              <w:rPr>
                <w:rFonts w:hint="eastAsia" w:ascii="宋体" w:hAnsi="宋体"/>
                <w:color w:val="auto"/>
                <w:sz w:val="21"/>
                <w:szCs w:val="21"/>
                <w:highlight w:val="none"/>
              </w:rPr>
              <w:t xml:space="preserve"> </w:t>
            </w:r>
            <w:r>
              <w:rPr>
                <w:rFonts w:ascii="宋体" w:hAnsi="宋体"/>
                <w:color w:val="auto"/>
                <w:sz w:val="21"/>
                <w:szCs w:val="21"/>
                <w:highlight w:val="none"/>
              </w:rPr>
              <w:t>MIDI (Command / MMC):</w:t>
            </w:r>
            <w:r>
              <w:rPr>
                <w:rFonts w:hint="eastAsia" w:ascii="宋体" w:hAnsi="宋体"/>
                <w:color w:val="auto"/>
                <w:sz w:val="21"/>
                <w:szCs w:val="21"/>
                <w:highlight w:val="none"/>
              </w:rPr>
              <w:t>需要</w:t>
            </w:r>
            <w:r>
              <w:rPr>
                <w:rFonts w:ascii="宋体" w:hAnsi="宋体"/>
                <w:color w:val="auto"/>
                <w:sz w:val="21"/>
                <w:szCs w:val="21"/>
                <w:highlight w:val="none"/>
              </w:rPr>
              <w:t>1</w:t>
            </w:r>
            <w:r>
              <w:rPr>
                <w:rFonts w:hint="eastAsia" w:ascii="宋体" w:hAnsi="宋体"/>
                <w:color w:val="auto"/>
                <w:sz w:val="21"/>
                <w:szCs w:val="21"/>
                <w:highlight w:val="none"/>
              </w:rPr>
              <w:t>个</w:t>
            </w:r>
            <w:r>
              <w:rPr>
                <w:rFonts w:ascii="宋体" w:hAnsi="宋体"/>
                <w:color w:val="auto"/>
                <w:sz w:val="21"/>
                <w:szCs w:val="21"/>
                <w:highlight w:val="none"/>
              </w:rPr>
              <w:t xml:space="preserve"> MIDI </w:t>
            </w:r>
            <w:r>
              <w:rPr>
                <w:rFonts w:hint="eastAsia" w:ascii="宋体" w:hAnsi="宋体"/>
                <w:color w:val="auto"/>
                <w:sz w:val="21"/>
                <w:szCs w:val="21"/>
                <w:highlight w:val="none"/>
              </w:rPr>
              <w:t>接口；</w:t>
            </w:r>
          </w:p>
          <w:p>
            <w:pPr>
              <w:rPr>
                <w:rFonts w:ascii="宋体" w:hAnsi="宋体"/>
                <w:color w:val="auto"/>
                <w:sz w:val="21"/>
                <w:szCs w:val="21"/>
                <w:highlight w:val="none"/>
              </w:rPr>
            </w:pPr>
            <w:r>
              <w:rPr>
                <w:rFonts w:ascii="宋体" w:hAnsi="宋体"/>
                <w:color w:val="auto"/>
                <w:sz w:val="21"/>
                <w:szCs w:val="21"/>
                <w:highlight w:val="none"/>
              </w:rPr>
              <w:t>8.</w:t>
            </w:r>
            <w:r>
              <w:rPr>
                <w:rFonts w:hint="eastAsia" w:ascii="宋体" w:hAnsi="宋体"/>
                <w:color w:val="auto"/>
                <w:sz w:val="21"/>
                <w:szCs w:val="21"/>
                <w:highlight w:val="none"/>
              </w:rPr>
              <w:t xml:space="preserve"> </w:t>
            </w:r>
            <w:r>
              <w:rPr>
                <w:rFonts w:ascii="宋体" w:hAnsi="宋体"/>
                <w:color w:val="auto"/>
                <w:sz w:val="21"/>
                <w:szCs w:val="21"/>
                <w:highlight w:val="none"/>
              </w:rPr>
              <w:t>COM</w:t>
            </w:r>
            <w:r>
              <w:rPr>
                <w:rFonts w:hint="eastAsia" w:ascii="宋体" w:hAnsi="宋体"/>
                <w:color w:val="auto"/>
                <w:sz w:val="21"/>
                <w:szCs w:val="21"/>
                <w:highlight w:val="none"/>
              </w:rPr>
              <w:t>接口</w:t>
            </w:r>
            <w:r>
              <w:rPr>
                <w:rFonts w:ascii="宋体" w:hAnsi="宋体"/>
                <w:color w:val="auto"/>
                <w:sz w:val="21"/>
                <w:szCs w:val="21"/>
                <w:highlight w:val="none"/>
              </w:rPr>
              <w:t xml:space="preserve"> (RS-232)；</w:t>
            </w:r>
          </w:p>
          <w:p>
            <w:pPr>
              <w:rPr>
                <w:rFonts w:ascii="宋体" w:hAnsi="宋体"/>
                <w:color w:val="auto"/>
                <w:sz w:val="21"/>
                <w:szCs w:val="21"/>
                <w:highlight w:val="none"/>
              </w:rPr>
            </w:pPr>
            <w:r>
              <w:rPr>
                <w:rFonts w:ascii="宋体" w:hAnsi="宋体"/>
                <w:color w:val="auto"/>
                <w:sz w:val="21"/>
                <w:szCs w:val="21"/>
                <w:highlight w:val="none"/>
              </w:rPr>
              <w:t>9.</w:t>
            </w:r>
            <w:r>
              <w:rPr>
                <w:rFonts w:hint="eastAsia" w:ascii="宋体" w:hAnsi="宋体"/>
                <w:color w:val="auto"/>
                <w:sz w:val="21"/>
                <w:szCs w:val="21"/>
                <w:highlight w:val="none"/>
              </w:rPr>
              <w:t xml:space="preserve"> </w:t>
            </w:r>
            <w:r>
              <w:rPr>
                <w:rFonts w:ascii="宋体" w:hAnsi="宋体"/>
                <w:color w:val="auto"/>
                <w:sz w:val="21"/>
                <w:szCs w:val="21"/>
                <w:highlight w:val="none"/>
              </w:rPr>
              <w:t xml:space="preserve">GPIO </w:t>
            </w:r>
            <w:r>
              <w:rPr>
                <w:rFonts w:hint="eastAsia" w:ascii="宋体" w:hAnsi="宋体"/>
                <w:color w:val="auto"/>
                <w:sz w:val="21"/>
                <w:szCs w:val="21"/>
                <w:highlight w:val="none"/>
              </w:rPr>
              <w:t>支持</w:t>
            </w:r>
            <w:r>
              <w:rPr>
                <w:rFonts w:ascii="宋体" w:hAnsi="宋体"/>
                <w:color w:val="auto"/>
                <w:sz w:val="21"/>
                <w:szCs w:val="21"/>
                <w:highlight w:val="none"/>
              </w:rPr>
              <w:t>: Requires SeaLevel I/O CON-SGU-1608/1616；</w:t>
            </w:r>
          </w:p>
          <w:p>
            <w:pPr>
              <w:rPr>
                <w:rFonts w:ascii="宋体" w:hAnsi="宋体"/>
                <w:color w:val="auto"/>
                <w:sz w:val="21"/>
                <w:szCs w:val="21"/>
                <w:highlight w:val="none"/>
              </w:rPr>
            </w:pPr>
            <w:r>
              <w:rPr>
                <w:rFonts w:ascii="宋体" w:hAnsi="宋体"/>
                <w:color w:val="auto"/>
                <w:sz w:val="21"/>
                <w:szCs w:val="21"/>
                <w:highlight w:val="none"/>
              </w:rPr>
              <w:t>10.</w:t>
            </w:r>
            <w:r>
              <w:rPr>
                <w:rFonts w:hint="eastAsia" w:ascii="宋体" w:hAnsi="宋体"/>
                <w:color w:val="auto"/>
                <w:sz w:val="21"/>
                <w:szCs w:val="21"/>
                <w:highlight w:val="none"/>
              </w:rPr>
              <w:t xml:space="preserve"> </w:t>
            </w:r>
            <w:r>
              <w:rPr>
                <w:rFonts w:ascii="宋体" w:hAnsi="宋体"/>
                <w:color w:val="auto"/>
                <w:sz w:val="21"/>
                <w:szCs w:val="21"/>
                <w:highlight w:val="none"/>
              </w:rPr>
              <w:t xml:space="preserve">TC </w:t>
            </w:r>
            <w:r>
              <w:rPr>
                <w:rFonts w:hint="eastAsia" w:ascii="宋体" w:hAnsi="宋体"/>
                <w:color w:val="auto"/>
                <w:sz w:val="21"/>
                <w:szCs w:val="21"/>
                <w:highlight w:val="none"/>
              </w:rPr>
              <w:t>同步</w:t>
            </w:r>
            <w:r>
              <w:rPr>
                <w:rFonts w:ascii="宋体" w:hAnsi="宋体"/>
                <w:color w:val="auto"/>
                <w:sz w:val="21"/>
                <w:szCs w:val="21"/>
                <w:highlight w:val="none"/>
              </w:rPr>
              <w:t xml:space="preserve"> (LTC / MTC): LTC </w:t>
            </w:r>
            <w:r>
              <w:rPr>
                <w:rFonts w:hint="eastAsia" w:ascii="宋体" w:hAnsi="宋体"/>
                <w:color w:val="auto"/>
                <w:sz w:val="21"/>
                <w:szCs w:val="21"/>
                <w:highlight w:val="none"/>
              </w:rPr>
              <w:t>需要</w:t>
            </w:r>
            <w:r>
              <w:rPr>
                <w:rFonts w:ascii="宋体" w:hAnsi="宋体"/>
                <w:color w:val="auto"/>
                <w:sz w:val="21"/>
                <w:szCs w:val="21"/>
                <w:highlight w:val="none"/>
              </w:rPr>
              <w:t xml:space="preserve"> Merging </w:t>
            </w:r>
            <w:r>
              <w:rPr>
                <w:rFonts w:hint="eastAsia" w:ascii="宋体" w:hAnsi="宋体"/>
                <w:color w:val="auto"/>
                <w:sz w:val="21"/>
                <w:szCs w:val="21"/>
                <w:highlight w:val="none"/>
              </w:rPr>
              <w:t>硬件；</w:t>
            </w:r>
          </w:p>
          <w:p>
            <w:pPr>
              <w:rPr>
                <w:rFonts w:ascii="宋体" w:hAnsi="宋体"/>
                <w:color w:val="auto"/>
                <w:sz w:val="21"/>
                <w:szCs w:val="21"/>
                <w:highlight w:val="none"/>
              </w:rPr>
            </w:pPr>
            <w:r>
              <w:rPr>
                <w:rFonts w:ascii="宋体" w:hAnsi="宋体"/>
                <w:color w:val="auto"/>
                <w:sz w:val="21"/>
                <w:szCs w:val="21"/>
                <w:highlight w:val="none"/>
              </w:rPr>
              <w:t>11.</w:t>
            </w:r>
            <w:r>
              <w:rPr>
                <w:rFonts w:hint="eastAsia" w:ascii="宋体" w:hAnsi="宋体"/>
                <w:color w:val="auto"/>
                <w:sz w:val="21"/>
                <w:szCs w:val="21"/>
                <w:highlight w:val="none"/>
              </w:rPr>
              <w:t xml:space="preserve"> </w:t>
            </w:r>
            <w:r>
              <w:rPr>
                <w:rFonts w:ascii="宋体" w:hAnsi="宋体"/>
                <w:color w:val="auto"/>
                <w:sz w:val="21"/>
                <w:szCs w:val="21"/>
                <w:highlight w:val="none"/>
              </w:rPr>
              <w:t>Sony 9</w:t>
            </w:r>
            <w:r>
              <w:rPr>
                <w:rFonts w:hint="eastAsia" w:ascii="宋体" w:hAnsi="宋体"/>
                <w:color w:val="auto"/>
                <w:sz w:val="21"/>
                <w:szCs w:val="21"/>
                <w:highlight w:val="none"/>
              </w:rPr>
              <w:t>针</w:t>
            </w:r>
            <w:r>
              <w:rPr>
                <w:rFonts w:ascii="宋体" w:hAnsi="宋体"/>
                <w:color w:val="auto"/>
                <w:sz w:val="21"/>
                <w:szCs w:val="21"/>
                <w:highlight w:val="none"/>
              </w:rPr>
              <w:t xml:space="preserve"> (RS-422)</w:t>
            </w:r>
            <w:r>
              <w:rPr>
                <w:rFonts w:hint="eastAsia" w:ascii="宋体" w:hAnsi="宋体"/>
                <w:color w:val="auto"/>
                <w:sz w:val="21"/>
                <w:szCs w:val="21"/>
                <w:highlight w:val="none"/>
              </w:rPr>
              <w:t>控制</w:t>
            </w:r>
            <w:r>
              <w:rPr>
                <w:rFonts w:ascii="宋体" w:hAnsi="宋体"/>
                <w:color w:val="auto"/>
                <w:sz w:val="21"/>
                <w:szCs w:val="21"/>
                <w:highlight w:val="none"/>
              </w:rPr>
              <w:t xml:space="preserve">: </w:t>
            </w:r>
            <w:r>
              <w:rPr>
                <w:rFonts w:hint="eastAsia" w:ascii="宋体" w:hAnsi="宋体"/>
                <w:color w:val="auto"/>
                <w:sz w:val="21"/>
                <w:szCs w:val="21"/>
                <w:highlight w:val="none"/>
              </w:rPr>
              <w:t>需</w:t>
            </w:r>
            <w:r>
              <w:rPr>
                <w:rFonts w:ascii="宋体" w:hAnsi="宋体"/>
                <w:color w:val="auto"/>
                <w:sz w:val="21"/>
                <w:szCs w:val="21"/>
                <w:highlight w:val="none"/>
              </w:rPr>
              <w:t xml:space="preserve"> RS422 </w:t>
            </w:r>
            <w:r>
              <w:rPr>
                <w:rFonts w:hint="eastAsia" w:ascii="宋体" w:hAnsi="宋体"/>
                <w:color w:val="auto"/>
                <w:sz w:val="21"/>
                <w:szCs w:val="21"/>
                <w:highlight w:val="none"/>
              </w:rPr>
              <w:t>适配器；</w:t>
            </w:r>
          </w:p>
          <w:p>
            <w:pPr>
              <w:rPr>
                <w:rFonts w:ascii="宋体" w:hAnsi="宋体"/>
                <w:color w:val="auto"/>
                <w:sz w:val="21"/>
                <w:szCs w:val="21"/>
                <w:highlight w:val="none"/>
              </w:rPr>
            </w:pPr>
            <w:r>
              <w:rPr>
                <w:rFonts w:ascii="宋体" w:hAnsi="宋体"/>
                <w:color w:val="auto"/>
                <w:sz w:val="21"/>
                <w:szCs w:val="21"/>
                <w:highlight w:val="none"/>
              </w:rPr>
              <w:t>12.</w:t>
            </w:r>
            <w:r>
              <w:rPr>
                <w:rFonts w:hint="eastAsia" w:ascii="宋体" w:hAnsi="宋体"/>
                <w:color w:val="auto"/>
                <w:sz w:val="21"/>
                <w:szCs w:val="21"/>
                <w:highlight w:val="none"/>
              </w:rPr>
              <w:t xml:space="preserve"> </w:t>
            </w:r>
            <w:r>
              <w:rPr>
                <w:rFonts w:ascii="宋体" w:hAnsi="宋体"/>
                <w:color w:val="auto"/>
                <w:sz w:val="21"/>
                <w:szCs w:val="21"/>
                <w:highlight w:val="none"/>
              </w:rPr>
              <w:t>Dataton WATCHOUT</w:t>
            </w:r>
            <w:r>
              <w:rPr>
                <w:rFonts w:hint="eastAsia" w:ascii="宋体" w:hAnsi="宋体"/>
                <w:color w:val="auto"/>
                <w:sz w:val="21"/>
                <w:szCs w:val="21"/>
                <w:highlight w:val="none"/>
              </w:rPr>
              <w:t>同步；</w:t>
            </w:r>
          </w:p>
          <w:p>
            <w:pPr>
              <w:rPr>
                <w:rFonts w:ascii="宋体" w:hAnsi="宋体"/>
                <w:color w:val="auto"/>
                <w:sz w:val="21"/>
                <w:szCs w:val="21"/>
                <w:highlight w:val="none"/>
              </w:rPr>
            </w:pPr>
            <w:r>
              <w:rPr>
                <w:rFonts w:hint="eastAsia" w:ascii="宋体" w:hAnsi="宋体"/>
                <w:color w:val="auto"/>
                <w:sz w:val="21"/>
                <w:szCs w:val="21"/>
                <w:highlight w:val="none"/>
              </w:rPr>
              <w:t>13. 混音台控制协议：</w:t>
            </w:r>
            <w:r>
              <w:rPr>
                <w:rFonts w:ascii="宋体" w:hAnsi="宋体"/>
                <w:color w:val="auto"/>
                <w:sz w:val="21"/>
                <w:szCs w:val="21"/>
                <w:highlight w:val="none"/>
              </w:rPr>
              <w:t>EMC/HUI；</w:t>
            </w:r>
          </w:p>
          <w:p>
            <w:pPr>
              <w:rPr>
                <w:rFonts w:ascii="宋体" w:hAnsi="宋体"/>
                <w:color w:val="auto"/>
                <w:sz w:val="21"/>
                <w:szCs w:val="21"/>
                <w:highlight w:val="none"/>
              </w:rPr>
            </w:pPr>
            <w:r>
              <w:rPr>
                <w:rFonts w:ascii="宋体" w:hAnsi="宋体"/>
                <w:color w:val="auto"/>
                <w:sz w:val="21"/>
                <w:szCs w:val="21"/>
                <w:highlight w:val="none"/>
              </w:rPr>
              <w:t>14.</w:t>
            </w:r>
            <w:r>
              <w:rPr>
                <w:rFonts w:hint="eastAsia" w:ascii="宋体" w:hAnsi="宋体"/>
                <w:color w:val="auto"/>
                <w:sz w:val="21"/>
                <w:szCs w:val="21"/>
                <w:highlight w:val="none"/>
              </w:rPr>
              <w:t xml:space="preserve"> </w:t>
            </w:r>
            <w:r>
              <w:rPr>
                <w:rFonts w:ascii="宋体" w:hAnsi="宋体"/>
                <w:color w:val="auto"/>
                <w:sz w:val="21"/>
                <w:szCs w:val="21"/>
                <w:highlight w:val="none"/>
              </w:rPr>
              <w:t xml:space="preserve">Ross Video Cue </w:t>
            </w:r>
            <w:r>
              <w:rPr>
                <w:rFonts w:hint="eastAsia" w:ascii="宋体" w:hAnsi="宋体"/>
                <w:color w:val="auto"/>
                <w:sz w:val="21"/>
                <w:szCs w:val="21"/>
                <w:highlight w:val="none"/>
              </w:rPr>
              <w:t>自动控制；</w:t>
            </w:r>
          </w:p>
          <w:p>
            <w:pPr>
              <w:rPr>
                <w:rFonts w:ascii="宋体" w:hAnsi="宋体"/>
                <w:color w:val="auto"/>
                <w:sz w:val="21"/>
                <w:szCs w:val="21"/>
                <w:highlight w:val="none"/>
              </w:rPr>
            </w:pPr>
            <w:r>
              <w:rPr>
                <w:rFonts w:ascii="宋体" w:hAnsi="宋体"/>
                <w:color w:val="auto"/>
                <w:sz w:val="21"/>
                <w:szCs w:val="21"/>
                <w:highlight w:val="none"/>
              </w:rPr>
              <w:t>15.</w:t>
            </w:r>
            <w:r>
              <w:rPr>
                <w:rFonts w:hint="eastAsia" w:ascii="宋体" w:hAnsi="宋体"/>
                <w:color w:val="auto"/>
                <w:sz w:val="21"/>
                <w:szCs w:val="21"/>
                <w:highlight w:val="none"/>
              </w:rPr>
              <w:t xml:space="preserve"> </w:t>
            </w:r>
            <w:r>
              <w:rPr>
                <w:rFonts w:ascii="宋体" w:hAnsi="宋体"/>
                <w:color w:val="auto"/>
                <w:sz w:val="21"/>
                <w:szCs w:val="21"/>
                <w:highlight w:val="none"/>
              </w:rPr>
              <w:t xml:space="preserve">Ross Video RAP </w:t>
            </w:r>
            <w:r>
              <w:rPr>
                <w:rFonts w:hint="eastAsia" w:ascii="宋体" w:hAnsi="宋体"/>
                <w:color w:val="auto"/>
                <w:sz w:val="21"/>
                <w:szCs w:val="21"/>
                <w:highlight w:val="none"/>
              </w:rPr>
              <w:t>混音控制；</w:t>
            </w:r>
          </w:p>
          <w:p>
            <w:pPr>
              <w:rPr>
                <w:rFonts w:ascii="宋体" w:hAnsi="宋体"/>
                <w:color w:val="auto"/>
                <w:sz w:val="21"/>
                <w:szCs w:val="21"/>
                <w:highlight w:val="none"/>
              </w:rPr>
            </w:pPr>
            <w:r>
              <w:rPr>
                <w:rFonts w:hint="eastAsia" w:ascii="宋体" w:hAnsi="宋体"/>
                <w:color w:val="auto"/>
                <w:sz w:val="21"/>
                <w:szCs w:val="21"/>
                <w:highlight w:val="none"/>
              </w:rPr>
              <w:t>16. 混录遥控</w:t>
            </w:r>
            <w:r>
              <w:rPr>
                <w:rFonts w:ascii="宋体" w:hAnsi="宋体"/>
                <w:color w:val="auto"/>
                <w:sz w:val="21"/>
                <w:szCs w:val="21"/>
                <w:highlight w:val="none"/>
              </w:rPr>
              <w:t>Oasis/EuCon；</w:t>
            </w:r>
          </w:p>
          <w:p>
            <w:pPr>
              <w:rPr>
                <w:rFonts w:ascii="宋体" w:hAnsi="宋体"/>
                <w:color w:val="auto"/>
                <w:sz w:val="21"/>
                <w:szCs w:val="21"/>
                <w:highlight w:val="none"/>
              </w:rPr>
            </w:pPr>
            <w:r>
              <w:rPr>
                <w:rFonts w:ascii="宋体" w:hAnsi="宋体"/>
                <w:color w:val="auto"/>
                <w:sz w:val="21"/>
                <w:szCs w:val="21"/>
                <w:highlight w:val="none"/>
              </w:rPr>
              <w:t>17.</w:t>
            </w:r>
            <w:r>
              <w:rPr>
                <w:rFonts w:hint="eastAsia" w:ascii="宋体" w:hAnsi="宋体"/>
                <w:color w:val="auto"/>
                <w:sz w:val="21"/>
                <w:szCs w:val="21"/>
                <w:highlight w:val="none"/>
              </w:rPr>
              <w:t xml:space="preserve"> </w:t>
            </w:r>
            <w:r>
              <w:rPr>
                <w:rFonts w:ascii="宋体" w:hAnsi="宋体"/>
                <w:color w:val="auto"/>
                <w:sz w:val="21"/>
                <w:szCs w:val="21"/>
                <w:highlight w:val="none"/>
              </w:rPr>
              <w:t xml:space="preserve">Ovation </w:t>
            </w:r>
            <w:r>
              <w:rPr>
                <w:rFonts w:hint="eastAsia" w:ascii="宋体" w:hAnsi="宋体"/>
                <w:color w:val="auto"/>
                <w:sz w:val="21"/>
                <w:szCs w:val="21"/>
                <w:highlight w:val="none"/>
              </w:rPr>
              <w:t>自动混录；</w:t>
            </w:r>
          </w:p>
          <w:p>
            <w:pPr>
              <w:rPr>
                <w:rFonts w:ascii="宋体" w:hAnsi="宋体"/>
                <w:color w:val="auto"/>
                <w:sz w:val="21"/>
                <w:szCs w:val="21"/>
                <w:highlight w:val="none"/>
              </w:rPr>
            </w:pPr>
            <w:r>
              <w:rPr>
                <w:rFonts w:ascii="宋体" w:hAnsi="宋体"/>
                <w:color w:val="auto"/>
                <w:sz w:val="21"/>
                <w:szCs w:val="21"/>
                <w:highlight w:val="none"/>
              </w:rPr>
              <w:t>18.</w:t>
            </w:r>
            <w:r>
              <w:rPr>
                <w:rFonts w:hint="eastAsia" w:ascii="宋体" w:hAnsi="宋体"/>
                <w:color w:val="auto"/>
                <w:sz w:val="21"/>
                <w:szCs w:val="21"/>
                <w:highlight w:val="none"/>
              </w:rPr>
              <w:t xml:space="preserve"> </w:t>
            </w:r>
            <w:r>
              <w:rPr>
                <w:rFonts w:ascii="宋体" w:hAnsi="宋体"/>
                <w:color w:val="auto"/>
                <w:sz w:val="21"/>
                <w:szCs w:val="21"/>
                <w:highlight w:val="none"/>
              </w:rPr>
              <w:t xml:space="preserve">Ovation Web </w:t>
            </w:r>
            <w:r>
              <w:rPr>
                <w:rFonts w:hint="eastAsia" w:ascii="宋体" w:hAnsi="宋体"/>
                <w:color w:val="auto"/>
                <w:sz w:val="21"/>
                <w:szCs w:val="21"/>
                <w:highlight w:val="none"/>
              </w:rPr>
              <w:t>服务器；</w:t>
            </w:r>
          </w:p>
          <w:p>
            <w:pPr>
              <w:rPr>
                <w:rFonts w:ascii="宋体" w:hAnsi="宋体"/>
                <w:color w:val="auto"/>
                <w:sz w:val="21"/>
                <w:szCs w:val="21"/>
                <w:highlight w:val="none"/>
              </w:rPr>
            </w:pPr>
            <w:r>
              <w:rPr>
                <w:rFonts w:ascii="宋体" w:hAnsi="宋体"/>
                <w:color w:val="auto"/>
                <w:sz w:val="21"/>
                <w:szCs w:val="21"/>
                <w:highlight w:val="none"/>
              </w:rPr>
              <w:t>19.</w:t>
            </w:r>
            <w:r>
              <w:rPr>
                <w:rFonts w:hint="eastAsia" w:ascii="宋体" w:hAnsi="宋体"/>
                <w:color w:val="auto"/>
                <w:sz w:val="21"/>
                <w:szCs w:val="21"/>
                <w:highlight w:val="none"/>
              </w:rPr>
              <w:t xml:space="preserve"> </w:t>
            </w:r>
            <w:r>
              <w:rPr>
                <w:rFonts w:ascii="宋体" w:hAnsi="宋体"/>
                <w:color w:val="auto"/>
                <w:sz w:val="21"/>
                <w:szCs w:val="21"/>
                <w:highlight w:val="none"/>
              </w:rPr>
              <w:t>DSD/DXD</w:t>
            </w:r>
            <w:r>
              <w:rPr>
                <w:rFonts w:hint="eastAsia" w:ascii="宋体" w:hAnsi="宋体"/>
                <w:color w:val="auto"/>
                <w:sz w:val="21"/>
                <w:szCs w:val="21"/>
                <w:highlight w:val="none"/>
              </w:rPr>
              <w:t>采样支持；</w:t>
            </w:r>
          </w:p>
          <w:p>
            <w:pPr>
              <w:rPr>
                <w:rFonts w:ascii="宋体" w:hAnsi="宋体"/>
                <w:color w:val="auto"/>
                <w:sz w:val="21"/>
                <w:szCs w:val="21"/>
                <w:highlight w:val="none"/>
              </w:rPr>
            </w:pPr>
            <w:r>
              <w:rPr>
                <w:rFonts w:hint="eastAsia" w:ascii="宋体" w:hAnsi="宋体"/>
                <w:color w:val="auto"/>
                <w:sz w:val="21"/>
                <w:szCs w:val="21"/>
                <w:highlight w:val="none"/>
              </w:rPr>
              <w:t>★20. 提供免费上门培训</w:t>
            </w:r>
            <w:r>
              <w:rPr>
                <w:rFonts w:ascii="宋体" w:hAnsi="宋体"/>
                <w:color w:val="auto"/>
                <w:sz w:val="21"/>
                <w:szCs w:val="21"/>
                <w:highlight w:val="none"/>
              </w:rPr>
              <w:t>5</w:t>
            </w:r>
            <w:r>
              <w:rPr>
                <w:rFonts w:hint="eastAsia" w:ascii="宋体" w:hAnsi="宋体"/>
                <w:color w:val="auto"/>
                <w:sz w:val="21"/>
                <w:szCs w:val="21"/>
                <w:highlight w:val="none"/>
              </w:rPr>
              <w:t>次；</w:t>
            </w:r>
          </w:p>
          <w:p>
            <w:pPr>
              <w:rPr>
                <w:rFonts w:ascii="宋体" w:hAnsi="宋体"/>
                <w:color w:val="auto"/>
                <w:sz w:val="21"/>
                <w:szCs w:val="21"/>
                <w:highlight w:val="none"/>
              </w:rPr>
            </w:pPr>
            <w:r>
              <w:rPr>
                <w:rFonts w:hint="eastAsia" w:ascii="宋体" w:hAnsi="宋体"/>
                <w:color w:val="auto"/>
                <w:sz w:val="21"/>
                <w:szCs w:val="21"/>
                <w:highlight w:val="none"/>
              </w:rPr>
              <w:t>推荐品牌：</w:t>
            </w:r>
            <w:r>
              <w:rPr>
                <w:rFonts w:ascii="宋体" w:hAnsi="宋体"/>
                <w:color w:val="auto"/>
                <w:sz w:val="21"/>
                <w:szCs w:val="21"/>
                <w:highlight w:val="none"/>
              </w:rPr>
              <w:t>Merging、Avid、YAMAHA。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9" w:type="dxa"/>
            <w:noWrap/>
            <w:vAlign w:val="center"/>
          </w:tcPr>
          <w:p>
            <w:pPr>
              <w:jc w:val="center"/>
              <w:rPr>
                <w:rFonts w:ascii="宋体" w:hAnsi="宋体"/>
                <w:color w:val="auto"/>
                <w:sz w:val="21"/>
                <w:szCs w:val="21"/>
                <w:highlight w:val="none"/>
              </w:rPr>
            </w:pPr>
            <w:r>
              <w:rPr>
                <w:rFonts w:ascii="宋体" w:hAnsi="宋体"/>
                <w:color w:val="auto"/>
                <w:sz w:val="21"/>
                <w:szCs w:val="21"/>
                <w:highlight w:val="none"/>
              </w:rPr>
              <w:t>5</w:t>
            </w:r>
          </w:p>
        </w:tc>
        <w:tc>
          <w:tcPr>
            <w:tcW w:w="1559" w:type="dxa"/>
            <w:noWrap/>
            <w:vAlign w:val="center"/>
          </w:tcPr>
          <w:p>
            <w:pPr>
              <w:jc w:val="center"/>
              <w:rPr>
                <w:rFonts w:ascii="宋体" w:hAnsi="宋体"/>
                <w:color w:val="auto"/>
                <w:sz w:val="21"/>
                <w:szCs w:val="21"/>
                <w:highlight w:val="none"/>
              </w:rPr>
            </w:pPr>
            <w:r>
              <w:rPr>
                <w:rFonts w:hint="eastAsia" w:ascii="宋体" w:hAnsi="宋体"/>
                <w:color w:val="auto"/>
                <w:sz w:val="21"/>
                <w:szCs w:val="21"/>
                <w:highlight w:val="none"/>
              </w:rPr>
              <w:t>音频引擎</w:t>
            </w:r>
          </w:p>
        </w:tc>
        <w:tc>
          <w:tcPr>
            <w:tcW w:w="709" w:type="dxa"/>
            <w:vAlign w:val="center"/>
          </w:tcPr>
          <w:p>
            <w:pPr>
              <w:jc w:val="center"/>
              <w:rPr>
                <w:rFonts w:ascii="宋体" w:hAnsi="宋体"/>
                <w:color w:val="auto"/>
                <w:sz w:val="21"/>
                <w:szCs w:val="21"/>
                <w:highlight w:val="none"/>
              </w:rPr>
            </w:pPr>
            <w:r>
              <w:rPr>
                <w:rFonts w:ascii="宋体" w:hAnsi="宋体"/>
                <w:color w:val="auto"/>
                <w:sz w:val="21"/>
                <w:szCs w:val="21"/>
                <w:highlight w:val="none"/>
              </w:rPr>
              <w:t>1</w:t>
            </w:r>
          </w:p>
        </w:tc>
        <w:tc>
          <w:tcPr>
            <w:tcW w:w="709" w:type="dxa"/>
            <w:vAlign w:val="center"/>
          </w:tcPr>
          <w:p>
            <w:pPr>
              <w:jc w:val="center"/>
              <w:rPr>
                <w:rFonts w:ascii="宋体" w:hAnsi="宋体"/>
                <w:color w:val="auto"/>
                <w:sz w:val="21"/>
                <w:szCs w:val="21"/>
                <w:highlight w:val="none"/>
              </w:rPr>
            </w:pPr>
            <w:r>
              <w:rPr>
                <w:rFonts w:hint="eastAsia" w:ascii="宋体" w:hAnsi="宋体"/>
                <w:color w:val="auto"/>
                <w:sz w:val="21"/>
                <w:szCs w:val="21"/>
                <w:highlight w:val="none"/>
              </w:rPr>
              <w:t>套</w:t>
            </w:r>
          </w:p>
        </w:tc>
        <w:tc>
          <w:tcPr>
            <w:tcW w:w="5855" w:type="dxa"/>
          </w:tcPr>
          <w:p>
            <w:pPr>
              <w:rPr>
                <w:rFonts w:ascii="宋体" w:hAnsi="宋体"/>
                <w:color w:val="auto"/>
                <w:sz w:val="21"/>
                <w:szCs w:val="21"/>
                <w:highlight w:val="none"/>
              </w:rPr>
            </w:pPr>
            <w:r>
              <w:rPr>
                <w:rFonts w:ascii="宋体" w:hAnsi="宋体"/>
                <w:color w:val="auto"/>
                <w:sz w:val="21"/>
                <w:szCs w:val="21"/>
                <w:highlight w:val="none"/>
              </w:rPr>
              <w:t>1.</w:t>
            </w:r>
            <w:r>
              <w:rPr>
                <w:rFonts w:hint="eastAsia" w:ascii="宋体" w:hAnsi="宋体"/>
                <w:color w:val="auto"/>
                <w:sz w:val="21"/>
                <w:szCs w:val="21"/>
                <w:highlight w:val="none"/>
              </w:rPr>
              <w:t xml:space="preserve"> </w:t>
            </w:r>
            <w:r>
              <w:rPr>
                <w:rFonts w:ascii="宋体" w:hAnsi="宋体"/>
                <w:color w:val="auto"/>
                <w:sz w:val="21"/>
                <w:szCs w:val="21"/>
                <w:highlight w:val="none"/>
              </w:rPr>
              <w:t>Masscore 128</w:t>
            </w:r>
            <w:r>
              <w:rPr>
                <w:rFonts w:hint="eastAsia" w:ascii="宋体" w:hAnsi="宋体"/>
                <w:color w:val="auto"/>
                <w:sz w:val="21"/>
                <w:szCs w:val="21"/>
                <w:highlight w:val="none"/>
              </w:rPr>
              <w:t>音频引擎；</w:t>
            </w:r>
          </w:p>
          <w:p>
            <w:pPr>
              <w:rPr>
                <w:rFonts w:ascii="宋体" w:hAnsi="宋体"/>
                <w:color w:val="auto"/>
                <w:sz w:val="21"/>
                <w:szCs w:val="21"/>
                <w:highlight w:val="none"/>
              </w:rPr>
            </w:pPr>
            <w:r>
              <w:rPr>
                <w:rFonts w:hint="eastAsia" w:ascii="宋体" w:hAnsi="宋体"/>
                <w:color w:val="auto"/>
                <w:sz w:val="21"/>
                <w:szCs w:val="21"/>
                <w:highlight w:val="none"/>
              </w:rPr>
              <w:t>2. 支持调用</w:t>
            </w:r>
            <w:r>
              <w:rPr>
                <w:rFonts w:ascii="宋体" w:hAnsi="宋体"/>
                <w:color w:val="auto"/>
                <w:sz w:val="21"/>
                <w:szCs w:val="21"/>
                <w:highlight w:val="none"/>
              </w:rPr>
              <w:t>CPU</w:t>
            </w:r>
            <w:r>
              <w:rPr>
                <w:rFonts w:hint="eastAsia" w:ascii="宋体" w:hAnsi="宋体"/>
                <w:color w:val="auto"/>
                <w:sz w:val="21"/>
                <w:szCs w:val="21"/>
                <w:highlight w:val="none"/>
              </w:rPr>
              <w:t>内核独立使用；</w:t>
            </w:r>
          </w:p>
          <w:p>
            <w:pPr>
              <w:rPr>
                <w:rFonts w:ascii="宋体" w:hAnsi="宋体"/>
                <w:color w:val="auto"/>
                <w:sz w:val="21"/>
                <w:szCs w:val="21"/>
                <w:highlight w:val="none"/>
              </w:rPr>
            </w:pPr>
            <w:r>
              <w:rPr>
                <w:rFonts w:hint="eastAsia" w:ascii="宋体" w:hAnsi="宋体"/>
                <w:color w:val="auto"/>
                <w:sz w:val="21"/>
                <w:szCs w:val="21"/>
                <w:highlight w:val="none"/>
              </w:rPr>
              <w:t>3. 支持每母线</w:t>
            </w:r>
            <w:r>
              <w:rPr>
                <w:rFonts w:ascii="宋体" w:hAnsi="宋体"/>
                <w:color w:val="auto"/>
                <w:sz w:val="21"/>
                <w:szCs w:val="21"/>
                <w:highlight w:val="none"/>
              </w:rPr>
              <w:t>128</w:t>
            </w:r>
            <w:r>
              <w:rPr>
                <w:rFonts w:hint="eastAsia" w:ascii="宋体" w:hAnsi="宋体"/>
                <w:color w:val="auto"/>
                <w:sz w:val="21"/>
                <w:szCs w:val="21"/>
                <w:highlight w:val="none"/>
              </w:rPr>
              <w:t>个喇叭输出，最多支持</w:t>
            </w:r>
            <w:r>
              <w:rPr>
                <w:rFonts w:ascii="宋体" w:hAnsi="宋体"/>
                <w:color w:val="auto"/>
                <w:sz w:val="21"/>
                <w:szCs w:val="21"/>
                <w:highlight w:val="none"/>
              </w:rPr>
              <w:t>128</w:t>
            </w:r>
            <w:r>
              <w:rPr>
                <w:rFonts w:hint="eastAsia" w:ascii="宋体" w:hAnsi="宋体"/>
                <w:color w:val="auto"/>
                <w:sz w:val="21"/>
                <w:szCs w:val="21"/>
                <w:highlight w:val="none"/>
              </w:rPr>
              <w:t>通道音频回放；</w:t>
            </w:r>
          </w:p>
          <w:p>
            <w:pPr>
              <w:rPr>
                <w:rFonts w:ascii="宋体" w:hAnsi="宋体"/>
                <w:color w:val="auto"/>
                <w:sz w:val="21"/>
                <w:szCs w:val="21"/>
                <w:highlight w:val="none"/>
              </w:rPr>
            </w:pPr>
            <w:r>
              <w:rPr>
                <w:rFonts w:hint="eastAsia" w:ascii="宋体" w:hAnsi="宋体"/>
                <w:color w:val="auto"/>
                <w:sz w:val="21"/>
                <w:szCs w:val="21"/>
                <w:highlight w:val="none"/>
              </w:rPr>
              <w:t>推荐品牌：</w:t>
            </w:r>
            <w:r>
              <w:rPr>
                <w:rFonts w:ascii="宋体" w:hAnsi="宋体"/>
                <w:color w:val="auto"/>
                <w:sz w:val="21"/>
                <w:szCs w:val="21"/>
                <w:highlight w:val="none"/>
              </w:rPr>
              <w:t>Merging、Avid、DAD。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9" w:type="dxa"/>
            <w:noWrap/>
            <w:vAlign w:val="center"/>
          </w:tcPr>
          <w:p>
            <w:pPr>
              <w:jc w:val="center"/>
              <w:rPr>
                <w:rFonts w:ascii="宋体" w:hAnsi="宋体"/>
                <w:color w:val="auto"/>
                <w:sz w:val="21"/>
                <w:szCs w:val="21"/>
                <w:highlight w:val="none"/>
              </w:rPr>
            </w:pPr>
            <w:r>
              <w:rPr>
                <w:rFonts w:ascii="宋体" w:hAnsi="宋体"/>
                <w:color w:val="auto"/>
                <w:sz w:val="21"/>
                <w:szCs w:val="21"/>
                <w:highlight w:val="none"/>
              </w:rPr>
              <w:t>6</w:t>
            </w:r>
          </w:p>
        </w:tc>
        <w:tc>
          <w:tcPr>
            <w:tcW w:w="1559" w:type="dxa"/>
            <w:noWrap/>
            <w:vAlign w:val="center"/>
          </w:tcPr>
          <w:p>
            <w:pPr>
              <w:jc w:val="center"/>
              <w:rPr>
                <w:rFonts w:ascii="宋体" w:hAnsi="宋体"/>
                <w:color w:val="auto"/>
                <w:sz w:val="21"/>
                <w:szCs w:val="21"/>
                <w:highlight w:val="none"/>
              </w:rPr>
            </w:pPr>
            <w:r>
              <w:rPr>
                <w:rFonts w:hint="eastAsia" w:ascii="宋体" w:hAnsi="宋体"/>
                <w:color w:val="auto"/>
                <w:sz w:val="21"/>
                <w:szCs w:val="21"/>
                <w:highlight w:val="none"/>
              </w:rPr>
              <w:t>算法工作站</w:t>
            </w:r>
          </w:p>
        </w:tc>
        <w:tc>
          <w:tcPr>
            <w:tcW w:w="709" w:type="dxa"/>
            <w:vAlign w:val="center"/>
          </w:tcPr>
          <w:p>
            <w:pPr>
              <w:jc w:val="center"/>
              <w:rPr>
                <w:rFonts w:ascii="宋体" w:hAnsi="宋体"/>
                <w:color w:val="auto"/>
                <w:sz w:val="21"/>
                <w:szCs w:val="21"/>
                <w:highlight w:val="none"/>
              </w:rPr>
            </w:pPr>
            <w:r>
              <w:rPr>
                <w:rFonts w:ascii="宋体" w:hAnsi="宋体"/>
                <w:color w:val="auto"/>
                <w:sz w:val="21"/>
                <w:szCs w:val="21"/>
                <w:highlight w:val="none"/>
              </w:rPr>
              <w:t>2</w:t>
            </w:r>
          </w:p>
        </w:tc>
        <w:tc>
          <w:tcPr>
            <w:tcW w:w="709" w:type="dxa"/>
            <w:vAlign w:val="center"/>
          </w:tcPr>
          <w:p>
            <w:pPr>
              <w:jc w:val="center"/>
              <w:rPr>
                <w:rFonts w:ascii="宋体" w:hAnsi="宋体"/>
                <w:color w:val="auto"/>
                <w:sz w:val="21"/>
                <w:szCs w:val="21"/>
                <w:highlight w:val="none"/>
              </w:rPr>
            </w:pPr>
            <w:r>
              <w:rPr>
                <w:rFonts w:hint="eastAsia" w:ascii="宋体" w:hAnsi="宋体"/>
                <w:color w:val="auto"/>
                <w:sz w:val="21"/>
                <w:szCs w:val="21"/>
                <w:highlight w:val="none"/>
              </w:rPr>
              <w:t>套</w:t>
            </w:r>
          </w:p>
        </w:tc>
        <w:tc>
          <w:tcPr>
            <w:tcW w:w="5855" w:type="dxa"/>
          </w:tcPr>
          <w:p>
            <w:pPr>
              <w:rPr>
                <w:rFonts w:ascii="宋体" w:hAnsi="宋体"/>
                <w:color w:val="auto"/>
                <w:sz w:val="21"/>
                <w:szCs w:val="21"/>
                <w:highlight w:val="none"/>
              </w:rPr>
            </w:pPr>
            <w:r>
              <w:rPr>
                <w:rFonts w:ascii="宋体" w:hAnsi="宋体"/>
                <w:color w:val="auto"/>
                <w:sz w:val="21"/>
                <w:szCs w:val="21"/>
                <w:highlight w:val="none"/>
              </w:rPr>
              <w:t>1.</w:t>
            </w:r>
            <w:r>
              <w:rPr>
                <w:rFonts w:hint="eastAsia" w:ascii="宋体" w:hAnsi="宋体"/>
                <w:color w:val="auto"/>
                <w:sz w:val="21"/>
                <w:szCs w:val="21"/>
                <w:highlight w:val="none"/>
              </w:rPr>
              <w:t xml:space="preserve"> </w:t>
            </w:r>
            <w:r>
              <w:rPr>
                <w:rFonts w:ascii="宋体" w:hAnsi="宋体"/>
                <w:color w:val="auto"/>
                <w:sz w:val="21"/>
                <w:szCs w:val="21"/>
                <w:highlight w:val="none"/>
              </w:rPr>
              <w:t>Masscore</w:t>
            </w:r>
            <w:r>
              <w:rPr>
                <w:rFonts w:hint="eastAsia" w:ascii="宋体" w:hAnsi="宋体"/>
                <w:color w:val="auto"/>
                <w:sz w:val="21"/>
                <w:szCs w:val="21"/>
                <w:highlight w:val="none"/>
              </w:rPr>
              <w:t>算法专用工作站：</w:t>
            </w:r>
            <w:r>
              <w:rPr>
                <w:rFonts w:ascii="宋体" w:hAnsi="宋体"/>
                <w:color w:val="auto"/>
                <w:sz w:val="21"/>
                <w:szCs w:val="21"/>
                <w:highlight w:val="none"/>
              </w:rPr>
              <w:t>CPU i7-8700；</w:t>
            </w:r>
          </w:p>
          <w:p>
            <w:pPr>
              <w:rPr>
                <w:rFonts w:ascii="宋体" w:hAnsi="宋体"/>
                <w:color w:val="auto"/>
                <w:sz w:val="21"/>
                <w:szCs w:val="21"/>
                <w:highlight w:val="none"/>
              </w:rPr>
            </w:pPr>
            <w:r>
              <w:rPr>
                <w:rFonts w:hint="eastAsia" w:ascii="宋体" w:hAnsi="宋体"/>
                <w:color w:val="auto"/>
                <w:sz w:val="21"/>
                <w:szCs w:val="21"/>
                <w:highlight w:val="none"/>
              </w:rPr>
              <w:t>2. 支持</w:t>
            </w:r>
            <w:r>
              <w:rPr>
                <w:rFonts w:ascii="宋体" w:hAnsi="宋体"/>
                <w:color w:val="auto"/>
                <w:sz w:val="21"/>
                <w:szCs w:val="21"/>
                <w:highlight w:val="none"/>
              </w:rPr>
              <w:t>Masscore</w:t>
            </w:r>
            <w:r>
              <w:rPr>
                <w:rFonts w:hint="eastAsia" w:ascii="宋体" w:hAnsi="宋体"/>
                <w:color w:val="auto"/>
                <w:sz w:val="21"/>
                <w:szCs w:val="21"/>
                <w:highlight w:val="none"/>
              </w:rPr>
              <w:t>算法，通过</w:t>
            </w:r>
            <w:r>
              <w:rPr>
                <w:rFonts w:ascii="宋体" w:hAnsi="宋体"/>
                <w:color w:val="auto"/>
                <w:sz w:val="21"/>
                <w:szCs w:val="21"/>
                <w:highlight w:val="none"/>
              </w:rPr>
              <w:t>Ravenna</w:t>
            </w:r>
            <w:r>
              <w:rPr>
                <w:rFonts w:hint="eastAsia" w:ascii="宋体" w:hAnsi="宋体"/>
                <w:color w:val="auto"/>
                <w:sz w:val="21"/>
                <w:szCs w:val="21"/>
                <w:highlight w:val="none"/>
              </w:rPr>
              <w:t>及</w:t>
            </w:r>
            <w:r>
              <w:rPr>
                <w:rFonts w:ascii="宋体" w:hAnsi="宋体"/>
                <w:color w:val="auto"/>
                <w:sz w:val="21"/>
                <w:szCs w:val="21"/>
                <w:highlight w:val="none"/>
              </w:rPr>
              <w:t>merging</w:t>
            </w:r>
            <w:r>
              <w:rPr>
                <w:rFonts w:hint="eastAsia" w:ascii="宋体" w:hAnsi="宋体"/>
                <w:color w:val="auto"/>
                <w:sz w:val="21"/>
                <w:szCs w:val="21"/>
                <w:highlight w:val="none"/>
              </w:rPr>
              <w:t>认证，</w:t>
            </w:r>
            <w:r>
              <w:rPr>
                <w:rFonts w:ascii="宋体" w:hAnsi="宋体"/>
                <w:color w:val="auto"/>
                <w:sz w:val="21"/>
                <w:szCs w:val="21"/>
                <w:highlight w:val="none"/>
              </w:rPr>
              <w:t>2U</w:t>
            </w:r>
            <w:r>
              <w:rPr>
                <w:rFonts w:hint="eastAsia" w:ascii="宋体" w:hAnsi="宋体"/>
                <w:color w:val="auto"/>
                <w:sz w:val="21"/>
                <w:szCs w:val="21"/>
                <w:highlight w:val="none"/>
              </w:rPr>
              <w:t>专用工作站机箱，</w:t>
            </w:r>
            <w:r>
              <w:rPr>
                <w:rFonts w:ascii="宋体" w:hAnsi="宋体"/>
                <w:color w:val="auto"/>
                <w:sz w:val="21"/>
                <w:szCs w:val="21"/>
                <w:highlight w:val="none"/>
              </w:rPr>
              <w:t>120GB SSD</w:t>
            </w:r>
            <w:r>
              <w:rPr>
                <w:rFonts w:hint="eastAsia" w:ascii="宋体" w:hAnsi="宋体"/>
                <w:color w:val="auto"/>
                <w:sz w:val="21"/>
                <w:szCs w:val="21"/>
                <w:highlight w:val="none"/>
              </w:rPr>
              <w:t>，</w:t>
            </w:r>
            <w:r>
              <w:rPr>
                <w:rFonts w:ascii="宋体" w:hAnsi="宋体"/>
                <w:color w:val="auto"/>
                <w:sz w:val="21"/>
                <w:szCs w:val="21"/>
                <w:highlight w:val="none"/>
              </w:rPr>
              <w:t>2TB DATA DISK</w:t>
            </w:r>
            <w:r>
              <w:rPr>
                <w:rFonts w:hint="eastAsia" w:ascii="宋体" w:hAnsi="宋体"/>
                <w:color w:val="auto"/>
                <w:sz w:val="21"/>
                <w:szCs w:val="21"/>
                <w:highlight w:val="none"/>
              </w:rPr>
              <w:t>，</w:t>
            </w:r>
            <w:r>
              <w:rPr>
                <w:rFonts w:ascii="宋体" w:hAnsi="宋体"/>
                <w:color w:val="auto"/>
                <w:sz w:val="21"/>
                <w:szCs w:val="21"/>
                <w:highlight w:val="none"/>
              </w:rPr>
              <w:t>16GB DDR4 RAM</w:t>
            </w:r>
            <w:r>
              <w:rPr>
                <w:rFonts w:hint="eastAsia" w:ascii="宋体" w:hAnsi="宋体"/>
                <w:color w:val="auto"/>
                <w:sz w:val="21"/>
                <w:szCs w:val="21"/>
                <w:highlight w:val="none"/>
              </w:rPr>
              <w:t>，</w:t>
            </w:r>
            <w:r>
              <w:rPr>
                <w:rFonts w:ascii="宋体" w:hAnsi="宋体"/>
                <w:color w:val="auto"/>
                <w:sz w:val="21"/>
                <w:szCs w:val="21"/>
                <w:highlight w:val="none"/>
              </w:rPr>
              <w:t>WIN10 PRO 64bit</w:t>
            </w:r>
            <w:r>
              <w:rPr>
                <w:rFonts w:hint="eastAsia" w:ascii="宋体" w:hAnsi="宋体"/>
                <w:color w:val="auto"/>
                <w:sz w:val="21"/>
                <w:szCs w:val="21"/>
                <w:highlight w:val="none"/>
              </w:rPr>
              <w:t>，</w:t>
            </w:r>
            <w:r>
              <w:rPr>
                <w:rFonts w:ascii="宋体" w:hAnsi="宋体"/>
                <w:color w:val="auto"/>
                <w:sz w:val="21"/>
                <w:szCs w:val="21"/>
                <w:highlight w:val="none"/>
              </w:rPr>
              <w:t>2</w:t>
            </w:r>
            <w:r>
              <w:rPr>
                <w:rFonts w:hint="eastAsia" w:ascii="宋体" w:hAnsi="宋体"/>
                <w:color w:val="auto"/>
                <w:sz w:val="21"/>
                <w:szCs w:val="21"/>
                <w:highlight w:val="none"/>
              </w:rPr>
              <w:t>×</w:t>
            </w:r>
            <w:r>
              <w:rPr>
                <w:rFonts w:ascii="宋体" w:hAnsi="宋体"/>
                <w:color w:val="auto"/>
                <w:sz w:val="21"/>
                <w:szCs w:val="21"/>
                <w:highlight w:val="none"/>
              </w:rPr>
              <w:t>24</w:t>
            </w:r>
            <w:r>
              <w:rPr>
                <w:rFonts w:hint="eastAsia" w:ascii="宋体" w:hAnsi="宋体"/>
                <w:color w:val="auto"/>
                <w:sz w:val="21"/>
                <w:szCs w:val="21"/>
                <w:highlight w:val="none"/>
              </w:rPr>
              <w:t>英寸高清液晶显示器；</w:t>
            </w:r>
          </w:p>
          <w:p>
            <w:pPr>
              <w:rPr>
                <w:rFonts w:ascii="宋体" w:hAnsi="宋体"/>
                <w:color w:val="auto"/>
                <w:sz w:val="21"/>
                <w:szCs w:val="21"/>
                <w:highlight w:val="none"/>
              </w:rPr>
            </w:pPr>
            <w:r>
              <w:rPr>
                <w:rFonts w:hint="eastAsia" w:ascii="宋体" w:hAnsi="宋体"/>
                <w:color w:val="auto"/>
                <w:sz w:val="21"/>
                <w:szCs w:val="21"/>
                <w:highlight w:val="none"/>
              </w:rPr>
              <w:t>推荐品牌：</w:t>
            </w:r>
            <w:r>
              <w:rPr>
                <w:rFonts w:ascii="宋体" w:hAnsi="宋体"/>
                <w:color w:val="auto"/>
                <w:sz w:val="21"/>
                <w:szCs w:val="21"/>
                <w:highlight w:val="none"/>
              </w:rPr>
              <w:t>Dreamula、MERGING、SUN。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9" w:type="dxa"/>
            <w:noWrap/>
            <w:vAlign w:val="center"/>
          </w:tcPr>
          <w:p>
            <w:pPr>
              <w:jc w:val="center"/>
              <w:rPr>
                <w:rFonts w:ascii="宋体" w:hAnsi="宋体"/>
                <w:color w:val="auto"/>
                <w:sz w:val="21"/>
                <w:szCs w:val="21"/>
                <w:highlight w:val="none"/>
              </w:rPr>
            </w:pPr>
            <w:r>
              <w:rPr>
                <w:rFonts w:ascii="宋体" w:hAnsi="宋体"/>
                <w:color w:val="auto"/>
                <w:sz w:val="21"/>
                <w:szCs w:val="21"/>
                <w:highlight w:val="none"/>
              </w:rPr>
              <w:t>7</w:t>
            </w:r>
          </w:p>
        </w:tc>
        <w:tc>
          <w:tcPr>
            <w:tcW w:w="1559" w:type="dxa"/>
            <w:noWrap/>
            <w:vAlign w:val="center"/>
          </w:tcPr>
          <w:p>
            <w:pPr>
              <w:jc w:val="center"/>
              <w:rPr>
                <w:rFonts w:ascii="宋体" w:hAnsi="宋体"/>
                <w:color w:val="auto"/>
                <w:sz w:val="21"/>
                <w:szCs w:val="21"/>
                <w:highlight w:val="none"/>
              </w:rPr>
            </w:pPr>
            <w:r>
              <w:rPr>
                <w:rFonts w:hint="eastAsia" w:ascii="宋体" w:hAnsi="宋体"/>
                <w:color w:val="auto"/>
                <w:sz w:val="21"/>
                <w:szCs w:val="21"/>
                <w:highlight w:val="none"/>
              </w:rPr>
              <w:t>监听控制器</w:t>
            </w:r>
          </w:p>
        </w:tc>
        <w:tc>
          <w:tcPr>
            <w:tcW w:w="709" w:type="dxa"/>
            <w:vAlign w:val="center"/>
          </w:tcPr>
          <w:p>
            <w:pPr>
              <w:jc w:val="center"/>
              <w:rPr>
                <w:rFonts w:ascii="宋体" w:hAnsi="宋体"/>
                <w:color w:val="auto"/>
                <w:sz w:val="21"/>
                <w:szCs w:val="21"/>
                <w:highlight w:val="none"/>
              </w:rPr>
            </w:pPr>
            <w:r>
              <w:rPr>
                <w:rFonts w:ascii="宋体" w:hAnsi="宋体"/>
                <w:color w:val="auto"/>
                <w:sz w:val="21"/>
                <w:szCs w:val="21"/>
                <w:highlight w:val="none"/>
              </w:rPr>
              <w:t>1</w:t>
            </w:r>
          </w:p>
        </w:tc>
        <w:tc>
          <w:tcPr>
            <w:tcW w:w="709" w:type="dxa"/>
            <w:vAlign w:val="center"/>
          </w:tcPr>
          <w:p>
            <w:pPr>
              <w:jc w:val="center"/>
              <w:rPr>
                <w:rFonts w:ascii="宋体" w:hAnsi="宋体"/>
                <w:color w:val="auto"/>
                <w:sz w:val="21"/>
                <w:szCs w:val="21"/>
                <w:highlight w:val="none"/>
              </w:rPr>
            </w:pPr>
            <w:r>
              <w:rPr>
                <w:rFonts w:hint="eastAsia" w:ascii="宋体" w:hAnsi="宋体"/>
                <w:color w:val="auto"/>
                <w:sz w:val="21"/>
                <w:szCs w:val="21"/>
                <w:highlight w:val="none"/>
              </w:rPr>
              <w:t>台</w:t>
            </w:r>
          </w:p>
        </w:tc>
        <w:tc>
          <w:tcPr>
            <w:tcW w:w="5855" w:type="dxa"/>
          </w:tcPr>
          <w:p>
            <w:pPr>
              <w:rPr>
                <w:rFonts w:ascii="宋体" w:hAnsi="宋体"/>
                <w:color w:val="auto"/>
                <w:sz w:val="21"/>
                <w:szCs w:val="21"/>
                <w:highlight w:val="none"/>
              </w:rPr>
            </w:pPr>
            <w:r>
              <w:rPr>
                <w:rFonts w:hint="eastAsia" w:ascii="宋体" w:hAnsi="宋体"/>
                <w:color w:val="auto"/>
                <w:sz w:val="21"/>
                <w:szCs w:val="21"/>
                <w:highlight w:val="none"/>
              </w:rPr>
              <w:t>1. 采用第四代 DAC 提供低至1pS的抖动抑制；</w:t>
            </w:r>
          </w:p>
          <w:p>
            <w:pPr>
              <w:rPr>
                <w:rFonts w:ascii="宋体" w:hAnsi="宋体"/>
                <w:color w:val="auto"/>
                <w:sz w:val="21"/>
                <w:szCs w:val="21"/>
                <w:highlight w:val="none"/>
              </w:rPr>
            </w:pPr>
            <w:r>
              <w:rPr>
                <w:rFonts w:hint="eastAsia" w:ascii="宋体" w:hAnsi="宋体"/>
                <w:color w:val="auto"/>
                <w:sz w:val="21"/>
                <w:szCs w:val="21"/>
                <w:highlight w:val="none"/>
              </w:rPr>
              <w:t>2. 10Hz下相位噪声底线：115dB；</w:t>
            </w:r>
          </w:p>
          <w:p>
            <w:pPr>
              <w:rPr>
                <w:rFonts w:ascii="宋体" w:hAnsi="宋体"/>
                <w:color w:val="auto"/>
                <w:sz w:val="21"/>
                <w:szCs w:val="21"/>
                <w:highlight w:val="none"/>
              </w:rPr>
            </w:pPr>
            <w:r>
              <w:rPr>
                <w:rFonts w:hint="eastAsia" w:ascii="宋体" w:hAnsi="宋体"/>
                <w:color w:val="auto"/>
                <w:sz w:val="21"/>
                <w:szCs w:val="21"/>
                <w:highlight w:val="none"/>
              </w:rPr>
              <w:t>3. Shift按钮的切换包括 Speaker Selection按钮，可设置环绕系统；</w:t>
            </w:r>
          </w:p>
          <w:p>
            <w:pPr>
              <w:rPr>
                <w:rFonts w:ascii="宋体" w:hAnsi="宋体"/>
                <w:color w:val="auto"/>
                <w:sz w:val="21"/>
                <w:szCs w:val="21"/>
                <w:highlight w:val="none"/>
              </w:rPr>
            </w:pPr>
            <w:r>
              <w:rPr>
                <w:rFonts w:hint="eastAsia" w:ascii="宋体" w:hAnsi="宋体"/>
                <w:color w:val="auto"/>
                <w:sz w:val="21"/>
                <w:szCs w:val="21"/>
                <w:highlight w:val="none"/>
              </w:rPr>
              <w:t>4. 三个数字输入，三个数字输出；</w:t>
            </w:r>
          </w:p>
          <w:p>
            <w:pPr>
              <w:rPr>
                <w:rFonts w:ascii="宋体" w:hAnsi="宋体"/>
                <w:color w:val="auto"/>
                <w:sz w:val="21"/>
                <w:szCs w:val="21"/>
                <w:highlight w:val="none"/>
              </w:rPr>
            </w:pPr>
            <w:r>
              <w:rPr>
                <w:rFonts w:hint="eastAsia" w:ascii="宋体" w:hAnsi="宋体"/>
                <w:color w:val="auto"/>
                <w:sz w:val="21"/>
                <w:szCs w:val="21"/>
                <w:highlight w:val="none"/>
              </w:rPr>
              <w:t>5. XLR 上有三个立体声模拟输入；</w:t>
            </w:r>
          </w:p>
          <w:p>
            <w:pPr>
              <w:rPr>
                <w:rFonts w:ascii="宋体" w:hAnsi="宋体"/>
                <w:color w:val="auto"/>
                <w:sz w:val="21"/>
                <w:szCs w:val="21"/>
                <w:highlight w:val="none"/>
              </w:rPr>
            </w:pPr>
            <w:r>
              <w:rPr>
                <w:rFonts w:hint="eastAsia" w:ascii="宋体" w:hAnsi="宋体"/>
                <w:color w:val="auto"/>
                <w:sz w:val="21"/>
                <w:szCs w:val="21"/>
                <w:highlight w:val="none"/>
              </w:rPr>
              <w:t>推荐品牌：</w:t>
            </w:r>
            <w:r>
              <w:rPr>
                <w:rFonts w:ascii="宋体" w:hAnsi="宋体"/>
                <w:color w:val="auto"/>
                <w:sz w:val="21"/>
                <w:szCs w:val="21"/>
                <w:highlight w:val="none"/>
              </w:rPr>
              <w:t>Crane Song、Elysia、SPL。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9" w:type="dxa"/>
            <w:noWrap/>
            <w:vAlign w:val="center"/>
          </w:tcPr>
          <w:p>
            <w:pPr>
              <w:jc w:val="center"/>
              <w:rPr>
                <w:rFonts w:ascii="宋体" w:hAnsi="宋体"/>
                <w:color w:val="auto"/>
                <w:sz w:val="21"/>
                <w:szCs w:val="21"/>
                <w:highlight w:val="none"/>
              </w:rPr>
            </w:pPr>
            <w:r>
              <w:rPr>
                <w:rFonts w:ascii="宋体" w:hAnsi="宋体"/>
                <w:color w:val="auto"/>
                <w:sz w:val="21"/>
                <w:szCs w:val="21"/>
                <w:highlight w:val="none"/>
              </w:rPr>
              <w:t>8</w:t>
            </w:r>
          </w:p>
        </w:tc>
        <w:tc>
          <w:tcPr>
            <w:tcW w:w="1559" w:type="dxa"/>
            <w:noWrap/>
            <w:vAlign w:val="center"/>
          </w:tcPr>
          <w:p>
            <w:pPr>
              <w:jc w:val="center"/>
              <w:rPr>
                <w:rFonts w:ascii="宋体" w:hAnsi="宋体"/>
                <w:color w:val="auto"/>
                <w:sz w:val="21"/>
                <w:szCs w:val="21"/>
                <w:highlight w:val="none"/>
              </w:rPr>
            </w:pPr>
            <w:r>
              <w:rPr>
                <w:rFonts w:hint="eastAsia" w:ascii="宋体" w:hAnsi="宋体"/>
                <w:color w:val="auto"/>
                <w:sz w:val="21"/>
                <w:szCs w:val="21"/>
                <w:highlight w:val="none"/>
              </w:rPr>
              <w:t>响度仪</w:t>
            </w:r>
          </w:p>
        </w:tc>
        <w:tc>
          <w:tcPr>
            <w:tcW w:w="709" w:type="dxa"/>
            <w:vAlign w:val="center"/>
          </w:tcPr>
          <w:p>
            <w:pPr>
              <w:jc w:val="center"/>
              <w:rPr>
                <w:rFonts w:ascii="宋体" w:hAnsi="宋体"/>
                <w:color w:val="auto"/>
                <w:sz w:val="21"/>
                <w:szCs w:val="21"/>
                <w:highlight w:val="none"/>
              </w:rPr>
            </w:pPr>
            <w:r>
              <w:rPr>
                <w:rFonts w:ascii="宋体" w:hAnsi="宋体"/>
                <w:color w:val="auto"/>
                <w:sz w:val="21"/>
                <w:szCs w:val="21"/>
                <w:highlight w:val="none"/>
              </w:rPr>
              <w:t>1</w:t>
            </w:r>
          </w:p>
        </w:tc>
        <w:tc>
          <w:tcPr>
            <w:tcW w:w="709" w:type="dxa"/>
            <w:vAlign w:val="center"/>
          </w:tcPr>
          <w:p>
            <w:pPr>
              <w:jc w:val="center"/>
              <w:rPr>
                <w:rFonts w:ascii="宋体" w:hAnsi="宋体"/>
                <w:color w:val="auto"/>
                <w:sz w:val="21"/>
                <w:szCs w:val="21"/>
                <w:highlight w:val="none"/>
              </w:rPr>
            </w:pPr>
            <w:r>
              <w:rPr>
                <w:rFonts w:hint="eastAsia" w:ascii="宋体" w:hAnsi="宋体"/>
                <w:color w:val="auto"/>
                <w:sz w:val="21"/>
                <w:szCs w:val="21"/>
                <w:highlight w:val="none"/>
              </w:rPr>
              <w:t>套</w:t>
            </w:r>
          </w:p>
        </w:tc>
        <w:tc>
          <w:tcPr>
            <w:tcW w:w="5855" w:type="dxa"/>
          </w:tcPr>
          <w:p>
            <w:pPr>
              <w:rPr>
                <w:rFonts w:ascii="宋体" w:hAnsi="宋体"/>
                <w:color w:val="auto"/>
                <w:sz w:val="21"/>
                <w:szCs w:val="21"/>
                <w:highlight w:val="none"/>
              </w:rPr>
            </w:pPr>
            <w:r>
              <w:rPr>
                <w:rFonts w:hint="eastAsia" w:ascii="宋体" w:hAnsi="宋体"/>
                <w:color w:val="auto"/>
                <w:sz w:val="21"/>
                <w:szCs w:val="21"/>
                <w:highlight w:val="none"/>
              </w:rPr>
              <w:t>1. 支持5.1及立体声；</w:t>
            </w:r>
          </w:p>
          <w:p>
            <w:pPr>
              <w:rPr>
                <w:rFonts w:ascii="宋体" w:hAnsi="宋体"/>
                <w:color w:val="auto"/>
                <w:sz w:val="21"/>
                <w:szCs w:val="21"/>
                <w:highlight w:val="none"/>
              </w:rPr>
            </w:pPr>
            <w:r>
              <w:rPr>
                <w:rFonts w:hint="eastAsia" w:ascii="宋体" w:hAnsi="宋体"/>
                <w:color w:val="auto"/>
                <w:sz w:val="21"/>
                <w:szCs w:val="21"/>
                <w:highlight w:val="none"/>
              </w:rPr>
              <w:t>2. 1×Optical Toslink (stereo in), 15-pin connector (breakout cable 6 channels AES), 1×USB Micro-B；</w:t>
            </w:r>
          </w:p>
          <w:p>
            <w:pPr>
              <w:rPr>
                <w:rFonts w:ascii="宋体" w:hAnsi="宋体"/>
                <w:color w:val="auto"/>
                <w:sz w:val="21"/>
                <w:szCs w:val="21"/>
                <w:highlight w:val="none"/>
              </w:rPr>
            </w:pPr>
            <w:r>
              <w:rPr>
                <w:rFonts w:hint="eastAsia" w:ascii="宋体" w:hAnsi="宋体"/>
                <w:color w:val="auto"/>
                <w:sz w:val="21"/>
                <w:szCs w:val="21"/>
                <w:highlight w:val="none"/>
              </w:rPr>
              <w:t>3. 实时分析器、true-peak电平表、响度雷达、相关性计量器、指示器；</w:t>
            </w:r>
          </w:p>
          <w:p>
            <w:pPr>
              <w:rPr>
                <w:rFonts w:ascii="宋体" w:hAnsi="宋体"/>
                <w:color w:val="auto"/>
                <w:sz w:val="21"/>
                <w:szCs w:val="21"/>
                <w:highlight w:val="none"/>
              </w:rPr>
            </w:pPr>
            <w:r>
              <w:rPr>
                <w:rFonts w:hint="eastAsia" w:ascii="宋体" w:hAnsi="宋体"/>
                <w:color w:val="auto"/>
                <w:sz w:val="21"/>
                <w:szCs w:val="21"/>
                <w:highlight w:val="none"/>
              </w:rPr>
              <w:t>推荐品牌：</w:t>
            </w:r>
            <w:r>
              <w:rPr>
                <w:rFonts w:ascii="宋体" w:hAnsi="宋体"/>
                <w:color w:val="auto"/>
                <w:sz w:val="21"/>
                <w:szCs w:val="21"/>
                <w:highlight w:val="none"/>
              </w:rPr>
              <w:t>TC Electronic、NTi、junger。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9" w:type="dxa"/>
            <w:noWrap/>
            <w:vAlign w:val="center"/>
          </w:tcPr>
          <w:p>
            <w:pPr>
              <w:jc w:val="center"/>
              <w:rPr>
                <w:rFonts w:ascii="宋体" w:hAnsi="宋体"/>
                <w:color w:val="auto"/>
                <w:sz w:val="21"/>
                <w:szCs w:val="21"/>
                <w:highlight w:val="none"/>
              </w:rPr>
            </w:pPr>
            <w:r>
              <w:rPr>
                <w:rFonts w:ascii="宋体" w:hAnsi="宋体"/>
                <w:color w:val="auto"/>
                <w:sz w:val="21"/>
                <w:szCs w:val="21"/>
                <w:highlight w:val="none"/>
              </w:rPr>
              <w:t>9</w:t>
            </w:r>
          </w:p>
        </w:tc>
        <w:tc>
          <w:tcPr>
            <w:tcW w:w="1559" w:type="dxa"/>
            <w:noWrap/>
            <w:vAlign w:val="center"/>
          </w:tcPr>
          <w:p>
            <w:pPr>
              <w:jc w:val="center"/>
              <w:rPr>
                <w:rFonts w:ascii="宋体" w:hAnsi="宋体"/>
                <w:color w:val="auto"/>
                <w:sz w:val="21"/>
                <w:szCs w:val="21"/>
                <w:highlight w:val="none"/>
              </w:rPr>
            </w:pPr>
            <w:r>
              <w:rPr>
                <w:rFonts w:hint="eastAsia" w:ascii="宋体" w:hAnsi="宋体"/>
                <w:color w:val="auto"/>
                <w:sz w:val="21"/>
                <w:szCs w:val="21"/>
                <w:highlight w:val="none"/>
              </w:rPr>
              <w:t>蒙板</w:t>
            </w:r>
          </w:p>
        </w:tc>
        <w:tc>
          <w:tcPr>
            <w:tcW w:w="709" w:type="dxa"/>
            <w:vAlign w:val="center"/>
          </w:tcPr>
          <w:p>
            <w:pPr>
              <w:jc w:val="center"/>
              <w:rPr>
                <w:rFonts w:ascii="宋体" w:hAnsi="宋体"/>
                <w:color w:val="auto"/>
                <w:sz w:val="21"/>
                <w:szCs w:val="21"/>
                <w:highlight w:val="none"/>
              </w:rPr>
            </w:pPr>
            <w:r>
              <w:rPr>
                <w:rFonts w:ascii="宋体" w:hAnsi="宋体"/>
                <w:color w:val="auto"/>
                <w:sz w:val="21"/>
                <w:szCs w:val="21"/>
                <w:highlight w:val="none"/>
              </w:rPr>
              <w:t>6</w:t>
            </w:r>
          </w:p>
        </w:tc>
        <w:tc>
          <w:tcPr>
            <w:tcW w:w="709" w:type="dxa"/>
            <w:vAlign w:val="center"/>
          </w:tcPr>
          <w:p>
            <w:pPr>
              <w:jc w:val="center"/>
              <w:rPr>
                <w:rFonts w:ascii="宋体" w:hAnsi="宋体"/>
                <w:color w:val="auto"/>
                <w:sz w:val="21"/>
                <w:szCs w:val="21"/>
                <w:highlight w:val="none"/>
              </w:rPr>
            </w:pPr>
            <w:r>
              <w:rPr>
                <w:rFonts w:hint="eastAsia" w:ascii="宋体" w:hAnsi="宋体"/>
                <w:color w:val="auto"/>
                <w:sz w:val="21"/>
                <w:szCs w:val="21"/>
                <w:highlight w:val="none"/>
              </w:rPr>
              <w:t>块</w:t>
            </w:r>
          </w:p>
        </w:tc>
        <w:tc>
          <w:tcPr>
            <w:tcW w:w="5855" w:type="dxa"/>
          </w:tcPr>
          <w:p>
            <w:pPr>
              <w:rPr>
                <w:rFonts w:ascii="宋体" w:hAnsi="宋体"/>
                <w:color w:val="auto"/>
                <w:sz w:val="21"/>
                <w:szCs w:val="21"/>
                <w:highlight w:val="none"/>
              </w:rPr>
            </w:pPr>
            <w:r>
              <w:rPr>
                <w:rFonts w:hint="eastAsia" w:ascii="宋体" w:hAnsi="宋体"/>
                <w:color w:val="auto"/>
                <w:sz w:val="21"/>
                <w:szCs w:val="21"/>
                <w:highlight w:val="none"/>
              </w:rPr>
              <w:t>可应用于SSL X-RACK的机箱蒙板；</w:t>
            </w:r>
          </w:p>
          <w:p>
            <w:pPr>
              <w:rPr>
                <w:rFonts w:ascii="宋体" w:hAnsi="宋体"/>
                <w:color w:val="auto"/>
                <w:sz w:val="21"/>
                <w:szCs w:val="21"/>
                <w:highlight w:val="none"/>
              </w:rPr>
            </w:pPr>
            <w:r>
              <w:rPr>
                <w:rFonts w:hint="eastAsia" w:ascii="宋体" w:hAnsi="宋体"/>
                <w:color w:val="auto"/>
                <w:sz w:val="21"/>
                <w:szCs w:val="21"/>
                <w:highlight w:val="none"/>
              </w:rPr>
              <w:t>推荐品牌：</w:t>
            </w:r>
            <w:r>
              <w:rPr>
                <w:rFonts w:ascii="宋体" w:hAnsi="宋体"/>
                <w:color w:val="auto"/>
                <w:sz w:val="21"/>
                <w:szCs w:val="21"/>
                <w:highlight w:val="none"/>
              </w:rPr>
              <w:t>SSL、AMS NEVE、API。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9" w:type="dxa"/>
            <w:vMerge w:val="restart"/>
            <w:noWrap/>
            <w:vAlign w:val="center"/>
          </w:tcPr>
          <w:p>
            <w:pPr>
              <w:jc w:val="center"/>
              <w:rPr>
                <w:rFonts w:ascii="宋体" w:hAnsi="宋体"/>
                <w:color w:val="auto"/>
                <w:sz w:val="21"/>
                <w:szCs w:val="21"/>
                <w:highlight w:val="none"/>
              </w:rPr>
            </w:pPr>
            <w:r>
              <w:rPr>
                <w:rFonts w:ascii="宋体" w:hAnsi="宋体"/>
                <w:color w:val="auto"/>
                <w:sz w:val="21"/>
                <w:szCs w:val="21"/>
                <w:highlight w:val="none"/>
              </w:rPr>
              <w:t>10</w:t>
            </w:r>
          </w:p>
        </w:tc>
        <w:tc>
          <w:tcPr>
            <w:tcW w:w="1559" w:type="dxa"/>
            <w:vMerge w:val="restart"/>
            <w:noWrap/>
            <w:vAlign w:val="center"/>
          </w:tcPr>
          <w:p>
            <w:pPr>
              <w:jc w:val="center"/>
              <w:rPr>
                <w:rFonts w:ascii="宋体" w:hAnsi="宋体"/>
                <w:color w:val="auto"/>
                <w:sz w:val="21"/>
                <w:szCs w:val="21"/>
                <w:highlight w:val="none"/>
              </w:rPr>
            </w:pPr>
            <w:r>
              <w:rPr>
                <w:rFonts w:hint="eastAsia" w:ascii="宋体" w:hAnsi="宋体"/>
                <w:color w:val="auto"/>
                <w:sz w:val="21"/>
                <w:szCs w:val="21"/>
                <w:highlight w:val="none"/>
              </w:rPr>
              <w:t>音频插件</w:t>
            </w:r>
          </w:p>
        </w:tc>
        <w:tc>
          <w:tcPr>
            <w:tcW w:w="709" w:type="dxa"/>
            <w:vAlign w:val="center"/>
          </w:tcPr>
          <w:p>
            <w:pPr>
              <w:jc w:val="center"/>
              <w:rPr>
                <w:rFonts w:ascii="宋体" w:hAnsi="宋体"/>
                <w:color w:val="auto"/>
                <w:sz w:val="21"/>
                <w:szCs w:val="21"/>
                <w:highlight w:val="none"/>
              </w:rPr>
            </w:pPr>
            <w:r>
              <w:rPr>
                <w:rFonts w:ascii="宋体" w:hAnsi="宋体"/>
                <w:color w:val="auto"/>
                <w:sz w:val="21"/>
                <w:szCs w:val="21"/>
                <w:highlight w:val="none"/>
              </w:rPr>
              <w:t>1</w:t>
            </w:r>
          </w:p>
        </w:tc>
        <w:tc>
          <w:tcPr>
            <w:tcW w:w="709" w:type="dxa"/>
            <w:vAlign w:val="center"/>
          </w:tcPr>
          <w:p>
            <w:pPr>
              <w:jc w:val="center"/>
              <w:rPr>
                <w:rFonts w:ascii="宋体" w:hAnsi="宋体"/>
                <w:color w:val="auto"/>
                <w:sz w:val="21"/>
                <w:szCs w:val="21"/>
                <w:highlight w:val="none"/>
              </w:rPr>
            </w:pPr>
            <w:r>
              <w:rPr>
                <w:rFonts w:hint="eastAsia" w:ascii="宋体" w:hAnsi="宋体"/>
                <w:color w:val="auto"/>
                <w:sz w:val="21"/>
                <w:szCs w:val="21"/>
                <w:highlight w:val="none"/>
              </w:rPr>
              <w:t>套</w:t>
            </w:r>
          </w:p>
        </w:tc>
        <w:tc>
          <w:tcPr>
            <w:tcW w:w="5855" w:type="dxa"/>
            <w:vAlign w:val="center"/>
          </w:tcPr>
          <w:p>
            <w:pPr>
              <w:rPr>
                <w:rFonts w:ascii="宋体" w:hAnsi="宋体"/>
                <w:color w:val="auto"/>
                <w:sz w:val="21"/>
                <w:szCs w:val="21"/>
                <w:highlight w:val="none"/>
              </w:rPr>
            </w:pPr>
            <w:r>
              <w:rPr>
                <w:rFonts w:hint="eastAsia" w:ascii="宋体" w:hAnsi="宋体"/>
                <w:color w:val="auto"/>
                <w:sz w:val="21"/>
                <w:szCs w:val="21"/>
                <w:highlight w:val="none"/>
              </w:rPr>
              <w:t>1. 插件Altiverb 7 XL Plug-in；</w:t>
            </w:r>
          </w:p>
          <w:p>
            <w:pPr>
              <w:rPr>
                <w:rFonts w:ascii="宋体" w:hAnsi="宋体"/>
                <w:color w:val="auto"/>
                <w:sz w:val="21"/>
                <w:szCs w:val="21"/>
                <w:highlight w:val="none"/>
              </w:rPr>
            </w:pPr>
            <w:r>
              <w:rPr>
                <w:rFonts w:hint="eastAsia" w:ascii="宋体" w:hAnsi="宋体"/>
                <w:color w:val="auto"/>
                <w:sz w:val="21"/>
                <w:szCs w:val="21"/>
                <w:highlight w:val="none"/>
              </w:rPr>
              <w:t>2. 卷积混响插件；</w:t>
            </w:r>
          </w:p>
          <w:p>
            <w:pPr>
              <w:rPr>
                <w:rFonts w:ascii="宋体" w:hAnsi="宋体"/>
                <w:color w:val="auto"/>
                <w:sz w:val="21"/>
                <w:szCs w:val="21"/>
                <w:highlight w:val="none"/>
              </w:rPr>
            </w:pPr>
            <w:r>
              <w:rPr>
                <w:rFonts w:hint="eastAsia" w:ascii="宋体" w:hAnsi="宋体"/>
                <w:color w:val="auto"/>
                <w:sz w:val="21"/>
                <w:szCs w:val="21"/>
                <w:highlight w:val="none"/>
              </w:rPr>
              <w:t>3. 支持TDM (支持Mac平台)，I/O 支持 5.1，采样率达96kHz；</w:t>
            </w:r>
          </w:p>
          <w:p>
            <w:pPr>
              <w:rPr>
                <w:rFonts w:ascii="宋体" w:hAnsi="宋体"/>
                <w:color w:val="auto"/>
                <w:sz w:val="21"/>
                <w:szCs w:val="21"/>
                <w:highlight w:val="none"/>
              </w:rPr>
            </w:pPr>
            <w:r>
              <w:rPr>
                <w:rFonts w:hint="eastAsia" w:ascii="宋体" w:hAnsi="宋体"/>
                <w:color w:val="auto"/>
                <w:sz w:val="21"/>
                <w:szCs w:val="21"/>
                <w:highlight w:val="none"/>
              </w:rPr>
              <w:t>4. 触感增强功能；</w:t>
            </w:r>
          </w:p>
          <w:p>
            <w:pPr>
              <w:rPr>
                <w:rFonts w:ascii="宋体" w:hAnsi="宋体"/>
                <w:color w:val="auto"/>
                <w:sz w:val="21"/>
                <w:szCs w:val="21"/>
                <w:highlight w:val="none"/>
              </w:rPr>
            </w:pPr>
            <w:r>
              <w:rPr>
                <w:rFonts w:hint="eastAsia" w:ascii="宋体" w:hAnsi="宋体"/>
                <w:color w:val="auto"/>
                <w:sz w:val="21"/>
                <w:szCs w:val="21"/>
                <w:highlight w:val="none"/>
              </w:rPr>
              <w:t>5. 录音棚及剧场脉冲响应；</w:t>
            </w:r>
          </w:p>
          <w:p>
            <w:pPr>
              <w:rPr>
                <w:rFonts w:ascii="宋体" w:hAnsi="宋体"/>
                <w:color w:val="auto"/>
                <w:sz w:val="21"/>
                <w:szCs w:val="21"/>
                <w:highlight w:val="none"/>
              </w:rPr>
            </w:pPr>
            <w:r>
              <w:rPr>
                <w:rFonts w:hint="eastAsia" w:ascii="宋体" w:hAnsi="宋体"/>
                <w:color w:val="auto"/>
                <w:sz w:val="21"/>
                <w:szCs w:val="21"/>
                <w:highlight w:val="none"/>
              </w:rPr>
              <w:t>6. 支持AAX、RTAS、VST、MAS、AU、TDM、AudioSuite格式；</w:t>
            </w:r>
          </w:p>
          <w:p>
            <w:pPr>
              <w:rPr>
                <w:rFonts w:ascii="宋体" w:hAnsi="宋体"/>
                <w:color w:val="auto"/>
                <w:sz w:val="21"/>
                <w:szCs w:val="21"/>
                <w:highlight w:val="none"/>
              </w:rPr>
            </w:pPr>
            <w:r>
              <w:rPr>
                <w:rFonts w:hint="eastAsia" w:ascii="宋体" w:hAnsi="宋体"/>
                <w:color w:val="auto"/>
                <w:sz w:val="21"/>
                <w:szCs w:val="21"/>
                <w:highlight w:val="none"/>
              </w:rPr>
              <w:t>7. 支持Mac、 PC；</w:t>
            </w:r>
          </w:p>
          <w:p>
            <w:pPr>
              <w:rPr>
                <w:rFonts w:ascii="宋体" w:hAnsi="宋体"/>
                <w:color w:val="auto"/>
                <w:sz w:val="21"/>
                <w:szCs w:val="21"/>
                <w:highlight w:val="none"/>
              </w:rPr>
            </w:pPr>
            <w:r>
              <w:rPr>
                <w:rFonts w:hint="eastAsia" w:ascii="宋体" w:hAnsi="宋体"/>
                <w:color w:val="auto"/>
                <w:sz w:val="21"/>
                <w:szCs w:val="21"/>
                <w:highlight w:val="none"/>
              </w:rPr>
              <w:t>推荐品牌：</w:t>
            </w:r>
            <w:r>
              <w:rPr>
                <w:rFonts w:ascii="宋体" w:hAnsi="宋体"/>
                <w:color w:val="auto"/>
                <w:sz w:val="21"/>
                <w:szCs w:val="21"/>
                <w:highlight w:val="none"/>
              </w:rPr>
              <w:t>Audio Ease、TC、SPL。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9" w:type="dxa"/>
            <w:vMerge w:val="continue"/>
            <w:vAlign w:val="center"/>
          </w:tcPr>
          <w:p>
            <w:pPr>
              <w:jc w:val="center"/>
              <w:rPr>
                <w:rFonts w:ascii="宋体" w:hAnsi="宋体"/>
                <w:color w:val="auto"/>
                <w:sz w:val="21"/>
                <w:szCs w:val="21"/>
                <w:highlight w:val="none"/>
              </w:rPr>
            </w:pPr>
          </w:p>
        </w:tc>
        <w:tc>
          <w:tcPr>
            <w:tcW w:w="1559" w:type="dxa"/>
            <w:vMerge w:val="continue"/>
            <w:vAlign w:val="center"/>
          </w:tcPr>
          <w:p>
            <w:pPr>
              <w:jc w:val="center"/>
              <w:rPr>
                <w:rFonts w:ascii="宋体" w:hAnsi="宋体"/>
                <w:color w:val="auto"/>
                <w:sz w:val="21"/>
                <w:szCs w:val="21"/>
                <w:highlight w:val="none"/>
              </w:rPr>
            </w:pPr>
          </w:p>
        </w:tc>
        <w:tc>
          <w:tcPr>
            <w:tcW w:w="709" w:type="dxa"/>
            <w:vAlign w:val="center"/>
          </w:tcPr>
          <w:p>
            <w:pPr>
              <w:jc w:val="center"/>
              <w:rPr>
                <w:rFonts w:ascii="宋体" w:hAnsi="宋体"/>
                <w:color w:val="auto"/>
                <w:sz w:val="21"/>
                <w:szCs w:val="21"/>
                <w:highlight w:val="none"/>
              </w:rPr>
            </w:pPr>
            <w:r>
              <w:rPr>
                <w:rFonts w:ascii="宋体" w:hAnsi="宋体"/>
                <w:color w:val="auto"/>
                <w:sz w:val="21"/>
                <w:szCs w:val="21"/>
                <w:highlight w:val="none"/>
              </w:rPr>
              <w:t>1</w:t>
            </w:r>
          </w:p>
        </w:tc>
        <w:tc>
          <w:tcPr>
            <w:tcW w:w="709" w:type="dxa"/>
            <w:vAlign w:val="center"/>
          </w:tcPr>
          <w:p>
            <w:pPr>
              <w:jc w:val="center"/>
              <w:rPr>
                <w:rFonts w:ascii="宋体" w:hAnsi="宋体"/>
                <w:color w:val="auto"/>
                <w:sz w:val="21"/>
                <w:szCs w:val="21"/>
                <w:highlight w:val="none"/>
              </w:rPr>
            </w:pPr>
            <w:r>
              <w:rPr>
                <w:rFonts w:hint="eastAsia" w:ascii="宋体" w:hAnsi="宋体"/>
                <w:color w:val="auto"/>
                <w:sz w:val="21"/>
                <w:szCs w:val="21"/>
                <w:highlight w:val="none"/>
              </w:rPr>
              <w:t>套</w:t>
            </w:r>
          </w:p>
        </w:tc>
        <w:tc>
          <w:tcPr>
            <w:tcW w:w="5855" w:type="dxa"/>
          </w:tcPr>
          <w:p>
            <w:pPr>
              <w:rPr>
                <w:rFonts w:ascii="宋体" w:hAnsi="宋体"/>
                <w:color w:val="auto"/>
                <w:sz w:val="21"/>
                <w:szCs w:val="21"/>
                <w:highlight w:val="none"/>
              </w:rPr>
            </w:pPr>
            <w:r>
              <w:rPr>
                <w:rFonts w:ascii="宋体" w:hAnsi="宋体"/>
                <w:color w:val="auto"/>
                <w:sz w:val="21"/>
                <w:szCs w:val="21"/>
                <w:highlight w:val="none"/>
              </w:rPr>
              <w:t>Indoor Convolution Reverb Plug-in</w:t>
            </w:r>
          </w:p>
          <w:p>
            <w:pPr>
              <w:rPr>
                <w:rFonts w:ascii="宋体" w:hAnsi="宋体"/>
                <w:color w:val="auto"/>
                <w:sz w:val="21"/>
                <w:szCs w:val="21"/>
                <w:highlight w:val="none"/>
              </w:rPr>
            </w:pPr>
            <w:r>
              <w:rPr>
                <w:rFonts w:hint="eastAsia" w:ascii="宋体" w:hAnsi="宋体"/>
                <w:color w:val="auto"/>
                <w:sz w:val="21"/>
                <w:szCs w:val="21"/>
                <w:highlight w:val="none"/>
              </w:rPr>
              <w:t>1. 用于9个通道的音频杆的卷积混响插件；</w:t>
            </w:r>
          </w:p>
          <w:p>
            <w:pPr>
              <w:rPr>
                <w:rFonts w:ascii="宋体" w:hAnsi="宋体"/>
                <w:color w:val="auto"/>
                <w:sz w:val="21"/>
                <w:szCs w:val="21"/>
                <w:highlight w:val="none"/>
              </w:rPr>
            </w:pPr>
            <w:r>
              <w:rPr>
                <w:rFonts w:hint="eastAsia" w:ascii="宋体" w:hAnsi="宋体"/>
                <w:color w:val="auto"/>
                <w:sz w:val="21"/>
                <w:szCs w:val="21"/>
                <w:highlight w:val="none"/>
              </w:rPr>
              <w:t>2. 7.0 DTS和杜比全景声兼容 -Mac / PC AAX Native；</w:t>
            </w:r>
          </w:p>
          <w:p>
            <w:pPr>
              <w:rPr>
                <w:rFonts w:ascii="宋体" w:hAnsi="宋体"/>
                <w:color w:val="auto"/>
                <w:sz w:val="21"/>
                <w:szCs w:val="21"/>
                <w:highlight w:val="none"/>
              </w:rPr>
            </w:pPr>
            <w:r>
              <w:rPr>
                <w:rFonts w:hint="eastAsia" w:ascii="宋体" w:hAnsi="宋体"/>
                <w:color w:val="auto"/>
                <w:sz w:val="21"/>
                <w:szCs w:val="21"/>
                <w:highlight w:val="none"/>
              </w:rPr>
              <w:t>3. 支持60个房间和≥1000个脉冲响应；</w:t>
            </w:r>
          </w:p>
          <w:p>
            <w:pPr>
              <w:rPr>
                <w:rFonts w:ascii="宋体" w:hAnsi="宋体"/>
                <w:color w:val="auto"/>
                <w:sz w:val="21"/>
                <w:szCs w:val="21"/>
                <w:highlight w:val="none"/>
              </w:rPr>
            </w:pPr>
            <w:r>
              <w:rPr>
                <w:rFonts w:hint="eastAsia" w:ascii="宋体" w:hAnsi="宋体"/>
                <w:color w:val="auto"/>
                <w:sz w:val="21"/>
                <w:szCs w:val="21"/>
                <w:highlight w:val="none"/>
              </w:rPr>
              <w:t>推荐品牌：</w:t>
            </w:r>
            <w:r>
              <w:rPr>
                <w:rFonts w:ascii="宋体" w:hAnsi="宋体"/>
                <w:color w:val="auto"/>
                <w:sz w:val="21"/>
                <w:szCs w:val="21"/>
                <w:highlight w:val="none"/>
              </w:rPr>
              <w:t>Audio Ease、TC、SPL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9" w:type="dxa"/>
            <w:noWrap/>
            <w:vAlign w:val="center"/>
          </w:tcPr>
          <w:p>
            <w:pPr>
              <w:jc w:val="center"/>
              <w:rPr>
                <w:rFonts w:ascii="宋体" w:hAnsi="宋体"/>
                <w:color w:val="auto"/>
                <w:sz w:val="21"/>
                <w:szCs w:val="21"/>
                <w:highlight w:val="none"/>
              </w:rPr>
            </w:pPr>
            <w:r>
              <w:rPr>
                <w:rFonts w:ascii="宋体" w:hAnsi="宋体"/>
                <w:color w:val="auto"/>
                <w:sz w:val="21"/>
                <w:szCs w:val="21"/>
                <w:highlight w:val="none"/>
              </w:rPr>
              <w:t>11</w:t>
            </w:r>
          </w:p>
        </w:tc>
        <w:tc>
          <w:tcPr>
            <w:tcW w:w="1559" w:type="dxa"/>
            <w:noWrap/>
            <w:vAlign w:val="center"/>
          </w:tcPr>
          <w:p>
            <w:pPr>
              <w:jc w:val="center"/>
              <w:rPr>
                <w:rFonts w:ascii="宋体" w:hAnsi="宋体"/>
                <w:color w:val="auto"/>
                <w:sz w:val="21"/>
                <w:szCs w:val="21"/>
                <w:highlight w:val="none"/>
              </w:rPr>
            </w:pPr>
            <w:r>
              <w:rPr>
                <w:rFonts w:hint="eastAsia" w:ascii="宋体" w:hAnsi="宋体"/>
                <w:color w:val="auto"/>
                <w:sz w:val="21"/>
                <w:szCs w:val="21"/>
                <w:highlight w:val="none"/>
              </w:rPr>
              <w:t>交换机</w:t>
            </w:r>
          </w:p>
        </w:tc>
        <w:tc>
          <w:tcPr>
            <w:tcW w:w="709" w:type="dxa"/>
            <w:vAlign w:val="center"/>
          </w:tcPr>
          <w:p>
            <w:pPr>
              <w:jc w:val="center"/>
              <w:rPr>
                <w:rFonts w:ascii="宋体" w:hAnsi="宋体"/>
                <w:color w:val="auto"/>
                <w:sz w:val="21"/>
                <w:szCs w:val="21"/>
                <w:highlight w:val="none"/>
              </w:rPr>
            </w:pPr>
            <w:r>
              <w:rPr>
                <w:rFonts w:ascii="宋体" w:hAnsi="宋体"/>
                <w:color w:val="auto"/>
                <w:sz w:val="21"/>
                <w:szCs w:val="21"/>
                <w:highlight w:val="none"/>
              </w:rPr>
              <w:t>1</w:t>
            </w:r>
          </w:p>
        </w:tc>
        <w:tc>
          <w:tcPr>
            <w:tcW w:w="709" w:type="dxa"/>
            <w:vAlign w:val="center"/>
          </w:tcPr>
          <w:p>
            <w:pPr>
              <w:jc w:val="center"/>
              <w:rPr>
                <w:rFonts w:ascii="宋体" w:hAnsi="宋体"/>
                <w:color w:val="auto"/>
                <w:sz w:val="21"/>
                <w:szCs w:val="21"/>
                <w:highlight w:val="none"/>
              </w:rPr>
            </w:pPr>
            <w:r>
              <w:rPr>
                <w:rFonts w:hint="eastAsia" w:ascii="宋体" w:hAnsi="宋体"/>
                <w:color w:val="auto"/>
                <w:sz w:val="21"/>
                <w:szCs w:val="21"/>
                <w:highlight w:val="none"/>
              </w:rPr>
              <w:t>台</w:t>
            </w:r>
          </w:p>
        </w:tc>
        <w:tc>
          <w:tcPr>
            <w:tcW w:w="5855" w:type="dxa"/>
          </w:tcPr>
          <w:p>
            <w:pPr>
              <w:rPr>
                <w:rFonts w:ascii="宋体" w:hAnsi="宋体"/>
                <w:color w:val="auto"/>
                <w:sz w:val="21"/>
                <w:szCs w:val="21"/>
                <w:highlight w:val="none"/>
              </w:rPr>
            </w:pPr>
            <w:r>
              <w:rPr>
                <w:rFonts w:hint="eastAsia" w:ascii="宋体" w:hAnsi="宋体"/>
                <w:color w:val="auto"/>
                <w:sz w:val="21"/>
                <w:szCs w:val="21"/>
                <w:highlight w:val="none"/>
              </w:rPr>
              <w:t>1. Ravenna交换机；</w:t>
            </w:r>
          </w:p>
          <w:p>
            <w:pPr>
              <w:rPr>
                <w:rFonts w:ascii="宋体" w:hAnsi="宋体"/>
                <w:color w:val="auto"/>
                <w:sz w:val="21"/>
                <w:szCs w:val="21"/>
                <w:highlight w:val="none"/>
              </w:rPr>
            </w:pPr>
            <w:r>
              <w:rPr>
                <w:rFonts w:hint="eastAsia" w:ascii="宋体" w:hAnsi="宋体"/>
                <w:color w:val="auto"/>
                <w:sz w:val="21"/>
                <w:szCs w:val="21"/>
                <w:highlight w:val="none"/>
              </w:rPr>
              <w:t>2. 48口千兆；</w:t>
            </w:r>
          </w:p>
          <w:p>
            <w:pPr>
              <w:rPr>
                <w:rFonts w:ascii="宋体" w:hAnsi="宋体"/>
                <w:color w:val="auto"/>
                <w:sz w:val="21"/>
                <w:szCs w:val="21"/>
                <w:highlight w:val="none"/>
              </w:rPr>
            </w:pPr>
            <w:r>
              <w:rPr>
                <w:rFonts w:hint="eastAsia" w:ascii="宋体" w:hAnsi="宋体"/>
                <w:color w:val="auto"/>
                <w:sz w:val="21"/>
                <w:szCs w:val="21"/>
                <w:highlight w:val="none"/>
              </w:rPr>
              <w:t>3. 支持ravenna协议；</w:t>
            </w:r>
          </w:p>
          <w:p>
            <w:pPr>
              <w:rPr>
                <w:rFonts w:ascii="宋体" w:hAnsi="宋体"/>
                <w:color w:val="auto"/>
                <w:sz w:val="21"/>
                <w:szCs w:val="21"/>
                <w:highlight w:val="none"/>
              </w:rPr>
            </w:pPr>
            <w:r>
              <w:rPr>
                <w:rFonts w:hint="eastAsia" w:ascii="宋体" w:hAnsi="宋体"/>
                <w:color w:val="auto"/>
                <w:sz w:val="21"/>
                <w:szCs w:val="21"/>
                <w:highlight w:val="none"/>
              </w:rPr>
              <w:t>推荐品牌：</w:t>
            </w:r>
            <w:r>
              <w:rPr>
                <w:rFonts w:ascii="宋体" w:hAnsi="宋体"/>
                <w:color w:val="auto"/>
                <w:sz w:val="21"/>
                <w:szCs w:val="21"/>
                <w:highlight w:val="none"/>
              </w:rPr>
              <w:t>CISCO、HUAWEI、H3C。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9" w:type="dxa"/>
            <w:noWrap/>
            <w:vAlign w:val="center"/>
          </w:tcPr>
          <w:p>
            <w:pPr>
              <w:jc w:val="center"/>
              <w:rPr>
                <w:rFonts w:ascii="宋体" w:hAnsi="宋体"/>
                <w:color w:val="auto"/>
                <w:sz w:val="21"/>
                <w:szCs w:val="21"/>
                <w:highlight w:val="none"/>
              </w:rPr>
            </w:pPr>
            <w:r>
              <w:rPr>
                <w:rFonts w:ascii="宋体" w:hAnsi="宋体"/>
                <w:color w:val="auto"/>
                <w:sz w:val="21"/>
                <w:szCs w:val="21"/>
                <w:highlight w:val="none"/>
              </w:rPr>
              <w:t>12</w:t>
            </w:r>
          </w:p>
        </w:tc>
        <w:tc>
          <w:tcPr>
            <w:tcW w:w="1559" w:type="dxa"/>
            <w:noWrap/>
            <w:vAlign w:val="center"/>
          </w:tcPr>
          <w:p>
            <w:pPr>
              <w:jc w:val="center"/>
              <w:rPr>
                <w:rFonts w:ascii="宋体" w:hAnsi="宋体"/>
                <w:color w:val="auto"/>
                <w:sz w:val="21"/>
                <w:szCs w:val="21"/>
                <w:highlight w:val="none"/>
              </w:rPr>
            </w:pPr>
            <w:r>
              <w:rPr>
                <w:rFonts w:hint="eastAsia" w:ascii="宋体" w:hAnsi="宋体"/>
                <w:color w:val="auto"/>
                <w:sz w:val="21"/>
                <w:szCs w:val="21"/>
                <w:highlight w:val="none"/>
              </w:rPr>
              <w:t>机柜</w:t>
            </w:r>
          </w:p>
        </w:tc>
        <w:tc>
          <w:tcPr>
            <w:tcW w:w="709" w:type="dxa"/>
            <w:vAlign w:val="center"/>
          </w:tcPr>
          <w:p>
            <w:pPr>
              <w:jc w:val="center"/>
              <w:rPr>
                <w:rFonts w:ascii="宋体" w:hAnsi="宋体"/>
                <w:color w:val="auto"/>
                <w:sz w:val="21"/>
                <w:szCs w:val="21"/>
                <w:highlight w:val="none"/>
              </w:rPr>
            </w:pPr>
            <w:r>
              <w:rPr>
                <w:rFonts w:ascii="宋体" w:hAnsi="宋体"/>
                <w:color w:val="auto"/>
                <w:sz w:val="21"/>
                <w:szCs w:val="21"/>
                <w:highlight w:val="none"/>
              </w:rPr>
              <w:t>1</w:t>
            </w:r>
          </w:p>
        </w:tc>
        <w:tc>
          <w:tcPr>
            <w:tcW w:w="709" w:type="dxa"/>
            <w:vAlign w:val="center"/>
          </w:tcPr>
          <w:p>
            <w:pPr>
              <w:jc w:val="center"/>
              <w:rPr>
                <w:rFonts w:ascii="宋体" w:hAnsi="宋体"/>
                <w:color w:val="auto"/>
                <w:sz w:val="21"/>
                <w:szCs w:val="21"/>
                <w:highlight w:val="none"/>
              </w:rPr>
            </w:pPr>
            <w:r>
              <w:rPr>
                <w:rFonts w:hint="eastAsia" w:ascii="宋体" w:hAnsi="宋体"/>
                <w:color w:val="auto"/>
                <w:sz w:val="21"/>
                <w:szCs w:val="21"/>
                <w:highlight w:val="none"/>
              </w:rPr>
              <w:t>个</w:t>
            </w:r>
          </w:p>
        </w:tc>
        <w:tc>
          <w:tcPr>
            <w:tcW w:w="5855" w:type="dxa"/>
          </w:tcPr>
          <w:p>
            <w:pPr>
              <w:rPr>
                <w:rFonts w:ascii="宋体" w:hAnsi="宋体"/>
                <w:color w:val="auto"/>
                <w:sz w:val="21"/>
                <w:szCs w:val="21"/>
                <w:highlight w:val="none"/>
              </w:rPr>
            </w:pPr>
            <w:r>
              <w:rPr>
                <w:rFonts w:hint="eastAsia" w:ascii="宋体" w:hAnsi="宋体"/>
                <w:color w:val="auto"/>
                <w:sz w:val="21"/>
                <w:szCs w:val="21"/>
                <w:highlight w:val="none"/>
              </w:rPr>
              <w:t>专用机柜；</w:t>
            </w:r>
          </w:p>
          <w:p>
            <w:pPr>
              <w:rPr>
                <w:rFonts w:ascii="宋体" w:hAnsi="宋体"/>
                <w:color w:val="auto"/>
                <w:sz w:val="21"/>
                <w:szCs w:val="21"/>
                <w:highlight w:val="none"/>
              </w:rPr>
            </w:pPr>
            <w:r>
              <w:rPr>
                <w:rFonts w:hint="eastAsia" w:ascii="宋体" w:hAnsi="宋体"/>
                <w:color w:val="auto"/>
                <w:sz w:val="21"/>
                <w:szCs w:val="21"/>
                <w:highlight w:val="none"/>
              </w:rPr>
              <w:t>推荐品牌：强峰</w:t>
            </w:r>
            <w:r>
              <w:rPr>
                <w:rFonts w:ascii="宋体" w:hAnsi="宋体"/>
                <w:color w:val="auto"/>
                <w:sz w:val="21"/>
                <w:szCs w:val="21"/>
                <w:highlight w:val="none"/>
              </w:rPr>
              <w:t>、</w:t>
            </w:r>
            <w:r>
              <w:rPr>
                <w:rFonts w:hint="eastAsia" w:ascii="宋体" w:hAnsi="宋体"/>
                <w:color w:val="auto"/>
                <w:sz w:val="21"/>
                <w:szCs w:val="21"/>
                <w:highlight w:val="none"/>
              </w:rPr>
              <w:t>宏高、国峰。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9" w:type="dxa"/>
            <w:noWrap/>
            <w:vAlign w:val="center"/>
          </w:tcPr>
          <w:p>
            <w:pPr>
              <w:jc w:val="center"/>
              <w:rPr>
                <w:rFonts w:ascii="宋体" w:hAnsi="宋体"/>
                <w:color w:val="auto"/>
                <w:sz w:val="21"/>
                <w:szCs w:val="21"/>
                <w:highlight w:val="none"/>
              </w:rPr>
            </w:pPr>
            <w:r>
              <w:rPr>
                <w:rFonts w:ascii="宋体" w:hAnsi="宋体"/>
                <w:color w:val="auto"/>
                <w:sz w:val="21"/>
                <w:szCs w:val="21"/>
                <w:highlight w:val="none"/>
              </w:rPr>
              <w:t>13</w:t>
            </w:r>
          </w:p>
        </w:tc>
        <w:tc>
          <w:tcPr>
            <w:tcW w:w="1559" w:type="dxa"/>
            <w:noWrap/>
            <w:vAlign w:val="center"/>
          </w:tcPr>
          <w:p>
            <w:pPr>
              <w:jc w:val="center"/>
              <w:rPr>
                <w:rFonts w:ascii="宋体" w:hAnsi="宋体"/>
                <w:color w:val="auto"/>
                <w:sz w:val="21"/>
                <w:szCs w:val="21"/>
                <w:highlight w:val="none"/>
              </w:rPr>
            </w:pPr>
            <w:r>
              <w:rPr>
                <w:rFonts w:hint="eastAsia" w:ascii="宋体" w:hAnsi="宋体"/>
                <w:color w:val="auto"/>
                <w:sz w:val="21"/>
                <w:szCs w:val="21"/>
                <w:highlight w:val="none"/>
              </w:rPr>
              <w:t>时序电源</w:t>
            </w:r>
          </w:p>
        </w:tc>
        <w:tc>
          <w:tcPr>
            <w:tcW w:w="709" w:type="dxa"/>
            <w:vAlign w:val="center"/>
          </w:tcPr>
          <w:p>
            <w:pPr>
              <w:jc w:val="center"/>
              <w:rPr>
                <w:rFonts w:ascii="宋体" w:hAnsi="宋体"/>
                <w:color w:val="auto"/>
                <w:sz w:val="21"/>
                <w:szCs w:val="21"/>
                <w:highlight w:val="none"/>
              </w:rPr>
            </w:pPr>
            <w:r>
              <w:rPr>
                <w:rFonts w:ascii="宋体" w:hAnsi="宋体"/>
                <w:color w:val="auto"/>
                <w:sz w:val="21"/>
                <w:szCs w:val="21"/>
                <w:highlight w:val="none"/>
              </w:rPr>
              <w:t>1</w:t>
            </w:r>
          </w:p>
        </w:tc>
        <w:tc>
          <w:tcPr>
            <w:tcW w:w="709" w:type="dxa"/>
            <w:vAlign w:val="center"/>
          </w:tcPr>
          <w:p>
            <w:pPr>
              <w:jc w:val="center"/>
              <w:rPr>
                <w:rFonts w:ascii="宋体" w:hAnsi="宋体"/>
                <w:color w:val="auto"/>
                <w:sz w:val="21"/>
                <w:szCs w:val="21"/>
                <w:highlight w:val="none"/>
              </w:rPr>
            </w:pPr>
            <w:r>
              <w:rPr>
                <w:rFonts w:hint="eastAsia" w:ascii="宋体" w:hAnsi="宋体"/>
                <w:color w:val="auto"/>
                <w:sz w:val="21"/>
                <w:szCs w:val="21"/>
                <w:highlight w:val="none"/>
              </w:rPr>
              <w:t>台</w:t>
            </w:r>
          </w:p>
        </w:tc>
        <w:tc>
          <w:tcPr>
            <w:tcW w:w="5855" w:type="dxa"/>
          </w:tcPr>
          <w:p>
            <w:pPr>
              <w:rPr>
                <w:rFonts w:ascii="宋体" w:hAnsi="宋体"/>
                <w:color w:val="auto"/>
                <w:sz w:val="21"/>
                <w:szCs w:val="21"/>
                <w:highlight w:val="none"/>
              </w:rPr>
            </w:pPr>
            <w:r>
              <w:rPr>
                <w:rFonts w:hint="eastAsia" w:ascii="宋体" w:hAnsi="宋体"/>
                <w:color w:val="auto"/>
                <w:sz w:val="21"/>
                <w:szCs w:val="21"/>
                <w:highlight w:val="none"/>
              </w:rPr>
              <w:t>1. 国产8位时序电源；</w:t>
            </w:r>
          </w:p>
          <w:p>
            <w:pPr>
              <w:rPr>
                <w:rFonts w:ascii="宋体" w:hAnsi="宋体"/>
                <w:color w:val="auto"/>
                <w:sz w:val="21"/>
                <w:szCs w:val="21"/>
                <w:highlight w:val="none"/>
              </w:rPr>
            </w:pPr>
            <w:r>
              <w:rPr>
                <w:rFonts w:hint="eastAsia" w:ascii="宋体" w:hAnsi="宋体"/>
                <w:color w:val="auto"/>
                <w:sz w:val="21"/>
                <w:szCs w:val="21"/>
                <w:highlight w:val="none"/>
              </w:rPr>
              <w:t>2. 220V</w:t>
            </w:r>
          </w:p>
          <w:p>
            <w:pPr>
              <w:rPr>
                <w:rFonts w:ascii="宋体" w:hAnsi="宋体"/>
                <w:color w:val="auto"/>
                <w:sz w:val="21"/>
                <w:szCs w:val="21"/>
                <w:highlight w:val="none"/>
              </w:rPr>
            </w:pPr>
            <w:r>
              <w:rPr>
                <w:rFonts w:hint="eastAsia" w:ascii="宋体" w:hAnsi="宋体"/>
                <w:color w:val="auto"/>
                <w:sz w:val="21"/>
                <w:szCs w:val="21"/>
                <w:highlight w:val="none"/>
              </w:rPr>
              <w:t>推荐品牌：</w:t>
            </w:r>
            <w:r>
              <w:rPr>
                <w:rFonts w:ascii="宋体" w:hAnsi="宋体"/>
                <w:color w:val="auto"/>
                <w:sz w:val="21"/>
                <w:szCs w:val="21"/>
                <w:highlight w:val="none"/>
              </w:rPr>
              <w:t>RCA、</w:t>
            </w:r>
            <w:r>
              <w:rPr>
                <w:rFonts w:hint="eastAsia" w:ascii="宋体" w:hAnsi="宋体"/>
                <w:color w:val="auto"/>
                <w:sz w:val="21"/>
                <w:szCs w:val="21"/>
                <w:highlight w:val="none"/>
              </w:rPr>
              <w:t>容创、秦峰。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9" w:type="dxa"/>
            <w:noWrap/>
            <w:vAlign w:val="center"/>
          </w:tcPr>
          <w:p>
            <w:pPr>
              <w:jc w:val="center"/>
              <w:rPr>
                <w:rFonts w:ascii="宋体" w:hAnsi="宋体"/>
                <w:color w:val="auto"/>
                <w:sz w:val="21"/>
                <w:szCs w:val="21"/>
                <w:highlight w:val="none"/>
              </w:rPr>
            </w:pPr>
            <w:r>
              <w:rPr>
                <w:rFonts w:ascii="宋体" w:hAnsi="宋体"/>
                <w:color w:val="auto"/>
                <w:sz w:val="21"/>
                <w:szCs w:val="21"/>
                <w:highlight w:val="none"/>
              </w:rPr>
              <w:t>14</w:t>
            </w:r>
          </w:p>
        </w:tc>
        <w:tc>
          <w:tcPr>
            <w:tcW w:w="1559" w:type="dxa"/>
            <w:noWrap/>
            <w:vAlign w:val="center"/>
          </w:tcPr>
          <w:p>
            <w:pPr>
              <w:jc w:val="center"/>
              <w:rPr>
                <w:rFonts w:ascii="宋体" w:hAnsi="宋体"/>
                <w:color w:val="auto"/>
                <w:sz w:val="21"/>
                <w:szCs w:val="21"/>
                <w:highlight w:val="none"/>
              </w:rPr>
            </w:pPr>
            <w:r>
              <w:rPr>
                <w:rFonts w:hint="eastAsia" w:ascii="宋体" w:hAnsi="宋体"/>
                <w:color w:val="auto"/>
                <w:sz w:val="21"/>
                <w:szCs w:val="21"/>
                <w:highlight w:val="none"/>
              </w:rPr>
              <w:t>单通道无线话筒接收器</w:t>
            </w:r>
          </w:p>
        </w:tc>
        <w:tc>
          <w:tcPr>
            <w:tcW w:w="709" w:type="dxa"/>
            <w:vAlign w:val="center"/>
          </w:tcPr>
          <w:p>
            <w:pPr>
              <w:jc w:val="center"/>
              <w:rPr>
                <w:rFonts w:ascii="宋体" w:hAnsi="宋体"/>
                <w:color w:val="auto"/>
                <w:sz w:val="21"/>
                <w:szCs w:val="21"/>
                <w:highlight w:val="none"/>
              </w:rPr>
            </w:pPr>
            <w:r>
              <w:rPr>
                <w:rFonts w:ascii="宋体" w:hAnsi="宋体"/>
                <w:color w:val="auto"/>
                <w:sz w:val="21"/>
                <w:szCs w:val="21"/>
                <w:highlight w:val="none"/>
              </w:rPr>
              <w:t>1</w:t>
            </w:r>
          </w:p>
        </w:tc>
        <w:tc>
          <w:tcPr>
            <w:tcW w:w="709" w:type="dxa"/>
            <w:vAlign w:val="center"/>
          </w:tcPr>
          <w:p>
            <w:pPr>
              <w:jc w:val="center"/>
              <w:rPr>
                <w:rFonts w:ascii="宋体" w:hAnsi="宋体"/>
                <w:color w:val="auto"/>
                <w:sz w:val="21"/>
                <w:szCs w:val="21"/>
                <w:highlight w:val="none"/>
              </w:rPr>
            </w:pPr>
            <w:r>
              <w:rPr>
                <w:rFonts w:hint="eastAsia" w:ascii="宋体" w:hAnsi="宋体"/>
                <w:color w:val="auto"/>
                <w:sz w:val="21"/>
                <w:szCs w:val="21"/>
                <w:highlight w:val="none"/>
              </w:rPr>
              <w:t>台</w:t>
            </w:r>
          </w:p>
        </w:tc>
        <w:tc>
          <w:tcPr>
            <w:tcW w:w="5855" w:type="dxa"/>
          </w:tcPr>
          <w:p>
            <w:pPr>
              <w:rPr>
                <w:rFonts w:ascii="宋体" w:hAnsi="宋体"/>
                <w:color w:val="auto"/>
                <w:sz w:val="21"/>
                <w:szCs w:val="21"/>
                <w:highlight w:val="none"/>
              </w:rPr>
            </w:pPr>
            <w:r>
              <w:rPr>
                <w:rFonts w:hint="eastAsia" w:ascii="宋体" w:hAnsi="宋体"/>
                <w:color w:val="auto"/>
                <w:sz w:val="21"/>
                <w:szCs w:val="21"/>
                <w:highlight w:val="none"/>
              </w:rPr>
              <w:t>1. 单通道话筒接收器，支持无线</w:t>
            </w:r>
            <w:bookmarkStart w:id="6" w:name="OLE_LINK1"/>
            <w:bookmarkStart w:id="7" w:name="OLE_LINK2"/>
            <w:r>
              <w:rPr>
                <w:rFonts w:hint="eastAsia" w:ascii="宋体" w:hAnsi="宋体"/>
                <w:color w:val="auto"/>
                <w:sz w:val="21"/>
                <w:szCs w:val="21"/>
                <w:highlight w:val="none"/>
              </w:rPr>
              <w:t>接收</w:t>
            </w:r>
            <w:bookmarkEnd w:id="6"/>
            <w:bookmarkEnd w:id="7"/>
            <w:r>
              <w:rPr>
                <w:rFonts w:hint="eastAsia" w:ascii="宋体" w:hAnsi="宋体"/>
                <w:color w:val="auto"/>
                <w:sz w:val="21"/>
                <w:szCs w:val="21"/>
                <w:highlight w:val="none"/>
              </w:rPr>
              <w:t>；</w:t>
            </w:r>
          </w:p>
          <w:p>
            <w:pPr>
              <w:rPr>
                <w:rFonts w:ascii="宋体" w:hAnsi="宋体"/>
                <w:color w:val="auto"/>
                <w:sz w:val="21"/>
                <w:szCs w:val="21"/>
                <w:highlight w:val="none"/>
              </w:rPr>
            </w:pPr>
            <w:r>
              <w:rPr>
                <w:rFonts w:hint="eastAsia" w:ascii="宋体" w:hAnsi="宋体"/>
                <w:color w:val="auto"/>
                <w:sz w:val="21"/>
                <w:szCs w:val="21"/>
                <w:highlight w:val="none"/>
              </w:rPr>
              <w:t>2. 接收ZHD 信号, 间隔 200 KHz (建议间隔300 KHz)；</w:t>
            </w:r>
          </w:p>
          <w:p>
            <w:pPr>
              <w:rPr>
                <w:rFonts w:ascii="宋体" w:hAnsi="宋体"/>
                <w:color w:val="auto"/>
                <w:sz w:val="21"/>
                <w:szCs w:val="21"/>
                <w:highlight w:val="none"/>
              </w:rPr>
            </w:pPr>
            <w:r>
              <w:rPr>
                <w:rFonts w:hint="eastAsia" w:ascii="宋体" w:hAnsi="宋体"/>
                <w:color w:val="auto"/>
                <w:sz w:val="21"/>
                <w:szCs w:val="21"/>
                <w:highlight w:val="none"/>
              </w:rPr>
              <w:t>推荐品牌：</w:t>
            </w:r>
            <w:r>
              <w:rPr>
                <w:rFonts w:ascii="宋体" w:hAnsi="宋体"/>
                <w:color w:val="auto"/>
                <w:sz w:val="21"/>
                <w:szCs w:val="21"/>
                <w:highlight w:val="none"/>
              </w:rPr>
              <w:t>ZAXCOM、SOUNDDEVICES、Lectrosonics。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9" w:type="dxa"/>
            <w:noWrap/>
            <w:vAlign w:val="center"/>
          </w:tcPr>
          <w:p>
            <w:pPr>
              <w:jc w:val="center"/>
              <w:rPr>
                <w:rFonts w:ascii="宋体" w:hAnsi="宋体"/>
                <w:color w:val="auto"/>
                <w:sz w:val="21"/>
                <w:szCs w:val="21"/>
                <w:highlight w:val="none"/>
              </w:rPr>
            </w:pPr>
            <w:r>
              <w:rPr>
                <w:rFonts w:ascii="宋体" w:hAnsi="宋体"/>
                <w:color w:val="auto"/>
                <w:sz w:val="21"/>
                <w:szCs w:val="21"/>
                <w:highlight w:val="none"/>
              </w:rPr>
              <w:t>15</w:t>
            </w:r>
          </w:p>
        </w:tc>
        <w:tc>
          <w:tcPr>
            <w:tcW w:w="1559" w:type="dxa"/>
            <w:noWrap/>
            <w:vAlign w:val="center"/>
          </w:tcPr>
          <w:p>
            <w:pPr>
              <w:jc w:val="center"/>
              <w:rPr>
                <w:rFonts w:ascii="宋体" w:hAnsi="宋体"/>
                <w:color w:val="auto"/>
                <w:sz w:val="21"/>
                <w:szCs w:val="21"/>
                <w:highlight w:val="none"/>
              </w:rPr>
            </w:pPr>
            <w:r>
              <w:rPr>
                <w:rFonts w:hint="eastAsia" w:ascii="宋体" w:hAnsi="宋体"/>
                <w:color w:val="auto"/>
                <w:sz w:val="21"/>
                <w:szCs w:val="21"/>
                <w:highlight w:val="none"/>
              </w:rPr>
              <w:t>3D耳机处理器</w:t>
            </w:r>
          </w:p>
        </w:tc>
        <w:tc>
          <w:tcPr>
            <w:tcW w:w="709" w:type="dxa"/>
            <w:vAlign w:val="center"/>
          </w:tcPr>
          <w:p>
            <w:pPr>
              <w:jc w:val="center"/>
              <w:rPr>
                <w:rFonts w:ascii="宋体" w:hAnsi="宋体"/>
                <w:color w:val="auto"/>
                <w:sz w:val="21"/>
                <w:szCs w:val="21"/>
                <w:highlight w:val="none"/>
              </w:rPr>
            </w:pPr>
            <w:r>
              <w:rPr>
                <w:rFonts w:ascii="宋体" w:hAnsi="宋体"/>
                <w:color w:val="auto"/>
                <w:sz w:val="21"/>
                <w:szCs w:val="21"/>
                <w:highlight w:val="none"/>
              </w:rPr>
              <w:t>1</w:t>
            </w:r>
          </w:p>
        </w:tc>
        <w:tc>
          <w:tcPr>
            <w:tcW w:w="709" w:type="dxa"/>
            <w:vAlign w:val="center"/>
          </w:tcPr>
          <w:p>
            <w:pPr>
              <w:jc w:val="center"/>
              <w:rPr>
                <w:rFonts w:ascii="宋体" w:hAnsi="宋体"/>
                <w:color w:val="auto"/>
                <w:sz w:val="21"/>
                <w:szCs w:val="21"/>
                <w:highlight w:val="none"/>
              </w:rPr>
            </w:pPr>
            <w:r>
              <w:rPr>
                <w:rFonts w:hint="eastAsia" w:ascii="宋体" w:hAnsi="宋体"/>
                <w:color w:val="auto"/>
                <w:sz w:val="21"/>
                <w:szCs w:val="21"/>
                <w:highlight w:val="none"/>
              </w:rPr>
              <w:t>台</w:t>
            </w:r>
          </w:p>
        </w:tc>
        <w:tc>
          <w:tcPr>
            <w:tcW w:w="5855" w:type="dxa"/>
          </w:tcPr>
          <w:p>
            <w:pPr>
              <w:rPr>
                <w:rFonts w:ascii="宋体" w:hAnsi="宋体"/>
                <w:color w:val="auto"/>
                <w:sz w:val="21"/>
                <w:szCs w:val="21"/>
                <w:highlight w:val="none"/>
              </w:rPr>
            </w:pPr>
            <w:r>
              <w:rPr>
                <w:rFonts w:hint="eastAsia" w:ascii="宋体" w:hAnsi="宋体"/>
                <w:color w:val="auto"/>
                <w:sz w:val="21"/>
                <w:szCs w:val="21"/>
                <w:highlight w:val="none"/>
              </w:rPr>
              <w:t>1. 16×高质量平衡线路输出；</w:t>
            </w:r>
          </w:p>
          <w:p>
            <w:pPr>
              <w:rPr>
                <w:rFonts w:ascii="宋体" w:hAnsi="宋体"/>
                <w:color w:val="auto"/>
                <w:sz w:val="21"/>
                <w:szCs w:val="21"/>
                <w:highlight w:val="none"/>
              </w:rPr>
            </w:pPr>
            <w:r>
              <w:rPr>
                <w:rFonts w:hint="eastAsia" w:ascii="宋体" w:hAnsi="宋体"/>
                <w:color w:val="auto"/>
                <w:sz w:val="21"/>
                <w:szCs w:val="21"/>
                <w:highlight w:val="none"/>
              </w:rPr>
              <w:t>2. 64×64 (128x0 switchable)通道光路 MADI BNC接口 (Input/Output)；</w:t>
            </w:r>
          </w:p>
          <w:p>
            <w:pPr>
              <w:rPr>
                <w:rFonts w:ascii="宋体" w:hAnsi="宋体"/>
                <w:color w:val="auto"/>
                <w:sz w:val="21"/>
                <w:szCs w:val="21"/>
                <w:highlight w:val="none"/>
              </w:rPr>
            </w:pPr>
            <w:r>
              <w:rPr>
                <w:rFonts w:hint="eastAsia" w:ascii="宋体" w:hAnsi="宋体"/>
                <w:color w:val="auto"/>
                <w:sz w:val="21"/>
                <w:szCs w:val="21"/>
                <w:highlight w:val="none"/>
              </w:rPr>
              <w:t>3. 64×64 通道 Dante 接口(Input/Output)；</w:t>
            </w:r>
          </w:p>
          <w:p>
            <w:pPr>
              <w:rPr>
                <w:rFonts w:ascii="宋体" w:hAnsi="宋体"/>
                <w:color w:val="auto"/>
                <w:sz w:val="21"/>
                <w:szCs w:val="21"/>
                <w:highlight w:val="none"/>
              </w:rPr>
            </w:pPr>
            <w:r>
              <w:rPr>
                <w:rFonts w:hint="eastAsia" w:ascii="宋体" w:hAnsi="宋体"/>
                <w:color w:val="auto"/>
                <w:sz w:val="21"/>
                <w:szCs w:val="21"/>
                <w:highlight w:val="none"/>
              </w:rPr>
              <w:t>4. 32×32 通道 ADAT compatible (Input/Output)；</w:t>
            </w:r>
          </w:p>
          <w:p>
            <w:pPr>
              <w:rPr>
                <w:rFonts w:ascii="宋体" w:hAnsi="宋体"/>
                <w:color w:val="auto"/>
                <w:sz w:val="21"/>
                <w:szCs w:val="21"/>
                <w:highlight w:val="none"/>
              </w:rPr>
            </w:pPr>
            <w:r>
              <w:rPr>
                <w:rFonts w:hint="eastAsia" w:ascii="宋体" w:hAnsi="宋体"/>
                <w:color w:val="auto"/>
                <w:sz w:val="21"/>
                <w:szCs w:val="21"/>
                <w:highlight w:val="none"/>
              </w:rPr>
              <w:t>5. Word Clock 时钟(Input/Output)；</w:t>
            </w:r>
          </w:p>
          <w:p>
            <w:pPr>
              <w:rPr>
                <w:rFonts w:ascii="宋体" w:hAnsi="宋体"/>
                <w:color w:val="auto"/>
                <w:sz w:val="21"/>
                <w:szCs w:val="21"/>
                <w:highlight w:val="none"/>
              </w:rPr>
            </w:pPr>
            <w:r>
              <w:rPr>
                <w:rFonts w:hint="eastAsia" w:ascii="宋体" w:hAnsi="宋体"/>
                <w:color w:val="auto"/>
                <w:sz w:val="21"/>
                <w:szCs w:val="21"/>
                <w:highlight w:val="none"/>
              </w:rPr>
              <w:t>6. 2×冗余专业电源 100-240V；</w:t>
            </w:r>
          </w:p>
          <w:p>
            <w:pPr>
              <w:rPr>
                <w:rFonts w:ascii="宋体" w:hAnsi="宋体"/>
                <w:color w:val="auto"/>
                <w:sz w:val="21"/>
                <w:szCs w:val="21"/>
                <w:highlight w:val="none"/>
              </w:rPr>
            </w:pPr>
            <w:r>
              <w:rPr>
                <w:rFonts w:hint="eastAsia" w:ascii="宋体" w:hAnsi="宋体"/>
                <w:color w:val="auto"/>
                <w:sz w:val="21"/>
                <w:szCs w:val="21"/>
                <w:highlight w:val="none"/>
              </w:rPr>
              <w:t>7. 2×锁定式IEC电源连接器；</w:t>
            </w:r>
          </w:p>
          <w:p>
            <w:pPr>
              <w:rPr>
                <w:rFonts w:ascii="宋体" w:hAnsi="宋体"/>
                <w:color w:val="auto"/>
                <w:sz w:val="21"/>
                <w:szCs w:val="21"/>
                <w:highlight w:val="none"/>
              </w:rPr>
            </w:pPr>
            <w:r>
              <w:rPr>
                <w:rFonts w:hint="eastAsia" w:ascii="宋体" w:hAnsi="宋体"/>
                <w:color w:val="auto"/>
                <w:sz w:val="21"/>
                <w:szCs w:val="21"/>
                <w:highlight w:val="none"/>
              </w:rPr>
              <w:t>8. 延迟＜3ms；</w:t>
            </w:r>
          </w:p>
          <w:p>
            <w:pPr>
              <w:rPr>
                <w:rFonts w:ascii="宋体" w:hAnsi="宋体"/>
                <w:color w:val="auto"/>
                <w:sz w:val="21"/>
                <w:szCs w:val="21"/>
                <w:highlight w:val="none"/>
              </w:rPr>
            </w:pPr>
            <w:r>
              <w:rPr>
                <w:rFonts w:hint="eastAsia" w:ascii="宋体" w:hAnsi="宋体"/>
                <w:color w:val="auto"/>
                <w:sz w:val="21"/>
                <w:szCs w:val="21"/>
                <w:highlight w:val="none"/>
              </w:rPr>
              <w:t>9. 支持96 kHz | 88.2 kHz | 48 kHz | 44.1 kHz；</w:t>
            </w:r>
          </w:p>
          <w:p>
            <w:pPr>
              <w:rPr>
                <w:rFonts w:ascii="宋体" w:hAnsi="宋体"/>
                <w:color w:val="auto"/>
                <w:sz w:val="21"/>
                <w:szCs w:val="21"/>
                <w:highlight w:val="none"/>
              </w:rPr>
            </w:pPr>
            <w:r>
              <w:rPr>
                <w:rFonts w:hint="eastAsia" w:ascii="宋体" w:hAnsi="宋体"/>
                <w:color w:val="auto"/>
                <w:sz w:val="21"/>
                <w:szCs w:val="21"/>
                <w:highlight w:val="none"/>
              </w:rPr>
              <w:t>10. 个人监听系统：通过双耳技术的自然3D声，连接到监听控制台或混音台；</w:t>
            </w:r>
          </w:p>
          <w:p>
            <w:pPr>
              <w:rPr>
                <w:rFonts w:ascii="宋体" w:hAnsi="宋体"/>
                <w:color w:val="auto"/>
                <w:sz w:val="21"/>
                <w:szCs w:val="21"/>
                <w:highlight w:val="none"/>
              </w:rPr>
            </w:pPr>
            <w:r>
              <w:rPr>
                <w:rFonts w:hint="eastAsia" w:ascii="宋体" w:hAnsi="宋体"/>
                <w:color w:val="auto"/>
                <w:sz w:val="21"/>
                <w:szCs w:val="21"/>
                <w:highlight w:val="none"/>
              </w:rPr>
              <w:t>11. 带电源的路由数字I/O:Dante | AES67 | MADI | ADAT comp；</w:t>
            </w:r>
          </w:p>
          <w:p>
            <w:pPr>
              <w:rPr>
                <w:rFonts w:ascii="宋体" w:hAnsi="宋体"/>
                <w:color w:val="auto"/>
                <w:sz w:val="21"/>
                <w:szCs w:val="21"/>
                <w:highlight w:val="none"/>
              </w:rPr>
            </w:pPr>
            <w:r>
              <w:rPr>
                <w:rFonts w:hint="eastAsia" w:ascii="宋体" w:hAnsi="宋体"/>
                <w:color w:val="auto"/>
                <w:sz w:val="21"/>
                <w:szCs w:val="21"/>
                <w:highlight w:val="none"/>
              </w:rPr>
              <w:t>12. 最大16 musicians per unit；</w:t>
            </w:r>
          </w:p>
          <w:p>
            <w:pPr>
              <w:rPr>
                <w:rFonts w:ascii="宋体" w:hAnsi="宋体"/>
                <w:color w:val="auto"/>
                <w:sz w:val="21"/>
                <w:szCs w:val="21"/>
                <w:highlight w:val="none"/>
              </w:rPr>
            </w:pPr>
            <w:r>
              <w:rPr>
                <w:rFonts w:hint="eastAsia" w:ascii="宋体" w:hAnsi="宋体"/>
                <w:color w:val="auto"/>
                <w:sz w:val="21"/>
                <w:szCs w:val="21"/>
                <w:highlight w:val="none"/>
              </w:rPr>
              <w:t>13. 最大56 输入；</w:t>
            </w:r>
          </w:p>
          <w:p>
            <w:pPr>
              <w:rPr>
                <w:rFonts w:ascii="宋体" w:hAnsi="宋体"/>
                <w:color w:val="auto"/>
                <w:sz w:val="21"/>
                <w:szCs w:val="21"/>
                <w:highlight w:val="none"/>
              </w:rPr>
            </w:pPr>
            <w:r>
              <w:rPr>
                <w:rFonts w:hint="eastAsia" w:ascii="宋体" w:hAnsi="宋体"/>
                <w:color w:val="auto"/>
                <w:sz w:val="21"/>
                <w:szCs w:val="21"/>
                <w:highlight w:val="none"/>
              </w:rPr>
              <w:t>14. 根强度EQs；</w:t>
            </w:r>
          </w:p>
          <w:p>
            <w:pPr>
              <w:rPr>
                <w:rFonts w:ascii="宋体" w:hAnsi="宋体"/>
                <w:color w:val="auto"/>
                <w:sz w:val="21"/>
                <w:szCs w:val="21"/>
                <w:highlight w:val="none"/>
              </w:rPr>
            </w:pPr>
            <w:r>
              <w:rPr>
                <w:rFonts w:hint="eastAsia" w:ascii="宋体" w:hAnsi="宋体"/>
                <w:color w:val="auto"/>
                <w:sz w:val="21"/>
                <w:szCs w:val="21"/>
                <w:highlight w:val="none"/>
              </w:rPr>
              <w:t>15. 可接受DiGiCo SD consoles控制；</w:t>
            </w:r>
          </w:p>
          <w:p>
            <w:pPr>
              <w:rPr>
                <w:rFonts w:ascii="宋体" w:hAnsi="宋体"/>
                <w:color w:val="auto"/>
                <w:sz w:val="21"/>
                <w:szCs w:val="21"/>
                <w:highlight w:val="none"/>
              </w:rPr>
            </w:pPr>
            <w:r>
              <w:rPr>
                <w:rFonts w:hint="eastAsia" w:ascii="宋体" w:hAnsi="宋体"/>
                <w:color w:val="auto"/>
                <w:sz w:val="21"/>
                <w:szCs w:val="21"/>
                <w:highlight w:val="none"/>
              </w:rPr>
              <w:t>推荐品牌：</w:t>
            </w:r>
            <w:r>
              <w:rPr>
                <w:rFonts w:ascii="宋体" w:hAnsi="宋体"/>
                <w:color w:val="auto"/>
                <w:sz w:val="21"/>
                <w:szCs w:val="21"/>
                <w:highlight w:val="none"/>
              </w:rPr>
              <w:t>KLANG、Crane Song、merging。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9" w:type="dxa"/>
            <w:noWrap/>
            <w:vAlign w:val="center"/>
          </w:tcPr>
          <w:p>
            <w:pPr>
              <w:jc w:val="center"/>
              <w:rPr>
                <w:rFonts w:ascii="宋体" w:hAnsi="宋体"/>
                <w:color w:val="auto"/>
                <w:sz w:val="21"/>
                <w:szCs w:val="21"/>
                <w:highlight w:val="none"/>
              </w:rPr>
            </w:pPr>
            <w:r>
              <w:rPr>
                <w:rFonts w:ascii="宋体" w:hAnsi="宋体"/>
                <w:color w:val="auto"/>
                <w:sz w:val="21"/>
                <w:szCs w:val="21"/>
                <w:highlight w:val="none"/>
              </w:rPr>
              <w:t>16</w:t>
            </w:r>
          </w:p>
        </w:tc>
        <w:tc>
          <w:tcPr>
            <w:tcW w:w="1559" w:type="dxa"/>
            <w:noWrap/>
            <w:vAlign w:val="center"/>
          </w:tcPr>
          <w:p>
            <w:pPr>
              <w:jc w:val="center"/>
              <w:rPr>
                <w:rFonts w:ascii="宋体" w:hAnsi="宋体"/>
                <w:color w:val="auto"/>
                <w:sz w:val="21"/>
                <w:szCs w:val="21"/>
                <w:highlight w:val="none"/>
              </w:rPr>
            </w:pPr>
            <w:r>
              <w:rPr>
                <w:rFonts w:hint="eastAsia" w:ascii="宋体" w:hAnsi="宋体"/>
                <w:color w:val="auto"/>
                <w:sz w:val="21"/>
                <w:szCs w:val="21"/>
                <w:highlight w:val="none"/>
              </w:rPr>
              <w:t>录音话筒套装</w:t>
            </w:r>
          </w:p>
        </w:tc>
        <w:tc>
          <w:tcPr>
            <w:tcW w:w="709" w:type="dxa"/>
            <w:vAlign w:val="center"/>
          </w:tcPr>
          <w:p>
            <w:pPr>
              <w:jc w:val="center"/>
              <w:rPr>
                <w:rFonts w:ascii="宋体" w:hAnsi="宋体"/>
                <w:color w:val="auto"/>
                <w:sz w:val="21"/>
                <w:szCs w:val="21"/>
                <w:highlight w:val="none"/>
              </w:rPr>
            </w:pPr>
            <w:r>
              <w:rPr>
                <w:rFonts w:ascii="宋体" w:hAnsi="宋体"/>
                <w:color w:val="auto"/>
                <w:sz w:val="21"/>
                <w:szCs w:val="21"/>
                <w:highlight w:val="none"/>
              </w:rPr>
              <w:t>1</w:t>
            </w:r>
          </w:p>
        </w:tc>
        <w:tc>
          <w:tcPr>
            <w:tcW w:w="709" w:type="dxa"/>
            <w:vAlign w:val="center"/>
          </w:tcPr>
          <w:p>
            <w:pPr>
              <w:jc w:val="center"/>
              <w:rPr>
                <w:rFonts w:ascii="宋体" w:hAnsi="宋体"/>
                <w:color w:val="auto"/>
                <w:sz w:val="21"/>
                <w:szCs w:val="21"/>
                <w:highlight w:val="none"/>
              </w:rPr>
            </w:pPr>
            <w:r>
              <w:rPr>
                <w:rFonts w:hint="eastAsia" w:ascii="宋体" w:hAnsi="宋体"/>
                <w:color w:val="auto"/>
                <w:sz w:val="21"/>
                <w:szCs w:val="21"/>
                <w:highlight w:val="none"/>
              </w:rPr>
              <w:t>台</w:t>
            </w:r>
          </w:p>
        </w:tc>
        <w:tc>
          <w:tcPr>
            <w:tcW w:w="5855" w:type="dxa"/>
          </w:tcPr>
          <w:p>
            <w:pPr>
              <w:rPr>
                <w:rFonts w:ascii="宋体" w:hAnsi="宋体"/>
                <w:color w:val="auto"/>
                <w:sz w:val="21"/>
                <w:szCs w:val="21"/>
                <w:highlight w:val="none"/>
              </w:rPr>
            </w:pPr>
            <w:r>
              <w:rPr>
                <w:rFonts w:hint="eastAsia" w:ascii="宋体" w:hAnsi="宋体"/>
                <w:color w:val="auto"/>
                <w:sz w:val="21"/>
                <w:szCs w:val="21"/>
                <w:highlight w:val="none"/>
              </w:rPr>
              <w:t>1. 环绕声话筒套装，支持</w:t>
            </w:r>
            <w:r>
              <w:rPr>
                <w:rFonts w:ascii="宋体" w:hAnsi="宋体"/>
                <w:color w:val="auto"/>
                <w:sz w:val="21"/>
                <w:szCs w:val="21"/>
                <w:highlight w:val="none"/>
              </w:rPr>
              <w:t>Decca</w:t>
            </w:r>
            <w:r>
              <w:rPr>
                <w:rFonts w:hint="eastAsia" w:ascii="宋体" w:hAnsi="宋体"/>
                <w:color w:val="auto"/>
                <w:sz w:val="21"/>
                <w:szCs w:val="21"/>
                <w:highlight w:val="none"/>
              </w:rPr>
              <w:t xml:space="preserve"> Tree和立体声阵列录音。套装包含三支全指向型话筒用于前方声面通道，两支心型话筒用于后方声面的通道；</w:t>
            </w:r>
            <w:r>
              <w:rPr>
                <w:rFonts w:ascii="宋体" w:hAnsi="宋体"/>
                <w:color w:val="auto"/>
                <w:sz w:val="21"/>
                <w:szCs w:val="21"/>
                <w:highlight w:val="none"/>
              </w:rPr>
              <w:t xml:space="preserve"> </w:t>
            </w:r>
          </w:p>
          <w:p>
            <w:pPr>
              <w:rPr>
                <w:rFonts w:ascii="宋体" w:hAnsi="宋体"/>
                <w:color w:val="auto"/>
                <w:sz w:val="21"/>
                <w:szCs w:val="21"/>
                <w:highlight w:val="none"/>
              </w:rPr>
            </w:pPr>
            <w:r>
              <w:rPr>
                <w:rFonts w:hint="eastAsia" w:ascii="宋体" w:hAnsi="宋体"/>
                <w:color w:val="auto"/>
                <w:sz w:val="21"/>
                <w:szCs w:val="21"/>
                <w:highlight w:val="none"/>
              </w:rPr>
              <w:t>2. 支持声学压力均衡器一起使用，能够展现不同的空间和频响声谱；</w:t>
            </w:r>
          </w:p>
          <w:p>
            <w:pPr>
              <w:rPr>
                <w:rFonts w:ascii="宋体" w:hAnsi="宋体"/>
                <w:color w:val="auto"/>
                <w:sz w:val="21"/>
                <w:szCs w:val="21"/>
                <w:highlight w:val="none"/>
              </w:rPr>
            </w:pPr>
            <w:r>
              <w:rPr>
                <w:rFonts w:ascii="宋体" w:hAnsi="宋体"/>
                <w:color w:val="auto"/>
                <w:sz w:val="21"/>
                <w:szCs w:val="21"/>
                <w:highlight w:val="none"/>
              </w:rPr>
              <w:t>3.</w:t>
            </w:r>
            <w:r>
              <w:rPr>
                <w:rFonts w:hint="eastAsia" w:ascii="宋体" w:hAnsi="宋体"/>
                <w:color w:val="auto"/>
                <w:sz w:val="21"/>
                <w:szCs w:val="21"/>
                <w:highlight w:val="none"/>
              </w:rPr>
              <w:t xml:space="preserve"> 配对的规格指标</w:t>
            </w:r>
            <w:r>
              <w:rPr>
                <w:rFonts w:ascii="宋体" w:hAnsi="宋体"/>
                <w:color w:val="auto"/>
                <w:sz w:val="21"/>
                <w:szCs w:val="21"/>
                <w:highlight w:val="none"/>
              </w:rPr>
              <w:t>：</w:t>
            </w:r>
            <w:r>
              <w:rPr>
                <w:rFonts w:hint="eastAsia" w:ascii="宋体" w:hAnsi="宋体"/>
                <w:color w:val="auto"/>
                <w:sz w:val="21"/>
                <w:szCs w:val="21"/>
                <w:highlight w:val="none"/>
              </w:rPr>
              <w:t>匹配容差</w:t>
            </w:r>
            <w:r>
              <w:rPr>
                <w:rFonts w:ascii="宋体" w:hAnsi="宋体"/>
                <w:color w:val="auto"/>
                <w:sz w:val="21"/>
                <w:szCs w:val="21"/>
                <w:highlight w:val="none"/>
              </w:rPr>
              <w:t>±0.5 dB，</w:t>
            </w:r>
            <w:r>
              <w:rPr>
                <w:rFonts w:hint="eastAsia" w:ascii="宋体" w:hAnsi="宋体"/>
                <w:color w:val="auto"/>
                <w:sz w:val="21"/>
                <w:szCs w:val="21"/>
                <w:highlight w:val="none"/>
              </w:rPr>
              <w:t>相位偏移</w:t>
            </w:r>
            <w:r>
              <w:rPr>
                <w:rFonts w:ascii="宋体" w:hAnsi="宋体"/>
                <w:color w:val="auto"/>
                <w:sz w:val="21"/>
                <w:szCs w:val="21"/>
                <w:highlight w:val="none"/>
              </w:rPr>
              <w:t>&lt; 5°；</w:t>
            </w:r>
          </w:p>
          <w:p>
            <w:pPr>
              <w:rPr>
                <w:rFonts w:ascii="宋体" w:hAnsi="宋体"/>
                <w:color w:val="auto"/>
                <w:sz w:val="21"/>
                <w:szCs w:val="21"/>
                <w:highlight w:val="none"/>
              </w:rPr>
            </w:pPr>
            <w:r>
              <w:rPr>
                <w:rFonts w:hint="eastAsia" w:ascii="宋体" w:hAnsi="宋体"/>
                <w:color w:val="auto"/>
                <w:sz w:val="21"/>
                <w:szCs w:val="21"/>
                <w:highlight w:val="none"/>
              </w:rPr>
              <w:t>4. 套装包含：</w:t>
            </w:r>
          </w:p>
          <w:p>
            <w:pPr>
              <w:ind w:firstLine="420" w:firstLineChars="200"/>
              <w:rPr>
                <w:rFonts w:ascii="宋体" w:hAnsi="宋体"/>
                <w:color w:val="auto"/>
                <w:sz w:val="21"/>
                <w:szCs w:val="21"/>
                <w:highlight w:val="none"/>
              </w:rPr>
            </w:pPr>
            <w:r>
              <w:rPr>
                <w:rFonts w:ascii="宋体" w:hAnsi="宋体"/>
                <w:color w:val="auto"/>
                <w:sz w:val="21"/>
                <w:szCs w:val="21"/>
                <w:highlight w:val="none"/>
              </w:rPr>
              <w:t>3</w:t>
            </w:r>
            <w:r>
              <w:rPr>
                <w:rFonts w:hint="eastAsia" w:ascii="宋体" w:hAnsi="宋体"/>
                <w:color w:val="auto"/>
                <w:sz w:val="21"/>
                <w:szCs w:val="21"/>
                <w:highlight w:val="none"/>
              </w:rPr>
              <w:t>×全指向话筒；</w:t>
            </w:r>
          </w:p>
          <w:p>
            <w:pPr>
              <w:ind w:firstLine="420" w:firstLineChars="200"/>
              <w:rPr>
                <w:rFonts w:ascii="宋体" w:hAnsi="宋体"/>
                <w:color w:val="auto"/>
                <w:sz w:val="21"/>
                <w:szCs w:val="21"/>
                <w:highlight w:val="none"/>
              </w:rPr>
            </w:pPr>
            <w:r>
              <w:rPr>
                <w:rFonts w:ascii="宋体" w:hAnsi="宋体"/>
                <w:color w:val="auto"/>
                <w:sz w:val="21"/>
                <w:szCs w:val="21"/>
                <w:highlight w:val="none"/>
              </w:rPr>
              <w:t>2</w:t>
            </w:r>
            <w:r>
              <w:rPr>
                <w:rFonts w:hint="eastAsia" w:ascii="宋体" w:hAnsi="宋体"/>
                <w:color w:val="auto"/>
                <w:sz w:val="21"/>
                <w:szCs w:val="21"/>
                <w:highlight w:val="none"/>
              </w:rPr>
              <w:t>×心型话筒；</w:t>
            </w:r>
          </w:p>
          <w:p>
            <w:pPr>
              <w:ind w:firstLine="420" w:firstLineChars="200"/>
              <w:rPr>
                <w:rFonts w:ascii="宋体" w:hAnsi="宋体"/>
                <w:color w:val="auto"/>
                <w:sz w:val="21"/>
                <w:szCs w:val="21"/>
                <w:highlight w:val="none"/>
              </w:rPr>
            </w:pPr>
            <w:r>
              <w:rPr>
                <w:rFonts w:ascii="宋体" w:hAnsi="宋体"/>
                <w:color w:val="auto"/>
                <w:sz w:val="21"/>
                <w:szCs w:val="21"/>
                <w:highlight w:val="none"/>
              </w:rPr>
              <w:t>3</w:t>
            </w:r>
            <w:r>
              <w:rPr>
                <w:rFonts w:hint="eastAsia" w:ascii="宋体" w:hAnsi="宋体"/>
                <w:color w:val="auto"/>
                <w:sz w:val="21"/>
                <w:szCs w:val="21"/>
                <w:highlight w:val="none"/>
              </w:rPr>
              <w:t>×自由声场格栅帽；</w:t>
            </w:r>
          </w:p>
          <w:p>
            <w:pPr>
              <w:ind w:firstLine="420" w:firstLineChars="200"/>
              <w:rPr>
                <w:rFonts w:ascii="宋体" w:hAnsi="宋体"/>
                <w:color w:val="auto"/>
                <w:sz w:val="21"/>
                <w:szCs w:val="21"/>
                <w:highlight w:val="none"/>
              </w:rPr>
            </w:pPr>
            <w:r>
              <w:rPr>
                <w:rFonts w:ascii="宋体" w:hAnsi="宋体"/>
                <w:color w:val="auto"/>
                <w:sz w:val="21"/>
                <w:szCs w:val="21"/>
                <w:highlight w:val="none"/>
              </w:rPr>
              <w:t>3</w:t>
            </w:r>
            <w:r>
              <w:rPr>
                <w:rFonts w:hint="eastAsia" w:ascii="宋体" w:hAnsi="宋体"/>
                <w:color w:val="auto"/>
                <w:sz w:val="21"/>
                <w:szCs w:val="21"/>
                <w:highlight w:val="none"/>
              </w:rPr>
              <w:t>×近距拾音格栅帽；</w:t>
            </w:r>
          </w:p>
          <w:p>
            <w:pPr>
              <w:rPr>
                <w:rFonts w:ascii="宋体" w:hAnsi="宋体"/>
                <w:color w:val="auto"/>
                <w:sz w:val="21"/>
                <w:szCs w:val="21"/>
                <w:highlight w:val="none"/>
              </w:rPr>
            </w:pPr>
            <w:r>
              <w:rPr>
                <w:rFonts w:hint="eastAsia" w:ascii="宋体" w:hAnsi="宋体"/>
                <w:color w:val="auto"/>
                <w:sz w:val="21"/>
                <w:szCs w:val="21"/>
                <w:highlight w:val="none"/>
              </w:rPr>
              <w:t>推荐品牌：</w:t>
            </w:r>
            <w:r>
              <w:rPr>
                <w:rFonts w:ascii="宋体" w:hAnsi="宋体"/>
                <w:color w:val="auto"/>
                <w:sz w:val="21"/>
                <w:szCs w:val="21"/>
                <w:highlight w:val="none"/>
              </w:rPr>
              <w:t>DPA、SCHOEPS、SundField。</w:t>
            </w:r>
          </w:p>
        </w:tc>
      </w:tr>
    </w:tbl>
    <w:p>
      <w:pPr>
        <w:spacing w:line="288" w:lineRule="auto"/>
        <w:rPr>
          <w:rFonts w:ascii="宋体" w:hAnsi="宋体"/>
          <w:b/>
          <w:color w:val="auto"/>
          <w:sz w:val="21"/>
          <w:szCs w:val="21"/>
          <w:highlight w:val="none"/>
        </w:rPr>
      </w:pPr>
    </w:p>
    <w:p>
      <w:pPr>
        <w:spacing w:line="288" w:lineRule="auto"/>
        <w:rPr>
          <w:rFonts w:ascii="宋体" w:hAnsi="宋体"/>
          <w:b/>
          <w:color w:val="auto"/>
          <w:sz w:val="21"/>
          <w:szCs w:val="21"/>
          <w:highlight w:val="none"/>
        </w:rPr>
      </w:pPr>
      <w:r>
        <w:rPr>
          <w:rFonts w:hint="eastAsia" w:ascii="宋体" w:hAnsi="宋体"/>
          <w:b/>
          <w:color w:val="auto"/>
          <w:sz w:val="21"/>
          <w:szCs w:val="21"/>
          <w:highlight w:val="none"/>
        </w:rPr>
        <w:t>注：</w:t>
      </w:r>
    </w:p>
    <w:p>
      <w:pPr>
        <w:spacing w:line="288" w:lineRule="auto"/>
        <w:rPr>
          <w:rFonts w:ascii="宋体" w:hAnsi="宋体"/>
          <w:b/>
          <w:color w:val="auto"/>
          <w:sz w:val="21"/>
          <w:szCs w:val="21"/>
          <w:highlight w:val="none"/>
        </w:rPr>
      </w:pPr>
      <w:r>
        <w:rPr>
          <w:rFonts w:hint="eastAsia" w:ascii="宋体" w:hAnsi="宋体"/>
          <w:b/>
          <w:color w:val="auto"/>
          <w:sz w:val="21"/>
          <w:szCs w:val="21"/>
          <w:highlight w:val="none"/>
        </w:rPr>
        <w:t>1.除招标文件中所明确的技术规格和品牌外，欢迎其他能满足本项目技术需求且性能相当于或高于所明确品牌的产品参加投标报价。同时在采购需求偏离表中作出详细对比说明。</w:t>
      </w:r>
    </w:p>
    <w:p>
      <w:pPr>
        <w:spacing w:line="288" w:lineRule="auto"/>
        <w:rPr>
          <w:rFonts w:ascii="宋体" w:hAnsi="宋体"/>
          <w:b/>
          <w:color w:val="auto"/>
          <w:sz w:val="21"/>
          <w:szCs w:val="21"/>
          <w:highlight w:val="none"/>
        </w:rPr>
      </w:pPr>
      <w:r>
        <w:rPr>
          <w:rFonts w:hint="eastAsia" w:ascii="宋体" w:hAnsi="宋体"/>
          <w:b/>
          <w:color w:val="auto"/>
          <w:sz w:val="21"/>
          <w:szCs w:val="21"/>
          <w:highlight w:val="none"/>
        </w:rPr>
        <w:t>2.如技术要求中未特别注明需执行的国家相关标准、行业标准、地方标准或者其他标准、规范，则统一执行最新标准、规范。</w:t>
      </w:r>
    </w:p>
    <w:p>
      <w:pPr>
        <w:spacing w:line="288" w:lineRule="auto"/>
        <w:jc w:val="center"/>
        <w:outlineLvl w:val="0"/>
        <w:rPr>
          <w:rFonts w:ascii="宋体" w:hAnsi="宋体"/>
          <w:color w:val="auto"/>
          <w:sz w:val="21"/>
          <w:szCs w:val="21"/>
          <w:highlight w:val="none"/>
        </w:rPr>
      </w:pPr>
      <w:r>
        <w:rPr>
          <w:rFonts w:ascii="宋体" w:hAnsi="宋体"/>
          <w:color w:val="auto"/>
          <w:sz w:val="21"/>
          <w:szCs w:val="21"/>
          <w:highlight w:val="none"/>
        </w:rPr>
        <w:br w:type="page"/>
      </w:r>
      <w:r>
        <w:rPr>
          <w:rFonts w:hint="eastAsia" w:ascii="宋体" w:hAnsi="宋体"/>
          <w:b/>
          <w:color w:val="auto"/>
          <w:sz w:val="32"/>
          <w:szCs w:val="32"/>
          <w:highlight w:val="none"/>
        </w:rPr>
        <w:t>第三章  投标人须知</w:t>
      </w:r>
    </w:p>
    <w:p>
      <w:pPr>
        <w:spacing w:line="288" w:lineRule="auto"/>
        <w:ind w:left="238"/>
        <w:jc w:val="center"/>
        <w:rPr>
          <w:rFonts w:ascii="宋体" w:hAnsi="宋体"/>
          <w:b/>
          <w:color w:val="auto"/>
          <w:sz w:val="24"/>
          <w:highlight w:val="none"/>
        </w:rPr>
      </w:pPr>
      <w:r>
        <w:rPr>
          <w:rFonts w:hint="eastAsia" w:ascii="宋体" w:hAnsi="宋体"/>
          <w:b/>
          <w:color w:val="auto"/>
          <w:sz w:val="24"/>
          <w:highlight w:val="none"/>
        </w:rPr>
        <w:t>投标人</w:t>
      </w:r>
      <w:r>
        <w:rPr>
          <w:rFonts w:ascii="宋体" w:hAnsi="宋体"/>
          <w:b/>
          <w:color w:val="auto"/>
          <w:sz w:val="24"/>
          <w:highlight w:val="none"/>
        </w:rPr>
        <w:t>须知</w:t>
      </w:r>
      <w:r>
        <w:rPr>
          <w:rFonts w:hint="eastAsia" w:ascii="宋体" w:hAnsi="宋体"/>
          <w:b/>
          <w:color w:val="auto"/>
          <w:sz w:val="24"/>
          <w:highlight w:val="none"/>
        </w:rPr>
        <w:t>前附表</w:t>
      </w:r>
    </w:p>
    <w:tbl>
      <w:tblPr>
        <w:tblStyle w:val="20"/>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51"/>
        <w:gridCol w:w="8647"/>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5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1"/>
                <w:szCs w:val="21"/>
                <w:highlight w:val="none"/>
              </w:rPr>
            </w:pPr>
            <w:r>
              <w:rPr>
                <w:rFonts w:hint="eastAsia" w:ascii="宋体" w:hAnsi="宋体"/>
                <w:color w:val="auto"/>
                <w:sz w:val="21"/>
                <w:szCs w:val="21"/>
                <w:highlight w:val="none"/>
              </w:rPr>
              <w:t>序号</w:t>
            </w:r>
          </w:p>
        </w:tc>
        <w:tc>
          <w:tcPr>
            <w:tcW w:w="864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1"/>
                <w:szCs w:val="21"/>
                <w:highlight w:val="none"/>
              </w:rPr>
            </w:pPr>
            <w:r>
              <w:rPr>
                <w:rFonts w:hint="eastAsia" w:ascii="宋体" w:hAnsi="宋体"/>
                <w:color w:val="auto"/>
                <w:sz w:val="21"/>
                <w:szCs w:val="21"/>
                <w:highlight w:val="none"/>
              </w:rPr>
              <w:t>内容、要求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5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1"/>
                <w:szCs w:val="21"/>
                <w:highlight w:val="none"/>
              </w:rPr>
            </w:pPr>
            <w:r>
              <w:rPr>
                <w:rFonts w:hint="eastAsia" w:ascii="宋体" w:hAnsi="宋体"/>
                <w:color w:val="auto"/>
                <w:sz w:val="21"/>
                <w:szCs w:val="21"/>
                <w:highlight w:val="none"/>
              </w:rPr>
              <w:t>1</w:t>
            </w:r>
          </w:p>
        </w:tc>
        <w:tc>
          <w:tcPr>
            <w:tcW w:w="8647"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auto"/>
                <w:sz w:val="21"/>
                <w:szCs w:val="21"/>
                <w:highlight w:val="none"/>
              </w:rPr>
            </w:pPr>
            <w:r>
              <w:rPr>
                <w:rFonts w:hint="eastAsia" w:ascii="宋体" w:hAnsi="宋体"/>
                <w:color w:val="auto"/>
                <w:sz w:val="21"/>
                <w:szCs w:val="21"/>
                <w:highlight w:val="none"/>
              </w:rPr>
              <w:t>采购人：中国美术学院</w:t>
            </w:r>
          </w:p>
          <w:p>
            <w:pPr>
              <w:rPr>
                <w:rFonts w:ascii="宋体" w:hAnsi="宋体"/>
                <w:color w:val="auto"/>
                <w:sz w:val="21"/>
                <w:szCs w:val="21"/>
                <w:highlight w:val="none"/>
              </w:rPr>
            </w:pPr>
            <w:r>
              <w:rPr>
                <w:rFonts w:hint="eastAsia" w:ascii="宋体" w:hAnsi="宋体"/>
                <w:color w:val="auto"/>
                <w:sz w:val="21"/>
                <w:szCs w:val="21"/>
                <w:highlight w:val="none"/>
              </w:rPr>
              <w:t>项目名称：影视与动画艺术学院3D全息实验室设备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5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1"/>
                <w:szCs w:val="21"/>
                <w:highlight w:val="none"/>
              </w:rPr>
            </w:pPr>
            <w:r>
              <w:rPr>
                <w:rFonts w:hint="eastAsia" w:ascii="宋体" w:hAnsi="宋体"/>
                <w:color w:val="auto"/>
                <w:sz w:val="21"/>
                <w:szCs w:val="21"/>
                <w:highlight w:val="none"/>
              </w:rPr>
              <w:t>2</w:t>
            </w:r>
          </w:p>
        </w:tc>
        <w:tc>
          <w:tcPr>
            <w:tcW w:w="8647"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auto"/>
                <w:sz w:val="21"/>
                <w:szCs w:val="21"/>
                <w:highlight w:val="none"/>
              </w:rPr>
            </w:pPr>
            <w:r>
              <w:rPr>
                <w:rFonts w:hint="eastAsia" w:ascii="宋体" w:hAnsi="宋体"/>
                <w:color w:val="auto"/>
                <w:sz w:val="21"/>
                <w:szCs w:val="21"/>
                <w:highlight w:val="none"/>
              </w:rPr>
              <w:t>投标报价：</w:t>
            </w:r>
          </w:p>
          <w:p>
            <w:pPr>
              <w:rPr>
                <w:rFonts w:ascii="宋体" w:hAnsi="宋体"/>
                <w:color w:val="auto"/>
                <w:spacing w:val="-6"/>
                <w:sz w:val="21"/>
                <w:szCs w:val="21"/>
                <w:highlight w:val="none"/>
              </w:rPr>
            </w:pPr>
            <w:r>
              <w:rPr>
                <w:rFonts w:hint="eastAsia" w:ascii="宋体" w:hAnsi="宋体"/>
                <w:color w:val="auto"/>
                <w:spacing w:val="-6"/>
                <w:sz w:val="21"/>
                <w:szCs w:val="21"/>
                <w:highlight w:val="none"/>
              </w:rPr>
              <w:t>1.投标报价是指一次性报出不得更改的价格；</w:t>
            </w:r>
          </w:p>
          <w:p>
            <w:pPr>
              <w:rPr>
                <w:rFonts w:ascii="宋体" w:hAnsi="宋体"/>
                <w:color w:val="auto"/>
                <w:spacing w:val="-6"/>
                <w:sz w:val="21"/>
                <w:szCs w:val="21"/>
                <w:highlight w:val="none"/>
              </w:rPr>
            </w:pPr>
            <w:r>
              <w:rPr>
                <w:rFonts w:hint="eastAsia" w:ascii="宋体" w:hAnsi="宋体"/>
                <w:color w:val="auto"/>
                <w:spacing w:val="-6"/>
                <w:sz w:val="21"/>
                <w:szCs w:val="21"/>
                <w:highlight w:val="none"/>
              </w:rPr>
              <w:t>2.本次投标采用人民币报价。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5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1"/>
                <w:szCs w:val="21"/>
                <w:highlight w:val="none"/>
              </w:rPr>
            </w:pPr>
            <w:r>
              <w:rPr>
                <w:rFonts w:hint="eastAsia" w:ascii="宋体" w:hAnsi="宋体"/>
                <w:color w:val="auto"/>
                <w:sz w:val="21"/>
                <w:szCs w:val="21"/>
                <w:highlight w:val="none"/>
              </w:rPr>
              <w:t>3</w:t>
            </w:r>
          </w:p>
        </w:tc>
        <w:tc>
          <w:tcPr>
            <w:tcW w:w="8647" w:type="dxa"/>
            <w:tcBorders>
              <w:top w:val="single" w:color="auto" w:sz="4" w:space="0"/>
              <w:left w:val="single" w:color="auto" w:sz="4" w:space="0"/>
              <w:bottom w:val="single" w:color="auto" w:sz="4" w:space="0"/>
              <w:right w:val="single" w:color="auto" w:sz="4" w:space="0"/>
            </w:tcBorders>
            <w:vAlign w:val="center"/>
          </w:tcPr>
          <w:p>
            <w:pPr>
              <w:autoSpaceDE w:val="0"/>
              <w:autoSpaceDN w:val="0"/>
              <w:textAlignment w:val="bottom"/>
              <w:rPr>
                <w:rFonts w:ascii="宋体" w:hAnsi="宋体"/>
                <w:color w:val="auto"/>
                <w:sz w:val="21"/>
                <w:szCs w:val="21"/>
                <w:highlight w:val="none"/>
              </w:rPr>
            </w:pPr>
            <w:r>
              <w:rPr>
                <w:rFonts w:hint="eastAsia" w:ascii="宋体" w:hAnsi="宋体"/>
                <w:color w:val="auto"/>
                <w:sz w:val="21"/>
                <w:szCs w:val="21"/>
                <w:highlight w:val="none"/>
              </w:rPr>
              <w:t>投标费用：</w:t>
            </w:r>
          </w:p>
          <w:p>
            <w:pPr>
              <w:autoSpaceDE w:val="0"/>
              <w:autoSpaceDN w:val="0"/>
              <w:textAlignment w:val="bottom"/>
              <w:rPr>
                <w:rFonts w:ascii="宋体" w:hAnsi="宋体"/>
                <w:color w:val="auto"/>
                <w:sz w:val="21"/>
                <w:szCs w:val="21"/>
                <w:highlight w:val="none"/>
              </w:rPr>
            </w:pPr>
            <w:r>
              <w:rPr>
                <w:rFonts w:hint="eastAsia" w:ascii="宋体" w:hAnsi="宋体"/>
                <w:color w:val="auto"/>
                <w:sz w:val="21"/>
                <w:szCs w:val="21"/>
                <w:highlight w:val="none"/>
              </w:rPr>
              <w:t>1.不论投标结果如何，投标人均应自行承担所有与投标有关的全部费用；</w:t>
            </w:r>
          </w:p>
          <w:p>
            <w:pPr>
              <w:autoSpaceDE w:val="0"/>
              <w:autoSpaceDN w:val="0"/>
              <w:textAlignment w:val="bottom"/>
              <w:rPr>
                <w:rFonts w:ascii="宋体" w:hAnsi="宋体"/>
                <w:color w:val="auto"/>
                <w:spacing w:val="-6"/>
                <w:sz w:val="21"/>
                <w:szCs w:val="21"/>
                <w:highlight w:val="none"/>
              </w:rPr>
            </w:pPr>
            <w:r>
              <w:rPr>
                <w:rFonts w:hint="eastAsia" w:ascii="宋体" w:hAnsi="宋体"/>
                <w:color w:val="auto"/>
                <w:sz w:val="21"/>
                <w:szCs w:val="21"/>
                <w:highlight w:val="none"/>
              </w:rPr>
              <w:t>2.中标人在中标通知书发出后七个工作日内，向采购代理机构交纳代理服务费。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5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1"/>
                <w:szCs w:val="21"/>
                <w:highlight w:val="none"/>
              </w:rPr>
            </w:pPr>
            <w:r>
              <w:rPr>
                <w:rFonts w:hint="eastAsia" w:ascii="宋体" w:hAnsi="宋体"/>
                <w:color w:val="auto"/>
                <w:sz w:val="21"/>
                <w:szCs w:val="21"/>
                <w:highlight w:val="none"/>
              </w:rPr>
              <w:t>4</w:t>
            </w:r>
          </w:p>
        </w:tc>
        <w:tc>
          <w:tcPr>
            <w:tcW w:w="8647"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auto"/>
                <w:sz w:val="21"/>
                <w:szCs w:val="21"/>
                <w:highlight w:val="none"/>
              </w:rPr>
            </w:pPr>
            <w:r>
              <w:rPr>
                <w:rFonts w:hint="eastAsia" w:ascii="宋体" w:hAnsi="宋体"/>
                <w:color w:val="auto"/>
                <w:sz w:val="21"/>
                <w:szCs w:val="21"/>
                <w:highlight w:val="none"/>
              </w:rPr>
              <w:t>投标文件份数：</w:t>
            </w:r>
          </w:p>
          <w:p>
            <w:pPr>
              <w:rPr>
                <w:rFonts w:ascii="宋体" w:hAnsi="宋体"/>
                <w:color w:val="auto"/>
                <w:spacing w:val="-6"/>
                <w:sz w:val="21"/>
                <w:szCs w:val="21"/>
                <w:highlight w:val="none"/>
              </w:rPr>
            </w:pPr>
            <w:r>
              <w:rPr>
                <w:rFonts w:hint="eastAsia" w:ascii="宋体" w:hAnsi="宋体"/>
                <w:color w:val="auto"/>
                <w:sz w:val="21"/>
                <w:szCs w:val="21"/>
                <w:highlight w:val="none"/>
              </w:rPr>
              <w:t>1.</w:t>
            </w:r>
            <w:r>
              <w:rPr>
                <w:rFonts w:ascii="宋体" w:hAnsi="宋体"/>
                <w:b/>
                <w:color w:val="auto"/>
                <w:spacing w:val="-6"/>
                <w:sz w:val="21"/>
                <w:szCs w:val="21"/>
                <w:highlight w:val="none"/>
              </w:rPr>
              <w:t>正本一份，副本五份，电子文档一份</w:t>
            </w:r>
            <w:r>
              <w:rPr>
                <w:rFonts w:ascii="宋体" w:hAnsi="宋体"/>
                <w:color w:val="auto"/>
                <w:spacing w:val="-6"/>
                <w:sz w:val="21"/>
                <w:szCs w:val="21"/>
                <w:highlight w:val="none"/>
              </w:rPr>
              <w:t>（U盘或光盘形式，彩色扫描件）</w:t>
            </w:r>
            <w:r>
              <w:rPr>
                <w:rFonts w:hint="eastAsia" w:ascii="宋体" w:hAnsi="宋体"/>
                <w:color w:val="auto"/>
                <w:spacing w:val="-6"/>
                <w:sz w:val="21"/>
                <w:szCs w:val="21"/>
                <w:highlight w:val="none"/>
              </w:rPr>
              <w:t>；</w:t>
            </w:r>
          </w:p>
          <w:p>
            <w:pPr>
              <w:rPr>
                <w:rFonts w:ascii="宋体" w:hAnsi="宋体"/>
                <w:color w:val="auto"/>
                <w:sz w:val="21"/>
                <w:szCs w:val="21"/>
                <w:highlight w:val="none"/>
              </w:rPr>
            </w:pPr>
            <w:r>
              <w:rPr>
                <w:rFonts w:hint="eastAsia" w:ascii="宋体" w:hAnsi="宋体"/>
                <w:color w:val="auto"/>
                <w:spacing w:val="-6"/>
                <w:sz w:val="21"/>
                <w:szCs w:val="21"/>
                <w:highlight w:val="none"/>
              </w:rPr>
              <w:t>2.</w:t>
            </w:r>
            <w:r>
              <w:rPr>
                <w:rFonts w:hint="eastAsia" w:ascii="宋体" w:hAnsi="宋体"/>
                <w:b/>
                <w:color w:val="auto"/>
                <w:spacing w:val="-6"/>
                <w:sz w:val="21"/>
                <w:szCs w:val="21"/>
                <w:highlight w:val="none"/>
              </w:rPr>
              <w:t>报价文件单独密封</w:t>
            </w:r>
            <w:r>
              <w:rPr>
                <w:rFonts w:hint="eastAsia" w:ascii="宋体" w:hAnsi="宋体"/>
                <w:color w:val="auto"/>
                <w:spacing w:val="-6"/>
                <w:sz w:val="21"/>
                <w:szCs w:val="21"/>
                <w:highlight w:val="none"/>
              </w:rPr>
              <w:t>，</w:t>
            </w:r>
            <w:r>
              <w:rPr>
                <w:rFonts w:ascii="宋体" w:hAnsi="宋体"/>
                <w:color w:val="auto"/>
                <w:spacing w:val="-6"/>
                <w:sz w:val="21"/>
                <w:szCs w:val="21"/>
                <w:highlight w:val="none"/>
              </w:rPr>
              <w:t>如</w:t>
            </w:r>
            <w:r>
              <w:rPr>
                <w:rFonts w:hint="eastAsia" w:ascii="宋体" w:hAnsi="宋体"/>
                <w:color w:val="auto"/>
                <w:spacing w:val="-6"/>
                <w:sz w:val="21"/>
                <w:szCs w:val="21"/>
                <w:highlight w:val="none"/>
              </w:rPr>
              <w:t>未按要求密封导致</w:t>
            </w:r>
            <w:r>
              <w:rPr>
                <w:rFonts w:ascii="宋体" w:hAnsi="宋体"/>
                <w:color w:val="auto"/>
                <w:spacing w:val="-6"/>
                <w:sz w:val="21"/>
                <w:szCs w:val="21"/>
                <w:highlight w:val="none"/>
              </w:rPr>
              <w:t>开标时发生报价泄露</w:t>
            </w:r>
            <w:r>
              <w:rPr>
                <w:rFonts w:hint="eastAsia" w:ascii="宋体" w:hAnsi="宋体"/>
                <w:color w:val="auto"/>
                <w:spacing w:val="-6"/>
                <w:sz w:val="21"/>
                <w:szCs w:val="21"/>
                <w:highlight w:val="none"/>
              </w:rPr>
              <w:t>，</w:t>
            </w:r>
            <w:r>
              <w:rPr>
                <w:rFonts w:ascii="宋体" w:hAnsi="宋体"/>
                <w:color w:val="auto"/>
                <w:spacing w:val="-6"/>
                <w:sz w:val="21"/>
                <w:szCs w:val="21"/>
                <w:highlight w:val="none"/>
              </w:rPr>
              <w:t>自行承担相关责任</w:t>
            </w:r>
            <w:r>
              <w:rPr>
                <w:rFonts w:hint="eastAsia" w:ascii="宋体" w:hAnsi="宋体"/>
                <w:color w:val="auto"/>
                <w:spacing w:val="-6"/>
                <w:sz w:val="21"/>
                <w:szCs w:val="21"/>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5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1"/>
                <w:szCs w:val="21"/>
                <w:highlight w:val="none"/>
              </w:rPr>
            </w:pPr>
            <w:r>
              <w:rPr>
                <w:rFonts w:hint="eastAsia" w:ascii="宋体" w:hAnsi="宋体"/>
                <w:color w:val="auto"/>
                <w:sz w:val="21"/>
                <w:szCs w:val="21"/>
                <w:highlight w:val="none"/>
              </w:rPr>
              <w:t>5</w:t>
            </w:r>
          </w:p>
        </w:tc>
        <w:tc>
          <w:tcPr>
            <w:tcW w:w="8647" w:type="dxa"/>
            <w:tcBorders>
              <w:top w:val="single" w:color="auto" w:sz="4" w:space="0"/>
              <w:left w:val="single" w:color="auto" w:sz="4" w:space="0"/>
              <w:bottom w:val="single" w:color="auto" w:sz="4" w:space="0"/>
              <w:right w:val="single" w:color="auto" w:sz="4" w:space="0"/>
            </w:tcBorders>
            <w:vAlign w:val="center"/>
          </w:tcPr>
          <w:p>
            <w:pPr>
              <w:autoSpaceDE w:val="0"/>
              <w:autoSpaceDN w:val="0"/>
              <w:textAlignment w:val="bottom"/>
              <w:rPr>
                <w:rFonts w:ascii="宋体" w:hAnsi="宋体"/>
                <w:color w:val="auto"/>
                <w:sz w:val="21"/>
                <w:szCs w:val="21"/>
                <w:highlight w:val="none"/>
              </w:rPr>
            </w:pPr>
            <w:r>
              <w:rPr>
                <w:rFonts w:hint="eastAsia" w:ascii="宋体" w:hAnsi="宋体"/>
                <w:color w:val="auto"/>
                <w:sz w:val="21"/>
                <w:szCs w:val="21"/>
                <w:highlight w:val="none"/>
              </w:rPr>
              <w:t>投标文件装订要求：</w:t>
            </w:r>
          </w:p>
          <w:p>
            <w:pPr>
              <w:autoSpaceDE w:val="0"/>
              <w:autoSpaceDN w:val="0"/>
              <w:textAlignment w:val="bottom"/>
              <w:rPr>
                <w:rFonts w:ascii="宋体" w:hAnsi="宋体"/>
                <w:color w:val="auto"/>
                <w:sz w:val="21"/>
                <w:szCs w:val="21"/>
                <w:highlight w:val="none"/>
              </w:rPr>
            </w:pPr>
            <w:r>
              <w:rPr>
                <w:rFonts w:hint="eastAsia" w:hAnsi="宋体"/>
                <w:color w:val="auto"/>
                <w:spacing w:val="-6"/>
                <w:sz w:val="21"/>
                <w:szCs w:val="21"/>
                <w:highlight w:val="none"/>
              </w:rPr>
              <w:t>报价文件单独装订成册、资格文件及商务和技术文件合并装订成册</w:t>
            </w:r>
            <w:r>
              <w:rPr>
                <w:rFonts w:hint="eastAsia" w:ascii="宋体" w:hAnsi="宋体"/>
                <w:color w:val="auto"/>
                <w:sz w:val="21"/>
                <w:szCs w:val="21"/>
                <w:highlight w:val="none"/>
              </w:rPr>
              <w:t>。</w:t>
            </w:r>
          </w:p>
          <w:p>
            <w:pPr>
              <w:spacing w:line="288" w:lineRule="auto"/>
              <w:jc w:val="left"/>
              <w:rPr>
                <w:rFonts w:ascii="宋体" w:hAnsi="宋体"/>
                <w:snapToGrid w:val="0"/>
                <w:color w:val="auto"/>
                <w:kern w:val="0"/>
                <w:sz w:val="21"/>
                <w:szCs w:val="21"/>
                <w:highlight w:val="none"/>
              </w:rPr>
            </w:pPr>
            <w:r>
              <w:rPr>
                <w:rFonts w:hint="eastAsia" w:ascii="宋体" w:hAnsi="宋体"/>
                <w:b/>
                <w:color w:val="auto"/>
                <w:spacing w:val="-6"/>
                <w:sz w:val="21"/>
                <w:szCs w:val="21"/>
                <w:highlight w:val="none"/>
              </w:rPr>
              <w:t>▲</w:t>
            </w:r>
            <w:r>
              <w:rPr>
                <w:rFonts w:hint="eastAsia" w:ascii="宋体" w:hAnsi="宋体"/>
                <w:b/>
                <w:snapToGrid w:val="0"/>
                <w:color w:val="auto"/>
                <w:kern w:val="0"/>
                <w:sz w:val="21"/>
                <w:szCs w:val="21"/>
                <w:highlight w:val="none"/>
              </w:rPr>
              <w:t>活页装订（卡条、抽杆夹、订书机、散装）的投标文件无效</w:t>
            </w:r>
            <w:r>
              <w:rPr>
                <w:rFonts w:hint="eastAsia" w:ascii="宋体" w:hAnsi="宋体"/>
                <w:snapToGrid w:val="0"/>
                <w:color w:val="auto"/>
                <w:kern w:val="0"/>
                <w:sz w:val="21"/>
                <w:szCs w:val="21"/>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5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1"/>
                <w:szCs w:val="21"/>
                <w:highlight w:val="none"/>
              </w:rPr>
            </w:pPr>
            <w:r>
              <w:rPr>
                <w:rFonts w:hint="eastAsia" w:ascii="宋体" w:hAnsi="宋体"/>
                <w:color w:val="auto"/>
                <w:sz w:val="21"/>
                <w:szCs w:val="21"/>
                <w:highlight w:val="none"/>
              </w:rPr>
              <w:t>6</w:t>
            </w:r>
          </w:p>
        </w:tc>
        <w:tc>
          <w:tcPr>
            <w:tcW w:w="8647" w:type="dxa"/>
            <w:tcBorders>
              <w:top w:val="single" w:color="auto" w:sz="4" w:space="0"/>
              <w:left w:val="single" w:color="auto" w:sz="4" w:space="0"/>
              <w:bottom w:val="single" w:color="auto" w:sz="4" w:space="0"/>
              <w:right w:val="single" w:color="auto" w:sz="4" w:space="0"/>
            </w:tcBorders>
            <w:vAlign w:val="center"/>
          </w:tcPr>
          <w:p>
            <w:pPr>
              <w:autoSpaceDE w:val="0"/>
              <w:autoSpaceDN w:val="0"/>
              <w:textAlignment w:val="bottom"/>
              <w:rPr>
                <w:rFonts w:ascii="宋体" w:hAnsi="宋体"/>
                <w:b/>
                <w:color w:val="auto"/>
                <w:sz w:val="21"/>
                <w:szCs w:val="21"/>
                <w:highlight w:val="none"/>
              </w:rPr>
            </w:pPr>
            <w:r>
              <w:rPr>
                <w:rFonts w:hint="eastAsia" w:ascii="宋体" w:hAnsi="宋体"/>
                <w:b/>
                <w:color w:val="auto"/>
                <w:sz w:val="21"/>
                <w:szCs w:val="21"/>
                <w:highlight w:val="none"/>
              </w:rPr>
              <w:t>资格审查要求的资格证明材料(均需加盖公章)：</w:t>
            </w:r>
          </w:p>
          <w:p>
            <w:pPr>
              <w:autoSpaceDE w:val="0"/>
              <w:autoSpaceDN w:val="0"/>
              <w:textAlignment w:val="bottom"/>
              <w:rPr>
                <w:rFonts w:ascii="宋体" w:hAnsi="宋体"/>
                <w:b/>
                <w:color w:val="auto"/>
                <w:sz w:val="21"/>
                <w:szCs w:val="21"/>
                <w:highlight w:val="none"/>
              </w:rPr>
            </w:pPr>
            <w:r>
              <w:rPr>
                <w:rFonts w:hint="eastAsia" w:ascii="宋体" w:hAnsi="宋体"/>
                <w:b/>
                <w:color w:val="auto"/>
                <w:sz w:val="21"/>
                <w:szCs w:val="21"/>
                <w:highlight w:val="none"/>
              </w:rPr>
              <w:t>（1）有效的法人或者其他组织的营业执照等证明文件（复印件），自然人的身份证明；</w:t>
            </w:r>
          </w:p>
          <w:p>
            <w:pPr>
              <w:autoSpaceDE w:val="0"/>
              <w:autoSpaceDN w:val="0"/>
              <w:textAlignment w:val="bottom"/>
              <w:rPr>
                <w:rFonts w:ascii="宋体" w:hAnsi="宋体"/>
                <w:b/>
                <w:color w:val="auto"/>
                <w:sz w:val="21"/>
                <w:szCs w:val="21"/>
                <w:highlight w:val="none"/>
              </w:rPr>
            </w:pPr>
            <w:r>
              <w:rPr>
                <w:rFonts w:hint="eastAsia" w:ascii="宋体" w:hAnsi="宋体"/>
                <w:b/>
                <w:color w:val="auto"/>
                <w:sz w:val="21"/>
                <w:szCs w:val="21"/>
                <w:highlight w:val="none"/>
              </w:rPr>
              <w:t>（2）2018年12月（含）以后任意一月的财务状况报告（复印件，包括资产负债表、利润表，两表缺一不可）或开标前三个月内出具的银行资信证明（若资信证明中注明复印无效，需提交正本）；</w:t>
            </w:r>
          </w:p>
          <w:p>
            <w:pPr>
              <w:autoSpaceDE w:val="0"/>
              <w:autoSpaceDN w:val="0"/>
              <w:textAlignment w:val="bottom"/>
              <w:rPr>
                <w:rFonts w:ascii="宋体" w:hAnsi="宋体"/>
                <w:b/>
                <w:color w:val="auto"/>
                <w:sz w:val="21"/>
                <w:szCs w:val="21"/>
                <w:highlight w:val="none"/>
              </w:rPr>
            </w:pPr>
            <w:r>
              <w:rPr>
                <w:rFonts w:hint="eastAsia" w:ascii="宋体" w:hAnsi="宋体"/>
                <w:b/>
                <w:color w:val="auto"/>
                <w:sz w:val="21"/>
                <w:szCs w:val="21"/>
                <w:highlight w:val="none"/>
              </w:rPr>
              <w:t>（3）</w:t>
            </w:r>
            <w:r>
              <w:rPr>
                <w:rFonts w:hint="eastAsia" w:ascii="宋体" w:hAnsi="宋体"/>
                <w:b/>
                <w:color w:val="auto"/>
                <w:spacing w:val="-6"/>
                <w:sz w:val="21"/>
                <w:szCs w:val="21"/>
                <w:highlight w:val="none"/>
              </w:rPr>
              <w:t>2019年1月（含）以后</w:t>
            </w:r>
            <w:r>
              <w:rPr>
                <w:rFonts w:hint="eastAsia" w:hAnsi="宋体"/>
                <w:b/>
                <w:color w:val="auto"/>
                <w:spacing w:val="-6"/>
                <w:sz w:val="21"/>
                <w:szCs w:val="21"/>
                <w:highlight w:val="none"/>
              </w:rPr>
              <w:t>任意一月</w:t>
            </w:r>
            <w:r>
              <w:rPr>
                <w:rFonts w:hint="eastAsia" w:ascii="宋体" w:hAnsi="宋体"/>
                <w:b/>
                <w:color w:val="auto"/>
                <w:sz w:val="21"/>
                <w:szCs w:val="21"/>
                <w:highlight w:val="none"/>
              </w:rPr>
              <w:t>依法缴纳税收的证明材料（依法免税的投标人，应提供相应文件证明其依法免税）；</w:t>
            </w:r>
          </w:p>
          <w:p>
            <w:pPr>
              <w:autoSpaceDE w:val="0"/>
              <w:autoSpaceDN w:val="0"/>
              <w:textAlignment w:val="bottom"/>
              <w:rPr>
                <w:rFonts w:ascii="宋体" w:hAnsi="宋体"/>
                <w:b/>
                <w:color w:val="auto"/>
                <w:sz w:val="21"/>
                <w:szCs w:val="21"/>
                <w:highlight w:val="none"/>
              </w:rPr>
            </w:pPr>
            <w:r>
              <w:rPr>
                <w:rFonts w:hint="eastAsia" w:ascii="宋体" w:hAnsi="宋体"/>
                <w:b/>
                <w:color w:val="auto"/>
                <w:sz w:val="21"/>
                <w:szCs w:val="21"/>
                <w:highlight w:val="none"/>
              </w:rPr>
              <w:t>（4）</w:t>
            </w:r>
            <w:r>
              <w:rPr>
                <w:rFonts w:hint="eastAsia" w:ascii="宋体" w:hAnsi="宋体"/>
                <w:b/>
                <w:color w:val="auto"/>
                <w:spacing w:val="-6"/>
                <w:sz w:val="21"/>
                <w:szCs w:val="21"/>
                <w:highlight w:val="none"/>
              </w:rPr>
              <w:t>2019年1月（含）以后</w:t>
            </w:r>
            <w:r>
              <w:rPr>
                <w:rFonts w:hint="eastAsia" w:hAnsi="宋体"/>
                <w:b/>
                <w:color w:val="auto"/>
                <w:spacing w:val="-6"/>
                <w:sz w:val="21"/>
                <w:szCs w:val="21"/>
                <w:highlight w:val="none"/>
              </w:rPr>
              <w:t>任意一月</w:t>
            </w:r>
            <w:r>
              <w:rPr>
                <w:rFonts w:hint="eastAsia" w:ascii="宋体" w:hAnsi="宋体"/>
                <w:b/>
                <w:color w:val="auto"/>
                <w:sz w:val="21"/>
                <w:szCs w:val="21"/>
                <w:highlight w:val="none"/>
              </w:rPr>
              <w:t>依法缴纳社会保障资金的证明材料（依法不需要缴纳社会保障资金的投标人，应提供相应文件证明其依法不需要缴纳社会保障资金）；</w:t>
            </w:r>
          </w:p>
          <w:p>
            <w:pPr>
              <w:autoSpaceDE w:val="0"/>
              <w:autoSpaceDN w:val="0"/>
              <w:textAlignment w:val="bottom"/>
              <w:rPr>
                <w:rFonts w:ascii="宋体" w:hAnsi="宋体"/>
                <w:b/>
                <w:color w:val="auto"/>
                <w:sz w:val="21"/>
                <w:szCs w:val="21"/>
                <w:highlight w:val="none"/>
              </w:rPr>
            </w:pPr>
            <w:r>
              <w:rPr>
                <w:rFonts w:hint="eastAsia" w:ascii="宋体" w:hAnsi="宋体"/>
                <w:b/>
                <w:color w:val="auto"/>
                <w:sz w:val="21"/>
                <w:szCs w:val="21"/>
                <w:highlight w:val="none"/>
              </w:rPr>
              <w:t>（5）具有履行合同所必需的设备和专业技术能力的承诺函；</w:t>
            </w:r>
          </w:p>
          <w:p>
            <w:pPr>
              <w:autoSpaceDE w:val="0"/>
              <w:autoSpaceDN w:val="0"/>
              <w:textAlignment w:val="bottom"/>
              <w:rPr>
                <w:rFonts w:ascii="宋体" w:hAnsi="宋体"/>
                <w:b/>
                <w:color w:val="auto"/>
                <w:sz w:val="21"/>
                <w:szCs w:val="21"/>
                <w:highlight w:val="none"/>
              </w:rPr>
            </w:pPr>
            <w:r>
              <w:rPr>
                <w:rFonts w:hint="eastAsia" w:ascii="宋体" w:hAnsi="宋体"/>
                <w:b/>
                <w:color w:val="auto"/>
                <w:sz w:val="21"/>
                <w:szCs w:val="21"/>
                <w:highlight w:val="none"/>
              </w:rPr>
              <w:t>（6）参加政府采购活动前3年内在经营活动中没有重大违法记录的书面声明。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5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1"/>
                <w:szCs w:val="21"/>
                <w:highlight w:val="none"/>
              </w:rPr>
            </w:pPr>
            <w:r>
              <w:rPr>
                <w:rFonts w:hint="eastAsia" w:ascii="宋体" w:hAnsi="宋体"/>
                <w:color w:val="auto"/>
                <w:sz w:val="21"/>
                <w:szCs w:val="21"/>
                <w:highlight w:val="none"/>
              </w:rPr>
              <w:t>7</w:t>
            </w:r>
          </w:p>
        </w:tc>
        <w:tc>
          <w:tcPr>
            <w:tcW w:w="8647" w:type="dxa"/>
            <w:tcBorders>
              <w:top w:val="single" w:color="auto" w:sz="4" w:space="0"/>
              <w:left w:val="single" w:color="auto" w:sz="4" w:space="0"/>
              <w:bottom w:val="single" w:color="auto" w:sz="4" w:space="0"/>
              <w:right w:val="single" w:color="auto" w:sz="4" w:space="0"/>
            </w:tcBorders>
            <w:vAlign w:val="center"/>
          </w:tcPr>
          <w:p>
            <w:pPr>
              <w:autoSpaceDE w:val="0"/>
              <w:autoSpaceDN w:val="0"/>
              <w:textAlignment w:val="bottom"/>
              <w:rPr>
                <w:rFonts w:ascii="宋体" w:hAnsi="宋体"/>
                <w:color w:val="auto"/>
                <w:sz w:val="21"/>
                <w:szCs w:val="21"/>
                <w:highlight w:val="none"/>
              </w:rPr>
            </w:pPr>
            <w:r>
              <w:rPr>
                <w:rFonts w:hint="eastAsia" w:ascii="宋体" w:hAnsi="宋体"/>
                <w:color w:val="auto"/>
                <w:sz w:val="21"/>
                <w:szCs w:val="21"/>
                <w:highlight w:val="none"/>
              </w:rPr>
              <w:t>投标</w:t>
            </w:r>
            <w:r>
              <w:rPr>
                <w:rFonts w:ascii="宋体" w:hAnsi="宋体"/>
                <w:color w:val="auto"/>
                <w:sz w:val="21"/>
                <w:szCs w:val="21"/>
                <w:highlight w:val="none"/>
              </w:rPr>
              <w:t>有效期</w:t>
            </w:r>
            <w:r>
              <w:rPr>
                <w:rFonts w:hint="eastAsia" w:ascii="宋体" w:hAnsi="宋体"/>
                <w:color w:val="auto"/>
                <w:sz w:val="21"/>
                <w:szCs w:val="21"/>
                <w:highlight w:val="none"/>
              </w:rPr>
              <w:t>：从提交投标文件的截止之日起算90天。</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5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1"/>
                <w:szCs w:val="21"/>
                <w:highlight w:val="none"/>
              </w:rPr>
            </w:pPr>
            <w:r>
              <w:rPr>
                <w:rFonts w:hint="eastAsia" w:ascii="宋体" w:hAnsi="宋体"/>
                <w:color w:val="auto"/>
                <w:sz w:val="21"/>
                <w:szCs w:val="21"/>
                <w:highlight w:val="none"/>
              </w:rPr>
              <w:t>8</w:t>
            </w:r>
          </w:p>
        </w:tc>
        <w:tc>
          <w:tcPr>
            <w:tcW w:w="8647" w:type="dxa"/>
            <w:tcBorders>
              <w:top w:val="single" w:color="auto" w:sz="4" w:space="0"/>
              <w:left w:val="single" w:color="auto" w:sz="4" w:space="0"/>
              <w:bottom w:val="single" w:color="auto" w:sz="4" w:space="0"/>
              <w:right w:val="single" w:color="auto" w:sz="4" w:space="0"/>
            </w:tcBorders>
            <w:vAlign w:val="center"/>
          </w:tcPr>
          <w:p>
            <w:pPr>
              <w:autoSpaceDE w:val="0"/>
              <w:autoSpaceDN w:val="0"/>
              <w:textAlignment w:val="bottom"/>
              <w:rPr>
                <w:rFonts w:ascii="宋体" w:hAnsi="宋体"/>
                <w:color w:val="auto"/>
                <w:sz w:val="21"/>
                <w:szCs w:val="21"/>
                <w:highlight w:val="none"/>
              </w:rPr>
            </w:pPr>
            <w:r>
              <w:rPr>
                <w:rFonts w:hint="eastAsia" w:ascii="宋体" w:hAnsi="宋体"/>
                <w:color w:val="auto"/>
                <w:sz w:val="21"/>
                <w:szCs w:val="21"/>
                <w:highlight w:val="none"/>
              </w:rPr>
              <w:t>评标办法及评分标准：详见第四章《评标办法及评分标准》。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5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1"/>
                <w:szCs w:val="21"/>
                <w:highlight w:val="none"/>
              </w:rPr>
            </w:pPr>
            <w:r>
              <w:rPr>
                <w:rFonts w:hint="eastAsia" w:ascii="宋体" w:hAnsi="宋体"/>
                <w:color w:val="auto"/>
                <w:sz w:val="21"/>
                <w:szCs w:val="21"/>
                <w:highlight w:val="none"/>
              </w:rPr>
              <w:t>9</w:t>
            </w:r>
          </w:p>
        </w:tc>
        <w:tc>
          <w:tcPr>
            <w:tcW w:w="8647" w:type="dxa"/>
            <w:tcBorders>
              <w:top w:val="single" w:color="auto" w:sz="4" w:space="0"/>
              <w:left w:val="single" w:color="auto" w:sz="4" w:space="0"/>
              <w:bottom w:val="single" w:color="auto" w:sz="4" w:space="0"/>
              <w:right w:val="single" w:color="auto" w:sz="4" w:space="0"/>
            </w:tcBorders>
            <w:vAlign w:val="center"/>
          </w:tcPr>
          <w:p>
            <w:pPr>
              <w:autoSpaceDE w:val="0"/>
              <w:autoSpaceDN w:val="0"/>
              <w:textAlignment w:val="bottom"/>
              <w:rPr>
                <w:rFonts w:ascii="宋体" w:hAnsi="宋体"/>
                <w:color w:val="auto"/>
                <w:sz w:val="21"/>
                <w:szCs w:val="21"/>
                <w:highlight w:val="none"/>
              </w:rPr>
            </w:pPr>
            <w:r>
              <w:rPr>
                <w:rFonts w:hint="eastAsia" w:ascii="宋体" w:hAnsi="宋体"/>
                <w:color w:val="auto"/>
                <w:sz w:val="21"/>
                <w:szCs w:val="21"/>
                <w:highlight w:val="none"/>
              </w:rPr>
              <w:t>评标结果公示：评标结果公示于浙江政府采购网（</w:t>
            </w:r>
            <w:r>
              <w:rPr>
                <w:color w:val="auto"/>
                <w:highlight w:val="none"/>
              </w:rPr>
              <w:fldChar w:fldCharType="begin"/>
            </w:r>
            <w:r>
              <w:rPr>
                <w:color w:val="auto"/>
                <w:highlight w:val="none"/>
              </w:rPr>
              <w:instrText xml:space="preserve"> HYPERLINK "http://www.zjzfcg.gov.cn/" </w:instrText>
            </w:r>
            <w:r>
              <w:rPr>
                <w:color w:val="auto"/>
                <w:highlight w:val="none"/>
              </w:rPr>
              <w:fldChar w:fldCharType="separate"/>
            </w:r>
            <w:r>
              <w:rPr>
                <w:rFonts w:hint="eastAsia" w:ascii="宋体" w:hAnsi="宋体"/>
                <w:color w:val="auto"/>
                <w:sz w:val="21"/>
                <w:szCs w:val="21"/>
                <w:highlight w:val="none"/>
              </w:rPr>
              <w:t>http://www.zjzfcg.gov.cn</w:t>
            </w:r>
            <w:r>
              <w:rPr>
                <w:rFonts w:hint="eastAsia" w:ascii="宋体" w:hAnsi="宋体"/>
                <w:color w:val="auto"/>
                <w:sz w:val="21"/>
                <w:szCs w:val="21"/>
                <w:highlight w:val="none"/>
              </w:rPr>
              <w:fldChar w:fldCharType="end"/>
            </w:r>
            <w:r>
              <w:rPr>
                <w:rFonts w:hint="eastAsia" w:ascii="宋体" w:hAnsi="宋体"/>
                <w:color w:val="auto"/>
                <w:sz w:val="21"/>
                <w:szCs w:val="21"/>
                <w:highlight w:val="none"/>
              </w:rPr>
              <w:t>）等相关网站或媒体。</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5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1"/>
                <w:szCs w:val="21"/>
                <w:highlight w:val="none"/>
              </w:rPr>
            </w:pPr>
            <w:r>
              <w:rPr>
                <w:rFonts w:hint="eastAsia" w:ascii="宋体" w:hAnsi="宋体"/>
                <w:color w:val="auto"/>
                <w:sz w:val="21"/>
                <w:szCs w:val="21"/>
                <w:highlight w:val="none"/>
              </w:rPr>
              <w:t>10</w:t>
            </w:r>
          </w:p>
        </w:tc>
        <w:tc>
          <w:tcPr>
            <w:tcW w:w="8647" w:type="dxa"/>
            <w:tcBorders>
              <w:top w:val="single" w:color="auto" w:sz="4" w:space="0"/>
              <w:left w:val="single" w:color="auto" w:sz="4" w:space="0"/>
              <w:bottom w:val="single" w:color="auto" w:sz="4" w:space="0"/>
              <w:right w:val="single" w:color="auto" w:sz="4" w:space="0"/>
            </w:tcBorders>
            <w:vAlign w:val="center"/>
          </w:tcPr>
          <w:p>
            <w:pPr>
              <w:autoSpaceDE w:val="0"/>
              <w:autoSpaceDN w:val="0"/>
              <w:textAlignment w:val="bottom"/>
              <w:rPr>
                <w:rFonts w:ascii="宋体" w:hAnsi="宋体"/>
                <w:color w:val="auto"/>
                <w:sz w:val="21"/>
                <w:szCs w:val="21"/>
                <w:highlight w:val="none"/>
              </w:rPr>
            </w:pPr>
            <w:r>
              <w:rPr>
                <w:rFonts w:hint="eastAsia" w:ascii="宋体" w:hAnsi="宋体"/>
                <w:color w:val="auto"/>
                <w:sz w:val="21"/>
                <w:szCs w:val="21"/>
                <w:highlight w:val="none"/>
              </w:rPr>
              <w:t>签订合同：中标通知书发出之日起30日内。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5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1"/>
                <w:szCs w:val="21"/>
                <w:highlight w:val="none"/>
              </w:rPr>
            </w:pPr>
            <w:r>
              <w:rPr>
                <w:rFonts w:hint="eastAsia" w:ascii="宋体" w:hAnsi="宋体"/>
                <w:color w:val="auto"/>
                <w:sz w:val="21"/>
                <w:szCs w:val="21"/>
                <w:highlight w:val="none"/>
              </w:rPr>
              <w:t>11</w:t>
            </w:r>
          </w:p>
        </w:tc>
        <w:tc>
          <w:tcPr>
            <w:tcW w:w="8647" w:type="dxa"/>
            <w:tcBorders>
              <w:top w:val="single" w:color="auto" w:sz="4" w:space="0"/>
              <w:left w:val="single" w:color="auto" w:sz="4" w:space="0"/>
              <w:bottom w:val="single" w:color="auto" w:sz="4" w:space="0"/>
              <w:right w:val="single" w:color="auto" w:sz="4" w:space="0"/>
            </w:tcBorders>
            <w:vAlign w:val="center"/>
          </w:tcPr>
          <w:p>
            <w:pPr>
              <w:autoSpaceDE w:val="0"/>
              <w:autoSpaceDN w:val="0"/>
              <w:textAlignment w:val="bottom"/>
              <w:rPr>
                <w:rFonts w:ascii="宋体" w:hAnsi="宋体"/>
                <w:color w:val="auto"/>
                <w:sz w:val="21"/>
                <w:szCs w:val="21"/>
                <w:highlight w:val="none"/>
              </w:rPr>
            </w:pPr>
            <w:r>
              <w:rPr>
                <w:rFonts w:hint="eastAsia" w:ascii="宋体" w:hAnsi="宋体"/>
                <w:color w:val="auto"/>
                <w:sz w:val="21"/>
                <w:szCs w:val="21"/>
                <w:highlight w:val="none"/>
              </w:rPr>
              <w:t>支付代理服务费：中标通知书发出之日起7个工作日内；</w:t>
            </w:r>
          </w:p>
          <w:p>
            <w:pPr>
              <w:autoSpaceDE w:val="0"/>
              <w:autoSpaceDN w:val="0"/>
              <w:textAlignment w:val="bottom"/>
              <w:rPr>
                <w:rFonts w:ascii="宋体" w:hAnsi="宋体"/>
                <w:color w:val="auto"/>
                <w:sz w:val="21"/>
                <w:szCs w:val="21"/>
                <w:highlight w:val="none"/>
              </w:rPr>
            </w:pPr>
            <w:r>
              <w:rPr>
                <w:rFonts w:hint="eastAsia" w:ascii="宋体" w:hAnsi="宋体"/>
                <w:color w:val="auto"/>
                <w:sz w:val="21"/>
                <w:szCs w:val="21"/>
                <w:highlight w:val="none"/>
              </w:rPr>
              <w:t>中标人逾期支付代理服务费，须承担代理服务费每日百分之三的违约金，逾期十日未支付的，采购代理机构有权向杭州仲裁委员会对中标人提起仲裁，</w:t>
            </w:r>
            <w:r>
              <w:rPr>
                <w:rFonts w:hint="eastAsia"/>
                <w:color w:val="auto"/>
                <w:sz w:val="21"/>
                <w:szCs w:val="21"/>
                <w:highlight w:val="none"/>
              </w:rPr>
              <w:t>仲裁费用（包括仲裁受理费和仲裁处理费）均</w:t>
            </w:r>
            <w:r>
              <w:rPr>
                <w:rFonts w:hint="eastAsia" w:ascii="宋体" w:hAnsi="宋体"/>
                <w:color w:val="auto"/>
                <w:sz w:val="21"/>
                <w:szCs w:val="21"/>
                <w:highlight w:val="none"/>
              </w:rPr>
              <w:t>由中标人承担。</w:t>
            </w:r>
          </w:p>
        </w:tc>
      </w:tr>
    </w:tbl>
    <w:p>
      <w:pPr>
        <w:pStyle w:val="11"/>
        <w:spacing w:before="0" w:beforeLines="0" w:after="0" w:afterLines="0" w:line="288" w:lineRule="auto"/>
        <w:jc w:val="center"/>
        <w:outlineLvl w:val="1"/>
        <w:rPr>
          <w:rFonts w:hAnsi="宋体"/>
          <w:b/>
          <w:color w:val="auto"/>
          <w:spacing w:val="-6"/>
          <w:sz w:val="32"/>
          <w:szCs w:val="32"/>
          <w:highlight w:val="none"/>
        </w:rPr>
      </w:pPr>
      <w:r>
        <w:rPr>
          <w:rFonts w:hAnsi="宋体"/>
          <w:b/>
          <w:color w:val="auto"/>
          <w:spacing w:val="-6"/>
          <w:sz w:val="21"/>
          <w:szCs w:val="21"/>
          <w:highlight w:val="none"/>
        </w:rPr>
        <w:br w:type="page"/>
      </w:r>
      <w:r>
        <w:rPr>
          <w:rFonts w:hAnsi="宋体"/>
          <w:b/>
          <w:color w:val="auto"/>
          <w:spacing w:val="-6"/>
          <w:sz w:val="32"/>
          <w:szCs w:val="32"/>
          <w:highlight w:val="none"/>
        </w:rPr>
        <w:t>一</w:t>
      </w:r>
      <w:r>
        <w:rPr>
          <w:rFonts w:hint="eastAsia" w:hAnsi="宋体"/>
          <w:b/>
          <w:color w:val="auto"/>
          <w:spacing w:val="-6"/>
          <w:sz w:val="32"/>
          <w:szCs w:val="32"/>
          <w:highlight w:val="none"/>
        </w:rPr>
        <w:t>、</w:t>
      </w:r>
      <w:r>
        <w:rPr>
          <w:rFonts w:hAnsi="宋体"/>
          <w:b/>
          <w:color w:val="auto"/>
          <w:spacing w:val="-6"/>
          <w:sz w:val="32"/>
          <w:szCs w:val="32"/>
          <w:highlight w:val="none"/>
        </w:rPr>
        <w:t>总</w:t>
      </w:r>
      <w:r>
        <w:rPr>
          <w:rFonts w:hint="eastAsia" w:hAnsi="宋体"/>
          <w:b/>
          <w:color w:val="auto"/>
          <w:spacing w:val="-6"/>
          <w:sz w:val="32"/>
          <w:szCs w:val="32"/>
          <w:highlight w:val="none"/>
        </w:rPr>
        <w:t xml:space="preserve">  </w:t>
      </w:r>
      <w:r>
        <w:rPr>
          <w:rFonts w:hAnsi="宋体"/>
          <w:b/>
          <w:color w:val="auto"/>
          <w:spacing w:val="-6"/>
          <w:sz w:val="32"/>
          <w:szCs w:val="32"/>
          <w:highlight w:val="none"/>
        </w:rPr>
        <w:t>则</w:t>
      </w:r>
    </w:p>
    <w:p>
      <w:pPr>
        <w:spacing w:line="288" w:lineRule="auto"/>
        <w:jc w:val="left"/>
        <w:rPr>
          <w:rFonts w:ascii="宋体" w:hAnsi="宋体"/>
          <w:b/>
          <w:color w:val="auto"/>
          <w:spacing w:val="-6"/>
          <w:sz w:val="24"/>
          <w:highlight w:val="none"/>
        </w:rPr>
      </w:pPr>
      <w:r>
        <w:rPr>
          <w:rFonts w:hint="eastAsia" w:ascii="宋体" w:hAnsi="宋体"/>
          <w:b/>
          <w:color w:val="auto"/>
          <w:spacing w:val="-6"/>
          <w:sz w:val="24"/>
          <w:highlight w:val="none"/>
        </w:rPr>
        <w:t>（一</w:t>
      </w:r>
      <w:r>
        <w:rPr>
          <w:rFonts w:ascii="宋体" w:hAnsi="宋体"/>
          <w:b/>
          <w:color w:val="auto"/>
          <w:spacing w:val="-6"/>
          <w:sz w:val="24"/>
          <w:highlight w:val="none"/>
        </w:rPr>
        <w:t>）</w:t>
      </w:r>
      <w:r>
        <w:rPr>
          <w:rFonts w:hint="eastAsia" w:ascii="宋体" w:hAnsi="宋体"/>
          <w:b/>
          <w:color w:val="auto"/>
          <w:spacing w:val="-6"/>
          <w:sz w:val="24"/>
          <w:highlight w:val="none"/>
        </w:rPr>
        <w:t xml:space="preserve"> 适用范围</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本招标文件适用于中国美术学院影视与动画艺术学院3D全息实验室设备的招标、评标、定标、验收、合同履约、付款等（法律、法规另有规定的，从其规定）。</w:t>
      </w:r>
    </w:p>
    <w:p>
      <w:pPr>
        <w:spacing w:line="288" w:lineRule="auto"/>
        <w:jc w:val="left"/>
        <w:rPr>
          <w:rFonts w:ascii="宋体" w:hAnsi="宋体"/>
          <w:b/>
          <w:color w:val="auto"/>
          <w:spacing w:val="-6"/>
          <w:sz w:val="24"/>
          <w:highlight w:val="none"/>
        </w:rPr>
      </w:pPr>
      <w:r>
        <w:rPr>
          <w:rFonts w:hint="eastAsia" w:ascii="宋体" w:hAnsi="宋体"/>
          <w:b/>
          <w:color w:val="auto"/>
          <w:spacing w:val="-6"/>
          <w:sz w:val="24"/>
          <w:highlight w:val="none"/>
        </w:rPr>
        <w:t>（二） 定义</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1.“采购</w:t>
      </w:r>
      <w:r>
        <w:rPr>
          <w:rFonts w:ascii="宋体" w:hAnsi="宋体"/>
          <w:color w:val="auto"/>
          <w:spacing w:val="-6"/>
          <w:sz w:val="21"/>
          <w:szCs w:val="21"/>
          <w:highlight w:val="none"/>
        </w:rPr>
        <w:t>人</w:t>
      </w:r>
      <w:r>
        <w:rPr>
          <w:rFonts w:hint="eastAsia" w:ascii="宋体" w:hAnsi="宋体"/>
          <w:color w:val="auto"/>
          <w:spacing w:val="-6"/>
          <w:sz w:val="21"/>
          <w:szCs w:val="21"/>
          <w:highlight w:val="none"/>
        </w:rPr>
        <w:t>”系指中国美术学院；</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2.“采购代理机构”系指组织本次招标的浙江求是招标代理有限公司；</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3</w:t>
      </w:r>
      <w:r>
        <w:rPr>
          <w:rFonts w:ascii="宋体" w:hAnsi="宋体"/>
          <w:color w:val="auto"/>
          <w:spacing w:val="-6"/>
          <w:sz w:val="21"/>
          <w:szCs w:val="21"/>
          <w:highlight w:val="none"/>
        </w:rPr>
        <w:t>.</w:t>
      </w:r>
      <w:r>
        <w:rPr>
          <w:rFonts w:hint="eastAsia" w:ascii="宋体" w:hAnsi="宋体"/>
          <w:color w:val="auto"/>
          <w:spacing w:val="-6"/>
          <w:sz w:val="21"/>
          <w:szCs w:val="21"/>
          <w:highlight w:val="none"/>
        </w:rPr>
        <w:t>“投标人”系指是指响应招标、参加投标竞争的法人、其他组织或者自然人；</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4</w:t>
      </w:r>
      <w:r>
        <w:rPr>
          <w:rFonts w:ascii="宋体" w:hAnsi="宋体"/>
          <w:color w:val="auto"/>
          <w:spacing w:val="-6"/>
          <w:sz w:val="21"/>
          <w:szCs w:val="21"/>
          <w:highlight w:val="none"/>
        </w:rPr>
        <w:t>.</w:t>
      </w:r>
      <w:r>
        <w:rPr>
          <w:rFonts w:hint="eastAsia" w:ascii="宋体" w:hAnsi="宋体"/>
          <w:color w:val="auto"/>
          <w:spacing w:val="-6"/>
          <w:sz w:val="21"/>
          <w:szCs w:val="21"/>
          <w:highlight w:val="none"/>
        </w:rPr>
        <w:t>“书面形式”包括信函、传真、电子邮件等；</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5</w:t>
      </w:r>
      <w:r>
        <w:rPr>
          <w:rFonts w:ascii="宋体" w:hAnsi="宋体"/>
          <w:color w:val="auto"/>
          <w:spacing w:val="-6"/>
          <w:sz w:val="21"/>
          <w:szCs w:val="21"/>
          <w:highlight w:val="none"/>
        </w:rPr>
        <w:t>.</w:t>
      </w:r>
      <w:r>
        <w:rPr>
          <w:rFonts w:hint="eastAsia" w:ascii="宋体" w:hAnsi="宋体"/>
          <w:color w:val="auto"/>
          <w:spacing w:val="-6"/>
          <w:sz w:val="21"/>
          <w:szCs w:val="21"/>
          <w:highlight w:val="none"/>
        </w:rPr>
        <w:t>“▲”系指实质性要求条款，投标人应当做出实质性响应。</w:t>
      </w:r>
    </w:p>
    <w:p>
      <w:pPr>
        <w:spacing w:line="288" w:lineRule="auto"/>
        <w:jc w:val="left"/>
        <w:rPr>
          <w:rFonts w:ascii="宋体" w:hAnsi="宋体"/>
          <w:b/>
          <w:color w:val="auto"/>
          <w:spacing w:val="-6"/>
          <w:sz w:val="24"/>
          <w:highlight w:val="none"/>
        </w:rPr>
      </w:pPr>
      <w:r>
        <w:rPr>
          <w:rFonts w:hint="eastAsia" w:ascii="宋体" w:hAnsi="宋体"/>
          <w:b/>
          <w:color w:val="auto"/>
          <w:spacing w:val="-6"/>
          <w:sz w:val="24"/>
          <w:highlight w:val="none"/>
        </w:rPr>
        <w:t>（三） 招标方式</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本次招标采用公开招标方式进行。</w:t>
      </w:r>
    </w:p>
    <w:p>
      <w:pPr>
        <w:spacing w:line="288" w:lineRule="auto"/>
        <w:jc w:val="left"/>
        <w:rPr>
          <w:rFonts w:ascii="宋体" w:hAnsi="宋体"/>
          <w:b/>
          <w:color w:val="auto"/>
          <w:spacing w:val="-6"/>
          <w:sz w:val="24"/>
          <w:highlight w:val="none"/>
        </w:rPr>
      </w:pPr>
      <w:r>
        <w:rPr>
          <w:rFonts w:hint="eastAsia" w:ascii="宋体" w:hAnsi="宋体"/>
          <w:b/>
          <w:color w:val="auto"/>
          <w:spacing w:val="-6"/>
          <w:sz w:val="24"/>
          <w:highlight w:val="none"/>
        </w:rPr>
        <w:t>（四） 投标委托</w:t>
      </w:r>
    </w:p>
    <w:p>
      <w:pPr>
        <w:spacing w:line="288" w:lineRule="auto"/>
        <w:ind w:firstLine="396" w:firstLineChars="200"/>
        <w:rPr>
          <w:color w:val="auto"/>
          <w:spacing w:val="-6"/>
          <w:sz w:val="21"/>
          <w:szCs w:val="21"/>
          <w:highlight w:val="none"/>
        </w:rPr>
      </w:pPr>
      <w:r>
        <w:rPr>
          <w:rFonts w:ascii="宋体" w:hAnsi="宋体"/>
          <w:color w:val="auto"/>
          <w:spacing w:val="-6"/>
          <w:sz w:val="21"/>
          <w:szCs w:val="21"/>
          <w:highlight w:val="none"/>
        </w:rPr>
        <w:t>投标人代表须携带有效身份证件</w:t>
      </w:r>
      <w:r>
        <w:rPr>
          <w:rFonts w:hint="eastAsia" w:ascii="宋体" w:hAnsi="宋体"/>
          <w:color w:val="auto"/>
          <w:spacing w:val="-6"/>
          <w:sz w:val="21"/>
          <w:szCs w:val="21"/>
          <w:highlight w:val="none"/>
        </w:rPr>
        <w:t>。</w:t>
      </w:r>
      <w:r>
        <w:rPr>
          <w:rFonts w:ascii="宋体" w:hAnsi="宋体"/>
          <w:color w:val="auto"/>
          <w:spacing w:val="-6"/>
          <w:sz w:val="21"/>
          <w:szCs w:val="21"/>
          <w:highlight w:val="none"/>
        </w:rPr>
        <w:t>如投标人代表不是法定代表人，须有</w:t>
      </w:r>
      <w:r>
        <w:rPr>
          <w:rFonts w:ascii="宋体" w:hAnsi="宋体"/>
          <w:bCs/>
          <w:color w:val="auto"/>
          <w:spacing w:val="-6"/>
          <w:sz w:val="21"/>
          <w:szCs w:val="21"/>
          <w:highlight w:val="none"/>
        </w:rPr>
        <w:t>附有法定代表人资格证明</w:t>
      </w:r>
      <w:r>
        <w:rPr>
          <w:rFonts w:hint="eastAsia" w:ascii="宋体" w:hAnsi="宋体"/>
          <w:bCs/>
          <w:color w:val="auto"/>
          <w:spacing w:val="-6"/>
          <w:sz w:val="21"/>
          <w:szCs w:val="21"/>
          <w:highlight w:val="none"/>
        </w:rPr>
        <w:t>书</w:t>
      </w:r>
      <w:r>
        <w:rPr>
          <w:rFonts w:ascii="宋体" w:hAnsi="宋体"/>
          <w:bCs/>
          <w:color w:val="auto"/>
          <w:spacing w:val="-6"/>
          <w:sz w:val="21"/>
          <w:szCs w:val="21"/>
          <w:highlight w:val="none"/>
        </w:rPr>
        <w:t>的法定代表人授权</w:t>
      </w:r>
      <w:r>
        <w:rPr>
          <w:rFonts w:hint="eastAsia" w:ascii="宋体" w:hAnsi="宋体"/>
          <w:bCs/>
          <w:color w:val="auto"/>
          <w:spacing w:val="-6"/>
          <w:sz w:val="21"/>
          <w:szCs w:val="21"/>
          <w:highlight w:val="none"/>
        </w:rPr>
        <w:t>委托</w:t>
      </w:r>
      <w:r>
        <w:rPr>
          <w:rFonts w:ascii="宋体" w:hAnsi="宋体"/>
          <w:bCs/>
          <w:color w:val="auto"/>
          <w:spacing w:val="-6"/>
          <w:sz w:val="21"/>
          <w:szCs w:val="21"/>
          <w:highlight w:val="none"/>
        </w:rPr>
        <w:t>书</w:t>
      </w:r>
      <w:r>
        <w:rPr>
          <w:rFonts w:hint="eastAsia" w:ascii="宋体" w:hAnsi="宋体"/>
          <w:color w:val="auto"/>
          <w:spacing w:val="-6"/>
          <w:sz w:val="21"/>
          <w:szCs w:val="21"/>
          <w:highlight w:val="none"/>
        </w:rPr>
        <w:t>（</w:t>
      </w:r>
      <w:r>
        <w:rPr>
          <w:rFonts w:ascii="宋体" w:hAnsi="宋体"/>
          <w:color w:val="auto"/>
          <w:spacing w:val="-6"/>
          <w:sz w:val="21"/>
          <w:szCs w:val="21"/>
          <w:highlight w:val="none"/>
        </w:rPr>
        <w:t>正本用原件，副本用复印件</w:t>
      </w:r>
      <w:r>
        <w:rPr>
          <w:rFonts w:hint="eastAsia" w:ascii="宋体" w:hAnsi="宋体"/>
          <w:color w:val="auto"/>
          <w:spacing w:val="-6"/>
          <w:sz w:val="21"/>
          <w:szCs w:val="21"/>
          <w:highlight w:val="none"/>
        </w:rPr>
        <w:t>，详见投标文件格式）</w:t>
      </w:r>
      <w:r>
        <w:rPr>
          <w:rFonts w:ascii="宋体" w:hAnsi="宋体"/>
          <w:color w:val="auto"/>
          <w:spacing w:val="-6"/>
          <w:sz w:val="21"/>
          <w:szCs w:val="21"/>
          <w:highlight w:val="none"/>
        </w:rPr>
        <w:t>，</w:t>
      </w:r>
      <w:r>
        <w:rPr>
          <w:rFonts w:hint="eastAsia"/>
          <w:color w:val="auto"/>
          <w:spacing w:val="-6"/>
          <w:sz w:val="21"/>
          <w:szCs w:val="21"/>
          <w:highlight w:val="none"/>
        </w:rPr>
        <w:t>投标人未参加开标的，视同认可开标结果。</w:t>
      </w:r>
    </w:p>
    <w:p>
      <w:pPr>
        <w:spacing w:line="288" w:lineRule="auto"/>
        <w:jc w:val="left"/>
        <w:rPr>
          <w:rFonts w:ascii="宋体" w:hAnsi="宋体"/>
          <w:b/>
          <w:color w:val="auto"/>
          <w:spacing w:val="-6"/>
          <w:sz w:val="24"/>
          <w:highlight w:val="none"/>
        </w:rPr>
      </w:pPr>
      <w:r>
        <w:rPr>
          <w:rFonts w:hint="eastAsia" w:ascii="宋体" w:hAnsi="宋体"/>
          <w:b/>
          <w:color w:val="auto"/>
          <w:spacing w:val="-6"/>
          <w:sz w:val="24"/>
          <w:highlight w:val="none"/>
        </w:rPr>
        <w:t>（五） 投标费用</w:t>
      </w:r>
    </w:p>
    <w:p>
      <w:pPr>
        <w:spacing w:line="288" w:lineRule="auto"/>
        <w:ind w:firstLine="396" w:firstLineChars="200"/>
        <w:jc w:val="left"/>
        <w:rPr>
          <w:rFonts w:ascii="宋体" w:hAnsi="宋体"/>
          <w:color w:val="auto"/>
          <w:spacing w:val="-6"/>
          <w:sz w:val="21"/>
          <w:szCs w:val="21"/>
          <w:highlight w:val="none"/>
        </w:rPr>
      </w:pPr>
      <w:r>
        <w:rPr>
          <w:rFonts w:ascii="宋体" w:hAnsi="宋体"/>
          <w:color w:val="auto"/>
          <w:spacing w:val="-6"/>
          <w:sz w:val="21"/>
          <w:szCs w:val="21"/>
          <w:highlight w:val="none"/>
        </w:rPr>
        <w:t>1.</w:t>
      </w:r>
      <w:r>
        <w:rPr>
          <w:rFonts w:hint="eastAsia" w:ascii="宋体" w:hAnsi="宋体"/>
          <w:color w:val="auto"/>
          <w:spacing w:val="-6"/>
          <w:sz w:val="21"/>
          <w:szCs w:val="21"/>
          <w:highlight w:val="none"/>
        </w:rPr>
        <w:t>不论投标结果如何，投标人均应自行承担所有与投标有关的全部费用；</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2.中标人在中标通知书发出之日起7个工作日内，向采购代理机构交纳代理服务费，收费标准：</w:t>
      </w:r>
    </w:p>
    <w:tbl>
      <w:tblPr>
        <w:tblStyle w:val="20"/>
        <w:tblW w:w="0" w:type="auto"/>
        <w:tblInd w:w="5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969"/>
        <w:gridCol w:w="38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69" w:type="dxa"/>
          </w:tcPr>
          <w:p>
            <w:pPr>
              <w:spacing w:line="288" w:lineRule="auto"/>
              <w:jc w:val="center"/>
              <w:rPr>
                <w:rFonts w:ascii="宋体" w:hAnsi="宋体"/>
                <w:color w:val="auto"/>
                <w:spacing w:val="-6"/>
                <w:sz w:val="21"/>
                <w:szCs w:val="21"/>
                <w:highlight w:val="none"/>
              </w:rPr>
            </w:pPr>
            <w:r>
              <w:rPr>
                <w:rFonts w:hint="eastAsia" w:ascii="宋体" w:hAnsi="宋体"/>
                <w:color w:val="auto"/>
                <w:spacing w:val="-6"/>
                <w:sz w:val="21"/>
                <w:szCs w:val="21"/>
                <w:highlight w:val="none"/>
              </w:rPr>
              <w:t>中标</w:t>
            </w:r>
            <w:r>
              <w:rPr>
                <w:rFonts w:ascii="宋体" w:hAnsi="宋体"/>
                <w:color w:val="auto"/>
                <w:spacing w:val="-6"/>
                <w:sz w:val="21"/>
                <w:szCs w:val="21"/>
                <w:highlight w:val="none"/>
              </w:rPr>
              <w:t>金额（万元）</w:t>
            </w:r>
          </w:p>
        </w:tc>
        <w:tc>
          <w:tcPr>
            <w:tcW w:w="3827" w:type="dxa"/>
          </w:tcPr>
          <w:p>
            <w:pPr>
              <w:spacing w:line="288" w:lineRule="auto"/>
              <w:jc w:val="center"/>
              <w:rPr>
                <w:rFonts w:ascii="宋体" w:hAnsi="宋体"/>
                <w:color w:val="auto"/>
                <w:spacing w:val="-6"/>
                <w:sz w:val="21"/>
                <w:szCs w:val="21"/>
                <w:highlight w:val="none"/>
              </w:rPr>
            </w:pPr>
            <w:r>
              <w:rPr>
                <w:rFonts w:hint="eastAsia" w:ascii="宋体" w:hAnsi="宋体"/>
                <w:color w:val="auto"/>
                <w:spacing w:val="-6"/>
                <w:sz w:val="21"/>
                <w:szCs w:val="21"/>
                <w:highlight w:val="none"/>
              </w:rPr>
              <w:t>收费标准</w:t>
            </w:r>
            <w:r>
              <w:rPr>
                <w:rFonts w:ascii="宋体" w:hAnsi="宋体"/>
                <w:color w:val="auto"/>
                <w:spacing w:val="-6"/>
                <w:sz w:val="21"/>
                <w:szCs w:val="21"/>
                <w:highlight w:val="none"/>
              </w:rPr>
              <w:t>（费率，</w:t>
            </w:r>
            <w:r>
              <w:rPr>
                <w:rFonts w:hint="eastAsia" w:ascii="宋体" w:hAnsi="宋体"/>
                <w:color w:val="auto"/>
                <w:spacing w:val="-6"/>
                <w:sz w:val="21"/>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69" w:type="dxa"/>
          </w:tcPr>
          <w:p>
            <w:pPr>
              <w:spacing w:line="288" w:lineRule="auto"/>
              <w:jc w:val="center"/>
              <w:rPr>
                <w:rFonts w:ascii="宋体" w:hAnsi="宋体"/>
                <w:color w:val="auto"/>
                <w:spacing w:val="-6"/>
                <w:sz w:val="21"/>
                <w:szCs w:val="21"/>
                <w:highlight w:val="none"/>
              </w:rPr>
            </w:pPr>
            <w:r>
              <w:rPr>
                <w:rFonts w:hint="eastAsia" w:ascii="宋体" w:hAnsi="宋体"/>
                <w:color w:val="auto"/>
                <w:spacing w:val="-6"/>
                <w:sz w:val="21"/>
                <w:szCs w:val="21"/>
                <w:highlight w:val="none"/>
              </w:rPr>
              <w:t>100以内</w:t>
            </w:r>
          </w:p>
        </w:tc>
        <w:tc>
          <w:tcPr>
            <w:tcW w:w="3827" w:type="dxa"/>
          </w:tcPr>
          <w:p>
            <w:pPr>
              <w:spacing w:line="288" w:lineRule="auto"/>
              <w:jc w:val="center"/>
              <w:rPr>
                <w:rFonts w:ascii="宋体" w:hAnsi="宋体"/>
                <w:color w:val="auto"/>
                <w:spacing w:val="-6"/>
                <w:sz w:val="21"/>
                <w:szCs w:val="21"/>
                <w:highlight w:val="none"/>
              </w:rPr>
            </w:pPr>
            <w:r>
              <w:rPr>
                <w:rFonts w:ascii="宋体" w:hAnsi="宋体"/>
                <w:color w:val="auto"/>
                <w:spacing w:val="-6"/>
                <w:sz w:val="21"/>
                <w:szCs w:val="21"/>
                <w:highlight w:val="none"/>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69" w:type="dxa"/>
          </w:tcPr>
          <w:p>
            <w:pPr>
              <w:spacing w:line="288" w:lineRule="auto"/>
              <w:jc w:val="center"/>
              <w:rPr>
                <w:rFonts w:ascii="宋体" w:hAnsi="宋体"/>
                <w:color w:val="auto"/>
                <w:spacing w:val="-6"/>
                <w:sz w:val="21"/>
                <w:szCs w:val="21"/>
                <w:highlight w:val="none"/>
              </w:rPr>
            </w:pPr>
            <w:r>
              <w:rPr>
                <w:rFonts w:hint="eastAsia" w:ascii="宋体" w:hAnsi="宋体"/>
                <w:color w:val="auto"/>
                <w:spacing w:val="-6"/>
                <w:sz w:val="21"/>
                <w:szCs w:val="21"/>
                <w:highlight w:val="none"/>
              </w:rPr>
              <w:t>100-500</w:t>
            </w:r>
          </w:p>
        </w:tc>
        <w:tc>
          <w:tcPr>
            <w:tcW w:w="3827" w:type="dxa"/>
          </w:tcPr>
          <w:p>
            <w:pPr>
              <w:spacing w:line="288" w:lineRule="auto"/>
              <w:jc w:val="center"/>
              <w:rPr>
                <w:rFonts w:ascii="宋体" w:hAnsi="宋体"/>
                <w:color w:val="auto"/>
                <w:spacing w:val="-6"/>
                <w:sz w:val="21"/>
                <w:szCs w:val="21"/>
                <w:highlight w:val="none"/>
              </w:rPr>
            </w:pPr>
            <w:r>
              <w:rPr>
                <w:rFonts w:ascii="宋体" w:hAnsi="宋体"/>
                <w:color w:val="auto"/>
                <w:spacing w:val="-6"/>
                <w:sz w:val="21"/>
                <w:szCs w:val="21"/>
                <w:highlight w:val="none"/>
              </w:rPr>
              <w:t>0.88</w:t>
            </w:r>
          </w:p>
        </w:tc>
      </w:tr>
    </w:tbl>
    <w:p>
      <w:pPr>
        <w:spacing w:line="288" w:lineRule="auto"/>
        <w:ind w:firstLine="425" w:firstLineChars="215"/>
        <w:jc w:val="left"/>
        <w:rPr>
          <w:rFonts w:ascii="宋体" w:hAnsi="宋体"/>
          <w:color w:val="auto"/>
          <w:spacing w:val="-6"/>
          <w:sz w:val="21"/>
          <w:szCs w:val="21"/>
          <w:highlight w:val="none"/>
        </w:rPr>
      </w:pPr>
      <w:r>
        <w:rPr>
          <w:rFonts w:hint="eastAsia" w:ascii="宋体" w:hAnsi="宋体"/>
          <w:color w:val="auto"/>
          <w:spacing w:val="-6"/>
          <w:sz w:val="21"/>
          <w:szCs w:val="21"/>
          <w:highlight w:val="none"/>
        </w:rPr>
        <w:t>采购代理服务收费不足叁仟元按叁仟元收取。</w:t>
      </w:r>
    </w:p>
    <w:p>
      <w:pPr>
        <w:widowControl/>
        <w:ind w:firstLine="396" w:firstLineChars="200"/>
        <w:jc w:val="left"/>
        <w:rPr>
          <w:rFonts w:ascii="宋体" w:hAnsi="宋体" w:cs="宋体"/>
          <w:color w:val="auto"/>
          <w:kern w:val="0"/>
          <w:sz w:val="24"/>
          <w:highlight w:val="none"/>
        </w:rPr>
      </w:pPr>
      <w:r>
        <w:rPr>
          <w:rFonts w:hint="eastAsia" w:ascii="宋体" w:hAnsi="宋体"/>
          <w:color w:val="auto"/>
          <w:spacing w:val="-6"/>
          <w:sz w:val="21"/>
          <w:szCs w:val="21"/>
          <w:highlight w:val="none"/>
        </w:rPr>
        <w:t>3.</w:t>
      </w:r>
      <w:r>
        <w:rPr>
          <w:rFonts w:hint="eastAsia" w:ascii="宋体" w:hAnsi="宋体"/>
          <w:color w:val="auto"/>
          <w:sz w:val="21"/>
          <w:szCs w:val="21"/>
          <w:highlight w:val="none"/>
        </w:rPr>
        <w:t xml:space="preserve"> 中标人逾期支付代理服务费，须承担代理服务费每日百分之三的违约金，逾期十日未支付的，采购代理机构有权向杭州仲裁委员会对中标人提起仲裁，</w:t>
      </w:r>
      <w:r>
        <w:rPr>
          <w:rFonts w:hint="eastAsia"/>
          <w:color w:val="auto"/>
          <w:sz w:val="21"/>
          <w:szCs w:val="21"/>
          <w:highlight w:val="none"/>
        </w:rPr>
        <w:t>仲裁费用（包括仲裁受理费和仲裁处理费）均</w:t>
      </w:r>
      <w:r>
        <w:rPr>
          <w:rFonts w:hint="eastAsia" w:ascii="宋体" w:hAnsi="宋体"/>
          <w:color w:val="auto"/>
          <w:sz w:val="21"/>
          <w:szCs w:val="21"/>
          <w:highlight w:val="none"/>
        </w:rPr>
        <w:t>由中标人承担。</w:t>
      </w:r>
      <w:r>
        <w:rPr>
          <w:rFonts w:hint="eastAsia" w:ascii="宋体" w:hAnsi="宋体" w:cs="宋体"/>
          <w:color w:val="auto"/>
          <w:kern w:val="0"/>
          <w:sz w:val="24"/>
          <w:highlight w:val="none"/>
        </w:rPr>
        <w:t xml:space="preserve"> </w:t>
      </w:r>
    </w:p>
    <w:p>
      <w:pPr>
        <w:spacing w:line="288" w:lineRule="auto"/>
        <w:jc w:val="left"/>
        <w:rPr>
          <w:rFonts w:ascii="宋体" w:hAnsi="宋体"/>
          <w:b/>
          <w:color w:val="auto"/>
          <w:spacing w:val="-6"/>
          <w:sz w:val="24"/>
          <w:highlight w:val="none"/>
        </w:rPr>
      </w:pPr>
      <w:r>
        <w:rPr>
          <w:rFonts w:hint="eastAsia" w:ascii="宋体" w:hAnsi="宋体"/>
          <w:b/>
          <w:color w:val="auto"/>
          <w:spacing w:val="-6"/>
          <w:sz w:val="24"/>
          <w:highlight w:val="none"/>
        </w:rPr>
        <w:t>（六） 联合体投标</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本项目不接受联合体投标。</w:t>
      </w:r>
    </w:p>
    <w:p>
      <w:pPr>
        <w:spacing w:line="288" w:lineRule="auto"/>
        <w:jc w:val="left"/>
        <w:rPr>
          <w:rFonts w:ascii="宋体" w:hAnsi="宋体"/>
          <w:b/>
          <w:color w:val="auto"/>
          <w:spacing w:val="-6"/>
          <w:sz w:val="24"/>
          <w:highlight w:val="none"/>
        </w:rPr>
      </w:pPr>
      <w:r>
        <w:rPr>
          <w:rFonts w:hint="eastAsia" w:ascii="宋体" w:hAnsi="宋体"/>
          <w:b/>
          <w:color w:val="auto"/>
          <w:spacing w:val="-6"/>
          <w:sz w:val="24"/>
          <w:highlight w:val="none"/>
        </w:rPr>
        <w:t>（七） 转包与分包</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1</w:t>
      </w:r>
      <w:r>
        <w:rPr>
          <w:rFonts w:ascii="宋体" w:hAnsi="宋体"/>
          <w:color w:val="auto"/>
          <w:spacing w:val="-6"/>
          <w:sz w:val="21"/>
          <w:szCs w:val="21"/>
          <w:highlight w:val="none"/>
        </w:rPr>
        <w:t>.</w:t>
      </w:r>
      <w:r>
        <w:rPr>
          <w:rFonts w:hint="eastAsia" w:ascii="宋体" w:hAnsi="宋体"/>
          <w:color w:val="auto"/>
          <w:spacing w:val="-6"/>
          <w:sz w:val="21"/>
          <w:szCs w:val="21"/>
          <w:highlight w:val="none"/>
        </w:rPr>
        <w:t>本项目不允许转包；</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2</w:t>
      </w:r>
      <w:r>
        <w:rPr>
          <w:rFonts w:ascii="宋体" w:hAnsi="宋体"/>
          <w:color w:val="auto"/>
          <w:spacing w:val="-6"/>
          <w:sz w:val="21"/>
          <w:szCs w:val="21"/>
          <w:highlight w:val="none"/>
        </w:rPr>
        <w:t>.</w:t>
      </w:r>
      <w:r>
        <w:rPr>
          <w:rFonts w:hint="eastAsia" w:ascii="宋体" w:hAnsi="宋体"/>
          <w:color w:val="auto"/>
          <w:spacing w:val="-6"/>
          <w:sz w:val="21"/>
          <w:szCs w:val="21"/>
          <w:highlight w:val="none"/>
        </w:rPr>
        <w:t>投标人根据招标文件的规定和采购项目的实际情况，拟在中标后将中标项目的非主体、非关键性工作分包的，应当在投标文件中载明分包承担主体，分包承担主体应当具备相应资质条件且不得再次分包。</w:t>
      </w:r>
    </w:p>
    <w:p>
      <w:pPr>
        <w:spacing w:line="288" w:lineRule="auto"/>
        <w:rPr>
          <w:rFonts w:ascii="宋体" w:hAnsi="宋体" w:cs="宋体"/>
          <w:b/>
          <w:color w:val="auto"/>
          <w:spacing w:val="-6"/>
          <w:kern w:val="0"/>
          <w:sz w:val="24"/>
          <w:highlight w:val="none"/>
        </w:rPr>
      </w:pPr>
      <w:r>
        <w:rPr>
          <w:rFonts w:hint="eastAsia" w:ascii="宋体" w:hAnsi="宋体" w:cs="宋体"/>
          <w:b/>
          <w:color w:val="auto"/>
          <w:spacing w:val="-6"/>
          <w:kern w:val="0"/>
          <w:sz w:val="24"/>
          <w:highlight w:val="none"/>
        </w:rPr>
        <w:t>（八） 特别说明</w:t>
      </w:r>
    </w:p>
    <w:p>
      <w:pPr>
        <w:pStyle w:val="9"/>
        <w:spacing w:line="288" w:lineRule="auto"/>
        <w:ind w:firstLine="396" w:firstLineChars="200"/>
        <w:jc w:val="left"/>
        <w:rPr>
          <w:rFonts w:hAnsi="宋体"/>
          <w:color w:val="auto"/>
          <w:spacing w:val="-6"/>
          <w:sz w:val="21"/>
          <w:szCs w:val="21"/>
          <w:highlight w:val="none"/>
        </w:rPr>
      </w:pPr>
      <w:r>
        <w:rPr>
          <w:rFonts w:hAnsi="宋体"/>
          <w:color w:val="auto"/>
          <w:spacing w:val="-6"/>
          <w:sz w:val="21"/>
          <w:szCs w:val="21"/>
          <w:highlight w:val="none"/>
        </w:rPr>
        <w:t>▲</w:t>
      </w:r>
      <w:r>
        <w:rPr>
          <w:rFonts w:hint="eastAsia" w:hAnsi="宋体"/>
          <w:color w:val="auto"/>
          <w:spacing w:val="-6"/>
          <w:sz w:val="21"/>
          <w:szCs w:val="21"/>
          <w:highlight w:val="none"/>
        </w:rPr>
        <w:t>1</w:t>
      </w:r>
      <w:r>
        <w:rPr>
          <w:rFonts w:hAnsi="宋体"/>
          <w:color w:val="auto"/>
          <w:spacing w:val="-6"/>
          <w:sz w:val="21"/>
          <w:szCs w:val="21"/>
          <w:highlight w:val="none"/>
        </w:rPr>
        <w:t>.投标人应仔细阅读招标文件的所有内容，按照招标文件的要求提交投标文件，并对所提供的全部资料的真实性承担法律责任。</w:t>
      </w:r>
    </w:p>
    <w:p>
      <w:pPr>
        <w:pStyle w:val="9"/>
        <w:spacing w:line="288" w:lineRule="auto"/>
        <w:ind w:firstLine="396" w:firstLineChars="200"/>
        <w:jc w:val="left"/>
        <w:rPr>
          <w:rFonts w:hAnsi="宋体"/>
          <w:color w:val="auto"/>
          <w:spacing w:val="-6"/>
          <w:sz w:val="21"/>
          <w:szCs w:val="21"/>
          <w:highlight w:val="none"/>
        </w:rPr>
      </w:pPr>
      <w:r>
        <w:rPr>
          <w:rFonts w:hAnsi="宋体"/>
          <w:color w:val="auto"/>
          <w:spacing w:val="-6"/>
          <w:sz w:val="21"/>
          <w:szCs w:val="21"/>
          <w:highlight w:val="none"/>
        </w:rPr>
        <w:t>▲</w:t>
      </w:r>
      <w:r>
        <w:rPr>
          <w:rFonts w:hint="eastAsia" w:hAnsi="宋体"/>
          <w:color w:val="auto"/>
          <w:spacing w:val="-6"/>
          <w:sz w:val="21"/>
          <w:szCs w:val="21"/>
          <w:highlight w:val="none"/>
        </w:rPr>
        <w:t>2</w:t>
      </w:r>
      <w:r>
        <w:rPr>
          <w:rFonts w:hAnsi="宋体"/>
          <w:color w:val="auto"/>
          <w:spacing w:val="-6"/>
          <w:sz w:val="21"/>
          <w:szCs w:val="21"/>
          <w:highlight w:val="none"/>
        </w:rPr>
        <w:t>.</w:t>
      </w:r>
      <w:r>
        <w:rPr>
          <w:rFonts w:hint="eastAsia" w:hAnsi="宋体"/>
          <w:color w:val="auto"/>
          <w:spacing w:val="-6"/>
          <w:sz w:val="21"/>
          <w:szCs w:val="21"/>
          <w:highlight w:val="none"/>
        </w:rPr>
        <w:t>单位负责人为同一人或者存在直接控股、管理关系的不同供应商，不得参加同一合同项下的政府采购活动。</w:t>
      </w:r>
    </w:p>
    <w:p>
      <w:pPr>
        <w:pStyle w:val="9"/>
        <w:spacing w:line="288" w:lineRule="auto"/>
        <w:ind w:firstLine="396" w:firstLineChars="200"/>
        <w:jc w:val="left"/>
        <w:rPr>
          <w:rFonts w:hAnsi="宋体"/>
          <w:color w:val="auto"/>
          <w:spacing w:val="-6"/>
          <w:sz w:val="21"/>
          <w:szCs w:val="21"/>
          <w:highlight w:val="none"/>
        </w:rPr>
      </w:pPr>
      <w:r>
        <w:rPr>
          <w:rFonts w:hAnsi="宋体"/>
          <w:color w:val="auto"/>
          <w:spacing w:val="-6"/>
          <w:sz w:val="21"/>
          <w:szCs w:val="21"/>
          <w:highlight w:val="none"/>
        </w:rPr>
        <w:t>▲</w:t>
      </w:r>
      <w:r>
        <w:rPr>
          <w:rFonts w:hint="eastAsia" w:hAnsi="宋体"/>
          <w:color w:val="auto"/>
          <w:spacing w:val="-6"/>
          <w:sz w:val="21"/>
          <w:szCs w:val="21"/>
          <w:highlight w:val="none"/>
        </w:rPr>
        <w:t>3.为采购项目提供整体设计、规范编制或者项目管理、监理、检测等服务的供应商，不得再参加该采购项目的其他采购活动。</w:t>
      </w:r>
    </w:p>
    <w:p>
      <w:pPr>
        <w:pStyle w:val="9"/>
        <w:spacing w:line="288" w:lineRule="auto"/>
        <w:ind w:firstLine="396" w:firstLineChars="200"/>
        <w:jc w:val="left"/>
        <w:rPr>
          <w:rFonts w:hAnsi="宋体"/>
          <w:color w:val="auto"/>
          <w:spacing w:val="-6"/>
          <w:sz w:val="21"/>
          <w:szCs w:val="21"/>
          <w:highlight w:val="none"/>
        </w:rPr>
      </w:pPr>
      <w:r>
        <w:rPr>
          <w:rFonts w:hAnsi="宋体"/>
          <w:color w:val="auto"/>
          <w:spacing w:val="-6"/>
          <w:sz w:val="21"/>
          <w:szCs w:val="21"/>
          <w:highlight w:val="none"/>
        </w:rPr>
        <w:t>▲</w:t>
      </w:r>
      <w:r>
        <w:rPr>
          <w:rFonts w:hint="eastAsia" w:hAnsi="宋体"/>
          <w:color w:val="auto"/>
          <w:spacing w:val="-6"/>
          <w:sz w:val="21"/>
          <w:szCs w:val="21"/>
          <w:highlight w:val="none"/>
        </w:rPr>
        <w:t>4.投标人授权代表必须为投标人本单位在职职工，并提供2019年1月（含）以后任意一月社保缴纳证明。</w:t>
      </w:r>
    </w:p>
    <w:p>
      <w:pPr>
        <w:pStyle w:val="9"/>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5</w:t>
      </w:r>
      <w:r>
        <w:rPr>
          <w:rFonts w:hAnsi="宋体"/>
          <w:color w:val="auto"/>
          <w:spacing w:val="-6"/>
          <w:sz w:val="21"/>
          <w:szCs w:val="21"/>
          <w:highlight w:val="none"/>
        </w:rPr>
        <w:t>.</w:t>
      </w:r>
      <w:r>
        <w:rPr>
          <w:rFonts w:hint="eastAsia" w:hAnsi="宋体"/>
          <w:color w:val="auto"/>
          <w:spacing w:val="-6"/>
          <w:sz w:val="21"/>
          <w:szCs w:val="21"/>
          <w:highlight w:val="none"/>
        </w:rPr>
        <w:t>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pPr>
        <w:pStyle w:val="9"/>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非单一产品采购项目，多家投标人提供的核心产品品牌相同的，按前款规定处理</w:t>
      </w:r>
      <w:r>
        <w:rPr>
          <w:rFonts w:hAnsi="宋体"/>
          <w:color w:val="auto"/>
          <w:spacing w:val="-6"/>
          <w:sz w:val="21"/>
          <w:szCs w:val="21"/>
          <w:highlight w:val="none"/>
        </w:rPr>
        <w:t>。</w:t>
      </w:r>
    </w:p>
    <w:p>
      <w:pPr>
        <w:pStyle w:val="9"/>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6</w:t>
      </w:r>
      <w:r>
        <w:rPr>
          <w:rFonts w:hAnsi="宋体"/>
          <w:color w:val="auto"/>
          <w:spacing w:val="-6"/>
          <w:sz w:val="21"/>
          <w:szCs w:val="21"/>
          <w:highlight w:val="none"/>
        </w:rPr>
        <w:t>.</w:t>
      </w:r>
      <w:r>
        <w:rPr>
          <w:rFonts w:hint="eastAsia" w:hAnsi="宋体"/>
          <w:color w:val="auto"/>
          <w:spacing w:val="-6"/>
          <w:sz w:val="21"/>
          <w:szCs w:val="21"/>
          <w:highlight w:val="none"/>
        </w:rPr>
        <w:t>按照《浙江省政府采购供应商注册及诚信管理暂行办法》（浙财采监字［2009］28号）的相关规定，</w:t>
      </w:r>
      <w:r>
        <w:rPr>
          <w:rFonts w:hAnsi="宋体"/>
          <w:color w:val="auto"/>
          <w:spacing w:val="-6"/>
          <w:sz w:val="21"/>
          <w:szCs w:val="21"/>
          <w:highlight w:val="none"/>
        </w:rPr>
        <w:t>未注册入库供应商参加政府采购活动时，应按</w:t>
      </w:r>
      <w:r>
        <w:rPr>
          <w:rFonts w:hint="eastAsia" w:hAnsi="宋体"/>
          <w:color w:val="auto"/>
          <w:spacing w:val="-6"/>
          <w:sz w:val="21"/>
          <w:szCs w:val="21"/>
          <w:highlight w:val="none"/>
        </w:rPr>
        <w:t>招标</w:t>
      </w:r>
      <w:r>
        <w:rPr>
          <w:rFonts w:hAnsi="宋体"/>
          <w:color w:val="auto"/>
          <w:spacing w:val="-6"/>
          <w:sz w:val="21"/>
          <w:szCs w:val="21"/>
          <w:highlight w:val="none"/>
        </w:rPr>
        <w:t>文件要求提交相应的资格证明材料，按规定接受</w:t>
      </w:r>
      <w:r>
        <w:rPr>
          <w:rFonts w:hint="eastAsia" w:hAnsi="宋体"/>
          <w:color w:val="auto"/>
          <w:spacing w:val="-6"/>
          <w:sz w:val="21"/>
          <w:szCs w:val="21"/>
          <w:highlight w:val="none"/>
        </w:rPr>
        <w:t>采购代理机构</w:t>
      </w:r>
      <w:r>
        <w:rPr>
          <w:rFonts w:hAnsi="宋体"/>
          <w:color w:val="auto"/>
          <w:spacing w:val="-6"/>
          <w:sz w:val="21"/>
          <w:szCs w:val="21"/>
          <w:highlight w:val="none"/>
        </w:rPr>
        <w:t>或其委托的评审专家的资格审查和其他评审。一旦被确定为中标候选供应商的，应在中标通知书发出前的3个工作日内按本办法的规定进行注册申请，否则，</w:t>
      </w:r>
      <w:r>
        <w:rPr>
          <w:rFonts w:hint="eastAsia" w:hAnsi="宋体"/>
          <w:color w:val="auto"/>
          <w:spacing w:val="-6"/>
          <w:sz w:val="21"/>
          <w:szCs w:val="21"/>
          <w:highlight w:val="none"/>
        </w:rPr>
        <w:t>采购代理机构</w:t>
      </w:r>
      <w:r>
        <w:rPr>
          <w:rFonts w:hAnsi="宋体"/>
          <w:color w:val="auto"/>
          <w:spacing w:val="-6"/>
          <w:sz w:val="21"/>
          <w:szCs w:val="21"/>
          <w:highlight w:val="none"/>
        </w:rPr>
        <w:t>可以拒绝向其发出中标通知书，并直接推荐排名次之的供应商为中标候选供应商，依次类推。</w:t>
      </w:r>
    </w:p>
    <w:p>
      <w:pPr>
        <w:spacing w:line="288" w:lineRule="auto"/>
        <w:rPr>
          <w:rFonts w:ascii="宋体" w:hAnsi="宋体" w:cs="宋体"/>
          <w:b/>
          <w:color w:val="auto"/>
          <w:spacing w:val="-6"/>
          <w:kern w:val="0"/>
          <w:sz w:val="24"/>
          <w:highlight w:val="none"/>
        </w:rPr>
      </w:pPr>
      <w:r>
        <w:rPr>
          <w:rFonts w:ascii="宋体" w:hAnsi="宋体" w:cs="宋体"/>
          <w:b/>
          <w:color w:val="auto"/>
          <w:spacing w:val="-6"/>
          <w:kern w:val="0"/>
          <w:sz w:val="24"/>
          <w:highlight w:val="none"/>
        </w:rPr>
        <w:t>（九）</w:t>
      </w:r>
      <w:r>
        <w:rPr>
          <w:rFonts w:hint="eastAsia" w:ascii="宋体" w:hAnsi="宋体" w:cs="宋体"/>
          <w:b/>
          <w:color w:val="auto"/>
          <w:spacing w:val="-6"/>
          <w:kern w:val="0"/>
          <w:sz w:val="24"/>
          <w:highlight w:val="none"/>
        </w:rPr>
        <w:t xml:space="preserve"> </w:t>
      </w:r>
      <w:r>
        <w:rPr>
          <w:rFonts w:ascii="宋体" w:hAnsi="宋体" w:cs="宋体"/>
          <w:b/>
          <w:color w:val="auto"/>
          <w:spacing w:val="-6"/>
          <w:kern w:val="0"/>
          <w:sz w:val="24"/>
          <w:highlight w:val="none"/>
        </w:rPr>
        <w:t>质疑和投诉</w:t>
      </w:r>
    </w:p>
    <w:p>
      <w:pPr>
        <w:pStyle w:val="9"/>
        <w:spacing w:line="288" w:lineRule="auto"/>
        <w:ind w:firstLine="396" w:firstLineChars="200"/>
        <w:jc w:val="left"/>
        <w:rPr>
          <w:rFonts w:hAnsi="宋体"/>
          <w:color w:val="auto"/>
          <w:spacing w:val="-6"/>
          <w:sz w:val="21"/>
          <w:szCs w:val="21"/>
          <w:highlight w:val="none"/>
        </w:rPr>
      </w:pPr>
      <w:r>
        <w:rPr>
          <w:rFonts w:hAnsi="宋体"/>
          <w:color w:val="auto"/>
          <w:spacing w:val="-6"/>
          <w:sz w:val="21"/>
          <w:szCs w:val="21"/>
          <w:highlight w:val="none"/>
        </w:rPr>
        <w:t>1</w:t>
      </w:r>
      <w:r>
        <w:rPr>
          <w:rFonts w:hint="eastAsia" w:hAnsi="宋体"/>
          <w:color w:val="auto"/>
          <w:spacing w:val="-6"/>
          <w:sz w:val="21"/>
          <w:szCs w:val="21"/>
          <w:highlight w:val="none"/>
        </w:rPr>
        <w:t>.</w:t>
      </w:r>
      <w:r>
        <w:rPr>
          <w:rFonts w:hAnsi="宋体"/>
          <w:color w:val="auto"/>
          <w:spacing w:val="-6"/>
          <w:sz w:val="21"/>
          <w:szCs w:val="21"/>
          <w:highlight w:val="none"/>
        </w:rPr>
        <w:t>投标人</w:t>
      </w:r>
      <w:r>
        <w:rPr>
          <w:rFonts w:hint="eastAsia" w:hAnsi="宋体"/>
          <w:color w:val="auto"/>
          <w:spacing w:val="-6"/>
          <w:sz w:val="21"/>
          <w:szCs w:val="21"/>
          <w:highlight w:val="none"/>
        </w:rPr>
        <w:t>认为招标文件、招标过程和中标结果使自己的权益受到损害的，可以在知道或者应知其权益受到损害之日起七个工作日内，以书面形式向采购人或</w:t>
      </w:r>
      <w:r>
        <w:rPr>
          <w:rFonts w:hAnsi="宋体"/>
          <w:color w:val="auto"/>
          <w:spacing w:val="-6"/>
          <w:sz w:val="21"/>
          <w:szCs w:val="21"/>
          <w:highlight w:val="none"/>
        </w:rPr>
        <w:t>采购代理机构</w:t>
      </w:r>
      <w:r>
        <w:rPr>
          <w:rFonts w:hint="eastAsia" w:hAnsi="宋体"/>
          <w:color w:val="auto"/>
          <w:spacing w:val="-6"/>
          <w:sz w:val="21"/>
          <w:szCs w:val="21"/>
          <w:highlight w:val="none"/>
        </w:rPr>
        <w:t>提出质疑。质疑投标人对采购人、采购代理机构的答复不满意或者采购人、采购代理机构未在规定的时间内作出答复的，可以在答复期满后十五个工作日内向同级政府采购监督管理部门投诉。</w:t>
      </w:r>
    </w:p>
    <w:p>
      <w:pPr>
        <w:pStyle w:val="9"/>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2.</w:t>
      </w:r>
      <w:r>
        <w:rPr>
          <w:rFonts w:hint="eastAsia" w:hAnsi="宋体"/>
          <w:b/>
          <w:color w:val="auto"/>
          <w:spacing w:val="-6"/>
          <w:sz w:val="21"/>
          <w:szCs w:val="21"/>
          <w:highlight w:val="none"/>
        </w:rPr>
        <w:t>投标人提出质疑应当提交质疑函和必要的证明材料，质疑函范本请到“浙江政府采购网下载专区”下载，质疑函应当包括下列内容：</w:t>
      </w:r>
    </w:p>
    <w:p>
      <w:pPr>
        <w:pStyle w:val="9"/>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（一）供应商的姓名或者名称、地址、邮编、联系人及联系电话；</w:t>
      </w:r>
    </w:p>
    <w:p>
      <w:pPr>
        <w:pStyle w:val="9"/>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（二）质疑项目的名称、编号；</w:t>
      </w:r>
    </w:p>
    <w:p>
      <w:pPr>
        <w:pStyle w:val="9"/>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（三）具体、明确的质疑事项和与质疑事项相关的请求；</w:t>
      </w:r>
    </w:p>
    <w:p>
      <w:pPr>
        <w:pStyle w:val="9"/>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（四）事实依据；</w:t>
      </w:r>
    </w:p>
    <w:p>
      <w:pPr>
        <w:pStyle w:val="9"/>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（五）必要的法律依据；</w:t>
      </w:r>
    </w:p>
    <w:p>
      <w:pPr>
        <w:pStyle w:val="9"/>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（六）提出质疑的日期。</w:t>
      </w:r>
    </w:p>
    <w:p>
      <w:pPr>
        <w:pStyle w:val="9"/>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投标人为自然人的，应当由本人签字；投标人为法人或者其他组织的，应当由法定代表人、主要负责人，或者其授权代表签字或者盖章，并加盖公章。</w:t>
      </w:r>
    </w:p>
    <w:p>
      <w:pPr>
        <w:pStyle w:val="9"/>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3.提出质疑的供应商应当是参与本项目招标活动的投标人。</w:t>
      </w:r>
      <w:r>
        <w:rPr>
          <w:rFonts w:hint="eastAsia" w:hAnsi="宋体"/>
          <w:b/>
          <w:color w:val="auto"/>
          <w:spacing w:val="-6"/>
          <w:sz w:val="21"/>
          <w:szCs w:val="21"/>
          <w:highlight w:val="none"/>
        </w:rPr>
        <w:t>投标人在法定质疑期内应一次性提出针对同一采购程序环节的质疑。</w:t>
      </w:r>
    </w:p>
    <w:p>
      <w:pPr>
        <w:pStyle w:val="9"/>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4.根据《政府采购质疑和投诉办法》第三十七条的规定，投诉人在全国范围</w:t>
      </w:r>
      <w:r>
        <w:rPr>
          <w:rFonts w:hAnsi="宋体"/>
          <w:color w:val="auto"/>
          <w:spacing w:val="-6"/>
          <w:sz w:val="21"/>
          <w:szCs w:val="21"/>
          <w:highlight w:val="none"/>
        </w:rPr>
        <w:t>12</w:t>
      </w:r>
      <w:r>
        <w:rPr>
          <w:rFonts w:hint="eastAsia" w:hAnsi="宋体"/>
          <w:color w:val="auto"/>
          <w:spacing w:val="-6"/>
          <w:sz w:val="21"/>
          <w:szCs w:val="21"/>
          <w:highlight w:val="none"/>
        </w:rPr>
        <w:t>个月内三次以上投诉查无实据的，由财政部门列入不良行为记录名单。</w:t>
      </w:r>
    </w:p>
    <w:p>
      <w:pPr>
        <w:pStyle w:val="9"/>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投诉人有下列行为之一的，属于虚假、恶意投诉，由财政部门列入不良行为记录名单，禁止其</w:t>
      </w:r>
      <w:r>
        <w:rPr>
          <w:rFonts w:hAnsi="宋体"/>
          <w:color w:val="auto"/>
          <w:spacing w:val="-6"/>
          <w:sz w:val="21"/>
          <w:szCs w:val="21"/>
          <w:highlight w:val="none"/>
        </w:rPr>
        <w:t>1</w:t>
      </w:r>
      <w:r>
        <w:rPr>
          <w:rFonts w:hint="eastAsia" w:hAnsi="宋体"/>
          <w:color w:val="auto"/>
          <w:spacing w:val="-6"/>
          <w:sz w:val="21"/>
          <w:szCs w:val="21"/>
          <w:highlight w:val="none"/>
        </w:rPr>
        <w:t>至</w:t>
      </w:r>
      <w:r>
        <w:rPr>
          <w:rFonts w:hAnsi="宋体"/>
          <w:color w:val="auto"/>
          <w:spacing w:val="-6"/>
          <w:sz w:val="21"/>
          <w:szCs w:val="21"/>
          <w:highlight w:val="none"/>
        </w:rPr>
        <w:t>3</w:t>
      </w:r>
      <w:r>
        <w:rPr>
          <w:rFonts w:hint="eastAsia" w:hAnsi="宋体"/>
          <w:color w:val="auto"/>
          <w:spacing w:val="-6"/>
          <w:sz w:val="21"/>
          <w:szCs w:val="21"/>
          <w:highlight w:val="none"/>
        </w:rPr>
        <w:t>年内参加政府采购活动：</w:t>
      </w:r>
    </w:p>
    <w:p>
      <w:pPr>
        <w:pStyle w:val="9"/>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（一）捏造事实</w:t>
      </w:r>
      <w:r>
        <w:rPr>
          <w:rFonts w:hAnsi="宋体"/>
          <w:color w:val="auto"/>
          <w:spacing w:val="-6"/>
          <w:sz w:val="21"/>
          <w:szCs w:val="21"/>
          <w:highlight w:val="none"/>
        </w:rPr>
        <w:t>;</w:t>
      </w:r>
    </w:p>
    <w:p>
      <w:pPr>
        <w:pStyle w:val="9"/>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（二）提供虚假材料</w:t>
      </w:r>
      <w:r>
        <w:rPr>
          <w:rFonts w:hAnsi="宋体"/>
          <w:color w:val="auto"/>
          <w:spacing w:val="-6"/>
          <w:sz w:val="21"/>
          <w:szCs w:val="21"/>
          <w:highlight w:val="none"/>
        </w:rPr>
        <w:t>;</w:t>
      </w:r>
    </w:p>
    <w:p>
      <w:pPr>
        <w:pStyle w:val="9"/>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（三）以非法手段取得证明材料。证据来源的合法性存在明显疑问，投诉人无法证明其取得方式合法的，视为以非法手段取得证明材料。</w:t>
      </w:r>
    </w:p>
    <w:p>
      <w:pPr>
        <w:pStyle w:val="9"/>
        <w:spacing w:line="288" w:lineRule="auto"/>
        <w:ind w:firstLine="406" w:firstLineChars="200"/>
        <w:rPr>
          <w:rFonts w:cs="宋体"/>
          <w:b/>
          <w:color w:val="auto"/>
          <w:sz w:val="21"/>
          <w:szCs w:val="21"/>
          <w:highlight w:val="none"/>
        </w:rPr>
      </w:pPr>
    </w:p>
    <w:p>
      <w:pPr>
        <w:pStyle w:val="9"/>
        <w:spacing w:line="288" w:lineRule="auto"/>
        <w:ind w:firstLine="404" w:firstLineChars="200"/>
        <w:jc w:val="left"/>
        <w:rPr>
          <w:rFonts w:hAnsi="宋体" w:cs="宋体"/>
          <w:color w:val="auto"/>
          <w:kern w:val="0"/>
          <w:sz w:val="21"/>
          <w:szCs w:val="21"/>
          <w:highlight w:val="none"/>
        </w:rPr>
      </w:pPr>
    </w:p>
    <w:p>
      <w:pPr>
        <w:pStyle w:val="9"/>
        <w:spacing w:line="288" w:lineRule="auto"/>
        <w:ind w:firstLine="0"/>
        <w:jc w:val="center"/>
        <w:outlineLvl w:val="1"/>
        <w:rPr>
          <w:rFonts w:hAnsi="宋体"/>
          <w:b/>
          <w:color w:val="auto"/>
          <w:spacing w:val="-6"/>
          <w:sz w:val="32"/>
          <w:szCs w:val="32"/>
          <w:highlight w:val="none"/>
        </w:rPr>
      </w:pPr>
      <w:r>
        <w:rPr>
          <w:rFonts w:hAnsi="宋体"/>
          <w:b/>
          <w:color w:val="auto"/>
          <w:spacing w:val="-6"/>
          <w:sz w:val="32"/>
          <w:szCs w:val="32"/>
          <w:highlight w:val="none"/>
        </w:rPr>
        <w:br w:type="page"/>
      </w:r>
      <w:r>
        <w:rPr>
          <w:rFonts w:hAnsi="宋体"/>
          <w:b/>
          <w:color w:val="auto"/>
          <w:spacing w:val="-6"/>
          <w:sz w:val="32"/>
          <w:szCs w:val="32"/>
          <w:highlight w:val="none"/>
        </w:rPr>
        <w:t>二</w:t>
      </w:r>
      <w:r>
        <w:rPr>
          <w:rFonts w:hint="eastAsia" w:hAnsi="宋体"/>
          <w:b/>
          <w:color w:val="auto"/>
          <w:spacing w:val="-6"/>
          <w:sz w:val="32"/>
          <w:szCs w:val="32"/>
          <w:highlight w:val="none"/>
        </w:rPr>
        <w:t>、招标文件</w:t>
      </w:r>
    </w:p>
    <w:p>
      <w:pPr>
        <w:spacing w:line="288" w:lineRule="auto"/>
        <w:jc w:val="left"/>
        <w:rPr>
          <w:rFonts w:ascii="宋体" w:hAnsi="宋体"/>
          <w:b/>
          <w:color w:val="auto"/>
          <w:spacing w:val="-6"/>
          <w:sz w:val="24"/>
          <w:highlight w:val="none"/>
        </w:rPr>
      </w:pPr>
      <w:r>
        <w:rPr>
          <w:rFonts w:hint="eastAsia" w:ascii="宋体" w:hAnsi="宋体"/>
          <w:b/>
          <w:color w:val="auto"/>
          <w:spacing w:val="-6"/>
          <w:sz w:val="24"/>
          <w:highlight w:val="none"/>
        </w:rPr>
        <w:t>（一） 招标文件的构成。本招标文件由以下部份组成：</w:t>
      </w:r>
    </w:p>
    <w:p>
      <w:pPr>
        <w:pStyle w:val="9"/>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1.投标邀请</w:t>
      </w:r>
    </w:p>
    <w:p>
      <w:pPr>
        <w:pStyle w:val="9"/>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2.采购需求</w:t>
      </w:r>
    </w:p>
    <w:p>
      <w:pPr>
        <w:pStyle w:val="9"/>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3.投标人须知</w:t>
      </w:r>
    </w:p>
    <w:p>
      <w:pPr>
        <w:pStyle w:val="9"/>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4.评标办法及评分标准</w:t>
      </w:r>
    </w:p>
    <w:p>
      <w:pPr>
        <w:pStyle w:val="9"/>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5.拟签订的合同文本</w:t>
      </w:r>
    </w:p>
    <w:p>
      <w:pPr>
        <w:pStyle w:val="9"/>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6.投标文件格式</w:t>
      </w:r>
    </w:p>
    <w:p>
      <w:pPr>
        <w:pStyle w:val="9"/>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7.本项目招标文件的澄清、答复、修改、补充的内容</w:t>
      </w:r>
    </w:p>
    <w:p>
      <w:pPr>
        <w:spacing w:line="288" w:lineRule="auto"/>
        <w:jc w:val="left"/>
        <w:rPr>
          <w:rFonts w:ascii="宋体" w:hAnsi="宋体"/>
          <w:color w:val="auto"/>
          <w:spacing w:val="-6"/>
          <w:sz w:val="24"/>
          <w:highlight w:val="none"/>
        </w:rPr>
      </w:pPr>
      <w:r>
        <w:rPr>
          <w:rFonts w:hint="eastAsia" w:ascii="宋体" w:hAnsi="宋体"/>
          <w:b/>
          <w:color w:val="auto"/>
          <w:spacing w:val="-6"/>
          <w:sz w:val="24"/>
          <w:highlight w:val="none"/>
        </w:rPr>
        <w:t>（二） 投标人的风险</w:t>
      </w:r>
    </w:p>
    <w:p>
      <w:pPr>
        <w:pStyle w:val="9"/>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投标人没有按照招标文件要求提供全部资料，或者投标人没有对招标文件在各方面作出实质性响应是投标人的风险，并可能导致其投标被拒绝。</w:t>
      </w:r>
    </w:p>
    <w:p>
      <w:pPr>
        <w:spacing w:line="288" w:lineRule="auto"/>
        <w:jc w:val="left"/>
        <w:rPr>
          <w:rFonts w:ascii="宋体" w:hAnsi="宋体"/>
          <w:b/>
          <w:color w:val="auto"/>
          <w:spacing w:val="-6"/>
          <w:sz w:val="24"/>
          <w:highlight w:val="none"/>
        </w:rPr>
      </w:pPr>
      <w:r>
        <w:rPr>
          <w:rFonts w:hint="eastAsia" w:ascii="宋体" w:hAnsi="宋体"/>
          <w:b/>
          <w:color w:val="auto"/>
          <w:spacing w:val="-6"/>
          <w:sz w:val="24"/>
          <w:highlight w:val="none"/>
        </w:rPr>
        <w:t>（三） 招标文件的澄清与修改</w:t>
      </w:r>
    </w:p>
    <w:p>
      <w:pPr>
        <w:pStyle w:val="9"/>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1</w:t>
      </w:r>
      <w:r>
        <w:rPr>
          <w:rFonts w:hAnsi="宋体"/>
          <w:color w:val="auto"/>
          <w:spacing w:val="-6"/>
          <w:sz w:val="21"/>
          <w:szCs w:val="21"/>
          <w:highlight w:val="none"/>
        </w:rPr>
        <w:t>.采购人或者采购代理机构可以对已发出的招标文件进行必要的澄清或者修改</w:t>
      </w:r>
      <w:r>
        <w:rPr>
          <w:rFonts w:hint="eastAsia" w:hAnsi="宋体"/>
          <w:color w:val="auto"/>
          <w:spacing w:val="-6"/>
          <w:sz w:val="21"/>
          <w:szCs w:val="21"/>
          <w:highlight w:val="none"/>
        </w:rPr>
        <w:t>，</w:t>
      </w:r>
      <w:r>
        <w:rPr>
          <w:rFonts w:hAnsi="宋体"/>
          <w:color w:val="auto"/>
          <w:spacing w:val="-6"/>
          <w:sz w:val="21"/>
          <w:szCs w:val="21"/>
          <w:highlight w:val="none"/>
        </w:rPr>
        <w:t>澄清或者修改</w:t>
      </w:r>
      <w:r>
        <w:rPr>
          <w:rFonts w:hint="eastAsia" w:hAnsi="宋体"/>
          <w:color w:val="auto"/>
          <w:spacing w:val="-6"/>
          <w:sz w:val="21"/>
          <w:szCs w:val="21"/>
          <w:highlight w:val="none"/>
        </w:rPr>
        <w:t>会</w:t>
      </w:r>
      <w:r>
        <w:rPr>
          <w:rFonts w:hAnsi="宋体"/>
          <w:color w:val="auto"/>
          <w:spacing w:val="-6"/>
          <w:sz w:val="21"/>
          <w:szCs w:val="21"/>
          <w:highlight w:val="none"/>
        </w:rPr>
        <w:t>在原公告发布媒体上发布澄清公告</w:t>
      </w:r>
      <w:r>
        <w:rPr>
          <w:rFonts w:hint="eastAsia" w:hAnsi="宋体"/>
          <w:color w:val="auto"/>
          <w:spacing w:val="-6"/>
          <w:sz w:val="21"/>
          <w:szCs w:val="21"/>
          <w:highlight w:val="none"/>
        </w:rPr>
        <w:t>，</w:t>
      </w:r>
      <w:r>
        <w:rPr>
          <w:rFonts w:hAnsi="宋体"/>
          <w:color w:val="auto"/>
          <w:spacing w:val="-6"/>
          <w:sz w:val="21"/>
          <w:szCs w:val="21"/>
          <w:highlight w:val="none"/>
        </w:rPr>
        <w:t>澄清或者修改的内容为招标文件的组成部分。</w:t>
      </w:r>
    </w:p>
    <w:p>
      <w:pPr>
        <w:pStyle w:val="9"/>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澄清或者修改的内容可能影响投标文件编制的，采购人或者采购代理机构会在投标截止时间至少15日前，以书面形式通知所有获取招标文件的潜在投标人；不足15日的，采购人或者采购代理机构会顺延提交投标文件的截止时间。</w:t>
      </w:r>
    </w:p>
    <w:p>
      <w:pPr>
        <w:pStyle w:val="9"/>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2.招标文件的修改将以书面形式通知所有购买招标文件的投标人，并对其具有约束力。投标人在收到上述通知后，应立即向采购</w:t>
      </w:r>
      <w:r>
        <w:rPr>
          <w:rFonts w:hAnsi="宋体"/>
          <w:color w:val="auto"/>
          <w:spacing w:val="-6"/>
          <w:sz w:val="21"/>
          <w:szCs w:val="21"/>
          <w:highlight w:val="none"/>
        </w:rPr>
        <w:t>代理机构</w:t>
      </w:r>
      <w:r>
        <w:rPr>
          <w:rFonts w:hint="eastAsia" w:hAnsi="宋体"/>
          <w:color w:val="auto"/>
          <w:spacing w:val="-6"/>
          <w:sz w:val="21"/>
          <w:szCs w:val="21"/>
          <w:highlight w:val="none"/>
        </w:rPr>
        <w:t>回函确认。若无书面回函确认，视同投标人已收到招标文件修改的通知，并受其约束。</w:t>
      </w:r>
    </w:p>
    <w:p>
      <w:pPr>
        <w:pStyle w:val="9"/>
        <w:spacing w:line="288" w:lineRule="auto"/>
        <w:ind w:firstLine="0"/>
        <w:jc w:val="center"/>
        <w:outlineLvl w:val="1"/>
        <w:rPr>
          <w:rFonts w:hAnsi="宋体"/>
          <w:b/>
          <w:color w:val="auto"/>
          <w:spacing w:val="-6"/>
          <w:sz w:val="32"/>
          <w:szCs w:val="32"/>
          <w:highlight w:val="none"/>
        </w:rPr>
      </w:pPr>
      <w:r>
        <w:rPr>
          <w:rFonts w:hAnsi="宋体"/>
          <w:color w:val="auto"/>
          <w:spacing w:val="-6"/>
          <w:sz w:val="21"/>
          <w:szCs w:val="21"/>
          <w:highlight w:val="none"/>
        </w:rPr>
        <w:br w:type="page"/>
      </w:r>
      <w:r>
        <w:rPr>
          <w:rFonts w:hAnsi="宋体"/>
          <w:b/>
          <w:color w:val="auto"/>
          <w:spacing w:val="-6"/>
          <w:sz w:val="32"/>
          <w:szCs w:val="32"/>
          <w:highlight w:val="none"/>
        </w:rPr>
        <w:t>三</w:t>
      </w:r>
      <w:r>
        <w:rPr>
          <w:rFonts w:hint="eastAsia" w:hAnsi="宋体"/>
          <w:b/>
          <w:color w:val="auto"/>
          <w:spacing w:val="-6"/>
          <w:sz w:val="32"/>
          <w:szCs w:val="32"/>
          <w:highlight w:val="none"/>
        </w:rPr>
        <w:t>、</w:t>
      </w:r>
      <w:r>
        <w:rPr>
          <w:rFonts w:hAnsi="宋体"/>
          <w:b/>
          <w:color w:val="auto"/>
          <w:spacing w:val="-6"/>
          <w:sz w:val="32"/>
          <w:szCs w:val="32"/>
          <w:highlight w:val="none"/>
        </w:rPr>
        <w:t>投标文件的编制</w:t>
      </w:r>
    </w:p>
    <w:p>
      <w:pPr>
        <w:spacing w:line="288" w:lineRule="auto"/>
        <w:jc w:val="left"/>
        <w:rPr>
          <w:rFonts w:ascii="宋体" w:hAnsi="宋体"/>
          <w:b/>
          <w:color w:val="auto"/>
          <w:spacing w:val="-6"/>
          <w:sz w:val="24"/>
          <w:highlight w:val="none"/>
        </w:rPr>
      </w:pPr>
      <w:r>
        <w:rPr>
          <w:rFonts w:hint="eastAsia" w:ascii="宋体" w:hAnsi="宋体"/>
          <w:b/>
          <w:color w:val="auto"/>
          <w:spacing w:val="-6"/>
          <w:sz w:val="24"/>
          <w:highlight w:val="none"/>
        </w:rPr>
        <w:t>（一） 投标文件的组成</w:t>
      </w:r>
    </w:p>
    <w:p>
      <w:pPr>
        <w:pStyle w:val="9"/>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投标文件由</w:t>
      </w:r>
      <w:r>
        <w:rPr>
          <w:rFonts w:hint="eastAsia" w:hAnsi="宋体"/>
          <w:b/>
          <w:color w:val="auto"/>
          <w:spacing w:val="-6"/>
          <w:sz w:val="21"/>
          <w:szCs w:val="21"/>
          <w:highlight w:val="none"/>
        </w:rPr>
        <w:t>报价文件、资格文件及商务和技术文件</w:t>
      </w:r>
      <w:r>
        <w:rPr>
          <w:rFonts w:hint="eastAsia" w:hAnsi="宋体"/>
          <w:color w:val="auto"/>
          <w:spacing w:val="-6"/>
          <w:sz w:val="21"/>
          <w:szCs w:val="21"/>
          <w:highlight w:val="none"/>
        </w:rPr>
        <w:t>两部分组成（格式详见招标文件第六章）。</w:t>
      </w:r>
    </w:p>
    <w:p>
      <w:pPr>
        <w:spacing w:line="288" w:lineRule="auto"/>
        <w:ind w:firstLine="398" w:firstLineChars="200"/>
        <w:jc w:val="left"/>
        <w:rPr>
          <w:rFonts w:ascii="宋体" w:hAnsi="宋体"/>
          <w:b/>
          <w:color w:val="auto"/>
          <w:spacing w:val="-6"/>
          <w:sz w:val="21"/>
          <w:szCs w:val="21"/>
          <w:highlight w:val="none"/>
        </w:rPr>
      </w:pPr>
      <w:r>
        <w:rPr>
          <w:rFonts w:ascii="宋体" w:hAnsi="宋体"/>
          <w:b/>
          <w:color w:val="auto"/>
          <w:spacing w:val="-6"/>
          <w:sz w:val="21"/>
          <w:szCs w:val="21"/>
          <w:highlight w:val="none"/>
        </w:rPr>
        <w:t>1.</w:t>
      </w:r>
      <w:r>
        <w:rPr>
          <w:rFonts w:hint="eastAsia" w:ascii="宋体" w:hAnsi="宋体"/>
          <w:b/>
          <w:color w:val="auto"/>
          <w:spacing w:val="-6"/>
          <w:sz w:val="21"/>
          <w:szCs w:val="21"/>
          <w:highlight w:val="none"/>
        </w:rPr>
        <w:t>报价文件：（单独密封，</w:t>
      </w:r>
      <w:r>
        <w:rPr>
          <w:rFonts w:ascii="宋体" w:hAnsi="宋体"/>
          <w:b/>
          <w:color w:val="auto"/>
          <w:spacing w:val="-6"/>
          <w:sz w:val="21"/>
          <w:szCs w:val="21"/>
          <w:highlight w:val="none"/>
        </w:rPr>
        <w:t>如开标时发生报价泄露</w:t>
      </w:r>
      <w:r>
        <w:rPr>
          <w:rFonts w:hint="eastAsia" w:ascii="宋体" w:hAnsi="宋体"/>
          <w:b/>
          <w:color w:val="auto"/>
          <w:spacing w:val="-6"/>
          <w:sz w:val="21"/>
          <w:szCs w:val="21"/>
          <w:highlight w:val="none"/>
        </w:rPr>
        <w:t>，</w:t>
      </w:r>
      <w:r>
        <w:rPr>
          <w:rFonts w:ascii="宋体" w:hAnsi="宋体"/>
          <w:b/>
          <w:color w:val="auto"/>
          <w:spacing w:val="-6"/>
          <w:sz w:val="21"/>
          <w:szCs w:val="21"/>
          <w:highlight w:val="none"/>
        </w:rPr>
        <w:t>自行承担相关责任</w:t>
      </w:r>
      <w:r>
        <w:rPr>
          <w:rFonts w:hint="eastAsia" w:ascii="宋体" w:hAnsi="宋体"/>
          <w:b/>
          <w:color w:val="auto"/>
          <w:spacing w:val="-6"/>
          <w:sz w:val="21"/>
          <w:szCs w:val="21"/>
          <w:highlight w:val="none"/>
        </w:rPr>
        <w:t>）</w:t>
      </w:r>
    </w:p>
    <w:p>
      <w:pPr>
        <w:pStyle w:val="9"/>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（1）开标一览表</w:t>
      </w:r>
    </w:p>
    <w:p>
      <w:pPr>
        <w:pStyle w:val="9"/>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（2）投标报价明细表</w:t>
      </w:r>
    </w:p>
    <w:p>
      <w:pPr>
        <w:pStyle w:val="9"/>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（3）投标人企业类型声明函</w:t>
      </w:r>
    </w:p>
    <w:p>
      <w:pPr>
        <w:pStyle w:val="9"/>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（4）小微企业资格证明材料、监狱企业资格证明材料（若属于小微、监狱企业）</w:t>
      </w:r>
    </w:p>
    <w:p>
      <w:pPr>
        <w:pStyle w:val="9"/>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（5）</w:t>
      </w:r>
      <w:bookmarkStart w:id="8" w:name="OLE_LINK13"/>
      <w:bookmarkStart w:id="9" w:name="OLE_LINK14"/>
      <w:r>
        <w:rPr>
          <w:rFonts w:hint="eastAsia" w:hAnsi="宋体"/>
          <w:color w:val="auto"/>
          <w:spacing w:val="-6"/>
          <w:sz w:val="21"/>
          <w:szCs w:val="21"/>
          <w:highlight w:val="none"/>
        </w:rPr>
        <w:t>残疾人福利性单位声明函</w:t>
      </w:r>
      <w:bookmarkEnd w:id="8"/>
      <w:bookmarkEnd w:id="9"/>
      <w:r>
        <w:rPr>
          <w:rFonts w:hint="eastAsia" w:hAnsi="宋体"/>
          <w:color w:val="auto"/>
          <w:spacing w:val="-6"/>
          <w:sz w:val="21"/>
          <w:szCs w:val="21"/>
          <w:highlight w:val="none"/>
        </w:rPr>
        <w:t>（若属于残疾人福利性单位）</w:t>
      </w:r>
    </w:p>
    <w:p>
      <w:pPr>
        <w:spacing w:line="288" w:lineRule="auto"/>
        <w:ind w:firstLine="398" w:firstLineChars="200"/>
        <w:jc w:val="left"/>
        <w:rPr>
          <w:rFonts w:ascii="宋体" w:hAnsi="宋体"/>
          <w:b/>
          <w:color w:val="auto"/>
          <w:spacing w:val="-6"/>
          <w:sz w:val="21"/>
          <w:szCs w:val="21"/>
          <w:highlight w:val="none"/>
        </w:rPr>
      </w:pPr>
      <w:r>
        <w:rPr>
          <w:rFonts w:hint="eastAsia" w:ascii="宋体" w:hAnsi="宋体"/>
          <w:b/>
          <w:color w:val="auto"/>
          <w:spacing w:val="-6"/>
          <w:sz w:val="21"/>
          <w:szCs w:val="21"/>
          <w:highlight w:val="none"/>
        </w:rPr>
        <w:t>2.</w:t>
      </w:r>
      <w:r>
        <w:rPr>
          <w:rFonts w:hint="eastAsia" w:hAnsi="宋体"/>
          <w:b/>
          <w:color w:val="auto"/>
          <w:spacing w:val="-6"/>
          <w:sz w:val="21"/>
          <w:szCs w:val="21"/>
          <w:highlight w:val="none"/>
        </w:rPr>
        <w:t>资格文件及</w:t>
      </w:r>
      <w:r>
        <w:rPr>
          <w:rFonts w:hint="eastAsia" w:ascii="宋体" w:hAnsi="宋体"/>
          <w:b/>
          <w:color w:val="auto"/>
          <w:spacing w:val="-6"/>
          <w:sz w:val="21"/>
          <w:szCs w:val="21"/>
          <w:highlight w:val="none"/>
        </w:rPr>
        <w:t>商务和技术文件：</w:t>
      </w:r>
    </w:p>
    <w:p>
      <w:pPr>
        <w:spacing w:line="288" w:lineRule="auto"/>
        <w:ind w:firstLine="396" w:firstLineChars="200"/>
        <w:jc w:val="left"/>
        <w:rPr>
          <w:rFonts w:ascii="宋体" w:hAnsi="宋体"/>
          <w:b/>
          <w:color w:val="auto"/>
          <w:spacing w:val="-6"/>
          <w:sz w:val="21"/>
          <w:szCs w:val="21"/>
          <w:highlight w:val="none"/>
        </w:rPr>
      </w:pPr>
      <w:r>
        <w:rPr>
          <w:rFonts w:ascii="宋体" w:hAnsi="宋体"/>
          <w:color w:val="auto"/>
          <w:spacing w:val="-6"/>
          <w:sz w:val="21"/>
          <w:szCs w:val="21"/>
          <w:highlight w:val="none"/>
        </w:rPr>
        <w:t>▲</w:t>
      </w:r>
      <w:r>
        <w:rPr>
          <w:rFonts w:hint="eastAsia" w:ascii="宋体" w:hAnsi="宋体"/>
          <w:b/>
          <w:color w:val="auto"/>
          <w:spacing w:val="-6"/>
          <w:sz w:val="21"/>
          <w:szCs w:val="21"/>
          <w:highlight w:val="none"/>
        </w:rPr>
        <w:t xml:space="preserve">2.1 </w:t>
      </w:r>
      <w:r>
        <w:rPr>
          <w:rFonts w:hint="eastAsia" w:hAnsi="宋体"/>
          <w:b/>
          <w:color w:val="auto"/>
          <w:spacing w:val="-6"/>
          <w:sz w:val="21"/>
          <w:szCs w:val="21"/>
          <w:highlight w:val="none"/>
        </w:rPr>
        <w:t>资格文件：</w:t>
      </w:r>
    </w:p>
    <w:p>
      <w:pPr>
        <w:spacing w:line="288" w:lineRule="auto"/>
        <w:ind w:firstLine="398" w:firstLineChars="200"/>
        <w:jc w:val="left"/>
        <w:rPr>
          <w:rFonts w:ascii="宋体" w:hAnsi="宋体"/>
          <w:b/>
          <w:color w:val="auto"/>
          <w:spacing w:val="-6"/>
          <w:sz w:val="21"/>
          <w:szCs w:val="21"/>
          <w:highlight w:val="none"/>
        </w:rPr>
      </w:pPr>
      <w:r>
        <w:rPr>
          <w:rFonts w:hint="eastAsia" w:ascii="宋体" w:hAnsi="宋体"/>
          <w:b/>
          <w:color w:val="auto"/>
          <w:spacing w:val="-6"/>
          <w:sz w:val="21"/>
          <w:szCs w:val="21"/>
          <w:highlight w:val="none"/>
        </w:rPr>
        <w:t>资格审查要求的资格证明材料(均需加盖公章，具体要求及说明见第六章 投标文件格式)：</w:t>
      </w:r>
    </w:p>
    <w:p>
      <w:pPr>
        <w:pStyle w:val="9"/>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（1）有效的法人或者其他组织的营业执照等证明文件（复印件），自然人的身份证明；</w:t>
      </w:r>
    </w:p>
    <w:p>
      <w:pPr>
        <w:pStyle w:val="9"/>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（2）</w:t>
      </w:r>
      <w:r>
        <w:rPr>
          <w:rFonts w:hint="eastAsia" w:hAnsi="宋体"/>
          <w:color w:val="auto"/>
          <w:sz w:val="21"/>
          <w:szCs w:val="21"/>
          <w:highlight w:val="none"/>
        </w:rPr>
        <w:t>2018年12月（含）以后任意一月的财务状况报告（复印件，包括资产负债表、利润表，两表缺一不可）或开标前三个月内出具的银行资信证明（若资信证明中注明复印无效，需提交正本）；</w:t>
      </w:r>
    </w:p>
    <w:p>
      <w:pPr>
        <w:pStyle w:val="9"/>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（3）2019年1月（含）以后任意一月依法缴纳税收的证明材料（依法免税的投标人，应提供相应文件证明其依法免税）；</w:t>
      </w:r>
    </w:p>
    <w:p>
      <w:pPr>
        <w:pStyle w:val="9"/>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（4）2019年1月（含）以后任意一月依法缴纳社会保障资金的证明材料（依法不需要缴纳社会保障资金的投标人，应提供相应文件证明其依法不需要缴纳社会保障资金）；</w:t>
      </w:r>
    </w:p>
    <w:p>
      <w:pPr>
        <w:pStyle w:val="9"/>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（5）具有履行合同所必需的设备和专业技术能力的承诺函；</w:t>
      </w:r>
    </w:p>
    <w:p>
      <w:pPr>
        <w:pStyle w:val="9"/>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（6）参加政府采购活动前3年内在经营活动中没有重大违法记录的书面声明。</w:t>
      </w:r>
    </w:p>
    <w:p>
      <w:pPr>
        <w:spacing w:line="288" w:lineRule="auto"/>
        <w:ind w:firstLine="398" w:firstLineChars="200"/>
        <w:jc w:val="left"/>
        <w:rPr>
          <w:rFonts w:ascii="宋体" w:hAnsi="宋体"/>
          <w:color w:val="auto"/>
          <w:spacing w:val="-6"/>
          <w:sz w:val="21"/>
          <w:szCs w:val="21"/>
          <w:highlight w:val="none"/>
        </w:rPr>
      </w:pPr>
      <w:r>
        <w:rPr>
          <w:rFonts w:hint="eastAsia" w:ascii="宋体" w:hAnsi="宋体"/>
          <w:b/>
          <w:color w:val="auto"/>
          <w:spacing w:val="-6"/>
          <w:sz w:val="21"/>
          <w:szCs w:val="21"/>
          <w:highlight w:val="none"/>
        </w:rPr>
        <w:t>2.2 商务和技术文件：</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A.商务文件：</w:t>
      </w:r>
    </w:p>
    <w:p>
      <w:pPr>
        <w:pStyle w:val="9"/>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（1）投标函</w:t>
      </w:r>
    </w:p>
    <w:p>
      <w:pPr>
        <w:pStyle w:val="9"/>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（2）</w:t>
      </w:r>
      <w:r>
        <w:rPr>
          <w:rFonts w:hAnsi="宋体"/>
          <w:color w:val="auto"/>
          <w:spacing w:val="-6"/>
          <w:sz w:val="21"/>
          <w:szCs w:val="21"/>
          <w:highlight w:val="none"/>
        </w:rPr>
        <w:t>法定代表人资格证明书</w:t>
      </w:r>
      <w:r>
        <w:rPr>
          <w:rFonts w:hint="eastAsia" w:hAnsi="宋体"/>
          <w:color w:val="auto"/>
          <w:spacing w:val="-6"/>
          <w:sz w:val="21"/>
          <w:szCs w:val="21"/>
          <w:highlight w:val="none"/>
        </w:rPr>
        <w:t>、法定代表人授权委托书</w:t>
      </w:r>
    </w:p>
    <w:p>
      <w:pPr>
        <w:pStyle w:val="9"/>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（3）2019年1月（含）以后任意一月</w:t>
      </w:r>
      <w:r>
        <w:rPr>
          <w:rFonts w:hAnsi="宋体"/>
          <w:color w:val="auto"/>
          <w:spacing w:val="-6"/>
          <w:sz w:val="21"/>
          <w:szCs w:val="21"/>
          <w:highlight w:val="none"/>
        </w:rPr>
        <w:t>投标授权代表社保缴纳证明</w:t>
      </w:r>
    </w:p>
    <w:p>
      <w:pPr>
        <w:pStyle w:val="9"/>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（4）投标声明书</w:t>
      </w:r>
    </w:p>
    <w:p>
      <w:pPr>
        <w:pStyle w:val="9"/>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（5）投标人情况介绍</w:t>
      </w:r>
    </w:p>
    <w:p>
      <w:pPr>
        <w:pStyle w:val="9"/>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（6）投标人同类项目实施情况一览表</w:t>
      </w:r>
    </w:p>
    <w:p>
      <w:pPr>
        <w:pStyle w:val="9"/>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（7）节能、环保产品证明材料</w:t>
      </w:r>
    </w:p>
    <w:p>
      <w:pPr>
        <w:pStyle w:val="9"/>
        <w:spacing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（8）投标人需要说明的其他文件和材料</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B.技术文件</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（1）采购</w:t>
      </w:r>
      <w:r>
        <w:rPr>
          <w:rFonts w:ascii="宋体" w:hAnsi="宋体"/>
          <w:color w:val="auto"/>
          <w:spacing w:val="-6"/>
          <w:sz w:val="21"/>
          <w:szCs w:val="21"/>
          <w:highlight w:val="none"/>
        </w:rPr>
        <w:t>需求</w:t>
      </w:r>
      <w:r>
        <w:rPr>
          <w:rFonts w:hint="eastAsia" w:ascii="宋体" w:hAnsi="宋体"/>
          <w:color w:val="auto"/>
          <w:spacing w:val="-6"/>
          <w:sz w:val="21"/>
          <w:szCs w:val="21"/>
          <w:highlight w:val="none"/>
        </w:rPr>
        <w:t>偏离表</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（2）标的物</w:t>
      </w:r>
      <w:r>
        <w:rPr>
          <w:rFonts w:ascii="宋体" w:hAnsi="宋体"/>
          <w:color w:val="auto"/>
          <w:spacing w:val="-6"/>
          <w:sz w:val="21"/>
          <w:szCs w:val="21"/>
          <w:highlight w:val="none"/>
        </w:rPr>
        <w:t>配置清单（不含报价）</w:t>
      </w:r>
      <w:r>
        <w:rPr>
          <w:rFonts w:hint="eastAsia" w:ascii="宋体" w:hAnsi="宋体"/>
          <w:color w:val="auto"/>
          <w:spacing w:val="-6"/>
          <w:sz w:val="21"/>
          <w:szCs w:val="21"/>
          <w:highlight w:val="none"/>
        </w:rPr>
        <w:t>、</w:t>
      </w:r>
      <w:r>
        <w:rPr>
          <w:rFonts w:ascii="宋体" w:hAnsi="宋体"/>
          <w:color w:val="auto"/>
          <w:spacing w:val="-6"/>
          <w:sz w:val="21"/>
          <w:szCs w:val="21"/>
          <w:highlight w:val="none"/>
        </w:rPr>
        <w:t>原厂出厂配置表</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（3）</w:t>
      </w:r>
      <w:r>
        <w:rPr>
          <w:rFonts w:ascii="宋体" w:hAnsi="宋体"/>
          <w:color w:val="auto"/>
          <w:spacing w:val="-6"/>
          <w:sz w:val="21"/>
          <w:szCs w:val="21"/>
          <w:highlight w:val="none"/>
        </w:rPr>
        <w:t>投标</w:t>
      </w:r>
      <w:r>
        <w:rPr>
          <w:rFonts w:hint="eastAsia" w:ascii="宋体" w:hAnsi="宋体"/>
          <w:color w:val="auto"/>
          <w:spacing w:val="-6"/>
          <w:sz w:val="21"/>
          <w:szCs w:val="21"/>
          <w:highlight w:val="none"/>
        </w:rPr>
        <w:t>产品技术支持材料</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（4）项目实施方案（如生产排期计划、人员投入状况、安装人员配备等）</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（5）</w:t>
      </w:r>
      <w:r>
        <w:rPr>
          <w:rFonts w:ascii="宋体" w:hAnsi="宋体"/>
          <w:color w:val="auto"/>
          <w:spacing w:val="-6"/>
          <w:sz w:val="21"/>
          <w:szCs w:val="21"/>
          <w:highlight w:val="none"/>
        </w:rPr>
        <w:t>售后服务</w:t>
      </w:r>
      <w:r>
        <w:rPr>
          <w:rFonts w:hint="eastAsia" w:ascii="宋体" w:hAnsi="宋体"/>
          <w:color w:val="auto"/>
          <w:spacing w:val="-6"/>
          <w:sz w:val="21"/>
          <w:szCs w:val="21"/>
          <w:highlight w:val="none"/>
        </w:rPr>
        <w:t>方案</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（6）</w:t>
      </w:r>
      <w:r>
        <w:rPr>
          <w:rFonts w:ascii="宋体" w:hAnsi="宋体"/>
          <w:color w:val="auto"/>
          <w:spacing w:val="-6"/>
          <w:sz w:val="21"/>
          <w:szCs w:val="21"/>
          <w:highlight w:val="none"/>
        </w:rPr>
        <w:t>优惠条件：投标人承诺给予</w:t>
      </w:r>
      <w:r>
        <w:rPr>
          <w:rFonts w:hint="eastAsia" w:ascii="宋体" w:hAnsi="宋体"/>
          <w:color w:val="auto"/>
          <w:spacing w:val="-6"/>
          <w:sz w:val="21"/>
          <w:szCs w:val="21"/>
          <w:highlight w:val="none"/>
        </w:rPr>
        <w:t>采购人</w:t>
      </w:r>
      <w:r>
        <w:rPr>
          <w:rFonts w:ascii="宋体" w:hAnsi="宋体"/>
          <w:color w:val="auto"/>
          <w:spacing w:val="-6"/>
          <w:sz w:val="21"/>
          <w:szCs w:val="21"/>
          <w:highlight w:val="none"/>
        </w:rPr>
        <w:t>的各种优惠条件</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（7）</w:t>
      </w:r>
      <w:r>
        <w:rPr>
          <w:rFonts w:ascii="宋体" w:hAnsi="宋体"/>
          <w:color w:val="auto"/>
          <w:spacing w:val="-6"/>
          <w:sz w:val="21"/>
          <w:szCs w:val="21"/>
          <w:highlight w:val="none"/>
        </w:rPr>
        <w:t>技术服务、技术培训的内容和措施</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（8</w:t>
      </w:r>
      <w:r>
        <w:rPr>
          <w:rFonts w:ascii="宋体" w:hAnsi="宋体"/>
          <w:color w:val="auto"/>
          <w:spacing w:val="-6"/>
          <w:sz w:val="21"/>
          <w:szCs w:val="21"/>
          <w:highlight w:val="none"/>
        </w:rPr>
        <w:t>）投标人建议的安装、调试、验收方法或方案</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（9</w:t>
      </w:r>
      <w:r>
        <w:rPr>
          <w:rFonts w:ascii="宋体" w:hAnsi="宋体"/>
          <w:color w:val="auto"/>
          <w:spacing w:val="-6"/>
          <w:sz w:val="21"/>
          <w:szCs w:val="21"/>
          <w:highlight w:val="none"/>
        </w:rPr>
        <w:t>）投标人对本项目的合理化建议和改进措施</w:t>
      </w:r>
    </w:p>
    <w:p>
      <w:pPr>
        <w:spacing w:line="288" w:lineRule="auto"/>
        <w:jc w:val="left"/>
        <w:rPr>
          <w:rFonts w:ascii="宋体" w:hAnsi="宋体"/>
          <w:b/>
          <w:color w:val="auto"/>
          <w:spacing w:val="-6"/>
          <w:sz w:val="24"/>
          <w:highlight w:val="none"/>
        </w:rPr>
      </w:pPr>
      <w:r>
        <w:rPr>
          <w:rFonts w:hint="eastAsia" w:ascii="宋体" w:hAnsi="宋体"/>
          <w:b/>
          <w:color w:val="auto"/>
          <w:spacing w:val="-6"/>
          <w:sz w:val="24"/>
          <w:highlight w:val="none"/>
        </w:rPr>
        <w:t>（二） 投标文件的签署和份数</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1.投标人应按本招标文件规定的格式和顺序编制、装订投标文件，投标文件内容不完整、编排混乱导致投标文件被误读、漏读或者查找不到相关内容的，是投标人的责任。</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2.</w:t>
      </w:r>
      <w:r>
        <w:rPr>
          <w:rFonts w:hint="eastAsia" w:ascii="宋体" w:hAnsi="宋体"/>
          <w:b/>
          <w:color w:val="auto"/>
          <w:spacing w:val="-6"/>
          <w:sz w:val="21"/>
          <w:szCs w:val="21"/>
          <w:highlight w:val="none"/>
        </w:rPr>
        <w:t>投标人应按报价文件单独装订成册、资格文件及商务和技术文件合并装订成册，其中正本一份、副本五份，投标文件的封面应注明“正本</w:t>
      </w:r>
      <w:r>
        <w:rPr>
          <w:rFonts w:ascii="宋体" w:hAnsi="宋体"/>
          <w:b/>
          <w:color w:val="auto"/>
          <w:spacing w:val="-6"/>
          <w:sz w:val="21"/>
          <w:szCs w:val="21"/>
          <w:highlight w:val="none"/>
        </w:rPr>
        <w:t>”</w:t>
      </w:r>
      <w:r>
        <w:rPr>
          <w:rFonts w:hint="eastAsia" w:ascii="宋体" w:hAnsi="宋体"/>
          <w:b/>
          <w:color w:val="auto"/>
          <w:spacing w:val="-6"/>
          <w:sz w:val="21"/>
          <w:szCs w:val="21"/>
          <w:highlight w:val="none"/>
        </w:rPr>
        <w:t>、“副本”字样，</w:t>
      </w:r>
      <w:r>
        <w:rPr>
          <w:rFonts w:hint="eastAsia" w:ascii="宋体" w:hAnsi="宋体"/>
          <w:b/>
          <w:bCs/>
          <w:color w:val="auto"/>
          <w:spacing w:val="-6"/>
          <w:sz w:val="21"/>
          <w:szCs w:val="21"/>
          <w:highlight w:val="none"/>
        </w:rPr>
        <w:t>同时提供投标文件电子文档一份（U盘或光盘形式，电子文档需为签字且加盖公章后的投标文件完成版</w:t>
      </w:r>
      <w:r>
        <w:rPr>
          <w:rFonts w:hint="eastAsia" w:ascii="宋体" w:hAnsi="宋体"/>
          <w:b/>
          <w:color w:val="auto"/>
          <w:sz w:val="21"/>
          <w:szCs w:val="21"/>
          <w:highlight w:val="none"/>
        </w:rPr>
        <w:t>彩色扫描件</w:t>
      </w:r>
      <w:r>
        <w:rPr>
          <w:rFonts w:hint="eastAsia" w:ascii="宋体" w:hAnsi="宋体"/>
          <w:b/>
          <w:bCs/>
          <w:color w:val="auto"/>
          <w:spacing w:val="-6"/>
          <w:sz w:val="21"/>
          <w:szCs w:val="21"/>
          <w:highlight w:val="none"/>
        </w:rPr>
        <w:t>）</w:t>
      </w:r>
      <w:r>
        <w:rPr>
          <w:rFonts w:hint="eastAsia" w:ascii="宋体" w:hAnsi="宋体"/>
          <w:b/>
          <w:color w:val="auto"/>
          <w:spacing w:val="-6"/>
          <w:sz w:val="21"/>
          <w:szCs w:val="21"/>
          <w:highlight w:val="none"/>
        </w:rPr>
        <w:t>。</w:t>
      </w:r>
    </w:p>
    <w:p>
      <w:pPr>
        <w:spacing w:line="288" w:lineRule="auto"/>
        <w:ind w:firstLine="396" w:firstLineChars="200"/>
        <w:jc w:val="left"/>
        <w:rPr>
          <w:rFonts w:ascii="宋体" w:hAnsi="宋体"/>
          <w:b/>
          <w:snapToGrid w:val="0"/>
          <w:color w:val="auto"/>
          <w:kern w:val="0"/>
          <w:sz w:val="21"/>
          <w:szCs w:val="21"/>
          <w:highlight w:val="none"/>
        </w:rPr>
      </w:pPr>
      <w:r>
        <w:rPr>
          <w:rFonts w:hint="eastAsia" w:ascii="宋体" w:hAnsi="宋体"/>
          <w:color w:val="auto"/>
          <w:spacing w:val="-6"/>
          <w:sz w:val="21"/>
          <w:szCs w:val="21"/>
          <w:highlight w:val="none"/>
        </w:rPr>
        <w:t>▲</w:t>
      </w:r>
      <w:r>
        <w:rPr>
          <w:rFonts w:hint="eastAsia" w:ascii="宋体" w:hAnsi="宋体"/>
          <w:b/>
          <w:color w:val="auto"/>
          <w:spacing w:val="-6"/>
          <w:sz w:val="21"/>
          <w:szCs w:val="21"/>
          <w:highlight w:val="none"/>
        </w:rPr>
        <w:t>活页装订（卡条、抽杆夹、订书机、散装）的投标文件无效。</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3.投标文件的正本需打印或用不褪色的墨水填写，投标文件正本除本《投标人须知》中规定的可提供复印件外均须提供原件（复印件须加盖公章）。副本可以是正本加盖公章后的复印件。</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4.投标文件须由投标人在规定位置盖章并由投标人</w:t>
      </w:r>
      <w:r>
        <w:rPr>
          <w:rFonts w:ascii="宋体" w:hAnsi="宋体"/>
          <w:color w:val="auto"/>
          <w:spacing w:val="-6"/>
          <w:sz w:val="21"/>
          <w:szCs w:val="21"/>
          <w:highlight w:val="none"/>
        </w:rPr>
        <w:t>代表</w:t>
      </w:r>
      <w:r>
        <w:rPr>
          <w:rFonts w:hint="eastAsia" w:ascii="宋体" w:hAnsi="宋体"/>
          <w:color w:val="auto"/>
          <w:spacing w:val="-6"/>
          <w:sz w:val="21"/>
          <w:szCs w:val="21"/>
          <w:highlight w:val="none"/>
        </w:rPr>
        <w:t>签署，投标人应写全称。</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5.投标文件不得涂改，若有修改错漏处，须由投标人</w:t>
      </w:r>
      <w:r>
        <w:rPr>
          <w:rFonts w:ascii="宋体" w:hAnsi="宋体"/>
          <w:color w:val="auto"/>
          <w:spacing w:val="-6"/>
          <w:sz w:val="21"/>
          <w:szCs w:val="21"/>
          <w:highlight w:val="none"/>
        </w:rPr>
        <w:t>代表</w:t>
      </w:r>
      <w:r>
        <w:rPr>
          <w:rFonts w:hint="eastAsia" w:ascii="宋体" w:hAnsi="宋体"/>
          <w:color w:val="auto"/>
          <w:spacing w:val="-6"/>
          <w:sz w:val="21"/>
          <w:szCs w:val="21"/>
          <w:highlight w:val="none"/>
        </w:rPr>
        <w:t>签字并加盖公章。投标文件因字迹潦草或表达不清所引起的后果由投标人负责。</w:t>
      </w:r>
    </w:p>
    <w:p>
      <w:pPr>
        <w:spacing w:line="288" w:lineRule="auto"/>
        <w:jc w:val="left"/>
        <w:rPr>
          <w:rFonts w:ascii="宋体" w:hAnsi="宋体"/>
          <w:b/>
          <w:color w:val="auto"/>
          <w:spacing w:val="-6"/>
          <w:sz w:val="24"/>
          <w:highlight w:val="none"/>
        </w:rPr>
      </w:pPr>
      <w:r>
        <w:rPr>
          <w:rFonts w:hint="eastAsia" w:ascii="宋体" w:hAnsi="宋体"/>
          <w:b/>
          <w:color w:val="auto"/>
          <w:spacing w:val="-6"/>
          <w:sz w:val="24"/>
          <w:highlight w:val="none"/>
        </w:rPr>
        <w:t>（三） 投标文件的包装、递交、修改和撤回</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1.</w:t>
      </w:r>
      <w:r>
        <w:rPr>
          <w:rFonts w:hint="eastAsia" w:ascii="宋体" w:hAnsi="宋体"/>
          <w:b/>
          <w:color w:val="auto"/>
          <w:spacing w:val="-6"/>
          <w:sz w:val="21"/>
          <w:szCs w:val="21"/>
          <w:highlight w:val="none"/>
        </w:rPr>
        <w:t>投标人应按报价文件、</w:t>
      </w:r>
      <w:r>
        <w:rPr>
          <w:rFonts w:ascii="宋体" w:hAnsi="宋体"/>
          <w:b/>
          <w:color w:val="auto"/>
          <w:spacing w:val="-6"/>
          <w:sz w:val="21"/>
          <w:szCs w:val="21"/>
          <w:highlight w:val="none"/>
        </w:rPr>
        <w:t>资格文件及</w:t>
      </w:r>
      <w:r>
        <w:rPr>
          <w:rFonts w:hint="eastAsia" w:ascii="宋体" w:hAnsi="宋体"/>
          <w:b/>
          <w:color w:val="auto"/>
          <w:spacing w:val="-6"/>
          <w:sz w:val="21"/>
          <w:szCs w:val="21"/>
          <w:highlight w:val="none"/>
        </w:rPr>
        <w:t>商务和技术文件分别密封包装，相同部分的正副本可密封在同一个密封袋内。</w:t>
      </w:r>
      <w:r>
        <w:rPr>
          <w:rFonts w:hint="eastAsia" w:ascii="宋体" w:hAnsi="宋体"/>
          <w:color w:val="auto"/>
          <w:spacing w:val="-6"/>
          <w:sz w:val="21"/>
          <w:szCs w:val="21"/>
          <w:highlight w:val="none"/>
        </w:rPr>
        <w:t>投标人应在投标文件包装封面上注明投标人名称、投标人地址、投标文件名称（报价文件、资格</w:t>
      </w:r>
      <w:r>
        <w:rPr>
          <w:rFonts w:ascii="宋体" w:hAnsi="宋体"/>
          <w:color w:val="auto"/>
          <w:spacing w:val="-6"/>
          <w:sz w:val="21"/>
          <w:szCs w:val="21"/>
          <w:highlight w:val="none"/>
        </w:rPr>
        <w:t>文件及</w:t>
      </w:r>
      <w:r>
        <w:rPr>
          <w:rFonts w:hint="eastAsia" w:ascii="宋体" w:hAnsi="宋体"/>
          <w:color w:val="auto"/>
          <w:spacing w:val="-6"/>
          <w:sz w:val="21"/>
          <w:szCs w:val="21"/>
          <w:highlight w:val="none"/>
        </w:rPr>
        <w:t>商务和技术文件）、投标项目名称、项目编号、</w:t>
      </w:r>
      <w:r>
        <w:rPr>
          <w:rFonts w:ascii="宋体" w:hAnsi="宋体"/>
          <w:color w:val="auto"/>
          <w:spacing w:val="-6"/>
          <w:sz w:val="21"/>
          <w:szCs w:val="21"/>
          <w:highlight w:val="none"/>
        </w:rPr>
        <w:t>标项</w:t>
      </w:r>
      <w:r>
        <w:rPr>
          <w:rFonts w:hint="eastAsia" w:ascii="宋体" w:hAnsi="宋体"/>
          <w:color w:val="auto"/>
          <w:spacing w:val="-6"/>
          <w:sz w:val="21"/>
          <w:szCs w:val="21"/>
          <w:highlight w:val="none"/>
        </w:rPr>
        <w:t>及“开标时启封”字样，并加盖投标人公章。</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2.未按规定密封</w:t>
      </w:r>
      <w:r>
        <w:rPr>
          <w:rFonts w:ascii="宋体" w:hAnsi="宋体"/>
          <w:color w:val="auto"/>
          <w:spacing w:val="-6"/>
          <w:sz w:val="21"/>
          <w:szCs w:val="21"/>
          <w:highlight w:val="none"/>
        </w:rPr>
        <w:t>或</w:t>
      </w:r>
      <w:r>
        <w:rPr>
          <w:rFonts w:hint="eastAsia" w:ascii="宋体" w:hAnsi="宋体"/>
          <w:color w:val="auto"/>
          <w:spacing w:val="-6"/>
          <w:sz w:val="21"/>
          <w:szCs w:val="21"/>
          <w:highlight w:val="none"/>
        </w:rPr>
        <w:t>标记的投标文件被误投或提前拆封的风险由投标人承担。</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3</w:t>
      </w:r>
      <w:r>
        <w:rPr>
          <w:rFonts w:ascii="宋体" w:hAnsi="宋体"/>
          <w:color w:val="auto"/>
          <w:spacing w:val="-6"/>
          <w:sz w:val="21"/>
          <w:szCs w:val="21"/>
          <w:highlight w:val="none"/>
        </w:rPr>
        <w:t>.</w:t>
      </w:r>
      <w:r>
        <w:rPr>
          <w:rFonts w:hint="eastAsia" w:ascii="宋体" w:hAnsi="宋体"/>
          <w:color w:val="auto"/>
          <w:spacing w:val="-6"/>
          <w:sz w:val="21"/>
          <w:szCs w:val="21"/>
          <w:highlight w:val="none"/>
        </w:rPr>
        <w:t>投标人在投标截止时间前，可以对所递交的投标文件进行补充、修改或者撤回，并书面通知采购代理机构。补充、修改的内容应当按照招标文件要求签署、盖章、密封后，作为投标文件的组成部分</w:t>
      </w:r>
      <w:r>
        <w:rPr>
          <w:rFonts w:ascii="宋体" w:hAnsi="宋体"/>
          <w:color w:val="auto"/>
          <w:spacing w:val="-6"/>
          <w:sz w:val="21"/>
          <w:szCs w:val="21"/>
          <w:highlight w:val="none"/>
        </w:rPr>
        <w:t>。</w:t>
      </w:r>
    </w:p>
    <w:p>
      <w:pPr>
        <w:spacing w:line="288" w:lineRule="auto"/>
        <w:jc w:val="left"/>
        <w:rPr>
          <w:rFonts w:ascii="宋体" w:hAnsi="宋体"/>
          <w:color w:val="auto"/>
          <w:spacing w:val="-6"/>
          <w:sz w:val="24"/>
          <w:highlight w:val="none"/>
        </w:rPr>
      </w:pPr>
      <w:r>
        <w:rPr>
          <w:rFonts w:hint="eastAsia" w:ascii="宋体" w:hAnsi="宋体"/>
          <w:b/>
          <w:color w:val="auto"/>
          <w:spacing w:val="-6"/>
          <w:sz w:val="24"/>
          <w:highlight w:val="none"/>
        </w:rPr>
        <w:t>（四） 投标文件的语言及计量</w:t>
      </w:r>
    </w:p>
    <w:p>
      <w:pPr>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投标文件以及投标人与采购人或</w:t>
      </w:r>
      <w:r>
        <w:rPr>
          <w:rFonts w:ascii="宋体" w:hAnsi="宋体"/>
          <w:color w:val="auto"/>
          <w:spacing w:val="-6"/>
          <w:sz w:val="21"/>
          <w:szCs w:val="21"/>
          <w:highlight w:val="none"/>
        </w:rPr>
        <w:t>采购代理机构</w:t>
      </w:r>
      <w:r>
        <w:rPr>
          <w:rFonts w:hint="eastAsia" w:ascii="宋体" w:hAnsi="宋体"/>
          <w:color w:val="auto"/>
          <w:spacing w:val="-6"/>
          <w:sz w:val="21"/>
          <w:szCs w:val="21"/>
          <w:highlight w:val="none"/>
        </w:rPr>
        <w:t>就有关投标事宜的所有来往函电，均应以中文汉语书写。除签名、盖章、专用名称等特殊情形外，以中文汉语以外的文字表述的投标文件视同未提供（有中文汉语说明的除外）。</w:t>
      </w:r>
    </w:p>
    <w:p>
      <w:pPr>
        <w:spacing w:line="288" w:lineRule="auto"/>
        <w:jc w:val="left"/>
        <w:rPr>
          <w:rFonts w:ascii="宋体" w:hAnsi="宋体"/>
          <w:color w:val="auto"/>
          <w:spacing w:val="-6"/>
          <w:sz w:val="24"/>
          <w:highlight w:val="none"/>
        </w:rPr>
      </w:pPr>
      <w:r>
        <w:rPr>
          <w:rFonts w:hint="eastAsia" w:ascii="宋体" w:hAnsi="宋体"/>
          <w:b/>
          <w:color w:val="auto"/>
          <w:spacing w:val="-6"/>
          <w:sz w:val="24"/>
          <w:highlight w:val="none"/>
        </w:rPr>
        <w:t>（五） 投标报价</w:t>
      </w:r>
    </w:p>
    <w:p>
      <w:pPr>
        <w:pStyle w:val="11"/>
        <w:spacing w:before="0" w:beforeLines="0" w:after="0" w:afterLines="0"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1.</w:t>
      </w:r>
      <w:r>
        <w:rPr>
          <w:rFonts w:hint="eastAsia" w:hAnsi="宋体"/>
          <w:b/>
          <w:color w:val="auto"/>
          <w:spacing w:val="-6"/>
          <w:sz w:val="21"/>
          <w:szCs w:val="21"/>
          <w:highlight w:val="none"/>
        </w:rPr>
        <w:t>本次投标采用人民币报价。</w:t>
      </w:r>
    </w:p>
    <w:p>
      <w:pPr>
        <w:pStyle w:val="11"/>
        <w:spacing w:before="0" w:beforeLines="0" w:after="0" w:afterLines="0"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2.</w:t>
      </w:r>
      <w:r>
        <w:rPr>
          <w:rFonts w:hAnsi="宋体"/>
          <w:b/>
          <w:bCs/>
          <w:color w:val="auto"/>
          <w:spacing w:val="-6"/>
          <w:sz w:val="21"/>
          <w:szCs w:val="21"/>
          <w:highlight w:val="none"/>
        </w:rPr>
        <w:t>投标报价是指一次性报出不得更改的价格</w:t>
      </w:r>
      <w:r>
        <w:rPr>
          <w:rFonts w:hint="eastAsia" w:hAnsi="宋体"/>
          <w:b/>
          <w:bCs/>
          <w:color w:val="auto"/>
          <w:spacing w:val="-6"/>
          <w:sz w:val="21"/>
          <w:szCs w:val="21"/>
          <w:highlight w:val="none"/>
        </w:rPr>
        <w:t>，</w:t>
      </w:r>
      <w:r>
        <w:rPr>
          <w:rFonts w:hAnsi="宋体"/>
          <w:b/>
          <w:bCs/>
          <w:color w:val="auto"/>
          <w:spacing w:val="-6"/>
          <w:sz w:val="21"/>
          <w:szCs w:val="21"/>
          <w:highlight w:val="none"/>
        </w:rPr>
        <w:t>投标报价应按招标文件中相关附表格式填写</w:t>
      </w:r>
      <w:r>
        <w:rPr>
          <w:rFonts w:hint="eastAsia" w:hAnsi="宋体"/>
          <w:color w:val="auto"/>
          <w:spacing w:val="-6"/>
          <w:sz w:val="21"/>
          <w:szCs w:val="21"/>
          <w:highlight w:val="none"/>
        </w:rPr>
        <w:t>。</w:t>
      </w:r>
    </w:p>
    <w:p>
      <w:pPr>
        <w:pStyle w:val="11"/>
        <w:spacing w:before="0" w:beforeLines="0" w:after="0" w:afterLines="0"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3.</w:t>
      </w:r>
      <w:r>
        <w:rPr>
          <w:rFonts w:hAnsi="宋体"/>
          <w:color w:val="auto"/>
          <w:spacing w:val="-6"/>
          <w:sz w:val="21"/>
          <w:szCs w:val="21"/>
          <w:highlight w:val="none"/>
        </w:rPr>
        <w:t>投标报价是履行合同的最终价格，应包括</w:t>
      </w:r>
      <w:r>
        <w:rPr>
          <w:rFonts w:hint="eastAsia" w:hAnsi="宋体"/>
          <w:color w:val="auto"/>
          <w:spacing w:val="-6"/>
          <w:sz w:val="21"/>
          <w:szCs w:val="21"/>
          <w:highlight w:val="none"/>
        </w:rPr>
        <w:t>完成所有产品供货及履行所有规定服务所产生的全部费用</w:t>
      </w:r>
      <w:r>
        <w:rPr>
          <w:rFonts w:hAnsi="宋体"/>
          <w:color w:val="auto"/>
          <w:spacing w:val="-6"/>
          <w:sz w:val="21"/>
          <w:szCs w:val="21"/>
          <w:highlight w:val="none"/>
        </w:rPr>
        <w:t>。</w:t>
      </w:r>
    </w:p>
    <w:p>
      <w:pPr>
        <w:pStyle w:val="11"/>
        <w:spacing w:before="0" w:beforeLines="0" w:after="0" w:afterLines="0"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4</w:t>
      </w:r>
      <w:r>
        <w:rPr>
          <w:rFonts w:hAnsi="宋体"/>
          <w:color w:val="auto"/>
          <w:spacing w:val="-6"/>
          <w:sz w:val="21"/>
          <w:szCs w:val="21"/>
          <w:highlight w:val="none"/>
        </w:rPr>
        <w:t>.</w:t>
      </w:r>
      <w:r>
        <w:rPr>
          <w:rFonts w:hint="eastAsia" w:hAnsi="宋体"/>
          <w:color w:val="auto"/>
          <w:spacing w:val="-6"/>
          <w:sz w:val="21"/>
          <w:szCs w:val="21"/>
          <w:highlight w:val="none"/>
        </w:rPr>
        <w:t>投标文件只允许有一个报价，有选择的报价将不予接受。</w:t>
      </w:r>
    </w:p>
    <w:p>
      <w:pPr>
        <w:pStyle w:val="5"/>
        <w:widowControl w:val="0"/>
        <w:tabs>
          <w:tab w:val="left" w:pos="720"/>
        </w:tabs>
        <w:spacing w:after="0" w:afterLines="0" w:line="288" w:lineRule="auto"/>
        <w:ind w:left="327" w:hanging="327" w:hangingChars="143"/>
        <w:rPr>
          <w:rFonts w:ascii="宋体" w:hAnsi="宋体"/>
          <w:b/>
          <w:color w:val="auto"/>
          <w:spacing w:val="-6"/>
          <w:kern w:val="2"/>
          <w:szCs w:val="24"/>
          <w:highlight w:val="none"/>
        </w:rPr>
      </w:pPr>
      <w:r>
        <w:rPr>
          <w:rFonts w:hint="eastAsia" w:ascii="宋体" w:hAnsi="宋体"/>
          <w:b/>
          <w:color w:val="auto"/>
          <w:spacing w:val="-6"/>
          <w:kern w:val="2"/>
          <w:szCs w:val="24"/>
          <w:highlight w:val="none"/>
        </w:rPr>
        <w:t>（六） 投标有效期</w:t>
      </w:r>
    </w:p>
    <w:p>
      <w:pPr>
        <w:pStyle w:val="11"/>
        <w:spacing w:before="0" w:beforeLines="0" w:after="0" w:afterLines="0"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▲1</w:t>
      </w:r>
      <w:r>
        <w:rPr>
          <w:rFonts w:hAnsi="宋体"/>
          <w:color w:val="auto"/>
          <w:spacing w:val="-6"/>
          <w:sz w:val="21"/>
          <w:szCs w:val="21"/>
          <w:highlight w:val="none"/>
        </w:rPr>
        <w:t>.</w:t>
      </w:r>
      <w:r>
        <w:rPr>
          <w:rFonts w:hint="eastAsia" w:hAnsi="宋体"/>
          <w:color w:val="auto"/>
          <w:spacing w:val="-6"/>
          <w:sz w:val="21"/>
          <w:szCs w:val="21"/>
          <w:highlight w:val="none"/>
        </w:rPr>
        <w:t>从提交投标文件的截止之日起算90天。</w:t>
      </w:r>
    </w:p>
    <w:p>
      <w:pPr>
        <w:pStyle w:val="11"/>
        <w:spacing w:before="0" w:beforeLines="0" w:after="0" w:afterLines="0" w:line="288" w:lineRule="auto"/>
        <w:ind w:firstLine="396" w:firstLineChars="200"/>
        <w:jc w:val="left"/>
        <w:rPr>
          <w:rFonts w:hAnsi="宋体"/>
          <w:color w:val="auto"/>
          <w:spacing w:val="-6"/>
          <w:sz w:val="21"/>
          <w:szCs w:val="21"/>
          <w:highlight w:val="none"/>
        </w:rPr>
      </w:pPr>
      <w:r>
        <w:rPr>
          <w:rFonts w:hint="eastAsia" w:hAnsi="宋体"/>
          <w:color w:val="auto"/>
          <w:spacing w:val="-6"/>
          <w:sz w:val="21"/>
          <w:szCs w:val="21"/>
          <w:highlight w:val="none"/>
        </w:rPr>
        <w:t>2</w:t>
      </w:r>
      <w:r>
        <w:rPr>
          <w:rFonts w:hAnsi="宋体"/>
          <w:color w:val="auto"/>
          <w:spacing w:val="-6"/>
          <w:sz w:val="21"/>
          <w:szCs w:val="21"/>
          <w:highlight w:val="none"/>
        </w:rPr>
        <w:t>.</w:t>
      </w:r>
      <w:r>
        <w:rPr>
          <w:rFonts w:hint="eastAsia" w:hAnsi="宋体"/>
          <w:color w:val="auto"/>
          <w:spacing w:val="-6"/>
          <w:sz w:val="21"/>
          <w:szCs w:val="21"/>
          <w:highlight w:val="none"/>
        </w:rPr>
        <w:t>在原投标有效期满之前，如果出现特殊情况，采购人</w:t>
      </w:r>
      <w:r>
        <w:rPr>
          <w:rFonts w:hAnsi="宋体"/>
          <w:color w:val="auto"/>
          <w:spacing w:val="-6"/>
          <w:sz w:val="21"/>
          <w:szCs w:val="21"/>
          <w:highlight w:val="none"/>
        </w:rPr>
        <w:t>或</w:t>
      </w:r>
      <w:r>
        <w:rPr>
          <w:rFonts w:hint="eastAsia" w:hAnsi="宋体"/>
          <w:color w:val="auto"/>
          <w:spacing w:val="-6"/>
          <w:sz w:val="21"/>
          <w:szCs w:val="21"/>
          <w:highlight w:val="none"/>
        </w:rPr>
        <w:t>采购</w:t>
      </w:r>
      <w:r>
        <w:rPr>
          <w:rFonts w:hAnsi="宋体"/>
          <w:color w:val="auto"/>
          <w:spacing w:val="-6"/>
          <w:sz w:val="21"/>
          <w:szCs w:val="21"/>
          <w:highlight w:val="none"/>
        </w:rPr>
        <w:t>代理机构</w:t>
      </w:r>
      <w:r>
        <w:rPr>
          <w:rFonts w:hint="eastAsia" w:hAnsi="宋体"/>
          <w:color w:val="auto"/>
          <w:spacing w:val="-6"/>
          <w:sz w:val="21"/>
          <w:szCs w:val="21"/>
          <w:highlight w:val="none"/>
        </w:rPr>
        <w:t>以书面形式通知投标人延长投标有效期。</w:t>
      </w:r>
    </w:p>
    <w:p>
      <w:pPr>
        <w:spacing w:line="288" w:lineRule="auto"/>
        <w:rPr>
          <w:rFonts w:ascii="宋体" w:hAnsi="宋体"/>
          <w:b/>
          <w:color w:val="auto"/>
          <w:spacing w:val="-6"/>
          <w:sz w:val="24"/>
          <w:highlight w:val="none"/>
        </w:rPr>
      </w:pPr>
      <w:r>
        <w:rPr>
          <w:rFonts w:hint="eastAsia" w:ascii="宋体" w:hAnsi="宋体"/>
          <w:b/>
          <w:color w:val="auto"/>
          <w:spacing w:val="-6"/>
          <w:sz w:val="24"/>
          <w:highlight w:val="none"/>
        </w:rPr>
        <w:t>（七） 投标无效的情形</w:t>
      </w:r>
    </w:p>
    <w:p>
      <w:pPr>
        <w:widowControl/>
        <w:spacing w:line="288" w:lineRule="auto"/>
        <w:ind w:firstLine="398" w:firstLineChars="200"/>
        <w:jc w:val="left"/>
        <w:rPr>
          <w:rFonts w:ascii="宋体" w:hAnsi="宋体"/>
          <w:b/>
          <w:color w:val="auto"/>
          <w:spacing w:val="-6"/>
          <w:sz w:val="21"/>
          <w:szCs w:val="21"/>
          <w:highlight w:val="none"/>
        </w:rPr>
      </w:pPr>
      <w:r>
        <w:rPr>
          <w:rFonts w:hint="eastAsia" w:ascii="宋体" w:hAnsi="宋体"/>
          <w:b/>
          <w:color w:val="auto"/>
          <w:spacing w:val="-6"/>
          <w:sz w:val="21"/>
          <w:szCs w:val="21"/>
          <w:highlight w:val="none"/>
        </w:rPr>
        <w:t>1</w:t>
      </w:r>
      <w:r>
        <w:rPr>
          <w:rFonts w:ascii="宋体" w:hAnsi="宋体"/>
          <w:b/>
          <w:color w:val="auto"/>
          <w:spacing w:val="-6"/>
          <w:sz w:val="21"/>
          <w:szCs w:val="21"/>
          <w:highlight w:val="none"/>
        </w:rPr>
        <w:t>.</w:t>
      </w:r>
      <w:r>
        <w:rPr>
          <w:rFonts w:hint="eastAsia" w:ascii="宋体" w:hAnsi="宋体"/>
          <w:b/>
          <w:color w:val="auto"/>
          <w:spacing w:val="-6"/>
          <w:sz w:val="21"/>
          <w:szCs w:val="21"/>
          <w:highlight w:val="none"/>
        </w:rPr>
        <w:t>在资格审查时，如发现下列情形之一的，投标文件将被视为无效：</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（1</w:t>
      </w:r>
      <w:r>
        <w:rPr>
          <w:rFonts w:ascii="宋体" w:hAnsi="宋体"/>
          <w:color w:val="auto"/>
          <w:spacing w:val="-6"/>
          <w:sz w:val="21"/>
          <w:szCs w:val="21"/>
          <w:highlight w:val="none"/>
        </w:rPr>
        <w:t>）资格证明</w:t>
      </w:r>
      <w:r>
        <w:rPr>
          <w:rFonts w:hint="eastAsia" w:ascii="宋体" w:hAnsi="宋体"/>
          <w:color w:val="auto"/>
          <w:spacing w:val="-6"/>
          <w:sz w:val="21"/>
          <w:szCs w:val="21"/>
          <w:highlight w:val="none"/>
        </w:rPr>
        <w:t>材料</w:t>
      </w:r>
      <w:r>
        <w:rPr>
          <w:rFonts w:ascii="宋体" w:hAnsi="宋体"/>
          <w:color w:val="auto"/>
          <w:spacing w:val="-6"/>
          <w:sz w:val="21"/>
          <w:szCs w:val="21"/>
          <w:highlight w:val="none"/>
        </w:rPr>
        <w:t>不全的，或者不符合</w:t>
      </w:r>
      <w:r>
        <w:rPr>
          <w:rFonts w:hint="eastAsia" w:ascii="宋体" w:hAnsi="宋体"/>
          <w:color w:val="auto"/>
          <w:spacing w:val="-6"/>
          <w:sz w:val="21"/>
          <w:szCs w:val="21"/>
          <w:highlight w:val="none"/>
        </w:rPr>
        <w:t>招标</w:t>
      </w:r>
      <w:r>
        <w:rPr>
          <w:rFonts w:ascii="宋体" w:hAnsi="宋体"/>
          <w:color w:val="auto"/>
          <w:spacing w:val="-6"/>
          <w:sz w:val="21"/>
          <w:szCs w:val="21"/>
          <w:highlight w:val="none"/>
        </w:rPr>
        <w:t>文件要求的</w:t>
      </w:r>
      <w:r>
        <w:rPr>
          <w:rFonts w:hint="eastAsia" w:ascii="宋体" w:hAnsi="宋体"/>
          <w:color w:val="auto"/>
          <w:spacing w:val="-6"/>
          <w:sz w:val="21"/>
          <w:szCs w:val="21"/>
          <w:highlight w:val="none"/>
        </w:rPr>
        <w:t>；</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（2）投标人不具备招标文件中规定的资格要求的；</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（3）经查询存在不良信用记录的。</w:t>
      </w:r>
    </w:p>
    <w:p>
      <w:pPr>
        <w:spacing w:line="288" w:lineRule="auto"/>
        <w:ind w:firstLine="398" w:firstLineChars="200"/>
        <w:rPr>
          <w:rFonts w:ascii="宋体" w:hAnsi="宋体"/>
          <w:b/>
          <w:color w:val="auto"/>
          <w:spacing w:val="-6"/>
          <w:sz w:val="21"/>
          <w:szCs w:val="21"/>
          <w:highlight w:val="none"/>
        </w:rPr>
      </w:pPr>
      <w:r>
        <w:rPr>
          <w:rFonts w:hint="eastAsia" w:ascii="宋体" w:hAnsi="宋体"/>
          <w:b/>
          <w:color w:val="auto"/>
          <w:spacing w:val="-6"/>
          <w:sz w:val="21"/>
          <w:szCs w:val="21"/>
          <w:highlight w:val="none"/>
        </w:rPr>
        <w:t>2</w:t>
      </w:r>
      <w:r>
        <w:rPr>
          <w:rFonts w:ascii="宋体" w:hAnsi="宋体"/>
          <w:b/>
          <w:color w:val="auto"/>
          <w:spacing w:val="-6"/>
          <w:sz w:val="21"/>
          <w:szCs w:val="21"/>
          <w:highlight w:val="none"/>
        </w:rPr>
        <w:t>.</w:t>
      </w:r>
      <w:r>
        <w:rPr>
          <w:rFonts w:hint="eastAsia" w:ascii="宋体" w:hAnsi="宋体"/>
          <w:b/>
          <w:color w:val="auto"/>
          <w:spacing w:val="-6"/>
          <w:sz w:val="21"/>
          <w:szCs w:val="21"/>
          <w:highlight w:val="none"/>
        </w:rPr>
        <w:t>在符合</w:t>
      </w:r>
      <w:r>
        <w:rPr>
          <w:rFonts w:ascii="宋体" w:hAnsi="宋体"/>
          <w:b/>
          <w:color w:val="auto"/>
          <w:spacing w:val="-6"/>
          <w:sz w:val="21"/>
          <w:szCs w:val="21"/>
          <w:highlight w:val="none"/>
        </w:rPr>
        <w:t>性审查、</w:t>
      </w:r>
      <w:r>
        <w:rPr>
          <w:rFonts w:hint="eastAsia" w:ascii="宋体" w:hAnsi="宋体"/>
          <w:b/>
          <w:color w:val="auto"/>
          <w:spacing w:val="-6"/>
          <w:sz w:val="21"/>
          <w:szCs w:val="21"/>
          <w:highlight w:val="none"/>
        </w:rPr>
        <w:t>商务</w:t>
      </w:r>
      <w:r>
        <w:rPr>
          <w:rFonts w:ascii="宋体" w:hAnsi="宋体"/>
          <w:b/>
          <w:color w:val="auto"/>
          <w:spacing w:val="-6"/>
          <w:sz w:val="21"/>
          <w:szCs w:val="21"/>
          <w:highlight w:val="none"/>
        </w:rPr>
        <w:t>和技术评审</w:t>
      </w:r>
      <w:r>
        <w:rPr>
          <w:rFonts w:hint="eastAsia" w:ascii="宋体" w:hAnsi="宋体"/>
          <w:b/>
          <w:color w:val="auto"/>
          <w:spacing w:val="-6"/>
          <w:sz w:val="21"/>
          <w:szCs w:val="21"/>
          <w:highlight w:val="none"/>
        </w:rPr>
        <w:t>时，如发现下列情形之一的，投标文件将被视为无效：</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（1</w:t>
      </w:r>
      <w:r>
        <w:rPr>
          <w:rFonts w:ascii="宋体" w:hAnsi="宋体"/>
          <w:color w:val="auto"/>
          <w:spacing w:val="-6"/>
          <w:sz w:val="21"/>
          <w:szCs w:val="21"/>
          <w:highlight w:val="none"/>
        </w:rPr>
        <w:t>）</w:t>
      </w:r>
      <w:r>
        <w:rPr>
          <w:rFonts w:hint="eastAsia" w:ascii="宋体" w:hAnsi="宋体"/>
          <w:color w:val="auto"/>
          <w:spacing w:val="-6"/>
          <w:sz w:val="21"/>
          <w:szCs w:val="21"/>
          <w:highlight w:val="none"/>
        </w:rPr>
        <w:t>资格</w:t>
      </w:r>
      <w:r>
        <w:rPr>
          <w:rFonts w:ascii="宋体" w:hAnsi="宋体"/>
          <w:color w:val="auto"/>
          <w:spacing w:val="-6"/>
          <w:sz w:val="21"/>
          <w:szCs w:val="21"/>
          <w:highlight w:val="none"/>
        </w:rPr>
        <w:t>文件及</w:t>
      </w:r>
      <w:r>
        <w:rPr>
          <w:rFonts w:hint="eastAsia" w:ascii="宋体" w:hAnsi="宋体"/>
          <w:color w:val="auto"/>
          <w:spacing w:val="-6"/>
          <w:sz w:val="21"/>
          <w:szCs w:val="21"/>
          <w:highlight w:val="none"/>
        </w:rPr>
        <w:t>商务</w:t>
      </w:r>
      <w:r>
        <w:rPr>
          <w:rFonts w:ascii="宋体" w:hAnsi="宋体"/>
          <w:color w:val="auto"/>
          <w:spacing w:val="-6"/>
          <w:sz w:val="21"/>
          <w:szCs w:val="21"/>
          <w:highlight w:val="none"/>
        </w:rPr>
        <w:t>和技术文件</w:t>
      </w:r>
      <w:r>
        <w:rPr>
          <w:rFonts w:hint="eastAsia" w:ascii="宋体" w:hAnsi="宋体"/>
          <w:color w:val="auto"/>
          <w:spacing w:val="-6"/>
          <w:sz w:val="21"/>
          <w:szCs w:val="21"/>
          <w:highlight w:val="none"/>
        </w:rPr>
        <w:t>未按要求签署、盖章的；</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（2）未提供或未按要求提供投标函</w:t>
      </w:r>
      <w:r>
        <w:rPr>
          <w:rFonts w:ascii="宋体" w:hAnsi="宋体"/>
          <w:color w:val="auto"/>
          <w:spacing w:val="-6"/>
          <w:sz w:val="21"/>
          <w:szCs w:val="21"/>
          <w:highlight w:val="none"/>
        </w:rPr>
        <w:t>、法定代表人资格证明书</w:t>
      </w:r>
      <w:r>
        <w:rPr>
          <w:rFonts w:hint="eastAsia" w:ascii="宋体" w:hAnsi="宋体"/>
          <w:color w:val="auto"/>
          <w:spacing w:val="-6"/>
          <w:sz w:val="21"/>
          <w:szCs w:val="21"/>
          <w:highlight w:val="none"/>
        </w:rPr>
        <w:t>、法定代表人授权委托书、投标</w:t>
      </w:r>
      <w:r>
        <w:rPr>
          <w:rFonts w:ascii="宋体" w:hAnsi="宋体"/>
          <w:color w:val="auto"/>
          <w:spacing w:val="-6"/>
          <w:sz w:val="21"/>
          <w:szCs w:val="21"/>
          <w:highlight w:val="none"/>
        </w:rPr>
        <w:t>声明书</w:t>
      </w:r>
      <w:r>
        <w:rPr>
          <w:rFonts w:hint="eastAsia" w:ascii="宋体" w:hAnsi="宋体"/>
          <w:color w:val="auto"/>
          <w:spacing w:val="-6"/>
          <w:sz w:val="21"/>
          <w:szCs w:val="21"/>
          <w:highlight w:val="none"/>
        </w:rPr>
        <w:t>；</w:t>
      </w:r>
      <w:r>
        <w:rPr>
          <w:rFonts w:ascii="宋体" w:hAnsi="宋体"/>
          <w:color w:val="auto"/>
          <w:spacing w:val="-6"/>
          <w:sz w:val="21"/>
          <w:szCs w:val="21"/>
          <w:highlight w:val="none"/>
        </w:rPr>
        <w:t xml:space="preserve"> </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（3）</w:t>
      </w:r>
      <w:r>
        <w:rPr>
          <w:rFonts w:hint="eastAsia" w:ascii="宋体" w:hAnsi="宋体"/>
          <w:bCs/>
          <w:color w:val="auto"/>
          <w:spacing w:val="-6"/>
          <w:sz w:val="21"/>
          <w:szCs w:val="21"/>
          <w:highlight w:val="none"/>
        </w:rPr>
        <w:t>法定代表人委托授权代表</w:t>
      </w:r>
      <w:r>
        <w:rPr>
          <w:rFonts w:ascii="宋体" w:hAnsi="宋体"/>
          <w:bCs/>
          <w:color w:val="auto"/>
          <w:spacing w:val="-6"/>
          <w:sz w:val="21"/>
          <w:szCs w:val="21"/>
          <w:highlight w:val="none"/>
        </w:rPr>
        <w:t>参加投</w:t>
      </w:r>
      <w:r>
        <w:rPr>
          <w:rFonts w:hint="eastAsia" w:ascii="宋体" w:hAnsi="宋体"/>
          <w:bCs/>
          <w:color w:val="auto"/>
          <w:spacing w:val="-6"/>
          <w:sz w:val="21"/>
          <w:szCs w:val="21"/>
          <w:highlight w:val="none"/>
        </w:rPr>
        <w:t>标但未</w:t>
      </w:r>
      <w:r>
        <w:rPr>
          <w:rFonts w:ascii="宋体" w:hAnsi="宋体"/>
          <w:bCs/>
          <w:color w:val="auto"/>
          <w:spacing w:val="-6"/>
          <w:sz w:val="21"/>
          <w:szCs w:val="21"/>
          <w:highlight w:val="none"/>
        </w:rPr>
        <w:t>提供</w:t>
      </w:r>
      <w:r>
        <w:rPr>
          <w:rFonts w:hint="eastAsia" w:ascii="宋体" w:hAnsi="宋体"/>
          <w:bCs/>
          <w:color w:val="auto"/>
          <w:spacing w:val="-6"/>
          <w:sz w:val="21"/>
          <w:szCs w:val="21"/>
          <w:highlight w:val="none"/>
        </w:rPr>
        <w:t>投标授权代表社保缴纳证明的</w:t>
      </w:r>
      <w:r>
        <w:rPr>
          <w:rFonts w:ascii="宋体" w:hAnsi="宋体"/>
          <w:bCs/>
          <w:color w:val="auto"/>
          <w:spacing w:val="-6"/>
          <w:sz w:val="21"/>
          <w:szCs w:val="21"/>
          <w:highlight w:val="none"/>
        </w:rPr>
        <w:t>；</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（4）未提供或未如实提供采购</w:t>
      </w:r>
      <w:r>
        <w:rPr>
          <w:rFonts w:ascii="宋体" w:hAnsi="宋体"/>
          <w:color w:val="auto"/>
          <w:spacing w:val="-6"/>
          <w:sz w:val="21"/>
          <w:szCs w:val="21"/>
          <w:highlight w:val="none"/>
        </w:rPr>
        <w:t>需求偏离表的；</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（5）</w:t>
      </w:r>
      <w:r>
        <w:rPr>
          <w:rFonts w:ascii="宋体" w:hAnsi="宋体"/>
          <w:color w:val="auto"/>
          <w:spacing w:val="-6"/>
          <w:sz w:val="21"/>
          <w:szCs w:val="21"/>
          <w:highlight w:val="none"/>
        </w:rPr>
        <w:t>明显不符合招标文件</w:t>
      </w:r>
      <w:r>
        <w:rPr>
          <w:rFonts w:hint="eastAsia" w:ascii="宋体" w:hAnsi="宋体"/>
          <w:color w:val="auto"/>
          <w:spacing w:val="-6"/>
          <w:sz w:val="21"/>
          <w:szCs w:val="21"/>
          <w:highlight w:val="none"/>
        </w:rPr>
        <w:t>要求，</w:t>
      </w:r>
      <w:r>
        <w:rPr>
          <w:rFonts w:ascii="宋体" w:hAnsi="宋体"/>
          <w:color w:val="auto"/>
          <w:spacing w:val="-6"/>
          <w:sz w:val="21"/>
          <w:szCs w:val="21"/>
          <w:highlight w:val="none"/>
        </w:rPr>
        <w:t>或者</w:t>
      </w:r>
      <w:r>
        <w:rPr>
          <w:rFonts w:hint="eastAsia" w:ascii="宋体" w:hAnsi="宋体"/>
          <w:color w:val="auto"/>
          <w:spacing w:val="-6"/>
          <w:sz w:val="21"/>
          <w:szCs w:val="21"/>
          <w:highlight w:val="none"/>
        </w:rPr>
        <w:t>与</w:t>
      </w:r>
      <w:r>
        <w:rPr>
          <w:rFonts w:ascii="宋体" w:hAnsi="宋体"/>
          <w:color w:val="auto"/>
          <w:spacing w:val="-6"/>
          <w:sz w:val="21"/>
          <w:szCs w:val="21"/>
          <w:highlight w:val="none"/>
        </w:rPr>
        <w:t>招标文件中标“▲”的项目发生实质性偏离的；</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（6）</w:t>
      </w:r>
      <w:r>
        <w:rPr>
          <w:rFonts w:ascii="宋体" w:hAnsi="宋体"/>
          <w:color w:val="auto"/>
          <w:spacing w:val="-6"/>
          <w:sz w:val="21"/>
          <w:szCs w:val="21"/>
          <w:highlight w:val="none"/>
        </w:rPr>
        <w:t>未提供或未如实提供投标货物的技术参数，或者投标文件标明的响应或偏离与事实不符或虚假投标的；</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（7）</w:t>
      </w:r>
      <w:r>
        <w:rPr>
          <w:rFonts w:ascii="宋体" w:hAnsi="宋体"/>
          <w:color w:val="auto"/>
          <w:spacing w:val="-6"/>
          <w:sz w:val="21"/>
          <w:szCs w:val="21"/>
          <w:highlight w:val="none"/>
        </w:rPr>
        <w:t>投标技术方案不明确，存在一个或一个以上备选（替代）投标方案的；</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（8）投标文件含有采购人不能接受的附加条件的；</w:t>
      </w:r>
    </w:p>
    <w:p>
      <w:pPr>
        <w:widowControl/>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（9）法律、法规和招标文件规定的其他无效情形。</w:t>
      </w:r>
    </w:p>
    <w:p>
      <w:pPr>
        <w:widowControl/>
        <w:spacing w:line="288" w:lineRule="auto"/>
        <w:ind w:firstLine="398" w:firstLineChars="200"/>
        <w:jc w:val="left"/>
        <w:rPr>
          <w:rFonts w:ascii="宋体" w:hAnsi="宋体"/>
          <w:b/>
          <w:color w:val="auto"/>
          <w:spacing w:val="-6"/>
          <w:sz w:val="21"/>
          <w:szCs w:val="21"/>
          <w:highlight w:val="none"/>
        </w:rPr>
      </w:pPr>
      <w:r>
        <w:rPr>
          <w:rFonts w:hint="eastAsia" w:ascii="宋体" w:hAnsi="宋体"/>
          <w:b/>
          <w:color w:val="auto"/>
          <w:spacing w:val="-6"/>
          <w:sz w:val="21"/>
          <w:szCs w:val="21"/>
          <w:highlight w:val="none"/>
        </w:rPr>
        <w:t>3</w:t>
      </w:r>
      <w:r>
        <w:rPr>
          <w:rFonts w:ascii="宋体" w:hAnsi="宋体"/>
          <w:b/>
          <w:color w:val="auto"/>
          <w:spacing w:val="-6"/>
          <w:sz w:val="21"/>
          <w:szCs w:val="21"/>
          <w:highlight w:val="none"/>
        </w:rPr>
        <w:t>.在报价评审时，如发现下列情形之一的，投标文件将被视为无效：</w:t>
      </w:r>
    </w:p>
    <w:p>
      <w:pPr>
        <w:widowControl/>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（1）报价</w:t>
      </w:r>
      <w:r>
        <w:rPr>
          <w:rFonts w:ascii="宋体" w:hAnsi="宋体"/>
          <w:color w:val="auto"/>
          <w:spacing w:val="-6"/>
          <w:sz w:val="21"/>
          <w:szCs w:val="21"/>
          <w:highlight w:val="none"/>
        </w:rPr>
        <w:t>文件</w:t>
      </w:r>
      <w:r>
        <w:rPr>
          <w:rFonts w:hint="eastAsia" w:ascii="宋体" w:hAnsi="宋体"/>
          <w:color w:val="auto"/>
          <w:spacing w:val="-6"/>
          <w:sz w:val="21"/>
          <w:szCs w:val="21"/>
          <w:highlight w:val="none"/>
        </w:rPr>
        <w:t>未按要求签署、盖章的；</w:t>
      </w:r>
    </w:p>
    <w:p>
      <w:pPr>
        <w:widowControl/>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（2</w:t>
      </w:r>
      <w:r>
        <w:rPr>
          <w:rFonts w:ascii="宋体" w:hAnsi="宋体"/>
          <w:color w:val="auto"/>
          <w:spacing w:val="-6"/>
          <w:sz w:val="21"/>
          <w:szCs w:val="21"/>
          <w:highlight w:val="none"/>
        </w:rPr>
        <w:t>）未按照招标文件标明的币种报价的</w:t>
      </w:r>
      <w:r>
        <w:rPr>
          <w:rFonts w:hint="eastAsia" w:ascii="宋体" w:hAnsi="宋体"/>
          <w:color w:val="auto"/>
          <w:spacing w:val="-6"/>
          <w:sz w:val="21"/>
          <w:szCs w:val="21"/>
          <w:highlight w:val="none"/>
        </w:rPr>
        <w:t>；</w:t>
      </w:r>
    </w:p>
    <w:p>
      <w:pPr>
        <w:widowControl/>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（3）</w:t>
      </w:r>
      <w:r>
        <w:rPr>
          <w:rFonts w:ascii="宋体" w:hAnsi="宋体"/>
          <w:color w:val="auto"/>
          <w:spacing w:val="-6"/>
          <w:sz w:val="21"/>
          <w:szCs w:val="21"/>
          <w:highlight w:val="none"/>
        </w:rPr>
        <w:t>报价</w:t>
      </w:r>
      <w:r>
        <w:rPr>
          <w:rFonts w:hint="eastAsia" w:ascii="宋体" w:hAnsi="宋体"/>
          <w:color w:val="auto"/>
          <w:spacing w:val="-6"/>
          <w:sz w:val="21"/>
          <w:szCs w:val="21"/>
          <w:highlight w:val="none"/>
        </w:rPr>
        <w:t>明细有</w:t>
      </w:r>
      <w:r>
        <w:rPr>
          <w:rFonts w:ascii="宋体" w:hAnsi="宋体"/>
          <w:color w:val="auto"/>
          <w:spacing w:val="-6"/>
          <w:sz w:val="21"/>
          <w:szCs w:val="21"/>
          <w:highlight w:val="none"/>
        </w:rPr>
        <w:t>缺漏项</w:t>
      </w:r>
      <w:r>
        <w:rPr>
          <w:rFonts w:hint="eastAsia" w:ascii="宋体" w:hAnsi="宋体"/>
          <w:color w:val="auto"/>
          <w:spacing w:val="-6"/>
          <w:sz w:val="21"/>
          <w:szCs w:val="21"/>
          <w:highlight w:val="none"/>
        </w:rPr>
        <w:t>，或者</w:t>
      </w:r>
      <w:r>
        <w:rPr>
          <w:rFonts w:ascii="宋体" w:hAnsi="宋体"/>
          <w:color w:val="auto"/>
          <w:spacing w:val="-6"/>
          <w:sz w:val="21"/>
          <w:szCs w:val="21"/>
          <w:highlight w:val="none"/>
        </w:rPr>
        <w:t>与招标文件要求不一致的；</w:t>
      </w:r>
    </w:p>
    <w:p>
      <w:pPr>
        <w:widowControl/>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（4）报价超过招标文件中规定的预算金额或者最高限价的；</w:t>
      </w:r>
    </w:p>
    <w:p>
      <w:pPr>
        <w:widowControl/>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（5）报价具有选择性，或者开标价格与投标文件承诺的优惠（折扣）价格不一致的；</w:t>
      </w:r>
    </w:p>
    <w:p>
      <w:pPr>
        <w:widowControl/>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（6）报价明显低于其他通过符合性审查投标人的报价（有可能影响产品质量或者不能诚信履约的），投标人在评标现场合理的时间内无法提供书面说明（必要时提交相关证明材料）证明其报价合理性的；</w:t>
      </w:r>
    </w:p>
    <w:p>
      <w:pPr>
        <w:widowControl/>
        <w:spacing w:line="288" w:lineRule="auto"/>
        <w:ind w:firstLine="398" w:firstLineChars="200"/>
        <w:jc w:val="left"/>
        <w:rPr>
          <w:rFonts w:ascii="宋体" w:hAnsi="宋体"/>
          <w:b/>
          <w:color w:val="auto"/>
          <w:spacing w:val="-6"/>
          <w:sz w:val="21"/>
          <w:szCs w:val="21"/>
          <w:highlight w:val="none"/>
        </w:rPr>
      </w:pPr>
      <w:r>
        <w:rPr>
          <w:rFonts w:hint="eastAsia" w:ascii="宋体" w:hAnsi="宋体"/>
          <w:b/>
          <w:color w:val="auto"/>
          <w:spacing w:val="-6"/>
          <w:sz w:val="21"/>
          <w:szCs w:val="21"/>
          <w:highlight w:val="none"/>
        </w:rPr>
        <w:t>4</w:t>
      </w:r>
      <w:r>
        <w:rPr>
          <w:rFonts w:ascii="宋体" w:hAnsi="宋体"/>
          <w:b/>
          <w:color w:val="auto"/>
          <w:spacing w:val="-6"/>
          <w:sz w:val="21"/>
          <w:szCs w:val="21"/>
          <w:highlight w:val="none"/>
        </w:rPr>
        <w:t>.</w:t>
      </w:r>
      <w:r>
        <w:rPr>
          <w:rFonts w:hint="eastAsia" w:ascii="宋体" w:hAnsi="宋体"/>
          <w:b/>
          <w:color w:val="auto"/>
          <w:spacing w:val="-6"/>
          <w:sz w:val="21"/>
          <w:szCs w:val="21"/>
          <w:highlight w:val="none"/>
        </w:rPr>
        <w:t>有下列情形之一的，视为投标人串通投标，其投标无效，由采购人或采购代理机构上报政府采购监督管理部门，视情列入不良行为记录名单，在一至三年内禁止参加政府采购活动：</w:t>
      </w:r>
    </w:p>
    <w:p>
      <w:pPr>
        <w:widowControl/>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（1）不同投标人的投标文件由同一单位或者个人编制；</w:t>
      </w:r>
    </w:p>
    <w:p>
      <w:pPr>
        <w:widowControl/>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（2）不同投标人委托同一单位或者个人办理投标事宜；</w:t>
      </w:r>
    </w:p>
    <w:p>
      <w:pPr>
        <w:widowControl/>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（3）不同投标人的投标文件载明的项目管理成员或者联系人员为同一人；</w:t>
      </w:r>
    </w:p>
    <w:p>
      <w:pPr>
        <w:widowControl/>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（4）不同投标人的投标文件异常一致或者投标报价呈规律性差异；</w:t>
      </w:r>
    </w:p>
    <w:p>
      <w:pPr>
        <w:widowControl/>
        <w:spacing w:line="288" w:lineRule="auto"/>
        <w:ind w:firstLine="396"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（5）不同投标人的投标文件相互混装；</w:t>
      </w:r>
    </w:p>
    <w:p>
      <w:pPr>
        <w:pStyle w:val="9"/>
        <w:spacing w:line="288" w:lineRule="auto"/>
        <w:ind w:firstLine="0"/>
        <w:jc w:val="center"/>
        <w:outlineLvl w:val="1"/>
        <w:rPr>
          <w:rFonts w:hAnsi="宋体"/>
          <w:b/>
          <w:color w:val="auto"/>
          <w:spacing w:val="-6"/>
          <w:sz w:val="32"/>
          <w:szCs w:val="32"/>
          <w:highlight w:val="none"/>
        </w:rPr>
      </w:pPr>
      <w:r>
        <w:rPr>
          <w:rFonts w:hAnsi="宋体"/>
          <w:b/>
          <w:color w:val="auto"/>
          <w:spacing w:val="-6"/>
          <w:sz w:val="21"/>
          <w:szCs w:val="21"/>
          <w:highlight w:val="none"/>
        </w:rPr>
        <w:br w:type="page"/>
      </w:r>
      <w:r>
        <w:rPr>
          <w:rFonts w:hAnsi="宋体"/>
          <w:b/>
          <w:color w:val="auto"/>
          <w:spacing w:val="-6"/>
          <w:sz w:val="32"/>
          <w:szCs w:val="32"/>
          <w:highlight w:val="none"/>
        </w:rPr>
        <w:t>四</w:t>
      </w:r>
      <w:r>
        <w:rPr>
          <w:rFonts w:hint="eastAsia" w:hAnsi="宋体"/>
          <w:b/>
          <w:color w:val="auto"/>
          <w:spacing w:val="-6"/>
          <w:sz w:val="32"/>
          <w:szCs w:val="32"/>
          <w:highlight w:val="none"/>
        </w:rPr>
        <w:t>、开  标</w:t>
      </w:r>
    </w:p>
    <w:p>
      <w:pPr>
        <w:pStyle w:val="9"/>
        <w:spacing w:line="288" w:lineRule="auto"/>
        <w:ind w:firstLine="0"/>
        <w:rPr>
          <w:rFonts w:hAnsi="宋体"/>
          <w:b/>
          <w:color w:val="auto"/>
          <w:spacing w:val="-6"/>
          <w:sz w:val="24"/>
          <w:szCs w:val="24"/>
          <w:highlight w:val="none"/>
        </w:rPr>
      </w:pPr>
      <w:r>
        <w:rPr>
          <w:rFonts w:hint="eastAsia" w:hAnsi="宋体"/>
          <w:b/>
          <w:color w:val="auto"/>
          <w:spacing w:val="-6"/>
          <w:sz w:val="24"/>
          <w:szCs w:val="24"/>
          <w:highlight w:val="none"/>
        </w:rPr>
        <w:t>（一） 开标准备</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1.</w:t>
      </w:r>
      <w:r>
        <w:rPr>
          <w:rFonts w:ascii="宋体" w:hAnsi="宋体"/>
          <w:color w:val="auto"/>
          <w:spacing w:val="-6"/>
          <w:sz w:val="21"/>
          <w:szCs w:val="21"/>
          <w:highlight w:val="none"/>
        </w:rPr>
        <w:t>制订开标、评审工作的组织方案，落实工作场地、设施，检查录音录像采集设备运行情况。</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2.</w:t>
      </w:r>
      <w:r>
        <w:rPr>
          <w:rFonts w:ascii="宋体" w:hAnsi="宋体"/>
          <w:color w:val="auto"/>
          <w:spacing w:val="-6"/>
          <w:sz w:val="21"/>
          <w:szCs w:val="21"/>
          <w:highlight w:val="none"/>
        </w:rPr>
        <w:t>通知或邀请相关单位和人员出席开标、评审活动（按规定由相关监管部门或其授权机构随机抽取、通知的政府采购评审专家除外）。</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3.</w:t>
      </w:r>
      <w:r>
        <w:rPr>
          <w:rFonts w:ascii="宋体" w:hAnsi="宋体"/>
          <w:color w:val="auto"/>
          <w:spacing w:val="-6"/>
          <w:sz w:val="21"/>
          <w:szCs w:val="21"/>
          <w:highlight w:val="none"/>
        </w:rPr>
        <w:t>准备政府采购项目的相关文件资料，如项目政府采购预算确认书（计划）、专家抽取有关凭证、项目书面说明、采购文件、补充文件及质疑答复情况、现场工作所需的相关登记表单、评审工作底稿等。</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4.</w:t>
      </w:r>
      <w:r>
        <w:rPr>
          <w:rFonts w:ascii="宋体" w:hAnsi="宋体"/>
          <w:color w:val="auto"/>
          <w:spacing w:val="-6"/>
          <w:sz w:val="21"/>
          <w:szCs w:val="21"/>
          <w:highlight w:val="none"/>
        </w:rPr>
        <w:t>其他应准备的事项。</w:t>
      </w:r>
    </w:p>
    <w:p>
      <w:pPr>
        <w:pStyle w:val="9"/>
        <w:spacing w:line="288" w:lineRule="auto"/>
        <w:ind w:firstLine="0"/>
        <w:rPr>
          <w:rFonts w:hAnsi="宋体"/>
          <w:b/>
          <w:color w:val="auto"/>
          <w:spacing w:val="-6"/>
          <w:sz w:val="24"/>
          <w:szCs w:val="24"/>
          <w:highlight w:val="none"/>
        </w:rPr>
      </w:pPr>
      <w:r>
        <w:rPr>
          <w:rFonts w:hint="eastAsia" w:hAnsi="宋体"/>
          <w:b/>
          <w:color w:val="auto"/>
          <w:spacing w:val="-6"/>
          <w:sz w:val="24"/>
          <w:szCs w:val="24"/>
          <w:highlight w:val="none"/>
        </w:rPr>
        <w:t>（二） 开标程序</w:t>
      </w:r>
    </w:p>
    <w:p>
      <w:pPr>
        <w:pStyle w:val="9"/>
        <w:spacing w:line="288" w:lineRule="auto"/>
        <w:ind w:firstLine="396" w:firstLineChars="200"/>
        <w:rPr>
          <w:rFonts w:hAnsi="宋体"/>
          <w:color w:val="auto"/>
          <w:spacing w:val="-6"/>
          <w:sz w:val="21"/>
          <w:szCs w:val="21"/>
          <w:highlight w:val="none"/>
        </w:rPr>
      </w:pPr>
      <w:r>
        <w:rPr>
          <w:rFonts w:hAnsi="宋体"/>
          <w:color w:val="auto"/>
          <w:spacing w:val="-6"/>
          <w:sz w:val="21"/>
          <w:szCs w:val="21"/>
          <w:highlight w:val="none"/>
        </w:rPr>
        <w:t>采购代理机构按照</w:t>
      </w:r>
      <w:r>
        <w:rPr>
          <w:rFonts w:hint="eastAsia" w:hAnsi="宋体"/>
          <w:color w:val="auto"/>
          <w:spacing w:val="-6"/>
          <w:sz w:val="21"/>
          <w:szCs w:val="21"/>
          <w:highlight w:val="none"/>
        </w:rPr>
        <w:t>招标</w:t>
      </w:r>
      <w:r>
        <w:rPr>
          <w:rFonts w:hAnsi="宋体"/>
          <w:color w:val="auto"/>
          <w:spacing w:val="-6"/>
          <w:sz w:val="21"/>
          <w:szCs w:val="21"/>
          <w:highlight w:val="none"/>
        </w:rPr>
        <w:t>文件规定的时间、地点和程序组织开标，开标原则上应采取先拆封</w:t>
      </w:r>
      <w:r>
        <w:rPr>
          <w:rFonts w:hint="eastAsia" w:hAnsi="宋体"/>
          <w:color w:val="auto"/>
          <w:spacing w:val="-6"/>
          <w:sz w:val="21"/>
          <w:szCs w:val="21"/>
          <w:highlight w:val="none"/>
        </w:rPr>
        <w:t>资格</w:t>
      </w:r>
      <w:r>
        <w:rPr>
          <w:rFonts w:hAnsi="宋体"/>
          <w:color w:val="auto"/>
          <w:spacing w:val="-6"/>
          <w:sz w:val="21"/>
          <w:szCs w:val="21"/>
          <w:highlight w:val="none"/>
        </w:rPr>
        <w:t>文件及商务和技术文件、后拆封报价文件的顺序进行。具体按以下程序进行：</w:t>
      </w:r>
    </w:p>
    <w:p>
      <w:pPr>
        <w:pStyle w:val="9"/>
        <w:spacing w:line="288" w:lineRule="auto"/>
        <w:ind w:firstLine="396" w:firstLineChars="200"/>
        <w:rPr>
          <w:rFonts w:hAnsi="宋体"/>
          <w:color w:val="auto"/>
          <w:spacing w:val="-6"/>
          <w:sz w:val="21"/>
          <w:szCs w:val="21"/>
          <w:highlight w:val="none"/>
        </w:rPr>
      </w:pPr>
      <w:r>
        <w:rPr>
          <w:rFonts w:hint="eastAsia" w:hAnsi="宋体"/>
          <w:color w:val="auto"/>
          <w:spacing w:val="-6"/>
          <w:sz w:val="21"/>
          <w:szCs w:val="21"/>
          <w:highlight w:val="none"/>
        </w:rPr>
        <w:t>1.</w:t>
      </w:r>
      <w:r>
        <w:rPr>
          <w:rFonts w:hAnsi="宋体"/>
          <w:color w:val="auto"/>
          <w:spacing w:val="-6"/>
          <w:sz w:val="21"/>
          <w:szCs w:val="21"/>
          <w:highlight w:val="none"/>
        </w:rPr>
        <w:t>开启开标场地的录音录像采集设备，并确保其正常运行。</w:t>
      </w:r>
    </w:p>
    <w:p>
      <w:pPr>
        <w:pStyle w:val="9"/>
        <w:spacing w:line="288" w:lineRule="auto"/>
        <w:ind w:firstLine="396" w:firstLineChars="200"/>
        <w:rPr>
          <w:rFonts w:hAnsi="宋体"/>
          <w:color w:val="auto"/>
          <w:spacing w:val="-6"/>
          <w:sz w:val="21"/>
          <w:szCs w:val="21"/>
          <w:highlight w:val="none"/>
        </w:rPr>
      </w:pPr>
      <w:r>
        <w:rPr>
          <w:rFonts w:hint="eastAsia" w:hAnsi="宋体"/>
          <w:color w:val="auto"/>
          <w:spacing w:val="-6"/>
          <w:sz w:val="21"/>
          <w:szCs w:val="21"/>
          <w:highlight w:val="none"/>
        </w:rPr>
        <w:t>2.</w:t>
      </w:r>
      <w:r>
        <w:rPr>
          <w:rFonts w:hAnsi="宋体"/>
          <w:color w:val="auto"/>
          <w:spacing w:val="-6"/>
          <w:sz w:val="21"/>
          <w:szCs w:val="21"/>
          <w:highlight w:val="none"/>
        </w:rPr>
        <w:t>核验出席开标活动现场的各投标人代表及相关单位人员身份，并组织其分别登记、签到，无关人员可拒绝其进入现场。</w:t>
      </w:r>
    </w:p>
    <w:p>
      <w:pPr>
        <w:pStyle w:val="9"/>
        <w:spacing w:line="288" w:lineRule="auto"/>
        <w:ind w:firstLine="396" w:firstLineChars="200"/>
        <w:rPr>
          <w:rFonts w:hAnsi="宋体"/>
          <w:color w:val="auto"/>
          <w:spacing w:val="-6"/>
          <w:sz w:val="21"/>
          <w:szCs w:val="21"/>
          <w:highlight w:val="none"/>
        </w:rPr>
      </w:pPr>
      <w:r>
        <w:rPr>
          <w:rFonts w:hint="eastAsia" w:hAnsi="宋体"/>
          <w:color w:val="auto"/>
          <w:spacing w:val="-6"/>
          <w:sz w:val="21"/>
          <w:szCs w:val="21"/>
          <w:highlight w:val="none"/>
        </w:rPr>
        <w:t>3.</w:t>
      </w:r>
      <w:r>
        <w:rPr>
          <w:rFonts w:hAnsi="宋体"/>
          <w:color w:val="auto"/>
          <w:spacing w:val="-6"/>
          <w:sz w:val="21"/>
          <w:szCs w:val="21"/>
          <w:highlight w:val="none"/>
        </w:rPr>
        <w:t>对现场接受</w:t>
      </w:r>
      <w:r>
        <w:rPr>
          <w:rFonts w:hint="eastAsia" w:hAnsi="宋体"/>
          <w:color w:val="auto"/>
          <w:spacing w:val="-6"/>
          <w:sz w:val="21"/>
          <w:szCs w:val="21"/>
          <w:highlight w:val="none"/>
        </w:rPr>
        <w:t>投标文件的，</w:t>
      </w:r>
      <w:r>
        <w:rPr>
          <w:rFonts w:hAnsi="宋体"/>
          <w:color w:val="auto"/>
          <w:spacing w:val="-6"/>
          <w:sz w:val="21"/>
          <w:szCs w:val="21"/>
          <w:highlight w:val="none"/>
        </w:rPr>
        <w:t>由现场工作人员接收</w:t>
      </w:r>
      <w:r>
        <w:rPr>
          <w:rFonts w:hint="eastAsia" w:hAnsi="宋体"/>
          <w:color w:val="auto"/>
          <w:spacing w:val="-6"/>
          <w:sz w:val="21"/>
          <w:szCs w:val="21"/>
          <w:highlight w:val="none"/>
        </w:rPr>
        <w:t>投标</w:t>
      </w:r>
      <w:r>
        <w:rPr>
          <w:rFonts w:hAnsi="宋体"/>
          <w:color w:val="auto"/>
          <w:spacing w:val="-6"/>
          <w:sz w:val="21"/>
          <w:szCs w:val="21"/>
          <w:highlight w:val="none"/>
        </w:rPr>
        <w:t>文件并</w:t>
      </w:r>
      <w:r>
        <w:rPr>
          <w:rFonts w:hint="eastAsia" w:hAnsi="宋体"/>
          <w:color w:val="auto"/>
          <w:spacing w:val="-6"/>
          <w:sz w:val="21"/>
          <w:szCs w:val="21"/>
          <w:highlight w:val="none"/>
        </w:rPr>
        <w:t>如实记载投标文件的送达时间和密封情况，签收保存，并向投标人出具签收回执。</w:t>
      </w:r>
    </w:p>
    <w:p>
      <w:pPr>
        <w:pStyle w:val="9"/>
        <w:spacing w:line="288" w:lineRule="auto"/>
        <w:ind w:firstLine="396" w:firstLineChars="200"/>
        <w:rPr>
          <w:rFonts w:hAnsi="宋体"/>
          <w:color w:val="auto"/>
          <w:spacing w:val="-6"/>
          <w:sz w:val="21"/>
          <w:szCs w:val="21"/>
          <w:highlight w:val="none"/>
        </w:rPr>
      </w:pPr>
      <w:r>
        <w:rPr>
          <w:rFonts w:hint="eastAsia" w:hAnsi="宋体"/>
          <w:color w:val="auto"/>
          <w:spacing w:val="-6"/>
          <w:sz w:val="21"/>
          <w:szCs w:val="21"/>
          <w:highlight w:val="none"/>
        </w:rPr>
        <w:t>4.</w:t>
      </w:r>
      <w:r>
        <w:rPr>
          <w:rFonts w:hAnsi="宋体"/>
          <w:color w:val="auto"/>
          <w:spacing w:val="-6"/>
          <w:sz w:val="21"/>
          <w:szCs w:val="21"/>
          <w:highlight w:val="none"/>
        </w:rPr>
        <w:t>主持人宣布开标，介绍开标现场的人员情况，宣读递交</w:t>
      </w:r>
      <w:r>
        <w:rPr>
          <w:rFonts w:hint="eastAsia" w:hAnsi="宋体"/>
          <w:color w:val="auto"/>
          <w:spacing w:val="-6"/>
          <w:sz w:val="21"/>
          <w:szCs w:val="21"/>
          <w:highlight w:val="none"/>
        </w:rPr>
        <w:t>投标文件的投标人名单</w:t>
      </w:r>
      <w:r>
        <w:rPr>
          <w:rFonts w:hAnsi="宋体"/>
          <w:color w:val="auto"/>
          <w:spacing w:val="-6"/>
          <w:sz w:val="21"/>
          <w:szCs w:val="21"/>
          <w:highlight w:val="none"/>
        </w:rPr>
        <w:t>、开标纪律、应当回避的情形等注意事项，组织投标人签署不存在影响公平竞争的《政府采购活动现场确认声明书》。</w:t>
      </w:r>
    </w:p>
    <w:p>
      <w:pPr>
        <w:pStyle w:val="9"/>
        <w:spacing w:line="288" w:lineRule="auto"/>
        <w:ind w:firstLine="396" w:firstLineChars="200"/>
        <w:rPr>
          <w:rFonts w:hAnsi="宋体"/>
          <w:color w:val="auto"/>
          <w:sz w:val="21"/>
          <w:szCs w:val="21"/>
          <w:highlight w:val="none"/>
        </w:rPr>
      </w:pPr>
      <w:r>
        <w:rPr>
          <w:rFonts w:hint="eastAsia" w:hAnsi="宋体"/>
          <w:color w:val="auto"/>
          <w:spacing w:val="-6"/>
          <w:sz w:val="21"/>
          <w:szCs w:val="21"/>
          <w:highlight w:val="none"/>
        </w:rPr>
        <w:t>5.</w:t>
      </w:r>
      <w:r>
        <w:rPr>
          <w:rFonts w:hAnsi="宋体"/>
          <w:color w:val="auto"/>
          <w:spacing w:val="-6"/>
          <w:sz w:val="21"/>
          <w:szCs w:val="21"/>
          <w:highlight w:val="none"/>
        </w:rPr>
        <w:t>提请投标人代表查验投标文件密封情况。</w:t>
      </w:r>
    </w:p>
    <w:p>
      <w:pPr>
        <w:pStyle w:val="9"/>
        <w:spacing w:line="288" w:lineRule="auto"/>
        <w:ind w:firstLine="396" w:firstLineChars="200"/>
        <w:rPr>
          <w:rFonts w:hAnsi="宋体"/>
          <w:color w:val="auto"/>
          <w:sz w:val="21"/>
          <w:szCs w:val="21"/>
          <w:highlight w:val="none"/>
        </w:rPr>
      </w:pPr>
      <w:r>
        <w:rPr>
          <w:rFonts w:hint="eastAsia" w:hAnsi="宋体"/>
          <w:color w:val="auto"/>
          <w:spacing w:val="-6"/>
          <w:sz w:val="21"/>
          <w:szCs w:val="21"/>
          <w:highlight w:val="none"/>
        </w:rPr>
        <w:t>6.</w:t>
      </w:r>
      <w:r>
        <w:rPr>
          <w:rFonts w:hAnsi="宋体"/>
          <w:color w:val="auto"/>
          <w:spacing w:val="-6"/>
          <w:sz w:val="21"/>
          <w:szCs w:val="21"/>
          <w:highlight w:val="none"/>
        </w:rPr>
        <w:t>按投标人提交投标文件的先后顺序当众拆封、清点</w:t>
      </w:r>
      <w:r>
        <w:rPr>
          <w:rFonts w:hint="eastAsia" w:hAnsi="宋体"/>
          <w:color w:val="auto"/>
          <w:spacing w:val="-6"/>
          <w:sz w:val="21"/>
          <w:szCs w:val="21"/>
          <w:highlight w:val="none"/>
        </w:rPr>
        <w:t>投标</w:t>
      </w:r>
      <w:r>
        <w:rPr>
          <w:rFonts w:hAnsi="宋体"/>
          <w:color w:val="auto"/>
          <w:spacing w:val="-6"/>
          <w:sz w:val="21"/>
          <w:szCs w:val="21"/>
          <w:highlight w:val="none"/>
        </w:rPr>
        <w:t>文件（包括正本、副本）数量</w:t>
      </w:r>
      <w:r>
        <w:rPr>
          <w:rFonts w:hint="eastAsia" w:hAnsi="宋体"/>
          <w:color w:val="auto"/>
          <w:spacing w:val="-6"/>
          <w:sz w:val="21"/>
          <w:szCs w:val="21"/>
          <w:highlight w:val="none"/>
        </w:rPr>
        <w:t>，</w:t>
      </w:r>
      <w:r>
        <w:rPr>
          <w:rFonts w:hAnsi="宋体"/>
          <w:color w:val="auto"/>
          <w:spacing w:val="-6"/>
          <w:sz w:val="21"/>
          <w:szCs w:val="21"/>
          <w:highlight w:val="none"/>
        </w:rPr>
        <w:t>将其中密封的报价文件现场集中封存保管等候拆封</w:t>
      </w:r>
      <w:r>
        <w:rPr>
          <w:rFonts w:hAnsi="宋体"/>
          <w:color w:val="auto"/>
          <w:sz w:val="21"/>
          <w:szCs w:val="21"/>
          <w:highlight w:val="none"/>
        </w:rPr>
        <w:t>。</w:t>
      </w:r>
    </w:p>
    <w:p>
      <w:pPr>
        <w:pStyle w:val="9"/>
        <w:spacing w:line="288" w:lineRule="auto"/>
        <w:ind w:firstLine="396" w:firstLineChars="200"/>
        <w:rPr>
          <w:rFonts w:hAnsi="宋体"/>
          <w:color w:val="auto"/>
          <w:spacing w:val="-6"/>
          <w:sz w:val="21"/>
          <w:szCs w:val="21"/>
          <w:highlight w:val="none"/>
        </w:rPr>
      </w:pPr>
      <w:r>
        <w:rPr>
          <w:rFonts w:hint="eastAsia" w:hAnsi="宋体"/>
          <w:color w:val="auto"/>
          <w:spacing w:val="-6"/>
          <w:sz w:val="21"/>
          <w:szCs w:val="21"/>
          <w:highlight w:val="none"/>
        </w:rPr>
        <w:t>7.采购人或采购代理机构将依法对投标人的资格进行审查，投标人未按照招标文件要求提供与资格条件相应的有效资格证明材料的，视为投标人不具备招标文件中规定的资格要求，其投标无效。采购人或采购代理机构应按照招标文件要求，以确认承诺、现场查询等方式进行。</w:t>
      </w:r>
    </w:p>
    <w:p>
      <w:pPr>
        <w:pStyle w:val="9"/>
        <w:spacing w:line="288" w:lineRule="auto"/>
        <w:ind w:firstLine="396" w:firstLineChars="200"/>
        <w:rPr>
          <w:rFonts w:hAnsi="宋体"/>
          <w:color w:val="auto"/>
          <w:spacing w:val="-6"/>
          <w:sz w:val="21"/>
          <w:szCs w:val="21"/>
          <w:highlight w:val="none"/>
        </w:rPr>
      </w:pPr>
      <w:r>
        <w:rPr>
          <w:rFonts w:hint="eastAsia" w:hAnsi="宋体"/>
          <w:color w:val="auto"/>
          <w:spacing w:val="-6"/>
          <w:sz w:val="21"/>
          <w:szCs w:val="21"/>
          <w:highlight w:val="none"/>
        </w:rPr>
        <w:t>8.</w:t>
      </w:r>
      <w:r>
        <w:rPr>
          <w:rFonts w:hAnsi="宋体"/>
          <w:color w:val="auto"/>
          <w:spacing w:val="-6"/>
          <w:sz w:val="21"/>
          <w:szCs w:val="21"/>
          <w:highlight w:val="none"/>
        </w:rPr>
        <w:t>将</w:t>
      </w:r>
      <w:r>
        <w:rPr>
          <w:rFonts w:hint="eastAsia" w:hAnsi="宋体"/>
          <w:color w:val="auto"/>
          <w:spacing w:val="-6"/>
          <w:sz w:val="21"/>
          <w:szCs w:val="21"/>
          <w:highlight w:val="none"/>
        </w:rPr>
        <w:t>通过资格审查</w:t>
      </w:r>
      <w:r>
        <w:rPr>
          <w:rFonts w:hAnsi="宋体"/>
          <w:color w:val="auto"/>
          <w:spacing w:val="-6"/>
          <w:sz w:val="21"/>
          <w:szCs w:val="21"/>
          <w:highlight w:val="none"/>
        </w:rPr>
        <w:t>的</w:t>
      </w:r>
      <w:r>
        <w:rPr>
          <w:rFonts w:hint="eastAsia" w:hAnsi="宋体"/>
          <w:color w:val="auto"/>
          <w:spacing w:val="-6"/>
          <w:sz w:val="21"/>
          <w:szCs w:val="21"/>
          <w:highlight w:val="none"/>
        </w:rPr>
        <w:t>投标人的资格</w:t>
      </w:r>
      <w:r>
        <w:rPr>
          <w:rFonts w:hAnsi="宋体"/>
          <w:color w:val="auto"/>
          <w:spacing w:val="-6"/>
          <w:sz w:val="21"/>
          <w:szCs w:val="21"/>
          <w:highlight w:val="none"/>
        </w:rPr>
        <w:t>文件及商务和技术文件由现场工作人员护送至指定的评审地点，同时告知投标人代表拆封报价文件的预计时间。</w:t>
      </w:r>
    </w:p>
    <w:p>
      <w:pPr>
        <w:pStyle w:val="9"/>
        <w:spacing w:line="288" w:lineRule="auto"/>
        <w:ind w:firstLine="396" w:firstLineChars="200"/>
        <w:rPr>
          <w:rFonts w:hAnsi="宋体"/>
          <w:color w:val="auto"/>
          <w:spacing w:val="-6"/>
          <w:sz w:val="21"/>
          <w:szCs w:val="21"/>
          <w:highlight w:val="none"/>
        </w:rPr>
      </w:pPr>
      <w:r>
        <w:rPr>
          <w:rFonts w:hint="eastAsia" w:hAnsi="宋体"/>
          <w:color w:val="auto"/>
          <w:spacing w:val="-6"/>
          <w:sz w:val="21"/>
          <w:szCs w:val="21"/>
          <w:highlight w:val="none"/>
        </w:rPr>
        <w:t>9.</w:t>
      </w:r>
      <w:r>
        <w:rPr>
          <w:rFonts w:hAnsi="宋体"/>
          <w:color w:val="auto"/>
          <w:spacing w:val="-6"/>
          <w:sz w:val="21"/>
          <w:szCs w:val="21"/>
          <w:highlight w:val="none"/>
        </w:rPr>
        <w:t>商务和技术评审结束后，主持人宣告商务和技术评审无效投标人名称及理由，投标人代表可收回未拆封的报价文件并签字确认；公布经商务和技术评审符合采购需求的投标人名单，采用综合评分法的，公布其商务和技术得分情况。</w:t>
      </w:r>
    </w:p>
    <w:p>
      <w:pPr>
        <w:pStyle w:val="9"/>
        <w:spacing w:line="288" w:lineRule="auto"/>
        <w:ind w:firstLine="396" w:firstLineChars="200"/>
        <w:rPr>
          <w:rFonts w:hAnsi="宋体"/>
          <w:color w:val="auto"/>
          <w:spacing w:val="-6"/>
          <w:sz w:val="21"/>
          <w:szCs w:val="21"/>
          <w:highlight w:val="none"/>
        </w:rPr>
      </w:pPr>
      <w:r>
        <w:rPr>
          <w:rFonts w:hint="eastAsia" w:hAnsi="宋体"/>
          <w:color w:val="auto"/>
          <w:spacing w:val="-6"/>
          <w:sz w:val="21"/>
          <w:szCs w:val="21"/>
          <w:highlight w:val="none"/>
        </w:rPr>
        <w:t>10.</w:t>
      </w:r>
      <w:r>
        <w:rPr>
          <w:rFonts w:hAnsi="宋体"/>
          <w:color w:val="auto"/>
          <w:spacing w:val="-6"/>
          <w:sz w:val="21"/>
          <w:szCs w:val="21"/>
          <w:highlight w:val="none"/>
        </w:rPr>
        <w:t>拆封投标人报价文件，宣读开标一览表有关内容，同时当场制作并打印开标记录表，由投标人代表、唱标人、记录人和现场监督员在开标记录表上签字确认（不予确认的应说明理由，否则视为无异议）。唱标结束后，现场工作人员将报价文件及开标记录表护送至指定评审地点，由评标委员会对报价的合理性、准确性等进行审查核实。</w:t>
      </w:r>
    </w:p>
    <w:p>
      <w:pPr>
        <w:pStyle w:val="9"/>
        <w:spacing w:line="288" w:lineRule="auto"/>
        <w:ind w:firstLine="396" w:firstLineChars="200"/>
        <w:rPr>
          <w:rFonts w:hAnsi="宋体"/>
          <w:color w:val="auto"/>
          <w:sz w:val="21"/>
          <w:szCs w:val="21"/>
          <w:highlight w:val="none"/>
        </w:rPr>
      </w:pPr>
      <w:r>
        <w:rPr>
          <w:rFonts w:hint="eastAsia" w:hAnsi="宋体"/>
          <w:color w:val="auto"/>
          <w:spacing w:val="-6"/>
          <w:sz w:val="21"/>
          <w:szCs w:val="21"/>
          <w:highlight w:val="none"/>
        </w:rPr>
        <w:t>11.</w:t>
      </w:r>
      <w:r>
        <w:rPr>
          <w:rFonts w:hAnsi="宋体"/>
          <w:color w:val="auto"/>
          <w:spacing w:val="-6"/>
          <w:sz w:val="21"/>
          <w:szCs w:val="21"/>
          <w:highlight w:val="none"/>
        </w:rPr>
        <w:t>评审结束后，主持人公布中标候选供应商名单，及采购人最终确定</w:t>
      </w:r>
      <w:r>
        <w:rPr>
          <w:rFonts w:hint="eastAsia" w:hAnsi="宋体"/>
          <w:color w:val="auto"/>
          <w:spacing w:val="-6"/>
          <w:sz w:val="21"/>
          <w:szCs w:val="21"/>
          <w:highlight w:val="none"/>
        </w:rPr>
        <w:t>中标人</w:t>
      </w:r>
      <w:r>
        <w:rPr>
          <w:rFonts w:hAnsi="宋体"/>
          <w:color w:val="auto"/>
          <w:spacing w:val="-6"/>
          <w:sz w:val="21"/>
          <w:szCs w:val="21"/>
          <w:highlight w:val="none"/>
        </w:rPr>
        <w:t>名单的时间和公告方式等。</w:t>
      </w:r>
    </w:p>
    <w:p>
      <w:pPr>
        <w:pStyle w:val="9"/>
        <w:spacing w:line="288" w:lineRule="auto"/>
        <w:ind w:firstLine="0"/>
        <w:rPr>
          <w:rFonts w:hAnsi="宋体"/>
          <w:color w:val="auto"/>
          <w:sz w:val="21"/>
          <w:szCs w:val="21"/>
          <w:highlight w:val="none"/>
        </w:rPr>
      </w:pPr>
      <w:r>
        <w:rPr>
          <w:rFonts w:hAnsi="宋体"/>
          <w:b/>
          <w:color w:val="auto"/>
          <w:spacing w:val="-6"/>
          <w:sz w:val="21"/>
          <w:szCs w:val="21"/>
          <w:highlight w:val="none"/>
        </w:rPr>
        <w:br w:type="page"/>
      </w:r>
    </w:p>
    <w:p>
      <w:pPr>
        <w:pStyle w:val="9"/>
        <w:spacing w:line="288" w:lineRule="auto"/>
        <w:ind w:firstLine="0"/>
        <w:jc w:val="center"/>
        <w:outlineLvl w:val="1"/>
        <w:rPr>
          <w:rFonts w:hAnsi="宋体"/>
          <w:b/>
          <w:color w:val="auto"/>
          <w:spacing w:val="-6"/>
          <w:sz w:val="32"/>
          <w:szCs w:val="32"/>
          <w:highlight w:val="none"/>
        </w:rPr>
      </w:pPr>
      <w:r>
        <w:rPr>
          <w:rFonts w:hint="eastAsia" w:hAnsi="宋体"/>
          <w:b/>
          <w:color w:val="auto"/>
          <w:spacing w:val="-6"/>
          <w:sz w:val="32"/>
          <w:szCs w:val="32"/>
          <w:highlight w:val="none"/>
        </w:rPr>
        <w:t>五、评  标</w:t>
      </w:r>
    </w:p>
    <w:p>
      <w:pPr>
        <w:spacing w:line="288" w:lineRule="auto"/>
        <w:rPr>
          <w:rFonts w:ascii="宋体" w:hAnsi="宋体"/>
          <w:b/>
          <w:color w:val="auto"/>
          <w:spacing w:val="-6"/>
          <w:sz w:val="24"/>
          <w:highlight w:val="none"/>
        </w:rPr>
      </w:pPr>
      <w:r>
        <w:rPr>
          <w:rFonts w:hint="eastAsia" w:ascii="宋体" w:hAnsi="宋体"/>
          <w:b/>
          <w:color w:val="auto"/>
          <w:spacing w:val="-6"/>
          <w:sz w:val="24"/>
          <w:highlight w:val="none"/>
        </w:rPr>
        <w:t>（一） 组建评标委员会</w:t>
      </w:r>
    </w:p>
    <w:p>
      <w:pPr>
        <w:pStyle w:val="11"/>
        <w:spacing w:before="0" w:beforeLines="0" w:after="0" w:afterLines="0" w:line="288" w:lineRule="auto"/>
        <w:ind w:firstLine="396" w:firstLineChars="200"/>
        <w:rPr>
          <w:rFonts w:hAnsi="宋体"/>
          <w:color w:val="auto"/>
          <w:spacing w:val="-6"/>
          <w:sz w:val="21"/>
          <w:szCs w:val="21"/>
          <w:highlight w:val="none"/>
        </w:rPr>
      </w:pPr>
      <w:r>
        <w:rPr>
          <w:rFonts w:hAnsi="宋体"/>
          <w:color w:val="auto"/>
          <w:spacing w:val="-6"/>
          <w:sz w:val="21"/>
          <w:szCs w:val="21"/>
          <w:highlight w:val="none"/>
        </w:rPr>
        <w:t>本项目评标委员会</w:t>
      </w:r>
      <w:r>
        <w:rPr>
          <w:rFonts w:hint="eastAsia" w:hAnsi="宋体"/>
          <w:color w:val="auto"/>
          <w:spacing w:val="-6"/>
          <w:sz w:val="21"/>
          <w:szCs w:val="21"/>
          <w:highlight w:val="none"/>
        </w:rPr>
        <w:t>依据相关法律法规组建，成员人数为5人以上单数</w:t>
      </w:r>
      <w:r>
        <w:rPr>
          <w:rFonts w:hAnsi="宋体"/>
          <w:color w:val="auto"/>
          <w:spacing w:val="-6"/>
          <w:sz w:val="21"/>
          <w:szCs w:val="21"/>
          <w:highlight w:val="none"/>
        </w:rPr>
        <w:t>。</w:t>
      </w:r>
    </w:p>
    <w:p>
      <w:pPr>
        <w:pStyle w:val="9"/>
        <w:spacing w:line="288" w:lineRule="auto"/>
        <w:ind w:firstLine="0"/>
        <w:rPr>
          <w:rFonts w:hAnsi="宋体"/>
          <w:b/>
          <w:color w:val="auto"/>
          <w:spacing w:val="-6"/>
          <w:sz w:val="24"/>
          <w:szCs w:val="24"/>
          <w:highlight w:val="none"/>
        </w:rPr>
      </w:pPr>
      <w:r>
        <w:rPr>
          <w:rFonts w:hAnsi="宋体"/>
          <w:b/>
          <w:color w:val="auto"/>
          <w:spacing w:val="-6"/>
          <w:sz w:val="24"/>
          <w:szCs w:val="24"/>
          <w:highlight w:val="none"/>
        </w:rPr>
        <w:t>（二</w:t>
      </w:r>
      <w:r>
        <w:rPr>
          <w:rFonts w:hint="eastAsia" w:hAnsi="宋体"/>
          <w:b/>
          <w:color w:val="auto"/>
          <w:spacing w:val="-6"/>
          <w:sz w:val="24"/>
          <w:szCs w:val="24"/>
          <w:highlight w:val="none"/>
        </w:rPr>
        <w:t xml:space="preserve">） </w:t>
      </w:r>
      <w:r>
        <w:rPr>
          <w:rFonts w:hAnsi="宋体"/>
          <w:b/>
          <w:color w:val="auto"/>
          <w:spacing w:val="-6"/>
          <w:sz w:val="24"/>
          <w:szCs w:val="24"/>
          <w:highlight w:val="none"/>
        </w:rPr>
        <w:t>评标的方式</w:t>
      </w:r>
    </w:p>
    <w:p>
      <w:pPr>
        <w:pStyle w:val="11"/>
        <w:spacing w:before="0" w:beforeLines="0" w:after="0" w:afterLines="0" w:line="288" w:lineRule="auto"/>
        <w:ind w:firstLine="396" w:firstLineChars="200"/>
        <w:rPr>
          <w:rFonts w:hAnsi="宋体"/>
          <w:color w:val="auto"/>
          <w:spacing w:val="-6"/>
          <w:sz w:val="21"/>
          <w:szCs w:val="21"/>
          <w:highlight w:val="none"/>
        </w:rPr>
      </w:pPr>
      <w:r>
        <w:rPr>
          <w:rFonts w:hAnsi="宋体"/>
          <w:color w:val="auto"/>
          <w:spacing w:val="-6"/>
          <w:sz w:val="21"/>
          <w:szCs w:val="21"/>
          <w:highlight w:val="none"/>
        </w:rPr>
        <w:t>本项目采用不公开方式评标，评标的依据为招标文件和投标文件。</w:t>
      </w:r>
    </w:p>
    <w:p>
      <w:pPr>
        <w:pStyle w:val="9"/>
        <w:spacing w:line="288" w:lineRule="auto"/>
        <w:ind w:firstLine="0"/>
        <w:rPr>
          <w:rFonts w:hAnsi="宋体"/>
          <w:b/>
          <w:color w:val="auto"/>
          <w:spacing w:val="-6"/>
          <w:sz w:val="24"/>
          <w:szCs w:val="24"/>
          <w:highlight w:val="none"/>
        </w:rPr>
      </w:pPr>
      <w:r>
        <w:rPr>
          <w:rFonts w:hAnsi="宋体"/>
          <w:b/>
          <w:color w:val="auto"/>
          <w:spacing w:val="-6"/>
          <w:sz w:val="24"/>
          <w:szCs w:val="24"/>
          <w:highlight w:val="none"/>
        </w:rPr>
        <w:t>（三）</w:t>
      </w:r>
      <w:r>
        <w:rPr>
          <w:rFonts w:hint="eastAsia" w:hAnsi="宋体"/>
          <w:b/>
          <w:color w:val="auto"/>
          <w:spacing w:val="-6"/>
          <w:sz w:val="24"/>
          <w:szCs w:val="24"/>
          <w:highlight w:val="none"/>
        </w:rPr>
        <w:t xml:space="preserve"> </w:t>
      </w:r>
      <w:r>
        <w:rPr>
          <w:rFonts w:hAnsi="宋体"/>
          <w:b/>
          <w:color w:val="auto"/>
          <w:spacing w:val="-6"/>
          <w:sz w:val="24"/>
          <w:szCs w:val="24"/>
          <w:highlight w:val="none"/>
        </w:rPr>
        <w:t>评标程序</w:t>
      </w:r>
    </w:p>
    <w:p>
      <w:pPr>
        <w:pStyle w:val="11"/>
        <w:spacing w:before="0" w:beforeLines="0" w:after="0" w:afterLines="0" w:line="288" w:lineRule="auto"/>
        <w:ind w:firstLine="396" w:firstLineChars="200"/>
        <w:rPr>
          <w:rFonts w:hAnsi="宋体"/>
          <w:color w:val="auto"/>
          <w:spacing w:val="-6"/>
          <w:sz w:val="21"/>
          <w:szCs w:val="21"/>
          <w:highlight w:val="none"/>
        </w:rPr>
      </w:pPr>
      <w:r>
        <w:rPr>
          <w:rFonts w:hint="eastAsia" w:hAnsi="宋体"/>
          <w:color w:val="auto"/>
          <w:spacing w:val="-6"/>
          <w:sz w:val="21"/>
          <w:szCs w:val="21"/>
          <w:highlight w:val="none"/>
        </w:rPr>
        <w:t>采购代理机构</w:t>
      </w:r>
      <w:r>
        <w:rPr>
          <w:rFonts w:hAnsi="宋体"/>
          <w:color w:val="auto"/>
          <w:spacing w:val="-6"/>
          <w:sz w:val="21"/>
          <w:szCs w:val="21"/>
          <w:highlight w:val="none"/>
        </w:rPr>
        <w:t>按照</w:t>
      </w:r>
      <w:r>
        <w:rPr>
          <w:rFonts w:hint="eastAsia" w:hAnsi="宋体"/>
          <w:color w:val="auto"/>
          <w:spacing w:val="-6"/>
          <w:sz w:val="21"/>
          <w:szCs w:val="21"/>
          <w:highlight w:val="none"/>
        </w:rPr>
        <w:t>招标</w:t>
      </w:r>
      <w:r>
        <w:rPr>
          <w:rFonts w:hAnsi="宋体"/>
          <w:color w:val="auto"/>
          <w:spacing w:val="-6"/>
          <w:sz w:val="21"/>
          <w:szCs w:val="21"/>
          <w:highlight w:val="none"/>
        </w:rPr>
        <w:t>文件规定的时间、地点及程序组织评审。评审活动一般应按以下程序组织开展：</w:t>
      </w:r>
    </w:p>
    <w:p>
      <w:pPr>
        <w:pStyle w:val="11"/>
        <w:spacing w:before="0" w:beforeLines="0" w:after="0" w:afterLines="0" w:line="288" w:lineRule="auto"/>
        <w:ind w:firstLine="396" w:firstLineChars="200"/>
        <w:rPr>
          <w:rFonts w:hAnsi="宋体"/>
          <w:color w:val="auto"/>
          <w:spacing w:val="-6"/>
          <w:sz w:val="21"/>
          <w:szCs w:val="21"/>
          <w:highlight w:val="none"/>
        </w:rPr>
      </w:pPr>
      <w:r>
        <w:rPr>
          <w:rFonts w:hint="eastAsia" w:hAnsi="宋体"/>
          <w:color w:val="auto"/>
          <w:spacing w:val="-6"/>
          <w:sz w:val="21"/>
          <w:szCs w:val="21"/>
          <w:highlight w:val="none"/>
        </w:rPr>
        <w:t>1.</w:t>
      </w:r>
      <w:r>
        <w:rPr>
          <w:rFonts w:hAnsi="宋体"/>
          <w:color w:val="auto"/>
          <w:spacing w:val="-6"/>
          <w:sz w:val="21"/>
          <w:szCs w:val="21"/>
          <w:highlight w:val="none"/>
        </w:rPr>
        <w:t>开启评审场地的录音录像采集设备，并确保其正常运行</w:t>
      </w:r>
      <w:r>
        <w:rPr>
          <w:rFonts w:hint="eastAsia" w:hAnsi="宋体"/>
          <w:color w:val="auto"/>
          <w:spacing w:val="-6"/>
          <w:sz w:val="21"/>
          <w:szCs w:val="21"/>
          <w:highlight w:val="none"/>
        </w:rPr>
        <w:t>。</w:t>
      </w:r>
    </w:p>
    <w:p>
      <w:pPr>
        <w:pStyle w:val="11"/>
        <w:spacing w:before="0" w:beforeLines="0" w:after="0" w:afterLines="0" w:line="288" w:lineRule="auto"/>
        <w:ind w:firstLine="396" w:firstLineChars="200"/>
        <w:rPr>
          <w:rFonts w:hAnsi="宋体"/>
          <w:color w:val="auto"/>
          <w:spacing w:val="-6"/>
          <w:sz w:val="21"/>
          <w:szCs w:val="21"/>
          <w:highlight w:val="none"/>
        </w:rPr>
      </w:pPr>
      <w:r>
        <w:rPr>
          <w:rFonts w:hint="eastAsia" w:hAnsi="宋体"/>
          <w:color w:val="auto"/>
          <w:spacing w:val="-6"/>
          <w:sz w:val="21"/>
          <w:szCs w:val="21"/>
          <w:highlight w:val="none"/>
        </w:rPr>
        <w:t>2.</w:t>
      </w:r>
      <w:r>
        <w:rPr>
          <w:rFonts w:hAnsi="宋体"/>
          <w:color w:val="auto"/>
          <w:spacing w:val="-6"/>
          <w:sz w:val="21"/>
          <w:szCs w:val="21"/>
          <w:highlight w:val="none"/>
        </w:rPr>
        <w:t>核验出席评审活动现场的</w:t>
      </w:r>
      <w:r>
        <w:rPr>
          <w:rFonts w:hint="eastAsia" w:hAnsi="宋体"/>
          <w:color w:val="auto"/>
          <w:spacing w:val="-6"/>
          <w:sz w:val="21"/>
          <w:szCs w:val="21"/>
          <w:highlight w:val="none"/>
        </w:rPr>
        <w:t>评标委员会</w:t>
      </w:r>
      <w:r>
        <w:rPr>
          <w:rFonts w:hAnsi="宋体"/>
          <w:color w:val="auto"/>
          <w:spacing w:val="-6"/>
          <w:sz w:val="21"/>
          <w:szCs w:val="21"/>
          <w:highlight w:val="none"/>
        </w:rPr>
        <w:t>各成员身份，并要求其分别登记、签到，按规定统一收缴、保存其通讯工具，无关人员一律拒绝其进入评审现场。</w:t>
      </w:r>
    </w:p>
    <w:p>
      <w:pPr>
        <w:pStyle w:val="11"/>
        <w:spacing w:before="0" w:beforeLines="0" w:after="0" w:afterLines="0" w:line="288" w:lineRule="auto"/>
        <w:ind w:firstLine="396" w:firstLineChars="200"/>
        <w:rPr>
          <w:rFonts w:hAnsi="宋体"/>
          <w:color w:val="auto"/>
          <w:spacing w:val="-6"/>
          <w:sz w:val="21"/>
          <w:szCs w:val="21"/>
          <w:highlight w:val="none"/>
        </w:rPr>
      </w:pPr>
      <w:r>
        <w:rPr>
          <w:rFonts w:hint="eastAsia" w:hAnsi="宋体"/>
          <w:color w:val="auto"/>
          <w:spacing w:val="-6"/>
          <w:sz w:val="21"/>
          <w:szCs w:val="21"/>
          <w:highlight w:val="none"/>
        </w:rPr>
        <w:t>3.</w:t>
      </w:r>
      <w:r>
        <w:rPr>
          <w:rFonts w:hAnsi="宋体"/>
          <w:color w:val="auto"/>
          <w:spacing w:val="-6"/>
          <w:sz w:val="21"/>
          <w:szCs w:val="21"/>
          <w:highlight w:val="none"/>
        </w:rPr>
        <w:t>介绍评审现场的人员情况，宣布评审工作纪律，告知</w:t>
      </w:r>
      <w:r>
        <w:rPr>
          <w:rFonts w:hint="eastAsia" w:hAnsi="宋体"/>
          <w:color w:val="auto"/>
          <w:spacing w:val="-6"/>
          <w:sz w:val="21"/>
          <w:szCs w:val="21"/>
          <w:highlight w:val="none"/>
        </w:rPr>
        <w:t>评标委员会</w:t>
      </w:r>
      <w:r>
        <w:rPr>
          <w:rFonts w:hAnsi="宋体"/>
          <w:color w:val="auto"/>
          <w:spacing w:val="-6"/>
          <w:sz w:val="21"/>
          <w:szCs w:val="21"/>
          <w:highlight w:val="none"/>
        </w:rPr>
        <w:t>应当回避情形；组织推选</w:t>
      </w:r>
      <w:r>
        <w:rPr>
          <w:rFonts w:hint="eastAsia" w:hAnsi="宋体"/>
          <w:color w:val="auto"/>
          <w:spacing w:val="-6"/>
          <w:sz w:val="21"/>
          <w:szCs w:val="21"/>
          <w:highlight w:val="none"/>
        </w:rPr>
        <w:t>评标委员会</w:t>
      </w:r>
      <w:r>
        <w:rPr>
          <w:rFonts w:hAnsi="宋体"/>
          <w:color w:val="auto"/>
          <w:spacing w:val="-6"/>
          <w:sz w:val="21"/>
          <w:szCs w:val="21"/>
          <w:highlight w:val="none"/>
        </w:rPr>
        <w:t>组长。</w:t>
      </w:r>
    </w:p>
    <w:p>
      <w:pPr>
        <w:pStyle w:val="11"/>
        <w:spacing w:before="0" w:beforeLines="0" w:after="0" w:afterLines="0" w:line="288" w:lineRule="auto"/>
        <w:ind w:firstLine="396" w:firstLineChars="200"/>
        <w:rPr>
          <w:rFonts w:hAnsi="宋体"/>
          <w:color w:val="auto"/>
          <w:spacing w:val="-6"/>
          <w:sz w:val="21"/>
          <w:szCs w:val="21"/>
          <w:highlight w:val="none"/>
        </w:rPr>
      </w:pPr>
      <w:r>
        <w:rPr>
          <w:rFonts w:hint="eastAsia" w:hAnsi="宋体"/>
          <w:color w:val="auto"/>
          <w:spacing w:val="-6"/>
          <w:sz w:val="21"/>
          <w:szCs w:val="21"/>
          <w:highlight w:val="none"/>
        </w:rPr>
        <w:t>4.</w:t>
      </w:r>
      <w:r>
        <w:rPr>
          <w:rFonts w:hAnsi="宋体"/>
          <w:color w:val="auto"/>
          <w:spacing w:val="-6"/>
          <w:sz w:val="21"/>
          <w:szCs w:val="21"/>
          <w:highlight w:val="none"/>
        </w:rPr>
        <w:t xml:space="preserve"> 通报</w:t>
      </w:r>
      <w:r>
        <w:rPr>
          <w:rFonts w:hint="eastAsia" w:hAnsi="宋体"/>
          <w:color w:val="auto"/>
          <w:spacing w:val="-6"/>
          <w:sz w:val="21"/>
          <w:szCs w:val="21"/>
          <w:highlight w:val="none"/>
        </w:rPr>
        <w:t>依法获取招标文件</w:t>
      </w:r>
      <w:r>
        <w:rPr>
          <w:rFonts w:hAnsi="宋体"/>
          <w:color w:val="auto"/>
          <w:spacing w:val="-6"/>
          <w:sz w:val="21"/>
          <w:szCs w:val="21"/>
          <w:highlight w:val="none"/>
        </w:rPr>
        <w:t>的</w:t>
      </w:r>
      <w:r>
        <w:rPr>
          <w:rFonts w:hint="eastAsia" w:hAnsi="宋体"/>
          <w:color w:val="auto"/>
          <w:spacing w:val="-6"/>
          <w:sz w:val="21"/>
          <w:szCs w:val="21"/>
          <w:highlight w:val="none"/>
        </w:rPr>
        <w:t>投标人</w:t>
      </w:r>
      <w:r>
        <w:rPr>
          <w:rFonts w:hAnsi="宋体"/>
          <w:color w:val="auto"/>
          <w:spacing w:val="-6"/>
          <w:sz w:val="21"/>
          <w:szCs w:val="21"/>
          <w:highlight w:val="none"/>
        </w:rPr>
        <w:t>名单及资格预审情况（如有），宣读最终提交</w:t>
      </w:r>
      <w:r>
        <w:rPr>
          <w:rFonts w:hint="eastAsia" w:hAnsi="宋体"/>
          <w:color w:val="auto"/>
          <w:spacing w:val="-6"/>
          <w:sz w:val="21"/>
          <w:szCs w:val="21"/>
          <w:highlight w:val="none"/>
        </w:rPr>
        <w:t>投标文件且通过</w:t>
      </w:r>
      <w:r>
        <w:rPr>
          <w:rFonts w:hAnsi="宋体"/>
          <w:color w:val="auto"/>
          <w:spacing w:val="-6"/>
          <w:sz w:val="21"/>
          <w:szCs w:val="21"/>
          <w:highlight w:val="none"/>
        </w:rPr>
        <w:t>资格审查的</w:t>
      </w:r>
      <w:r>
        <w:rPr>
          <w:rFonts w:hint="eastAsia" w:hAnsi="宋体"/>
          <w:color w:val="auto"/>
          <w:spacing w:val="-6"/>
          <w:sz w:val="21"/>
          <w:szCs w:val="21"/>
          <w:highlight w:val="none"/>
        </w:rPr>
        <w:t>投标人</w:t>
      </w:r>
      <w:r>
        <w:rPr>
          <w:rFonts w:hAnsi="宋体"/>
          <w:color w:val="auto"/>
          <w:spacing w:val="-6"/>
          <w:sz w:val="21"/>
          <w:szCs w:val="21"/>
          <w:highlight w:val="none"/>
        </w:rPr>
        <w:t>名单，组织</w:t>
      </w:r>
      <w:r>
        <w:rPr>
          <w:rFonts w:hint="eastAsia" w:hAnsi="宋体"/>
          <w:color w:val="auto"/>
          <w:spacing w:val="-6"/>
          <w:sz w:val="21"/>
          <w:szCs w:val="21"/>
          <w:highlight w:val="none"/>
        </w:rPr>
        <w:t>评标委员会</w:t>
      </w:r>
      <w:r>
        <w:rPr>
          <w:rFonts w:hAnsi="宋体"/>
          <w:color w:val="auto"/>
          <w:spacing w:val="-6"/>
          <w:sz w:val="21"/>
          <w:szCs w:val="21"/>
          <w:highlight w:val="none"/>
        </w:rPr>
        <w:t>各位成员签订《政府采购评审人员廉洁自律承诺书》。</w:t>
      </w:r>
    </w:p>
    <w:p>
      <w:pPr>
        <w:pStyle w:val="11"/>
        <w:spacing w:before="0" w:beforeLines="0" w:after="0" w:afterLines="0" w:line="288" w:lineRule="auto"/>
        <w:ind w:firstLine="396" w:firstLineChars="200"/>
        <w:rPr>
          <w:rFonts w:hAnsi="宋体"/>
          <w:color w:val="auto"/>
          <w:spacing w:val="-6"/>
          <w:sz w:val="21"/>
          <w:szCs w:val="21"/>
          <w:highlight w:val="none"/>
        </w:rPr>
      </w:pPr>
      <w:r>
        <w:rPr>
          <w:rFonts w:hint="eastAsia" w:hAnsi="宋体"/>
          <w:color w:val="auto"/>
          <w:spacing w:val="-6"/>
          <w:sz w:val="21"/>
          <w:szCs w:val="21"/>
          <w:highlight w:val="none"/>
        </w:rPr>
        <w:t>5.</w:t>
      </w:r>
      <w:r>
        <w:rPr>
          <w:rFonts w:hAnsi="宋体"/>
          <w:color w:val="auto"/>
          <w:spacing w:val="-6"/>
          <w:sz w:val="21"/>
          <w:szCs w:val="21"/>
          <w:highlight w:val="none"/>
        </w:rPr>
        <w:t>根据需要简要介绍</w:t>
      </w:r>
      <w:r>
        <w:rPr>
          <w:rFonts w:hint="eastAsia" w:hAnsi="宋体"/>
          <w:color w:val="auto"/>
          <w:spacing w:val="-6"/>
          <w:sz w:val="21"/>
          <w:szCs w:val="21"/>
          <w:highlight w:val="none"/>
        </w:rPr>
        <w:t>招标</w:t>
      </w:r>
      <w:r>
        <w:rPr>
          <w:rFonts w:hAnsi="宋体"/>
          <w:color w:val="auto"/>
          <w:spacing w:val="-6"/>
          <w:sz w:val="21"/>
          <w:szCs w:val="21"/>
          <w:highlight w:val="none"/>
        </w:rPr>
        <w:t>文件（含补充文件）制定及质疑答复情况、按书面陈述项目基本情况及评审工作需注意事项等，让评审专家尽快知悉和了解所评审项目的采购需求、评审依据、评审标准、工作程序等；提醒</w:t>
      </w:r>
      <w:r>
        <w:rPr>
          <w:rFonts w:hint="eastAsia" w:hAnsi="宋体"/>
          <w:color w:val="auto"/>
          <w:spacing w:val="-6"/>
          <w:sz w:val="21"/>
          <w:szCs w:val="21"/>
          <w:highlight w:val="none"/>
        </w:rPr>
        <w:t>评标委员会</w:t>
      </w:r>
      <w:r>
        <w:rPr>
          <w:rFonts w:hAnsi="宋体"/>
          <w:color w:val="auto"/>
          <w:spacing w:val="-6"/>
          <w:sz w:val="21"/>
          <w:szCs w:val="21"/>
          <w:highlight w:val="none"/>
        </w:rPr>
        <w:t>对客观评审项目应统一评审依据和评审标准，对主观评审项目应确定大致的评审要求和评审尺度；对</w:t>
      </w:r>
      <w:r>
        <w:rPr>
          <w:rFonts w:hint="eastAsia" w:hAnsi="宋体"/>
          <w:color w:val="auto"/>
          <w:spacing w:val="-6"/>
          <w:sz w:val="21"/>
          <w:szCs w:val="21"/>
          <w:highlight w:val="none"/>
        </w:rPr>
        <w:t>评标委员会</w:t>
      </w:r>
      <w:r>
        <w:rPr>
          <w:rFonts w:hAnsi="宋体"/>
          <w:color w:val="auto"/>
          <w:spacing w:val="-6"/>
          <w:sz w:val="21"/>
          <w:szCs w:val="21"/>
          <w:highlight w:val="none"/>
        </w:rPr>
        <w:t>提出的有关</w:t>
      </w:r>
      <w:r>
        <w:rPr>
          <w:rFonts w:hint="eastAsia" w:hAnsi="宋体"/>
          <w:color w:val="auto"/>
          <w:spacing w:val="-6"/>
          <w:sz w:val="21"/>
          <w:szCs w:val="21"/>
          <w:highlight w:val="none"/>
        </w:rPr>
        <w:t>招标</w:t>
      </w:r>
      <w:r>
        <w:rPr>
          <w:rFonts w:hAnsi="宋体"/>
          <w:color w:val="auto"/>
          <w:spacing w:val="-6"/>
          <w:sz w:val="21"/>
          <w:szCs w:val="21"/>
          <w:highlight w:val="none"/>
        </w:rPr>
        <w:t>文件、</w:t>
      </w:r>
      <w:r>
        <w:rPr>
          <w:rFonts w:hint="eastAsia" w:hAnsi="宋体"/>
          <w:color w:val="auto"/>
          <w:spacing w:val="-6"/>
          <w:sz w:val="21"/>
          <w:szCs w:val="21"/>
          <w:highlight w:val="none"/>
        </w:rPr>
        <w:t>投标</w:t>
      </w:r>
      <w:r>
        <w:rPr>
          <w:rFonts w:hAnsi="宋体"/>
          <w:color w:val="auto"/>
          <w:spacing w:val="-6"/>
          <w:sz w:val="21"/>
          <w:szCs w:val="21"/>
          <w:highlight w:val="none"/>
        </w:rPr>
        <w:t>文件的问题进行必要的说明、解释或讨论。</w:t>
      </w:r>
    </w:p>
    <w:p>
      <w:pPr>
        <w:pStyle w:val="11"/>
        <w:spacing w:before="0" w:beforeLines="0" w:after="0" w:afterLines="0" w:line="288" w:lineRule="auto"/>
        <w:ind w:firstLine="396" w:firstLineChars="200"/>
        <w:rPr>
          <w:rFonts w:hAnsi="宋体"/>
          <w:color w:val="auto"/>
          <w:spacing w:val="-6"/>
          <w:sz w:val="21"/>
          <w:szCs w:val="21"/>
          <w:highlight w:val="none"/>
        </w:rPr>
      </w:pPr>
      <w:r>
        <w:rPr>
          <w:rFonts w:hint="eastAsia" w:hAnsi="宋体"/>
          <w:color w:val="auto"/>
          <w:spacing w:val="-6"/>
          <w:sz w:val="21"/>
          <w:szCs w:val="21"/>
          <w:highlight w:val="none"/>
        </w:rPr>
        <w:t>6.评标委员会</w:t>
      </w:r>
      <w:r>
        <w:rPr>
          <w:rFonts w:hAnsi="宋体"/>
          <w:color w:val="auto"/>
          <w:spacing w:val="-6"/>
          <w:sz w:val="21"/>
          <w:szCs w:val="21"/>
          <w:highlight w:val="none"/>
        </w:rPr>
        <w:t>组长组织</w:t>
      </w:r>
      <w:r>
        <w:rPr>
          <w:rFonts w:hint="eastAsia" w:hAnsi="宋体"/>
          <w:color w:val="auto"/>
          <w:spacing w:val="-6"/>
          <w:sz w:val="21"/>
          <w:szCs w:val="21"/>
          <w:highlight w:val="none"/>
        </w:rPr>
        <w:t>评标委员会</w:t>
      </w:r>
      <w:r>
        <w:rPr>
          <w:rFonts w:hAnsi="宋体"/>
          <w:color w:val="auto"/>
          <w:spacing w:val="-6"/>
          <w:sz w:val="21"/>
          <w:szCs w:val="21"/>
          <w:highlight w:val="none"/>
        </w:rPr>
        <w:t>独立评审。评标委员会对拟认定为投标文件无效</w:t>
      </w:r>
      <w:r>
        <w:rPr>
          <w:rFonts w:hint="eastAsia" w:hAnsi="宋体"/>
          <w:color w:val="auto"/>
          <w:spacing w:val="-6"/>
          <w:sz w:val="21"/>
          <w:szCs w:val="21"/>
          <w:highlight w:val="none"/>
        </w:rPr>
        <w:t>的</w:t>
      </w:r>
      <w:r>
        <w:rPr>
          <w:rFonts w:hAnsi="宋体"/>
          <w:color w:val="auto"/>
          <w:spacing w:val="-6"/>
          <w:sz w:val="21"/>
          <w:szCs w:val="21"/>
          <w:highlight w:val="none"/>
        </w:rPr>
        <w:t>，应组织相关供应商代表进行陈述、澄清或申辩；采购代理机构可协助评标委员会组长对打分结果进行校对、核对并汇总统计；对明显畸高、畸低的评分（其总评分偏离平均分30%以上的），评标委员会组长应提醒相关评审人员进行复核或书面说明理由，评审人员拒绝说明的，由现场监督员据实记录；评审人员的评审、修改记录应保留原件，随项目其他资料一并存档。</w:t>
      </w:r>
    </w:p>
    <w:p>
      <w:pPr>
        <w:pStyle w:val="11"/>
        <w:spacing w:before="0" w:beforeLines="0" w:after="0" w:afterLines="0" w:line="288" w:lineRule="auto"/>
        <w:ind w:firstLine="396" w:firstLineChars="200"/>
        <w:rPr>
          <w:rFonts w:hAnsi="宋体"/>
          <w:color w:val="auto"/>
          <w:spacing w:val="-6"/>
          <w:sz w:val="21"/>
          <w:szCs w:val="21"/>
          <w:highlight w:val="none"/>
        </w:rPr>
      </w:pPr>
      <w:r>
        <w:rPr>
          <w:rFonts w:hint="eastAsia" w:hAnsi="宋体"/>
          <w:color w:val="auto"/>
          <w:spacing w:val="-6"/>
          <w:sz w:val="21"/>
          <w:szCs w:val="21"/>
          <w:highlight w:val="none"/>
        </w:rPr>
        <w:t>7.</w:t>
      </w:r>
      <w:r>
        <w:rPr>
          <w:rFonts w:hAnsi="宋体"/>
          <w:color w:val="auto"/>
          <w:spacing w:val="-6"/>
          <w:sz w:val="21"/>
          <w:szCs w:val="21"/>
          <w:highlight w:val="none"/>
        </w:rPr>
        <w:t>做好评审现场相关记录，协助评标委员会组长做好评审报告起草、有关内容电脑文字录入等工作，并要求评标委员会各成员签字确认。</w:t>
      </w:r>
    </w:p>
    <w:p>
      <w:pPr>
        <w:pStyle w:val="11"/>
        <w:spacing w:before="0" w:beforeLines="0" w:after="0" w:afterLines="0" w:line="288" w:lineRule="auto"/>
        <w:ind w:firstLine="396" w:firstLineChars="200"/>
        <w:rPr>
          <w:rFonts w:hAnsi="宋体"/>
          <w:color w:val="auto"/>
          <w:spacing w:val="-6"/>
          <w:sz w:val="21"/>
          <w:szCs w:val="21"/>
          <w:highlight w:val="none"/>
        </w:rPr>
      </w:pPr>
      <w:r>
        <w:rPr>
          <w:rFonts w:hint="eastAsia" w:hAnsi="宋体"/>
          <w:color w:val="auto"/>
          <w:spacing w:val="-6"/>
          <w:sz w:val="21"/>
          <w:szCs w:val="21"/>
          <w:highlight w:val="none"/>
        </w:rPr>
        <w:t>8.</w:t>
      </w:r>
      <w:r>
        <w:rPr>
          <w:rFonts w:hAnsi="宋体"/>
          <w:color w:val="auto"/>
          <w:spacing w:val="-6"/>
          <w:sz w:val="21"/>
          <w:szCs w:val="21"/>
          <w:highlight w:val="none"/>
        </w:rPr>
        <w:t>评审结束后，</w:t>
      </w:r>
      <w:r>
        <w:rPr>
          <w:rFonts w:hint="eastAsia" w:hAnsi="宋体"/>
          <w:color w:val="auto"/>
          <w:spacing w:val="-6"/>
          <w:sz w:val="21"/>
          <w:szCs w:val="21"/>
          <w:highlight w:val="none"/>
        </w:rPr>
        <w:t>采购代理机构</w:t>
      </w:r>
      <w:r>
        <w:rPr>
          <w:rFonts w:hAnsi="宋体"/>
          <w:color w:val="auto"/>
          <w:spacing w:val="-6"/>
          <w:sz w:val="21"/>
          <w:szCs w:val="21"/>
          <w:highlight w:val="none"/>
        </w:rPr>
        <w:t>交还评审人员及其他现场相关人员的通讯工具。</w:t>
      </w:r>
    </w:p>
    <w:p>
      <w:pPr>
        <w:pStyle w:val="9"/>
        <w:spacing w:line="288" w:lineRule="auto"/>
        <w:ind w:firstLine="0"/>
        <w:rPr>
          <w:rFonts w:hAnsi="宋体"/>
          <w:b/>
          <w:color w:val="auto"/>
          <w:spacing w:val="-6"/>
          <w:sz w:val="24"/>
          <w:szCs w:val="24"/>
          <w:highlight w:val="none"/>
        </w:rPr>
      </w:pPr>
      <w:r>
        <w:rPr>
          <w:rFonts w:hAnsi="宋体"/>
          <w:b/>
          <w:color w:val="auto"/>
          <w:spacing w:val="-6"/>
          <w:sz w:val="24"/>
          <w:szCs w:val="24"/>
          <w:highlight w:val="none"/>
        </w:rPr>
        <w:t>（四）</w:t>
      </w:r>
      <w:r>
        <w:rPr>
          <w:rFonts w:hint="eastAsia" w:hAnsi="宋体"/>
          <w:b/>
          <w:color w:val="auto"/>
          <w:spacing w:val="-6"/>
          <w:sz w:val="24"/>
          <w:szCs w:val="24"/>
          <w:highlight w:val="none"/>
        </w:rPr>
        <w:t xml:space="preserve"> </w:t>
      </w:r>
      <w:r>
        <w:rPr>
          <w:rFonts w:hAnsi="宋体"/>
          <w:b/>
          <w:color w:val="auto"/>
          <w:spacing w:val="-6"/>
          <w:sz w:val="24"/>
          <w:szCs w:val="24"/>
          <w:highlight w:val="none"/>
        </w:rPr>
        <w:t>澄清问题的形式</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对于投标文件中含义不明确、同类问题表述不一致或者有明显文字和计算错误的内容，评标委员会应当以书面形式要求投标人作出必要的澄清、说明或者补正。</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投标人的澄清、说明或者补正应当采用书面形式，并加盖公章，或者由法定代表人或其授权的代表签字。投标人的澄清、说明或者补正不得超出投标文件的范围或者改变投标文件的实质性内容。</w:t>
      </w:r>
    </w:p>
    <w:p>
      <w:pPr>
        <w:pStyle w:val="9"/>
        <w:spacing w:line="288" w:lineRule="auto"/>
        <w:ind w:firstLine="0"/>
        <w:rPr>
          <w:rFonts w:hAnsi="宋体"/>
          <w:b/>
          <w:color w:val="auto"/>
          <w:spacing w:val="-6"/>
          <w:sz w:val="24"/>
          <w:szCs w:val="24"/>
          <w:highlight w:val="none"/>
        </w:rPr>
      </w:pPr>
      <w:r>
        <w:rPr>
          <w:rFonts w:hAnsi="宋体"/>
          <w:b/>
          <w:color w:val="auto"/>
          <w:spacing w:val="-6"/>
          <w:sz w:val="24"/>
          <w:szCs w:val="24"/>
          <w:highlight w:val="none"/>
        </w:rPr>
        <w:t>（五）</w:t>
      </w:r>
      <w:r>
        <w:rPr>
          <w:rFonts w:hint="eastAsia" w:hAnsi="宋体"/>
          <w:b/>
          <w:color w:val="auto"/>
          <w:spacing w:val="-6"/>
          <w:sz w:val="24"/>
          <w:szCs w:val="24"/>
          <w:highlight w:val="none"/>
        </w:rPr>
        <w:t xml:space="preserve"> </w:t>
      </w:r>
      <w:r>
        <w:rPr>
          <w:rFonts w:hAnsi="宋体"/>
          <w:b/>
          <w:color w:val="auto"/>
          <w:spacing w:val="-6"/>
          <w:sz w:val="24"/>
          <w:szCs w:val="24"/>
          <w:highlight w:val="none"/>
        </w:rPr>
        <w:t>错误修正</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投标文件报价出现前后不一致的，除招标文件另有规定外，按照下列规定修正：</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（一）投标文件中开标一览表内容与投标文件中相应内容不一致的，以开标一览表为准；</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（二）大写金额和小写金额不一致的，以大写金额为准；</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（三）单价金额小数点或者百分比有明显错位的，以开标一览表的总价为准，并修改单价；</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（四）总价金额与按单价汇总金额不一致的，以单价金额计算结果为准。</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同时出现两种以上不一致的，按照前款规定的顺序修正。修正后的报价按照</w:t>
      </w:r>
      <w:r>
        <w:rPr>
          <w:rFonts w:ascii="宋体" w:hAnsi="宋体"/>
          <w:color w:val="auto"/>
          <w:spacing w:val="-6"/>
          <w:sz w:val="21"/>
          <w:szCs w:val="21"/>
          <w:highlight w:val="none"/>
        </w:rPr>
        <w:t>（四）澄清问题的形式</w:t>
      </w:r>
      <w:r>
        <w:rPr>
          <w:rFonts w:hint="eastAsia" w:ascii="宋体" w:hAnsi="宋体"/>
          <w:color w:val="auto"/>
          <w:spacing w:val="-6"/>
          <w:sz w:val="21"/>
          <w:szCs w:val="21"/>
          <w:highlight w:val="none"/>
        </w:rPr>
        <w:t>第二款的规定经投标人确认后产生约束力，投标人不确认的，其投标无效。</w:t>
      </w:r>
    </w:p>
    <w:p>
      <w:pPr>
        <w:pStyle w:val="9"/>
        <w:spacing w:line="288" w:lineRule="auto"/>
        <w:ind w:firstLine="0"/>
        <w:rPr>
          <w:rFonts w:hAnsi="宋体"/>
          <w:b/>
          <w:color w:val="auto"/>
          <w:spacing w:val="-6"/>
          <w:sz w:val="24"/>
          <w:szCs w:val="24"/>
          <w:highlight w:val="none"/>
        </w:rPr>
      </w:pPr>
      <w:r>
        <w:rPr>
          <w:rFonts w:hAnsi="宋体"/>
          <w:b/>
          <w:color w:val="auto"/>
          <w:spacing w:val="-6"/>
          <w:sz w:val="24"/>
          <w:szCs w:val="24"/>
          <w:highlight w:val="none"/>
        </w:rPr>
        <w:t>（</w:t>
      </w:r>
      <w:r>
        <w:rPr>
          <w:rFonts w:hint="eastAsia" w:hAnsi="宋体"/>
          <w:b/>
          <w:color w:val="auto"/>
          <w:spacing w:val="-6"/>
          <w:sz w:val="24"/>
          <w:szCs w:val="24"/>
          <w:highlight w:val="none"/>
        </w:rPr>
        <w:t>六</w:t>
      </w:r>
      <w:r>
        <w:rPr>
          <w:rFonts w:hAnsi="宋体"/>
          <w:b/>
          <w:color w:val="auto"/>
          <w:spacing w:val="-6"/>
          <w:sz w:val="24"/>
          <w:szCs w:val="24"/>
          <w:highlight w:val="none"/>
        </w:rPr>
        <w:t>）</w:t>
      </w:r>
      <w:r>
        <w:rPr>
          <w:rFonts w:hint="eastAsia" w:hAnsi="宋体"/>
          <w:b/>
          <w:color w:val="auto"/>
          <w:spacing w:val="-6"/>
          <w:sz w:val="24"/>
          <w:szCs w:val="24"/>
          <w:highlight w:val="none"/>
        </w:rPr>
        <w:t xml:space="preserve"> </w:t>
      </w:r>
      <w:r>
        <w:rPr>
          <w:rFonts w:hAnsi="宋体"/>
          <w:b/>
          <w:color w:val="auto"/>
          <w:spacing w:val="-6"/>
          <w:sz w:val="24"/>
          <w:szCs w:val="24"/>
          <w:highlight w:val="none"/>
        </w:rPr>
        <w:t>评标原则和评标办法</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1</w:t>
      </w:r>
      <w:r>
        <w:rPr>
          <w:rFonts w:ascii="宋体" w:hAnsi="宋体"/>
          <w:color w:val="auto"/>
          <w:spacing w:val="-6"/>
          <w:sz w:val="21"/>
          <w:szCs w:val="21"/>
          <w:highlight w:val="none"/>
        </w:rPr>
        <w:t>.</w:t>
      </w:r>
      <w:r>
        <w:rPr>
          <w:rFonts w:hint="eastAsia" w:ascii="宋体" w:hAnsi="宋体"/>
          <w:color w:val="auto"/>
          <w:spacing w:val="-6"/>
          <w:sz w:val="21"/>
          <w:szCs w:val="21"/>
          <w:highlight w:val="none"/>
        </w:rPr>
        <w:t>评标委员会成员应当按照客观、公正、审慎的原则，根据招标文件规定的评标程序、评标方法和评标标准进行独立评审。招标文件内容违反国家有关强制性规定的，评标委员会应当停止评标并向采购人或者采购代理机构说明情况。</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2</w:t>
      </w:r>
      <w:r>
        <w:rPr>
          <w:rFonts w:ascii="宋体" w:hAnsi="宋体"/>
          <w:color w:val="auto"/>
          <w:spacing w:val="-6"/>
          <w:sz w:val="21"/>
          <w:szCs w:val="21"/>
          <w:highlight w:val="none"/>
        </w:rPr>
        <w:t>.</w:t>
      </w:r>
      <w:r>
        <w:rPr>
          <w:rFonts w:hint="eastAsia" w:ascii="宋体" w:hAnsi="宋体"/>
          <w:color w:val="auto"/>
          <w:spacing w:val="-6"/>
          <w:sz w:val="21"/>
          <w:szCs w:val="21"/>
          <w:highlight w:val="none"/>
        </w:rPr>
        <w:t>评标中因评标委员会成员缺席、回避或者健康等特殊原因导致评标委员会组成不符合规定的，依法补足后继续评标。被更换的评标委员会成员所作出的评标意见无效。</w:t>
      </w:r>
    </w:p>
    <w:p>
      <w:pPr>
        <w:spacing w:line="288" w:lineRule="auto"/>
        <w:ind w:firstLine="396" w:firstLineChars="200"/>
        <w:rPr>
          <w:rFonts w:ascii="宋体" w:hAnsi="宋体"/>
          <w:color w:val="auto"/>
          <w:spacing w:val="-6"/>
          <w:sz w:val="21"/>
          <w:szCs w:val="21"/>
          <w:highlight w:val="none"/>
        </w:rPr>
      </w:pPr>
      <w:r>
        <w:rPr>
          <w:rFonts w:ascii="宋体" w:hAnsi="宋体"/>
          <w:color w:val="auto"/>
          <w:spacing w:val="-6"/>
          <w:sz w:val="21"/>
          <w:szCs w:val="21"/>
          <w:highlight w:val="none"/>
        </w:rPr>
        <w:t>3.</w:t>
      </w:r>
      <w:r>
        <w:rPr>
          <w:rFonts w:hint="eastAsia" w:ascii="宋体" w:hAnsi="宋体"/>
          <w:color w:val="auto"/>
          <w:spacing w:val="-6"/>
          <w:sz w:val="21"/>
          <w:szCs w:val="21"/>
          <w:highlight w:val="none"/>
        </w:rPr>
        <w:t>评标委员会成员对需要共同认定的事项存在争议的，应当按照少数服从多数的原则作出结论。持不同意见的评标委员会成员应当在评标报告上签署不同意见及理由，否则视为同意评标报告。</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4.评标办法。本项目评标办法是综合评分法，具体评标内容及评分标准等详见《第四章：评标办法及评分标准》。</w:t>
      </w:r>
    </w:p>
    <w:p>
      <w:pPr>
        <w:spacing w:line="288" w:lineRule="auto"/>
        <w:rPr>
          <w:rFonts w:ascii="宋体" w:hAnsi="宋体"/>
          <w:b/>
          <w:color w:val="auto"/>
          <w:spacing w:val="-6"/>
          <w:sz w:val="24"/>
          <w:highlight w:val="none"/>
        </w:rPr>
      </w:pPr>
      <w:r>
        <w:rPr>
          <w:rFonts w:hint="eastAsia" w:ascii="宋体" w:hAnsi="宋体"/>
          <w:b/>
          <w:color w:val="auto"/>
          <w:spacing w:val="-6"/>
          <w:sz w:val="24"/>
          <w:highlight w:val="none"/>
        </w:rPr>
        <w:t>（七） 定 标</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1.采购代理机构自评审结束之日起2个工作日内将评审报告送交采购人。采购人收到评审报告之日起</w:t>
      </w:r>
      <w:r>
        <w:rPr>
          <w:rFonts w:ascii="宋体" w:hAnsi="宋体"/>
          <w:color w:val="auto"/>
          <w:spacing w:val="-6"/>
          <w:sz w:val="21"/>
          <w:szCs w:val="21"/>
          <w:highlight w:val="none"/>
        </w:rPr>
        <w:t>5</w:t>
      </w:r>
      <w:r>
        <w:rPr>
          <w:rFonts w:hint="eastAsia" w:ascii="宋体" w:hAnsi="宋体"/>
          <w:color w:val="auto"/>
          <w:spacing w:val="-6"/>
          <w:sz w:val="21"/>
          <w:szCs w:val="21"/>
          <w:highlight w:val="none"/>
        </w:rPr>
        <w:t>个工作日内在评审报告推荐的中标候选人中按顺序确定中标供应商。</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2.采购代理机构自中标供应商确定之日起</w:t>
      </w:r>
      <w:r>
        <w:rPr>
          <w:rFonts w:ascii="宋体" w:hAnsi="宋体"/>
          <w:color w:val="auto"/>
          <w:spacing w:val="-6"/>
          <w:sz w:val="21"/>
          <w:szCs w:val="21"/>
          <w:highlight w:val="none"/>
        </w:rPr>
        <w:t>2</w:t>
      </w:r>
      <w:r>
        <w:rPr>
          <w:rFonts w:hint="eastAsia" w:ascii="宋体" w:hAnsi="宋体"/>
          <w:color w:val="auto"/>
          <w:spacing w:val="-6"/>
          <w:sz w:val="21"/>
          <w:szCs w:val="21"/>
          <w:highlight w:val="none"/>
        </w:rPr>
        <w:t>个工作日内，发出中标通知书，并在浙江政府采购网（</w:t>
      </w:r>
      <w:r>
        <w:rPr>
          <w:color w:val="auto"/>
          <w:highlight w:val="none"/>
        </w:rPr>
        <w:fldChar w:fldCharType="begin"/>
      </w:r>
      <w:r>
        <w:rPr>
          <w:color w:val="auto"/>
          <w:highlight w:val="none"/>
        </w:rPr>
        <w:instrText xml:space="preserve"> HYPERLINK "http://www.zjzfcg.gov.cn/" </w:instrText>
      </w:r>
      <w:r>
        <w:rPr>
          <w:color w:val="auto"/>
          <w:highlight w:val="none"/>
        </w:rPr>
        <w:fldChar w:fldCharType="separate"/>
      </w:r>
      <w:r>
        <w:rPr>
          <w:rFonts w:hint="eastAsia" w:ascii="宋体" w:hAnsi="宋体"/>
          <w:color w:val="auto"/>
          <w:spacing w:val="-6"/>
          <w:sz w:val="21"/>
          <w:szCs w:val="21"/>
          <w:highlight w:val="none"/>
        </w:rPr>
        <w:t>http://www.zjzfcg.gov.cn</w:t>
      </w:r>
      <w:r>
        <w:rPr>
          <w:rFonts w:hint="eastAsia" w:ascii="宋体" w:hAnsi="宋体"/>
          <w:color w:val="auto"/>
          <w:spacing w:val="-6"/>
          <w:sz w:val="21"/>
          <w:szCs w:val="21"/>
          <w:highlight w:val="none"/>
        </w:rPr>
        <w:fldChar w:fldCharType="end"/>
      </w:r>
      <w:r>
        <w:rPr>
          <w:rFonts w:hint="eastAsia" w:ascii="宋体" w:hAnsi="宋体"/>
          <w:color w:val="auto"/>
          <w:spacing w:val="-6"/>
          <w:sz w:val="21"/>
          <w:szCs w:val="21"/>
          <w:highlight w:val="none"/>
        </w:rPr>
        <w:t>）等相关网站或媒体上公告中标结果，招标文件随中标结果同时公告。</w:t>
      </w:r>
    </w:p>
    <w:p>
      <w:pPr>
        <w:spacing w:line="288" w:lineRule="auto"/>
        <w:rPr>
          <w:rFonts w:ascii="宋体" w:hAnsi="宋体"/>
          <w:color w:val="auto"/>
          <w:spacing w:val="-6"/>
          <w:sz w:val="24"/>
          <w:highlight w:val="none"/>
        </w:rPr>
      </w:pPr>
      <w:r>
        <w:rPr>
          <w:rFonts w:hint="eastAsia" w:ascii="宋体" w:hAnsi="宋体"/>
          <w:b/>
          <w:bCs/>
          <w:color w:val="auto"/>
          <w:spacing w:val="-6"/>
          <w:sz w:val="24"/>
          <w:highlight w:val="none"/>
        </w:rPr>
        <w:t>（八） 合同授予</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1</w:t>
      </w:r>
      <w:r>
        <w:rPr>
          <w:rFonts w:ascii="宋体" w:hAnsi="宋体"/>
          <w:color w:val="auto"/>
          <w:spacing w:val="-6"/>
          <w:sz w:val="21"/>
          <w:szCs w:val="21"/>
          <w:highlight w:val="none"/>
        </w:rPr>
        <w:t>.</w:t>
      </w:r>
      <w:r>
        <w:rPr>
          <w:rFonts w:hint="eastAsia" w:ascii="宋体" w:hAnsi="宋体"/>
          <w:color w:val="auto"/>
          <w:spacing w:val="-6"/>
          <w:sz w:val="21"/>
          <w:szCs w:val="21"/>
          <w:highlight w:val="none"/>
        </w:rPr>
        <w:t>采购人应当自中标通知书发出之日起30日内，按照招标文件和中标人投标文件的规定，与中标人签订书面合同。所签订的合同不得对招标文件确定的事项和中标人投标文件作实质性修改。采购人不得向中标人提出任何不合理的要求作为签订合同的条件。</w:t>
      </w:r>
    </w:p>
    <w:p>
      <w:pPr>
        <w:spacing w:line="288" w:lineRule="auto"/>
        <w:ind w:firstLine="396" w:firstLineChars="200"/>
        <w:rPr>
          <w:rFonts w:ascii="宋体" w:hAnsi="宋体"/>
          <w:color w:val="auto"/>
          <w:spacing w:val="-6"/>
          <w:sz w:val="21"/>
          <w:szCs w:val="21"/>
          <w:highlight w:val="none"/>
        </w:rPr>
      </w:pPr>
      <w:r>
        <w:rPr>
          <w:rFonts w:hint="eastAsia" w:ascii="宋体" w:hAnsi="宋体"/>
          <w:color w:val="auto"/>
          <w:spacing w:val="-6"/>
          <w:sz w:val="21"/>
          <w:szCs w:val="21"/>
          <w:highlight w:val="none"/>
        </w:rPr>
        <w:t>2.中标后无正当理由拒不与采购人签订政府采购合同，将被取消中标资格，并处以采购金额千分之五以上千分之十以下的罚款，由政府采购监督管理部门列入不良行为记录名单，在一至三年内禁止参加政府采购活动，有违法所得的，并处没收违法所得，情节严重的，由工商行政管理机关吊销营业执照。</w:t>
      </w:r>
    </w:p>
    <w:p>
      <w:pPr>
        <w:spacing w:line="288" w:lineRule="auto"/>
        <w:ind w:firstLine="425" w:firstLineChars="214"/>
        <w:jc w:val="center"/>
        <w:outlineLvl w:val="0"/>
        <w:rPr>
          <w:rFonts w:ascii="宋体" w:hAnsi="宋体"/>
          <w:b/>
          <w:color w:val="auto"/>
          <w:spacing w:val="-6"/>
          <w:sz w:val="32"/>
          <w:szCs w:val="32"/>
          <w:highlight w:val="none"/>
        </w:rPr>
      </w:pPr>
      <w:r>
        <w:rPr>
          <w:rFonts w:ascii="宋体" w:hAnsi="宋体"/>
          <w:b/>
          <w:bCs/>
          <w:color w:val="auto"/>
          <w:spacing w:val="-6"/>
          <w:sz w:val="21"/>
          <w:szCs w:val="21"/>
          <w:highlight w:val="none"/>
        </w:rPr>
        <w:br w:type="page"/>
      </w:r>
      <w:r>
        <w:rPr>
          <w:rFonts w:hint="eastAsia" w:ascii="宋体" w:hAnsi="宋体"/>
          <w:b/>
          <w:color w:val="auto"/>
          <w:spacing w:val="-6"/>
          <w:sz w:val="32"/>
          <w:szCs w:val="32"/>
          <w:highlight w:val="none"/>
        </w:rPr>
        <w:t>第四章  评标办法及评分标准</w:t>
      </w:r>
    </w:p>
    <w:p>
      <w:pPr>
        <w:spacing w:line="288" w:lineRule="auto"/>
        <w:rPr>
          <w:rFonts w:ascii="宋体" w:hAnsi="宋体"/>
          <w:b/>
          <w:color w:val="auto"/>
          <w:spacing w:val="-6"/>
          <w:sz w:val="24"/>
          <w:highlight w:val="none"/>
        </w:rPr>
      </w:pPr>
      <w:r>
        <w:rPr>
          <w:rFonts w:hint="eastAsia" w:ascii="宋体" w:hAnsi="宋体"/>
          <w:b/>
          <w:color w:val="auto"/>
          <w:spacing w:val="-6"/>
          <w:sz w:val="24"/>
          <w:highlight w:val="none"/>
        </w:rPr>
        <w:t>一、总则</w:t>
      </w:r>
    </w:p>
    <w:p>
      <w:pPr>
        <w:spacing w:line="288" w:lineRule="auto"/>
        <w:ind w:firstLine="396" w:firstLineChars="200"/>
        <w:rPr>
          <w:rFonts w:ascii="宋体" w:hAnsi="宋体"/>
          <w:bCs/>
          <w:color w:val="auto"/>
          <w:spacing w:val="-6"/>
          <w:sz w:val="21"/>
          <w:szCs w:val="21"/>
          <w:highlight w:val="none"/>
        </w:rPr>
      </w:pPr>
      <w:r>
        <w:rPr>
          <w:rFonts w:hint="eastAsia" w:ascii="宋体" w:hAnsi="宋体"/>
          <w:bCs/>
          <w:color w:val="auto"/>
          <w:spacing w:val="-6"/>
          <w:sz w:val="21"/>
          <w:szCs w:val="21"/>
          <w:highlight w:val="none"/>
        </w:rPr>
        <w:t>本次评标采用综合评分法，总分为100分。合格投标人的评标得分为各项目汇总得分，中标候选资格按评标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spacing w:line="288" w:lineRule="auto"/>
        <w:ind w:firstLine="396" w:firstLineChars="200"/>
        <w:rPr>
          <w:rFonts w:ascii="宋体" w:hAnsi="宋体"/>
          <w:bCs/>
          <w:color w:val="auto"/>
          <w:spacing w:val="-6"/>
          <w:sz w:val="21"/>
          <w:szCs w:val="21"/>
          <w:highlight w:val="none"/>
        </w:rPr>
      </w:pPr>
      <w:r>
        <w:rPr>
          <w:rFonts w:hint="eastAsia" w:ascii="宋体" w:hAnsi="宋体"/>
          <w:bCs/>
          <w:color w:val="auto"/>
          <w:spacing w:val="-6"/>
          <w:sz w:val="21"/>
          <w:szCs w:val="21"/>
          <w:highlight w:val="none"/>
        </w:rPr>
        <w:t>评分过程中采用四舍五入法，并保留小数2位。</w:t>
      </w:r>
    </w:p>
    <w:p>
      <w:pPr>
        <w:spacing w:line="288" w:lineRule="auto"/>
        <w:ind w:firstLine="396" w:firstLineChars="200"/>
        <w:rPr>
          <w:rFonts w:ascii="宋体" w:hAnsi="宋体"/>
          <w:bCs/>
          <w:color w:val="auto"/>
          <w:spacing w:val="-6"/>
          <w:sz w:val="21"/>
          <w:szCs w:val="21"/>
          <w:highlight w:val="none"/>
        </w:rPr>
      </w:pPr>
      <w:r>
        <w:rPr>
          <w:rFonts w:hint="eastAsia" w:ascii="宋体" w:hAnsi="宋体"/>
          <w:color w:val="auto"/>
          <w:spacing w:val="-6"/>
          <w:sz w:val="21"/>
          <w:szCs w:val="21"/>
          <w:highlight w:val="none"/>
        </w:rPr>
        <w:t>投标人评标</w:t>
      </w:r>
      <w:r>
        <w:rPr>
          <w:rFonts w:hint="eastAsia" w:ascii="宋体" w:hAnsi="宋体"/>
          <w:bCs/>
          <w:color w:val="auto"/>
          <w:spacing w:val="-6"/>
          <w:sz w:val="21"/>
          <w:szCs w:val="21"/>
          <w:highlight w:val="none"/>
        </w:rPr>
        <w:t>综合得分=商务分+技术分+价格分</w:t>
      </w:r>
    </w:p>
    <w:p>
      <w:pPr>
        <w:spacing w:line="288" w:lineRule="auto"/>
        <w:ind w:firstLine="396" w:firstLineChars="200"/>
        <w:rPr>
          <w:rFonts w:ascii="宋体" w:hAnsi="宋体"/>
          <w:color w:val="auto"/>
          <w:spacing w:val="-6"/>
          <w:sz w:val="21"/>
          <w:szCs w:val="21"/>
          <w:highlight w:val="none"/>
        </w:rPr>
      </w:pPr>
      <w:r>
        <w:rPr>
          <w:rFonts w:hint="eastAsia" w:ascii="宋体" w:hAnsi="宋体"/>
          <w:bCs/>
          <w:color w:val="auto"/>
          <w:spacing w:val="-6"/>
          <w:sz w:val="21"/>
          <w:szCs w:val="21"/>
          <w:highlight w:val="none"/>
        </w:rPr>
        <w:t>商务和技术分按照评标委员会成员的独立评分结果的算术平均分计算，计算公式为：商务分</w:t>
      </w:r>
      <w:r>
        <w:rPr>
          <w:rFonts w:ascii="宋体" w:hAnsi="宋体"/>
          <w:bCs/>
          <w:color w:val="auto"/>
          <w:spacing w:val="-6"/>
          <w:sz w:val="21"/>
          <w:szCs w:val="21"/>
          <w:highlight w:val="none"/>
        </w:rPr>
        <w:t>、</w:t>
      </w:r>
      <w:r>
        <w:rPr>
          <w:rFonts w:hint="eastAsia" w:ascii="宋体" w:hAnsi="宋体"/>
          <w:bCs/>
          <w:color w:val="auto"/>
          <w:spacing w:val="-6"/>
          <w:sz w:val="21"/>
          <w:szCs w:val="21"/>
          <w:highlight w:val="none"/>
        </w:rPr>
        <w:t>技术分=（评标委员会所有成员评分合计数）</w:t>
      </w:r>
      <w:r>
        <w:rPr>
          <w:rFonts w:ascii="宋体" w:hAnsi="宋体"/>
          <w:bCs/>
          <w:color w:val="auto"/>
          <w:spacing w:val="-6"/>
          <w:sz w:val="21"/>
          <w:szCs w:val="21"/>
          <w:highlight w:val="none"/>
        </w:rPr>
        <w:t>/（</w:t>
      </w:r>
      <w:r>
        <w:rPr>
          <w:rFonts w:hint="eastAsia" w:ascii="宋体" w:hAnsi="宋体"/>
          <w:bCs/>
          <w:color w:val="auto"/>
          <w:spacing w:val="-6"/>
          <w:sz w:val="21"/>
          <w:szCs w:val="21"/>
          <w:highlight w:val="none"/>
        </w:rPr>
        <w:t>评标委员会组成人员数）</w:t>
      </w:r>
    </w:p>
    <w:p>
      <w:pPr>
        <w:spacing w:line="288" w:lineRule="auto"/>
        <w:rPr>
          <w:rFonts w:ascii="宋体" w:hAnsi="宋体"/>
          <w:b/>
          <w:color w:val="auto"/>
          <w:spacing w:val="-6"/>
          <w:sz w:val="24"/>
          <w:highlight w:val="none"/>
        </w:rPr>
      </w:pPr>
      <w:r>
        <w:rPr>
          <w:rFonts w:hint="eastAsia" w:ascii="宋体" w:hAnsi="宋体"/>
          <w:b/>
          <w:color w:val="auto"/>
          <w:spacing w:val="-6"/>
          <w:sz w:val="24"/>
          <w:highlight w:val="none"/>
        </w:rPr>
        <w:t>二、评标内容及标准</w:t>
      </w:r>
    </w:p>
    <w:tbl>
      <w:tblPr>
        <w:tblStyle w:val="20"/>
        <w:tblW w:w="96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60"/>
        <w:gridCol w:w="709"/>
        <w:gridCol w:w="73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560" w:type="dxa"/>
            <w:vAlign w:val="center"/>
          </w:tcPr>
          <w:p>
            <w:pPr>
              <w:spacing w:line="288" w:lineRule="auto"/>
              <w:jc w:val="center"/>
              <w:rPr>
                <w:rFonts w:ascii="宋体" w:hAnsi="宋体"/>
                <w:b/>
                <w:color w:val="auto"/>
                <w:spacing w:val="-6"/>
                <w:sz w:val="21"/>
                <w:szCs w:val="21"/>
                <w:highlight w:val="none"/>
              </w:rPr>
            </w:pPr>
            <w:r>
              <w:rPr>
                <w:rFonts w:hint="eastAsia" w:ascii="宋体" w:hAnsi="宋体"/>
                <w:b/>
                <w:color w:val="auto"/>
                <w:spacing w:val="-6"/>
                <w:sz w:val="21"/>
                <w:szCs w:val="21"/>
                <w:highlight w:val="none"/>
              </w:rPr>
              <w:t>评审因素</w:t>
            </w:r>
          </w:p>
        </w:tc>
        <w:tc>
          <w:tcPr>
            <w:tcW w:w="709" w:type="dxa"/>
            <w:vAlign w:val="center"/>
          </w:tcPr>
          <w:p>
            <w:pPr>
              <w:spacing w:line="288" w:lineRule="auto"/>
              <w:jc w:val="center"/>
              <w:rPr>
                <w:rFonts w:ascii="宋体" w:hAnsi="宋体"/>
                <w:b/>
                <w:color w:val="auto"/>
                <w:spacing w:val="-6"/>
                <w:sz w:val="21"/>
                <w:szCs w:val="21"/>
                <w:highlight w:val="none"/>
              </w:rPr>
            </w:pPr>
            <w:r>
              <w:rPr>
                <w:rFonts w:hint="eastAsia" w:ascii="宋体" w:hAnsi="宋体"/>
                <w:b/>
                <w:color w:val="auto"/>
                <w:spacing w:val="-6"/>
                <w:sz w:val="21"/>
                <w:szCs w:val="21"/>
                <w:highlight w:val="none"/>
              </w:rPr>
              <w:t>分值</w:t>
            </w:r>
          </w:p>
        </w:tc>
        <w:tc>
          <w:tcPr>
            <w:tcW w:w="7371" w:type="dxa"/>
            <w:vAlign w:val="center"/>
          </w:tcPr>
          <w:p>
            <w:pPr>
              <w:pStyle w:val="49"/>
              <w:spacing w:line="288" w:lineRule="auto"/>
              <w:rPr>
                <w:rFonts w:hint="default" w:ascii="宋体" w:hAnsi="宋体" w:eastAsia="宋体"/>
                <w:b/>
                <w:color w:val="auto"/>
                <w:spacing w:val="-6"/>
                <w:sz w:val="21"/>
                <w:szCs w:val="21"/>
                <w:highlight w:val="none"/>
              </w:rPr>
            </w:pPr>
            <w:r>
              <w:rPr>
                <w:rFonts w:ascii="宋体" w:hAnsi="宋体" w:eastAsia="宋体"/>
                <w:b/>
                <w:color w:val="auto"/>
                <w:spacing w:val="-6"/>
                <w:sz w:val="21"/>
                <w:szCs w:val="21"/>
                <w:highlight w:val="none"/>
              </w:rPr>
              <w:t>评分细则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640" w:type="dxa"/>
            <w:gridSpan w:val="3"/>
            <w:vAlign w:val="center"/>
          </w:tcPr>
          <w:p>
            <w:pPr>
              <w:pStyle w:val="49"/>
              <w:spacing w:line="288" w:lineRule="auto"/>
              <w:rPr>
                <w:rFonts w:hint="default" w:ascii="宋体" w:hAnsi="宋体" w:eastAsia="宋体"/>
                <w:color w:val="auto"/>
                <w:spacing w:val="-6"/>
                <w:sz w:val="21"/>
                <w:szCs w:val="21"/>
                <w:highlight w:val="none"/>
              </w:rPr>
            </w:pPr>
            <w:r>
              <w:rPr>
                <w:rFonts w:ascii="宋体" w:hAnsi="宋体" w:eastAsia="宋体"/>
                <w:b/>
                <w:bCs/>
                <w:color w:val="auto"/>
                <w:spacing w:val="-6"/>
                <w:kern w:val="2"/>
                <w:sz w:val="21"/>
                <w:szCs w:val="21"/>
                <w:highlight w:val="none"/>
              </w:rPr>
              <w:t>价格分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560" w:type="dxa"/>
            <w:tcBorders>
              <w:top w:val="single" w:color="auto" w:sz="4" w:space="0"/>
              <w:left w:val="single" w:color="auto" w:sz="4" w:space="0"/>
              <w:bottom w:val="single" w:color="auto" w:sz="4" w:space="0"/>
              <w:right w:val="single" w:color="auto" w:sz="4" w:space="0"/>
            </w:tcBorders>
            <w:vAlign w:val="center"/>
          </w:tcPr>
          <w:p>
            <w:pPr>
              <w:pStyle w:val="9"/>
              <w:spacing w:line="288" w:lineRule="auto"/>
              <w:ind w:firstLine="0"/>
              <w:jc w:val="center"/>
              <w:rPr>
                <w:rFonts w:hAnsi="宋体"/>
                <w:b/>
                <w:color w:val="auto"/>
                <w:spacing w:val="-6"/>
                <w:sz w:val="21"/>
                <w:szCs w:val="21"/>
                <w:highlight w:val="none"/>
              </w:rPr>
            </w:pPr>
            <w:r>
              <w:rPr>
                <w:rFonts w:hAnsi="宋体"/>
                <w:b/>
                <w:color w:val="auto"/>
                <w:spacing w:val="-6"/>
                <w:sz w:val="21"/>
                <w:szCs w:val="21"/>
                <w:highlight w:val="none"/>
              </w:rPr>
              <w:t>投标报价</w:t>
            </w:r>
          </w:p>
        </w:tc>
        <w:tc>
          <w:tcPr>
            <w:tcW w:w="709"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b/>
                <w:color w:val="auto"/>
                <w:spacing w:val="-6"/>
                <w:sz w:val="21"/>
                <w:szCs w:val="21"/>
                <w:highlight w:val="none"/>
              </w:rPr>
            </w:pPr>
            <w:r>
              <w:rPr>
                <w:rFonts w:hint="eastAsia" w:ascii="宋体" w:hAnsi="宋体"/>
                <w:b/>
                <w:color w:val="auto"/>
                <w:spacing w:val="-6"/>
                <w:sz w:val="21"/>
                <w:szCs w:val="21"/>
                <w:highlight w:val="none"/>
              </w:rPr>
              <w:t>30</w:t>
            </w:r>
          </w:p>
        </w:tc>
        <w:tc>
          <w:tcPr>
            <w:tcW w:w="7371" w:type="dxa"/>
            <w:tcBorders>
              <w:top w:val="single" w:color="auto" w:sz="4" w:space="0"/>
              <w:left w:val="single" w:color="auto" w:sz="4" w:space="0"/>
              <w:bottom w:val="single" w:color="auto" w:sz="4" w:space="0"/>
              <w:right w:val="single" w:color="auto" w:sz="4" w:space="0"/>
            </w:tcBorders>
            <w:vAlign w:val="center"/>
          </w:tcPr>
          <w:p>
            <w:pPr>
              <w:pStyle w:val="9"/>
              <w:spacing w:line="288" w:lineRule="auto"/>
              <w:ind w:firstLine="0"/>
              <w:rPr>
                <w:rFonts w:hAnsi="宋体"/>
                <w:color w:val="auto"/>
                <w:spacing w:val="-6"/>
                <w:sz w:val="21"/>
                <w:szCs w:val="21"/>
                <w:highlight w:val="none"/>
              </w:rPr>
            </w:pPr>
            <w:r>
              <w:rPr>
                <w:rFonts w:hAnsi="宋体"/>
                <w:color w:val="auto"/>
                <w:spacing w:val="-6"/>
                <w:sz w:val="21"/>
                <w:szCs w:val="21"/>
                <w:highlight w:val="none"/>
              </w:rPr>
              <w:t>价格分采用低价优先法计算，即满足招标文件要求且投标价格最低的投标报价为评标基准价，其他投标人的价格分按照下列公式计算：</w:t>
            </w:r>
          </w:p>
          <w:p>
            <w:pPr>
              <w:pStyle w:val="9"/>
              <w:spacing w:line="288" w:lineRule="auto"/>
              <w:ind w:firstLine="0"/>
              <w:rPr>
                <w:rFonts w:hAnsi="宋体"/>
                <w:color w:val="auto"/>
                <w:spacing w:val="-6"/>
                <w:sz w:val="21"/>
                <w:szCs w:val="21"/>
                <w:highlight w:val="none"/>
              </w:rPr>
            </w:pPr>
            <w:r>
              <w:rPr>
                <w:rFonts w:hint="eastAsia" w:hAnsi="宋体"/>
                <w:color w:val="auto"/>
                <w:spacing w:val="-6"/>
                <w:sz w:val="21"/>
                <w:szCs w:val="21"/>
                <w:highlight w:val="none"/>
              </w:rPr>
              <w:t>价格分=（评标基准价/投标报价）×30%×100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640" w:type="dxa"/>
            <w:gridSpan w:val="3"/>
            <w:vAlign w:val="center"/>
          </w:tcPr>
          <w:p>
            <w:pPr>
              <w:pStyle w:val="49"/>
              <w:spacing w:line="288" w:lineRule="auto"/>
              <w:rPr>
                <w:rFonts w:hint="default" w:ascii="宋体" w:hAnsi="宋体" w:eastAsia="宋体"/>
                <w:b/>
                <w:color w:val="auto"/>
                <w:spacing w:val="-6"/>
                <w:sz w:val="21"/>
                <w:szCs w:val="21"/>
                <w:highlight w:val="none"/>
              </w:rPr>
            </w:pPr>
            <w:r>
              <w:rPr>
                <w:rFonts w:ascii="宋体" w:hAnsi="宋体" w:eastAsia="宋体"/>
                <w:b/>
                <w:color w:val="auto"/>
                <w:spacing w:val="-6"/>
                <w:sz w:val="21"/>
                <w:szCs w:val="21"/>
                <w:highlight w:val="none"/>
              </w:rPr>
              <w:t>商务分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560" w:type="dxa"/>
            <w:vAlign w:val="center"/>
          </w:tcPr>
          <w:p>
            <w:pPr>
              <w:jc w:val="center"/>
              <w:rPr>
                <w:rFonts w:ascii="宋体" w:hAnsi="宋体" w:cs="宋体"/>
                <w:b/>
                <w:bCs/>
                <w:color w:val="auto"/>
                <w:sz w:val="21"/>
                <w:szCs w:val="21"/>
                <w:highlight w:val="none"/>
              </w:rPr>
            </w:pPr>
            <w:r>
              <w:rPr>
                <w:rFonts w:hint="eastAsia" w:ascii="宋体" w:hAnsi="宋体" w:cs="宋体"/>
                <w:b/>
                <w:bCs/>
                <w:color w:val="auto"/>
                <w:sz w:val="21"/>
                <w:szCs w:val="21"/>
                <w:highlight w:val="none"/>
              </w:rPr>
              <w:t>业绩</w:t>
            </w:r>
          </w:p>
        </w:tc>
        <w:tc>
          <w:tcPr>
            <w:tcW w:w="709" w:type="dxa"/>
            <w:vAlign w:val="center"/>
          </w:tcPr>
          <w:p>
            <w:pPr>
              <w:jc w:val="center"/>
              <w:rPr>
                <w:rFonts w:ascii="宋体" w:hAnsi="宋体" w:cs="宋体"/>
                <w:b/>
                <w:bCs/>
                <w:color w:val="auto"/>
                <w:sz w:val="21"/>
                <w:szCs w:val="21"/>
                <w:highlight w:val="none"/>
              </w:rPr>
            </w:pPr>
            <w:r>
              <w:rPr>
                <w:rFonts w:hint="eastAsia" w:ascii="宋体" w:hAnsi="宋体" w:cs="宋体"/>
                <w:b/>
                <w:bCs/>
                <w:color w:val="auto"/>
                <w:sz w:val="21"/>
                <w:szCs w:val="21"/>
                <w:highlight w:val="none"/>
              </w:rPr>
              <w:t>5</w:t>
            </w:r>
          </w:p>
        </w:tc>
        <w:tc>
          <w:tcPr>
            <w:tcW w:w="7371" w:type="dxa"/>
            <w:vAlign w:val="center"/>
          </w:tcPr>
          <w:p>
            <w:pPr>
              <w:rPr>
                <w:rFonts w:ascii="宋体" w:hAnsi="宋体" w:cs="宋体"/>
                <w:color w:val="auto"/>
                <w:sz w:val="21"/>
                <w:szCs w:val="21"/>
                <w:highlight w:val="none"/>
              </w:rPr>
            </w:pPr>
            <w:r>
              <w:rPr>
                <w:rFonts w:hint="eastAsia" w:ascii="宋体" w:hAnsi="宋体" w:cs="宋体"/>
                <w:color w:val="auto"/>
                <w:sz w:val="21"/>
                <w:szCs w:val="21"/>
                <w:highlight w:val="none"/>
              </w:rPr>
              <w:t>投标人自2016年1月1日以来（以合同签订时间为准）同类项目业绩（以提供的合同复印件为准）：每提供1份合同业绩得1分，最高得5分。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560" w:type="dxa"/>
            <w:vAlign w:val="center"/>
          </w:tcPr>
          <w:p>
            <w:pPr>
              <w:jc w:val="center"/>
              <w:rPr>
                <w:rFonts w:ascii="宋体" w:hAnsi="宋体" w:cs="宋体"/>
                <w:b/>
                <w:bCs/>
                <w:color w:val="auto"/>
                <w:sz w:val="21"/>
                <w:szCs w:val="21"/>
                <w:highlight w:val="none"/>
              </w:rPr>
            </w:pPr>
            <w:r>
              <w:rPr>
                <w:rFonts w:hint="eastAsia" w:ascii="宋体" w:hAnsi="宋体" w:cs="宋体"/>
                <w:b/>
                <w:bCs/>
                <w:color w:val="auto"/>
                <w:sz w:val="21"/>
                <w:szCs w:val="21"/>
                <w:highlight w:val="none"/>
              </w:rPr>
              <w:t>政策功能</w:t>
            </w:r>
          </w:p>
        </w:tc>
        <w:tc>
          <w:tcPr>
            <w:tcW w:w="709" w:type="dxa"/>
            <w:vAlign w:val="center"/>
          </w:tcPr>
          <w:p>
            <w:pPr>
              <w:jc w:val="center"/>
              <w:rPr>
                <w:rFonts w:ascii="宋体" w:hAnsi="宋体" w:cs="宋体"/>
                <w:b/>
                <w:bCs/>
                <w:color w:val="auto"/>
                <w:sz w:val="21"/>
                <w:szCs w:val="21"/>
                <w:highlight w:val="none"/>
              </w:rPr>
            </w:pPr>
            <w:r>
              <w:rPr>
                <w:rFonts w:hint="eastAsia" w:ascii="宋体" w:hAnsi="宋体" w:cs="宋体"/>
                <w:b/>
                <w:bCs/>
                <w:color w:val="auto"/>
                <w:sz w:val="21"/>
                <w:szCs w:val="21"/>
                <w:highlight w:val="none"/>
              </w:rPr>
              <w:t>1</w:t>
            </w:r>
          </w:p>
        </w:tc>
        <w:tc>
          <w:tcPr>
            <w:tcW w:w="7371" w:type="dxa"/>
            <w:vAlign w:val="center"/>
          </w:tcPr>
          <w:p>
            <w:pPr>
              <w:rPr>
                <w:rFonts w:ascii="宋体" w:hAnsi="宋体"/>
                <w:color w:val="auto"/>
                <w:sz w:val="21"/>
                <w:highlight w:val="none"/>
              </w:rPr>
            </w:pPr>
            <w:r>
              <w:rPr>
                <w:rFonts w:hint="eastAsia" w:ascii="宋体" w:hAnsi="宋体"/>
                <w:color w:val="auto"/>
                <w:sz w:val="21"/>
                <w:highlight w:val="none"/>
              </w:rPr>
              <w:t>所投产品属于品目清单范围，且提供国家确定的认证机构出具的处于有效期之内的节能产品认证证书（复印件加盖公章），得0.5分；</w:t>
            </w:r>
          </w:p>
          <w:p>
            <w:pPr>
              <w:rPr>
                <w:rFonts w:ascii="宋体" w:hAnsi="宋体"/>
                <w:color w:val="auto"/>
                <w:sz w:val="21"/>
                <w:highlight w:val="none"/>
              </w:rPr>
            </w:pPr>
            <w:r>
              <w:rPr>
                <w:rFonts w:hint="eastAsia" w:ascii="宋体" w:hAnsi="宋体"/>
                <w:color w:val="auto"/>
                <w:sz w:val="21"/>
                <w:highlight w:val="none"/>
              </w:rPr>
              <w:t>所投产品属于品目清单范围，且提供国家确定的认证机构出具的处于有效期之内的环境标志产品认证证书（复印件加盖公章），得0.5分；</w:t>
            </w:r>
          </w:p>
          <w:p>
            <w:pPr>
              <w:rPr>
                <w:rFonts w:ascii="宋体" w:hAnsi="宋体"/>
                <w:color w:val="auto"/>
                <w:sz w:val="21"/>
                <w:highlight w:val="none"/>
              </w:rPr>
            </w:pPr>
            <w:r>
              <w:rPr>
                <w:rFonts w:hint="eastAsia" w:ascii="宋体" w:hAnsi="宋体"/>
                <w:color w:val="auto"/>
                <w:sz w:val="21"/>
                <w:highlight w:val="none"/>
              </w:rPr>
              <w:t>否则得0分。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640" w:type="dxa"/>
            <w:gridSpan w:val="3"/>
            <w:vAlign w:val="center"/>
          </w:tcPr>
          <w:p>
            <w:pPr>
              <w:pStyle w:val="9"/>
              <w:spacing w:line="288" w:lineRule="auto"/>
              <w:ind w:firstLine="0"/>
              <w:jc w:val="center"/>
              <w:rPr>
                <w:rFonts w:hAnsi="宋体"/>
                <w:color w:val="auto"/>
                <w:spacing w:val="-6"/>
                <w:sz w:val="21"/>
                <w:szCs w:val="21"/>
                <w:highlight w:val="none"/>
              </w:rPr>
            </w:pPr>
            <w:r>
              <w:rPr>
                <w:rFonts w:hint="eastAsia" w:hAnsi="宋体"/>
                <w:b/>
                <w:color w:val="auto"/>
                <w:spacing w:val="-6"/>
                <w:sz w:val="21"/>
                <w:szCs w:val="21"/>
                <w:highlight w:val="none"/>
              </w:rPr>
              <w:t>技术</w:t>
            </w:r>
            <w:r>
              <w:rPr>
                <w:rFonts w:hAnsi="宋体"/>
                <w:b/>
                <w:color w:val="auto"/>
                <w:spacing w:val="-6"/>
                <w:sz w:val="21"/>
                <w:szCs w:val="21"/>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560" w:type="dxa"/>
            <w:vAlign w:val="center"/>
          </w:tcPr>
          <w:p>
            <w:pPr>
              <w:jc w:val="center"/>
              <w:rPr>
                <w:rFonts w:ascii="宋体" w:hAnsi="宋体" w:cs="宋体"/>
                <w:b/>
                <w:bCs/>
                <w:color w:val="auto"/>
                <w:sz w:val="21"/>
                <w:szCs w:val="21"/>
                <w:highlight w:val="none"/>
              </w:rPr>
            </w:pPr>
            <w:r>
              <w:rPr>
                <w:rFonts w:hint="eastAsia" w:ascii="宋体" w:hAnsi="宋体" w:cs="宋体"/>
                <w:b/>
                <w:bCs/>
                <w:color w:val="auto"/>
                <w:sz w:val="21"/>
                <w:szCs w:val="21"/>
                <w:highlight w:val="none"/>
              </w:rPr>
              <w:t>产品响应程度</w:t>
            </w:r>
          </w:p>
        </w:tc>
        <w:tc>
          <w:tcPr>
            <w:tcW w:w="709" w:type="dxa"/>
            <w:vAlign w:val="center"/>
          </w:tcPr>
          <w:p>
            <w:pPr>
              <w:jc w:val="center"/>
              <w:rPr>
                <w:rFonts w:ascii="宋体" w:hAnsi="宋体" w:cs="宋体"/>
                <w:b/>
                <w:bCs/>
                <w:color w:val="auto"/>
                <w:sz w:val="21"/>
                <w:szCs w:val="21"/>
                <w:highlight w:val="none"/>
              </w:rPr>
            </w:pPr>
            <w:r>
              <w:rPr>
                <w:rFonts w:hint="eastAsia" w:ascii="宋体" w:hAnsi="宋体" w:cs="宋体"/>
                <w:b/>
                <w:bCs/>
                <w:color w:val="auto"/>
                <w:sz w:val="21"/>
                <w:szCs w:val="21"/>
                <w:highlight w:val="none"/>
              </w:rPr>
              <w:t>44</w:t>
            </w:r>
          </w:p>
        </w:tc>
        <w:tc>
          <w:tcPr>
            <w:tcW w:w="7371" w:type="dxa"/>
            <w:vAlign w:val="center"/>
          </w:tcPr>
          <w:p>
            <w:pPr>
              <w:spacing w:line="288" w:lineRule="auto"/>
              <w:rPr>
                <w:rFonts w:ascii="宋体" w:hAnsi="宋体" w:cs="宋体"/>
                <w:color w:val="auto"/>
                <w:spacing w:val="-6"/>
                <w:sz w:val="21"/>
                <w:szCs w:val="21"/>
                <w:highlight w:val="none"/>
              </w:rPr>
            </w:pPr>
            <w:r>
              <w:rPr>
                <w:rFonts w:hint="eastAsia" w:ascii="宋体" w:hAnsi="宋体" w:cs="宋体"/>
                <w:color w:val="auto"/>
                <w:spacing w:val="-6"/>
                <w:sz w:val="21"/>
                <w:szCs w:val="21"/>
                <w:highlight w:val="none"/>
              </w:rPr>
              <w:t>不符合（负偏离）技术要求中标注“▲”条款（不可偏离）的投标无效，满足或明显优于招标文件明确的技术条款要求的得44分，标“★”的技术条款低于技术要求（负偏离）的每项扣分4分（44分起扣）、扣完为止，非标“★”的技术条款低于技术要求（负偏离）的每项扣2分（44分起扣）、扣完为止；</w:t>
            </w:r>
          </w:p>
          <w:p>
            <w:pPr>
              <w:spacing w:line="288" w:lineRule="auto"/>
              <w:rPr>
                <w:rFonts w:ascii="宋体" w:hAnsi="宋体"/>
                <w:color w:val="auto"/>
                <w:sz w:val="21"/>
                <w:szCs w:val="21"/>
                <w:highlight w:val="none"/>
              </w:rPr>
            </w:pPr>
            <w:r>
              <w:rPr>
                <w:rFonts w:hint="eastAsia" w:ascii="宋体" w:hAnsi="宋体" w:cs="宋体"/>
                <w:color w:val="auto"/>
                <w:spacing w:val="-6"/>
                <w:sz w:val="21"/>
                <w:szCs w:val="21"/>
                <w:highlight w:val="none"/>
              </w:rPr>
              <w:t>采购需求偏离表技术要求中响应规格与技术支持资料不一致的经评标委员会讨论后可被认定为负偏离，两项合计扣完为止的投标无效。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560" w:type="dxa"/>
            <w:vAlign w:val="center"/>
          </w:tcPr>
          <w:p>
            <w:pPr>
              <w:jc w:val="center"/>
              <w:rPr>
                <w:rFonts w:ascii="宋体" w:hAnsi="宋体" w:cs="宋体"/>
                <w:b/>
                <w:bCs/>
                <w:color w:val="auto"/>
                <w:sz w:val="21"/>
                <w:szCs w:val="21"/>
                <w:highlight w:val="none"/>
              </w:rPr>
            </w:pPr>
            <w:r>
              <w:rPr>
                <w:rFonts w:hint="eastAsia" w:ascii="宋体" w:hAnsi="宋体" w:cs="宋体"/>
                <w:b/>
                <w:bCs/>
                <w:color w:val="auto"/>
                <w:sz w:val="21"/>
                <w:szCs w:val="21"/>
                <w:highlight w:val="none"/>
              </w:rPr>
              <w:t>产品配置</w:t>
            </w:r>
          </w:p>
        </w:tc>
        <w:tc>
          <w:tcPr>
            <w:tcW w:w="709" w:type="dxa"/>
            <w:vAlign w:val="center"/>
          </w:tcPr>
          <w:p>
            <w:pPr>
              <w:jc w:val="center"/>
              <w:rPr>
                <w:rFonts w:ascii="宋体" w:hAnsi="宋体" w:cs="宋体"/>
                <w:b/>
                <w:bCs/>
                <w:color w:val="auto"/>
                <w:sz w:val="21"/>
                <w:szCs w:val="21"/>
                <w:highlight w:val="none"/>
              </w:rPr>
            </w:pPr>
            <w:r>
              <w:rPr>
                <w:rFonts w:hint="eastAsia" w:ascii="宋体" w:hAnsi="宋体" w:cs="宋体"/>
                <w:b/>
                <w:bCs/>
                <w:color w:val="auto"/>
                <w:sz w:val="21"/>
                <w:szCs w:val="21"/>
                <w:highlight w:val="none"/>
              </w:rPr>
              <w:t>3</w:t>
            </w:r>
          </w:p>
        </w:tc>
        <w:tc>
          <w:tcPr>
            <w:tcW w:w="7371" w:type="dxa"/>
            <w:vAlign w:val="center"/>
          </w:tcPr>
          <w:p>
            <w:pPr>
              <w:rPr>
                <w:rFonts w:ascii="宋体" w:hAnsi="宋体" w:cs="宋体"/>
                <w:color w:val="auto"/>
                <w:sz w:val="21"/>
                <w:szCs w:val="21"/>
                <w:highlight w:val="none"/>
              </w:rPr>
            </w:pPr>
            <w:r>
              <w:rPr>
                <w:rFonts w:hint="eastAsia" w:ascii="宋体" w:hAnsi="宋体" w:cs="宋体"/>
                <w:color w:val="auto"/>
                <w:sz w:val="21"/>
                <w:szCs w:val="21"/>
                <w:highlight w:val="none"/>
              </w:rPr>
              <w:t>投标产品配置的先进性、完整性和适用性。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560" w:type="dxa"/>
            <w:vMerge w:val="restart"/>
            <w:vAlign w:val="center"/>
          </w:tcPr>
          <w:p>
            <w:pPr>
              <w:jc w:val="center"/>
              <w:rPr>
                <w:rFonts w:ascii="宋体" w:hAnsi="宋体" w:cs="宋体"/>
                <w:b/>
                <w:bCs/>
                <w:color w:val="auto"/>
                <w:sz w:val="21"/>
                <w:szCs w:val="21"/>
                <w:highlight w:val="none"/>
              </w:rPr>
            </w:pPr>
            <w:r>
              <w:rPr>
                <w:rFonts w:hint="eastAsia" w:ascii="宋体" w:hAnsi="宋体" w:cs="宋体"/>
                <w:b/>
                <w:bCs/>
                <w:color w:val="auto"/>
                <w:sz w:val="21"/>
                <w:szCs w:val="21"/>
                <w:highlight w:val="none"/>
              </w:rPr>
              <w:t>技术支持资料</w:t>
            </w:r>
          </w:p>
        </w:tc>
        <w:tc>
          <w:tcPr>
            <w:tcW w:w="709" w:type="dxa"/>
            <w:vAlign w:val="center"/>
          </w:tcPr>
          <w:p>
            <w:pPr>
              <w:jc w:val="center"/>
              <w:rPr>
                <w:rFonts w:ascii="宋体" w:hAnsi="宋体" w:cs="宋体"/>
                <w:b/>
                <w:bCs/>
                <w:color w:val="auto"/>
                <w:sz w:val="21"/>
                <w:szCs w:val="21"/>
                <w:highlight w:val="none"/>
              </w:rPr>
            </w:pPr>
            <w:r>
              <w:rPr>
                <w:rFonts w:hint="eastAsia" w:ascii="宋体" w:hAnsi="宋体" w:cs="宋体"/>
                <w:b/>
                <w:bCs/>
                <w:color w:val="auto"/>
                <w:sz w:val="21"/>
                <w:szCs w:val="21"/>
                <w:highlight w:val="none"/>
              </w:rPr>
              <w:t>3</w:t>
            </w:r>
          </w:p>
        </w:tc>
        <w:tc>
          <w:tcPr>
            <w:tcW w:w="7371" w:type="dxa"/>
            <w:vAlign w:val="center"/>
          </w:tcPr>
          <w:p>
            <w:pPr>
              <w:rPr>
                <w:rFonts w:ascii="宋体" w:hAnsi="宋体" w:cs="宋体"/>
                <w:color w:val="auto"/>
                <w:sz w:val="21"/>
                <w:szCs w:val="21"/>
                <w:highlight w:val="none"/>
              </w:rPr>
            </w:pPr>
            <w:r>
              <w:rPr>
                <w:rFonts w:hint="eastAsia" w:ascii="宋体" w:hAnsi="宋体" w:cs="宋体"/>
                <w:color w:val="auto"/>
                <w:sz w:val="21"/>
                <w:szCs w:val="21"/>
                <w:highlight w:val="none"/>
              </w:rPr>
              <w:t>技术支持资料产品覆盖情况，无效或未提供的不得分。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560" w:type="dxa"/>
            <w:vMerge w:val="continue"/>
            <w:vAlign w:val="center"/>
          </w:tcPr>
          <w:p>
            <w:pPr>
              <w:widowControl/>
              <w:jc w:val="left"/>
              <w:rPr>
                <w:rFonts w:ascii="宋体" w:hAnsi="宋体" w:cs="宋体"/>
                <w:b/>
                <w:bCs/>
                <w:color w:val="auto"/>
                <w:sz w:val="21"/>
                <w:szCs w:val="21"/>
                <w:highlight w:val="none"/>
              </w:rPr>
            </w:pPr>
          </w:p>
        </w:tc>
        <w:tc>
          <w:tcPr>
            <w:tcW w:w="709" w:type="dxa"/>
            <w:vAlign w:val="center"/>
          </w:tcPr>
          <w:p>
            <w:pPr>
              <w:jc w:val="center"/>
              <w:rPr>
                <w:rFonts w:ascii="宋体" w:hAnsi="宋体" w:cs="宋体"/>
                <w:b/>
                <w:bCs/>
                <w:color w:val="auto"/>
                <w:sz w:val="21"/>
                <w:szCs w:val="21"/>
                <w:highlight w:val="none"/>
              </w:rPr>
            </w:pPr>
            <w:r>
              <w:rPr>
                <w:rFonts w:hint="eastAsia" w:ascii="宋体" w:hAnsi="宋体" w:cs="宋体"/>
                <w:b/>
                <w:bCs/>
                <w:color w:val="auto"/>
                <w:sz w:val="21"/>
                <w:szCs w:val="21"/>
                <w:highlight w:val="none"/>
              </w:rPr>
              <w:t>3</w:t>
            </w:r>
          </w:p>
        </w:tc>
        <w:tc>
          <w:tcPr>
            <w:tcW w:w="7371" w:type="dxa"/>
            <w:vAlign w:val="center"/>
          </w:tcPr>
          <w:p>
            <w:pPr>
              <w:rPr>
                <w:rFonts w:ascii="宋体" w:hAnsi="宋体" w:cs="宋体"/>
                <w:color w:val="auto"/>
                <w:sz w:val="21"/>
                <w:szCs w:val="21"/>
                <w:highlight w:val="none"/>
              </w:rPr>
            </w:pPr>
            <w:r>
              <w:rPr>
                <w:rFonts w:hint="eastAsia" w:ascii="宋体" w:hAnsi="宋体" w:cs="宋体"/>
                <w:color w:val="auto"/>
                <w:sz w:val="21"/>
                <w:szCs w:val="21"/>
                <w:highlight w:val="none"/>
              </w:rPr>
              <w:t>技术支持资料对投标产品响应证明程度。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560" w:type="dxa"/>
            <w:vMerge w:val="restart"/>
            <w:vAlign w:val="center"/>
          </w:tcPr>
          <w:p>
            <w:pPr>
              <w:jc w:val="center"/>
              <w:rPr>
                <w:rFonts w:ascii="宋体" w:hAnsi="宋体" w:cs="宋体"/>
                <w:b/>
                <w:bCs/>
                <w:color w:val="auto"/>
                <w:sz w:val="21"/>
                <w:szCs w:val="21"/>
                <w:highlight w:val="none"/>
              </w:rPr>
            </w:pPr>
            <w:r>
              <w:rPr>
                <w:rFonts w:hint="eastAsia" w:ascii="宋体" w:hAnsi="宋体" w:cs="宋体"/>
                <w:b/>
                <w:bCs/>
                <w:color w:val="auto"/>
                <w:sz w:val="21"/>
                <w:szCs w:val="21"/>
                <w:highlight w:val="none"/>
              </w:rPr>
              <w:t>合同履约</w:t>
            </w:r>
          </w:p>
        </w:tc>
        <w:tc>
          <w:tcPr>
            <w:tcW w:w="709" w:type="dxa"/>
            <w:vAlign w:val="center"/>
          </w:tcPr>
          <w:p>
            <w:pPr>
              <w:jc w:val="center"/>
              <w:rPr>
                <w:rFonts w:ascii="宋体" w:hAnsi="宋体" w:cs="宋体"/>
                <w:b/>
                <w:bCs/>
                <w:color w:val="auto"/>
                <w:sz w:val="21"/>
                <w:szCs w:val="21"/>
                <w:highlight w:val="none"/>
              </w:rPr>
            </w:pPr>
            <w:r>
              <w:rPr>
                <w:rFonts w:hint="eastAsia" w:ascii="宋体" w:hAnsi="宋体" w:cs="宋体"/>
                <w:b/>
                <w:bCs/>
                <w:color w:val="auto"/>
                <w:sz w:val="21"/>
                <w:szCs w:val="21"/>
                <w:highlight w:val="none"/>
              </w:rPr>
              <w:t>2</w:t>
            </w:r>
          </w:p>
        </w:tc>
        <w:tc>
          <w:tcPr>
            <w:tcW w:w="7371" w:type="dxa"/>
            <w:vAlign w:val="center"/>
          </w:tcPr>
          <w:p>
            <w:pPr>
              <w:rPr>
                <w:rFonts w:ascii="宋体" w:hAnsi="宋体" w:cs="宋体"/>
                <w:color w:val="auto"/>
                <w:sz w:val="21"/>
                <w:szCs w:val="21"/>
                <w:highlight w:val="none"/>
              </w:rPr>
            </w:pPr>
            <w:r>
              <w:rPr>
                <w:rFonts w:hint="eastAsia" w:ascii="宋体" w:hAnsi="宋体" w:cs="宋体"/>
                <w:color w:val="auto"/>
                <w:sz w:val="21"/>
                <w:szCs w:val="21"/>
                <w:highlight w:val="none"/>
              </w:rPr>
              <w:t>投标人自2016年1月1日以来同类项目的用户评价（至少良好）或验收报告，每提供一份有效证明材料得0.5分，最高得2分（投标文件中提供复印件，不提供不得分）。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560" w:type="dxa"/>
            <w:vMerge w:val="continue"/>
            <w:vAlign w:val="center"/>
          </w:tcPr>
          <w:p>
            <w:pPr>
              <w:widowControl/>
              <w:jc w:val="left"/>
              <w:rPr>
                <w:rFonts w:ascii="宋体" w:hAnsi="宋体" w:cs="宋体"/>
                <w:b/>
                <w:bCs/>
                <w:color w:val="auto"/>
                <w:sz w:val="21"/>
                <w:szCs w:val="21"/>
                <w:highlight w:val="none"/>
              </w:rPr>
            </w:pPr>
          </w:p>
        </w:tc>
        <w:tc>
          <w:tcPr>
            <w:tcW w:w="709" w:type="dxa"/>
            <w:vAlign w:val="center"/>
          </w:tcPr>
          <w:p>
            <w:pPr>
              <w:jc w:val="center"/>
              <w:rPr>
                <w:rFonts w:ascii="宋体" w:hAnsi="宋体" w:cs="宋体"/>
                <w:b/>
                <w:bCs/>
                <w:color w:val="auto"/>
                <w:sz w:val="21"/>
                <w:szCs w:val="21"/>
                <w:highlight w:val="none"/>
              </w:rPr>
            </w:pPr>
            <w:r>
              <w:rPr>
                <w:rFonts w:hint="eastAsia" w:ascii="宋体" w:hAnsi="宋体" w:cs="宋体"/>
                <w:b/>
                <w:bCs/>
                <w:color w:val="auto"/>
                <w:sz w:val="21"/>
                <w:szCs w:val="21"/>
                <w:highlight w:val="none"/>
              </w:rPr>
              <w:t>3</w:t>
            </w:r>
          </w:p>
        </w:tc>
        <w:tc>
          <w:tcPr>
            <w:tcW w:w="7371" w:type="dxa"/>
            <w:vAlign w:val="center"/>
          </w:tcPr>
          <w:p>
            <w:pPr>
              <w:rPr>
                <w:rFonts w:ascii="宋体" w:hAnsi="宋体" w:cs="宋体"/>
                <w:color w:val="auto"/>
                <w:sz w:val="21"/>
                <w:szCs w:val="21"/>
                <w:highlight w:val="none"/>
              </w:rPr>
            </w:pPr>
            <w:r>
              <w:rPr>
                <w:rFonts w:hint="eastAsia" w:ascii="宋体" w:hAnsi="宋体" w:cs="宋体"/>
                <w:color w:val="auto"/>
                <w:sz w:val="21"/>
                <w:szCs w:val="21"/>
                <w:highlight w:val="none"/>
              </w:rPr>
              <w:t>投标人资金安排、货物供货、验货、关键步骤的思路和要点以及组织机构、工作时间进度表、工作程序和步骤思路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560" w:type="dxa"/>
            <w:vAlign w:val="center"/>
          </w:tcPr>
          <w:p>
            <w:pPr>
              <w:jc w:val="center"/>
              <w:rPr>
                <w:rFonts w:ascii="宋体" w:hAnsi="宋体" w:cs="宋体"/>
                <w:b/>
                <w:bCs/>
                <w:color w:val="auto"/>
                <w:sz w:val="21"/>
                <w:szCs w:val="21"/>
                <w:highlight w:val="none"/>
              </w:rPr>
            </w:pPr>
            <w:r>
              <w:rPr>
                <w:rFonts w:hint="eastAsia" w:ascii="宋体" w:hAnsi="宋体" w:cs="宋体"/>
                <w:b/>
                <w:bCs/>
                <w:color w:val="auto"/>
                <w:sz w:val="21"/>
                <w:szCs w:val="21"/>
                <w:highlight w:val="none"/>
              </w:rPr>
              <w:t>售后服务</w:t>
            </w:r>
          </w:p>
        </w:tc>
        <w:tc>
          <w:tcPr>
            <w:tcW w:w="709" w:type="dxa"/>
            <w:vAlign w:val="center"/>
          </w:tcPr>
          <w:p>
            <w:pPr>
              <w:jc w:val="center"/>
              <w:rPr>
                <w:rFonts w:ascii="宋体" w:hAnsi="宋体" w:cs="宋体"/>
                <w:b/>
                <w:bCs/>
                <w:color w:val="auto"/>
                <w:sz w:val="21"/>
                <w:szCs w:val="21"/>
                <w:highlight w:val="none"/>
              </w:rPr>
            </w:pPr>
            <w:r>
              <w:rPr>
                <w:rFonts w:hint="eastAsia" w:ascii="宋体" w:hAnsi="宋体" w:cs="宋体"/>
                <w:b/>
                <w:bCs/>
                <w:color w:val="auto"/>
                <w:sz w:val="21"/>
                <w:szCs w:val="21"/>
                <w:highlight w:val="none"/>
              </w:rPr>
              <w:t>3</w:t>
            </w:r>
          </w:p>
        </w:tc>
        <w:tc>
          <w:tcPr>
            <w:tcW w:w="7371" w:type="dxa"/>
            <w:vAlign w:val="center"/>
          </w:tcPr>
          <w:p>
            <w:pPr>
              <w:rPr>
                <w:rFonts w:ascii="宋体" w:hAnsi="宋体" w:cs="宋体"/>
                <w:color w:val="auto"/>
                <w:sz w:val="21"/>
                <w:szCs w:val="21"/>
                <w:highlight w:val="none"/>
              </w:rPr>
            </w:pPr>
            <w:r>
              <w:rPr>
                <w:rFonts w:hint="eastAsia" w:ascii="宋体" w:hAnsi="宋体" w:cs="宋体"/>
                <w:color w:val="auto"/>
                <w:sz w:val="21"/>
                <w:szCs w:val="21"/>
                <w:highlight w:val="none"/>
              </w:rPr>
              <w:t>售后服务方案、售后服务承诺的可行性以及服务承诺落实的保障措施，质保期内外的后续技术支持和维护能力情况、配件、附件、备品备件的准备和保障措施。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560" w:type="dxa"/>
            <w:vAlign w:val="center"/>
          </w:tcPr>
          <w:p>
            <w:pPr>
              <w:jc w:val="center"/>
              <w:rPr>
                <w:rFonts w:ascii="宋体" w:hAnsi="宋体" w:cs="宋体"/>
                <w:b/>
                <w:bCs/>
                <w:color w:val="auto"/>
                <w:sz w:val="21"/>
                <w:szCs w:val="21"/>
                <w:highlight w:val="none"/>
              </w:rPr>
            </w:pPr>
            <w:r>
              <w:rPr>
                <w:rFonts w:hint="eastAsia" w:ascii="宋体" w:hAnsi="宋体" w:cs="宋体"/>
                <w:b/>
                <w:bCs/>
                <w:color w:val="auto"/>
                <w:sz w:val="21"/>
                <w:szCs w:val="21"/>
                <w:highlight w:val="none"/>
              </w:rPr>
              <w:t>技术服务培训</w:t>
            </w:r>
          </w:p>
        </w:tc>
        <w:tc>
          <w:tcPr>
            <w:tcW w:w="709" w:type="dxa"/>
            <w:vAlign w:val="center"/>
          </w:tcPr>
          <w:p>
            <w:pPr>
              <w:jc w:val="center"/>
              <w:rPr>
                <w:rFonts w:ascii="宋体" w:hAnsi="宋体" w:cs="宋体"/>
                <w:b/>
                <w:bCs/>
                <w:color w:val="auto"/>
                <w:sz w:val="21"/>
                <w:szCs w:val="21"/>
                <w:highlight w:val="none"/>
              </w:rPr>
            </w:pPr>
            <w:r>
              <w:rPr>
                <w:rFonts w:hint="eastAsia" w:ascii="宋体" w:hAnsi="宋体" w:cs="宋体"/>
                <w:b/>
                <w:bCs/>
                <w:color w:val="auto"/>
                <w:sz w:val="21"/>
                <w:szCs w:val="21"/>
                <w:highlight w:val="none"/>
              </w:rPr>
              <w:t>3</w:t>
            </w:r>
          </w:p>
        </w:tc>
        <w:tc>
          <w:tcPr>
            <w:tcW w:w="7371" w:type="dxa"/>
            <w:vAlign w:val="center"/>
          </w:tcPr>
          <w:p>
            <w:pPr>
              <w:rPr>
                <w:rFonts w:ascii="宋体" w:hAnsi="宋体" w:cs="宋体"/>
                <w:color w:val="auto"/>
                <w:sz w:val="21"/>
                <w:szCs w:val="21"/>
                <w:highlight w:val="none"/>
              </w:rPr>
            </w:pPr>
            <w:r>
              <w:rPr>
                <w:rFonts w:hint="eastAsia" w:ascii="宋体" w:hAnsi="宋体" w:cs="宋体"/>
                <w:color w:val="auto"/>
                <w:sz w:val="21"/>
                <w:szCs w:val="21"/>
                <w:highlight w:val="none"/>
              </w:rPr>
              <w:t>服务力量和服务保障，培训计划内容，培训范围，实施及针对性。</w:t>
            </w:r>
          </w:p>
        </w:tc>
      </w:tr>
    </w:tbl>
    <w:p>
      <w:pPr>
        <w:spacing w:line="360" w:lineRule="auto"/>
        <w:jc w:val="left"/>
        <w:rPr>
          <w:rFonts w:ascii="宋体" w:hAnsi="宋体"/>
          <w:b/>
          <w:color w:val="auto"/>
          <w:sz w:val="21"/>
          <w:szCs w:val="21"/>
          <w:highlight w:val="none"/>
        </w:rPr>
      </w:pPr>
    </w:p>
    <w:p>
      <w:pPr>
        <w:spacing w:line="360" w:lineRule="auto"/>
        <w:jc w:val="left"/>
        <w:rPr>
          <w:rFonts w:ascii="宋体" w:hAnsi="宋体"/>
          <w:b/>
          <w:color w:val="auto"/>
          <w:sz w:val="21"/>
          <w:szCs w:val="21"/>
          <w:highlight w:val="none"/>
        </w:rPr>
      </w:pPr>
      <w:r>
        <w:rPr>
          <w:rFonts w:hint="eastAsia" w:ascii="宋体" w:hAnsi="宋体"/>
          <w:b/>
          <w:color w:val="auto"/>
          <w:sz w:val="21"/>
          <w:szCs w:val="21"/>
          <w:highlight w:val="none"/>
        </w:rPr>
        <w:t>说明</w:t>
      </w:r>
      <w:r>
        <w:rPr>
          <w:rFonts w:ascii="宋体" w:hAnsi="宋体"/>
          <w:b/>
          <w:color w:val="auto"/>
          <w:sz w:val="21"/>
          <w:szCs w:val="21"/>
          <w:highlight w:val="none"/>
        </w:rPr>
        <w:t>：</w:t>
      </w:r>
    </w:p>
    <w:p>
      <w:pPr>
        <w:spacing w:line="288" w:lineRule="auto"/>
        <w:rPr>
          <w:rFonts w:ascii="宋体" w:hAnsi="宋体"/>
          <w:b/>
          <w:bCs/>
          <w:color w:val="auto"/>
          <w:spacing w:val="-6"/>
          <w:sz w:val="21"/>
          <w:szCs w:val="21"/>
          <w:highlight w:val="none"/>
        </w:rPr>
      </w:pPr>
      <w:r>
        <w:rPr>
          <w:rFonts w:hint="eastAsia" w:ascii="宋体" w:hAnsi="宋体"/>
          <w:b/>
          <w:bCs/>
          <w:color w:val="auto"/>
          <w:spacing w:val="-6"/>
          <w:sz w:val="21"/>
          <w:szCs w:val="21"/>
          <w:highlight w:val="none"/>
        </w:rPr>
        <w:t>1</w:t>
      </w:r>
      <w:r>
        <w:rPr>
          <w:rFonts w:ascii="宋体" w:hAnsi="宋体"/>
          <w:b/>
          <w:bCs/>
          <w:color w:val="auto"/>
          <w:spacing w:val="-6"/>
          <w:sz w:val="21"/>
          <w:szCs w:val="21"/>
          <w:highlight w:val="none"/>
        </w:rPr>
        <w:t>.</w:t>
      </w:r>
      <w:r>
        <w:rPr>
          <w:rFonts w:hint="eastAsia" w:ascii="宋体" w:hAnsi="宋体"/>
          <w:b/>
          <w:bCs/>
          <w:color w:val="auto"/>
          <w:spacing w:val="-6"/>
          <w:sz w:val="21"/>
          <w:szCs w:val="21"/>
          <w:highlight w:val="none"/>
        </w:rPr>
        <w:t>根据《政府采购促进中小企业发展暂行办法》（财库[2011]181号）的规定，投标人如为小型或微型企业并提交相关证明材料，其所投产品中的</w:t>
      </w:r>
      <w:r>
        <w:rPr>
          <w:rFonts w:ascii="宋体" w:hAnsi="宋体"/>
          <w:b/>
          <w:bCs/>
          <w:color w:val="auto"/>
          <w:spacing w:val="-6"/>
          <w:sz w:val="21"/>
          <w:szCs w:val="21"/>
          <w:highlight w:val="none"/>
        </w:rPr>
        <w:t>小型或微型企业</w:t>
      </w:r>
      <w:r>
        <w:rPr>
          <w:rFonts w:hint="eastAsia" w:ascii="宋体" w:hAnsi="宋体"/>
          <w:b/>
          <w:bCs/>
          <w:color w:val="auto"/>
          <w:spacing w:val="-6"/>
          <w:sz w:val="21"/>
          <w:szCs w:val="21"/>
          <w:highlight w:val="none"/>
        </w:rPr>
        <w:t>制造部分</w:t>
      </w:r>
      <w:r>
        <w:rPr>
          <w:rFonts w:ascii="宋体" w:hAnsi="宋体"/>
          <w:b/>
          <w:bCs/>
          <w:color w:val="auto"/>
          <w:spacing w:val="-6"/>
          <w:sz w:val="21"/>
          <w:szCs w:val="21"/>
          <w:highlight w:val="none"/>
        </w:rPr>
        <w:t>的投标</w:t>
      </w:r>
      <w:r>
        <w:rPr>
          <w:rFonts w:hint="eastAsia" w:ascii="宋体" w:hAnsi="宋体"/>
          <w:b/>
          <w:bCs/>
          <w:color w:val="auto"/>
          <w:spacing w:val="-6"/>
          <w:sz w:val="21"/>
          <w:szCs w:val="21"/>
          <w:highlight w:val="none"/>
        </w:rPr>
        <w:t>报价扣除6%后参与评审；</w:t>
      </w:r>
    </w:p>
    <w:p>
      <w:pPr>
        <w:spacing w:line="288" w:lineRule="auto"/>
        <w:rPr>
          <w:rFonts w:ascii="宋体" w:hAnsi="宋体"/>
          <w:b/>
          <w:bCs/>
          <w:color w:val="auto"/>
          <w:spacing w:val="-6"/>
          <w:sz w:val="21"/>
          <w:szCs w:val="21"/>
          <w:highlight w:val="none"/>
        </w:rPr>
      </w:pPr>
      <w:r>
        <w:rPr>
          <w:rFonts w:hint="eastAsia" w:ascii="宋体" w:hAnsi="宋体"/>
          <w:b/>
          <w:bCs/>
          <w:color w:val="auto"/>
          <w:spacing w:val="-6"/>
          <w:sz w:val="21"/>
          <w:szCs w:val="21"/>
          <w:highlight w:val="none"/>
        </w:rPr>
        <w:t>2</w:t>
      </w:r>
      <w:r>
        <w:rPr>
          <w:rFonts w:ascii="宋体" w:hAnsi="宋体"/>
          <w:b/>
          <w:bCs/>
          <w:color w:val="auto"/>
          <w:spacing w:val="-6"/>
          <w:sz w:val="21"/>
          <w:szCs w:val="21"/>
          <w:highlight w:val="none"/>
        </w:rPr>
        <w:t>.</w:t>
      </w:r>
      <w:r>
        <w:rPr>
          <w:rFonts w:hint="eastAsia" w:ascii="宋体" w:hAnsi="宋体"/>
          <w:b/>
          <w:bCs/>
          <w:color w:val="auto"/>
          <w:spacing w:val="-6"/>
          <w:sz w:val="21"/>
          <w:szCs w:val="21"/>
          <w:highlight w:val="none"/>
        </w:rPr>
        <w:t>根据《</w:t>
      </w:r>
      <w:r>
        <w:rPr>
          <w:rFonts w:ascii="宋体" w:hAnsi="宋体"/>
          <w:b/>
          <w:bCs/>
          <w:color w:val="auto"/>
          <w:spacing w:val="-6"/>
          <w:sz w:val="21"/>
          <w:szCs w:val="21"/>
          <w:highlight w:val="none"/>
        </w:rPr>
        <w:t>关于政府采购支持监狱企业发展有关问题的通知</w:t>
      </w:r>
      <w:r>
        <w:rPr>
          <w:rFonts w:hint="eastAsia" w:ascii="宋体" w:hAnsi="宋体"/>
          <w:b/>
          <w:bCs/>
          <w:color w:val="auto"/>
          <w:spacing w:val="-6"/>
          <w:sz w:val="21"/>
          <w:szCs w:val="21"/>
          <w:highlight w:val="none"/>
        </w:rPr>
        <w:t>》（</w:t>
      </w:r>
      <w:r>
        <w:rPr>
          <w:rFonts w:ascii="宋体" w:hAnsi="宋体"/>
          <w:b/>
          <w:bCs/>
          <w:color w:val="auto"/>
          <w:spacing w:val="-6"/>
          <w:sz w:val="21"/>
          <w:szCs w:val="21"/>
          <w:highlight w:val="none"/>
        </w:rPr>
        <w:t>财库[2014]68号</w:t>
      </w:r>
      <w:r>
        <w:rPr>
          <w:rFonts w:hint="eastAsia" w:ascii="宋体" w:hAnsi="宋体"/>
          <w:b/>
          <w:bCs/>
          <w:color w:val="auto"/>
          <w:spacing w:val="-6"/>
          <w:sz w:val="21"/>
          <w:szCs w:val="21"/>
          <w:highlight w:val="none"/>
        </w:rPr>
        <w:t>）的规定，投标人如为监狱企业并提交相关证明材料的，视同小型、微型企业；</w:t>
      </w:r>
    </w:p>
    <w:p>
      <w:pPr>
        <w:spacing w:line="288" w:lineRule="auto"/>
        <w:rPr>
          <w:rFonts w:ascii="宋体" w:hAnsi="宋体"/>
          <w:b/>
          <w:bCs/>
          <w:color w:val="auto"/>
          <w:spacing w:val="-6"/>
          <w:sz w:val="21"/>
          <w:szCs w:val="21"/>
          <w:highlight w:val="none"/>
        </w:rPr>
      </w:pPr>
      <w:r>
        <w:rPr>
          <w:rFonts w:hint="eastAsia" w:ascii="宋体" w:hAnsi="宋体"/>
          <w:b/>
          <w:bCs/>
          <w:color w:val="auto"/>
          <w:spacing w:val="-6"/>
          <w:sz w:val="21"/>
          <w:szCs w:val="21"/>
          <w:highlight w:val="none"/>
        </w:rPr>
        <w:t>3</w:t>
      </w:r>
      <w:r>
        <w:rPr>
          <w:rFonts w:ascii="宋体" w:hAnsi="宋体"/>
          <w:b/>
          <w:bCs/>
          <w:color w:val="auto"/>
          <w:spacing w:val="-6"/>
          <w:sz w:val="21"/>
          <w:szCs w:val="21"/>
          <w:highlight w:val="none"/>
        </w:rPr>
        <w:t>.</w:t>
      </w:r>
      <w:r>
        <w:rPr>
          <w:rFonts w:hint="eastAsia" w:ascii="宋体" w:hAnsi="宋体"/>
          <w:b/>
          <w:bCs/>
          <w:color w:val="auto"/>
          <w:spacing w:val="-6"/>
          <w:sz w:val="21"/>
          <w:szCs w:val="21"/>
          <w:highlight w:val="none"/>
        </w:rPr>
        <w:t>根据《关于促进残疾人就业政府采购政策的通知》（财库[2017]141号）的规定，投标人如为残疾人福利性单位并提交《残疾人福利性单位声明函》的，视同小型、微型企业；</w:t>
      </w:r>
    </w:p>
    <w:p>
      <w:pPr>
        <w:spacing w:line="288" w:lineRule="auto"/>
        <w:rPr>
          <w:rFonts w:ascii="宋体" w:hAnsi="宋体"/>
          <w:bCs/>
          <w:color w:val="auto"/>
          <w:spacing w:val="-6"/>
          <w:sz w:val="21"/>
          <w:szCs w:val="21"/>
          <w:highlight w:val="none"/>
        </w:rPr>
      </w:pPr>
      <w:r>
        <w:rPr>
          <w:rFonts w:hint="eastAsia" w:ascii="宋体" w:hAnsi="宋体"/>
          <w:b/>
          <w:bCs/>
          <w:color w:val="auto"/>
          <w:spacing w:val="-6"/>
          <w:sz w:val="21"/>
          <w:szCs w:val="21"/>
          <w:highlight w:val="none"/>
        </w:rPr>
        <w:t>4</w:t>
      </w:r>
      <w:r>
        <w:rPr>
          <w:rFonts w:ascii="宋体" w:hAnsi="宋体"/>
          <w:b/>
          <w:bCs/>
          <w:color w:val="auto"/>
          <w:spacing w:val="-6"/>
          <w:sz w:val="21"/>
          <w:szCs w:val="21"/>
          <w:highlight w:val="none"/>
        </w:rPr>
        <w:t>.残疾人福利性单位属于小型、微型企业的，不重复享受政策。</w:t>
      </w:r>
    </w:p>
    <w:p>
      <w:pPr>
        <w:spacing w:line="288" w:lineRule="auto"/>
        <w:jc w:val="center"/>
        <w:outlineLvl w:val="0"/>
        <w:rPr>
          <w:rFonts w:ascii="宋体" w:hAnsi="宋体"/>
          <w:b/>
          <w:color w:val="auto"/>
          <w:sz w:val="21"/>
          <w:szCs w:val="21"/>
          <w:highlight w:val="none"/>
        </w:rPr>
      </w:pPr>
      <w:r>
        <w:rPr>
          <w:rFonts w:ascii="宋体" w:hAnsi="宋体"/>
          <w:b/>
          <w:bCs/>
          <w:color w:val="auto"/>
          <w:spacing w:val="-6"/>
          <w:sz w:val="32"/>
          <w:szCs w:val="32"/>
          <w:highlight w:val="none"/>
        </w:rPr>
        <w:br w:type="page"/>
      </w:r>
      <w:r>
        <w:rPr>
          <w:rFonts w:hint="eastAsia" w:ascii="宋体" w:hAnsi="宋体"/>
          <w:b/>
          <w:bCs/>
          <w:color w:val="auto"/>
          <w:spacing w:val="-6"/>
          <w:sz w:val="32"/>
          <w:szCs w:val="32"/>
          <w:highlight w:val="none"/>
        </w:rPr>
        <w:t>第五章  拟签订的合同文本</w:t>
      </w:r>
    </w:p>
    <w:p>
      <w:pPr>
        <w:pStyle w:val="11"/>
        <w:snapToGrid w:val="0"/>
        <w:spacing w:before="120" w:beforeLines="0" w:after="120" w:afterLines="0" w:line="288" w:lineRule="auto"/>
        <w:jc w:val="center"/>
        <w:rPr>
          <w:rFonts w:hAnsi="宋体"/>
          <w:b/>
          <w:color w:val="auto"/>
          <w:spacing w:val="-6"/>
          <w:highlight w:val="none"/>
        </w:rPr>
      </w:pPr>
      <w:r>
        <w:rPr>
          <w:rFonts w:hint="eastAsia" w:hAnsi="宋体"/>
          <w:b/>
          <w:color w:val="auto"/>
          <w:spacing w:val="-6"/>
          <w:highlight w:val="none"/>
        </w:rPr>
        <w:t>中国美术学院影视与动画艺术学院3D全息实验室设备项目</w:t>
      </w:r>
      <w:r>
        <w:rPr>
          <w:rFonts w:hAnsi="宋体"/>
          <w:b/>
          <w:color w:val="auto"/>
          <w:spacing w:val="-6"/>
          <w:highlight w:val="none"/>
        </w:rPr>
        <w:t>合同</w:t>
      </w:r>
    </w:p>
    <w:p>
      <w:pPr>
        <w:spacing w:line="288" w:lineRule="auto"/>
        <w:rPr>
          <w:rFonts w:ascii="宋体" w:hAnsi="宋体"/>
          <w:color w:val="auto"/>
          <w:spacing w:val="-6"/>
          <w:sz w:val="21"/>
          <w:highlight w:val="none"/>
        </w:rPr>
      </w:pPr>
      <w:r>
        <w:rPr>
          <w:rFonts w:hint="eastAsia" w:ascii="宋体" w:hAnsi="宋体"/>
          <w:color w:val="auto"/>
          <w:spacing w:val="-6"/>
          <w:sz w:val="21"/>
          <w:highlight w:val="none"/>
        </w:rPr>
        <w:t xml:space="preserve">采购编号：QSZB-Z(H)-C19247(CS) </w:t>
      </w:r>
    </w:p>
    <w:p>
      <w:pPr>
        <w:spacing w:line="288" w:lineRule="auto"/>
        <w:rPr>
          <w:rFonts w:ascii="宋体" w:hAnsi="宋体"/>
          <w:color w:val="auto"/>
          <w:spacing w:val="-6"/>
          <w:sz w:val="21"/>
          <w:highlight w:val="none"/>
        </w:rPr>
      </w:pPr>
      <w:r>
        <w:rPr>
          <w:rFonts w:hint="eastAsia" w:ascii="宋体" w:hAnsi="宋体"/>
          <w:color w:val="auto"/>
          <w:spacing w:val="-6"/>
          <w:sz w:val="21"/>
          <w:highlight w:val="none"/>
        </w:rPr>
        <w:t>确认书编号：[2019]41916号</w:t>
      </w:r>
    </w:p>
    <w:p>
      <w:pPr>
        <w:spacing w:line="288" w:lineRule="auto"/>
        <w:rPr>
          <w:rFonts w:ascii="宋体" w:hAnsi="宋体"/>
          <w:color w:val="auto"/>
          <w:spacing w:val="-6"/>
          <w:sz w:val="21"/>
          <w:highlight w:val="none"/>
        </w:rPr>
      </w:pPr>
      <w:r>
        <w:rPr>
          <w:rFonts w:hint="eastAsia" w:ascii="宋体" w:hAnsi="宋体"/>
          <w:color w:val="auto"/>
          <w:spacing w:val="-6"/>
          <w:sz w:val="21"/>
          <w:highlight w:val="none"/>
        </w:rPr>
        <w:t>甲方（采购人）：中国美术学院</w:t>
      </w:r>
    </w:p>
    <w:p>
      <w:pPr>
        <w:spacing w:line="288" w:lineRule="auto"/>
        <w:rPr>
          <w:rFonts w:ascii="宋体" w:hAnsi="宋体"/>
          <w:color w:val="auto"/>
          <w:spacing w:val="-6"/>
          <w:sz w:val="21"/>
          <w:highlight w:val="none"/>
        </w:rPr>
      </w:pPr>
      <w:r>
        <w:rPr>
          <w:rFonts w:hint="eastAsia" w:ascii="宋体" w:hAnsi="宋体"/>
          <w:color w:val="auto"/>
          <w:spacing w:val="-6"/>
          <w:sz w:val="21"/>
          <w:highlight w:val="none"/>
        </w:rPr>
        <w:t>乙方（中标供应商）：</w:t>
      </w:r>
    </w:p>
    <w:p>
      <w:pPr>
        <w:spacing w:line="288" w:lineRule="auto"/>
        <w:rPr>
          <w:rFonts w:ascii="宋体" w:hAnsi="宋体"/>
          <w:color w:val="auto"/>
          <w:spacing w:val="-6"/>
          <w:sz w:val="21"/>
          <w:highlight w:val="none"/>
        </w:rPr>
      </w:pPr>
      <w:r>
        <w:rPr>
          <w:rFonts w:hint="eastAsia" w:ascii="宋体" w:hAnsi="宋体"/>
          <w:color w:val="auto"/>
          <w:spacing w:val="-6"/>
          <w:sz w:val="21"/>
          <w:highlight w:val="none"/>
        </w:rPr>
        <w:t>采购代理机构：浙江求是招标代理有限公司</w:t>
      </w:r>
    </w:p>
    <w:p>
      <w:pPr>
        <w:spacing w:line="288" w:lineRule="auto"/>
        <w:rPr>
          <w:rFonts w:ascii="宋体" w:hAnsi="宋体"/>
          <w:color w:val="auto"/>
          <w:spacing w:val="-6"/>
          <w:sz w:val="21"/>
          <w:highlight w:val="none"/>
        </w:rPr>
      </w:pPr>
      <w:r>
        <w:rPr>
          <w:rFonts w:hint="eastAsia" w:ascii="宋体" w:hAnsi="宋体"/>
          <w:color w:val="auto"/>
          <w:spacing w:val="-6"/>
          <w:sz w:val="21"/>
          <w:highlight w:val="none"/>
        </w:rPr>
        <w:t>签约时间、地点：2019年  月   日，杭州</w:t>
      </w:r>
    </w:p>
    <w:p>
      <w:pPr>
        <w:spacing w:line="288" w:lineRule="auto"/>
        <w:ind w:firstLine="396" w:firstLineChars="200"/>
        <w:rPr>
          <w:rFonts w:ascii="宋体" w:hAnsi="宋体"/>
          <w:color w:val="auto"/>
          <w:spacing w:val="-6"/>
          <w:sz w:val="21"/>
          <w:highlight w:val="none"/>
        </w:rPr>
      </w:pPr>
      <w:r>
        <w:rPr>
          <w:rFonts w:hint="eastAsia" w:ascii="宋体" w:hAnsi="宋体"/>
          <w:color w:val="auto"/>
          <w:spacing w:val="-6"/>
          <w:sz w:val="21"/>
          <w:highlight w:val="none"/>
        </w:rPr>
        <w:t>甲、乙双方根据浙江求是招标代理有限公司关于中国美术学院影视与动画艺术学院3D全息实验室设备公开招标的结果，签署本合同。</w:t>
      </w:r>
    </w:p>
    <w:p>
      <w:pPr>
        <w:spacing w:line="288" w:lineRule="auto"/>
        <w:rPr>
          <w:rFonts w:ascii="宋体" w:hAnsi="宋体"/>
          <w:b/>
          <w:color w:val="auto"/>
          <w:spacing w:val="-6"/>
          <w:sz w:val="21"/>
          <w:highlight w:val="none"/>
        </w:rPr>
      </w:pPr>
      <w:r>
        <w:rPr>
          <w:rFonts w:hint="eastAsia" w:ascii="宋体" w:hAnsi="宋体"/>
          <w:b/>
          <w:color w:val="auto"/>
          <w:spacing w:val="-6"/>
          <w:sz w:val="21"/>
          <w:highlight w:val="none"/>
        </w:rPr>
        <w:t>第一条：采购商品清单及合同价格</w:t>
      </w:r>
    </w:p>
    <w:tbl>
      <w:tblPr>
        <w:tblStyle w:val="20"/>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9"/>
        <w:gridCol w:w="1598"/>
        <w:gridCol w:w="400"/>
        <w:gridCol w:w="1966"/>
        <w:gridCol w:w="799"/>
        <w:gridCol w:w="799"/>
        <w:gridCol w:w="1399"/>
        <w:gridCol w:w="18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0" w:hRule="atLeast"/>
        </w:trPr>
        <w:tc>
          <w:tcPr>
            <w:tcW w:w="619"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olor w:val="auto"/>
                <w:spacing w:val="-6"/>
                <w:sz w:val="21"/>
                <w:highlight w:val="none"/>
              </w:rPr>
            </w:pPr>
            <w:r>
              <w:rPr>
                <w:rFonts w:hint="eastAsia" w:ascii="宋体" w:hAnsi="宋体"/>
                <w:color w:val="auto"/>
                <w:spacing w:val="-6"/>
                <w:sz w:val="21"/>
                <w:highlight w:val="none"/>
              </w:rPr>
              <w:t>序号</w:t>
            </w:r>
          </w:p>
        </w:tc>
        <w:tc>
          <w:tcPr>
            <w:tcW w:w="1998" w:type="dxa"/>
            <w:gridSpan w:val="2"/>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olor w:val="auto"/>
                <w:spacing w:val="-6"/>
                <w:sz w:val="21"/>
                <w:highlight w:val="none"/>
              </w:rPr>
            </w:pPr>
            <w:r>
              <w:rPr>
                <w:rFonts w:hint="eastAsia" w:ascii="宋体" w:hAnsi="宋体"/>
                <w:color w:val="auto"/>
                <w:spacing w:val="-6"/>
                <w:sz w:val="21"/>
                <w:highlight w:val="none"/>
              </w:rPr>
              <w:t>货物名称</w:t>
            </w:r>
          </w:p>
        </w:tc>
        <w:tc>
          <w:tcPr>
            <w:tcW w:w="1966"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olor w:val="auto"/>
                <w:spacing w:val="-6"/>
                <w:sz w:val="21"/>
                <w:highlight w:val="none"/>
              </w:rPr>
            </w:pPr>
            <w:r>
              <w:rPr>
                <w:rFonts w:hint="eastAsia" w:ascii="宋体" w:hAnsi="宋体"/>
                <w:color w:val="auto"/>
                <w:spacing w:val="-6"/>
                <w:sz w:val="21"/>
                <w:highlight w:val="none"/>
              </w:rPr>
              <w:t>厂牌、型号</w:t>
            </w:r>
          </w:p>
        </w:tc>
        <w:tc>
          <w:tcPr>
            <w:tcW w:w="799"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olor w:val="auto"/>
                <w:spacing w:val="-6"/>
                <w:sz w:val="21"/>
                <w:highlight w:val="none"/>
              </w:rPr>
            </w:pPr>
            <w:r>
              <w:rPr>
                <w:rFonts w:hint="eastAsia" w:ascii="宋体" w:hAnsi="宋体"/>
                <w:color w:val="auto"/>
                <w:spacing w:val="-6"/>
                <w:sz w:val="21"/>
                <w:highlight w:val="none"/>
              </w:rPr>
              <w:t>数量</w:t>
            </w:r>
          </w:p>
        </w:tc>
        <w:tc>
          <w:tcPr>
            <w:tcW w:w="799"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olor w:val="auto"/>
                <w:spacing w:val="-6"/>
                <w:sz w:val="21"/>
                <w:highlight w:val="none"/>
              </w:rPr>
            </w:pPr>
            <w:r>
              <w:rPr>
                <w:rFonts w:hint="eastAsia" w:ascii="宋体" w:hAnsi="宋体"/>
                <w:color w:val="auto"/>
                <w:spacing w:val="-6"/>
                <w:sz w:val="21"/>
                <w:highlight w:val="none"/>
              </w:rPr>
              <w:t>单位</w:t>
            </w:r>
          </w:p>
        </w:tc>
        <w:tc>
          <w:tcPr>
            <w:tcW w:w="1399"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olor w:val="auto"/>
                <w:spacing w:val="-6"/>
                <w:sz w:val="21"/>
                <w:highlight w:val="none"/>
              </w:rPr>
            </w:pPr>
            <w:r>
              <w:rPr>
                <w:rFonts w:hint="eastAsia" w:ascii="宋体" w:hAnsi="宋体"/>
                <w:color w:val="auto"/>
                <w:spacing w:val="-6"/>
                <w:sz w:val="21"/>
                <w:highlight w:val="none"/>
              </w:rPr>
              <w:t>单价</w:t>
            </w:r>
          </w:p>
        </w:tc>
        <w:tc>
          <w:tcPr>
            <w:tcW w:w="1801"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olor w:val="auto"/>
                <w:spacing w:val="-6"/>
                <w:sz w:val="21"/>
                <w:highlight w:val="none"/>
              </w:rPr>
            </w:pPr>
            <w:r>
              <w:rPr>
                <w:rFonts w:hint="eastAsia" w:ascii="宋体" w:hAnsi="宋体"/>
                <w:color w:val="auto"/>
                <w:spacing w:val="-6"/>
                <w:sz w:val="21"/>
                <w:highlight w:val="none"/>
              </w:rPr>
              <w:t>总价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7" w:hRule="atLeast"/>
        </w:trPr>
        <w:tc>
          <w:tcPr>
            <w:tcW w:w="619"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olor w:val="auto"/>
                <w:spacing w:val="-6"/>
                <w:sz w:val="21"/>
                <w:highlight w:val="none"/>
              </w:rPr>
            </w:pPr>
            <w:r>
              <w:rPr>
                <w:rFonts w:hint="eastAsia" w:ascii="宋体" w:hAnsi="宋体"/>
                <w:color w:val="auto"/>
                <w:spacing w:val="-6"/>
                <w:sz w:val="21"/>
                <w:highlight w:val="none"/>
              </w:rPr>
              <w:t>1</w:t>
            </w:r>
          </w:p>
        </w:tc>
        <w:tc>
          <w:tcPr>
            <w:tcW w:w="1998" w:type="dxa"/>
            <w:gridSpan w:val="2"/>
            <w:tcBorders>
              <w:top w:val="single" w:color="auto" w:sz="4" w:space="0"/>
              <w:left w:val="single" w:color="auto" w:sz="4" w:space="0"/>
              <w:bottom w:val="single" w:color="auto" w:sz="4" w:space="0"/>
              <w:right w:val="single" w:color="auto" w:sz="4" w:space="0"/>
            </w:tcBorders>
            <w:vAlign w:val="center"/>
          </w:tcPr>
          <w:p>
            <w:pPr>
              <w:spacing w:line="288" w:lineRule="auto"/>
              <w:ind w:left="238" w:leftChars="85"/>
              <w:jc w:val="center"/>
              <w:rPr>
                <w:rFonts w:ascii="宋体" w:hAnsi="宋体"/>
                <w:color w:val="auto"/>
                <w:spacing w:val="-6"/>
                <w:sz w:val="21"/>
                <w:highlight w:val="none"/>
              </w:rPr>
            </w:pPr>
          </w:p>
        </w:tc>
        <w:tc>
          <w:tcPr>
            <w:tcW w:w="1966" w:type="dxa"/>
            <w:tcBorders>
              <w:top w:val="single" w:color="auto" w:sz="4" w:space="0"/>
              <w:left w:val="single" w:color="auto" w:sz="4" w:space="0"/>
              <w:bottom w:val="single" w:color="auto" w:sz="4" w:space="0"/>
              <w:right w:val="single" w:color="auto" w:sz="4" w:space="0"/>
            </w:tcBorders>
          </w:tcPr>
          <w:p>
            <w:pPr>
              <w:spacing w:line="288" w:lineRule="auto"/>
              <w:rPr>
                <w:rFonts w:ascii="宋体" w:hAnsi="宋体"/>
                <w:color w:val="auto"/>
                <w:spacing w:val="-6"/>
                <w:sz w:val="21"/>
                <w:highlight w:val="none"/>
              </w:rPr>
            </w:pPr>
            <w:r>
              <w:rPr>
                <w:rFonts w:hint="eastAsia" w:ascii="宋体" w:hAnsi="宋体"/>
                <w:color w:val="auto"/>
                <w:spacing w:val="-6"/>
                <w:sz w:val="21"/>
                <w:highlight w:val="none"/>
              </w:rPr>
              <w:t>（详细技术指标见配置清单）</w:t>
            </w:r>
          </w:p>
        </w:tc>
        <w:tc>
          <w:tcPr>
            <w:tcW w:w="799"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olor w:val="auto"/>
                <w:spacing w:val="-6"/>
                <w:sz w:val="21"/>
                <w:highlight w:val="none"/>
              </w:rPr>
            </w:pPr>
          </w:p>
        </w:tc>
        <w:tc>
          <w:tcPr>
            <w:tcW w:w="799"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olor w:val="auto"/>
                <w:spacing w:val="-6"/>
                <w:sz w:val="21"/>
                <w:highlight w:val="none"/>
              </w:rPr>
            </w:pPr>
          </w:p>
        </w:tc>
        <w:tc>
          <w:tcPr>
            <w:tcW w:w="1399"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olor w:val="auto"/>
                <w:spacing w:val="-6"/>
                <w:sz w:val="21"/>
                <w:highlight w:val="none"/>
              </w:rPr>
            </w:pPr>
          </w:p>
        </w:tc>
        <w:tc>
          <w:tcPr>
            <w:tcW w:w="1801" w:type="dxa"/>
            <w:tcBorders>
              <w:top w:val="single" w:color="auto" w:sz="4" w:space="0"/>
              <w:left w:val="single" w:color="auto" w:sz="4" w:space="0"/>
              <w:bottom w:val="single" w:color="auto" w:sz="4" w:space="0"/>
              <w:right w:val="single" w:color="auto" w:sz="4" w:space="0"/>
            </w:tcBorders>
            <w:vAlign w:val="center"/>
          </w:tcPr>
          <w:p>
            <w:pPr>
              <w:spacing w:line="288" w:lineRule="auto"/>
              <w:rPr>
                <w:rFonts w:ascii="宋体" w:hAnsi="宋体"/>
                <w:color w:val="auto"/>
                <w:spacing w:val="-6"/>
                <w:sz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0" w:hRule="atLeast"/>
        </w:trPr>
        <w:tc>
          <w:tcPr>
            <w:tcW w:w="2217" w:type="dxa"/>
            <w:gridSpan w:val="2"/>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olor w:val="auto"/>
                <w:spacing w:val="-6"/>
                <w:sz w:val="21"/>
                <w:highlight w:val="none"/>
              </w:rPr>
            </w:pPr>
            <w:r>
              <w:rPr>
                <w:rFonts w:hint="eastAsia" w:ascii="宋体" w:hAnsi="宋体"/>
                <w:color w:val="auto"/>
                <w:spacing w:val="-6"/>
                <w:sz w:val="21"/>
                <w:highlight w:val="none"/>
              </w:rPr>
              <w:t>合同总价（人民币）</w:t>
            </w:r>
          </w:p>
        </w:tc>
        <w:tc>
          <w:tcPr>
            <w:tcW w:w="7164" w:type="dxa"/>
            <w:gridSpan w:val="6"/>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ascii="宋体" w:hAnsi="宋体"/>
                <w:color w:val="auto"/>
                <w:spacing w:val="-6"/>
                <w:sz w:val="21"/>
                <w:highlight w:val="none"/>
              </w:rPr>
            </w:pPr>
          </w:p>
        </w:tc>
      </w:tr>
    </w:tbl>
    <w:p>
      <w:pPr>
        <w:spacing w:line="288" w:lineRule="auto"/>
        <w:rPr>
          <w:rFonts w:ascii="宋体" w:hAnsi="宋体"/>
          <w:color w:val="auto"/>
          <w:spacing w:val="-6"/>
          <w:sz w:val="21"/>
          <w:highlight w:val="none"/>
        </w:rPr>
      </w:pPr>
      <w:r>
        <w:rPr>
          <w:rFonts w:hint="eastAsia" w:ascii="宋体" w:hAnsi="宋体"/>
          <w:color w:val="auto"/>
          <w:spacing w:val="-6"/>
          <w:sz w:val="21"/>
          <w:highlight w:val="none"/>
        </w:rPr>
        <w:t>注：以上合同总价包括完成所有产品供货及履行所有规定服务所产生的全部费用。</w:t>
      </w:r>
    </w:p>
    <w:p>
      <w:pPr>
        <w:spacing w:line="288" w:lineRule="auto"/>
        <w:rPr>
          <w:rFonts w:ascii="宋体" w:hAnsi="宋体"/>
          <w:b/>
          <w:color w:val="auto"/>
          <w:spacing w:val="-6"/>
          <w:sz w:val="21"/>
          <w:highlight w:val="none"/>
        </w:rPr>
      </w:pPr>
      <w:r>
        <w:rPr>
          <w:rFonts w:hint="eastAsia" w:ascii="宋体" w:hAnsi="宋体"/>
          <w:b/>
          <w:color w:val="auto"/>
          <w:spacing w:val="-6"/>
          <w:sz w:val="21"/>
          <w:highlight w:val="none"/>
        </w:rPr>
        <w:t>第二条：质量保证及售后服务</w:t>
      </w:r>
    </w:p>
    <w:p>
      <w:pPr>
        <w:spacing w:line="288" w:lineRule="auto"/>
        <w:ind w:firstLine="396" w:firstLineChars="200"/>
        <w:rPr>
          <w:rFonts w:ascii="宋体" w:hAnsi="宋体"/>
          <w:color w:val="auto"/>
          <w:spacing w:val="-6"/>
          <w:sz w:val="21"/>
          <w:highlight w:val="none"/>
        </w:rPr>
      </w:pPr>
      <w:r>
        <w:rPr>
          <w:rFonts w:hint="eastAsia" w:ascii="宋体" w:hAnsi="宋体"/>
          <w:color w:val="auto"/>
          <w:spacing w:val="-6"/>
          <w:sz w:val="21"/>
          <w:highlight w:val="none"/>
        </w:rPr>
        <w:t>1.乙方应按招标文件规定的货物性能、技术要求、质量标准向甲方提供未经使用的全新产品，符合国家法律规定和技术规格、质量标准的出厂原装合格产品；</w:t>
      </w:r>
    </w:p>
    <w:p>
      <w:pPr>
        <w:spacing w:line="288" w:lineRule="auto"/>
        <w:ind w:firstLine="396" w:firstLineChars="200"/>
        <w:rPr>
          <w:rFonts w:ascii="宋体" w:hAnsi="宋体"/>
          <w:color w:val="auto"/>
          <w:spacing w:val="-6"/>
          <w:sz w:val="21"/>
          <w:highlight w:val="none"/>
        </w:rPr>
      </w:pPr>
      <w:r>
        <w:rPr>
          <w:rFonts w:hint="eastAsia" w:ascii="宋体" w:hAnsi="宋体"/>
          <w:color w:val="auto"/>
          <w:spacing w:val="-6"/>
          <w:sz w:val="21"/>
          <w:highlight w:val="none"/>
        </w:rPr>
        <w:t>2.乙方提供的货物在质保期内因货物本身的质量问题发生故障，乙方应负责免费更换。对达不到技术要求者，根据实际情况，经双方协商，可按以下办法处理：</w:t>
      </w:r>
    </w:p>
    <w:p>
      <w:pPr>
        <w:spacing w:line="288" w:lineRule="auto"/>
        <w:ind w:firstLine="396" w:firstLineChars="200"/>
        <w:rPr>
          <w:rFonts w:ascii="宋体" w:hAnsi="宋体"/>
          <w:color w:val="auto"/>
          <w:spacing w:val="-6"/>
          <w:sz w:val="21"/>
          <w:highlight w:val="none"/>
        </w:rPr>
      </w:pPr>
      <w:r>
        <w:rPr>
          <w:rFonts w:hint="eastAsia" w:ascii="宋体" w:hAnsi="宋体"/>
          <w:color w:val="auto"/>
          <w:spacing w:val="-6"/>
          <w:sz w:val="21"/>
          <w:highlight w:val="none"/>
        </w:rPr>
        <w:t>⑴更换：由乙方承担所发生的全部费用。</w:t>
      </w:r>
    </w:p>
    <w:p>
      <w:pPr>
        <w:spacing w:line="288" w:lineRule="auto"/>
        <w:ind w:firstLine="396" w:firstLineChars="200"/>
        <w:rPr>
          <w:rFonts w:ascii="宋体" w:hAnsi="宋体"/>
          <w:color w:val="auto"/>
          <w:spacing w:val="-6"/>
          <w:sz w:val="21"/>
          <w:highlight w:val="none"/>
        </w:rPr>
      </w:pPr>
      <w:r>
        <w:rPr>
          <w:rFonts w:hint="eastAsia" w:ascii="宋体" w:hAnsi="宋体"/>
          <w:color w:val="auto"/>
          <w:spacing w:val="-6"/>
          <w:sz w:val="21"/>
          <w:highlight w:val="none"/>
        </w:rPr>
        <w:t>⑵贬值处理：由甲乙双方合议定价。</w:t>
      </w:r>
    </w:p>
    <w:p>
      <w:pPr>
        <w:spacing w:line="288" w:lineRule="auto"/>
        <w:ind w:firstLine="396" w:firstLineChars="200"/>
        <w:rPr>
          <w:rFonts w:ascii="宋体" w:hAnsi="宋体"/>
          <w:color w:val="auto"/>
          <w:spacing w:val="-6"/>
          <w:sz w:val="21"/>
          <w:highlight w:val="none"/>
        </w:rPr>
      </w:pPr>
      <w:r>
        <w:rPr>
          <w:rFonts w:hint="eastAsia" w:ascii="宋体" w:hAnsi="宋体"/>
          <w:color w:val="auto"/>
          <w:spacing w:val="-6"/>
          <w:sz w:val="21"/>
          <w:highlight w:val="none"/>
        </w:rPr>
        <w:t>⑶退货处理：乙方应退还甲方支付的合同款，同时应承担该货物的直接费用（运输、保险、检验、货款利息及银行手续费等）。</w:t>
      </w:r>
    </w:p>
    <w:p>
      <w:pPr>
        <w:spacing w:line="288" w:lineRule="auto"/>
        <w:ind w:firstLine="396" w:firstLineChars="200"/>
        <w:rPr>
          <w:rFonts w:ascii="宋体" w:hAnsi="宋体"/>
          <w:color w:val="auto"/>
          <w:spacing w:val="-6"/>
          <w:sz w:val="21"/>
          <w:highlight w:val="none"/>
        </w:rPr>
      </w:pPr>
      <w:r>
        <w:rPr>
          <w:rFonts w:hint="eastAsia" w:ascii="宋体" w:hAnsi="宋体"/>
          <w:color w:val="auto"/>
          <w:spacing w:val="-6"/>
          <w:sz w:val="21"/>
          <w:highlight w:val="none"/>
        </w:rPr>
        <w:t>3.如在使用过程中发生质量问题，乙方在接到甲方通知后在</w:t>
      </w:r>
      <w:r>
        <w:rPr>
          <w:rFonts w:hint="eastAsia" w:ascii="宋体" w:hAnsi="宋体"/>
          <w:color w:val="auto"/>
          <w:spacing w:val="-6"/>
          <w:sz w:val="21"/>
          <w:highlight w:val="none"/>
          <w:u w:val="single"/>
        </w:rPr>
        <w:t xml:space="preserve">   </w:t>
      </w:r>
      <w:r>
        <w:rPr>
          <w:rFonts w:hint="eastAsia" w:ascii="宋体" w:hAnsi="宋体"/>
          <w:color w:val="auto"/>
          <w:spacing w:val="-6"/>
          <w:sz w:val="21"/>
          <w:highlight w:val="none"/>
        </w:rPr>
        <w:t>小时内到达甲方现场。</w:t>
      </w:r>
    </w:p>
    <w:p>
      <w:pPr>
        <w:spacing w:line="288" w:lineRule="auto"/>
        <w:ind w:firstLine="396" w:firstLineChars="200"/>
        <w:rPr>
          <w:rFonts w:ascii="宋体" w:hAnsi="宋体"/>
          <w:color w:val="auto"/>
          <w:spacing w:val="-6"/>
          <w:sz w:val="21"/>
          <w:highlight w:val="none"/>
        </w:rPr>
      </w:pPr>
      <w:r>
        <w:rPr>
          <w:rFonts w:hint="eastAsia" w:ascii="宋体" w:hAnsi="宋体"/>
          <w:color w:val="auto"/>
          <w:spacing w:val="-6"/>
          <w:sz w:val="21"/>
          <w:highlight w:val="none"/>
        </w:rPr>
        <w:t>4.在质保期内，乙方应对货物出现的质量及安全问题负责处理解决并承担一切费用。</w:t>
      </w:r>
    </w:p>
    <w:p>
      <w:pPr>
        <w:spacing w:line="288" w:lineRule="auto"/>
        <w:ind w:firstLine="396" w:firstLineChars="200"/>
        <w:rPr>
          <w:rFonts w:ascii="宋体" w:hAnsi="宋体"/>
          <w:color w:val="auto"/>
          <w:spacing w:val="-6"/>
          <w:sz w:val="21"/>
          <w:highlight w:val="none"/>
        </w:rPr>
      </w:pPr>
      <w:r>
        <w:rPr>
          <w:rFonts w:hint="eastAsia" w:ascii="宋体" w:hAnsi="宋体"/>
          <w:color w:val="auto"/>
          <w:spacing w:val="-6"/>
          <w:sz w:val="21"/>
          <w:highlight w:val="none"/>
        </w:rPr>
        <w:t>5.上述的货物免费保修期为</w:t>
      </w:r>
      <w:r>
        <w:rPr>
          <w:rFonts w:hint="eastAsia" w:ascii="宋体" w:hAnsi="宋体"/>
          <w:color w:val="auto"/>
          <w:spacing w:val="-6"/>
          <w:sz w:val="21"/>
          <w:highlight w:val="none"/>
          <w:u w:val="single"/>
        </w:rPr>
        <w:t xml:space="preserve">   </w:t>
      </w:r>
      <w:r>
        <w:rPr>
          <w:rFonts w:hint="eastAsia" w:ascii="宋体" w:hAnsi="宋体"/>
          <w:color w:val="auto"/>
          <w:spacing w:val="-6"/>
          <w:sz w:val="21"/>
          <w:highlight w:val="none"/>
        </w:rPr>
        <w:t>年，因人为因素出现的故障不在免费保修范围内。超过保修期的货物，终生维修，维修时只收部件成本费。</w:t>
      </w:r>
    </w:p>
    <w:p>
      <w:pPr>
        <w:pStyle w:val="11"/>
        <w:spacing w:before="120" w:after="120" w:line="288" w:lineRule="auto"/>
        <w:rPr>
          <w:rFonts w:hAnsi="宋体"/>
          <w:b/>
          <w:color w:val="auto"/>
          <w:spacing w:val="-6"/>
          <w:sz w:val="21"/>
          <w:highlight w:val="none"/>
        </w:rPr>
      </w:pPr>
      <w:r>
        <w:rPr>
          <w:rFonts w:hint="eastAsia" w:hAnsi="宋体"/>
          <w:b/>
          <w:color w:val="auto"/>
          <w:spacing w:val="-6"/>
          <w:sz w:val="21"/>
          <w:highlight w:val="none"/>
        </w:rPr>
        <w:t>第三条：技术资料</w:t>
      </w:r>
    </w:p>
    <w:p>
      <w:pPr>
        <w:spacing w:line="288" w:lineRule="auto"/>
        <w:ind w:firstLine="396" w:firstLineChars="200"/>
        <w:rPr>
          <w:rFonts w:ascii="宋体" w:hAnsi="宋体"/>
          <w:color w:val="auto"/>
          <w:spacing w:val="-6"/>
          <w:sz w:val="21"/>
          <w:highlight w:val="none"/>
        </w:rPr>
      </w:pPr>
      <w:r>
        <w:rPr>
          <w:rFonts w:hint="eastAsia" w:ascii="宋体" w:hAnsi="宋体"/>
          <w:color w:val="auto"/>
          <w:spacing w:val="-6"/>
          <w:sz w:val="21"/>
          <w:highlight w:val="none"/>
        </w:rPr>
        <w:t>1.乙方应按招标文件规定的时间向甲方提供使用货物的有关技术资料。</w:t>
      </w:r>
    </w:p>
    <w:p>
      <w:pPr>
        <w:spacing w:line="288" w:lineRule="auto"/>
        <w:ind w:firstLine="396" w:firstLineChars="200"/>
        <w:rPr>
          <w:rFonts w:ascii="宋体" w:hAnsi="宋体"/>
          <w:color w:val="auto"/>
          <w:spacing w:val="-6"/>
          <w:sz w:val="21"/>
          <w:highlight w:val="none"/>
        </w:rPr>
      </w:pPr>
      <w:r>
        <w:rPr>
          <w:rFonts w:hint="eastAsia" w:ascii="宋体" w:hAnsi="宋体"/>
          <w:color w:val="auto"/>
          <w:spacing w:val="-6"/>
          <w:sz w:val="21"/>
          <w:highlight w:val="none"/>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pStyle w:val="11"/>
        <w:spacing w:before="120" w:after="120" w:line="288" w:lineRule="auto"/>
        <w:ind w:left="340" w:hanging="340" w:hangingChars="171"/>
        <w:rPr>
          <w:rFonts w:hAnsi="宋体"/>
          <w:b/>
          <w:color w:val="auto"/>
          <w:spacing w:val="-6"/>
          <w:sz w:val="21"/>
          <w:highlight w:val="none"/>
        </w:rPr>
      </w:pPr>
      <w:r>
        <w:rPr>
          <w:rFonts w:hint="eastAsia" w:hAnsi="宋体"/>
          <w:b/>
          <w:color w:val="auto"/>
          <w:spacing w:val="-6"/>
          <w:sz w:val="21"/>
          <w:highlight w:val="none"/>
        </w:rPr>
        <w:t>第四条：知识产权</w:t>
      </w:r>
    </w:p>
    <w:p>
      <w:pPr>
        <w:spacing w:line="288" w:lineRule="auto"/>
        <w:ind w:firstLine="396" w:firstLineChars="200"/>
        <w:rPr>
          <w:rFonts w:ascii="宋体" w:hAnsi="宋体"/>
          <w:color w:val="auto"/>
          <w:spacing w:val="-6"/>
          <w:sz w:val="21"/>
          <w:highlight w:val="none"/>
        </w:rPr>
      </w:pPr>
      <w:r>
        <w:rPr>
          <w:rFonts w:hint="eastAsia" w:ascii="宋体" w:hAnsi="宋体"/>
          <w:color w:val="auto"/>
          <w:spacing w:val="-6"/>
          <w:sz w:val="21"/>
          <w:highlight w:val="none"/>
        </w:rPr>
        <w:t>乙方应保证所提供的货物或其任何一部分均不会侵犯任何第三方的知识产权。</w:t>
      </w:r>
    </w:p>
    <w:p>
      <w:pPr>
        <w:spacing w:line="288" w:lineRule="auto"/>
        <w:rPr>
          <w:rFonts w:ascii="宋体" w:hAnsi="宋体"/>
          <w:b/>
          <w:color w:val="auto"/>
          <w:spacing w:val="-6"/>
          <w:sz w:val="21"/>
          <w:highlight w:val="none"/>
        </w:rPr>
      </w:pPr>
      <w:r>
        <w:rPr>
          <w:rFonts w:hint="eastAsia" w:ascii="宋体" w:hAnsi="宋体"/>
          <w:b/>
          <w:color w:val="auto"/>
          <w:spacing w:val="-6"/>
          <w:sz w:val="21"/>
          <w:highlight w:val="none"/>
        </w:rPr>
        <w:t>第五条：交货时间、地点</w:t>
      </w:r>
    </w:p>
    <w:p>
      <w:pPr>
        <w:spacing w:line="288" w:lineRule="auto"/>
        <w:ind w:right="-686" w:rightChars="-245" w:firstLine="396" w:firstLineChars="200"/>
        <w:rPr>
          <w:rFonts w:ascii="宋体" w:hAnsi="宋体"/>
          <w:color w:val="auto"/>
          <w:spacing w:val="-6"/>
          <w:sz w:val="21"/>
          <w:highlight w:val="none"/>
        </w:rPr>
      </w:pPr>
      <w:r>
        <w:rPr>
          <w:rFonts w:hint="eastAsia" w:ascii="宋体" w:hAnsi="宋体"/>
          <w:color w:val="auto"/>
          <w:spacing w:val="-6"/>
          <w:sz w:val="21"/>
          <w:highlight w:val="none"/>
        </w:rPr>
        <w:t>乙方应于2019年  月   日前将所供商品按时、安全运至甲方指定地点。</w:t>
      </w:r>
    </w:p>
    <w:p>
      <w:pPr>
        <w:spacing w:line="288" w:lineRule="auto"/>
        <w:rPr>
          <w:rFonts w:ascii="宋体" w:hAnsi="宋体"/>
          <w:b/>
          <w:color w:val="auto"/>
          <w:spacing w:val="-6"/>
          <w:sz w:val="21"/>
          <w:highlight w:val="none"/>
        </w:rPr>
      </w:pPr>
      <w:r>
        <w:rPr>
          <w:rFonts w:hint="eastAsia" w:ascii="宋体" w:hAnsi="宋体"/>
          <w:b/>
          <w:color w:val="auto"/>
          <w:spacing w:val="-6"/>
          <w:sz w:val="21"/>
          <w:highlight w:val="none"/>
        </w:rPr>
        <w:t>第六条：售后服务</w:t>
      </w:r>
    </w:p>
    <w:p>
      <w:pPr>
        <w:pStyle w:val="9"/>
        <w:spacing w:line="288" w:lineRule="auto"/>
        <w:ind w:right="31" w:rightChars="11" w:firstLine="420"/>
        <w:rPr>
          <w:rFonts w:hAnsi="宋体"/>
          <w:color w:val="auto"/>
          <w:spacing w:val="-6"/>
          <w:sz w:val="21"/>
          <w:highlight w:val="none"/>
        </w:rPr>
      </w:pPr>
      <w:r>
        <w:rPr>
          <w:rFonts w:hint="eastAsia" w:hAnsi="宋体"/>
          <w:color w:val="auto"/>
          <w:spacing w:val="-6"/>
          <w:sz w:val="21"/>
          <w:highlight w:val="none"/>
        </w:rPr>
        <w:t>货物自验收合格后起保修</w:t>
      </w:r>
      <w:r>
        <w:rPr>
          <w:rFonts w:hint="eastAsia" w:hAnsi="宋体"/>
          <w:color w:val="auto"/>
          <w:spacing w:val="-6"/>
          <w:sz w:val="21"/>
          <w:highlight w:val="none"/>
          <w:u w:val="single"/>
        </w:rPr>
        <w:t xml:space="preserve">   </w:t>
      </w:r>
      <w:r>
        <w:rPr>
          <w:rFonts w:hint="eastAsia" w:hAnsi="宋体"/>
          <w:color w:val="auto"/>
          <w:spacing w:val="-6"/>
          <w:sz w:val="21"/>
          <w:highlight w:val="none"/>
        </w:rPr>
        <w:t>年。维修响应时间：</w:t>
      </w:r>
      <w:r>
        <w:rPr>
          <w:rFonts w:hint="eastAsia" w:hAnsi="宋体"/>
          <w:color w:val="auto"/>
          <w:spacing w:val="-6"/>
          <w:sz w:val="21"/>
          <w:highlight w:val="none"/>
          <w:u w:val="single"/>
        </w:rPr>
        <w:t xml:space="preserve">   </w:t>
      </w:r>
      <w:r>
        <w:rPr>
          <w:rFonts w:hint="eastAsia" w:hAnsi="宋体"/>
          <w:color w:val="auto"/>
          <w:spacing w:val="-6"/>
          <w:sz w:val="21"/>
          <w:highlight w:val="none"/>
        </w:rPr>
        <w:t>小时以内，电话技术支持；若需上门维修，则</w:t>
      </w:r>
      <w:r>
        <w:rPr>
          <w:rFonts w:hint="eastAsia" w:hAnsi="宋体"/>
          <w:color w:val="auto"/>
          <w:spacing w:val="-6"/>
          <w:sz w:val="21"/>
          <w:highlight w:val="none"/>
          <w:u w:val="single"/>
        </w:rPr>
        <w:t xml:space="preserve">   </w:t>
      </w:r>
      <w:r>
        <w:rPr>
          <w:rFonts w:hint="eastAsia" w:hAnsi="宋体"/>
          <w:color w:val="auto"/>
          <w:spacing w:val="-6"/>
          <w:sz w:val="21"/>
          <w:highlight w:val="none"/>
        </w:rPr>
        <w:t>小时内到达现场并进行维修；保修期后，乙方继续为甲方服务，仅收取零配件成本费。保修内出现无法排除的故障，乙方需无条件为甲方更换同型号产品。</w:t>
      </w:r>
    </w:p>
    <w:p>
      <w:pPr>
        <w:spacing w:line="288" w:lineRule="auto"/>
        <w:rPr>
          <w:rFonts w:ascii="宋体" w:hAnsi="宋体"/>
          <w:b/>
          <w:color w:val="auto"/>
          <w:spacing w:val="-6"/>
          <w:sz w:val="21"/>
          <w:highlight w:val="none"/>
        </w:rPr>
      </w:pPr>
      <w:r>
        <w:rPr>
          <w:rFonts w:hint="eastAsia" w:ascii="宋体" w:hAnsi="宋体"/>
          <w:b/>
          <w:color w:val="auto"/>
          <w:spacing w:val="-6"/>
          <w:sz w:val="21"/>
          <w:highlight w:val="none"/>
        </w:rPr>
        <w:t>第七条：调试与验收</w:t>
      </w:r>
    </w:p>
    <w:p>
      <w:pPr>
        <w:spacing w:line="288" w:lineRule="auto"/>
        <w:ind w:firstLine="396" w:firstLineChars="200"/>
        <w:rPr>
          <w:rFonts w:ascii="宋体" w:hAnsi="宋体"/>
          <w:color w:val="auto"/>
          <w:spacing w:val="-6"/>
          <w:sz w:val="21"/>
          <w:highlight w:val="none"/>
        </w:rPr>
      </w:pPr>
      <w:r>
        <w:rPr>
          <w:rFonts w:hint="eastAsia" w:ascii="宋体" w:hAnsi="宋体"/>
          <w:color w:val="auto"/>
          <w:spacing w:val="-6"/>
          <w:sz w:val="21"/>
          <w:highlight w:val="none"/>
        </w:rPr>
        <w:t>1.甲方对乙方提交的货物依据招标文件上的技术规格要求和国家有关质量标准进行现场初步验收，外观、说明书符合招标文件技术要求的，给予签收，初步验收不合格的不予签收。</w:t>
      </w:r>
    </w:p>
    <w:p>
      <w:pPr>
        <w:spacing w:line="288" w:lineRule="auto"/>
        <w:ind w:firstLine="396" w:firstLineChars="200"/>
        <w:rPr>
          <w:rFonts w:ascii="宋体" w:hAnsi="宋体"/>
          <w:color w:val="auto"/>
          <w:spacing w:val="-6"/>
          <w:sz w:val="21"/>
          <w:highlight w:val="none"/>
        </w:rPr>
      </w:pPr>
      <w:r>
        <w:rPr>
          <w:rFonts w:hint="eastAsia" w:ascii="宋体" w:hAnsi="宋体"/>
          <w:color w:val="auto"/>
          <w:spacing w:val="-6"/>
          <w:sz w:val="21"/>
          <w:highlight w:val="none"/>
        </w:rPr>
        <w:t>2.乙方交货前应对产品作出全面检查和对验收文件进行整理，并列出清单，作为甲方收货验收和使用的技术条件依据，检验的结果应随货物交甲方。</w:t>
      </w:r>
    </w:p>
    <w:p>
      <w:pPr>
        <w:spacing w:line="288" w:lineRule="auto"/>
        <w:ind w:firstLine="396" w:firstLineChars="200"/>
        <w:rPr>
          <w:rFonts w:ascii="宋体" w:hAnsi="宋体"/>
          <w:color w:val="auto"/>
          <w:spacing w:val="-6"/>
          <w:sz w:val="21"/>
          <w:highlight w:val="none"/>
        </w:rPr>
      </w:pPr>
      <w:r>
        <w:rPr>
          <w:rFonts w:hint="eastAsia" w:ascii="宋体" w:hAnsi="宋体"/>
          <w:color w:val="auto"/>
          <w:spacing w:val="-6"/>
          <w:sz w:val="21"/>
          <w:highlight w:val="none"/>
        </w:rPr>
        <w:t>3.对技术复杂的货物，甲方应请国家认可的专业检测机构参与初步验收及最终验收，并由其出具质量检测报告。</w:t>
      </w:r>
    </w:p>
    <w:p>
      <w:pPr>
        <w:spacing w:line="288" w:lineRule="auto"/>
        <w:ind w:firstLine="396" w:firstLineChars="200"/>
        <w:rPr>
          <w:rFonts w:ascii="宋体" w:hAnsi="宋体"/>
          <w:color w:val="auto"/>
          <w:spacing w:val="-6"/>
          <w:sz w:val="21"/>
          <w:highlight w:val="none"/>
        </w:rPr>
      </w:pPr>
      <w:r>
        <w:rPr>
          <w:rFonts w:hint="eastAsia" w:ascii="宋体" w:hAnsi="宋体"/>
          <w:color w:val="auto"/>
          <w:spacing w:val="-6"/>
          <w:sz w:val="21"/>
          <w:highlight w:val="none"/>
        </w:rPr>
        <w:t>4.验收时乙方必须在现场，验收完毕后作出验收结果报告；验收费用由乙方负责。</w:t>
      </w:r>
    </w:p>
    <w:p>
      <w:pPr>
        <w:spacing w:line="288" w:lineRule="auto"/>
        <w:ind w:right="31" w:rightChars="11" w:firstLine="396" w:firstLineChars="200"/>
        <w:rPr>
          <w:rFonts w:ascii="宋体" w:hAnsi="宋体"/>
          <w:color w:val="auto"/>
          <w:spacing w:val="-6"/>
          <w:sz w:val="21"/>
          <w:highlight w:val="none"/>
        </w:rPr>
      </w:pPr>
      <w:r>
        <w:rPr>
          <w:rFonts w:hint="eastAsia" w:ascii="宋体" w:hAnsi="宋体"/>
          <w:color w:val="auto"/>
          <w:spacing w:val="-6"/>
          <w:sz w:val="21"/>
          <w:highlight w:val="none"/>
        </w:rPr>
        <w:t>5.如发现有重大的质量问题，供甲方均同意提请国家法定检测机构鉴定，如检测结果证明产品无质量问题，由甲方承担检测费用；如检测结果证明产品有质量问题，由乙方承担检测费用，同时乙方同意甲方无条件退货并支付给甲方货款总价10％的赔偿金。</w:t>
      </w:r>
    </w:p>
    <w:p>
      <w:pPr>
        <w:spacing w:line="288" w:lineRule="auto"/>
        <w:rPr>
          <w:rFonts w:ascii="宋体" w:hAnsi="宋体"/>
          <w:b/>
          <w:color w:val="auto"/>
          <w:spacing w:val="-6"/>
          <w:sz w:val="21"/>
          <w:highlight w:val="none"/>
        </w:rPr>
      </w:pPr>
      <w:r>
        <w:rPr>
          <w:rFonts w:hint="eastAsia" w:ascii="宋体" w:hAnsi="宋体"/>
          <w:b/>
          <w:color w:val="auto"/>
          <w:spacing w:val="-6"/>
          <w:sz w:val="21"/>
          <w:highlight w:val="none"/>
        </w:rPr>
        <w:t>第八条：货款的支付</w:t>
      </w:r>
    </w:p>
    <w:p>
      <w:pPr>
        <w:spacing w:line="288"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1.设备到货、安装、验收合格后一个月内，甲方一次性支付全部合同款；</w:t>
      </w:r>
    </w:p>
    <w:p>
      <w:pPr>
        <w:spacing w:line="288"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2.合同签订后，乙方向甲方缴纳合同金额5%的质量保证金，在质保期内无质量问题和维护问题，满12个月后于一周内退还（不计息）。</w:t>
      </w:r>
    </w:p>
    <w:p>
      <w:pPr>
        <w:spacing w:line="288" w:lineRule="auto"/>
        <w:ind w:right="-686" w:rightChars="-245"/>
        <w:rPr>
          <w:rFonts w:ascii="宋体" w:hAnsi="宋体"/>
          <w:b/>
          <w:color w:val="auto"/>
          <w:spacing w:val="-6"/>
          <w:sz w:val="21"/>
          <w:highlight w:val="none"/>
        </w:rPr>
      </w:pPr>
      <w:r>
        <w:rPr>
          <w:rFonts w:hint="eastAsia" w:ascii="宋体" w:hAnsi="宋体"/>
          <w:b/>
          <w:color w:val="auto"/>
          <w:spacing w:val="-6"/>
          <w:sz w:val="21"/>
          <w:highlight w:val="none"/>
        </w:rPr>
        <w:t>第九条：违约责任</w:t>
      </w:r>
    </w:p>
    <w:p>
      <w:pPr>
        <w:spacing w:line="288" w:lineRule="auto"/>
        <w:ind w:firstLine="396" w:firstLineChars="200"/>
        <w:rPr>
          <w:rFonts w:ascii="宋体" w:hAnsi="宋体"/>
          <w:color w:val="auto"/>
          <w:spacing w:val="-6"/>
          <w:sz w:val="21"/>
          <w:highlight w:val="none"/>
        </w:rPr>
      </w:pPr>
      <w:r>
        <w:rPr>
          <w:rFonts w:hint="eastAsia" w:ascii="宋体" w:hAnsi="宋体"/>
          <w:color w:val="auto"/>
          <w:spacing w:val="-6"/>
          <w:sz w:val="21"/>
          <w:highlight w:val="none"/>
        </w:rPr>
        <w:t>1.乙方逾期履行合同的，自逾期之日起，向甲方每日偿付合同总价千分之五的滞纳金。</w:t>
      </w:r>
    </w:p>
    <w:p>
      <w:pPr>
        <w:spacing w:line="288" w:lineRule="auto"/>
        <w:ind w:firstLine="396" w:firstLineChars="200"/>
        <w:rPr>
          <w:rFonts w:ascii="宋体" w:hAnsi="宋体"/>
          <w:color w:val="auto"/>
          <w:spacing w:val="-6"/>
          <w:sz w:val="21"/>
          <w:highlight w:val="none"/>
        </w:rPr>
      </w:pPr>
      <w:r>
        <w:rPr>
          <w:rFonts w:hint="eastAsia" w:ascii="宋体" w:hAnsi="宋体"/>
          <w:color w:val="auto"/>
          <w:spacing w:val="-6"/>
          <w:sz w:val="21"/>
          <w:highlight w:val="none"/>
        </w:rPr>
        <w:t>2.甲方逾期支付货款的，自逾期之日起，向乙方每日偿付未付价款千分之五的滞纳金。</w:t>
      </w:r>
    </w:p>
    <w:p>
      <w:pPr>
        <w:spacing w:line="288" w:lineRule="auto"/>
        <w:ind w:right="31" w:rightChars="11" w:firstLine="396" w:firstLineChars="200"/>
        <w:rPr>
          <w:rFonts w:ascii="宋体" w:hAnsi="宋体"/>
          <w:color w:val="auto"/>
          <w:spacing w:val="-6"/>
          <w:sz w:val="21"/>
          <w:highlight w:val="none"/>
        </w:rPr>
      </w:pPr>
      <w:r>
        <w:rPr>
          <w:rFonts w:hint="eastAsia" w:ascii="宋体" w:hAnsi="宋体"/>
          <w:color w:val="auto"/>
          <w:spacing w:val="-6"/>
          <w:sz w:val="21"/>
          <w:highlight w:val="none"/>
        </w:rPr>
        <w:t>3.如验收不能达到质量功能（性能）标准，合同商品由乙方在验收后一周内运离安装地点，所需费用由乙方承担。如乙方在一个月内不处理（搬走）合同商品，视为乙方放弃该商品，甲方有权自行处置（包括废物处理）。同时，乙方要支付给甲方总货款的20％作为违约赔偿金。</w:t>
      </w:r>
    </w:p>
    <w:p>
      <w:pPr>
        <w:spacing w:line="288" w:lineRule="auto"/>
        <w:ind w:firstLine="396" w:firstLineChars="200"/>
        <w:rPr>
          <w:rFonts w:ascii="宋体" w:hAnsi="宋体"/>
          <w:color w:val="auto"/>
          <w:spacing w:val="-6"/>
          <w:sz w:val="21"/>
          <w:highlight w:val="none"/>
        </w:rPr>
      </w:pPr>
      <w:r>
        <w:rPr>
          <w:rFonts w:hint="eastAsia" w:ascii="宋体" w:hAnsi="宋体"/>
          <w:color w:val="auto"/>
          <w:spacing w:val="-6"/>
          <w:sz w:val="21"/>
          <w:highlight w:val="none"/>
        </w:rPr>
        <w:t>4.乙方所交的货物品种、型号、规格、技术参数、质量不符合合同规定及招标文件规定标准的，甲方有权拒收该货物，乙方愿意更换货物但逾期交货的，按乙方逾期交货处理。乙方拒绝更换货物的，甲方可单方面解除合同。</w:t>
      </w:r>
    </w:p>
    <w:p>
      <w:pPr>
        <w:pStyle w:val="11"/>
        <w:spacing w:before="120" w:after="120" w:line="288" w:lineRule="auto"/>
        <w:ind w:firstLine="398"/>
        <w:rPr>
          <w:rFonts w:hAnsi="宋体"/>
          <w:b/>
          <w:color w:val="auto"/>
          <w:spacing w:val="-6"/>
          <w:sz w:val="21"/>
          <w:highlight w:val="none"/>
        </w:rPr>
      </w:pPr>
      <w:r>
        <w:rPr>
          <w:rFonts w:hint="eastAsia" w:hAnsi="宋体"/>
          <w:b/>
          <w:color w:val="auto"/>
          <w:spacing w:val="-6"/>
          <w:sz w:val="21"/>
          <w:highlight w:val="none"/>
        </w:rPr>
        <w:t>第十条：不可抗力事件处理</w:t>
      </w:r>
    </w:p>
    <w:p>
      <w:pPr>
        <w:spacing w:line="288" w:lineRule="auto"/>
        <w:ind w:firstLine="396" w:firstLineChars="200"/>
        <w:rPr>
          <w:rFonts w:ascii="宋体" w:hAnsi="宋体"/>
          <w:color w:val="auto"/>
          <w:spacing w:val="-6"/>
          <w:sz w:val="21"/>
          <w:highlight w:val="none"/>
        </w:rPr>
      </w:pPr>
      <w:r>
        <w:rPr>
          <w:rFonts w:hint="eastAsia" w:ascii="宋体" w:hAnsi="宋体"/>
          <w:color w:val="auto"/>
          <w:spacing w:val="-6"/>
          <w:sz w:val="21"/>
          <w:highlight w:val="none"/>
        </w:rPr>
        <w:t>1.在合同有效期内，任何一方因不可抗力事件导致不能履行合同，则合同履行期可延长，其延长期与不可抗力影响期相同。</w:t>
      </w:r>
    </w:p>
    <w:p>
      <w:pPr>
        <w:spacing w:line="288" w:lineRule="auto"/>
        <w:ind w:firstLine="396" w:firstLineChars="200"/>
        <w:rPr>
          <w:rFonts w:ascii="宋体" w:hAnsi="宋体"/>
          <w:color w:val="auto"/>
          <w:spacing w:val="-6"/>
          <w:sz w:val="21"/>
          <w:highlight w:val="none"/>
        </w:rPr>
      </w:pPr>
      <w:r>
        <w:rPr>
          <w:rFonts w:hint="eastAsia" w:ascii="宋体" w:hAnsi="宋体"/>
          <w:color w:val="auto"/>
          <w:spacing w:val="-6"/>
          <w:sz w:val="21"/>
          <w:highlight w:val="none"/>
        </w:rPr>
        <w:t>2.不可抗力事件发生后，应立即通知对方，并寄送有关权威机构出具的证明。</w:t>
      </w:r>
    </w:p>
    <w:p>
      <w:pPr>
        <w:spacing w:line="288" w:lineRule="auto"/>
        <w:ind w:firstLine="396" w:firstLineChars="200"/>
        <w:rPr>
          <w:rFonts w:ascii="宋体" w:hAnsi="宋体"/>
          <w:color w:val="auto"/>
          <w:spacing w:val="-6"/>
          <w:sz w:val="21"/>
          <w:highlight w:val="none"/>
        </w:rPr>
      </w:pPr>
      <w:r>
        <w:rPr>
          <w:rFonts w:hint="eastAsia" w:ascii="宋体" w:hAnsi="宋体"/>
          <w:color w:val="auto"/>
          <w:spacing w:val="-6"/>
          <w:sz w:val="21"/>
          <w:highlight w:val="none"/>
        </w:rPr>
        <w:t>3.不可抗力事件延续120天以上，双方应通过友好协商，确定是否继续履行合同。</w:t>
      </w:r>
    </w:p>
    <w:p>
      <w:pPr>
        <w:spacing w:line="288" w:lineRule="auto"/>
        <w:ind w:right="-686" w:rightChars="-245"/>
        <w:rPr>
          <w:rFonts w:ascii="宋体" w:hAnsi="宋体"/>
          <w:b/>
          <w:color w:val="auto"/>
          <w:spacing w:val="-6"/>
          <w:sz w:val="21"/>
          <w:highlight w:val="none"/>
        </w:rPr>
      </w:pPr>
      <w:r>
        <w:rPr>
          <w:rFonts w:hint="eastAsia" w:ascii="宋体" w:hAnsi="宋体"/>
          <w:b/>
          <w:color w:val="auto"/>
          <w:spacing w:val="-6"/>
          <w:sz w:val="21"/>
          <w:highlight w:val="none"/>
        </w:rPr>
        <w:t>第十一条：争议解决</w:t>
      </w:r>
    </w:p>
    <w:p>
      <w:pPr>
        <w:spacing w:line="288" w:lineRule="auto"/>
        <w:ind w:right="31" w:rightChars="11" w:firstLine="396" w:firstLineChars="200"/>
        <w:rPr>
          <w:rFonts w:ascii="宋体" w:hAnsi="宋体"/>
          <w:color w:val="auto"/>
          <w:spacing w:val="-6"/>
          <w:sz w:val="21"/>
          <w:highlight w:val="none"/>
        </w:rPr>
      </w:pPr>
      <w:r>
        <w:rPr>
          <w:rFonts w:hint="eastAsia" w:ascii="宋体" w:hAnsi="宋体"/>
          <w:color w:val="auto"/>
          <w:spacing w:val="-6"/>
          <w:sz w:val="21"/>
          <w:highlight w:val="none"/>
        </w:rPr>
        <w:t>本合同未尽事宜由三方协商解决，如协商不成，三方同意将本合同引起的争议提交杭州仲裁委员会仲裁解决，仲裁为终局。</w:t>
      </w:r>
    </w:p>
    <w:p>
      <w:pPr>
        <w:spacing w:line="288" w:lineRule="auto"/>
        <w:ind w:right="-686" w:rightChars="-245"/>
        <w:rPr>
          <w:rFonts w:ascii="宋体" w:hAnsi="宋体"/>
          <w:b/>
          <w:color w:val="auto"/>
          <w:spacing w:val="-6"/>
          <w:sz w:val="21"/>
          <w:highlight w:val="none"/>
        </w:rPr>
      </w:pPr>
      <w:r>
        <w:rPr>
          <w:rFonts w:hint="eastAsia" w:ascii="宋体" w:hAnsi="宋体"/>
          <w:b/>
          <w:color w:val="auto"/>
          <w:spacing w:val="-6"/>
          <w:sz w:val="21"/>
          <w:highlight w:val="none"/>
        </w:rPr>
        <w:t>第十二条：合同生效</w:t>
      </w:r>
    </w:p>
    <w:p>
      <w:pPr>
        <w:spacing w:line="288" w:lineRule="auto"/>
        <w:ind w:firstLine="396" w:firstLineChars="200"/>
        <w:rPr>
          <w:rFonts w:ascii="宋体" w:hAnsi="宋体"/>
          <w:color w:val="auto"/>
          <w:spacing w:val="-6"/>
          <w:sz w:val="21"/>
          <w:highlight w:val="none"/>
        </w:rPr>
      </w:pPr>
      <w:r>
        <w:rPr>
          <w:rFonts w:hint="eastAsia" w:ascii="宋体" w:hAnsi="宋体"/>
          <w:color w:val="auto"/>
          <w:spacing w:val="-6"/>
          <w:sz w:val="21"/>
          <w:highlight w:val="none"/>
        </w:rPr>
        <w:t>1.合同经三方法定代表人或授权代表签字并加盖单位公章后生效。</w:t>
      </w:r>
    </w:p>
    <w:p>
      <w:pPr>
        <w:spacing w:line="288" w:lineRule="auto"/>
        <w:ind w:firstLine="396" w:firstLineChars="200"/>
        <w:rPr>
          <w:rFonts w:ascii="宋体" w:hAnsi="宋体"/>
          <w:color w:val="auto"/>
          <w:spacing w:val="-6"/>
          <w:sz w:val="21"/>
          <w:highlight w:val="none"/>
        </w:rPr>
      </w:pPr>
      <w:r>
        <w:rPr>
          <w:rFonts w:hint="eastAsia" w:ascii="宋体" w:hAnsi="宋体"/>
          <w:color w:val="auto"/>
          <w:spacing w:val="-6"/>
          <w:sz w:val="21"/>
          <w:highlight w:val="none"/>
        </w:rPr>
        <w:t>2.合同执行中涉及采购资金和采购内容修改或补充的，须经财政部门审批，并签书面补充协议报政府采购监督管理部门备案，方可作为主合同不可分割的一部分。</w:t>
      </w:r>
    </w:p>
    <w:p>
      <w:pPr>
        <w:spacing w:line="288" w:lineRule="auto"/>
        <w:ind w:firstLine="396" w:firstLineChars="200"/>
        <w:rPr>
          <w:rFonts w:ascii="宋体" w:hAnsi="宋体"/>
          <w:color w:val="auto"/>
          <w:spacing w:val="-6"/>
          <w:sz w:val="21"/>
          <w:highlight w:val="none"/>
        </w:rPr>
      </w:pPr>
      <w:r>
        <w:rPr>
          <w:rFonts w:hint="eastAsia" w:ascii="宋体" w:hAnsi="宋体"/>
          <w:color w:val="auto"/>
          <w:spacing w:val="-6"/>
          <w:sz w:val="21"/>
          <w:highlight w:val="none"/>
        </w:rPr>
        <w:t>3.本合同未尽事宜，遵照《合同法》有关条文执行。</w:t>
      </w:r>
    </w:p>
    <w:p>
      <w:pPr>
        <w:spacing w:line="288" w:lineRule="auto"/>
        <w:ind w:firstLine="396" w:firstLineChars="200"/>
        <w:rPr>
          <w:rFonts w:ascii="宋体" w:hAnsi="宋体"/>
          <w:color w:val="auto"/>
          <w:spacing w:val="-6"/>
          <w:sz w:val="21"/>
          <w:highlight w:val="none"/>
        </w:rPr>
      </w:pPr>
      <w:r>
        <w:rPr>
          <w:rFonts w:hint="eastAsia" w:ascii="宋体" w:hAnsi="宋体"/>
          <w:color w:val="auto"/>
          <w:spacing w:val="-6"/>
          <w:sz w:val="21"/>
          <w:highlight w:val="none"/>
        </w:rPr>
        <w:t>4.本合同一式五份，乙方、采购代理机构各执壹份，甲方执叁份。</w:t>
      </w:r>
    </w:p>
    <w:p>
      <w:pPr>
        <w:spacing w:line="288" w:lineRule="auto"/>
        <w:ind w:firstLine="398" w:firstLineChars="200"/>
        <w:rPr>
          <w:rFonts w:ascii="宋体" w:hAnsi="宋体"/>
          <w:b/>
          <w:color w:val="auto"/>
          <w:spacing w:val="-6"/>
          <w:sz w:val="21"/>
          <w:highlight w:val="none"/>
        </w:rPr>
      </w:pPr>
      <w:r>
        <w:rPr>
          <w:rFonts w:hint="eastAsia" w:ascii="宋体" w:hAnsi="宋体"/>
          <w:b/>
          <w:color w:val="auto"/>
          <w:spacing w:val="-6"/>
          <w:sz w:val="21"/>
          <w:highlight w:val="none"/>
        </w:rPr>
        <w:t>5.与本合同有关招标文件、投标文件及记录同本合同具有同等法律效果。</w:t>
      </w:r>
    </w:p>
    <w:tbl>
      <w:tblPr>
        <w:tblStyle w:val="20"/>
        <w:tblW w:w="0" w:type="auto"/>
        <w:tblInd w:w="46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320"/>
        <w:gridCol w:w="43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trPr>
        <w:tc>
          <w:tcPr>
            <w:tcW w:w="4320" w:type="dxa"/>
            <w:tcBorders>
              <w:top w:val="single" w:color="auto" w:sz="4" w:space="0"/>
              <w:left w:val="single" w:color="auto" w:sz="4" w:space="0"/>
              <w:bottom w:val="single" w:color="auto" w:sz="4" w:space="0"/>
              <w:right w:val="single" w:color="auto" w:sz="4" w:space="0"/>
            </w:tcBorders>
            <w:vAlign w:val="center"/>
          </w:tcPr>
          <w:p>
            <w:pPr>
              <w:spacing w:line="288" w:lineRule="auto"/>
              <w:rPr>
                <w:rFonts w:ascii="宋体" w:hAnsi="宋体"/>
                <w:color w:val="auto"/>
                <w:spacing w:val="-6"/>
                <w:sz w:val="21"/>
                <w:highlight w:val="none"/>
              </w:rPr>
            </w:pPr>
            <w:r>
              <w:rPr>
                <w:rFonts w:hint="eastAsia" w:ascii="宋体" w:hAnsi="宋体"/>
                <w:color w:val="auto"/>
                <w:spacing w:val="-6"/>
                <w:sz w:val="21"/>
                <w:highlight w:val="none"/>
              </w:rPr>
              <w:t>甲方（采购人）：（公章）</w:t>
            </w:r>
          </w:p>
        </w:tc>
        <w:tc>
          <w:tcPr>
            <w:tcW w:w="4320" w:type="dxa"/>
            <w:tcBorders>
              <w:top w:val="single" w:color="auto" w:sz="4" w:space="0"/>
              <w:left w:val="single" w:color="auto" w:sz="4" w:space="0"/>
              <w:bottom w:val="single" w:color="auto" w:sz="4" w:space="0"/>
              <w:right w:val="single" w:color="auto" w:sz="4" w:space="0"/>
            </w:tcBorders>
            <w:vAlign w:val="center"/>
          </w:tcPr>
          <w:p>
            <w:pPr>
              <w:spacing w:line="288" w:lineRule="auto"/>
              <w:rPr>
                <w:rFonts w:ascii="宋体" w:hAnsi="宋体"/>
                <w:color w:val="auto"/>
                <w:spacing w:val="-6"/>
                <w:sz w:val="21"/>
                <w:highlight w:val="none"/>
              </w:rPr>
            </w:pPr>
            <w:r>
              <w:rPr>
                <w:rFonts w:hint="eastAsia" w:ascii="宋体" w:hAnsi="宋体"/>
                <w:color w:val="auto"/>
                <w:spacing w:val="-6"/>
                <w:sz w:val="21"/>
                <w:highlight w:val="none"/>
              </w:rPr>
              <w:t>乙方（中标供应商）：（公章）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7" w:hRule="atLeast"/>
        </w:trPr>
        <w:tc>
          <w:tcPr>
            <w:tcW w:w="4320" w:type="dxa"/>
            <w:tcBorders>
              <w:top w:val="single" w:color="auto" w:sz="4" w:space="0"/>
              <w:left w:val="single" w:color="auto" w:sz="4" w:space="0"/>
              <w:bottom w:val="single" w:color="auto" w:sz="4" w:space="0"/>
              <w:right w:val="single" w:color="auto" w:sz="4" w:space="0"/>
            </w:tcBorders>
            <w:vAlign w:val="center"/>
          </w:tcPr>
          <w:p>
            <w:pPr>
              <w:spacing w:line="288" w:lineRule="auto"/>
              <w:rPr>
                <w:rFonts w:ascii="宋体" w:hAnsi="宋体"/>
                <w:color w:val="auto"/>
                <w:spacing w:val="-6"/>
                <w:sz w:val="21"/>
                <w:highlight w:val="none"/>
              </w:rPr>
            </w:pPr>
            <w:r>
              <w:rPr>
                <w:rFonts w:hint="eastAsia" w:ascii="宋体" w:hAnsi="宋体"/>
                <w:color w:val="auto"/>
                <w:spacing w:val="-6"/>
                <w:sz w:val="21"/>
                <w:highlight w:val="none"/>
              </w:rPr>
              <w:t>甲方代表：</w:t>
            </w:r>
          </w:p>
          <w:p>
            <w:pPr>
              <w:spacing w:line="288" w:lineRule="auto"/>
              <w:rPr>
                <w:rFonts w:ascii="宋体" w:hAnsi="宋体"/>
                <w:color w:val="auto"/>
                <w:spacing w:val="-6"/>
                <w:sz w:val="21"/>
                <w:highlight w:val="none"/>
              </w:rPr>
            </w:pPr>
            <w:r>
              <w:rPr>
                <w:rFonts w:hint="eastAsia" w:ascii="宋体" w:hAnsi="宋体"/>
                <w:color w:val="auto"/>
                <w:spacing w:val="-6"/>
                <w:sz w:val="21"/>
                <w:highlight w:val="none"/>
              </w:rPr>
              <w:t>(签字）</w:t>
            </w:r>
          </w:p>
        </w:tc>
        <w:tc>
          <w:tcPr>
            <w:tcW w:w="4320" w:type="dxa"/>
            <w:tcBorders>
              <w:top w:val="single" w:color="auto" w:sz="4" w:space="0"/>
              <w:left w:val="single" w:color="auto" w:sz="4" w:space="0"/>
              <w:bottom w:val="single" w:color="auto" w:sz="4" w:space="0"/>
              <w:right w:val="single" w:color="auto" w:sz="4" w:space="0"/>
            </w:tcBorders>
            <w:vAlign w:val="center"/>
          </w:tcPr>
          <w:p>
            <w:pPr>
              <w:spacing w:line="288" w:lineRule="auto"/>
              <w:rPr>
                <w:rFonts w:ascii="宋体" w:hAnsi="宋体"/>
                <w:color w:val="auto"/>
                <w:spacing w:val="-6"/>
                <w:sz w:val="21"/>
                <w:highlight w:val="none"/>
              </w:rPr>
            </w:pPr>
            <w:r>
              <w:rPr>
                <w:rFonts w:hint="eastAsia" w:ascii="宋体" w:hAnsi="宋体"/>
                <w:color w:val="auto"/>
                <w:spacing w:val="-6"/>
                <w:sz w:val="21"/>
                <w:highlight w:val="none"/>
              </w:rPr>
              <w:t>乙方代表：</w:t>
            </w:r>
          </w:p>
          <w:p>
            <w:pPr>
              <w:spacing w:line="288" w:lineRule="auto"/>
              <w:rPr>
                <w:rFonts w:ascii="宋体" w:hAnsi="宋体"/>
                <w:color w:val="auto"/>
                <w:spacing w:val="-6"/>
                <w:sz w:val="21"/>
                <w:highlight w:val="none"/>
              </w:rPr>
            </w:pPr>
            <w:r>
              <w:rPr>
                <w:rFonts w:hint="eastAsia" w:ascii="宋体" w:hAnsi="宋体"/>
                <w:color w:val="auto"/>
                <w:spacing w:val="-6"/>
                <w:sz w:val="21"/>
                <w:highlight w:val="none"/>
              </w:rPr>
              <w:t>（签字）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20" w:type="dxa"/>
            <w:tcBorders>
              <w:top w:val="single" w:color="auto" w:sz="4" w:space="0"/>
              <w:left w:val="single" w:color="auto" w:sz="4" w:space="0"/>
              <w:bottom w:val="single" w:color="auto" w:sz="4" w:space="0"/>
              <w:right w:val="single" w:color="auto" w:sz="4" w:space="0"/>
            </w:tcBorders>
            <w:vAlign w:val="center"/>
          </w:tcPr>
          <w:p>
            <w:pPr>
              <w:spacing w:line="288" w:lineRule="auto"/>
              <w:rPr>
                <w:rFonts w:ascii="宋体" w:hAnsi="宋体"/>
                <w:color w:val="auto"/>
                <w:spacing w:val="-6"/>
                <w:sz w:val="21"/>
                <w:highlight w:val="none"/>
              </w:rPr>
            </w:pPr>
            <w:r>
              <w:rPr>
                <w:rFonts w:hint="eastAsia" w:ascii="宋体" w:hAnsi="宋体"/>
                <w:color w:val="auto"/>
                <w:spacing w:val="-6"/>
                <w:sz w:val="21"/>
                <w:highlight w:val="none"/>
              </w:rPr>
              <w:t>地址：</w:t>
            </w:r>
          </w:p>
        </w:tc>
        <w:tc>
          <w:tcPr>
            <w:tcW w:w="4320" w:type="dxa"/>
            <w:tcBorders>
              <w:top w:val="single" w:color="auto" w:sz="4" w:space="0"/>
              <w:left w:val="single" w:color="auto" w:sz="4" w:space="0"/>
              <w:bottom w:val="single" w:color="auto" w:sz="4" w:space="0"/>
              <w:right w:val="single" w:color="auto" w:sz="4" w:space="0"/>
            </w:tcBorders>
            <w:vAlign w:val="center"/>
          </w:tcPr>
          <w:p>
            <w:pPr>
              <w:spacing w:line="288" w:lineRule="auto"/>
              <w:rPr>
                <w:rFonts w:ascii="宋体" w:hAnsi="宋体"/>
                <w:color w:val="auto"/>
                <w:spacing w:val="-6"/>
                <w:sz w:val="21"/>
                <w:highlight w:val="none"/>
              </w:rPr>
            </w:pPr>
            <w:r>
              <w:rPr>
                <w:rFonts w:hint="eastAsia" w:ascii="宋体" w:hAnsi="宋体"/>
                <w:color w:val="auto"/>
                <w:spacing w:val="-6"/>
                <w:sz w:val="21"/>
                <w:highlight w:val="none"/>
              </w:rPr>
              <w:t>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20" w:type="dxa"/>
            <w:tcBorders>
              <w:top w:val="single" w:color="auto" w:sz="4" w:space="0"/>
              <w:left w:val="single" w:color="auto" w:sz="4" w:space="0"/>
              <w:bottom w:val="single" w:color="auto" w:sz="4" w:space="0"/>
              <w:right w:val="single" w:color="auto" w:sz="4" w:space="0"/>
            </w:tcBorders>
            <w:vAlign w:val="center"/>
          </w:tcPr>
          <w:p>
            <w:pPr>
              <w:spacing w:line="288" w:lineRule="auto"/>
              <w:rPr>
                <w:rFonts w:ascii="宋体" w:hAnsi="宋体"/>
                <w:color w:val="auto"/>
                <w:spacing w:val="-6"/>
                <w:sz w:val="21"/>
                <w:highlight w:val="none"/>
              </w:rPr>
            </w:pPr>
            <w:r>
              <w:rPr>
                <w:rFonts w:hint="eastAsia" w:ascii="宋体" w:hAnsi="宋体"/>
                <w:color w:val="auto"/>
                <w:spacing w:val="-6"/>
                <w:sz w:val="21"/>
                <w:highlight w:val="none"/>
              </w:rPr>
              <w:t>邮编：</w:t>
            </w:r>
          </w:p>
        </w:tc>
        <w:tc>
          <w:tcPr>
            <w:tcW w:w="4320" w:type="dxa"/>
            <w:tcBorders>
              <w:top w:val="single" w:color="auto" w:sz="4" w:space="0"/>
              <w:left w:val="single" w:color="auto" w:sz="4" w:space="0"/>
              <w:bottom w:val="single" w:color="auto" w:sz="4" w:space="0"/>
              <w:right w:val="single" w:color="auto" w:sz="4" w:space="0"/>
            </w:tcBorders>
            <w:vAlign w:val="center"/>
          </w:tcPr>
          <w:p>
            <w:pPr>
              <w:spacing w:line="288" w:lineRule="auto"/>
              <w:rPr>
                <w:rFonts w:ascii="宋体" w:hAnsi="宋体"/>
                <w:color w:val="auto"/>
                <w:spacing w:val="-6"/>
                <w:sz w:val="21"/>
                <w:highlight w:val="none"/>
              </w:rPr>
            </w:pPr>
            <w:r>
              <w:rPr>
                <w:rFonts w:hint="eastAsia" w:ascii="宋体" w:hAnsi="宋体"/>
                <w:color w:val="auto"/>
                <w:spacing w:val="-6"/>
                <w:sz w:val="21"/>
                <w:highlight w:val="none"/>
              </w:rPr>
              <w:t>邮编：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20" w:type="dxa"/>
            <w:tcBorders>
              <w:top w:val="single" w:color="auto" w:sz="4" w:space="0"/>
              <w:left w:val="single" w:color="auto" w:sz="4" w:space="0"/>
              <w:bottom w:val="single" w:color="auto" w:sz="4" w:space="0"/>
              <w:right w:val="single" w:color="auto" w:sz="4" w:space="0"/>
            </w:tcBorders>
            <w:vAlign w:val="center"/>
          </w:tcPr>
          <w:p>
            <w:pPr>
              <w:spacing w:line="288" w:lineRule="auto"/>
              <w:rPr>
                <w:rFonts w:ascii="宋体" w:hAnsi="宋体"/>
                <w:color w:val="auto"/>
                <w:spacing w:val="-6"/>
                <w:sz w:val="21"/>
                <w:highlight w:val="none"/>
              </w:rPr>
            </w:pPr>
            <w:r>
              <w:rPr>
                <w:rFonts w:hint="eastAsia" w:ascii="宋体" w:hAnsi="宋体"/>
                <w:color w:val="auto"/>
                <w:spacing w:val="-6"/>
                <w:sz w:val="21"/>
                <w:highlight w:val="none"/>
              </w:rPr>
              <w:t>电话：</w:t>
            </w:r>
          </w:p>
        </w:tc>
        <w:tc>
          <w:tcPr>
            <w:tcW w:w="4320" w:type="dxa"/>
            <w:tcBorders>
              <w:top w:val="single" w:color="auto" w:sz="4" w:space="0"/>
              <w:left w:val="single" w:color="auto" w:sz="4" w:space="0"/>
              <w:bottom w:val="single" w:color="auto" w:sz="4" w:space="0"/>
              <w:right w:val="single" w:color="auto" w:sz="4" w:space="0"/>
            </w:tcBorders>
            <w:vAlign w:val="center"/>
          </w:tcPr>
          <w:p>
            <w:pPr>
              <w:spacing w:line="288" w:lineRule="auto"/>
              <w:rPr>
                <w:rFonts w:ascii="宋体" w:hAnsi="宋体"/>
                <w:color w:val="auto"/>
                <w:spacing w:val="-6"/>
                <w:sz w:val="21"/>
                <w:highlight w:val="none"/>
              </w:rPr>
            </w:pPr>
            <w:r>
              <w:rPr>
                <w:rFonts w:hint="eastAsia" w:ascii="宋体" w:hAnsi="宋体"/>
                <w:color w:val="auto"/>
                <w:spacing w:val="-6"/>
                <w:sz w:val="21"/>
                <w:highlight w:val="none"/>
              </w:rPr>
              <w:t>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20" w:type="dxa"/>
            <w:tcBorders>
              <w:top w:val="single" w:color="auto" w:sz="4" w:space="0"/>
              <w:left w:val="single" w:color="auto" w:sz="4" w:space="0"/>
              <w:bottom w:val="single" w:color="auto" w:sz="4" w:space="0"/>
              <w:right w:val="single" w:color="auto" w:sz="4" w:space="0"/>
            </w:tcBorders>
            <w:vAlign w:val="center"/>
          </w:tcPr>
          <w:p>
            <w:pPr>
              <w:spacing w:line="288" w:lineRule="auto"/>
              <w:rPr>
                <w:rFonts w:ascii="宋体" w:hAnsi="宋体"/>
                <w:color w:val="auto"/>
                <w:spacing w:val="-6"/>
                <w:sz w:val="21"/>
                <w:highlight w:val="none"/>
              </w:rPr>
            </w:pPr>
            <w:r>
              <w:rPr>
                <w:rFonts w:hint="eastAsia" w:ascii="宋体" w:hAnsi="宋体"/>
                <w:color w:val="auto"/>
                <w:spacing w:val="-6"/>
                <w:sz w:val="21"/>
                <w:highlight w:val="none"/>
              </w:rPr>
              <w:t>传真：</w:t>
            </w:r>
          </w:p>
        </w:tc>
        <w:tc>
          <w:tcPr>
            <w:tcW w:w="4320" w:type="dxa"/>
            <w:tcBorders>
              <w:top w:val="single" w:color="auto" w:sz="4" w:space="0"/>
              <w:left w:val="single" w:color="auto" w:sz="4" w:space="0"/>
              <w:bottom w:val="single" w:color="auto" w:sz="4" w:space="0"/>
              <w:right w:val="single" w:color="auto" w:sz="4" w:space="0"/>
            </w:tcBorders>
            <w:vAlign w:val="center"/>
          </w:tcPr>
          <w:p>
            <w:pPr>
              <w:spacing w:line="288" w:lineRule="auto"/>
              <w:rPr>
                <w:rFonts w:ascii="宋体" w:hAnsi="宋体"/>
                <w:color w:val="auto"/>
                <w:spacing w:val="-6"/>
                <w:sz w:val="21"/>
                <w:highlight w:val="none"/>
              </w:rPr>
            </w:pPr>
            <w:r>
              <w:rPr>
                <w:rFonts w:hint="eastAsia" w:ascii="宋体" w:hAnsi="宋体"/>
                <w:color w:val="auto"/>
                <w:spacing w:val="-6"/>
                <w:sz w:val="21"/>
                <w:highlight w:val="none"/>
              </w:rPr>
              <w:t>传真：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20" w:type="dxa"/>
            <w:tcBorders>
              <w:top w:val="single" w:color="auto" w:sz="4" w:space="0"/>
              <w:left w:val="single" w:color="auto" w:sz="4" w:space="0"/>
              <w:bottom w:val="single" w:color="auto" w:sz="4" w:space="0"/>
              <w:right w:val="single" w:color="auto" w:sz="4" w:space="0"/>
            </w:tcBorders>
            <w:vAlign w:val="center"/>
          </w:tcPr>
          <w:p>
            <w:pPr>
              <w:spacing w:line="288" w:lineRule="auto"/>
              <w:rPr>
                <w:rFonts w:ascii="宋体" w:hAnsi="宋体"/>
                <w:color w:val="auto"/>
                <w:spacing w:val="-6"/>
                <w:sz w:val="21"/>
                <w:highlight w:val="none"/>
              </w:rPr>
            </w:pPr>
            <w:r>
              <w:rPr>
                <w:rFonts w:hint="eastAsia" w:ascii="宋体" w:hAnsi="宋体"/>
                <w:color w:val="auto"/>
                <w:spacing w:val="-6"/>
                <w:sz w:val="21"/>
                <w:highlight w:val="none"/>
              </w:rPr>
              <w:t>户名：</w:t>
            </w:r>
          </w:p>
        </w:tc>
        <w:tc>
          <w:tcPr>
            <w:tcW w:w="4320" w:type="dxa"/>
            <w:tcBorders>
              <w:top w:val="single" w:color="auto" w:sz="4" w:space="0"/>
              <w:left w:val="single" w:color="auto" w:sz="4" w:space="0"/>
              <w:bottom w:val="single" w:color="auto" w:sz="4" w:space="0"/>
              <w:right w:val="single" w:color="auto" w:sz="4" w:space="0"/>
            </w:tcBorders>
            <w:vAlign w:val="center"/>
          </w:tcPr>
          <w:p>
            <w:pPr>
              <w:spacing w:line="288" w:lineRule="auto"/>
              <w:rPr>
                <w:rFonts w:ascii="宋体" w:hAnsi="宋体"/>
                <w:color w:val="auto"/>
                <w:spacing w:val="-6"/>
                <w:sz w:val="21"/>
                <w:highlight w:val="none"/>
              </w:rPr>
            </w:pPr>
            <w:r>
              <w:rPr>
                <w:rFonts w:hint="eastAsia" w:ascii="宋体" w:hAnsi="宋体"/>
                <w:color w:val="auto"/>
                <w:spacing w:val="-6"/>
                <w:sz w:val="21"/>
                <w:highlight w:val="none"/>
              </w:rPr>
              <w:t>开户银行：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20" w:type="dxa"/>
            <w:tcBorders>
              <w:top w:val="single" w:color="auto" w:sz="4" w:space="0"/>
              <w:left w:val="single" w:color="auto" w:sz="4" w:space="0"/>
              <w:bottom w:val="single" w:color="auto" w:sz="4" w:space="0"/>
              <w:right w:val="single" w:color="auto" w:sz="4" w:space="0"/>
            </w:tcBorders>
            <w:vAlign w:val="center"/>
          </w:tcPr>
          <w:p>
            <w:pPr>
              <w:spacing w:line="288" w:lineRule="auto"/>
              <w:rPr>
                <w:rFonts w:ascii="宋体" w:hAnsi="宋体"/>
                <w:color w:val="auto"/>
                <w:spacing w:val="-6"/>
                <w:sz w:val="21"/>
                <w:highlight w:val="none"/>
              </w:rPr>
            </w:pPr>
            <w:r>
              <w:rPr>
                <w:rFonts w:hint="eastAsia" w:ascii="宋体" w:hAnsi="宋体"/>
                <w:color w:val="auto"/>
                <w:spacing w:val="-6"/>
                <w:sz w:val="21"/>
                <w:highlight w:val="none"/>
              </w:rPr>
              <w:t>开户银行：</w:t>
            </w:r>
          </w:p>
        </w:tc>
        <w:tc>
          <w:tcPr>
            <w:tcW w:w="4320" w:type="dxa"/>
            <w:tcBorders>
              <w:top w:val="single" w:color="auto" w:sz="4" w:space="0"/>
              <w:left w:val="single" w:color="auto" w:sz="4" w:space="0"/>
              <w:bottom w:val="single" w:color="auto" w:sz="4" w:space="0"/>
              <w:right w:val="single" w:color="auto" w:sz="4" w:space="0"/>
            </w:tcBorders>
            <w:vAlign w:val="center"/>
          </w:tcPr>
          <w:p>
            <w:pPr>
              <w:spacing w:line="288" w:lineRule="auto"/>
              <w:rPr>
                <w:rFonts w:ascii="宋体" w:hAnsi="宋体"/>
                <w:color w:val="auto"/>
                <w:spacing w:val="-6"/>
                <w:sz w:val="21"/>
                <w:highlight w:val="none"/>
              </w:rPr>
            </w:pPr>
            <w:r>
              <w:rPr>
                <w:rFonts w:hint="eastAsia" w:ascii="宋体" w:hAnsi="宋体"/>
                <w:color w:val="auto"/>
                <w:spacing w:val="-6"/>
                <w:sz w:val="21"/>
                <w:highlight w:val="none"/>
              </w:rPr>
              <w:t>帐号：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20" w:type="dxa"/>
            <w:tcBorders>
              <w:top w:val="single" w:color="auto" w:sz="4" w:space="0"/>
              <w:left w:val="single" w:color="auto" w:sz="4" w:space="0"/>
              <w:bottom w:val="single" w:color="auto" w:sz="4" w:space="0"/>
              <w:right w:val="single" w:color="auto" w:sz="4" w:space="0"/>
            </w:tcBorders>
            <w:vAlign w:val="center"/>
          </w:tcPr>
          <w:p>
            <w:pPr>
              <w:spacing w:line="288" w:lineRule="auto"/>
              <w:rPr>
                <w:rFonts w:ascii="宋体" w:hAnsi="宋体"/>
                <w:color w:val="auto"/>
                <w:spacing w:val="-6"/>
                <w:sz w:val="21"/>
                <w:highlight w:val="none"/>
              </w:rPr>
            </w:pPr>
            <w:r>
              <w:rPr>
                <w:rFonts w:hint="eastAsia" w:ascii="宋体" w:hAnsi="宋体"/>
                <w:color w:val="auto"/>
                <w:spacing w:val="-6"/>
                <w:sz w:val="21"/>
                <w:highlight w:val="none"/>
              </w:rPr>
              <w:t>帐号：</w:t>
            </w:r>
          </w:p>
        </w:tc>
        <w:tc>
          <w:tcPr>
            <w:tcW w:w="4320" w:type="dxa"/>
            <w:tcBorders>
              <w:top w:val="single" w:color="auto" w:sz="4" w:space="0"/>
              <w:left w:val="single" w:color="auto" w:sz="4" w:space="0"/>
              <w:bottom w:val="single" w:color="auto" w:sz="4" w:space="0"/>
              <w:right w:val="single" w:color="auto" w:sz="4" w:space="0"/>
            </w:tcBorders>
            <w:vAlign w:val="center"/>
          </w:tcPr>
          <w:p>
            <w:pPr>
              <w:spacing w:line="288" w:lineRule="auto"/>
              <w:rPr>
                <w:rFonts w:ascii="宋体" w:hAnsi="宋体"/>
                <w:color w:val="auto"/>
                <w:spacing w:val="-6"/>
                <w:sz w:val="21"/>
                <w:highlight w:val="none"/>
              </w:rPr>
            </w:pPr>
            <w:r>
              <w:rPr>
                <w:rFonts w:hint="eastAsia" w:ascii="宋体" w:hAnsi="宋体"/>
                <w:color w:val="auto"/>
                <w:spacing w:val="-6"/>
                <w:sz w:val="21"/>
                <w:highlight w:val="none"/>
              </w:rPr>
              <w:t>签字日期：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40" w:type="dxa"/>
            <w:gridSpan w:val="2"/>
            <w:tcBorders>
              <w:top w:val="single" w:color="auto" w:sz="4" w:space="0"/>
              <w:left w:val="single" w:color="auto" w:sz="4" w:space="0"/>
              <w:bottom w:val="single" w:color="auto" w:sz="4" w:space="0"/>
              <w:right w:val="single" w:color="auto" w:sz="4" w:space="0"/>
            </w:tcBorders>
            <w:vAlign w:val="center"/>
          </w:tcPr>
          <w:p>
            <w:pPr>
              <w:spacing w:line="288" w:lineRule="auto"/>
              <w:rPr>
                <w:rFonts w:ascii="宋体" w:hAnsi="宋体"/>
                <w:color w:val="auto"/>
                <w:spacing w:val="-6"/>
                <w:sz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4320" w:type="dxa"/>
            <w:vMerge w:val="restart"/>
            <w:tcBorders>
              <w:top w:val="single" w:color="auto" w:sz="4" w:space="0"/>
              <w:left w:val="single" w:color="auto" w:sz="4" w:space="0"/>
              <w:bottom w:val="single" w:color="auto" w:sz="4" w:space="0"/>
              <w:right w:val="single" w:color="auto" w:sz="4" w:space="0"/>
            </w:tcBorders>
          </w:tcPr>
          <w:p>
            <w:pPr>
              <w:spacing w:line="288" w:lineRule="auto"/>
              <w:rPr>
                <w:rFonts w:ascii="宋体" w:hAnsi="宋体"/>
                <w:color w:val="auto"/>
                <w:spacing w:val="-6"/>
                <w:sz w:val="21"/>
                <w:highlight w:val="none"/>
              </w:rPr>
            </w:pPr>
            <w:r>
              <w:rPr>
                <w:rFonts w:hint="eastAsia" w:ascii="宋体" w:hAnsi="宋体"/>
                <w:color w:val="auto"/>
                <w:spacing w:val="-6"/>
                <w:sz w:val="21"/>
                <w:highlight w:val="none"/>
              </w:rPr>
              <w:t>采购代理机构：浙江求是招标代理有限公司（公章）</w:t>
            </w:r>
          </w:p>
        </w:tc>
        <w:tc>
          <w:tcPr>
            <w:tcW w:w="0" w:type="auto"/>
            <w:vAlign w:val="center"/>
          </w:tcPr>
          <w:p>
            <w:pPr>
              <w:widowControl/>
              <w:jc w:val="left"/>
              <w:rPr>
                <w:color w:val="auto"/>
                <w:kern w:val="0"/>
                <w:sz w:val="20"/>
                <w:szCs w:val="2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320" w:type="dxa"/>
          <w:trHeight w:val="327"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olor w:val="auto"/>
                <w:spacing w:val="-6"/>
                <w:sz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320" w:type="dxa"/>
          <w:trHeight w:val="327"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olor w:val="auto"/>
                <w:spacing w:val="-6"/>
                <w:sz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320" w:type="dxa"/>
          <w:trHeight w:val="327" w:hRule="atLeast"/>
        </w:trPr>
        <w:tc>
          <w:tcPr>
            <w:tcW w:w="4320" w:type="dxa"/>
            <w:vMerge w:val="restart"/>
            <w:tcBorders>
              <w:top w:val="single" w:color="auto" w:sz="4" w:space="0"/>
              <w:left w:val="single" w:color="auto" w:sz="4" w:space="0"/>
              <w:bottom w:val="single" w:color="auto" w:sz="4" w:space="0"/>
              <w:right w:val="single" w:color="auto" w:sz="4" w:space="0"/>
            </w:tcBorders>
          </w:tcPr>
          <w:p>
            <w:pPr>
              <w:spacing w:line="288" w:lineRule="auto"/>
              <w:rPr>
                <w:rFonts w:ascii="宋体" w:hAnsi="宋体"/>
                <w:color w:val="auto"/>
                <w:spacing w:val="-6"/>
                <w:sz w:val="21"/>
                <w:highlight w:val="none"/>
              </w:rPr>
            </w:pPr>
            <w:r>
              <w:rPr>
                <w:rFonts w:hint="eastAsia" w:ascii="宋体" w:hAnsi="宋体"/>
                <w:color w:val="auto"/>
                <w:spacing w:val="-6"/>
                <w:sz w:val="21"/>
                <w:highlight w:val="none"/>
              </w:rPr>
              <w:t>采购代理机构代表：</w:t>
            </w:r>
          </w:p>
          <w:p>
            <w:pPr>
              <w:spacing w:line="288" w:lineRule="auto"/>
              <w:ind w:left="194"/>
              <w:rPr>
                <w:rFonts w:ascii="宋体" w:hAnsi="宋体"/>
                <w:color w:val="auto"/>
                <w:spacing w:val="-6"/>
                <w:sz w:val="21"/>
                <w:highlight w:val="none"/>
              </w:rPr>
            </w:pPr>
            <w:r>
              <w:rPr>
                <w:rFonts w:hint="eastAsia" w:ascii="宋体" w:hAnsi="宋体"/>
                <w:color w:val="auto"/>
                <w:spacing w:val="-6"/>
                <w:sz w:val="21"/>
                <w:highlight w:val="none"/>
              </w:rPr>
              <w:t>（签字）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320" w:type="dxa"/>
          <w:trHeight w:val="327"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olor w:val="auto"/>
                <w:spacing w:val="-6"/>
                <w:sz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320" w:type="dxa"/>
          <w:trHeight w:val="327"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olor w:val="auto"/>
                <w:spacing w:val="-6"/>
                <w:sz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320" w:type="dxa"/>
          <w:trHeight w:val="327" w:hRule="atLeast"/>
        </w:trPr>
        <w:tc>
          <w:tcPr>
            <w:tcW w:w="4320" w:type="dxa"/>
            <w:vMerge w:val="restart"/>
            <w:tcBorders>
              <w:top w:val="single" w:color="auto" w:sz="4" w:space="0"/>
              <w:left w:val="single" w:color="auto" w:sz="4" w:space="0"/>
              <w:bottom w:val="single" w:color="auto" w:sz="4" w:space="0"/>
              <w:right w:val="single" w:color="auto" w:sz="4" w:space="0"/>
            </w:tcBorders>
          </w:tcPr>
          <w:p>
            <w:pPr>
              <w:spacing w:line="288" w:lineRule="auto"/>
              <w:rPr>
                <w:rFonts w:ascii="宋体" w:hAnsi="宋体"/>
                <w:color w:val="auto"/>
                <w:spacing w:val="-6"/>
                <w:sz w:val="21"/>
                <w:highlight w:val="none"/>
              </w:rPr>
            </w:pPr>
            <w:r>
              <w:rPr>
                <w:rFonts w:hint="eastAsia" w:ascii="宋体" w:hAnsi="宋体"/>
                <w:color w:val="auto"/>
                <w:spacing w:val="-6"/>
                <w:sz w:val="21"/>
                <w:highlight w:val="none"/>
              </w:rPr>
              <w:t>地址：杭州市西湖区玉古路173号中田大厦16楼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320" w:type="dxa"/>
          <w:trHeight w:val="327"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olor w:val="auto"/>
                <w:spacing w:val="-6"/>
                <w:sz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320" w:type="dxa"/>
          <w:trHeight w:val="312" w:hRule="atLeast"/>
        </w:trPr>
        <w:tc>
          <w:tcPr>
            <w:tcW w:w="4320" w:type="dxa"/>
            <w:tcBorders>
              <w:top w:val="single" w:color="auto" w:sz="4" w:space="0"/>
              <w:left w:val="single" w:color="auto" w:sz="4" w:space="0"/>
              <w:bottom w:val="single" w:color="auto" w:sz="4" w:space="0"/>
              <w:right w:val="single" w:color="auto" w:sz="4" w:space="0"/>
            </w:tcBorders>
            <w:vAlign w:val="center"/>
          </w:tcPr>
          <w:p>
            <w:pPr>
              <w:spacing w:line="288" w:lineRule="auto"/>
              <w:rPr>
                <w:rFonts w:ascii="宋体" w:hAnsi="宋体"/>
                <w:color w:val="auto"/>
                <w:spacing w:val="-6"/>
                <w:sz w:val="21"/>
                <w:highlight w:val="none"/>
              </w:rPr>
            </w:pPr>
            <w:r>
              <w:rPr>
                <w:rFonts w:hint="eastAsia" w:ascii="宋体" w:hAnsi="宋体"/>
                <w:color w:val="auto"/>
                <w:spacing w:val="-6"/>
                <w:sz w:val="21"/>
                <w:highlight w:val="none"/>
              </w:rPr>
              <w:t>电话：0571-87666115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320" w:type="dxa"/>
        </w:trPr>
        <w:tc>
          <w:tcPr>
            <w:tcW w:w="4320" w:type="dxa"/>
            <w:tcBorders>
              <w:top w:val="single" w:color="auto" w:sz="4" w:space="0"/>
              <w:left w:val="single" w:color="auto" w:sz="4" w:space="0"/>
              <w:bottom w:val="single" w:color="auto" w:sz="4" w:space="0"/>
              <w:right w:val="single" w:color="auto" w:sz="4" w:space="0"/>
            </w:tcBorders>
          </w:tcPr>
          <w:p>
            <w:pPr>
              <w:spacing w:line="288" w:lineRule="auto"/>
              <w:rPr>
                <w:rFonts w:ascii="宋体" w:hAnsi="宋体"/>
                <w:color w:val="auto"/>
                <w:spacing w:val="-6"/>
                <w:sz w:val="21"/>
                <w:highlight w:val="none"/>
              </w:rPr>
            </w:pPr>
            <w:r>
              <w:rPr>
                <w:rFonts w:hint="eastAsia" w:ascii="宋体" w:hAnsi="宋体"/>
                <w:color w:val="auto"/>
                <w:spacing w:val="-6"/>
                <w:sz w:val="21"/>
                <w:highlight w:val="none"/>
              </w:rPr>
              <w:t>鉴证时间：    年   月   日</w:t>
            </w:r>
          </w:p>
        </w:tc>
      </w:tr>
    </w:tbl>
    <w:p>
      <w:pPr>
        <w:pStyle w:val="11"/>
        <w:tabs>
          <w:tab w:val="left" w:pos="2472"/>
        </w:tabs>
        <w:spacing w:before="0" w:beforeLines="0" w:after="0" w:afterLines="0" w:line="288" w:lineRule="auto"/>
        <w:jc w:val="center"/>
        <w:outlineLvl w:val="0"/>
        <w:rPr>
          <w:rFonts w:hAnsi="宋体"/>
          <w:b/>
          <w:color w:val="auto"/>
          <w:spacing w:val="-6"/>
          <w:sz w:val="32"/>
          <w:szCs w:val="32"/>
          <w:highlight w:val="none"/>
        </w:rPr>
      </w:pPr>
      <w:r>
        <w:rPr>
          <w:rFonts w:hAnsi="宋体"/>
          <w:b/>
          <w:color w:val="auto"/>
          <w:spacing w:val="-6"/>
          <w:sz w:val="32"/>
          <w:szCs w:val="32"/>
          <w:highlight w:val="none"/>
        </w:rPr>
        <w:br w:type="page"/>
      </w:r>
      <w:r>
        <w:rPr>
          <w:rFonts w:hAnsi="宋体"/>
          <w:b/>
          <w:color w:val="auto"/>
          <w:spacing w:val="-6"/>
          <w:sz w:val="32"/>
          <w:szCs w:val="32"/>
          <w:highlight w:val="none"/>
        </w:rPr>
        <w:t>第六章</w:t>
      </w:r>
      <w:r>
        <w:rPr>
          <w:rFonts w:hint="eastAsia" w:hAnsi="宋体"/>
          <w:b/>
          <w:color w:val="auto"/>
          <w:spacing w:val="-6"/>
          <w:sz w:val="32"/>
          <w:szCs w:val="32"/>
          <w:highlight w:val="none"/>
        </w:rPr>
        <w:t xml:space="preserve"> </w:t>
      </w:r>
      <w:r>
        <w:rPr>
          <w:rFonts w:hAnsi="宋体"/>
          <w:b/>
          <w:color w:val="auto"/>
          <w:spacing w:val="-6"/>
          <w:sz w:val="32"/>
          <w:szCs w:val="32"/>
          <w:highlight w:val="none"/>
        </w:rPr>
        <w:t>投标文件格式</w:t>
      </w:r>
    </w:p>
    <w:p>
      <w:pPr>
        <w:spacing w:line="360" w:lineRule="auto"/>
        <w:rPr>
          <w:rFonts w:ascii="宋体" w:hAnsi="宋体"/>
          <w:b/>
          <w:bCs/>
          <w:color w:val="auto"/>
          <w:spacing w:val="-6"/>
          <w:sz w:val="24"/>
          <w:highlight w:val="none"/>
        </w:rPr>
      </w:pPr>
    </w:p>
    <w:p>
      <w:pPr>
        <w:pStyle w:val="11"/>
        <w:spacing w:before="0" w:beforeLines="0" w:after="0" w:afterLines="0" w:line="360" w:lineRule="auto"/>
        <w:ind w:firstLine="398" w:firstLineChars="200"/>
        <w:rPr>
          <w:rFonts w:hAnsi="宋体"/>
          <w:b/>
          <w:bCs/>
          <w:color w:val="auto"/>
          <w:spacing w:val="-6"/>
          <w:sz w:val="21"/>
          <w:szCs w:val="21"/>
          <w:highlight w:val="none"/>
        </w:rPr>
      </w:pPr>
      <w:r>
        <w:rPr>
          <w:rFonts w:hint="eastAsia" w:hAnsi="宋体"/>
          <w:b/>
          <w:bCs/>
          <w:color w:val="auto"/>
          <w:spacing w:val="-6"/>
          <w:sz w:val="21"/>
          <w:szCs w:val="21"/>
          <w:highlight w:val="none"/>
        </w:rPr>
        <w:t>投标文件的编制应按照本项目：“第三章  投标人须知”</w:t>
      </w:r>
      <w:r>
        <w:rPr>
          <w:rFonts w:hAnsi="宋体"/>
          <w:b/>
          <w:color w:val="auto"/>
          <w:spacing w:val="-6"/>
          <w:sz w:val="21"/>
          <w:szCs w:val="21"/>
          <w:highlight w:val="none"/>
        </w:rPr>
        <w:t>三</w:t>
      </w:r>
      <w:r>
        <w:rPr>
          <w:rFonts w:hint="eastAsia" w:hAnsi="宋体"/>
          <w:b/>
          <w:color w:val="auto"/>
          <w:spacing w:val="-6"/>
          <w:sz w:val="21"/>
          <w:szCs w:val="21"/>
          <w:highlight w:val="none"/>
        </w:rPr>
        <w:t>、</w:t>
      </w:r>
      <w:r>
        <w:rPr>
          <w:rFonts w:hAnsi="宋体"/>
          <w:b/>
          <w:color w:val="auto"/>
          <w:spacing w:val="-6"/>
          <w:sz w:val="21"/>
          <w:szCs w:val="21"/>
          <w:highlight w:val="none"/>
        </w:rPr>
        <w:t>投标文件的编制</w:t>
      </w:r>
      <w:r>
        <w:rPr>
          <w:rFonts w:hint="eastAsia" w:hAnsi="宋体"/>
          <w:b/>
          <w:color w:val="auto"/>
          <w:spacing w:val="-6"/>
          <w:sz w:val="21"/>
          <w:szCs w:val="21"/>
          <w:highlight w:val="none"/>
        </w:rPr>
        <w:t>的要求编制。</w:t>
      </w:r>
    </w:p>
    <w:p>
      <w:pPr>
        <w:spacing w:line="360" w:lineRule="auto"/>
        <w:rPr>
          <w:rFonts w:ascii="宋体" w:hAnsi="宋体"/>
          <w:b/>
          <w:bCs/>
          <w:color w:val="auto"/>
          <w:spacing w:val="-6"/>
          <w:sz w:val="24"/>
          <w:highlight w:val="none"/>
        </w:rPr>
      </w:pPr>
    </w:p>
    <w:p>
      <w:pPr>
        <w:spacing w:line="360" w:lineRule="auto"/>
        <w:rPr>
          <w:rFonts w:ascii="宋体" w:hAnsi="宋体"/>
          <w:b/>
          <w:bCs/>
          <w:color w:val="auto"/>
          <w:spacing w:val="-6"/>
          <w:sz w:val="24"/>
          <w:highlight w:val="none"/>
        </w:rPr>
      </w:pPr>
    </w:p>
    <w:p>
      <w:pPr>
        <w:spacing w:line="360" w:lineRule="auto"/>
        <w:rPr>
          <w:rFonts w:ascii="宋体" w:hAnsi="宋体"/>
          <w:b/>
          <w:bCs/>
          <w:color w:val="auto"/>
          <w:spacing w:val="-6"/>
          <w:sz w:val="24"/>
          <w:highlight w:val="none"/>
        </w:rPr>
      </w:pPr>
    </w:p>
    <w:p>
      <w:pPr>
        <w:spacing w:line="360" w:lineRule="auto"/>
        <w:jc w:val="center"/>
        <w:rPr>
          <w:rFonts w:ascii="宋体" w:hAnsi="宋体"/>
          <w:b/>
          <w:bCs/>
          <w:color w:val="auto"/>
          <w:spacing w:val="-6"/>
          <w:sz w:val="24"/>
          <w:highlight w:val="none"/>
        </w:rPr>
      </w:pPr>
      <w:r>
        <w:rPr>
          <w:rFonts w:hint="eastAsia" w:ascii="宋体" w:hAnsi="宋体"/>
          <w:b/>
          <w:bCs/>
          <w:color w:val="auto"/>
          <w:spacing w:val="-6"/>
          <w:sz w:val="24"/>
          <w:highlight w:val="none"/>
        </w:rPr>
        <w:t>外层包装（封签）</w:t>
      </w:r>
    </w:p>
    <w:p>
      <w:pPr>
        <w:spacing w:line="360" w:lineRule="auto"/>
        <w:rPr>
          <w:rFonts w:ascii="宋体" w:hAnsi="宋体"/>
          <w:color w:val="auto"/>
          <w:spacing w:val="-6"/>
          <w:sz w:val="24"/>
          <w:highlight w:val="none"/>
        </w:rPr>
      </w:pPr>
    </w:p>
    <w:p>
      <w:pPr>
        <w:spacing w:line="360" w:lineRule="auto"/>
        <w:jc w:val="center"/>
        <w:rPr>
          <w:rFonts w:ascii="宋体" w:hAnsi="宋体"/>
          <w:bCs/>
          <w:color w:val="auto"/>
          <w:spacing w:val="-6"/>
          <w:sz w:val="24"/>
          <w:highlight w:val="none"/>
        </w:rPr>
      </w:pPr>
      <w:r>
        <w:rPr>
          <w:rFonts w:hint="eastAsia" w:ascii="宋体" w:hAnsi="宋体"/>
          <w:bCs/>
          <w:color w:val="auto"/>
          <w:spacing w:val="-6"/>
          <w:sz w:val="24"/>
          <w:highlight w:val="none"/>
          <w:u w:val="single"/>
        </w:rPr>
        <w:t xml:space="preserve">                    </w:t>
      </w:r>
      <w:r>
        <w:rPr>
          <w:rFonts w:hint="eastAsia" w:ascii="宋体" w:hAnsi="宋体"/>
          <w:bCs/>
          <w:color w:val="auto"/>
          <w:spacing w:val="-6"/>
          <w:sz w:val="24"/>
          <w:highlight w:val="none"/>
        </w:rPr>
        <w:t>（投标人名称）</w:t>
      </w:r>
    </w:p>
    <w:p>
      <w:pPr>
        <w:spacing w:line="360" w:lineRule="auto"/>
        <w:jc w:val="center"/>
        <w:rPr>
          <w:rFonts w:ascii="宋体" w:hAnsi="宋体"/>
          <w:b/>
          <w:bCs/>
          <w:color w:val="auto"/>
          <w:spacing w:val="-6"/>
          <w:sz w:val="24"/>
          <w:highlight w:val="none"/>
        </w:rPr>
      </w:pPr>
      <w:r>
        <w:rPr>
          <w:rFonts w:hint="eastAsia" w:ascii="宋体" w:hAnsi="宋体"/>
          <w:b/>
          <w:bCs/>
          <w:color w:val="auto"/>
          <w:spacing w:val="-6"/>
          <w:sz w:val="24"/>
          <w:highlight w:val="none"/>
        </w:rPr>
        <w:t>投 标 文 件</w:t>
      </w:r>
    </w:p>
    <w:p>
      <w:pPr>
        <w:spacing w:line="360" w:lineRule="auto"/>
        <w:rPr>
          <w:rFonts w:ascii="宋体" w:hAnsi="宋体"/>
          <w:bCs/>
          <w:color w:val="auto"/>
          <w:spacing w:val="-6"/>
          <w:sz w:val="24"/>
          <w:highlight w:val="none"/>
        </w:rPr>
      </w:pPr>
      <w:r>
        <w:rPr>
          <w:rFonts w:hint="eastAsia" w:ascii="宋体" w:hAnsi="宋体"/>
          <w:bCs/>
          <w:color w:val="auto"/>
          <w:spacing w:val="-6"/>
          <w:sz w:val="24"/>
          <w:highlight w:val="none"/>
        </w:rPr>
        <w:t>采购人：中国美术学院</w:t>
      </w:r>
    </w:p>
    <w:p>
      <w:pPr>
        <w:spacing w:line="360" w:lineRule="auto"/>
        <w:rPr>
          <w:rFonts w:ascii="宋体" w:hAnsi="宋体"/>
          <w:bCs/>
          <w:color w:val="auto"/>
          <w:spacing w:val="-6"/>
          <w:sz w:val="24"/>
          <w:highlight w:val="none"/>
        </w:rPr>
      </w:pPr>
      <w:r>
        <w:rPr>
          <w:rFonts w:hint="eastAsia" w:ascii="宋体" w:hAnsi="宋体"/>
          <w:bCs/>
          <w:color w:val="auto"/>
          <w:spacing w:val="-6"/>
          <w:sz w:val="24"/>
          <w:highlight w:val="none"/>
        </w:rPr>
        <w:t>项目名称： 影视与动画艺术学院3D全息实验室设备</w:t>
      </w:r>
    </w:p>
    <w:p>
      <w:pPr>
        <w:spacing w:line="360" w:lineRule="auto"/>
        <w:rPr>
          <w:rFonts w:ascii="宋体" w:hAnsi="宋体"/>
          <w:bCs/>
          <w:color w:val="auto"/>
          <w:spacing w:val="-6"/>
          <w:sz w:val="24"/>
          <w:highlight w:val="none"/>
        </w:rPr>
      </w:pPr>
      <w:r>
        <w:rPr>
          <w:rFonts w:hint="eastAsia" w:ascii="宋体" w:hAnsi="宋体"/>
          <w:bCs/>
          <w:color w:val="auto"/>
          <w:spacing w:val="-6"/>
          <w:sz w:val="24"/>
          <w:highlight w:val="none"/>
        </w:rPr>
        <w:t xml:space="preserve">项目编号：QSZB-Z(H)-C19247(GK) </w:t>
      </w:r>
    </w:p>
    <w:p>
      <w:pPr>
        <w:spacing w:line="360" w:lineRule="auto"/>
        <w:rPr>
          <w:rFonts w:ascii="宋体" w:hAnsi="宋体"/>
          <w:bCs/>
          <w:color w:val="auto"/>
          <w:spacing w:val="-6"/>
          <w:sz w:val="24"/>
          <w:highlight w:val="none"/>
        </w:rPr>
      </w:pPr>
      <w:r>
        <w:rPr>
          <w:rFonts w:hint="eastAsia" w:ascii="宋体" w:hAnsi="宋体"/>
          <w:bCs/>
          <w:color w:val="auto"/>
          <w:spacing w:val="-6"/>
          <w:sz w:val="24"/>
          <w:highlight w:val="none"/>
        </w:rPr>
        <w:t>标</w:t>
      </w:r>
      <w:r>
        <w:rPr>
          <w:rFonts w:ascii="宋体" w:hAnsi="宋体"/>
          <w:bCs/>
          <w:color w:val="auto"/>
          <w:spacing w:val="-6"/>
          <w:sz w:val="24"/>
          <w:highlight w:val="none"/>
        </w:rPr>
        <w:t>项</w:t>
      </w:r>
      <w:r>
        <w:rPr>
          <w:rFonts w:hint="eastAsia" w:ascii="宋体" w:hAnsi="宋体"/>
          <w:bCs/>
          <w:color w:val="auto"/>
          <w:spacing w:val="-6"/>
          <w:sz w:val="24"/>
          <w:highlight w:val="none"/>
        </w:rPr>
        <w:t>：</w:t>
      </w:r>
    </w:p>
    <w:p>
      <w:pPr>
        <w:spacing w:line="360" w:lineRule="auto"/>
        <w:rPr>
          <w:rFonts w:ascii="宋体" w:hAnsi="宋体"/>
          <w:bCs/>
          <w:color w:val="auto"/>
          <w:spacing w:val="-6"/>
          <w:sz w:val="24"/>
          <w:highlight w:val="none"/>
        </w:rPr>
      </w:pPr>
      <w:r>
        <w:rPr>
          <w:rFonts w:hint="eastAsia" w:ascii="宋体" w:hAnsi="宋体"/>
          <w:bCs/>
          <w:color w:val="auto"/>
          <w:spacing w:val="-6"/>
          <w:sz w:val="24"/>
          <w:highlight w:val="none"/>
        </w:rPr>
        <w:t>投标文件名称：报价文件</w:t>
      </w:r>
    </w:p>
    <w:p>
      <w:pPr>
        <w:spacing w:line="360" w:lineRule="auto"/>
        <w:rPr>
          <w:rFonts w:ascii="宋体" w:hAnsi="宋体"/>
          <w:bCs/>
          <w:color w:val="auto"/>
          <w:spacing w:val="-6"/>
          <w:sz w:val="24"/>
          <w:highlight w:val="none"/>
        </w:rPr>
      </w:pPr>
      <w:r>
        <w:rPr>
          <w:rFonts w:hint="eastAsia" w:ascii="宋体" w:hAnsi="宋体"/>
          <w:bCs/>
          <w:color w:val="auto"/>
          <w:spacing w:val="-6"/>
          <w:sz w:val="24"/>
          <w:highlight w:val="none"/>
        </w:rPr>
        <w:t>投标人名称（盖章）：</w:t>
      </w:r>
    </w:p>
    <w:p>
      <w:pPr>
        <w:spacing w:line="360" w:lineRule="auto"/>
        <w:rPr>
          <w:rFonts w:ascii="宋体" w:hAnsi="宋体"/>
          <w:bCs/>
          <w:color w:val="auto"/>
          <w:spacing w:val="-6"/>
          <w:sz w:val="24"/>
          <w:highlight w:val="none"/>
        </w:rPr>
      </w:pPr>
      <w:r>
        <w:rPr>
          <w:rFonts w:hint="eastAsia" w:ascii="宋体" w:hAnsi="宋体"/>
          <w:bCs/>
          <w:color w:val="auto"/>
          <w:spacing w:val="-6"/>
          <w:sz w:val="24"/>
          <w:highlight w:val="none"/>
        </w:rPr>
        <w:t>投标人地址：</w:t>
      </w:r>
    </w:p>
    <w:p>
      <w:pPr>
        <w:spacing w:line="360" w:lineRule="auto"/>
        <w:rPr>
          <w:rFonts w:ascii="宋体" w:hAnsi="宋体"/>
          <w:bCs/>
          <w:color w:val="auto"/>
          <w:spacing w:val="-6"/>
          <w:sz w:val="24"/>
          <w:highlight w:val="none"/>
        </w:rPr>
      </w:pPr>
      <w:r>
        <w:rPr>
          <w:rFonts w:hint="eastAsia" w:ascii="宋体" w:hAnsi="宋体"/>
          <w:bCs/>
          <w:color w:val="auto"/>
          <w:spacing w:val="-6"/>
          <w:sz w:val="24"/>
          <w:highlight w:val="none"/>
        </w:rPr>
        <w:t>在  年  月  日  时  分之前不得启封</w:t>
      </w:r>
    </w:p>
    <w:p>
      <w:pPr>
        <w:spacing w:line="360" w:lineRule="auto"/>
        <w:rPr>
          <w:rFonts w:ascii="宋体" w:hAnsi="宋体"/>
          <w:bCs/>
          <w:color w:val="auto"/>
          <w:spacing w:val="-6"/>
          <w:sz w:val="24"/>
          <w:highlight w:val="none"/>
        </w:rPr>
      </w:pPr>
    </w:p>
    <w:p>
      <w:pPr>
        <w:spacing w:line="360" w:lineRule="auto"/>
        <w:rPr>
          <w:rFonts w:ascii="宋体" w:hAnsi="宋体"/>
          <w:bCs/>
          <w:color w:val="auto"/>
          <w:spacing w:val="-6"/>
          <w:sz w:val="24"/>
          <w:highlight w:val="none"/>
        </w:rPr>
      </w:pPr>
      <w:r>
        <w:rPr>
          <w:rFonts w:hint="eastAsia" w:ascii="宋体" w:hAnsi="宋体"/>
          <w:color w:val="auto"/>
          <w:spacing w:val="-6"/>
          <w:sz w:val="24"/>
          <w:highlight w:val="none"/>
        </w:rPr>
        <w:t>投标人代表签字</w:t>
      </w:r>
      <w:r>
        <w:rPr>
          <w:rFonts w:hint="eastAsia" w:ascii="宋体" w:hAnsi="宋体"/>
          <w:bCs/>
          <w:color w:val="auto"/>
          <w:spacing w:val="-6"/>
          <w:sz w:val="24"/>
          <w:highlight w:val="none"/>
        </w:rPr>
        <w:t>：</w:t>
      </w:r>
    </w:p>
    <w:p>
      <w:pPr>
        <w:spacing w:line="360" w:lineRule="auto"/>
        <w:rPr>
          <w:rFonts w:ascii="宋体" w:hAnsi="宋体"/>
          <w:bCs/>
          <w:color w:val="auto"/>
          <w:spacing w:val="-6"/>
          <w:sz w:val="24"/>
          <w:highlight w:val="none"/>
        </w:rPr>
      </w:pPr>
      <w:r>
        <w:rPr>
          <w:rFonts w:hint="eastAsia" w:ascii="宋体" w:hAnsi="宋体"/>
          <w:bCs/>
          <w:color w:val="auto"/>
          <w:spacing w:val="-6"/>
          <w:sz w:val="24"/>
          <w:highlight w:val="none"/>
        </w:rPr>
        <w:t xml:space="preserve">日期：  </w:t>
      </w:r>
      <w:r>
        <w:rPr>
          <w:rFonts w:ascii="宋体" w:hAnsi="宋体"/>
          <w:bCs/>
          <w:color w:val="auto"/>
          <w:spacing w:val="-6"/>
          <w:sz w:val="24"/>
          <w:highlight w:val="none"/>
        </w:rPr>
        <w:t xml:space="preserve">  </w:t>
      </w:r>
      <w:r>
        <w:rPr>
          <w:rFonts w:hint="eastAsia" w:ascii="宋体" w:hAnsi="宋体"/>
          <w:bCs/>
          <w:color w:val="auto"/>
          <w:spacing w:val="-6"/>
          <w:sz w:val="24"/>
          <w:highlight w:val="none"/>
        </w:rPr>
        <w:t>年  月  日</w:t>
      </w:r>
    </w:p>
    <w:p>
      <w:pPr>
        <w:spacing w:line="360" w:lineRule="auto"/>
        <w:rPr>
          <w:rFonts w:ascii="宋体" w:hAnsi="宋体"/>
          <w:color w:val="auto"/>
          <w:spacing w:val="-6"/>
          <w:sz w:val="24"/>
          <w:highlight w:val="none"/>
        </w:rPr>
      </w:pPr>
      <w:r>
        <w:rPr>
          <w:rFonts w:ascii="宋体" w:hAnsi="宋体"/>
          <w:bCs/>
          <w:color w:val="auto"/>
          <w:spacing w:val="-6"/>
          <w:sz w:val="24"/>
          <w:highlight w:val="none"/>
        </w:rPr>
        <w:br w:type="page"/>
      </w:r>
      <w:r>
        <w:rPr>
          <w:rFonts w:hint="eastAsia" w:ascii="宋体" w:hAnsi="宋体"/>
          <w:bCs/>
          <w:color w:val="auto"/>
          <w:spacing w:val="-6"/>
          <w:sz w:val="24"/>
          <w:highlight w:val="none"/>
        </w:rPr>
        <w:t>报价文件</w:t>
      </w:r>
      <w:r>
        <w:rPr>
          <w:rFonts w:hint="eastAsia" w:ascii="宋体" w:hAnsi="宋体"/>
          <w:color w:val="auto"/>
          <w:spacing w:val="-6"/>
          <w:sz w:val="24"/>
          <w:highlight w:val="none"/>
        </w:rPr>
        <w:t>封面</w:t>
      </w:r>
    </w:p>
    <w:p>
      <w:pPr>
        <w:spacing w:line="360" w:lineRule="auto"/>
        <w:jc w:val="right"/>
        <w:rPr>
          <w:rFonts w:ascii="宋体" w:hAnsi="宋体"/>
          <w:color w:val="auto"/>
          <w:spacing w:val="-6"/>
          <w:sz w:val="24"/>
          <w:highlight w:val="none"/>
        </w:rPr>
      </w:pPr>
      <w:r>
        <w:rPr>
          <w:rFonts w:hint="eastAsia" w:ascii="宋体" w:hAnsi="宋体"/>
          <w:b/>
          <w:bCs/>
          <w:color w:val="auto"/>
          <w:spacing w:val="-6"/>
          <w:sz w:val="24"/>
          <w:highlight w:val="none"/>
        </w:rPr>
        <w:t>正本或副本</w:t>
      </w:r>
    </w:p>
    <w:p>
      <w:pPr>
        <w:spacing w:line="360" w:lineRule="auto"/>
        <w:rPr>
          <w:rFonts w:ascii="宋体" w:hAnsi="宋体"/>
          <w:color w:val="auto"/>
          <w:spacing w:val="-6"/>
          <w:sz w:val="24"/>
          <w:highlight w:val="none"/>
        </w:rPr>
      </w:pPr>
    </w:p>
    <w:p>
      <w:pPr>
        <w:spacing w:line="360" w:lineRule="auto"/>
        <w:jc w:val="center"/>
        <w:rPr>
          <w:rFonts w:ascii="宋体" w:hAnsi="宋体"/>
          <w:bCs/>
          <w:color w:val="auto"/>
          <w:spacing w:val="-6"/>
          <w:sz w:val="24"/>
          <w:highlight w:val="none"/>
        </w:rPr>
      </w:pPr>
      <w:r>
        <w:rPr>
          <w:rFonts w:hint="eastAsia" w:ascii="宋体" w:hAnsi="宋体"/>
          <w:bCs/>
          <w:color w:val="auto"/>
          <w:spacing w:val="-6"/>
          <w:sz w:val="24"/>
          <w:highlight w:val="none"/>
          <w:u w:val="single"/>
        </w:rPr>
        <w:t xml:space="preserve">                    </w:t>
      </w:r>
      <w:r>
        <w:rPr>
          <w:rFonts w:hint="eastAsia" w:ascii="宋体" w:hAnsi="宋体"/>
          <w:bCs/>
          <w:color w:val="auto"/>
          <w:spacing w:val="-6"/>
          <w:sz w:val="24"/>
          <w:highlight w:val="none"/>
        </w:rPr>
        <w:t>（投标人名称）</w:t>
      </w:r>
    </w:p>
    <w:p>
      <w:pPr>
        <w:spacing w:line="360" w:lineRule="auto"/>
        <w:jc w:val="center"/>
        <w:rPr>
          <w:rFonts w:ascii="宋体" w:hAnsi="宋体"/>
          <w:b/>
          <w:bCs/>
          <w:color w:val="auto"/>
          <w:spacing w:val="-6"/>
          <w:sz w:val="24"/>
          <w:highlight w:val="none"/>
        </w:rPr>
      </w:pPr>
      <w:r>
        <w:rPr>
          <w:rFonts w:hint="eastAsia" w:ascii="宋体" w:hAnsi="宋体"/>
          <w:b/>
          <w:bCs/>
          <w:color w:val="auto"/>
          <w:spacing w:val="-6"/>
          <w:sz w:val="24"/>
          <w:highlight w:val="none"/>
        </w:rPr>
        <w:t>报价文件</w:t>
      </w:r>
    </w:p>
    <w:p>
      <w:pPr>
        <w:spacing w:line="360" w:lineRule="auto"/>
        <w:rPr>
          <w:rFonts w:ascii="宋体" w:hAnsi="宋体"/>
          <w:bCs/>
          <w:color w:val="auto"/>
          <w:spacing w:val="-6"/>
          <w:sz w:val="24"/>
          <w:highlight w:val="none"/>
        </w:rPr>
      </w:pPr>
      <w:r>
        <w:rPr>
          <w:rFonts w:hint="eastAsia" w:ascii="宋体" w:hAnsi="宋体"/>
          <w:bCs/>
          <w:color w:val="auto"/>
          <w:spacing w:val="-6"/>
          <w:sz w:val="24"/>
          <w:highlight w:val="none"/>
        </w:rPr>
        <w:t>采购人：中国美术学院</w:t>
      </w:r>
    </w:p>
    <w:p>
      <w:pPr>
        <w:spacing w:line="360" w:lineRule="auto"/>
        <w:rPr>
          <w:rFonts w:ascii="宋体" w:hAnsi="宋体"/>
          <w:bCs/>
          <w:color w:val="auto"/>
          <w:spacing w:val="-6"/>
          <w:sz w:val="24"/>
          <w:highlight w:val="none"/>
        </w:rPr>
      </w:pPr>
      <w:r>
        <w:rPr>
          <w:rFonts w:hint="eastAsia" w:ascii="宋体" w:hAnsi="宋体"/>
          <w:bCs/>
          <w:color w:val="auto"/>
          <w:spacing w:val="-6"/>
          <w:sz w:val="24"/>
          <w:highlight w:val="none"/>
        </w:rPr>
        <w:t>项目名称： 影视与动画艺术学院3D全息实验室设备</w:t>
      </w:r>
    </w:p>
    <w:p>
      <w:pPr>
        <w:spacing w:line="360" w:lineRule="auto"/>
        <w:rPr>
          <w:rFonts w:ascii="宋体" w:hAnsi="宋体"/>
          <w:bCs/>
          <w:color w:val="auto"/>
          <w:spacing w:val="-6"/>
          <w:sz w:val="24"/>
          <w:highlight w:val="none"/>
        </w:rPr>
      </w:pPr>
      <w:r>
        <w:rPr>
          <w:rFonts w:hint="eastAsia" w:ascii="宋体" w:hAnsi="宋体"/>
          <w:bCs/>
          <w:color w:val="auto"/>
          <w:spacing w:val="-6"/>
          <w:sz w:val="24"/>
          <w:highlight w:val="none"/>
        </w:rPr>
        <w:t xml:space="preserve">项目编号：QSZB-Z(H)-C19247(GK) </w:t>
      </w:r>
    </w:p>
    <w:p>
      <w:pPr>
        <w:spacing w:line="360" w:lineRule="auto"/>
        <w:rPr>
          <w:rFonts w:ascii="宋体" w:hAnsi="宋体"/>
          <w:bCs/>
          <w:color w:val="auto"/>
          <w:spacing w:val="-6"/>
          <w:sz w:val="24"/>
          <w:highlight w:val="none"/>
        </w:rPr>
      </w:pPr>
      <w:r>
        <w:rPr>
          <w:rFonts w:hint="eastAsia" w:ascii="宋体" w:hAnsi="宋体"/>
          <w:bCs/>
          <w:color w:val="auto"/>
          <w:spacing w:val="-6"/>
          <w:sz w:val="24"/>
          <w:highlight w:val="none"/>
        </w:rPr>
        <w:t>标</w:t>
      </w:r>
      <w:r>
        <w:rPr>
          <w:rFonts w:ascii="宋体" w:hAnsi="宋体"/>
          <w:bCs/>
          <w:color w:val="auto"/>
          <w:spacing w:val="-6"/>
          <w:sz w:val="24"/>
          <w:highlight w:val="none"/>
        </w:rPr>
        <w:t>项</w:t>
      </w:r>
      <w:r>
        <w:rPr>
          <w:rFonts w:hint="eastAsia" w:ascii="宋体" w:hAnsi="宋体"/>
          <w:bCs/>
          <w:color w:val="auto"/>
          <w:spacing w:val="-6"/>
          <w:sz w:val="24"/>
          <w:highlight w:val="none"/>
        </w:rPr>
        <w:t>：</w:t>
      </w:r>
    </w:p>
    <w:p>
      <w:pPr>
        <w:spacing w:line="360" w:lineRule="auto"/>
        <w:rPr>
          <w:rFonts w:ascii="宋体" w:hAnsi="宋体"/>
          <w:bCs/>
          <w:color w:val="auto"/>
          <w:spacing w:val="-6"/>
          <w:sz w:val="24"/>
          <w:highlight w:val="none"/>
        </w:rPr>
      </w:pPr>
      <w:r>
        <w:rPr>
          <w:rFonts w:hint="eastAsia" w:ascii="宋体" w:hAnsi="宋体"/>
          <w:bCs/>
          <w:color w:val="auto"/>
          <w:spacing w:val="-6"/>
          <w:sz w:val="24"/>
          <w:highlight w:val="none"/>
        </w:rPr>
        <w:t>投标人名称（盖章）：</w:t>
      </w:r>
    </w:p>
    <w:p>
      <w:pPr>
        <w:spacing w:line="360" w:lineRule="auto"/>
        <w:rPr>
          <w:rFonts w:ascii="宋体" w:hAnsi="宋体"/>
          <w:bCs/>
          <w:color w:val="auto"/>
          <w:spacing w:val="-6"/>
          <w:sz w:val="24"/>
          <w:highlight w:val="none"/>
        </w:rPr>
      </w:pPr>
      <w:r>
        <w:rPr>
          <w:rFonts w:hint="eastAsia" w:ascii="宋体" w:hAnsi="宋体"/>
          <w:bCs/>
          <w:color w:val="auto"/>
          <w:spacing w:val="-6"/>
          <w:sz w:val="24"/>
          <w:highlight w:val="none"/>
        </w:rPr>
        <w:t>投标人地址：</w:t>
      </w:r>
    </w:p>
    <w:p>
      <w:pPr>
        <w:spacing w:line="360" w:lineRule="auto"/>
        <w:rPr>
          <w:rFonts w:ascii="宋体" w:hAnsi="宋体"/>
          <w:bCs/>
          <w:color w:val="auto"/>
          <w:spacing w:val="-6"/>
          <w:sz w:val="24"/>
          <w:highlight w:val="none"/>
        </w:rPr>
      </w:pPr>
    </w:p>
    <w:p>
      <w:pPr>
        <w:spacing w:line="360" w:lineRule="auto"/>
        <w:rPr>
          <w:rFonts w:ascii="宋体" w:hAnsi="宋体"/>
          <w:bCs/>
          <w:color w:val="auto"/>
          <w:spacing w:val="-6"/>
          <w:sz w:val="24"/>
          <w:highlight w:val="none"/>
        </w:rPr>
      </w:pPr>
      <w:r>
        <w:rPr>
          <w:rFonts w:hint="eastAsia" w:ascii="宋体" w:hAnsi="宋体"/>
          <w:bCs/>
          <w:color w:val="auto"/>
          <w:spacing w:val="-6"/>
          <w:sz w:val="24"/>
          <w:highlight w:val="none"/>
        </w:rPr>
        <w:t>投标人代表签字：</w:t>
      </w:r>
    </w:p>
    <w:p>
      <w:pPr>
        <w:spacing w:line="360" w:lineRule="auto"/>
        <w:rPr>
          <w:rFonts w:ascii="宋体" w:hAnsi="宋体"/>
          <w:bCs/>
          <w:color w:val="auto"/>
          <w:spacing w:val="-6"/>
          <w:sz w:val="24"/>
          <w:highlight w:val="none"/>
        </w:rPr>
      </w:pPr>
      <w:r>
        <w:rPr>
          <w:rFonts w:hint="eastAsia" w:ascii="宋体" w:hAnsi="宋体"/>
          <w:bCs/>
          <w:color w:val="auto"/>
          <w:spacing w:val="-6"/>
          <w:sz w:val="24"/>
          <w:highlight w:val="none"/>
        </w:rPr>
        <w:t xml:space="preserve">日期：  </w:t>
      </w:r>
      <w:r>
        <w:rPr>
          <w:rFonts w:ascii="宋体" w:hAnsi="宋体"/>
          <w:bCs/>
          <w:color w:val="auto"/>
          <w:spacing w:val="-6"/>
          <w:sz w:val="24"/>
          <w:highlight w:val="none"/>
        </w:rPr>
        <w:t xml:space="preserve">  </w:t>
      </w:r>
      <w:r>
        <w:rPr>
          <w:rFonts w:hint="eastAsia" w:ascii="宋体" w:hAnsi="宋体"/>
          <w:bCs/>
          <w:color w:val="auto"/>
          <w:spacing w:val="-6"/>
          <w:sz w:val="24"/>
          <w:highlight w:val="none"/>
        </w:rPr>
        <w:t>年  月  日</w:t>
      </w:r>
    </w:p>
    <w:p>
      <w:pPr>
        <w:spacing w:line="360" w:lineRule="auto"/>
        <w:jc w:val="center"/>
        <w:outlineLvl w:val="1"/>
        <w:rPr>
          <w:rFonts w:ascii="宋体" w:hAnsi="宋体"/>
          <w:b/>
          <w:color w:val="auto"/>
          <w:spacing w:val="-6"/>
          <w:sz w:val="52"/>
          <w:szCs w:val="52"/>
          <w:highlight w:val="none"/>
        </w:rPr>
      </w:pPr>
      <w:r>
        <w:rPr>
          <w:rFonts w:ascii="宋体" w:hAnsi="宋体"/>
          <w:bCs/>
          <w:color w:val="auto"/>
          <w:spacing w:val="-6"/>
          <w:sz w:val="24"/>
          <w:highlight w:val="none"/>
        </w:rPr>
        <w:br w:type="page"/>
      </w:r>
      <w:r>
        <w:rPr>
          <w:rFonts w:hint="eastAsia" w:ascii="宋体" w:hAnsi="宋体"/>
          <w:b/>
          <w:color w:val="auto"/>
          <w:spacing w:val="-6"/>
          <w:sz w:val="52"/>
          <w:szCs w:val="52"/>
          <w:highlight w:val="none"/>
        </w:rPr>
        <w:t>报价文件</w:t>
      </w:r>
    </w:p>
    <w:p>
      <w:pPr>
        <w:spacing w:line="360" w:lineRule="auto"/>
        <w:jc w:val="center"/>
        <w:outlineLvl w:val="2"/>
        <w:rPr>
          <w:rFonts w:ascii="宋体" w:hAnsi="宋体"/>
          <w:b/>
          <w:color w:val="auto"/>
          <w:spacing w:val="-6"/>
          <w:sz w:val="24"/>
          <w:highlight w:val="none"/>
        </w:rPr>
      </w:pPr>
      <w:r>
        <w:rPr>
          <w:rFonts w:hint="eastAsia" w:ascii="宋体" w:hAnsi="宋体"/>
          <w:b/>
          <w:color w:val="auto"/>
          <w:spacing w:val="-6"/>
          <w:sz w:val="24"/>
          <w:highlight w:val="none"/>
        </w:rPr>
        <w:t>开标一览表</w:t>
      </w:r>
    </w:p>
    <w:p>
      <w:pPr>
        <w:spacing w:line="360" w:lineRule="auto"/>
        <w:jc w:val="center"/>
        <w:rPr>
          <w:rFonts w:ascii="宋体" w:hAnsi="宋体"/>
          <w:b/>
          <w:color w:val="auto"/>
          <w:spacing w:val="-6"/>
          <w:sz w:val="24"/>
          <w:highlight w:val="none"/>
        </w:rPr>
      </w:pPr>
    </w:p>
    <w:p>
      <w:pPr>
        <w:spacing w:line="360" w:lineRule="auto"/>
        <w:rPr>
          <w:rFonts w:ascii="宋体" w:hAnsi="宋体"/>
          <w:color w:val="auto"/>
          <w:spacing w:val="-6"/>
          <w:sz w:val="24"/>
          <w:highlight w:val="none"/>
        </w:rPr>
      </w:pPr>
      <w:r>
        <w:rPr>
          <w:rFonts w:hint="eastAsia" w:ascii="宋体" w:hAnsi="宋体"/>
          <w:color w:val="auto"/>
          <w:spacing w:val="-6"/>
          <w:sz w:val="24"/>
          <w:highlight w:val="none"/>
        </w:rPr>
        <w:t>采购人：</w:t>
      </w:r>
      <w:r>
        <w:rPr>
          <w:rFonts w:hint="eastAsia" w:ascii="宋体" w:hAnsi="宋体"/>
          <w:bCs/>
          <w:color w:val="auto"/>
          <w:spacing w:val="-6"/>
          <w:sz w:val="24"/>
          <w:highlight w:val="none"/>
        </w:rPr>
        <w:t>中国美术学院</w:t>
      </w:r>
    </w:p>
    <w:p>
      <w:pPr>
        <w:spacing w:line="360" w:lineRule="auto"/>
        <w:rPr>
          <w:rFonts w:ascii="宋体" w:hAnsi="宋体"/>
          <w:color w:val="auto"/>
          <w:spacing w:val="-6"/>
          <w:sz w:val="24"/>
          <w:highlight w:val="none"/>
        </w:rPr>
      </w:pPr>
      <w:r>
        <w:rPr>
          <w:rFonts w:hint="eastAsia" w:ascii="宋体" w:hAnsi="宋体"/>
          <w:color w:val="auto"/>
          <w:spacing w:val="-6"/>
          <w:sz w:val="24"/>
          <w:highlight w:val="none"/>
        </w:rPr>
        <w:t>项目名称：影视与动画艺术学院3D全息实验室设备</w:t>
      </w:r>
    </w:p>
    <w:p>
      <w:pPr>
        <w:spacing w:line="360" w:lineRule="auto"/>
        <w:rPr>
          <w:rFonts w:ascii="宋体" w:hAnsi="宋体"/>
          <w:bCs/>
          <w:color w:val="auto"/>
          <w:spacing w:val="-6"/>
          <w:sz w:val="24"/>
          <w:highlight w:val="none"/>
        </w:rPr>
      </w:pPr>
      <w:r>
        <w:rPr>
          <w:rFonts w:hint="eastAsia" w:ascii="宋体" w:hAnsi="宋体"/>
          <w:color w:val="auto"/>
          <w:spacing w:val="-6"/>
          <w:sz w:val="24"/>
          <w:highlight w:val="none"/>
        </w:rPr>
        <w:t>项目编号：</w:t>
      </w:r>
      <w:r>
        <w:rPr>
          <w:rFonts w:hint="eastAsia" w:ascii="宋体" w:hAnsi="宋体"/>
          <w:bCs/>
          <w:color w:val="auto"/>
          <w:spacing w:val="-6"/>
          <w:sz w:val="24"/>
          <w:highlight w:val="none"/>
        </w:rPr>
        <w:t xml:space="preserve">QSZB-Z(H)-C19247(GK) </w:t>
      </w:r>
    </w:p>
    <w:p>
      <w:pPr>
        <w:spacing w:line="360" w:lineRule="auto"/>
        <w:rPr>
          <w:rFonts w:ascii="宋体" w:hAnsi="宋体"/>
          <w:bCs/>
          <w:color w:val="auto"/>
          <w:spacing w:val="-6"/>
          <w:sz w:val="24"/>
          <w:highlight w:val="none"/>
        </w:rPr>
      </w:pPr>
      <w:r>
        <w:rPr>
          <w:rFonts w:hint="eastAsia" w:ascii="宋体" w:hAnsi="宋体"/>
          <w:bCs/>
          <w:color w:val="auto"/>
          <w:spacing w:val="-6"/>
          <w:sz w:val="24"/>
          <w:highlight w:val="none"/>
        </w:rPr>
        <w:t>标</w:t>
      </w:r>
      <w:r>
        <w:rPr>
          <w:rFonts w:ascii="宋体" w:hAnsi="宋体"/>
          <w:bCs/>
          <w:color w:val="auto"/>
          <w:spacing w:val="-6"/>
          <w:sz w:val="24"/>
          <w:highlight w:val="none"/>
        </w:rPr>
        <w:t>项</w:t>
      </w:r>
      <w:r>
        <w:rPr>
          <w:rFonts w:hint="eastAsia" w:ascii="宋体" w:hAnsi="宋体"/>
          <w:bCs/>
          <w:color w:val="auto"/>
          <w:spacing w:val="-6"/>
          <w:sz w:val="24"/>
          <w:highlight w:val="none"/>
        </w:rPr>
        <w:t>：</w:t>
      </w:r>
    </w:p>
    <w:p>
      <w:pPr>
        <w:spacing w:line="360" w:lineRule="auto"/>
        <w:rPr>
          <w:rFonts w:ascii="宋体" w:hAnsi="宋体"/>
          <w:color w:val="auto"/>
          <w:spacing w:val="-6"/>
          <w:sz w:val="24"/>
          <w:highlight w:val="none"/>
        </w:rPr>
      </w:pPr>
      <w:r>
        <w:rPr>
          <w:rFonts w:hint="eastAsia" w:ascii="宋体" w:hAnsi="宋体"/>
          <w:color w:val="auto"/>
          <w:spacing w:val="-6"/>
          <w:sz w:val="24"/>
          <w:highlight w:val="none"/>
        </w:rPr>
        <w:t>投标人名称：</w:t>
      </w:r>
    </w:p>
    <w:tbl>
      <w:tblPr>
        <w:tblStyle w:val="20"/>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498"/>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trPr>
        <w:tc>
          <w:tcPr>
            <w:tcW w:w="949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olor w:val="auto"/>
                <w:spacing w:val="-6"/>
                <w:sz w:val="24"/>
                <w:highlight w:val="none"/>
                <w:u w:val="single"/>
              </w:rPr>
            </w:pPr>
            <w:r>
              <w:rPr>
                <w:rFonts w:hint="eastAsia" w:ascii="宋体" w:hAnsi="宋体"/>
                <w:b/>
                <w:color w:val="auto"/>
                <w:spacing w:val="-6"/>
                <w:sz w:val="24"/>
                <w:highlight w:val="none"/>
              </w:rPr>
              <w:t>投标总价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trPr>
        <w:tc>
          <w:tcPr>
            <w:tcW w:w="9498"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olor w:val="auto"/>
                <w:spacing w:val="-6"/>
                <w:sz w:val="24"/>
                <w:highlight w:val="none"/>
              </w:rPr>
            </w:pPr>
          </w:p>
          <w:p>
            <w:pPr>
              <w:spacing w:line="360" w:lineRule="auto"/>
              <w:rPr>
                <w:rFonts w:ascii="宋体" w:hAnsi="宋体"/>
                <w:color w:val="auto"/>
                <w:spacing w:val="-6"/>
                <w:sz w:val="24"/>
                <w:highlight w:val="none"/>
              </w:rPr>
            </w:pPr>
            <w:r>
              <w:rPr>
                <w:rFonts w:hint="eastAsia" w:ascii="宋体" w:hAnsi="宋体"/>
                <w:color w:val="auto"/>
                <w:spacing w:val="-6"/>
                <w:sz w:val="24"/>
                <w:highlight w:val="none"/>
              </w:rPr>
              <w:t>金额大写：_________</w:t>
            </w:r>
            <w:r>
              <w:rPr>
                <w:rFonts w:ascii="宋体" w:hAnsi="宋体"/>
                <w:color w:val="auto"/>
                <w:spacing w:val="-6"/>
                <w:sz w:val="24"/>
                <w:highlight w:val="none"/>
              </w:rPr>
              <w:t>________</w:t>
            </w:r>
            <w:r>
              <w:rPr>
                <w:rFonts w:hint="eastAsia" w:ascii="宋体" w:hAnsi="宋体"/>
                <w:color w:val="auto"/>
                <w:spacing w:val="-6"/>
                <w:sz w:val="24"/>
                <w:highlight w:val="none"/>
              </w:rPr>
              <w:t>_______________小写：__________</w:t>
            </w:r>
            <w:r>
              <w:rPr>
                <w:rFonts w:ascii="宋体" w:hAnsi="宋体"/>
                <w:color w:val="auto"/>
                <w:spacing w:val="-6"/>
                <w:sz w:val="24"/>
                <w:highlight w:val="none"/>
              </w:rPr>
              <w:t>__________</w:t>
            </w:r>
            <w:r>
              <w:rPr>
                <w:rFonts w:hint="eastAsia" w:ascii="宋体" w:hAnsi="宋体"/>
                <w:color w:val="auto"/>
                <w:spacing w:val="-6"/>
                <w:sz w:val="24"/>
                <w:highlight w:val="none"/>
              </w:rPr>
              <w:t>______________</w:t>
            </w:r>
          </w:p>
          <w:p>
            <w:pPr>
              <w:spacing w:line="360" w:lineRule="auto"/>
              <w:rPr>
                <w:rFonts w:ascii="宋体" w:hAnsi="宋体"/>
                <w:color w:val="auto"/>
                <w:spacing w:val="-6"/>
                <w:sz w:val="24"/>
                <w:highlight w:val="none"/>
              </w:rPr>
            </w:pPr>
            <w:r>
              <w:rPr>
                <w:rFonts w:hint="eastAsia" w:ascii="宋体" w:hAnsi="宋体"/>
                <w:color w:val="auto"/>
                <w:spacing w:val="-6"/>
                <w:sz w:val="24"/>
                <w:highlight w:val="none"/>
              </w:rPr>
              <w:t>单位：人民币元</w:t>
            </w:r>
          </w:p>
          <w:p>
            <w:pPr>
              <w:spacing w:line="360" w:lineRule="auto"/>
              <w:jc w:val="left"/>
              <w:rPr>
                <w:rFonts w:ascii="宋体" w:hAnsi="宋体"/>
                <w:b/>
                <w:color w:val="auto"/>
                <w:spacing w:val="-6"/>
                <w:sz w:val="24"/>
                <w:highlight w:val="none"/>
              </w:rPr>
            </w:pPr>
            <w:r>
              <w:rPr>
                <w:rFonts w:hint="eastAsia" w:ascii="宋体" w:hAnsi="宋体"/>
                <w:b/>
                <w:color w:val="auto"/>
                <w:spacing w:val="-6"/>
                <w:sz w:val="24"/>
                <w:highlight w:val="none"/>
              </w:rPr>
              <w:t>投标总价包括完成所有产品供货及履行所有规定服务所产生的全部费用。</w:t>
            </w:r>
          </w:p>
        </w:tc>
      </w:tr>
    </w:tbl>
    <w:p>
      <w:pPr>
        <w:spacing w:line="360" w:lineRule="auto"/>
        <w:rPr>
          <w:rFonts w:ascii="宋体" w:hAnsi="宋体"/>
          <w:color w:val="auto"/>
          <w:spacing w:val="-6"/>
          <w:sz w:val="24"/>
          <w:highlight w:val="none"/>
        </w:rPr>
      </w:pPr>
    </w:p>
    <w:p>
      <w:pPr>
        <w:spacing w:line="360" w:lineRule="auto"/>
        <w:rPr>
          <w:rFonts w:ascii="宋体" w:hAnsi="宋体"/>
          <w:color w:val="auto"/>
          <w:spacing w:val="-6"/>
          <w:sz w:val="24"/>
          <w:highlight w:val="none"/>
        </w:rPr>
      </w:pPr>
    </w:p>
    <w:p>
      <w:pPr>
        <w:spacing w:line="360" w:lineRule="auto"/>
        <w:ind w:right="-1089" w:rightChars="-389"/>
        <w:rPr>
          <w:rFonts w:ascii="宋体" w:hAnsi="宋体"/>
          <w:color w:val="auto"/>
          <w:spacing w:val="-6"/>
          <w:sz w:val="24"/>
          <w:highlight w:val="none"/>
        </w:rPr>
      </w:pPr>
      <w:r>
        <w:rPr>
          <w:rFonts w:hint="eastAsia" w:ascii="宋体" w:hAnsi="宋体"/>
          <w:color w:val="auto"/>
          <w:spacing w:val="-6"/>
          <w:sz w:val="24"/>
          <w:highlight w:val="none"/>
        </w:rPr>
        <w:t>投标人名称（盖章）：</w:t>
      </w:r>
    </w:p>
    <w:p>
      <w:pPr>
        <w:spacing w:line="360" w:lineRule="auto"/>
        <w:ind w:right="-1089" w:rightChars="-389"/>
        <w:rPr>
          <w:rFonts w:ascii="宋体" w:hAnsi="宋体"/>
          <w:color w:val="auto"/>
          <w:spacing w:val="-6"/>
          <w:sz w:val="24"/>
          <w:highlight w:val="none"/>
        </w:rPr>
      </w:pPr>
      <w:r>
        <w:rPr>
          <w:rFonts w:hint="eastAsia" w:ascii="宋体" w:hAnsi="宋体"/>
          <w:color w:val="auto"/>
          <w:spacing w:val="-6"/>
          <w:sz w:val="24"/>
          <w:highlight w:val="none"/>
        </w:rPr>
        <w:t>投标人代表签字：</w:t>
      </w:r>
    </w:p>
    <w:p>
      <w:pPr>
        <w:spacing w:line="360" w:lineRule="auto"/>
        <w:ind w:right="-1089" w:rightChars="-389"/>
        <w:rPr>
          <w:rFonts w:ascii="宋体" w:hAnsi="宋体"/>
          <w:color w:val="auto"/>
          <w:spacing w:val="-6"/>
          <w:sz w:val="24"/>
          <w:highlight w:val="none"/>
        </w:rPr>
      </w:pPr>
      <w:r>
        <w:rPr>
          <w:rFonts w:hint="eastAsia" w:ascii="宋体" w:hAnsi="宋体"/>
          <w:bCs/>
          <w:color w:val="auto"/>
          <w:spacing w:val="-6"/>
          <w:sz w:val="24"/>
          <w:highlight w:val="none"/>
        </w:rPr>
        <w:t xml:space="preserve">日期：  </w:t>
      </w:r>
      <w:r>
        <w:rPr>
          <w:rFonts w:ascii="宋体" w:hAnsi="宋体"/>
          <w:bCs/>
          <w:color w:val="auto"/>
          <w:spacing w:val="-6"/>
          <w:sz w:val="24"/>
          <w:highlight w:val="none"/>
        </w:rPr>
        <w:t xml:space="preserve">  </w:t>
      </w:r>
      <w:r>
        <w:rPr>
          <w:rFonts w:hint="eastAsia" w:ascii="宋体" w:hAnsi="宋体"/>
          <w:bCs/>
          <w:color w:val="auto"/>
          <w:spacing w:val="-6"/>
          <w:sz w:val="24"/>
          <w:highlight w:val="none"/>
        </w:rPr>
        <w:t>年  月  日</w:t>
      </w:r>
    </w:p>
    <w:p>
      <w:pPr>
        <w:pStyle w:val="11"/>
        <w:spacing w:before="0" w:beforeLines="0" w:after="0" w:afterLines="0" w:line="360" w:lineRule="auto"/>
        <w:jc w:val="center"/>
        <w:outlineLvl w:val="2"/>
        <w:rPr>
          <w:rFonts w:hAnsi="宋体"/>
          <w:b/>
          <w:color w:val="auto"/>
          <w:spacing w:val="-6"/>
          <w:highlight w:val="none"/>
        </w:rPr>
      </w:pPr>
      <w:r>
        <w:rPr>
          <w:rFonts w:hAnsi="宋体"/>
          <w:b/>
          <w:color w:val="auto"/>
          <w:spacing w:val="-6"/>
          <w:highlight w:val="none"/>
        </w:rPr>
        <w:br w:type="page"/>
      </w:r>
      <w:r>
        <w:rPr>
          <w:rFonts w:hAnsi="宋体"/>
          <w:b/>
          <w:color w:val="auto"/>
          <w:spacing w:val="-6"/>
          <w:highlight w:val="none"/>
        </w:rPr>
        <w:t>投标报价明细表</w:t>
      </w:r>
    </w:p>
    <w:p>
      <w:pPr>
        <w:pStyle w:val="11"/>
        <w:spacing w:before="0" w:beforeLines="0" w:after="0" w:afterLines="0" w:line="360" w:lineRule="auto"/>
        <w:jc w:val="center"/>
        <w:rPr>
          <w:rFonts w:hAnsi="宋体"/>
          <w:b/>
          <w:color w:val="auto"/>
          <w:spacing w:val="-6"/>
          <w:highlight w:val="none"/>
        </w:rPr>
      </w:pPr>
    </w:p>
    <w:p>
      <w:pPr>
        <w:pStyle w:val="11"/>
        <w:spacing w:before="0" w:beforeLines="0" w:after="0" w:afterLines="0" w:line="360" w:lineRule="auto"/>
        <w:ind w:right="342"/>
        <w:jc w:val="right"/>
        <w:rPr>
          <w:rFonts w:hAnsi="宋体"/>
          <w:b/>
          <w:color w:val="auto"/>
          <w:spacing w:val="-6"/>
          <w:highlight w:val="none"/>
        </w:rPr>
      </w:pPr>
      <w:r>
        <w:rPr>
          <w:rFonts w:hAnsi="宋体"/>
          <w:color w:val="auto"/>
          <w:spacing w:val="-6"/>
          <w:highlight w:val="none"/>
        </w:rPr>
        <w:t>金额单位：</w:t>
      </w:r>
      <w:r>
        <w:rPr>
          <w:rFonts w:hint="eastAsia" w:hAnsi="宋体"/>
          <w:color w:val="auto"/>
          <w:spacing w:val="-6"/>
          <w:highlight w:val="none"/>
        </w:rPr>
        <w:t>人民币元</w:t>
      </w:r>
    </w:p>
    <w:tbl>
      <w:tblPr>
        <w:tblStyle w:val="20"/>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09"/>
        <w:gridCol w:w="2126"/>
        <w:gridCol w:w="993"/>
        <w:gridCol w:w="992"/>
        <w:gridCol w:w="992"/>
        <w:gridCol w:w="1134"/>
        <w:gridCol w:w="1275"/>
        <w:gridCol w:w="127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09"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rFonts w:ascii="宋体" w:hAnsi="宋体"/>
                <w:color w:val="auto"/>
                <w:spacing w:val="-6"/>
                <w:sz w:val="24"/>
                <w:highlight w:val="none"/>
              </w:rPr>
            </w:pPr>
            <w:r>
              <w:rPr>
                <w:rFonts w:hint="eastAsia" w:ascii="宋体" w:hAnsi="宋体"/>
                <w:color w:val="auto"/>
                <w:spacing w:val="-6"/>
                <w:sz w:val="24"/>
                <w:highlight w:val="none"/>
              </w:rPr>
              <w:t>序号</w:t>
            </w:r>
          </w:p>
        </w:tc>
        <w:tc>
          <w:tcPr>
            <w:tcW w:w="2126"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rFonts w:ascii="宋体" w:hAnsi="宋体"/>
                <w:color w:val="auto"/>
                <w:spacing w:val="-6"/>
                <w:sz w:val="24"/>
                <w:highlight w:val="none"/>
              </w:rPr>
            </w:pPr>
            <w:r>
              <w:rPr>
                <w:rFonts w:hint="eastAsia" w:ascii="宋体" w:hAnsi="宋体"/>
                <w:color w:val="auto"/>
                <w:spacing w:val="-6"/>
                <w:sz w:val="24"/>
                <w:highlight w:val="none"/>
              </w:rPr>
              <w:t>名称</w:t>
            </w:r>
          </w:p>
        </w:tc>
        <w:tc>
          <w:tcPr>
            <w:tcW w:w="993"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rFonts w:ascii="宋体" w:hAnsi="宋体"/>
                <w:color w:val="auto"/>
                <w:spacing w:val="-6"/>
                <w:sz w:val="24"/>
                <w:highlight w:val="none"/>
              </w:rPr>
            </w:pPr>
            <w:r>
              <w:rPr>
                <w:rFonts w:hint="eastAsia" w:ascii="宋体" w:hAnsi="宋体"/>
                <w:color w:val="auto"/>
                <w:spacing w:val="-6"/>
                <w:sz w:val="24"/>
                <w:highlight w:val="none"/>
              </w:rPr>
              <w:t>数量</w:t>
            </w:r>
          </w:p>
        </w:tc>
        <w:tc>
          <w:tcPr>
            <w:tcW w:w="992"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rFonts w:ascii="宋体" w:hAnsi="宋体"/>
                <w:color w:val="auto"/>
                <w:spacing w:val="-6"/>
                <w:sz w:val="24"/>
                <w:highlight w:val="none"/>
              </w:rPr>
            </w:pPr>
            <w:r>
              <w:rPr>
                <w:rFonts w:hint="eastAsia" w:ascii="宋体" w:hAnsi="宋体"/>
                <w:color w:val="auto"/>
                <w:spacing w:val="-6"/>
                <w:sz w:val="24"/>
                <w:highlight w:val="none"/>
              </w:rPr>
              <w:t>单位</w:t>
            </w:r>
          </w:p>
        </w:tc>
        <w:tc>
          <w:tcPr>
            <w:tcW w:w="992"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rFonts w:ascii="宋体" w:hAnsi="宋体"/>
                <w:color w:val="auto"/>
                <w:spacing w:val="-6"/>
                <w:sz w:val="24"/>
                <w:highlight w:val="none"/>
              </w:rPr>
            </w:pPr>
            <w:r>
              <w:rPr>
                <w:rFonts w:hint="eastAsia" w:ascii="宋体" w:hAnsi="宋体"/>
                <w:color w:val="auto"/>
                <w:spacing w:val="-6"/>
                <w:sz w:val="24"/>
                <w:highlight w:val="none"/>
              </w:rPr>
              <w:t>品牌</w:t>
            </w:r>
          </w:p>
        </w:tc>
        <w:tc>
          <w:tcPr>
            <w:tcW w:w="1134"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rFonts w:ascii="宋体" w:hAnsi="宋体"/>
                <w:color w:val="auto"/>
                <w:spacing w:val="-6"/>
                <w:sz w:val="24"/>
                <w:highlight w:val="none"/>
              </w:rPr>
            </w:pPr>
            <w:r>
              <w:rPr>
                <w:rFonts w:ascii="宋体" w:hAnsi="宋体"/>
                <w:color w:val="auto"/>
                <w:spacing w:val="-6"/>
                <w:sz w:val="24"/>
                <w:highlight w:val="none"/>
              </w:rPr>
              <w:t>型号</w:t>
            </w:r>
          </w:p>
        </w:tc>
        <w:tc>
          <w:tcPr>
            <w:tcW w:w="1275"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rFonts w:ascii="宋体" w:hAnsi="宋体"/>
                <w:color w:val="auto"/>
                <w:spacing w:val="-6"/>
                <w:sz w:val="24"/>
                <w:highlight w:val="none"/>
              </w:rPr>
            </w:pPr>
            <w:r>
              <w:rPr>
                <w:rFonts w:hint="eastAsia" w:ascii="宋体" w:hAnsi="宋体"/>
                <w:color w:val="auto"/>
                <w:spacing w:val="-6"/>
                <w:sz w:val="24"/>
                <w:highlight w:val="none"/>
              </w:rPr>
              <w:t>单价</w:t>
            </w:r>
          </w:p>
        </w:tc>
        <w:tc>
          <w:tcPr>
            <w:tcW w:w="1276" w:type="dxa"/>
            <w:tcBorders>
              <w:top w:val="single" w:color="auto" w:sz="4" w:space="0"/>
              <w:left w:val="single" w:color="auto" w:sz="4" w:space="0"/>
              <w:bottom w:val="single" w:color="auto" w:sz="4" w:space="0"/>
              <w:right w:val="single" w:color="auto" w:sz="4" w:space="0"/>
            </w:tcBorders>
            <w:vAlign w:val="center"/>
          </w:tcPr>
          <w:p>
            <w:pPr>
              <w:tabs>
                <w:tab w:val="left" w:pos="1418"/>
              </w:tabs>
              <w:spacing w:line="360" w:lineRule="auto"/>
              <w:jc w:val="center"/>
              <w:rPr>
                <w:rFonts w:ascii="宋体" w:hAnsi="宋体"/>
                <w:color w:val="auto"/>
                <w:spacing w:val="-6"/>
                <w:sz w:val="24"/>
                <w:highlight w:val="none"/>
              </w:rPr>
            </w:pPr>
            <w:r>
              <w:rPr>
                <w:rFonts w:hint="eastAsia" w:ascii="宋体" w:hAnsi="宋体"/>
                <w:color w:val="auto"/>
                <w:spacing w:val="-6"/>
                <w:sz w:val="24"/>
                <w:highlight w:val="none"/>
              </w:rPr>
              <w:t>金额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09"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2126"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993"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992"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992"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1275"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09"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4"/>
                <w:highlight w:val="none"/>
              </w:rPr>
            </w:pPr>
          </w:p>
        </w:tc>
        <w:tc>
          <w:tcPr>
            <w:tcW w:w="2126"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4"/>
                <w:highlight w:val="none"/>
              </w:rPr>
            </w:pPr>
          </w:p>
        </w:tc>
        <w:tc>
          <w:tcPr>
            <w:tcW w:w="99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4"/>
                <w:highlight w:val="none"/>
              </w:rPr>
            </w:pPr>
          </w:p>
        </w:tc>
        <w:tc>
          <w:tcPr>
            <w:tcW w:w="992"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4"/>
                <w:highlight w:val="none"/>
              </w:rPr>
            </w:pPr>
          </w:p>
        </w:tc>
        <w:tc>
          <w:tcPr>
            <w:tcW w:w="992"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4"/>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pPr>
              <w:pStyle w:val="60"/>
              <w:widowControl w:val="0"/>
              <w:spacing w:before="0" w:beforeAutospacing="0" w:after="0" w:afterAutospacing="0"/>
              <w:rPr>
                <w:rFonts w:hint="default" w:ascii="宋体" w:eastAsia="宋体"/>
                <w:color w:val="auto"/>
                <w:kern w:val="2"/>
                <w:highlight w:val="none"/>
              </w:rPr>
            </w:pPr>
          </w:p>
        </w:tc>
        <w:tc>
          <w:tcPr>
            <w:tcW w:w="1275" w:type="dxa"/>
            <w:tcBorders>
              <w:top w:val="single" w:color="auto" w:sz="4" w:space="0"/>
              <w:left w:val="single" w:color="auto" w:sz="4" w:space="0"/>
              <w:bottom w:val="single" w:color="auto" w:sz="4" w:space="0"/>
              <w:right w:val="single" w:color="auto" w:sz="4" w:space="0"/>
            </w:tcBorders>
            <w:vAlign w:val="center"/>
          </w:tcPr>
          <w:p>
            <w:pPr>
              <w:pStyle w:val="60"/>
              <w:widowControl w:val="0"/>
              <w:spacing w:before="0" w:beforeAutospacing="0" w:after="0" w:afterAutospacing="0"/>
              <w:rPr>
                <w:rFonts w:hint="default" w:ascii="宋体" w:eastAsia="宋体"/>
                <w:color w:val="auto"/>
                <w:kern w:val="2"/>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09"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2126"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993"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992"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992"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1275"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09"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2126"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993"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992"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992"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1275"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09"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2126"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993"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992"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992"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1275"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09"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2126"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993"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992"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992"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1275"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09"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2126"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993"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992"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992"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1275"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09"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2126"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993"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992"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992"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1275"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09"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2126"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993"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992"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992"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1275"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09"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2126"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993"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992"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992"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1275"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c>
          <w:tcPr>
            <w:tcW w:w="1276" w:type="dxa"/>
            <w:tcBorders>
              <w:top w:val="single" w:color="auto" w:sz="4" w:space="0"/>
              <w:left w:val="single" w:color="auto" w:sz="4" w:space="0"/>
              <w:bottom w:val="single" w:color="auto" w:sz="4" w:space="0"/>
              <w:right w:val="single" w:color="auto" w:sz="4" w:space="0"/>
            </w:tcBorders>
            <w:vAlign w:val="center"/>
          </w:tcPr>
          <w:p>
            <w:pPr>
              <w:tabs>
                <w:tab w:val="left" w:pos="1418"/>
              </w:tabs>
              <w:jc w:val="center"/>
              <w:rPr>
                <w:rFonts w:ascii="宋体" w:hAnsi="宋体"/>
                <w:color w:val="auto"/>
                <w:spacing w:val="-6"/>
                <w:sz w:val="24"/>
                <w:highlight w:val="none"/>
              </w:rPr>
            </w:pPr>
          </w:p>
        </w:tc>
      </w:tr>
    </w:tbl>
    <w:p>
      <w:pPr>
        <w:tabs>
          <w:tab w:val="left" w:pos="1418"/>
        </w:tabs>
        <w:spacing w:line="360" w:lineRule="auto"/>
        <w:rPr>
          <w:rFonts w:ascii="宋体" w:hAnsi="宋体"/>
          <w:color w:val="auto"/>
          <w:spacing w:val="-6"/>
          <w:sz w:val="24"/>
          <w:highlight w:val="none"/>
          <w:u w:val="single"/>
        </w:rPr>
      </w:pPr>
    </w:p>
    <w:p>
      <w:pPr>
        <w:tabs>
          <w:tab w:val="left" w:pos="1418"/>
        </w:tabs>
        <w:spacing w:line="360" w:lineRule="auto"/>
        <w:rPr>
          <w:rFonts w:ascii="宋体" w:hAnsi="宋体"/>
          <w:color w:val="auto"/>
          <w:spacing w:val="-6"/>
          <w:sz w:val="24"/>
          <w:highlight w:val="none"/>
          <w:u w:val="single"/>
        </w:rPr>
      </w:pPr>
    </w:p>
    <w:p>
      <w:pPr>
        <w:spacing w:line="360" w:lineRule="auto"/>
        <w:ind w:right="-1089" w:rightChars="-389"/>
        <w:rPr>
          <w:rFonts w:ascii="宋体" w:hAnsi="宋体"/>
          <w:color w:val="auto"/>
          <w:spacing w:val="-6"/>
          <w:sz w:val="24"/>
          <w:highlight w:val="none"/>
        </w:rPr>
      </w:pPr>
      <w:r>
        <w:rPr>
          <w:rFonts w:hint="eastAsia" w:ascii="宋体" w:hAnsi="宋体"/>
          <w:color w:val="auto"/>
          <w:spacing w:val="-6"/>
          <w:sz w:val="24"/>
          <w:highlight w:val="none"/>
        </w:rPr>
        <w:t>投标人名称（盖章）：</w:t>
      </w:r>
    </w:p>
    <w:p>
      <w:pPr>
        <w:spacing w:line="360" w:lineRule="auto"/>
        <w:ind w:right="-1089" w:rightChars="-389"/>
        <w:rPr>
          <w:rFonts w:ascii="宋体" w:hAnsi="宋体"/>
          <w:color w:val="auto"/>
          <w:spacing w:val="-6"/>
          <w:sz w:val="24"/>
          <w:highlight w:val="none"/>
        </w:rPr>
      </w:pPr>
      <w:r>
        <w:rPr>
          <w:rFonts w:hint="eastAsia" w:ascii="宋体" w:hAnsi="宋体"/>
          <w:color w:val="auto"/>
          <w:spacing w:val="-6"/>
          <w:sz w:val="24"/>
          <w:highlight w:val="none"/>
        </w:rPr>
        <w:t>投标人代表签字：</w:t>
      </w:r>
    </w:p>
    <w:p>
      <w:pPr>
        <w:spacing w:line="360" w:lineRule="auto"/>
        <w:ind w:right="-1089" w:rightChars="-389"/>
        <w:rPr>
          <w:rFonts w:ascii="宋体" w:hAnsi="宋体"/>
          <w:color w:val="auto"/>
          <w:spacing w:val="-6"/>
          <w:sz w:val="24"/>
          <w:highlight w:val="none"/>
        </w:rPr>
      </w:pPr>
      <w:r>
        <w:rPr>
          <w:rFonts w:hint="eastAsia" w:ascii="宋体" w:hAnsi="宋体"/>
          <w:bCs/>
          <w:color w:val="auto"/>
          <w:spacing w:val="-6"/>
          <w:sz w:val="24"/>
          <w:highlight w:val="none"/>
        </w:rPr>
        <w:t xml:space="preserve">日期：  </w:t>
      </w:r>
      <w:r>
        <w:rPr>
          <w:rFonts w:ascii="宋体" w:hAnsi="宋体"/>
          <w:bCs/>
          <w:color w:val="auto"/>
          <w:spacing w:val="-6"/>
          <w:sz w:val="24"/>
          <w:highlight w:val="none"/>
        </w:rPr>
        <w:t xml:space="preserve">  </w:t>
      </w:r>
      <w:r>
        <w:rPr>
          <w:rFonts w:hint="eastAsia" w:ascii="宋体" w:hAnsi="宋体"/>
          <w:bCs/>
          <w:color w:val="auto"/>
          <w:spacing w:val="-6"/>
          <w:sz w:val="24"/>
          <w:highlight w:val="none"/>
        </w:rPr>
        <w:t>年  月  日</w:t>
      </w:r>
    </w:p>
    <w:p>
      <w:pPr>
        <w:spacing w:line="360" w:lineRule="auto"/>
        <w:jc w:val="center"/>
        <w:outlineLvl w:val="2"/>
        <w:rPr>
          <w:rFonts w:ascii="宋体" w:hAnsi="宋体"/>
          <w:color w:val="auto"/>
          <w:spacing w:val="-6"/>
          <w:sz w:val="24"/>
          <w:highlight w:val="none"/>
        </w:rPr>
      </w:pPr>
      <w:r>
        <w:rPr>
          <w:rFonts w:ascii="宋体" w:hAnsi="宋体"/>
          <w:b/>
          <w:color w:val="auto"/>
          <w:spacing w:val="-6"/>
          <w:sz w:val="24"/>
          <w:highlight w:val="none"/>
        </w:rPr>
        <w:br w:type="page"/>
      </w:r>
      <w:r>
        <w:rPr>
          <w:rFonts w:hint="eastAsia" w:ascii="宋体" w:hAnsi="宋体"/>
          <w:b/>
          <w:bCs/>
          <w:color w:val="auto"/>
          <w:sz w:val="24"/>
          <w:highlight w:val="none"/>
        </w:rPr>
        <w:t>投标人企业类型声明函</w:t>
      </w:r>
    </w:p>
    <w:p>
      <w:pPr>
        <w:pStyle w:val="16"/>
        <w:spacing w:line="360" w:lineRule="auto"/>
        <w:ind w:left="169" w:hanging="169" w:hangingChars="74"/>
        <w:jc w:val="center"/>
        <w:rPr>
          <w:rFonts w:ascii="宋体" w:hAnsi="宋体"/>
          <w:b/>
          <w:color w:val="auto"/>
          <w:spacing w:val="-6"/>
          <w:sz w:val="24"/>
          <w:highlight w:val="none"/>
        </w:rPr>
      </w:pPr>
    </w:p>
    <w:p>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本公司郑重声明，根据《政府采购促进中小企业发展暂行办法》（财库</w:t>
      </w:r>
      <w:r>
        <w:rPr>
          <w:rFonts w:ascii="宋体" w:hAnsi="宋体"/>
          <w:color w:val="auto"/>
          <w:sz w:val="24"/>
          <w:highlight w:val="none"/>
        </w:rPr>
        <w:t>[</w:t>
      </w:r>
      <w:r>
        <w:rPr>
          <w:rFonts w:hint="eastAsia" w:ascii="宋体" w:hAnsi="宋体"/>
          <w:color w:val="auto"/>
          <w:sz w:val="24"/>
          <w:highlight w:val="none"/>
        </w:rPr>
        <w:t>2011</w:t>
      </w:r>
      <w:r>
        <w:rPr>
          <w:rFonts w:ascii="宋体" w:hAnsi="宋体"/>
          <w:color w:val="auto"/>
          <w:sz w:val="24"/>
          <w:highlight w:val="none"/>
        </w:rPr>
        <w:t>]</w:t>
      </w:r>
      <w:r>
        <w:rPr>
          <w:rFonts w:hint="eastAsia" w:ascii="宋体" w:hAnsi="宋体"/>
          <w:color w:val="auto"/>
          <w:sz w:val="24"/>
          <w:highlight w:val="none"/>
        </w:rPr>
        <w:t>181号）的规定，本公司为______（请填写：大型、中型、小型、微型）企业。即，本公司同时满足以下条件：</w:t>
      </w:r>
    </w:p>
    <w:p>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1.根据《工业和信息化部、国家统计局、国家发展和改革委员会、财政部关于印发中小企业划型标准规定的通知》（工信部联企业[2011]300号）规定的划分标准，本公司为______（请填写：大型、中型、小型、微型）企业。</w:t>
      </w:r>
    </w:p>
    <w:p>
      <w:pPr>
        <w:spacing w:line="360" w:lineRule="auto"/>
        <w:ind w:firstLine="480" w:firstLineChars="200"/>
        <w:rPr>
          <w:rFonts w:ascii="宋体" w:hAnsi="宋体"/>
          <w:color w:val="auto"/>
          <w:sz w:val="24"/>
          <w:highlight w:val="none"/>
        </w:rPr>
      </w:pPr>
      <w:r>
        <w:rPr>
          <w:rFonts w:ascii="宋体" w:hAnsi="宋体"/>
          <w:color w:val="auto"/>
          <w:sz w:val="24"/>
          <w:highlight w:val="none"/>
        </w:rPr>
        <w:t>2.</w:t>
      </w:r>
      <w:r>
        <w:rPr>
          <w:rFonts w:hint="eastAsia" w:ascii="宋体" w:hAnsi="宋体"/>
          <w:color w:val="auto"/>
          <w:sz w:val="24"/>
          <w:highlight w:val="none"/>
        </w:rPr>
        <w:t>本公司参加中国美术学院影视与动画艺术学院3D全息实验室设备采购活动（按投标形式选择填写）：</w:t>
      </w:r>
    </w:p>
    <w:p>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（1）□本公司为直接投标人提供本企业制造的货物,由本企业承担工程、提供服务。</w:t>
      </w:r>
    </w:p>
    <w:p>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（2）□本公司为代理商，提供其他______（请填写：中型、小型、微型）企业制造的货物。本条所称货物不包括使用大型企业注册商标的货物。</w:t>
      </w:r>
    </w:p>
    <w:p>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本公司对上述声明的真实性负责。如有虚假，将依法承担相应责任。</w:t>
      </w:r>
    </w:p>
    <w:p>
      <w:pPr>
        <w:spacing w:line="360" w:lineRule="auto"/>
        <w:rPr>
          <w:rFonts w:ascii="宋体" w:hAnsi="宋体"/>
          <w:color w:val="auto"/>
          <w:sz w:val="24"/>
          <w:highlight w:val="none"/>
        </w:rPr>
      </w:pPr>
    </w:p>
    <w:p>
      <w:pPr>
        <w:spacing w:line="360" w:lineRule="auto"/>
        <w:rPr>
          <w:rFonts w:ascii="宋体" w:hAnsi="宋体"/>
          <w:color w:val="auto"/>
          <w:sz w:val="24"/>
          <w:highlight w:val="none"/>
        </w:rPr>
      </w:pPr>
    </w:p>
    <w:p>
      <w:pPr>
        <w:spacing w:line="360" w:lineRule="auto"/>
        <w:rPr>
          <w:rFonts w:ascii="宋体" w:hAnsi="宋体"/>
          <w:color w:val="auto"/>
          <w:spacing w:val="-6"/>
          <w:sz w:val="24"/>
          <w:highlight w:val="none"/>
        </w:rPr>
      </w:pPr>
      <w:r>
        <w:rPr>
          <w:rFonts w:hint="eastAsia" w:ascii="宋体" w:hAnsi="宋体"/>
          <w:color w:val="auto"/>
          <w:spacing w:val="-6"/>
          <w:sz w:val="24"/>
          <w:highlight w:val="none"/>
        </w:rPr>
        <w:t>投标人名称（盖章）：</w:t>
      </w:r>
    </w:p>
    <w:p>
      <w:pPr>
        <w:spacing w:line="360" w:lineRule="auto"/>
        <w:rPr>
          <w:rFonts w:ascii="宋体" w:hAnsi="宋体"/>
          <w:color w:val="auto"/>
          <w:spacing w:val="-6"/>
          <w:sz w:val="24"/>
          <w:highlight w:val="none"/>
        </w:rPr>
      </w:pPr>
      <w:r>
        <w:rPr>
          <w:rFonts w:hint="eastAsia" w:ascii="宋体" w:hAnsi="宋体"/>
          <w:color w:val="auto"/>
          <w:spacing w:val="-6"/>
          <w:sz w:val="24"/>
          <w:highlight w:val="none"/>
        </w:rPr>
        <w:t>投标人代表签字：</w:t>
      </w:r>
    </w:p>
    <w:p>
      <w:pPr>
        <w:spacing w:line="360" w:lineRule="auto"/>
        <w:rPr>
          <w:rFonts w:ascii="宋体" w:hAnsi="宋体"/>
          <w:color w:val="auto"/>
          <w:spacing w:val="-6"/>
          <w:sz w:val="24"/>
          <w:highlight w:val="none"/>
        </w:rPr>
      </w:pPr>
      <w:r>
        <w:rPr>
          <w:rFonts w:hint="eastAsia" w:ascii="宋体" w:hAnsi="宋体"/>
          <w:color w:val="auto"/>
          <w:spacing w:val="-6"/>
          <w:sz w:val="24"/>
          <w:highlight w:val="none"/>
        </w:rPr>
        <w:t xml:space="preserve">日期：  </w:t>
      </w:r>
      <w:r>
        <w:rPr>
          <w:rFonts w:ascii="宋体" w:hAnsi="宋体"/>
          <w:color w:val="auto"/>
          <w:spacing w:val="-6"/>
          <w:sz w:val="24"/>
          <w:highlight w:val="none"/>
        </w:rPr>
        <w:t xml:space="preserve">  </w:t>
      </w:r>
      <w:r>
        <w:rPr>
          <w:rFonts w:hint="eastAsia" w:ascii="宋体" w:hAnsi="宋体"/>
          <w:color w:val="auto"/>
          <w:spacing w:val="-6"/>
          <w:sz w:val="24"/>
          <w:highlight w:val="none"/>
        </w:rPr>
        <w:t>年  月  日</w:t>
      </w:r>
    </w:p>
    <w:p>
      <w:pPr>
        <w:spacing w:line="360" w:lineRule="auto"/>
        <w:rPr>
          <w:rFonts w:ascii="宋体" w:hAnsi="宋体"/>
          <w:b/>
          <w:bCs/>
          <w:color w:val="auto"/>
          <w:sz w:val="21"/>
          <w:szCs w:val="21"/>
          <w:highlight w:val="none"/>
        </w:rPr>
      </w:pPr>
    </w:p>
    <w:p>
      <w:pPr>
        <w:spacing w:line="360" w:lineRule="auto"/>
        <w:jc w:val="center"/>
        <w:outlineLvl w:val="2"/>
        <w:rPr>
          <w:rFonts w:ascii="宋体" w:hAnsi="宋体"/>
          <w:color w:val="auto"/>
          <w:sz w:val="24"/>
          <w:highlight w:val="none"/>
        </w:rPr>
      </w:pPr>
      <w:r>
        <w:rPr>
          <w:rFonts w:ascii="宋体" w:hAnsi="宋体"/>
          <w:color w:val="auto"/>
          <w:sz w:val="24"/>
          <w:highlight w:val="none"/>
        </w:rPr>
        <w:br w:type="page"/>
      </w:r>
      <w:r>
        <w:rPr>
          <w:rFonts w:hint="eastAsia" w:ascii="宋体" w:hAnsi="宋体"/>
          <w:b/>
          <w:bCs/>
          <w:color w:val="auto"/>
          <w:sz w:val="24"/>
          <w:highlight w:val="none"/>
        </w:rPr>
        <w:t>小微企业资格证明材料</w:t>
      </w:r>
      <w:r>
        <w:rPr>
          <w:rFonts w:hint="eastAsia" w:ascii="宋体" w:hAnsi="宋体"/>
          <w:color w:val="auto"/>
          <w:sz w:val="24"/>
          <w:highlight w:val="none"/>
        </w:rPr>
        <w:t>（加盖公章）</w:t>
      </w:r>
    </w:p>
    <w:p>
      <w:pPr>
        <w:spacing w:line="360" w:lineRule="auto"/>
        <w:jc w:val="center"/>
        <w:rPr>
          <w:rFonts w:ascii="宋体" w:hAnsi="宋体"/>
          <w:color w:val="auto"/>
          <w:sz w:val="24"/>
          <w:highlight w:val="none"/>
        </w:rPr>
      </w:pPr>
      <w:r>
        <w:rPr>
          <w:rFonts w:hint="eastAsia" w:ascii="宋体" w:hAnsi="宋体"/>
          <w:color w:val="auto"/>
          <w:sz w:val="24"/>
          <w:highlight w:val="none"/>
        </w:rPr>
        <w:t>投标人在“国家企业信用信息公示系统-小微企业名录”中的网页查询截图或当地中小企业行政主管部门的确认意见</w:t>
      </w:r>
    </w:p>
    <w:p>
      <w:pPr>
        <w:spacing w:line="360" w:lineRule="auto"/>
        <w:rPr>
          <w:rFonts w:ascii="宋体" w:hAnsi="宋体"/>
          <w:b/>
          <w:bCs/>
          <w:color w:val="auto"/>
          <w:sz w:val="21"/>
          <w:szCs w:val="21"/>
          <w:highlight w:val="none"/>
        </w:rPr>
      </w:pPr>
    </w:p>
    <w:p>
      <w:pPr>
        <w:spacing w:line="360" w:lineRule="auto"/>
        <w:rPr>
          <w:rFonts w:ascii="宋体" w:hAnsi="宋体"/>
          <w:b/>
          <w:bCs/>
          <w:color w:val="auto"/>
          <w:sz w:val="21"/>
          <w:szCs w:val="21"/>
          <w:highlight w:val="none"/>
        </w:rPr>
      </w:pPr>
    </w:p>
    <w:p>
      <w:pPr>
        <w:spacing w:line="360" w:lineRule="auto"/>
        <w:rPr>
          <w:rFonts w:ascii="宋体" w:hAnsi="宋体"/>
          <w:b/>
          <w:bCs/>
          <w:color w:val="auto"/>
          <w:sz w:val="21"/>
          <w:szCs w:val="21"/>
          <w:highlight w:val="none"/>
        </w:rPr>
      </w:pPr>
    </w:p>
    <w:p>
      <w:pPr>
        <w:spacing w:line="360" w:lineRule="auto"/>
        <w:rPr>
          <w:rFonts w:ascii="宋体" w:hAnsi="宋体"/>
          <w:b/>
          <w:bCs/>
          <w:color w:val="auto"/>
          <w:sz w:val="21"/>
          <w:szCs w:val="21"/>
          <w:highlight w:val="none"/>
        </w:rPr>
      </w:pPr>
      <w:r>
        <w:rPr>
          <w:rFonts w:hint="eastAsia" w:ascii="宋体" w:hAnsi="宋体"/>
          <w:b/>
          <w:bCs/>
          <w:color w:val="auto"/>
          <w:sz w:val="21"/>
          <w:szCs w:val="21"/>
          <w:highlight w:val="none"/>
        </w:rPr>
        <w:t>说明</w:t>
      </w:r>
      <w:r>
        <w:rPr>
          <w:rFonts w:ascii="宋体" w:hAnsi="宋体"/>
          <w:b/>
          <w:bCs/>
          <w:color w:val="auto"/>
          <w:sz w:val="21"/>
          <w:szCs w:val="21"/>
          <w:highlight w:val="none"/>
        </w:rPr>
        <w:t>：</w:t>
      </w:r>
    </w:p>
    <w:p>
      <w:pPr>
        <w:spacing w:line="360" w:lineRule="auto"/>
        <w:jc w:val="left"/>
        <w:rPr>
          <w:rFonts w:ascii="宋体" w:hAnsi="宋体"/>
          <w:b/>
          <w:bCs/>
          <w:color w:val="auto"/>
          <w:sz w:val="21"/>
          <w:szCs w:val="21"/>
          <w:highlight w:val="none"/>
        </w:rPr>
      </w:pPr>
      <w:r>
        <w:rPr>
          <w:rFonts w:hint="eastAsia" w:ascii="宋体" w:hAnsi="宋体"/>
          <w:b/>
          <w:bCs/>
          <w:color w:val="auto"/>
          <w:sz w:val="21"/>
          <w:szCs w:val="21"/>
          <w:highlight w:val="none"/>
        </w:rPr>
        <w:t>1.评标委员会将依据“投标人企业类型声明函”及小微企业资格证明材料评定投标人的企业类型；</w:t>
      </w:r>
    </w:p>
    <w:p>
      <w:pPr>
        <w:spacing w:line="360" w:lineRule="auto"/>
        <w:jc w:val="left"/>
        <w:rPr>
          <w:rFonts w:ascii="宋体" w:hAnsi="宋体"/>
          <w:b/>
          <w:bCs/>
          <w:color w:val="auto"/>
          <w:sz w:val="21"/>
          <w:szCs w:val="21"/>
          <w:highlight w:val="none"/>
        </w:rPr>
      </w:pPr>
      <w:r>
        <w:rPr>
          <w:rFonts w:hint="eastAsia" w:ascii="宋体" w:hAnsi="宋体"/>
          <w:b/>
          <w:bCs/>
          <w:color w:val="auto"/>
          <w:sz w:val="21"/>
          <w:szCs w:val="21"/>
          <w:highlight w:val="none"/>
        </w:rPr>
        <w:t>2</w:t>
      </w:r>
      <w:r>
        <w:rPr>
          <w:rFonts w:ascii="宋体" w:hAnsi="宋体"/>
          <w:b/>
          <w:bCs/>
          <w:color w:val="auto"/>
          <w:sz w:val="21"/>
          <w:szCs w:val="21"/>
          <w:highlight w:val="none"/>
        </w:rPr>
        <w:t>.如投标人为代理商</w:t>
      </w:r>
      <w:r>
        <w:rPr>
          <w:rFonts w:hint="eastAsia" w:ascii="宋体" w:hAnsi="宋体"/>
          <w:b/>
          <w:bCs/>
          <w:color w:val="auto"/>
          <w:sz w:val="21"/>
          <w:szCs w:val="21"/>
          <w:highlight w:val="none"/>
        </w:rPr>
        <w:t>，提供其它小微企业</w:t>
      </w:r>
      <w:r>
        <w:rPr>
          <w:rFonts w:ascii="宋体" w:hAnsi="宋体"/>
          <w:b/>
          <w:bCs/>
          <w:color w:val="auto"/>
          <w:sz w:val="21"/>
          <w:szCs w:val="21"/>
          <w:highlight w:val="none"/>
        </w:rPr>
        <w:t>制造的货物的，</w:t>
      </w:r>
      <w:r>
        <w:rPr>
          <w:rFonts w:hint="eastAsia" w:ascii="宋体" w:hAnsi="宋体"/>
          <w:b/>
          <w:bCs/>
          <w:color w:val="auto"/>
          <w:sz w:val="21"/>
          <w:szCs w:val="21"/>
          <w:highlight w:val="none"/>
        </w:rPr>
        <w:t>所</w:t>
      </w:r>
      <w:r>
        <w:rPr>
          <w:rFonts w:ascii="宋体" w:hAnsi="宋体"/>
          <w:b/>
          <w:bCs/>
          <w:color w:val="auto"/>
          <w:sz w:val="21"/>
          <w:szCs w:val="21"/>
          <w:highlight w:val="none"/>
        </w:rPr>
        <w:t>代理品牌</w:t>
      </w:r>
      <w:r>
        <w:rPr>
          <w:rFonts w:hint="eastAsia" w:ascii="宋体" w:hAnsi="宋体"/>
          <w:b/>
          <w:bCs/>
          <w:color w:val="auto"/>
          <w:sz w:val="21"/>
          <w:szCs w:val="21"/>
          <w:highlight w:val="none"/>
        </w:rPr>
        <w:t>制造</w:t>
      </w:r>
      <w:r>
        <w:rPr>
          <w:rFonts w:ascii="宋体" w:hAnsi="宋体"/>
          <w:b/>
          <w:bCs/>
          <w:color w:val="auto"/>
          <w:sz w:val="21"/>
          <w:szCs w:val="21"/>
          <w:highlight w:val="none"/>
        </w:rPr>
        <w:t>商</w:t>
      </w:r>
      <w:r>
        <w:rPr>
          <w:rFonts w:hint="eastAsia" w:ascii="宋体" w:hAnsi="宋体"/>
          <w:b/>
          <w:bCs/>
          <w:color w:val="auto"/>
          <w:sz w:val="21"/>
          <w:szCs w:val="21"/>
          <w:highlight w:val="none"/>
        </w:rPr>
        <w:t>的小微企业资格证明材料也需提供；</w:t>
      </w:r>
    </w:p>
    <w:p>
      <w:pPr>
        <w:spacing w:line="360" w:lineRule="auto"/>
        <w:jc w:val="left"/>
        <w:rPr>
          <w:rFonts w:ascii="宋体" w:hAnsi="宋体"/>
          <w:b/>
          <w:bCs/>
          <w:color w:val="auto"/>
          <w:sz w:val="21"/>
          <w:szCs w:val="21"/>
          <w:highlight w:val="none"/>
        </w:rPr>
      </w:pPr>
      <w:r>
        <w:rPr>
          <w:rFonts w:hint="eastAsia" w:ascii="宋体" w:hAnsi="宋体"/>
          <w:b/>
          <w:bCs/>
          <w:color w:val="auto"/>
          <w:sz w:val="21"/>
          <w:szCs w:val="21"/>
          <w:highlight w:val="none"/>
        </w:rPr>
        <w:t>3.小微企业资格证明材料中认定情形为“中小企业”等无法界定投标人或其代理品牌制造商具体企业类型的均为无效证明材料。</w:t>
      </w:r>
    </w:p>
    <w:p>
      <w:pPr>
        <w:spacing w:line="360" w:lineRule="auto"/>
        <w:jc w:val="left"/>
        <w:rPr>
          <w:rFonts w:ascii="宋体" w:hAnsi="宋体"/>
          <w:b/>
          <w:bCs/>
          <w:color w:val="auto"/>
          <w:sz w:val="21"/>
          <w:szCs w:val="21"/>
          <w:highlight w:val="none"/>
        </w:rPr>
      </w:pPr>
    </w:p>
    <w:p>
      <w:pPr>
        <w:spacing w:line="360" w:lineRule="auto"/>
        <w:rPr>
          <w:rFonts w:ascii="宋体" w:hAnsi="宋体"/>
          <w:color w:val="auto"/>
          <w:sz w:val="24"/>
          <w:highlight w:val="none"/>
        </w:rPr>
      </w:pPr>
      <w:r>
        <w:rPr>
          <w:rFonts w:ascii="宋体" w:hAnsi="宋体"/>
          <w:color w:val="auto"/>
          <w:sz w:val="24"/>
          <w:highlight w:val="none"/>
        </w:rPr>
        <w:br w:type="page"/>
      </w:r>
    </w:p>
    <w:p>
      <w:pPr>
        <w:spacing w:line="360" w:lineRule="auto"/>
        <w:jc w:val="center"/>
        <w:outlineLvl w:val="2"/>
        <w:rPr>
          <w:rFonts w:ascii="宋体" w:hAnsi="宋体"/>
          <w:b/>
          <w:bCs/>
          <w:color w:val="auto"/>
          <w:sz w:val="24"/>
          <w:highlight w:val="none"/>
        </w:rPr>
      </w:pPr>
      <w:r>
        <w:rPr>
          <w:rFonts w:hint="eastAsia" w:ascii="宋体" w:hAnsi="宋体"/>
          <w:b/>
          <w:bCs/>
          <w:color w:val="auto"/>
          <w:sz w:val="24"/>
          <w:highlight w:val="none"/>
        </w:rPr>
        <w:t>监狱企业资格证明材料</w:t>
      </w:r>
    </w:p>
    <w:p>
      <w:pPr>
        <w:spacing w:line="360" w:lineRule="auto"/>
        <w:rPr>
          <w:rFonts w:ascii="宋体" w:hAnsi="宋体"/>
          <w:b/>
          <w:bCs/>
          <w:color w:val="auto"/>
          <w:sz w:val="21"/>
          <w:szCs w:val="21"/>
          <w:highlight w:val="none"/>
        </w:rPr>
      </w:pPr>
      <w:r>
        <w:rPr>
          <w:rFonts w:hint="eastAsia" w:ascii="宋体" w:hAnsi="宋体"/>
          <w:b/>
          <w:bCs/>
          <w:color w:val="auto"/>
          <w:sz w:val="21"/>
          <w:szCs w:val="21"/>
          <w:highlight w:val="none"/>
        </w:rPr>
        <w:t>（省级以上监狱管理局、戒毒管理局（含新疆生产建设兵团）出具的属于监狱企业的证明文件）</w:t>
      </w:r>
    </w:p>
    <w:p>
      <w:pPr>
        <w:spacing w:line="360" w:lineRule="auto"/>
        <w:rPr>
          <w:rFonts w:ascii="宋体" w:hAnsi="宋体"/>
          <w:b/>
          <w:bCs/>
          <w:color w:val="auto"/>
          <w:sz w:val="21"/>
          <w:szCs w:val="21"/>
          <w:highlight w:val="none"/>
        </w:rPr>
      </w:pPr>
    </w:p>
    <w:p>
      <w:pPr>
        <w:pStyle w:val="9"/>
        <w:spacing w:line="288" w:lineRule="auto"/>
        <w:jc w:val="center"/>
        <w:outlineLvl w:val="2"/>
        <w:rPr>
          <w:rFonts w:hAnsi="宋体"/>
          <w:color w:val="auto"/>
          <w:sz w:val="21"/>
          <w:szCs w:val="21"/>
          <w:highlight w:val="none"/>
        </w:rPr>
      </w:pPr>
      <w:r>
        <w:rPr>
          <w:rFonts w:hAnsi="宋体"/>
          <w:color w:val="auto"/>
          <w:spacing w:val="-6"/>
          <w:highlight w:val="none"/>
        </w:rPr>
        <w:br w:type="page"/>
      </w:r>
      <w:r>
        <w:rPr>
          <w:rFonts w:hint="eastAsia" w:hAnsi="宋体"/>
          <w:b/>
          <w:color w:val="auto"/>
          <w:spacing w:val="6"/>
          <w:sz w:val="24"/>
          <w:highlight w:val="none"/>
        </w:rPr>
        <w:t>残疾人福利性单位声明函</w:t>
      </w:r>
    </w:p>
    <w:p>
      <w:pPr>
        <w:spacing w:line="360" w:lineRule="auto"/>
        <w:jc w:val="center"/>
        <w:rPr>
          <w:rFonts w:ascii="宋体" w:hAnsi="宋体"/>
          <w:b/>
          <w:color w:val="auto"/>
          <w:spacing w:val="6"/>
          <w:sz w:val="21"/>
          <w:szCs w:val="21"/>
          <w:highlight w:val="none"/>
        </w:rPr>
      </w:pPr>
    </w:p>
    <w:p>
      <w:pPr>
        <w:spacing w:line="360" w:lineRule="auto"/>
        <w:ind w:firstLine="504" w:firstLineChars="200"/>
        <w:rPr>
          <w:rFonts w:ascii="宋体" w:hAnsi="宋体"/>
          <w:color w:val="auto"/>
          <w:spacing w:val="6"/>
          <w:sz w:val="24"/>
          <w:highlight w:val="none"/>
        </w:rPr>
      </w:pPr>
      <w:r>
        <w:rPr>
          <w:rFonts w:hint="eastAsia" w:ascii="宋体" w:hAnsi="宋体"/>
          <w:color w:val="auto"/>
          <w:spacing w:val="6"/>
          <w:sz w:val="24"/>
          <w:highlight w:val="none"/>
        </w:rPr>
        <w:t>本单位郑重声明，根据《财政部 民政部 中国残疾人联合会关于促进残疾人就业政府采购政策的通知》（财库</w:t>
      </w:r>
      <w:r>
        <w:rPr>
          <w:rFonts w:hint="eastAsia" w:ascii="宋体" w:hAnsi="宋体"/>
          <w:color w:val="auto"/>
          <w:sz w:val="24"/>
          <w:highlight w:val="none"/>
        </w:rPr>
        <w:t>[2017]141</w:t>
      </w:r>
      <w:r>
        <w:rPr>
          <w:rFonts w:hint="eastAsia" w:ascii="宋体" w:hAnsi="宋体"/>
          <w:color w:val="auto"/>
          <w:spacing w:val="6"/>
          <w:sz w:val="24"/>
          <w:highlight w:val="none"/>
        </w:rPr>
        <w:t>号）的规定，本单位为符合条件的残疾人福利性单位，且本单位参加</w:t>
      </w:r>
      <w:r>
        <w:rPr>
          <w:rFonts w:hint="eastAsia" w:ascii="宋体" w:hAnsi="宋体"/>
          <w:color w:val="auto"/>
          <w:sz w:val="24"/>
          <w:highlight w:val="none"/>
        </w:rPr>
        <w:t>中国美术学院</w:t>
      </w:r>
      <w:r>
        <w:rPr>
          <w:rFonts w:hint="eastAsia" w:ascii="宋体" w:hAnsi="宋体"/>
          <w:color w:val="auto"/>
          <w:spacing w:val="6"/>
          <w:sz w:val="24"/>
          <w:highlight w:val="none"/>
        </w:rPr>
        <w:t>的影视与动画艺术学院3D全息实验室设备项目采购活动提供本单位制造的货物（由本单位承担工程/提供服务），或者提供其他残疾人福利性单位制造的货物（不包括使用非残疾人福利性单位注册商标的货物）。</w:t>
      </w:r>
    </w:p>
    <w:p>
      <w:pPr>
        <w:spacing w:line="360" w:lineRule="auto"/>
        <w:ind w:firstLine="504" w:firstLineChars="200"/>
        <w:rPr>
          <w:rFonts w:ascii="宋体" w:hAnsi="宋体"/>
          <w:color w:val="auto"/>
          <w:spacing w:val="6"/>
          <w:sz w:val="24"/>
          <w:highlight w:val="none"/>
        </w:rPr>
      </w:pPr>
      <w:r>
        <w:rPr>
          <w:rFonts w:hint="eastAsia" w:ascii="宋体" w:hAnsi="宋体"/>
          <w:color w:val="auto"/>
          <w:spacing w:val="6"/>
          <w:sz w:val="24"/>
          <w:highlight w:val="none"/>
        </w:rPr>
        <w:t>本单位对上述声明的真实性负责。如有虚假，将依法承担相应责任。</w:t>
      </w:r>
    </w:p>
    <w:p>
      <w:pPr>
        <w:spacing w:line="360" w:lineRule="auto"/>
        <w:rPr>
          <w:rFonts w:hAnsi="宋体"/>
          <w:color w:val="auto"/>
          <w:spacing w:val="-6"/>
          <w:highlight w:val="none"/>
        </w:rPr>
      </w:pPr>
    </w:p>
    <w:p>
      <w:pPr>
        <w:spacing w:line="360" w:lineRule="auto"/>
        <w:rPr>
          <w:rFonts w:ascii="宋体" w:hAnsi="宋体"/>
          <w:color w:val="auto"/>
          <w:spacing w:val="-6"/>
          <w:sz w:val="24"/>
          <w:highlight w:val="none"/>
        </w:rPr>
      </w:pPr>
      <w:r>
        <w:rPr>
          <w:rFonts w:hint="eastAsia" w:ascii="宋体" w:hAnsi="宋体"/>
          <w:color w:val="auto"/>
          <w:spacing w:val="-6"/>
          <w:sz w:val="24"/>
          <w:highlight w:val="none"/>
        </w:rPr>
        <w:t>投标人名称（盖章）：</w:t>
      </w:r>
    </w:p>
    <w:p>
      <w:pPr>
        <w:spacing w:line="360" w:lineRule="auto"/>
        <w:rPr>
          <w:rFonts w:ascii="宋体" w:hAnsi="宋体"/>
          <w:color w:val="auto"/>
          <w:spacing w:val="-6"/>
          <w:sz w:val="24"/>
          <w:highlight w:val="none"/>
        </w:rPr>
      </w:pPr>
      <w:r>
        <w:rPr>
          <w:rFonts w:hint="eastAsia" w:ascii="宋体" w:hAnsi="宋体"/>
          <w:color w:val="auto"/>
          <w:spacing w:val="-6"/>
          <w:sz w:val="24"/>
          <w:highlight w:val="none"/>
        </w:rPr>
        <w:t>投标人代表签字：</w:t>
      </w:r>
    </w:p>
    <w:p>
      <w:pPr>
        <w:spacing w:line="360" w:lineRule="auto"/>
        <w:rPr>
          <w:rFonts w:ascii="宋体" w:hAnsi="宋体"/>
          <w:color w:val="auto"/>
          <w:spacing w:val="-6"/>
          <w:sz w:val="24"/>
          <w:highlight w:val="none"/>
        </w:rPr>
      </w:pPr>
      <w:r>
        <w:rPr>
          <w:rFonts w:hint="eastAsia" w:ascii="宋体" w:hAnsi="宋体"/>
          <w:color w:val="auto"/>
          <w:spacing w:val="-6"/>
          <w:sz w:val="24"/>
          <w:highlight w:val="none"/>
        </w:rPr>
        <w:t xml:space="preserve">日期： </w:t>
      </w:r>
      <w:r>
        <w:rPr>
          <w:rFonts w:ascii="宋体" w:hAnsi="宋体"/>
          <w:color w:val="auto"/>
          <w:spacing w:val="-6"/>
          <w:sz w:val="24"/>
          <w:highlight w:val="none"/>
        </w:rPr>
        <w:t xml:space="preserve">  </w:t>
      </w:r>
      <w:r>
        <w:rPr>
          <w:rFonts w:hint="eastAsia" w:ascii="宋体" w:hAnsi="宋体"/>
          <w:color w:val="auto"/>
          <w:spacing w:val="-6"/>
          <w:sz w:val="24"/>
          <w:highlight w:val="none"/>
        </w:rPr>
        <w:t xml:space="preserve"> 年  月  日</w:t>
      </w:r>
    </w:p>
    <w:p>
      <w:pPr>
        <w:spacing w:line="360" w:lineRule="auto"/>
        <w:ind w:firstLine="506" w:firstLineChars="200"/>
        <w:jc w:val="left"/>
        <w:rPr>
          <w:rFonts w:ascii="宋体" w:hAnsi="宋体"/>
          <w:b/>
          <w:bCs/>
          <w:color w:val="auto"/>
          <w:sz w:val="24"/>
          <w:highlight w:val="none"/>
        </w:rPr>
      </w:pPr>
      <w:r>
        <w:rPr>
          <w:rFonts w:hint="eastAsia" w:ascii="宋体" w:hAnsi="宋体"/>
          <w:b/>
          <w:color w:val="auto"/>
          <w:spacing w:val="6"/>
          <w:sz w:val="24"/>
          <w:highlight w:val="none"/>
        </w:rPr>
        <w:t>投标人不属于残疾人福利性单位的，无需提供此声明函，如提供所引起的后果由投标人承担。</w:t>
      </w:r>
    </w:p>
    <w:p>
      <w:pPr>
        <w:spacing w:line="360" w:lineRule="auto"/>
        <w:rPr>
          <w:rFonts w:ascii="宋体" w:hAnsi="宋体"/>
          <w:b/>
          <w:bCs/>
          <w:color w:val="auto"/>
          <w:sz w:val="21"/>
          <w:szCs w:val="21"/>
          <w:highlight w:val="none"/>
        </w:rPr>
      </w:pPr>
    </w:p>
    <w:p>
      <w:pPr>
        <w:spacing w:line="360" w:lineRule="auto"/>
        <w:rPr>
          <w:rFonts w:ascii="宋体" w:hAnsi="宋体"/>
          <w:b/>
          <w:bCs/>
          <w:color w:val="auto"/>
          <w:sz w:val="21"/>
          <w:szCs w:val="21"/>
          <w:highlight w:val="none"/>
        </w:rPr>
      </w:pPr>
      <w:r>
        <w:rPr>
          <w:rFonts w:hint="eastAsia" w:ascii="宋体" w:hAnsi="宋体"/>
          <w:b/>
          <w:bCs/>
          <w:color w:val="auto"/>
          <w:sz w:val="21"/>
          <w:szCs w:val="21"/>
          <w:highlight w:val="none"/>
        </w:rPr>
        <w:t>说明</w:t>
      </w:r>
      <w:r>
        <w:rPr>
          <w:rFonts w:ascii="宋体" w:hAnsi="宋体"/>
          <w:b/>
          <w:bCs/>
          <w:color w:val="auto"/>
          <w:sz w:val="21"/>
          <w:szCs w:val="21"/>
          <w:highlight w:val="none"/>
        </w:rPr>
        <w:t>：</w:t>
      </w:r>
    </w:p>
    <w:p>
      <w:pPr>
        <w:spacing w:line="360" w:lineRule="auto"/>
        <w:ind w:firstLine="420" w:firstLineChars="200"/>
        <w:jc w:val="left"/>
        <w:rPr>
          <w:rFonts w:ascii="宋体" w:hAnsi="宋体"/>
          <w:color w:val="auto"/>
          <w:spacing w:val="6"/>
          <w:sz w:val="21"/>
          <w:szCs w:val="21"/>
          <w:highlight w:val="none"/>
        </w:rPr>
      </w:pPr>
      <w:r>
        <w:rPr>
          <w:rFonts w:hint="eastAsia" w:ascii="宋体" w:hAnsi="宋体"/>
          <w:bCs/>
          <w:color w:val="auto"/>
          <w:sz w:val="21"/>
          <w:szCs w:val="21"/>
          <w:highlight w:val="none"/>
        </w:rPr>
        <w:t>1、</w:t>
      </w:r>
      <w:r>
        <w:rPr>
          <w:rFonts w:hint="eastAsia" w:ascii="宋体" w:hAnsi="宋体"/>
          <w:color w:val="auto"/>
          <w:spacing w:val="6"/>
          <w:sz w:val="21"/>
          <w:szCs w:val="21"/>
          <w:highlight w:val="none"/>
        </w:rPr>
        <w:t>若投标人同时满足以下条件，则属于依法享受政府采购支持政策的残疾人福利性单位，可提供《残疾人福利性单位声明函》，并对声明的真实性负责：</w:t>
      </w:r>
    </w:p>
    <w:p>
      <w:pPr>
        <w:widowControl/>
        <w:shd w:val="clear" w:color="auto" w:fill="FFFFFF"/>
        <w:spacing w:line="360" w:lineRule="auto"/>
        <w:ind w:firstLine="444" w:firstLineChars="200"/>
        <w:jc w:val="left"/>
        <w:rPr>
          <w:rFonts w:ascii="宋体" w:hAnsi="宋体"/>
          <w:color w:val="auto"/>
          <w:spacing w:val="6"/>
          <w:sz w:val="21"/>
          <w:szCs w:val="21"/>
          <w:highlight w:val="none"/>
        </w:rPr>
      </w:pPr>
      <w:r>
        <w:rPr>
          <w:rFonts w:hint="eastAsia" w:ascii="宋体" w:hAnsi="宋体"/>
          <w:color w:val="auto"/>
          <w:spacing w:val="6"/>
          <w:sz w:val="21"/>
          <w:szCs w:val="21"/>
          <w:highlight w:val="none"/>
        </w:rPr>
        <w:t>（一）安置的残疾人占本单位在职职工人数的比例不低于25%（含25%），并且安置的残疾人人数不少于10人（含10人）；</w:t>
      </w:r>
    </w:p>
    <w:p>
      <w:pPr>
        <w:widowControl/>
        <w:shd w:val="clear" w:color="auto" w:fill="FFFFFF"/>
        <w:spacing w:line="360" w:lineRule="auto"/>
        <w:jc w:val="left"/>
        <w:rPr>
          <w:rFonts w:ascii="宋体" w:hAnsi="宋体"/>
          <w:color w:val="auto"/>
          <w:spacing w:val="6"/>
          <w:sz w:val="21"/>
          <w:szCs w:val="21"/>
          <w:highlight w:val="none"/>
        </w:rPr>
      </w:pPr>
      <w:r>
        <w:rPr>
          <w:rFonts w:hint="eastAsia" w:ascii="宋体" w:hAnsi="宋体"/>
          <w:color w:val="auto"/>
          <w:spacing w:val="6"/>
          <w:sz w:val="21"/>
          <w:szCs w:val="21"/>
          <w:highlight w:val="none"/>
        </w:rPr>
        <w:t>　　（二）依法与安置的每位残疾人签订了一年以上（含一年）的劳动合同或服务协议；</w:t>
      </w:r>
    </w:p>
    <w:p>
      <w:pPr>
        <w:widowControl/>
        <w:shd w:val="clear" w:color="auto" w:fill="FFFFFF"/>
        <w:spacing w:line="360" w:lineRule="auto"/>
        <w:jc w:val="left"/>
        <w:rPr>
          <w:rFonts w:ascii="宋体" w:hAnsi="宋体"/>
          <w:color w:val="auto"/>
          <w:spacing w:val="6"/>
          <w:sz w:val="21"/>
          <w:szCs w:val="21"/>
          <w:highlight w:val="none"/>
        </w:rPr>
      </w:pPr>
      <w:r>
        <w:rPr>
          <w:rFonts w:hint="eastAsia" w:ascii="宋体" w:hAnsi="宋体"/>
          <w:color w:val="auto"/>
          <w:spacing w:val="6"/>
          <w:sz w:val="21"/>
          <w:szCs w:val="21"/>
          <w:highlight w:val="none"/>
        </w:rPr>
        <w:t>　　（三）为安置的每位残疾人按月足额缴纳了基本养老保险、基本医疗保险、失业保险、工伤保险和生育保险等社会保险费；</w:t>
      </w:r>
    </w:p>
    <w:p>
      <w:pPr>
        <w:widowControl/>
        <w:shd w:val="clear" w:color="auto" w:fill="FFFFFF"/>
        <w:spacing w:line="360" w:lineRule="auto"/>
        <w:jc w:val="left"/>
        <w:rPr>
          <w:rFonts w:ascii="宋体" w:hAnsi="宋体"/>
          <w:color w:val="auto"/>
          <w:spacing w:val="6"/>
          <w:sz w:val="21"/>
          <w:szCs w:val="21"/>
          <w:highlight w:val="none"/>
        </w:rPr>
      </w:pPr>
      <w:r>
        <w:rPr>
          <w:rFonts w:hint="eastAsia" w:ascii="宋体" w:hAnsi="宋体"/>
          <w:color w:val="auto"/>
          <w:spacing w:val="6"/>
          <w:sz w:val="21"/>
          <w:szCs w:val="21"/>
          <w:highlight w:val="none"/>
        </w:rPr>
        <w:t>　　（四）通过银行等金融机构向安置的每位残疾人，按月支付了不低于单位所在区县适用的经省级人民政府批准的月最低工资标准的工资；</w:t>
      </w:r>
    </w:p>
    <w:p>
      <w:pPr>
        <w:widowControl/>
        <w:shd w:val="clear" w:color="auto" w:fill="FFFFFF"/>
        <w:spacing w:line="360" w:lineRule="auto"/>
        <w:jc w:val="left"/>
        <w:rPr>
          <w:rFonts w:ascii="宋体" w:hAnsi="宋体"/>
          <w:color w:val="auto"/>
          <w:spacing w:val="6"/>
          <w:sz w:val="21"/>
          <w:szCs w:val="21"/>
          <w:highlight w:val="none"/>
        </w:rPr>
      </w:pPr>
      <w:r>
        <w:rPr>
          <w:rFonts w:hint="eastAsia" w:ascii="宋体" w:hAnsi="宋体"/>
          <w:color w:val="auto"/>
          <w:spacing w:val="6"/>
          <w:sz w:val="21"/>
          <w:szCs w:val="21"/>
          <w:highlight w:val="none"/>
        </w:rPr>
        <w:t>　　（五）提供本单位制造的货物、承担的工程或者服务（以下简称产品），或者提供其他残疾人福利性单位制造的货物（不包括使用非残疾人福利性单位注册商标的货物）。</w:t>
      </w:r>
    </w:p>
    <w:p>
      <w:pPr>
        <w:widowControl/>
        <w:shd w:val="clear" w:color="auto" w:fill="FFFFFF"/>
        <w:spacing w:line="360" w:lineRule="auto"/>
        <w:jc w:val="left"/>
        <w:rPr>
          <w:rFonts w:ascii="宋体" w:hAnsi="宋体"/>
          <w:color w:val="auto"/>
          <w:spacing w:val="6"/>
          <w:sz w:val="21"/>
          <w:szCs w:val="21"/>
          <w:highlight w:val="none"/>
        </w:rPr>
      </w:pPr>
      <w:r>
        <w:rPr>
          <w:rFonts w:hint="eastAsia" w:ascii="宋体" w:hAnsi="宋体"/>
          <w:color w:val="auto"/>
          <w:spacing w:val="6"/>
          <w:sz w:val="21"/>
          <w:szCs w:val="21"/>
          <w:highlight w:val="none"/>
        </w:rPr>
        <w:t>　　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pPr>
        <w:spacing w:line="360" w:lineRule="auto"/>
        <w:jc w:val="center"/>
        <w:rPr>
          <w:rFonts w:hAnsi="宋体"/>
          <w:color w:val="auto"/>
          <w:spacing w:val="-6"/>
          <w:highlight w:val="none"/>
        </w:rPr>
      </w:pPr>
      <w:r>
        <w:rPr>
          <w:rFonts w:hint="eastAsia" w:ascii="宋体" w:hAnsi="宋体"/>
          <w:bCs/>
          <w:color w:val="auto"/>
          <w:sz w:val="21"/>
          <w:szCs w:val="21"/>
          <w:highlight w:val="none"/>
        </w:rPr>
        <w:t>2、</w:t>
      </w:r>
      <w:r>
        <w:rPr>
          <w:rFonts w:ascii="宋体" w:hAnsi="宋体"/>
          <w:bCs/>
          <w:color w:val="auto"/>
          <w:sz w:val="21"/>
          <w:szCs w:val="21"/>
          <w:highlight w:val="none"/>
        </w:rPr>
        <w:t>中标</w:t>
      </w:r>
      <w:r>
        <w:rPr>
          <w:rFonts w:hint="eastAsia" w:ascii="宋体" w:hAnsi="宋体"/>
          <w:bCs/>
          <w:color w:val="auto"/>
          <w:sz w:val="21"/>
          <w:szCs w:val="21"/>
          <w:highlight w:val="none"/>
        </w:rPr>
        <w:t>人</w:t>
      </w:r>
      <w:r>
        <w:rPr>
          <w:rFonts w:ascii="宋体" w:hAnsi="宋体"/>
          <w:bCs/>
          <w:color w:val="auto"/>
          <w:sz w:val="21"/>
          <w:szCs w:val="21"/>
          <w:highlight w:val="none"/>
        </w:rPr>
        <w:t>为残疾人福利性单位的，《残疾人福利性单位声明函》随中标结果同时公告</w:t>
      </w:r>
      <w:r>
        <w:rPr>
          <w:rFonts w:hint="eastAsia" w:ascii="宋体" w:hAnsi="宋体"/>
          <w:bCs/>
          <w:color w:val="auto"/>
          <w:sz w:val="21"/>
          <w:szCs w:val="21"/>
          <w:highlight w:val="none"/>
        </w:rPr>
        <w:t>，</w:t>
      </w:r>
      <w:r>
        <w:rPr>
          <w:rFonts w:ascii="宋体" w:hAnsi="宋体"/>
          <w:bCs/>
          <w:color w:val="auto"/>
          <w:sz w:val="21"/>
          <w:szCs w:val="21"/>
          <w:highlight w:val="none"/>
        </w:rPr>
        <w:t>接受社会监督</w:t>
      </w:r>
      <w:r>
        <w:rPr>
          <w:rFonts w:hint="eastAsia" w:ascii="宋体" w:hAnsi="宋体"/>
          <w:bCs/>
          <w:color w:val="auto"/>
          <w:sz w:val="21"/>
          <w:szCs w:val="21"/>
          <w:highlight w:val="none"/>
        </w:rPr>
        <w:t>。</w:t>
      </w:r>
      <w:r>
        <w:rPr>
          <w:rFonts w:hAnsi="宋体"/>
          <w:color w:val="auto"/>
          <w:spacing w:val="-6"/>
          <w:highlight w:val="none"/>
        </w:rPr>
        <w:t xml:space="preserve"> </w:t>
      </w:r>
    </w:p>
    <w:p>
      <w:pPr>
        <w:spacing w:line="360" w:lineRule="auto"/>
        <w:jc w:val="center"/>
        <w:rPr>
          <w:rFonts w:ascii="宋体" w:hAnsi="宋体"/>
          <w:b/>
          <w:bCs/>
          <w:color w:val="auto"/>
          <w:spacing w:val="-6"/>
          <w:sz w:val="24"/>
          <w:highlight w:val="none"/>
        </w:rPr>
      </w:pPr>
      <w:r>
        <w:rPr>
          <w:rFonts w:ascii="宋体" w:hAnsi="宋体"/>
          <w:bCs/>
          <w:color w:val="auto"/>
          <w:spacing w:val="-6"/>
          <w:sz w:val="24"/>
          <w:highlight w:val="none"/>
        </w:rPr>
        <w:br w:type="page"/>
      </w:r>
      <w:r>
        <w:rPr>
          <w:rFonts w:hint="eastAsia" w:ascii="宋体" w:hAnsi="宋体"/>
          <w:b/>
          <w:bCs/>
          <w:color w:val="auto"/>
          <w:spacing w:val="-6"/>
          <w:sz w:val="24"/>
          <w:highlight w:val="none"/>
        </w:rPr>
        <w:t>外层包装（封签）</w:t>
      </w:r>
    </w:p>
    <w:p>
      <w:pPr>
        <w:spacing w:line="360" w:lineRule="auto"/>
        <w:rPr>
          <w:rFonts w:ascii="宋体" w:hAnsi="宋体"/>
          <w:color w:val="auto"/>
          <w:spacing w:val="-6"/>
          <w:sz w:val="24"/>
          <w:highlight w:val="none"/>
        </w:rPr>
      </w:pPr>
    </w:p>
    <w:p>
      <w:pPr>
        <w:spacing w:line="360" w:lineRule="auto"/>
        <w:jc w:val="center"/>
        <w:rPr>
          <w:rFonts w:ascii="宋体" w:hAnsi="宋体"/>
          <w:bCs/>
          <w:color w:val="auto"/>
          <w:spacing w:val="-6"/>
          <w:sz w:val="24"/>
          <w:highlight w:val="none"/>
        </w:rPr>
      </w:pPr>
      <w:r>
        <w:rPr>
          <w:rFonts w:hint="eastAsia" w:ascii="宋体" w:hAnsi="宋体"/>
          <w:bCs/>
          <w:color w:val="auto"/>
          <w:spacing w:val="-6"/>
          <w:sz w:val="24"/>
          <w:highlight w:val="none"/>
          <w:u w:val="single"/>
        </w:rPr>
        <w:t xml:space="preserve">                    </w:t>
      </w:r>
      <w:r>
        <w:rPr>
          <w:rFonts w:hint="eastAsia" w:ascii="宋体" w:hAnsi="宋体"/>
          <w:bCs/>
          <w:color w:val="auto"/>
          <w:spacing w:val="-6"/>
          <w:sz w:val="24"/>
          <w:highlight w:val="none"/>
        </w:rPr>
        <w:t>（投标人名称）</w:t>
      </w:r>
    </w:p>
    <w:p>
      <w:pPr>
        <w:spacing w:line="360" w:lineRule="auto"/>
        <w:jc w:val="center"/>
        <w:rPr>
          <w:rFonts w:ascii="宋体" w:hAnsi="宋体"/>
          <w:b/>
          <w:bCs/>
          <w:color w:val="auto"/>
          <w:spacing w:val="-6"/>
          <w:sz w:val="24"/>
          <w:highlight w:val="none"/>
        </w:rPr>
      </w:pPr>
      <w:r>
        <w:rPr>
          <w:rFonts w:hint="eastAsia" w:ascii="宋体" w:hAnsi="宋体"/>
          <w:b/>
          <w:bCs/>
          <w:color w:val="auto"/>
          <w:spacing w:val="-6"/>
          <w:sz w:val="24"/>
          <w:highlight w:val="none"/>
        </w:rPr>
        <w:t>投 标 文 件</w:t>
      </w:r>
    </w:p>
    <w:p>
      <w:pPr>
        <w:spacing w:line="360" w:lineRule="auto"/>
        <w:rPr>
          <w:rFonts w:ascii="宋体" w:hAnsi="宋体"/>
          <w:bCs/>
          <w:color w:val="auto"/>
          <w:spacing w:val="-6"/>
          <w:sz w:val="24"/>
          <w:highlight w:val="none"/>
        </w:rPr>
      </w:pPr>
    </w:p>
    <w:p>
      <w:pPr>
        <w:spacing w:line="360" w:lineRule="auto"/>
        <w:rPr>
          <w:rFonts w:ascii="宋体" w:hAnsi="宋体"/>
          <w:bCs/>
          <w:color w:val="auto"/>
          <w:spacing w:val="-6"/>
          <w:sz w:val="24"/>
          <w:highlight w:val="none"/>
        </w:rPr>
      </w:pPr>
      <w:r>
        <w:rPr>
          <w:rFonts w:hint="eastAsia" w:ascii="宋体" w:hAnsi="宋体"/>
          <w:bCs/>
          <w:color w:val="auto"/>
          <w:spacing w:val="-6"/>
          <w:sz w:val="24"/>
          <w:highlight w:val="none"/>
        </w:rPr>
        <w:t>采购人：中国美术学院</w:t>
      </w:r>
    </w:p>
    <w:p>
      <w:pPr>
        <w:spacing w:line="360" w:lineRule="auto"/>
        <w:rPr>
          <w:rFonts w:ascii="宋体" w:hAnsi="宋体"/>
          <w:bCs/>
          <w:color w:val="auto"/>
          <w:spacing w:val="-6"/>
          <w:sz w:val="24"/>
          <w:highlight w:val="none"/>
        </w:rPr>
      </w:pPr>
      <w:r>
        <w:rPr>
          <w:rFonts w:hint="eastAsia" w:ascii="宋体" w:hAnsi="宋体"/>
          <w:bCs/>
          <w:color w:val="auto"/>
          <w:spacing w:val="-6"/>
          <w:sz w:val="24"/>
          <w:highlight w:val="none"/>
        </w:rPr>
        <w:t>项目名称：影视与动画艺术学院3D全息实验室设备</w:t>
      </w:r>
    </w:p>
    <w:p>
      <w:pPr>
        <w:spacing w:line="360" w:lineRule="auto"/>
        <w:rPr>
          <w:rFonts w:ascii="宋体" w:hAnsi="宋体"/>
          <w:bCs/>
          <w:color w:val="auto"/>
          <w:spacing w:val="-6"/>
          <w:sz w:val="24"/>
          <w:highlight w:val="none"/>
        </w:rPr>
      </w:pPr>
      <w:r>
        <w:rPr>
          <w:rFonts w:hint="eastAsia" w:ascii="宋体" w:hAnsi="宋体"/>
          <w:bCs/>
          <w:color w:val="auto"/>
          <w:spacing w:val="-6"/>
          <w:sz w:val="24"/>
          <w:highlight w:val="none"/>
        </w:rPr>
        <w:t xml:space="preserve">项目编号：QSZB-Z(H)-C19247(GK) </w:t>
      </w:r>
    </w:p>
    <w:p>
      <w:pPr>
        <w:spacing w:line="360" w:lineRule="auto"/>
        <w:rPr>
          <w:rFonts w:ascii="宋体" w:hAnsi="宋体"/>
          <w:bCs/>
          <w:color w:val="auto"/>
          <w:spacing w:val="-6"/>
          <w:sz w:val="24"/>
          <w:highlight w:val="none"/>
        </w:rPr>
      </w:pPr>
      <w:r>
        <w:rPr>
          <w:rFonts w:hint="eastAsia" w:ascii="宋体" w:hAnsi="宋体"/>
          <w:bCs/>
          <w:color w:val="auto"/>
          <w:spacing w:val="-6"/>
          <w:sz w:val="24"/>
          <w:highlight w:val="none"/>
        </w:rPr>
        <w:t>标项：</w:t>
      </w:r>
    </w:p>
    <w:p>
      <w:pPr>
        <w:spacing w:line="360" w:lineRule="auto"/>
        <w:rPr>
          <w:rFonts w:ascii="宋体" w:hAnsi="宋体"/>
          <w:bCs/>
          <w:color w:val="auto"/>
          <w:spacing w:val="-6"/>
          <w:sz w:val="24"/>
          <w:highlight w:val="none"/>
        </w:rPr>
      </w:pPr>
      <w:r>
        <w:rPr>
          <w:rFonts w:hint="eastAsia" w:ascii="宋体" w:hAnsi="宋体"/>
          <w:bCs/>
          <w:color w:val="auto"/>
          <w:spacing w:val="-6"/>
          <w:sz w:val="24"/>
          <w:highlight w:val="none"/>
        </w:rPr>
        <w:t>投标文件名称：资格</w:t>
      </w:r>
      <w:r>
        <w:rPr>
          <w:rFonts w:ascii="宋体" w:hAnsi="宋体"/>
          <w:bCs/>
          <w:color w:val="auto"/>
          <w:spacing w:val="-6"/>
          <w:sz w:val="24"/>
          <w:highlight w:val="none"/>
        </w:rPr>
        <w:t>文件及</w:t>
      </w:r>
      <w:r>
        <w:rPr>
          <w:rFonts w:hint="eastAsia" w:ascii="宋体" w:hAnsi="宋体"/>
          <w:bCs/>
          <w:color w:val="auto"/>
          <w:spacing w:val="-6"/>
          <w:sz w:val="24"/>
          <w:highlight w:val="none"/>
        </w:rPr>
        <w:t>商务和技术文件</w:t>
      </w:r>
    </w:p>
    <w:p>
      <w:pPr>
        <w:spacing w:line="360" w:lineRule="auto"/>
        <w:rPr>
          <w:rFonts w:ascii="宋体" w:hAnsi="宋体"/>
          <w:bCs/>
          <w:color w:val="auto"/>
          <w:spacing w:val="-6"/>
          <w:sz w:val="24"/>
          <w:highlight w:val="none"/>
        </w:rPr>
      </w:pPr>
      <w:r>
        <w:rPr>
          <w:rFonts w:hint="eastAsia" w:ascii="宋体" w:hAnsi="宋体"/>
          <w:bCs/>
          <w:color w:val="auto"/>
          <w:spacing w:val="-6"/>
          <w:sz w:val="24"/>
          <w:highlight w:val="none"/>
        </w:rPr>
        <w:t>投标人名称（盖章）：</w:t>
      </w:r>
    </w:p>
    <w:p>
      <w:pPr>
        <w:spacing w:line="360" w:lineRule="auto"/>
        <w:rPr>
          <w:rFonts w:ascii="宋体" w:hAnsi="宋体"/>
          <w:bCs/>
          <w:color w:val="auto"/>
          <w:spacing w:val="-6"/>
          <w:sz w:val="24"/>
          <w:highlight w:val="none"/>
        </w:rPr>
      </w:pPr>
      <w:r>
        <w:rPr>
          <w:rFonts w:hint="eastAsia" w:ascii="宋体" w:hAnsi="宋体"/>
          <w:bCs/>
          <w:color w:val="auto"/>
          <w:spacing w:val="-6"/>
          <w:sz w:val="24"/>
          <w:highlight w:val="none"/>
        </w:rPr>
        <w:t>投标人地址：</w:t>
      </w:r>
    </w:p>
    <w:p>
      <w:pPr>
        <w:spacing w:line="360" w:lineRule="auto"/>
        <w:rPr>
          <w:rFonts w:ascii="宋体" w:hAnsi="宋体"/>
          <w:bCs/>
          <w:color w:val="auto"/>
          <w:spacing w:val="-6"/>
          <w:sz w:val="24"/>
          <w:highlight w:val="none"/>
        </w:rPr>
      </w:pPr>
      <w:r>
        <w:rPr>
          <w:rFonts w:hint="eastAsia" w:ascii="宋体" w:hAnsi="宋体"/>
          <w:bCs/>
          <w:color w:val="auto"/>
          <w:spacing w:val="-6"/>
          <w:sz w:val="24"/>
          <w:highlight w:val="none"/>
        </w:rPr>
        <w:t>在  年  月  日  时  分之前不得启封</w:t>
      </w:r>
    </w:p>
    <w:p>
      <w:pPr>
        <w:spacing w:line="360" w:lineRule="auto"/>
        <w:rPr>
          <w:rFonts w:ascii="宋体" w:hAnsi="宋体"/>
          <w:bCs/>
          <w:color w:val="auto"/>
          <w:spacing w:val="-6"/>
          <w:sz w:val="24"/>
          <w:highlight w:val="none"/>
        </w:rPr>
      </w:pPr>
    </w:p>
    <w:p>
      <w:pPr>
        <w:spacing w:line="360" w:lineRule="auto"/>
        <w:rPr>
          <w:rFonts w:ascii="宋体" w:hAnsi="宋体"/>
          <w:bCs/>
          <w:color w:val="auto"/>
          <w:spacing w:val="-6"/>
          <w:sz w:val="24"/>
          <w:highlight w:val="none"/>
        </w:rPr>
      </w:pPr>
      <w:r>
        <w:rPr>
          <w:rFonts w:hint="eastAsia" w:ascii="宋体" w:hAnsi="宋体"/>
          <w:color w:val="auto"/>
          <w:spacing w:val="-6"/>
          <w:sz w:val="24"/>
          <w:highlight w:val="none"/>
        </w:rPr>
        <w:t>投标人代表签字</w:t>
      </w:r>
      <w:r>
        <w:rPr>
          <w:rFonts w:hint="eastAsia" w:ascii="宋体" w:hAnsi="宋体"/>
          <w:bCs/>
          <w:color w:val="auto"/>
          <w:spacing w:val="-6"/>
          <w:sz w:val="24"/>
          <w:highlight w:val="none"/>
        </w:rPr>
        <w:t>：</w:t>
      </w:r>
    </w:p>
    <w:p>
      <w:pPr>
        <w:spacing w:line="360" w:lineRule="auto"/>
        <w:rPr>
          <w:rFonts w:ascii="宋体" w:hAnsi="宋体"/>
          <w:bCs/>
          <w:color w:val="auto"/>
          <w:spacing w:val="-6"/>
          <w:sz w:val="24"/>
          <w:highlight w:val="none"/>
        </w:rPr>
      </w:pPr>
      <w:r>
        <w:rPr>
          <w:rFonts w:hint="eastAsia" w:ascii="宋体" w:hAnsi="宋体"/>
          <w:bCs/>
          <w:color w:val="auto"/>
          <w:spacing w:val="-6"/>
          <w:sz w:val="24"/>
          <w:highlight w:val="none"/>
        </w:rPr>
        <w:t xml:space="preserve">日期：  </w:t>
      </w:r>
      <w:r>
        <w:rPr>
          <w:rFonts w:ascii="宋体" w:hAnsi="宋体"/>
          <w:bCs/>
          <w:color w:val="auto"/>
          <w:spacing w:val="-6"/>
          <w:sz w:val="24"/>
          <w:highlight w:val="none"/>
        </w:rPr>
        <w:t xml:space="preserve">  </w:t>
      </w:r>
      <w:r>
        <w:rPr>
          <w:rFonts w:hint="eastAsia" w:ascii="宋体" w:hAnsi="宋体"/>
          <w:bCs/>
          <w:color w:val="auto"/>
          <w:spacing w:val="-6"/>
          <w:sz w:val="24"/>
          <w:highlight w:val="none"/>
        </w:rPr>
        <w:t>年  月  日</w:t>
      </w:r>
    </w:p>
    <w:p>
      <w:pPr>
        <w:spacing w:line="360" w:lineRule="auto"/>
        <w:rPr>
          <w:rFonts w:ascii="宋体" w:hAnsi="宋体"/>
          <w:color w:val="auto"/>
          <w:spacing w:val="-6"/>
          <w:sz w:val="24"/>
          <w:highlight w:val="none"/>
        </w:rPr>
      </w:pPr>
      <w:r>
        <w:rPr>
          <w:rFonts w:ascii="宋体" w:hAnsi="宋体"/>
          <w:bCs/>
          <w:color w:val="auto"/>
          <w:spacing w:val="-6"/>
          <w:sz w:val="24"/>
          <w:highlight w:val="none"/>
        </w:rPr>
        <w:br w:type="page"/>
      </w:r>
      <w:r>
        <w:rPr>
          <w:rFonts w:hint="eastAsia" w:ascii="宋体" w:hAnsi="宋体"/>
          <w:bCs/>
          <w:color w:val="auto"/>
          <w:spacing w:val="-6"/>
          <w:sz w:val="24"/>
          <w:highlight w:val="none"/>
        </w:rPr>
        <w:t>资格文件及</w:t>
      </w:r>
      <w:r>
        <w:rPr>
          <w:rFonts w:ascii="宋体" w:hAnsi="宋体"/>
          <w:bCs/>
          <w:color w:val="auto"/>
          <w:spacing w:val="-6"/>
          <w:sz w:val="24"/>
          <w:highlight w:val="none"/>
        </w:rPr>
        <w:t>商务和技术文件</w:t>
      </w:r>
      <w:r>
        <w:rPr>
          <w:rFonts w:hint="eastAsia" w:ascii="宋体" w:hAnsi="宋体"/>
          <w:color w:val="auto"/>
          <w:spacing w:val="-6"/>
          <w:sz w:val="24"/>
          <w:highlight w:val="none"/>
        </w:rPr>
        <w:t>封面</w:t>
      </w:r>
    </w:p>
    <w:p>
      <w:pPr>
        <w:spacing w:line="360" w:lineRule="auto"/>
        <w:jc w:val="right"/>
        <w:rPr>
          <w:rFonts w:ascii="宋体" w:hAnsi="宋体"/>
          <w:color w:val="auto"/>
          <w:spacing w:val="-6"/>
          <w:sz w:val="24"/>
          <w:highlight w:val="none"/>
        </w:rPr>
      </w:pPr>
      <w:r>
        <w:rPr>
          <w:rFonts w:hint="eastAsia" w:ascii="宋体" w:hAnsi="宋体"/>
          <w:b/>
          <w:bCs/>
          <w:color w:val="auto"/>
          <w:spacing w:val="-6"/>
          <w:sz w:val="24"/>
          <w:highlight w:val="none"/>
        </w:rPr>
        <w:t>正本或副本</w:t>
      </w:r>
    </w:p>
    <w:p>
      <w:pPr>
        <w:spacing w:line="360" w:lineRule="auto"/>
        <w:rPr>
          <w:rFonts w:ascii="宋体" w:hAnsi="宋体"/>
          <w:color w:val="auto"/>
          <w:spacing w:val="-6"/>
          <w:sz w:val="24"/>
          <w:highlight w:val="none"/>
        </w:rPr>
      </w:pPr>
    </w:p>
    <w:p>
      <w:pPr>
        <w:spacing w:line="360" w:lineRule="auto"/>
        <w:jc w:val="center"/>
        <w:rPr>
          <w:rFonts w:ascii="宋体" w:hAnsi="宋体"/>
          <w:bCs/>
          <w:color w:val="auto"/>
          <w:spacing w:val="-6"/>
          <w:sz w:val="24"/>
          <w:highlight w:val="none"/>
        </w:rPr>
      </w:pPr>
      <w:r>
        <w:rPr>
          <w:rFonts w:hint="eastAsia" w:ascii="宋体" w:hAnsi="宋体"/>
          <w:bCs/>
          <w:color w:val="auto"/>
          <w:spacing w:val="-6"/>
          <w:sz w:val="24"/>
          <w:highlight w:val="none"/>
          <w:u w:val="single"/>
        </w:rPr>
        <w:t xml:space="preserve">                    </w:t>
      </w:r>
      <w:r>
        <w:rPr>
          <w:rFonts w:hint="eastAsia" w:ascii="宋体" w:hAnsi="宋体"/>
          <w:bCs/>
          <w:color w:val="auto"/>
          <w:spacing w:val="-6"/>
          <w:sz w:val="24"/>
          <w:highlight w:val="none"/>
        </w:rPr>
        <w:t>（投标人名称）</w:t>
      </w:r>
    </w:p>
    <w:p>
      <w:pPr>
        <w:spacing w:line="360" w:lineRule="auto"/>
        <w:jc w:val="center"/>
        <w:rPr>
          <w:rFonts w:ascii="宋体" w:hAnsi="宋体"/>
          <w:b/>
          <w:bCs/>
          <w:color w:val="auto"/>
          <w:spacing w:val="-6"/>
          <w:sz w:val="24"/>
          <w:highlight w:val="none"/>
        </w:rPr>
      </w:pPr>
      <w:r>
        <w:rPr>
          <w:rFonts w:hint="eastAsia" w:ascii="宋体" w:hAnsi="宋体"/>
          <w:b/>
          <w:bCs/>
          <w:color w:val="auto"/>
          <w:spacing w:val="-6"/>
          <w:sz w:val="24"/>
          <w:highlight w:val="none"/>
        </w:rPr>
        <w:t>资格文件及</w:t>
      </w:r>
      <w:r>
        <w:rPr>
          <w:rFonts w:ascii="宋体" w:hAnsi="宋体"/>
          <w:b/>
          <w:bCs/>
          <w:color w:val="auto"/>
          <w:spacing w:val="-6"/>
          <w:sz w:val="24"/>
          <w:highlight w:val="none"/>
        </w:rPr>
        <w:t>商务和技术文件</w:t>
      </w:r>
    </w:p>
    <w:p>
      <w:pPr>
        <w:spacing w:line="360" w:lineRule="auto"/>
        <w:rPr>
          <w:rFonts w:ascii="宋体" w:hAnsi="宋体"/>
          <w:bCs/>
          <w:color w:val="auto"/>
          <w:spacing w:val="-6"/>
          <w:sz w:val="24"/>
          <w:highlight w:val="none"/>
        </w:rPr>
      </w:pPr>
    </w:p>
    <w:p>
      <w:pPr>
        <w:spacing w:line="360" w:lineRule="auto"/>
        <w:rPr>
          <w:rFonts w:ascii="宋体" w:hAnsi="宋体"/>
          <w:bCs/>
          <w:color w:val="auto"/>
          <w:spacing w:val="-6"/>
          <w:sz w:val="24"/>
          <w:highlight w:val="none"/>
        </w:rPr>
      </w:pPr>
      <w:r>
        <w:rPr>
          <w:rFonts w:hint="eastAsia" w:ascii="宋体" w:hAnsi="宋体"/>
          <w:bCs/>
          <w:color w:val="auto"/>
          <w:spacing w:val="-6"/>
          <w:sz w:val="24"/>
          <w:highlight w:val="none"/>
        </w:rPr>
        <w:t>采购人：中国美术学院</w:t>
      </w:r>
    </w:p>
    <w:p>
      <w:pPr>
        <w:spacing w:line="360" w:lineRule="auto"/>
        <w:rPr>
          <w:rFonts w:ascii="宋体" w:hAnsi="宋体"/>
          <w:bCs/>
          <w:color w:val="auto"/>
          <w:spacing w:val="-6"/>
          <w:sz w:val="24"/>
          <w:highlight w:val="none"/>
        </w:rPr>
      </w:pPr>
      <w:r>
        <w:rPr>
          <w:rFonts w:hint="eastAsia" w:ascii="宋体" w:hAnsi="宋体"/>
          <w:bCs/>
          <w:color w:val="auto"/>
          <w:spacing w:val="-6"/>
          <w:sz w:val="24"/>
          <w:highlight w:val="none"/>
        </w:rPr>
        <w:t>项目名称：影视与动画艺术学院3D全息实验室设备</w:t>
      </w:r>
    </w:p>
    <w:p>
      <w:pPr>
        <w:spacing w:line="360" w:lineRule="auto"/>
        <w:rPr>
          <w:rFonts w:ascii="宋体" w:hAnsi="宋体"/>
          <w:bCs/>
          <w:color w:val="auto"/>
          <w:spacing w:val="-6"/>
          <w:sz w:val="24"/>
          <w:highlight w:val="none"/>
        </w:rPr>
      </w:pPr>
      <w:r>
        <w:rPr>
          <w:rFonts w:hint="eastAsia" w:ascii="宋体" w:hAnsi="宋体"/>
          <w:bCs/>
          <w:color w:val="auto"/>
          <w:spacing w:val="-6"/>
          <w:sz w:val="24"/>
          <w:highlight w:val="none"/>
        </w:rPr>
        <w:t xml:space="preserve">项目编号：QSZB-Z(H)-C19247(GK) </w:t>
      </w:r>
    </w:p>
    <w:p>
      <w:pPr>
        <w:spacing w:line="360" w:lineRule="auto"/>
        <w:rPr>
          <w:rFonts w:ascii="宋体" w:hAnsi="宋体"/>
          <w:bCs/>
          <w:color w:val="auto"/>
          <w:spacing w:val="-6"/>
          <w:sz w:val="24"/>
          <w:highlight w:val="none"/>
        </w:rPr>
      </w:pPr>
      <w:r>
        <w:rPr>
          <w:rFonts w:hint="eastAsia" w:ascii="宋体" w:hAnsi="宋体"/>
          <w:bCs/>
          <w:color w:val="auto"/>
          <w:spacing w:val="-6"/>
          <w:sz w:val="24"/>
          <w:highlight w:val="none"/>
        </w:rPr>
        <w:t>标项：</w:t>
      </w:r>
    </w:p>
    <w:p>
      <w:pPr>
        <w:spacing w:line="360" w:lineRule="auto"/>
        <w:rPr>
          <w:rFonts w:ascii="宋体" w:hAnsi="宋体"/>
          <w:bCs/>
          <w:color w:val="auto"/>
          <w:spacing w:val="-6"/>
          <w:sz w:val="24"/>
          <w:highlight w:val="none"/>
        </w:rPr>
      </w:pPr>
      <w:r>
        <w:rPr>
          <w:rFonts w:hint="eastAsia" w:ascii="宋体" w:hAnsi="宋体"/>
          <w:bCs/>
          <w:color w:val="auto"/>
          <w:spacing w:val="-6"/>
          <w:sz w:val="24"/>
          <w:highlight w:val="none"/>
        </w:rPr>
        <w:t>投标人名称（盖章）：</w:t>
      </w:r>
    </w:p>
    <w:p>
      <w:pPr>
        <w:spacing w:line="360" w:lineRule="auto"/>
        <w:rPr>
          <w:rFonts w:ascii="宋体" w:hAnsi="宋体"/>
          <w:bCs/>
          <w:color w:val="auto"/>
          <w:spacing w:val="-6"/>
          <w:sz w:val="24"/>
          <w:highlight w:val="none"/>
        </w:rPr>
      </w:pPr>
      <w:r>
        <w:rPr>
          <w:rFonts w:hint="eastAsia" w:ascii="宋体" w:hAnsi="宋体"/>
          <w:bCs/>
          <w:color w:val="auto"/>
          <w:spacing w:val="-6"/>
          <w:sz w:val="24"/>
          <w:highlight w:val="none"/>
        </w:rPr>
        <w:t>投标人地址：</w:t>
      </w:r>
    </w:p>
    <w:p>
      <w:pPr>
        <w:spacing w:line="360" w:lineRule="auto"/>
        <w:rPr>
          <w:rFonts w:ascii="宋体" w:hAnsi="宋体"/>
          <w:bCs/>
          <w:color w:val="auto"/>
          <w:spacing w:val="-6"/>
          <w:sz w:val="24"/>
          <w:highlight w:val="none"/>
        </w:rPr>
      </w:pPr>
    </w:p>
    <w:p>
      <w:pPr>
        <w:spacing w:line="360" w:lineRule="auto"/>
        <w:rPr>
          <w:rFonts w:ascii="宋体" w:hAnsi="宋体"/>
          <w:bCs/>
          <w:color w:val="auto"/>
          <w:spacing w:val="-6"/>
          <w:sz w:val="24"/>
          <w:highlight w:val="none"/>
        </w:rPr>
      </w:pPr>
      <w:r>
        <w:rPr>
          <w:rFonts w:hint="eastAsia" w:ascii="宋体" w:hAnsi="宋体"/>
          <w:bCs/>
          <w:color w:val="auto"/>
          <w:spacing w:val="-6"/>
          <w:sz w:val="24"/>
          <w:highlight w:val="none"/>
        </w:rPr>
        <w:t>投标人代表签字：</w:t>
      </w:r>
    </w:p>
    <w:p>
      <w:pPr>
        <w:spacing w:line="360" w:lineRule="auto"/>
        <w:rPr>
          <w:rFonts w:ascii="宋体" w:hAnsi="宋体"/>
          <w:bCs/>
          <w:color w:val="auto"/>
          <w:spacing w:val="-6"/>
          <w:sz w:val="24"/>
          <w:highlight w:val="none"/>
        </w:rPr>
      </w:pPr>
      <w:r>
        <w:rPr>
          <w:rFonts w:hint="eastAsia" w:ascii="宋体" w:hAnsi="宋体"/>
          <w:bCs/>
          <w:color w:val="auto"/>
          <w:spacing w:val="-6"/>
          <w:sz w:val="24"/>
          <w:highlight w:val="none"/>
        </w:rPr>
        <w:t xml:space="preserve">日期：  </w:t>
      </w:r>
      <w:r>
        <w:rPr>
          <w:rFonts w:ascii="宋体" w:hAnsi="宋体"/>
          <w:bCs/>
          <w:color w:val="auto"/>
          <w:spacing w:val="-6"/>
          <w:sz w:val="24"/>
          <w:highlight w:val="none"/>
        </w:rPr>
        <w:t xml:space="preserve">  </w:t>
      </w:r>
      <w:r>
        <w:rPr>
          <w:rFonts w:hint="eastAsia" w:ascii="宋体" w:hAnsi="宋体"/>
          <w:bCs/>
          <w:color w:val="auto"/>
          <w:spacing w:val="-6"/>
          <w:sz w:val="24"/>
          <w:highlight w:val="none"/>
        </w:rPr>
        <w:t>年  月  日</w:t>
      </w:r>
    </w:p>
    <w:p>
      <w:pPr>
        <w:spacing w:line="360" w:lineRule="auto"/>
        <w:jc w:val="center"/>
        <w:outlineLvl w:val="1"/>
        <w:rPr>
          <w:rFonts w:ascii="宋体" w:hAnsi="宋体"/>
          <w:b/>
          <w:color w:val="auto"/>
          <w:spacing w:val="-6"/>
          <w:sz w:val="52"/>
          <w:szCs w:val="52"/>
          <w:highlight w:val="none"/>
        </w:rPr>
      </w:pPr>
      <w:r>
        <w:rPr>
          <w:rFonts w:ascii="宋体" w:hAnsi="宋体"/>
          <w:bCs/>
          <w:color w:val="auto"/>
          <w:spacing w:val="-6"/>
          <w:sz w:val="24"/>
          <w:highlight w:val="none"/>
        </w:rPr>
        <w:br w:type="page"/>
      </w:r>
      <w:r>
        <w:rPr>
          <w:rFonts w:hint="eastAsia" w:ascii="宋体" w:hAnsi="宋体"/>
          <w:b/>
          <w:color w:val="auto"/>
          <w:spacing w:val="-6"/>
          <w:sz w:val="52"/>
          <w:szCs w:val="52"/>
          <w:highlight w:val="none"/>
        </w:rPr>
        <w:t>资格文件</w:t>
      </w:r>
    </w:p>
    <w:p>
      <w:pPr>
        <w:pStyle w:val="9"/>
        <w:spacing w:line="360" w:lineRule="auto"/>
        <w:ind w:firstLine="0"/>
        <w:jc w:val="center"/>
        <w:outlineLvl w:val="2"/>
        <w:rPr>
          <w:rFonts w:hAnsi="宋体"/>
          <w:b/>
          <w:color w:val="auto"/>
          <w:spacing w:val="-6"/>
          <w:sz w:val="24"/>
          <w:szCs w:val="24"/>
          <w:highlight w:val="none"/>
        </w:rPr>
      </w:pPr>
      <w:r>
        <w:rPr>
          <w:rFonts w:hint="eastAsia" w:hAnsi="宋体"/>
          <w:b/>
          <w:color w:val="auto"/>
          <w:spacing w:val="-6"/>
          <w:sz w:val="24"/>
          <w:szCs w:val="24"/>
          <w:highlight w:val="none"/>
        </w:rPr>
        <w:t>评分索引表</w:t>
      </w:r>
    </w:p>
    <w:tbl>
      <w:tblPr>
        <w:tblStyle w:val="20"/>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1"/>
        <w:gridCol w:w="2091"/>
        <w:gridCol w:w="709"/>
        <w:gridCol w:w="3465"/>
        <w:gridCol w:w="967"/>
        <w:gridCol w:w="1053"/>
        <w:gridCol w:w="8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pPr>
              <w:spacing w:line="288" w:lineRule="auto"/>
              <w:jc w:val="center"/>
              <w:rPr>
                <w:rFonts w:ascii="宋体" w:hAnsi="宋体"/>
                <w:b/>
                <w:color w:val="auto"/>
                <w:spacing w:val="-6"/>
                <w:sz w:val="21"/>
                <w:szCs w:val="21"/>
                <w:highlight w:val="none"/>
              </w:rPr>
            </w:pPr>
            <w:r>
              <w:rPr>
                <w:rFonts w:hint="eastAsia" w:ascii="宋体" w:hAnsi="宋体"/>
                <w:b/>
                <w:color w:val="auto"/>
                <w:spacing w:val="-6"/>
                <w:sz w:val="21"/>
                <w:szCs w:val="21"/>
                <w:highlight w:val="none"/>
              </w:rPr>
              <w:t>序号</w:t>
            </w:r>
          </w:p>
        </w:tc>
        <w:tc>
          <w:tcPr>
            <w:tcW w:w="2091" w:type="dxa"/>
            <w:vAlign w:val="center"/>
          </w:tcPr>
          <w:p>
            <w:pPr>
              <w:spacing w:line="288" w:lineRule="auto"/>
              <w:jc w:val="center"/>
              <w:rPr>
                <w:rFonts w:ascii="宋体" w:hAnsi="宋体"/>
                <w:b/>
                <w:color w:val="auto"/>
                <w:spacing w:val="-6"/>
                <w:sz w:val="21"/>
                <w:szCs w:val="21"/>
                <w:highlight w:val="none"/>
              </w:rPr>
            </w:pPr>
            <w:r>
              <w:rPr>
                <w:rFonts w:hint="eastAsia" w:ascii="宋体" w:hAnsi="宋体"/>
                <w:b/>
                <w:color w:val="auto"/>
                <w:spacing w:val="-6"/>
                <w:sz w:val="21"/>
                <w:szCs w:val="21"/>
                <w:highlight w:val="none"/>
              </w:rPr>
              <w:t>评审因素</w:t>
            </w:r>
          </w:p>
        </w:tc>
        <w:tc>
          <w:tcPr>
            <w:tcW w:w="709" w:type="dxa"/>
            <w:vAlign w:val="center"/>
          </w:tcPr>
          <w:p>
            <w:pPr>
              <w:spacing w:line="288" w:lineRule="auto"/>
              <w:jc w:val="center"/>
              <w:rPr>
                <w:rFonts w:ascii="宋体" w:hAnsi="宋体"/>
                <w:b/>
                <w:color w:val="auto"/>
                <w:spacing w:val="-6"/>
                <w:sz w:val="21"/>
                <w:szCs w:val="21"/>
                <w:highlight w:val="none"/>
              </w:rPr>
            </w:pPr>
            <w:r>
              <w:rPr>
                <w:rFonts w:hint="eastAsia" w:ascii="宋体" w:hAnsi="宋体"/>
                <w:b/>
                <w:color w:val="auto"/>
                <w:spacing w:val="-6"/>
                <w:sz w:val="21"/>
                <w:szCs w:val="21"/>
                <w:highlight w:val="none"/>
              </w:rPr>
              <w:t>分值</w:t>
            </w:r>
          </w:p>
        </w:tc>
        <w:tc>
          <w:tcPr>
            <w:tcW w:w="3465" w:type="dxa"/>
            <w:vAlign w:val="center"/>
          </w:tcPr>
          <w:p>
            <w:pPr>
              <w:pStyle w:val="49"/>
              <w:spacing w:line="288" w:lineRule="auto"/>
              <w:ind w:firstLine="398"/>
              <w:rPr>
                <w:rFonts w:hint="default" w:ascii="宋体" w:hAnsi="宋体" w:eastAsia="宋体"/>
                <w:b/>
                <w:color w:val="auto"/>
                <w:spacing w:val="-6"/>
                <w:sz w:val="21"/>
                <w:szCs w:val="21"/>
                <w:highlight w:val="none"/>
              </w:rPr>
            </w:pPr>
            <w:r>
              <w:rPr>
                <w:rFonts w:ascii="宋体" w:hAnsi="宋体" w:eastAsia="宋体"/>
                <w:b/>
                <w:color w:val="auto"/>
                <w:spacing w:val="-6"/>
                <w:sz w:val="21"/>
                <w:szCs w:val="21"/>
                <w:highlight w:val="none"/>
              </w:rPr>
              <w:t>评分细则</w:t>
            </w:r>
          </w:p>
        </w:tc>
        <w:tc>
          <w:tcPr>
            <w:tcW w:w="967" w:type="dxa"/>
            <w:vAlign w:val="center"/>
          </w:tcPr>
          <w:p>
            <w:pPr>
              <w:pStyle w:val="49"/>
              <w:spacing w:line="288" w:lineRule="auto"/>
              <w:rPr>
                <w:rFonts w:hint="default" w:ascii="宋体" w:hAnsi="宋体" w:eastAsia="宋体"/>
                <w:b/>
                <w:color w:val="auto"/>
                <w:spacing w:val="-6"/>
                <w:sz w:val="21"/>
                <w:szCs w:val="21"/>
                <w:highlight w:val="none"/>
              </w:rPr>
            </w:pPr>
            <w:r>
              <w:rPr>
                <w:rFonts w:ascii="宋体" w:hAnsi="宋体" w:eastAsia="宋体"/>
                <w:b/>
                <w:color w:val="auto"/>
                <w:spacing w:val="-6"/>
                <w:sz w:val="21"/>
                <w:szCs w:val="21"/>
                <w:highlight w:val="none"/>
              </w:rPr>
              <w:t>自评分</w:t>
            </w:r>
          </w:p>
        </w:tc>
        <w:tc>
          <w:tcPr>
            <w:tcW w:w="1053" w:type="dxa"/>
            <w:vAlign w:val="center"/>
          </w:tcPr>
          <w:p>
            <w:pPr>
              <w:pStyle w:val="49"/>
              <w:spacing w:line="288" w:lineRule="auto"/>
              <w:rPr>
                <w:rFonts w:hint="default" w:ascii="宋体" w:hAnsi="宋体" w:eastAsia="宋体"/>
                <w:b/>
                <w:color w:val="auto"/>
                <w:spacing w:val="-6"/>
                <w:sz w:val="21"/>
                <w:szCs w:val="21"/>
                <w:highlight w:val="none"/>
              </w:rPr>
            </w:pPr>
            <w:r>
              <w:rPr>
                <w:rFonts w:ascii="宋体" w:hAnsi="宋体" w:eastAsia="宋体"/>
                <w:b/>
                <w:color w:val="auto"/>
                <w:spacing w:val="-6"/>
                <w:sz w:val="21"/>
                <w:szCs w:val="21"/>
                <w:highlight w:val="none"/>
              </w:rPr>
              <w:t>自评依据</w:t>
            </w:r>
          </w:p>
        </w:tc>
        <w:tc>
          <w:tcPr>
            <w:tcW w:w="881" w:type="dxa"/>
            <w:vAlign w:val="center"/>
          </w:tcPr>
          <w:p>
            <w:pPr>
              <w:pStyle w:val="49"/>
              <w:spacing w:line="288" w:lineRule="auto"/>
              <w:rPr>
                <w:rFonts w:hint="default" w:ascii="宋体" w:hAnsi="宋体" w:eastAsia="宋体"/>
                <w:b/>
                <w:color w:val="auto"/>
                <w:spacing w:val="-6"/>
                <w:sz w:val="21"/>
                <w:szCs w:val="21"/>
                <w:highlight w:val="none"/>
              </w:rPr>
            </w:pPr>
            <w:r>
              <w:rPr>
                <w:rFonts w:ascii="宋体" w:hAnsi="宋体" w:eastAsia="宋体"/>
                <w:b/>
                <w:color w:val="auto"/>
                <w:spacing w:val="-6"/>
                <w:sz w:val="21"/>
                <w:szCs w:val="21"/>
                <w:highlight w:val="none"/>
              </w:rPr>
              <w:t>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47" w:type="dxa"/>
            <w:gridSpan w:val="7"/>
            <w:vAlign w:val="center"/>
          </w:tcPr>
          <w:p>
            <w:pPr>
              <w:pStyle w:val="49"/>
              <w:spacing w:line="288" w:lineRule="auto"/>
              <w:rPr>
                <w:rFonts w:hint="default" w:ascii="宋体" w:hAnsi="宋体" w:eastAsia="宋体"/>
                <w:b/>
                <w:color w:val="auto"/>
                <w:spacing w:val="-6"/>
                <w:sz w:val="21"/>
                <w:szCs w:val="21"/>
                <w:highlight w:val="none"/>
              </w:rPr>
            </w:pPr>
            <w:r>
              <w:rPr>
                <w:rFonts w:ascii="宋体" w:hAnsi="宋体" w:eastAsia="宋体"/>
                <w:b/>
                <w:color w:val="auto"/>
                <w:spacing w:val="-6"/>
                <w:sz w:val="21"/>
                <w:szCs w:val="21"/>
                <w:highlight w:val="none"/>
              </w:rPr>
              <w:t>商务分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pPr>
              <w:spacing w:line="288" w:lineRule="auto"/>
              <w:jc w:val="center"/>
              <w:rPr>
                <w:rFonts w:ascii="宋体" w:hAnsi="宋体"/>
                <w:color w:val="auto"/>
                <w:spacing w:val="-6"/>
                <w:sz w:val="21"/>
                <w:szCs w:val="21"/>
                <w:highlight w:val="none"/>
              </w:rPr>
            </w:pPr>
          </w:p>
        </w:tc>
        <w:tc>
          <w:tcPr>
            <w:tcW w:w="2091" w:type="dxa"/>
            <w:vAlign w:val="center"/>
          </w:tcPr>
          <w:p>
            <w:pPr>
              <w:spacing w:line="288" w:lineRule="auto"/>
              <w:jc w:val="center"/>
              <w:rPr>
                <w:rFonts w:ascii="宋体" w:hAnsi="宋体"/>
                <w:color w:val="auto"/>
                <w:spacing w:val="-6"/>
                <w:sz w:val="21"/>
                <w:szCs w:val="21"/>
                <w:highlight w:val="none"/>
              </w:rPr>
            </w:pPr>
          </w:p>
        </w:tc>
        <w:tc>
          <w:tcPr>
            <w:tcW w:w="709" w:type="dxa"/>
            <w:vAlign w:val="center"/>
          </w:tcPr>
          <w:p>
            <w:pPr>
              <w:spacing w:line="288" w:lineRule="auto"/>
              <w:jc w:val="center"/>
              <w:rPr>
                <w:rFonts w:ascii="宋体" w:hAnsi="宋体"/>
                <w:color w:val="auto"/>
                <w:spacing w:val="-6"/>
                <w:sz w:val="21"/>
                <w:szCs w:val="21"/>
                <w:highlight w:val="none"/>
              </w:rPr>
            </w:pPr>
          </w:p>
        </w:tc>
        <w:tc>
          <w:tcPr>
            <w:tcW w:w="3465" w:type="dxa"/>
            <w:vAlign w:val="center"/>
          </w:tcPr>
          <w:p>
            <w:pPr>
              <w:spacing w:line="288" w:lineRule="auto"/>
              <w:rPr>
                <w:rFonts w:ascii="宋体" w:hAnsi="宋体"/>
                <w:color w:val="auto"/>
                <w:spacing w:val="-6"/>
                <w:sz w:val="21"/>
                <w:szCs w:val="21"/>
                <w:highlight w:val="none"/>
              </w:rPr>
            </w:pPr>
          </w:p>
        </w:tc>
        <w:tc>
          <w:tcPr>
            <w:tcW w:w="967" w:type="dxa"/>
            <w:vAlign w:val="center"/>
          </w:tcPr>
          <w:p>
            <w:pPr>
              <w:spacing w:line="288" w:lineRule="auto"/>
              <w:jc w:val="center"/>
              <w:rPr>
                <w:rFonts w:ascii="宋体" w:hAnsi="宋体"/>
                <w:color w:val="auto"/>
                <w:spacing w:val="-6"/>
                <w:sz w:val="21"/>
                <w:szCs w:val="21"/>
                <w:highlight w:val="none"/>
              </w:rPr>
            </w:pPr>
          </w:p>
        </w:tc>
        <w:tc>
          <w:tcPr>
            <w:tcW w:w="1053" w:type="dxa"/>
            <w:vAlign w:val="center"/>
          </w:tcPr>
          <w:p>
            <w:pPr>
              <w:spacing w:line="288" w:lineRule="auto"/>
              <w:jc w:val="center"/>
              <w:rPr>
                <w:rFonts w:ascii="宋体" w:hAnsi="宋体"/>
                <w:color w:val="auto"/>
                <w:spacing w:val="-6"/>
                <w:sz w:val="21"/>
                <w:szCs w:val="21"/>
                <w:highlight w:val="none"/>
              </w:rPr>
            </w:pPr>
          </w:p>
        </w:tc>
        <w:tc>
          <w:tcPr>
            <w:tcW w:w="881" w:type="dxa"/>
          </w:tcPr>
          <w:p>
            <w:pPr>
              <w:spacing w:line="288" w:lineRule="auto"/>
              <w:jc w:val="center"/>
              <w:rPr>
                <w:rFonts w:ascii="宋体" w:hAnsi="宋体"/>
                <w:color w:val="auto"/>
                <w:spacing w:val="-6"/>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pPr>
              <w:spacing w:line="288" w:lineRule="auto"/>
              <w:jc w:val="center"/>
              <w:rPr>
                <w:rFonts w:ascii="宋体" w:hAnsi="宋体"/>
                <w:color w:val="auto"/>
                <w:spacing w:val="-6"/>
                <w:sz w:val="21"/>
                <w:szCs w:val="21"/>
                <w:highlight w:val="none"/>
              </w:rPr>
            </w:pPr>
          </w:p>
        </w:tc>
        <w:tc>
          <w:tcPr>
            <w:tcW w:w="2091" w:type="dxa"/>
            <w:vAlign w:val="center"/>
          </w:tcPr>
          <w:p>
            <w:pPr>
              <w:spacing w:line="288" w:lineRule="auto"/>
              <w:jc w:val="center"/>
              <w:rPr>
                <w:rFonts w:ascii="宋体" w:hAnsi="宋体"/>
                <w:color w:val="auto"/>
                <w:spacing w:val="-6"/>
                <w:sz w:val="21"/>
                <w:szCs w:val="21"/>
                <w:highlight w:val="none"/>
              </w:rPr>
            </w:pPr>
          </w:p>
        </w:tc>
        <w:tc>
          <w:tcPr>
            <w:tcW w:w="709" w:type="dxa"/>
            <w:vAlign w:val="center"/>
          </w:tcPr>
          <w:p>
            <w:pPr>
              <w:spacing w:line="288" w:lineRule="auto"/>
              <w:jc w:val="center"/>
              <w:rPr>
                <w:rFonts w:ascii="宋体" w:hAnsi="宋体"/>
                <w:color w:val="auto"/>
                <w:spacing w:val="-6"/>
                <w:sz w:val="21"/>
                <w:szCs w:val="21"/>
                <w:highlight w:val="none"/>
              </w:rPr>
            </w:pPr>
          </w:p>
        </w:tc>
        <w:tc>
          <w:tcPr>
            <w:tcW w:w="3465" w:type="dxa"/>
            <w:vAlign w:val="center"/>
          </w:tcPr>
          <w:p>
            <w:pPr>
              <w:spacing w:line="288" w:lineRule="auto"/>
              <w:rPr>
                <w:rFonts w:ascii="宋体" w:hAnsi="宋体"/>
                <w:color w:val="auto"/>
                <w:spacing w:val="-6"/>
                <w:sz w:val="21"/>
                <w:szCs w:val="21"/>
                <w:highlight w:val="none"/>
              </w:rPr>
            </w:pPr>
          </w:p>
        </w:tc>
        <w:tc>
          <w:tcPr>
            <w:tcW w:w="967" w:type="dxa"/>
            <w:vAlign w:val="center"/>
          </w:tcPr>
          <w:p>
            <w:pPr>
              <w:spacing w:line="288" w:lineRule="auto"/>
              <w:jc w:val="center"/>
              <w:rPr>
                <w:rFonts w:ascii="宋体" w:hAnsi="宋体"/>
                <w:color w:val="auto"/>
                <w:spacing w:val="-6"/>
                <w:sz w:val="21"/>
                <w:szCs w:val="21"/>
                <w:highlight w:val="none"/>
              </w:rPr>
            </w:pPr>
          </w:p>
        </w:tc>
        <w:tc>
          <w:tcPr>
            <w:tcW w:w="1053" w:type="dxa"/>
            <w:vAlign w:val="center"/>
          </w:tcPr>
          <w:p>
            <w:pPr>
              <w:spacing w:line="288" w:lineRule="auto"/>
              <w:jc w:val="center"/>
              <w:rPr>
                <w:rFonts w:ascii="宋体" w:hAnsi="宋体"/>
                <w:color w:val="auto"/>
                <w:spacing w:val="-6"/>
                <w:sz w:val="21"/>
                <w:szCs w:val="21"/>
                <w:highlight w:val="none"/>
              </w:rPr>
            </w:pPr>
          </w:p>
        </w:tc>
        <w:tc>
          <w:tcPr>
            <w:tcW w:w="881" w:type="dxa"/>
          </w:tcPr>
          <w:p>
            <w:pPr>
              <w:spacing w:line="288" w:lineRule="auto"/>
              <w:jc w:val="center"/>
              <w:rPr>
                <w:rFonts w:ascii="宋体" w:hAnsi="宋体"/>
                <w:color w:val="auto"/>
                <w:spacing w:val="-6"/>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pPr>
              <w:spacing w:line="288" w:lineRule="auto"/>
              <w:jc w:val="center"/>
              <w:rPr>
                <w:rFonts w:ascii="宋体" w:hAnsi="宋体"/>
                <w:color w:val="auto"/>
                <w:kern w:val="0"/>
                <w:sz w:val="21"/>
                <w:szCs w:val="21"/>
                <w:highlight w:val="none"/>
              </w:rPr>
            </w:pPr>
          </w:p>
        </w:tc>
        <w:tc>
          <w:tcPr>
            <w:tcW w:w="2091" w:type="dxa"/>
            <w:vAlign w:val="center"/>
          </w:tcPr>
          <w:p>
            <w:pPr>
              <w:spacing w:line="288" w:lineRule="auto"/>
              <w:jc w:val="center"/>
              <w:rPr>
                <w:rFonts w:ascii="宋体" w:hAnsi="宋体"/>
                <w:color w:val="auto"/>
                <w:kern w:val="0"/>
                <w:sz w:val="21"/>
                <w:szCs w:val="21"/>
                <w:highlight w:val="none"/>
              </w:rPr>
            </w:pPr>
          </w:p>
        </w:tc>
        <w:tc>
          <w:tcPr>
            <w:tcW w:w="709" w:type="dxa"/>
            <w:vAlign w:val="center"/>
          </w:tcPr>
          <w:p>
            <w:pPr>
              <w:spacing w:line="288" w:lineRule="auto"/>
              <w:jc w:val="center"/>
              <w:rPr>
                <w:rFonts w:ascii="宋体" w:hAnsi="宋体"/>
                <w:color w:val="auto"/>
                <w:kern w:val="0"/>
                <w:sz w:val="21"/>
                <w:szCs w:val="21"/>
                <w:highlight w:val="none"/>
              </w:rPr>
            </w:pPr>
          </w:p>
        </w:tc>
        <w:tc>
          <w:tcPr>
            <w:tcW w:w="3465" w:type="dxa"/>
            <w:vAlign w:val="center"/>
          </w:tcPr>
          <w:p>
            <w:pPr>
              <w:spacing w:line="288" w:lineRule="auto"/>
              <w:rPr>
                <w:rFonts w:ascii="宋体" w:hAnsi="宋体"/>
                <w:color w:val="auto"/>
                <w:kern w:val="0"/>
                <w:sz w:val="21"/>
                <w:szCs w:val="21"/>
                <w:highlight w:val="none"/>
              </w:rPr>
            </w:pPr>
          </w:p>
        </w:tc>
        <w:tc>
          <w:tcPr>
            <w:tcW w:w="967" w:type="dxa"/>
            <w:vAlign w:val="center"/>
          </w:tcPr>
          <w:p>
            <w:pPr>
              <w:spacing w:line="288" w:lineRule="auto"/>
              <w:jc w:val="center"/>
              <w:rPr>
                <w:rFonts w:ascii="宋体" w:hAnsi="宋体"/>
                <w:color w:val="auto"/>
                <w:sz w:val="21"/>
                <w:szCs w:val="21"/>
                <w:highlight w:val="none"/>
              </w:rPr>
            </w:pPr>
          </w:p>
        </w:tc>
        <w:tc>
          <w:tcPr>
            <w:tcW w:w="1053" w:type="dxa"/>
            <w:vAlign w:val="center"/>
          </w:tcPr>
          <w:p>
            <w:pPr>
              <w:spacing w:line="288" w:lineRule="auto"/>
              <w:jc w:val="center"/>
              <w:rPr>
                <w:rFonts w:ascii="宋体" w:hAnsi="宋体"/>
                <w:color w:val="auto"/>
                <w:sz w:val="21"/>
                <w:szCs w:val="21"/>
                <w:highlight w:val="none"/>
              </w:rPr>
            </w:pPr>
          </w:p>
        </w:tc>
        <w:tc>
          <w:tcPr>
            <w:tcW w:w="881" w:type="dxa"/>
          </w:tcPr>
          <w:p>
            <w:pPr>
              <w:spacing w:line="288" w:lineRule="auto"/>
              <w:jc w:val="center"/>
              <w:rPr>
                <w:rFonts w:ascii="宋体" w:hAnsi="宋体"/>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pPr>
              <w:spacing w:line="288" w:lineRule="auto"/>
              <w:jc w:val="center"/>
              <w:rPr>
                <w:rFonts w:ascii="宋体" w:hAnsi="宋体"/>
                <w:color w:val="auto"/>
                <w:spacing w:val="-6"/>
                <w:sz w:val="21"/>
                <w:szCs w:val="21"/>
                <w:highlight w:val="none"/>
              </w:rPr>
            </w:pPr>
          </w:p>
        </w:tc>
        <w:tc>
          <w:tcPr>
            <w:tcW w:w="2091" w:type="dxa"/>
            <w:vAlign w:val="center"/>
          </w:tcPr>
          <w:p>
            <w:pPr>
              <w:spacing w:line="288" w:lineRule="auto"/>
              <w:jc w:val="center"/>
              <w:rPr>
                <w:rFonts w:ascii="宋体" w:hAnsi="宋体"/>
                <w:color w:val="auto"/>
                <w:spacing w:val="-6"/>
                <w:sz w:val="21"/>
                <w:szCs w:val="21"/>
                <w:highlight w:val="none"/>
              </w:rPr>
            </w:pPr>
          </w:p>
        </w:tc>
        <w:tc>
          <w:tcPr>
            <w:tcW w:w="709" w:type="dxa"/>
            <w:vAlign w:val="center"/>
          </w:tcPr>
          <w:p>
            <w:pPr>
              <w:spacing w:line="288" w:lineRule="auto"/>
              <w:jc w:val="center"/>
              <w:rPr>
                <w:rFonts w:ascii="宋体" w:hAnsi="宋体"/>
                <w:color w:val="auto"/>
                <w:spacing w:val="-6"/>
                <w:sz w:val="21"/>
                <w:szCs w:val="21"/>
                <w:highlight w:val="none"/>
              </w:rPr>
            </w:pPr>
          </w:p>
        </w:tc>
        <w:tc>
          <w:tcPr>
            <w:tcW w:w="3465" w:type="dxa"/>
            <w:vAlign w:val="center"/>
          </w:tcPr>
          <w:p>
            <w:pPr>
              <w:spacing w:line="288" w:lineRule="auto"/>
              <w:rPr>
                <w:rFonts w:ascii="宋体" w:hAnsi="宋体"/>
                <w:color w:val="auto"/>
                <w:spacing w:val="-6"/>
                <w:sz w:val="21"/>
                <w:szCs w:val="21"/>
                <w:highlight w:val="none"/>
              </w:rPr>
            </w:pPr>
          </w:p>
        </w:tc>
        <w:tc>
          <w:tcPr>
            <w:tcW w:w="967" w:type="dxa"/>
            <w:vAlign w:val="center"/>
          </w:tcPr>
          <w:p>
            <w:pPr>
              <w:spacing w:line="288" w:lineRule="auto"/>
              <w:jc w:val="center"/>
              <w:rPr>
                <w:rFonts w:ascii="宋体" w:hAnsi="宋体"/>
                <w:color w:val="auto"/>
                <w:spacing w:val="-6"/>
                <w:sz w:val="21"/>
                <w:szCs w:val="21"/>
                <w:highlight w:val="none"/>
              </w:rPr>
            </w:pPr>
          </w:p>
        </w:tc>
        <w:tc>
          <w:tcPr>
            <w:tcW w:w="1053" w:type="dxa"/>
            <w:vAlign w:val="center"/>
          </w:tcPr>
          <w:p>
            <w:pPr>
              <w:spacing w:line="288" w:lineRule="auto"/>
              <w:jc w:val="center"/>
              <w:rPr>
                <w:rFonts w:ascii="宋体" w:hAnsi="宋体"/>
                <w:color w:val="auto"/>
                <w:spacing w:val="-6"/>
                <w:sz w:val="21"/>
                <w:szCs w:val="21"/>
                <w:highlight w:val="none"/>
              </w:rPr>
            </w:pPr>
          </w:p>
        </w:tc>
        <w:tc>
          <w:tcPr>
            <w:tcW w:w="881" w:type="dxa"/>
          </w:tcPr>
          <w:p>
            <w:pPr>
              <w:spacing w:line="288" w:lineRule="auto"/>
              <w:jc w:val="center"/>
              <w:rPr>
                <w:rFonts w:ascii="宋体" w:hAnsi="宋体"/>
                <w:color w:val="auto"/>
                <w:spacing w:val="-6"/>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pPr>
              <w:spacing w:line="288" w:lineRule="auto"/>
              <w:jc w:val="center"/>
              <w:rPr>
                <w:rFonts w:ascii="宋体" w:hAnsi="宋体"/>
                <w:color w:val="auto"/>
                <w:spacing w:val="-6"/>
                <w:sz w:val="21"/>
                <w:szCs w:val="21"/>
                <w:highlight w:val="none"/>
              </w:rPr>
            </w:pPr>
          </w:p>
        </w:tc>
        <w:tc>
          <w:tcPr>
            <w:tcW w:w="2091" w:type="dxa"/>
            <w:vAlign w:val="center"/>
          </w:tcPr>
          <w:p>
            <w:pPr>
              <w:spacing w:line="288" w:lineRule="auto"/>
              <w:jc w:val="center"/>
              <w:rPr>
                <w:rFonts w:ascii="宋体" w:hAnsi="宋体"/>
                <w:color w:val="auto"/>
                <w:spacing w:val="-6"/>
                <w:sz w:val="21"/>
                <w:szCs w:val="21"/>
                <w:highlight w:val="none"/>
              </w:rPr>
            </w:pPr>
          </w:p>
        </w:tc>
        <w:tc>
          <w:tcPr>
            <w:tcW w:w="709" w:type="dxa"/>
            <w:vAlign w:val="center"/>
          </w:tcPr>
          <w:p>
            <w:pPr>
              <w:spacing w:line="288" w:lineRule="auto"/>
              <w:jc w:val="center"/>
              <w:rPr>
                <w:rFonts w:ascii="宋体" w:hAnsi="宋体"/>
                <w:color w:val="auto"/>
                <w:spacing w:val="-6"/>
                <w:sz w:val="21"/>
                <w:szCs w:val="21"/>
                <w:highlight w:val="none"/>
              </w:rPr>
            </w:pPr>
          </w:p>
        </w:tc>
        <w:tc>
          <w:tcPr>
            <w:tcW w:w="3465" w:type="dxa"/>
            <w:vAlign w:val="center"/>
          </w:tcPr>
          <w:p>
            <w:pPr>
              <w:spacing w:line="288" w:lineRule="auto"/>
              <w:rPr>
                <w:rFonts w:ascii="宋体" w:hAnsi="宋体"/>
                <w:color w:val="auto"/>
                <w:spacing w:val="-6"/>
                <w:sz w:val="21"/>
                <w:szCs w:val="21"/>
                <w:highlight w:val="none"/>
              </w:rPr>
            </w:pPr>
          </w:p>
        </w:tc>
        <w:tc>
          <w:tcPr>
            <w:tcW w:w="967" w:type="dxa"/>
            <w:vAlign w:val="center"/>
          </w:tcPr>
          <w:p>
            <w:pPr>
              <w:spacing w:line="288" w:lineRule="auto"/>
              <w:jc w:val="center"/>
              <w:rPr>
                <w:rFonts w:ascii="宋体" w:hAnsi="宋体"/>
                <w:color w:val="auto"/>
                <w:spacing w:val="-6"/>
                <w:sz w:val="21"/>
                <w:szCs w:val="21"/>
                <w:highlight w:val="none"/>
              </w:rPr>
            </w:pPr>
          </w:p>
        </w:tc>
        <w:tc>
          <w:tcPr>
            <w:tcW w:w="1053" w:type="dxa"/>
            <w:vAlign w:val="center"/>
          </w:tcPr>
          <w:p>
            <w:pPr>
              <w:spacing w:line="288" w:lineRule="auto"/>
              <w:jc w:val="center"/>
              <w:rPr>
                <w:rFonts w:ascii="宋体" w:hAnsi="宋体"/>
                <w:color w:val="auto"/>
                <w:spacing w:val="-6"/>
                <w:sz w:val="21"/>
                <w:szCs w:val="21"/>
                <w:highlight w:val="none"/>
              </w:rPr>
            </w:pPr>
          </w:p>
        </w:tc>
        <w:tc>
          <w:tcPr>
            <w:tcW w:w="881" w:type="dxa"/>
          </w:tcPr>
          <w:p>
            <w:pPr>
              <w:spacing w:line="288" w:lineRule="auto"/>
              <w:jc w:val="center"/>
              <w:rPr>
                <w:rFonts w:ascii="宋体" w:hAnsi="宋体"/>
                <w:color w:val="auto"/>
                <w:spacing w:val="-6"/>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pPr>
              <w:spacing w:line="288" w:lineRule="auto"/>
              <w:jc w:val="center"/>
              <w:rPr>
                <w:rFonts w:ascii="宋体" w:hAnsi="宋体"/>
                <w:color w:val="auto"/>
                <w:spacing w:val="-6"/>
                <w:sz w:val="21"/>
                <w:szCs w:val="21"/>
                <w:highlight w:val="none"/>
              </w:rPr>
            </w:pPr>
          </w:p>
        </w:tc>
        <w:tc>
          <w:tcPr>
            <w:tcW w:w="2091" w:type="dxa"/>
            <w:vAlign w:val="center"/>
          </w:tcPr>
          <w:p>
            <w:pPr>
              <w:spacing w:line="288" w:lineRule="auto"/>
              <w:jc w:val="center"/>
              <w:rPr>
                <w:rFonts w:ascii="宋体" w:hAnsi="宋体"/>
                <w:color w:val="auto"/>
                <w:spacing w:val="-6"/>
                <w:sz w:val="21"/>
                <w:szCs w:val="21"/>
                <w:highlight w:val="none"/>
              </w:rPr>
            </w:pPr>
          </w:p>
        </w:tc>
        <w:tc>
          <w:tcPr>
            <w:tcW w:w="709" w:type="dxa"/>
            <w:vAlign w:val="center"/>
          </w:tcPr>
          <w:p>
            <w:pPr>
              <w:spacing w:line="288" w:lineRule="auto"/>
              <w:jc w:val="center"/>
              <w:rPr>
                <w:rFonts w:ascii="宋体" w:hAnsi="宋体"/>
                <w:color w:val="auto"/>
                <w:spacing w:val="-6"/>
                <w:sz w:val="21"/>
                <w:szCs w:val="21"/>
                <w:highlight w:val="none"/>
              </w:rPr>
            </w:pPr>
          </w:p>
        </w:tc>
        <w:tc>
          <w:tcPr>
            <w:tcW w:w="3465" w:type="dxa"/>
            <w:vAlign w:val="center"/>
          </w:tcPr>
          <w:p>
            <w:pPr>
              <w:spacing w:line="288" w:lineRule="auto"/>
              <w:rPr>
                <w:rFonts w:ascii="宋体" w:hAnsi="宋体"/>
                <w:color w:val="auto"/>
                <w:spacing w:val="-6"/>
                <w:sz w:val="21"/>
                <w:szCs w:val="21"/>
                <w:highlight w:val="none"/>
              </w:rPr>
            </w:pPr>
          </w:p>
        </w:tc>
        <w:tc>
          <w:tcPr>
            <w:tcW w:w="967" w:type="dxa"/>
            <w:vAlign w:val="center"/>
          </w:tcPr>
          <w:p>
            <w:pPr>
              <w:spacing w:line="288" w:lineRule="auto"/>
              <w:jc w:val="center"/>
              <w:rPr>
                <w:rFonts w:ascii="宋体" w:hAnsi="宋体"/>
                <w:color w:val="auto"/>
                <w:spacing w:val="-6"/>
                <w:sz w:val="21"/>
                <w:szCs w:val="21"/>
                <w:highlight w:val="none"/>
              </w:rPr>
            </w:pPr>
          </w:p>
        </w:tc>
        <w:tc>
          <w:tcPr>
            <w:tcW w:w="1053" w:type="dxa"/>
            <w:vAlign w:val="center"/>
          </w:tcPr>
          <w:p>
            <w:pPr>
              <w:spacing w:line="288" w:lineRule="auto"/>
              <w:jc w:val="center"/>
              <w:rPr>
                <w:rFonts w:ascii="宋体" w:hAnsi="宋体"/>
                <w:color w:val="auto"/>
                <w:spacing w:val="-6"/>
                <w:sz w:val="21"/>
                <w:szCs w:val="21"/>
                <w:highlight w:val="none"/>
              </w:rPr>
            </w:pPr>
          </w:p>
        </w:tc>
        <w:tc>
          <w:tcPr>
            <w:tcW w:w="881" w:type="dxa"/>
          </w:tcPr>
          <w:p>
            <w:pPr>
              <w:spacing w:line="288" w:lineRule="auto"/>
              <w:jc w:val="center"/>
              <w:rPr>
                <w:rFonts w:ascii="宋体" w:hAnsi="宋体"/>
                <w:color w:val="auto"/>
                <w:spacing w:val="-6"/>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47" w:type="dxa"/>
            <w:gridSpan w:val="7"/>
            <w:vAlign w:val="center"/>
          </w:tcPr>
          <w:p>
            <w:pPr>
              <w:pStyle w:val="9"/>
              <w:spacing w:line="288" w:lineRule="auto"/>
              <w:ind w:firstLine="0"/>
              <w:jc w:val="center"/>
              <w:rPr>
                <w:rFonts w:hAnsi="宋体"/>
                <w:b/>
                <w:color w:val="auto"/>
                <w:spacing w:val="-6"/>
                <w:sz w:val="21"/>
                <w:szCs w:val="21"/>
                <w:highlight w:val="none"/>
              </w:rPr>
            </w:pPr>
            <w:r>
              <w:rPr>
                <w:rFonts w:hint="eastAsia" w:hAnsi="宋体"/>
                <w:b/>
                <w:color w:val="auto"/>
                <w:spacing w:val="-6"/>
                <w:sz w:val="21"/>
                <w:szCs w:val="21"/>
                <w:highlight w:val="none"/>
              </w:rPr>
              <w:t>技术</w:t>
            </w:r>
            <w:r>
              <w:rPr>
                <w:rFonts w:hAnsi="宋体"/>
                <w:b/>
                <w:color w:val="auto"/>
                <w:spacing w:val="-6"/>
                <w:sz w:val="21"/>
                <w:szCs w:val="21"/>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pPr>
              <w:spacing w:line="288" w:lineRule="auto"/>
              <w:jc w:val="center"/>
              <w:rPr>
                <w:rFonts w:ascii="宋体" w:hAnsi="宋体"/>
                <w:color w:val="auto"/>
                <w:spacing w:val="-6"/>
                <w:sz w:val="21"/>
                <w:szCs w:val="21"/>
                <w:highlight w:val="none"/>
              </w:rPr>
            </w:pPr>
          </w:p>
        </w:tc>
        <w:tc>
          <w:tcPr>
            <w:tcW w:w="2091" w:type="dxa"/>
            <w:vAlign w:val="center"/>
          </w:tcPr>
          <w:p>
            <w:pPr>
              <w:spacing w:line="288" w:lineRule="auto"/>
              <w:jc w:val="center"/>
              <w:rPr>
                <w:rFonts w:ascii="宋体" w:hAnsi="宋体"/>
                <w:color w:val="auto"/>
                <w:spacing w:val="-6"/>
                <w:sz w:val="21"/>
                <w:szCs w:val="21"/>
                <w:highlight w:val="none"/>
              </w:rPr>
            </w:pPr>
          </w:p>
        </w:tc>
        <w:tc>
          <w:tcPr>
            <w:tcW w:w="709" w:type="dxa"/>
            <w:vAlign w:val="center"/>
          </w:tcPr>
          <w:p>
            <w:pPr>
              <w:spacing w:line="288" w:lineRule="auto"/>
              <w:jc w:val="center"/>
              <w:rPr>
                <w:rFonts w:ascii="宋体" w:hAnsi="宋体"/>
                <w:color w:val="auto"/>
                <w:spacing w:val="-6"/>
                <w:sz w:val="21"/>
                <w:szCs w:val="21"/>
                <w:highlight w:val="none"/>
              </w:rPr>
            </w:pPr>
          </w:p>
        </w:tc>
        <w:tc>
          <w:tcPr>
            <w:tcW w:w="3465" w:type="dxa"/>
            <w:vAlign w:val="center"/>
          </w:tcPr>
          <w:p>
            <w:pPr>
              <w:spacing w:line="288" w:lineRule="auto"/>
              <w:rPr>
                <w:rFonts w:ascii="宋体" w:hAnsi="宋体"/>
                <w:color w:val="auto"/>
                <w:spacing w:val="-6"/>
                <w:sz w:val="21"/>
                <w:szCs w:val="21"/>
                <w:highlight w:val="none"/>
              </w:rPr>
            </w:pPr>
          </w:p>
        </w:tc>
        <w:tc>
          <w:tcPr>
            <w:tcW w:w="967" w:type="dxa"/>
            <w:vAlign w:val="center"/>
          </w:tcPr>
          <w:p>
            <w:pPr>
              <w:spacing w:line="288" w:lineRule="auto"/>
              <w:jc w:val="center"/>
              <w:rPr>
                <w:rFonts w:ascii="宋体" w:hAnsi="宋体"/>
                <w:color w:val="auto"/>
                <w:spacing w:val="-6"/>
                <w:sz w:val="21"/>
                <w:szCs w:val="21"/>
                <w:highlight w:val="none"/>
              </w:rPr>
            </w:pPr>
          </w:p>
        </w:tc>
        <w:tc>
          <w:tcPr>
            <w:tcW w:w="1053" w:type="dxa"/>
            <w:vAlign w:val="center"/>
          </w:tcPr>
          <w:p>
            <w:pPr>
              <w:spacing w:line="288" w:lineRule="auto"/>
              <w:jc w:val="center"/>
              <w:rPr>
                <w:rFonts w:ascii="宋体" w:hAnsi="宋体"/>
                <w:color w:val="auto"/>
                <w:spacing w:val="-6"/>
                <w:sz w:val="21"/>
                <w:szCs w:val="21"/>
                <w:highlight w:val="none"/>
              </w:rPr>
            </w:pPr>
          </w:p>
        </w:tc>
        <w:tc>
          <w:tcPr>
            <w:tcW w:w="881" w:type="dxa"/>
          </w:tcPr>
          <w:p>
            <w:pPr>
              <w:spacing w:line="288" w:lineRule="auto"/>
              <w:jc w:val="center"/>
              <w:rPr>
                <w:rFonts w:ascii="宋体" w:hAnsi="宋体"/>
                <w:color w:val="auto"/>
                <w:spacing w:val="-6"/>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pPr>
              <w:spacing w:line="288" w:lineRule="auto"/>
              <w:jc w:val="center"/>
              <w:rPr>
                <w:rFonts w:ascii="宋体" w:hAnsi="宋体"/>
                <w:color w:val="auto"/>
                <w:spacing w:val="-6"/>
                <w:sz w:val="21"/>
                <w:szCs w:val="21"/>
                <w:highlight w:val="none"/>
              </w:rPr>
            </w:pPr>
          </w:p>
        </w:tc>
        <w:tc>
          <w:tcPr>
            <w:tcW w:w="2091" w:type="dxa"/>
            <w:vAlign w:val="center"/>
          </w:tcPr>
          <w:p>
            <w:pPr>
              <w:spacing w:line="288" w:lineRule="auto"/>
              <w:jc w:val="center"/>
              <w:rPr>
                <w:rFonts w:ascii="宋体" w:hAnsi="宋体"/>
                <w:color w:val="auto"/>
                <w:spacing w:val="-6"/>
                <w:sz w:val="21"/>
                <w:szCs w:val="21"/>
                <w:highlight w:val="none"/>
              </w:rPr>
            </w:pPr>
          </w:p>
        </w:tc>
        <w:tc>
          <w:tcPr>
            <w:tcW w:w="709" w:type="dxa"/>
            <w:vAlign w:val="center"/>
          </w:tcPr>
          <w:p>
            <w:pPr>
              <w:spacing w:line="288" w:lineRule="auto"/>
              <w:jc w:val="center"/>
              <w:rPr>
                <w:rFonts w:ascii="宋体" w:hAnsi="宋体"/>
                <w:color w:val="auto"/>
                <w:spacing w:val="-6"/>
                <w:sz w:val="21"/>
                <w:szCs w:val="21"/>
                <w:highlight w:val="none"/>
              </w:rPr>
            </w:pPr>
          </w:p>
        </w:tc>
        <w:tc>
          <w:tcPr>
            <w:tcW w:w="3465" w:type="dxa"/>
            <w:vAlign w:val="center"/>
          </w:tcPr>
          <w:p>
            <w:pPr>
              <w:spacing w:line="288" w:lineRule="auto"/>
              <w:rPr>
                <w:rFonts w:ascii="宋体" w:hAnsi="宋体"/>
                <w:color w:val="auto"/>
                <w:spacing w:val="-6"/>
                <w:sz w:val="21"/>
                <w:szCs w:val="21"/>
                <w:highlight w:val="none"/>
              </w:rPr>
            </w:pPr>
          </w:p>
        </w:tc>
        <w:tc>
          <w:tcPr>
            <w:tcW w:w="967" w:type="dxa"/>
            <w:vAlign w:val="center"/>
          </w:tcPr>
          <w:p>
            <w:pPr>
              <w:spacing w:line="288" w:lineRule="auto"/>
              <w:jc w:val="center"/>
              <w:rPr>
                <w:rFonts w:ascii="宋体" w:hAnsi="宋体"/>
                <w:color w:val="auto"/>
                <w:spacing w:val="-6"/>
                <w:sz w:val="21"/>
                <w:szCs w:val="21"/>
                <w:highlight w:val="none"/>
              </w:rPr>
            </w:pPr>
          </w:p>
        </w:tc>
        <w:tc>
          <w:tcPr>
            <w:tcW w:w="1053" w:type="dxa"/>
            <w:vAlign w:val="center"/>
          </w:tcPr>
          <w:p>
            <w:pPr>
              <w:spacing w:line="288" w:lineRule="auto"/>
              <w:jc w:val="center"/>
              <w:rPr>
                <w:rFonts w:ascii="宋体" w:hAnsi="宋体"/>
                <w:color w:val="auto"/>
                <w:spacing w:val="-6"/>
                <w:sz w:val="21"/>
                <w:szCs w:val="21"/>
                <w:highlight w:val="none"/>
              </w:rPr>
            </w:pPr>
          </w:p>
        </w:tc>
        <w:tc>
          <w:tcPr>
            <w:tcW w:w="881" w:type="dxa"/>
          </w:tcPr>
          <w:p>
            <w:pPr>
              <w:spacing w:line="288" w:lineRule="auto"/>
              <w:jc w:val="center"/>
              <w:rPr>
                <w:rFonts w:ascii="宋体" w:hAnsi="宋体"/>
                <w:color w:val="auto"/>
                <w:spacing w:val="-6"/>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pPr>
              <w:spacing w:line="288" w:lineRule="auto"/>
              <w:jc w:val="center"/>
              <w:rPr>
                <w:rFonts w:ascii="宋体" w:hAnsi="宋体"/>
                <w:color w:val="auto"/>
                <w:spacing w:val="-6"/>
                <w:sz w:val="21"/>
                <w:szCs w:val="21"/>
                <w:highlight w:val="none"/>
              </w:rPr>
            </w:pPr>
          </w:p>
        </w:tc>
        <w:tc>
          <w:tcPr>
            <w:tcW w:w="2091" w:type="dxa"/>
            <w:vAlign w:val="center"/>
          </w:tcPr>
          <w:p>
            <w:pPr>
              <w:spacing w:line="288" w:lineRule="auto"/>
              <w:jc w:val="center"/>
              <w:rPr>
                <w:rFonts w:ascii="宋体" w:hAnsi="宋体"/>
                <w:color w:val="auto"/>
                <w:spacing w:val="-6"/>
                <w:sz w:val="21"/>
                <w:szCs w:val="21"/>
                <w:highlight w:val="none"/>
              </w:rPr>
            </w:pPr>
          </w:p>
        </w:tc>
        <w:tc>
          <w:tcPr>
            <w:tcW w:w="709" w:type="dxa"/>
            <w:vAlign w:val="center"/>
          </w:tcPr>
          <w:p>
            <w:pPr>
              <w:spacing w:line="288" w:lineRule="auto"/>
              <w:jc w:val="center"/>
              <w:rPr>
                <w:rFonts w:ascii="宋体" w:hAnsi="宋体"/>
                <w:color w:val="auto"/>
                <w:spacing w:val="-6"/>
                <w:sz w:val="21"/>
                <w:szCs w:val="21"/>
                <w:highlight w:val="none"/>
              </w:rPr>
            </w:pPr>
          </w:p>
        </w:tc>
        <w:tc>
          <w:tcPr>
            <w:tcW w:w="3465" w:type="dxa"/>
            <w:vAlign w:val="center"/>
          </w:tcPr>
          <w:p>
            <w:pPr>
              <w:spacing w:line="288" w:lineRule="auto"/>
              <w:rPr>
                <w:rFonts w:ascii="宋体" w:hAnsi="宋体"/>
                <w:color w:val="auto"/>
                <w:spacing w:val="-6"/>
                <w:sz w:val="21"/>
                <w:szCs w:val="21"/>
                <w:highlight w:val="none"/>
              </w:rPr>
            </w:pPr>
          </w:p>
        </w:tc>
        <w:tc>
          <w:tcPr>
            <w:tcW w:w="967" w:type="dxa"/>
            <w:vAlign w:val="center"/>
          </w:tcPr>
          <w:p>
            <w:pPr>
              <w:spacing w:line="288" w:lineRule="auto"/>
              <w:jc w:val="center"/>
              <w:rPr>
                <w:rFonts w:ascii="宋体" w:hAnsi="宋体"/>
                <w:color w:val="auto"/>
                <w:spacing w:val="-6"/>
                <w:sz w:val="21"/>
                <w:szCs w:val="21"/>
                <w:highlight w:val="none"/>
              </w:rPr>
            </w:pPr>
          </w:p>
        </w:tc>
        <w:tc>
          <w:tcPr>
            <w:tcW w:w="1053" w:type="dxa"/>
            <w:vAlign w:val="center"/>
          </w:tcPr>
          <w:p>
            <w:pPr>
              <w:spacing w:line="288" w:lineRule="auto"/>
              <w:jc w:val="center"/>
              <w:rPr>
                <w:rFonts w:ascii="宋体" w:hAnsi="宋体"/>
                <w:color w:val="auto"/>
                <w:spacing w:val="-6"/>
                <w:sz w:val="21"/>
                <w:szCs w:val="21"/>
                <w:highlight w:val="none"/>
              </w:rPr>
            </w:pPr>
          </w:p>
        </w:tc>
        <w:tc>
          <w:tcPr>
            <w:tcW w:w="881" w:type="dxa"/>
          </w:tcPr>
          <w:p>
            <w:pPr>
              <w:spacing w:line="288" w:lineRule="auto"/>
              <w:jc w:val="center"/>
              <w:rPr>
                <w:rFonts w:ascii="宋体" w:hAnsi="宋体"/>
                <w:color w:val="auto"/>
                <w:spacing w:val="-6"/>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pPr>
              <w:spacing w:line="288" w:lineRule="auto"/>
              <w:jc w:val="center"/>
              <w:rPr>
                <w:rFonts w:ascii="宋体" w:hAnsi="宋体"/>
                <w:color w:val="auto"/>
                <w:spacing w:val="-6"/>
                <w:sz w:val="21"/>
                <w:szCs w:val="21"/>
                <w:highlight w:val="none"/>
              </w:rPr>
            </w:pPr>
          </w:p>
        </w:tc>
        <w:tc>
          <w:tcPr>
            <w:tcW w:w="2091" w:type="dxa"/>
            <w:vAlign w:val="center"/>
          </w:tcPr>
          <w:p>
            <w:pPr>
              <w:spacing w:line="288" w:lineRule="auto"/>
              <w:jc w:val="center"/>
              <w:rPr>
                <w:rFonts w:ascii="宋体" w:hAnsi="宋体"/>
                <w:color w:val="auto"/>
                <w:spacing w:val="-6"/>
                <w:sz w:val="21"/>
                <w:szCs w:val="21"/>
                <w:highlight w:val="none"/>
              </w:rPr>
            </w:pPr>
          </w:p>
        </w:tc>
        <w:tc>
          <w:tcPr>
            <w:tcW w:w="709" w:type="dxa"/>
            <w:vAlign w:val="center"/>
          </w:tcPr>
          <w:p>
            <w:pPr>
              <w:spacing w:line="288" w:lineRule="auto"/>
              <w:jc w:val="center"/>
              <w:rPr>
                <w:rFonts w:ascii="宋体" w:hAnsi="宋体"/>
                <w:color w:val="auto"/>
                <w:spacing w:val="-6"/>
                <w:sz w:val="21"/>
                <w:szCs w:val="21"/>
                <w:highlight w:val="none"/>
              </w:rPr>
            </w:pPr>
          </w:p>
        </w:tc>
        <w:tc>
          <w:tcPr>
            <w:tcW w:w="3465" w:type="dxa"/>
            <w:vAlign w:val="center"/>
          </w:tcPr>
          <w:p>
            <w:pPr>
              <w:spacing w:line="288" w:lineRule="auto"/>
              <w:rPr>
                <w:rFonts w:ascii="宋体" w:hAnsi="宋体"/>
                <w:color w:val="auto"/>
                <w:spacing w:val="-6"/>
                <w:sz w:val="21"/>
                <w:szCs w:val="21"/>
                <w:highlight w:val="none"/>
              </w:rPr>
            </w:pPr>
          </w:p>
        </w:tc>
        <w:tc>
          <w:tcPr>
            <w:tcW w:w="967" w:type="dxa"/>
            <w:vAlign w:val="center"/>
          </w:tcPr>
          <w:p>
            <w:pPr>
              <w:spacing w:line="288" w:lineRule="auto"/>
              <w:jc w:val="center"/>
              <w:rPr>
                <w:rFonts w:ascii="宋体" w:hAnsi="宋体"/>
                <w:color w:val="auto"/>
                <w:spacing w:val="-6"/>
                <w:sz w:val="21"/>
                <w:szCs w:val="21"/>
                <w:highlight w:val="none"/>
              </w:rPr>
            </w:pPr>
          </w:p>
        </w:tc>
        <w:tc>
          <w:tcPr>
            <w:tcW w:w="1053" w:type="dxa"/>
            <w:vAlign w:val="center"/>
          </w:tcPr>
          <w:p>
            <w:pPr>
              <w:spacing w:line="288" w:lineRule="auto"/>
              <w:jc w:val="center"/>
              <w:rPr>
                <w:rFonts w:ascii="宋体" w:hAnsi="宋体"/>
                <w:color w:val="auto"/>
                <w:spacing w:val="-6"/>
                <w:sz w:val="21"/>
                <w:szCs w:val="21"/>
                <w:highlight w:val="none"/>
              </w:rPr>
            </w:pPr>
          </w:p>
        </w:tc>
        <w:tc>
          <w:tcPr>
            <w:tcW w:w="881" w:type="dxa"/>
          </w:tcPr>
          <w:p>
            <w:pPr>
              <w:spacing w:line="288" w:lineRule="auto"/>
              <w:jc w:val="center"/>
              <w:rPr>
                <w:rFonts w:ascii="宋体" w:hAnsi="宋体"/>
                <w:color w:val="auto"/>
                <w:spacing w:val="-6"/>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1" w:type="dxa"/>
            <w:vAlign w:val="center"/>
          </w:tcPr>
          <w:p>
            <w:pPr>
              <w:spacing w:line="288" w:lineRule="auto"/>
              <w:jc w:val="center"/>
              <w:rPr>
                <w:rFonts w:ascii="宋体" w:hAnsi="宋体"/>
                <w:color w:val="auto"/>
                <w:spacing w:val="-6"/>
                <w:sz w:val="21"/>
                <w:szCs w:val="21"/>
                <w:highlight w:val="none"/>
              </w:rPr>
            </w:pPr>
          </w:p>
        </w:tc>
        <w:tc>
          <w:tcPr>
            <w:tcW w:w="2091" w:type="dxa"/>
            <w:vAlign w:val="center"/>
          </w:tcPr>
          <w:p>
            <w:pPr>
              <w:spacing w:line="288" w:lineRule="auto"/>
              <w:jc w:val="center"/>
              <w:rPr>
                <w:rFonts w:ascii="宋体" w:hAnsi="宋体"/>
                <w:color w:val="auto"/>
                <w:spacing w:val="-6"/>
                <w:sz w:val="21"/>
                <w:szCs w:val="21"/>
                <w:highlight w:val="none"/>
              </w:rPr>
            </w:pPr>
          </w:p>
        </w:tc>
        <w:tc>
          <w:tcPr>
            <w:tcW w:w="709" w:type="dxa"/>
            <w:vAlign w:val="center"/>
          </w:tcPr>
          <w:p>
            <w:pPr>
              <w:spacing w:line="288" w:lineRule="auto"/>
              <w:jc w:val="center"/>
              <w:rPr>
                <w:rFonts w:ascii="宋体" w:hAnsi="宋体"/>
                <w:color w:val="auto"/>
                <w:spacing w:val="-6"/>
                <w:sz w:val="21"/>
                <w:szCs w:val="21"/>
                <w:highlight w:val="none"/>
              </w:rPr>
            </w:pPr>
          </w:p>
        </w:tc>
        <w:tc>
          <w:tcPr>
            <w:tcW w:w="3465" w:type="dxa"/>
            <w:vAlign w:val="center"/>
          </w:tcPr>
          <w:p>
            <w:pPr>
              <w:spacing w:line="288" w:lineRule="auto"/>
              <w:rPr>
                <w:rFonts w:ascii="宋体" w:hAnsi="宋体"/>
                <w:color w:val="auto"/>
                <w:spacing w:val="-6"/>
                <w:sz w:val="21"/>
                <w:szCs w:val="21"/>
                <w:highlight w:val="none"/>
              </w:rPr>
            </w:pPr>
          </w:p>
        </w:tc>
        <w:tc>
          <w:tcPr>
            <w:tcW w:w="967" w:type="dxa"/>
            <w:vAlign w:val="center"/>
          </w:tcPr>
          <w:p>
            <w:pPr>
              <w:spacing w:line="288" w:lineRule="auto"/>
              <w:jc w:val="center"/>
              <w:rPr>
                <w:rFonts w:ascii="宋体" w:hAnsi="宋体"/>
                <w:color w:val="auto"/>
                <w:spacing w:val="-6"/>
                <w:sz w:val="21"/>
                <w:szCs w:val="21"/>
                <w:highlight w:val="none"/>
              </w:rPr>
            </w:pPr>
          </w:p>
        </w:tc>
        <w:tc>
          <w:tcPr>
            <w:tcW w:w="1053" w:type="dxa"/>
            <w:vAlign w:val="center"/>
          </w:tcPr>
          <w:p>
            <w:pPr>
              <w:spacing w:line="288" w:lineRule="auto"/>
              <w:jc w:val="center"/>
              <w:rPr>
                <w:rFonts w:ascii="宋体" w:hAnsi="宋体"/>
                <w:color w:val="auto"/>
                <w:spacing w:val="-6"/>
                <w:sz w:val="21"/>
                <w:szCs w:val="21"/>
                <w:highlight w:val="none"/>
              </w:rPr>
            </w:pPr>
          </w:p>
        </w:tc>
        <w:tc>
          <w:tcPr>
            <w:tcW w:w="881" w:type="dxa"/>
          </w:tcPr>
          <w:p>
            <w:pPr>
              <w:spacing w:line="288" w:lineRule="auto"/>
              <w:jc w:val="center"/>
              <w:rPr>
                <w:rFonts w:ascii="宋体" w:hAnsi="宋体"/>
                <w:color w:val="auto"/>
                <w:spacing w:val="-6"/>
                <w:sz w:val="21"/>
                <w:szCs w:val="21"/>
                <w:highlight w:val="none"/>
              </w:rPr>
            </w:pPr>
          </w:p>
        </w:tc>
      </w:tr>
    </w:tbl>
    <w:p>
      <w:pPr>
        <w:spacing w:line="360" w:lineRule="auto"/>
        <w:rPr>
          <w:rFonts w:ascii="宋体" w:hAnsi="宋体"/>
          <w:color w:val="auto"/>
          <w:spacing w:val="-6"/>
          <w:sz w:val="24"/>
          <w:szCs w:val="20"/>
          <w:highlight w:val="none"/>
        </w:rPr>
      </w:pPr>
    </w:p>
    <w:p>
      <w:pPr>
        <w:spacing w:line="360" w:lineRule="auto"/>
        <w:rPr>
          <w:rFonts w:ascii="宋体" w:hAnsi="宋体"/>
          <w:color w:val="auto"/>
          <w:spacing w:val="-6"/>
          <w:sz w:val="21"/>
          <w:szCs w:val="21"/>
          <w:highlight w:val="none"/>
        </w:rPr>
      </w:pPr>
      <w:r>
        <w:rPr>
          <w:rFonts w:hint="eastAsia" w:ascii="宋体" w:hAnsi="宋体"/>
          <w:color w:val="auto"/>
          <w:spacing w:val="-6"/>
          <w:sz w:val="21"/>
          <w:szCs w:val="21"/>
          <w:highlight w:val="none"/>
        </w:rPr>
        <w:t>备注：本表仅为方便评标委员会评审使用，不作为判别投标文件是否有效的依据。</w:t>
      </w:r>
    </w:p>
    <w:p>
      <w:pPr>
        <w:pStyle w:val="9"/>
        <w:spacing w:line="360" w:lineRule="auto"/>
        <w:ind w:firstLine="0"/>
        <w:jc w:val="center"/>
        <w:outlineLvl w:val="2"/>
        <w:rPr>
          <w:rFonts w:hAnsi="宋体"/>
          <w:b/>
          <w:color w:val="auto"/>
          <w:spacing w:val="-6"/>
          <w:sz w:val="24"/>
          <w:szCs w:val="24"/>
          <w:highlight w:val="none"/>
        </w:rPr>
      </w:pPr>
      <w:r>
        <w:rPr>
          <w:rFonts w:hAnsi="宋体"/>
          <w:b/>
          <w:color w:val="auto"/>
          <w:spacing w:val="-6"/>
          <w:sz w:val="24"/>
          <w:highlight w:val="none"/>
        </w:rPr>
        <w:br w:type="page"/>
      </w:r>
      <w:r>
        <w:rPr>
          <w:rFonts w:hint="eastAsia" w:hAnsi="宋体"/>
          <w:b/>
          <w:color w:val="auto"/>
          <w:spacing w:val="-6"/>
          <w:sz w:val="24"/>
          <w:szCs w:val="24"/>
          <w:highlight w:val="none"/>
        </w:rPr>
        <w:t>有效的法人或者其他组织的营业执照等证明文件</w:t>
      </w:r>
      <w:r>
        <w:rPr>
          <w:rFonts w:hint="eastAsia" w:hAnsi="宋体"/>
          <w:color w:val="auto"/>
          <w:spacing w:val="-6"/>
          <w:sz w:val="24"/>
          <w:szCs w:val="24"/>
          <w:highlight w:val="none"/>
        </w:rPr>
        <w:t>（复印件）</w:t>
      </w:r>
      <w:r>
        <w:rPr>
          <w:rFonts w:hint="eastAsia" w:hAnsi="宋体"/>
          <w:b/>
          <w:color w:val="auto"/>
          <w:spacing w:val="-6"/>
          <w:sz w:val="24"/>
          <w:szCs w:val="24"/>
          <w:highlight w:val="none"/>
        </w:rPr>
        <w:t>，自然人的身份证明</w:t>
      </w:r>
    </w:p>
    <w:p>
      <w:pPr>
        <w:pStyle w:val="9"/>
        <w:spacing w:line="360" w:lineRule="auto"/>
        <w:ind w:firstLine="0"/>
        <w:jc w:val="center"/>
        <w:rPr>
          <w:rFonts w:hAnsi="宋体"/>
          <w:b/>
          <w:color w:val="auto"/>
          <w:spacing w:val="-6"/>
          <w:sz w:val="24"/>
          <w:szCs w:val="24"/>
          <w:highlight w:val="none"/>
        </w:rPr>
      </w:pPr>
    </w:p>
    <w:p>
      <w:pPr>
        <w:pStyle w:val="9"/>
        <w:spacing w:line="360" w:lineRule="auto"/>
        <w:ind w:firstLine="0"/>
        <w:jc w:val="center"/>
        <w:rPr>
          <w:rFonts w:hAnsi="宋体"/>
          <w:b/>
          <w:color w:val="auto"/>
          <w:spacing w:val="-6"/>
          <w:sz w:val="24"/>
          <w:szCs w:val="24"/>
          <w:highlight w:val="none"/>
        </w:rPr>
      </w:pPr>
    </w:p>
    <w:p>
      <w:pPr>
        <w:pStyle w:val="9"/>
        <w:spacing w:line="360" w:lineRule="auto"/>
        <w:ind w:firstLine="0"/>
        <w:jc w:val="center"/>
        <w:rPr>
          <w:rFonts w:hAnsi="宋体"/>
          <w:b/>
          <w:color w:val="auto"/>
          <w:spacing w:val="-6"/>
          <w:sz w:val="24"/>
          <w:szCs w:val="24"/>
          <w:highlight w:val="none"/>
        </w:rPr>
      </w:pPr>
    </w:p>
    <w:p>
      <w:pPr>
        <w:spacing w:line="360" w:lineRule="auto"/>
        <w:rPr>
          <w:rFonts w:ascii="宋体" w:hAnsi="宋体"/>
          <w:b/>
          <w:color w:val="auto"/>
          <w:spacing w:val="-6"/>
          <w:sz w:val="21"/>
          <w:szCs w:val="21"/>
          <w:highlight w:val="none"/>
        </w:rPr>
      </w:pPr>
      <w:r>
        <w:rPr>
          <w:rFonts w:hint="eastAsia" w:ascii="宋体" w:hAnsi="宋体"/>
          <w:b/>
          <w:color w:val="auto"/>
          <w:spacing w:val="-6"/>
          <w:sz w:val="21"/>
          <w:szCs w:val="21"/>
          <w:highlight w:val="none"/>
        </w:rPr>
        <w:t>说明</w:t>
      </w:r>
      <w:r>
        <w:rPr>
          <w:rFonts w:ascii="宋体" w:hAnsi="宋体"/>
          <w:b/>
          <w:color w:val="auto"/>
          <w:spacing w:val="-6"/>
          <w:sz w:val="21"/>
          <w:szCs w:val="21"/>
          <w:highlight w:val="none"/>
        </w:rPr>
        <w:t>：</w:t>
      </w:r>
    </w:p>
    <w:p>
      <w:pPr>
        <w:pStyle w:val="16"/>
        <w:spacing w:line="360" w:lineRule="auto"/>
        <w:ind w:left="398" w:hanging="398"/>
        <w:rPr>
          <w:rFonts w:ascii="宋体" w:hAnsi="宋体"/>
          <w:b/>
          <w:color w:val="auto"/>
          <w:spacing w:val="-6"/>
          <w:sz w:val="21"/>
          <w:szCs w:val="21"/>
          <w:highlight w:val="none"/>
        </w:rPr>
      </w:pPr>
      <w:r>
        <w:rPr>
          <w:rFonts w:hint="eastAsia" w:ascii="宋体" w:hAnsi="宋体"/>
          <w:b/>
          <w:color w:val="auto"/>
          <w:spacing w:val="-6"/>
          <w:sz w:val="21"/>
          <w:szCs w:val="21"/>
          <w:highlight w:val="none"/>
        </w:rPr>
        <w:t>1</w:t>
      </w:r>
      <w:r>
        <w:rPr>
          <w:rFonts w:ascii="宋体" w:hAnsi="宋体"/>
          <w:b/>
          <w:color w:val="auto"/>
          <w:spacing w:val="-6"/>
          <w:sz w:val="21"/>
          <w:szCs w:val="21"/>
          <w:highlight w:val="none"/>
        </w:rPr>
        <w:t>.</w:t>
      </w:r>
      <w:r>
        <w:rPr>
          <w:rFonts w:hint="eastAsia" w:ascii="宋体" w:hAnsi="宋体"/>
          <w:b/>
          <w:color w:val="auto"/>
          <w:spacing w:val="-6"/>
          <w:sz w:val="21"/>
          <w:szCs w:val="21"/>
          <w:highlight w:val="none"/>
        </w:rPr>
        <w:t>如投标人是企业（包括合伙企业），提供在工商部门注册的有效“企业法人营业执照”或“营业执照”；</w:t>
      </w:r>
    </w:p>
    <w:p>
      <w:pPr>
        <w:pStyle w:val="16"/>
        <w:spacing w:line="360" w:lineRule="auto"/>
        <w:ind w:left="398" w:hanging="398"/>
        <w:rPr>
          <w:rFonts w:ascii="宋体" w:hAnsi="宋体"/>
          <w:b/>
          <w:color w:val="auto"/>
          <w:spacing w:val="-6"/>
          <w:sz w:val="21"/>
          <w:szCs w:val="21"/>
          <w:highlight w:val="none"/>
        </w:rPr>
      </w:pPr>
      <w:r>
        <w:rPr>
          <w:rFonts w:hint="eastAsia" w:ascii="宋体" w:hAnsi="宋体"/>
          <w:b/>
          <w:color w:val="auto"/>
          <w:spacing w:val="-6"/>
          <w:sz w:val="21"/>
          <w:szCs w:val="21"/>
          <w:highlight w:val="none"/>
        </w:rPr>
        <w:t>2</w:t>
      </w:r>
      <w:r>
        <w:rPr>
          <w:rFonts w:ascii="宋体" w:hAnsi="宋体"/>
          <w:b/>
          <w:color w:val="auto"/>
          <w:spacing w:val="-6"/>
          <w:sz w:val="21"/>
          <w:szCs w:val="21"/>
          <w:highlight w:val="none"/>
        </w:rPr>
        <w:t>.</w:t>
      </w:r>
      <w:r>
        <w:rPr>
          <w:rFonts w:hint="eastAsia" w:ascii="宋体" w:hAnsi="宋体"/>
          <w:b/>
          <w:color w:val="auto"/>
          <w:spacing w:val="-6"/>
          <w:sz w:val="21"/>
          <w:szCs w:val="21"/>
          <w:highlight w:val="none"/>
        </w:rPr>
        <w:t>如投标人是事业单位，提供有效的“事业单位法人证书”；</w:t>
      </w:r>
    </w:p>
    <w:p>
      <w:pPr>
        <w:pStyle w:val="16"/>
        <w:spacing w:line="360" w:lineRule="auto"/>
        <w:ind w:left="398" w:hanging="398"/>
        <w:rPr>
          <w:rFonts w:ascii="宋体" w:hAnsi="宋体"/>
          <w:b/>
          <w:color w:val="auto"/>
          <w:spacing w:val="-6"/>
          <w:sz w:val="21"/>
          <w:szCs w:val="21"/>
          <w:highlight w:val="none"/>
        </w:rPr>
      </w:pPr>
      <w:r>
        <w:rPr>
          <w:rFonts w:hint="eastAsia" w:ascii="宋体" w:hAnsi="宋体"/>
          <w:b/>
          <w:color w:val="auto"/>
          <w:spacing w:val="-6"/>
          <w:sz w:val="21"/>
          <w:szCs w:val="21"/>
          <w:highlight w:val="none"/>
        </w:rPr>
        <w:t>3</w:t>
      </w:r>
      <w:r>
        <w:rPr>
          <w:rFonts w:ascii="宋体" w:hAnsi="宋体"/>
          <w:b/>
          <w:color w:val="auto"/>
          <w:spacing w:val="-6"/>
          <w:sz w:val="21"/>
          <w:szCs w:val="21"/>
          <w:highlight w:val="none"/>
        </w:rPr>
        <w:t>.</w:t>
      </w:r>
      <w:r>
        <w:rPr>
          <w:rFonts w:hint="eastAsia" w:ascii="宋体" w:hAnsi="宋体"/>
          <w:b/>
          <w:color w:val="auto"/>
          <w:spacing w:val="-6"/>
          <w:sz w:val="21"/>
          <w:szCs w:val="21"/>
          <w:highlight w:val="none"/>
        </w:rPr>
        <w:t>如投标人是非企业专业服务机构的，提供执业许可证等证明文件；</w:t>
      </w:r>
    </w:p>
    <w:p>
      <w:pPr>
        <w:pStyle w:val="16"/>
        <w:spacing w:line="360" w:lineRule="auto"/>
        <w:ind w:left="398" w:hanging="398"/>
        <w:rPr>
          <w:rFonts w:ascii="宋体" w:hAnsi="宋体"/>
          <w:b/>
          <w:color w:val="auto"/>
          <w:spacing w:val="-6"/>
          <w:sz w:val="21"/>
          <w:szCs w:val="21"/>
          <w:highlight w:val="none"/>
        </w:rPr>
      </w:pPr>
      <w:r>
        <w:rPr>
          <w:rFonts w:hint="eastAsia" w:ascii="宋体" w:hAnsi="宋体"/>
          <w:b/>
          <w:color w:val="auto"/>
          <w:spacing w:val="-6"/>
          <w:sz w:val="21"/>
          <w:szCs w:val="21"/>
          <w:highlight w:val="none"/>
        </w:rPr>
        <w:t>4</w:t>
      </w:r>
      <w:r>
        <w:rPr>
          <w:rFonts w:ascii="宋体" w:hAnsi="宋体"/>
          <w:b/>
          <w:color w:val="auto"/>
          <w:spacing w:val="-6"/>
          <w:sz w:val="21"/>
          <w:szCs w:val="21"/>
          <w:highlight w:val="none"/>
        </w:rPr>
        <w:t>.</w:t>
      </w:r>
      <w:r>
        <w:rPr>
          <w:rFonts w:hint="eastAsia" w:ascii="宋体" w:hAnsi="宋体"/>
          <w:b/>
          <w:color w:val="auto"/>
          <w:spacing w:val="-6"/>
          <w:sz w:val="21"/>
          <w:szCs w:val="21"/>
          <w:highlight w:val="none"/>
        </w:rPr>
        <w:t>如投标人是个体工商户，提供有效的“个体工商户营业执照”；</w:t>
      </w:r>
    </w:p>
    <w:p>
      <w:pPr>
        <w:pStyle w:val="16"/>
        <w:spacing w:line="360" w:lineRule="auto"/>
        <w:ind w:left="398" w:hanging="398"/>
        <w:rPr>
          <w:rFonts w:ascii="宋体" w:hAnsi="宋体"/>
          <w:b/>
          <w:color w:val="auto"/>
          <w:spacing w:val="-6"/>
          <w:sz w:val="21"/>
          <w:szCs w:val="21"/>
          <w:highlight w:val="none"/>
        </w:rPr>
      </w:pPr>
      <w:r>
        <w:rPr>
          <w:rFonts w:hint="eastAsia" w:ascii="宋体" w:hAnsi="宋体"/>
          <w:b/>
          <w:color w:val="auto"/>
          <w:spacing w:val="-6"/>
          <w:sz w:val="21"/>
          <w:szCs w:val="21"/>
          <w:highlight w:val="none"/>
        </w:rPr>
        <w:t>5</w:t>
      </w:r>
      <w:r>
        <w:rPr>
          <w:rFonts w:ascii="宋体" w:hAnsi="宋体"/>
          <w:b/>
          <w:color w:val="auto"/>
          <w:spacing w:val="-6"/>
          <w:sz w:val="21"/>
          <w:szCs w:val="21"/>
          <w:highlight w:val="none"/>
        </w:rPr>
        <w:t>.</w:t>
      </w:r>
      <w:r>
        <w:rPr>
          <w:rFonts w:hint="eastAsia" w:ascii="宋体" w:hAnsi="宋体"/>
          <w:b/>
          <w:color w:val="auto"/>
          <w:spacing w:val="-6"/>
          <w:sz w:val="21"/>
          <w:szCs w:val="21"/>
          <w:highlight w:val="none"/>
        </w:rPr>
        <w:t>如投标人是自然人，提供有效的自然人身份证明。</w:t>
      </w:r>
    </w:p>
    <w:p>
      <w:pPr>
        <w:pStyle w:val="9"/>
        <w:spacing w:line="360" w:lineRule="auto"/>
        <w:ind w:firstLine="0"/>
        <w:jc w:val="center"/>
        <w:outlineLvl w:val="2"/>
        <w:rPr>
          <w:rFonts w:hAnsi="宋体"/>
          <w:b/>
          <w:color w:val="auto"/>
          <w:spacing w:val="-6"/>
          <w:sz w:val="24"/>
          <w:szCs w:val="24"/>
          <w:highlight w:val="none"/>
        </w:rPr>
      </w:pPr>
      <w:r>
        <w:rPr>
          <w:rFonts w:hAnsi="宋体"/>
          <w:bCs/>
          <w:color w:val="auto"/>
          <w:spacing w:val="-6"/>
          <w:sz w:val="24"/>
          <w:highlight w:val="none"/>
        </w:rPr>
        <w:br w:type="page"/>
      </w:r>
      <w:r>
        <w:rPr>
          <w:rFonts w:hint="eastAsia" w:hAnsi="宋体"/>
          <w:b/>
          <w:color w:val="auto"/>
          <w:spacing w:val="-6"/>
          <w:sz w:val="24"/>
          <w:szCs w:val="24"/>
          <w:highlight w:val="none"/>
        </w:rPr>
        <w:t>2018年12月（含）以后任意一月的财务状况报告（复印件，包括资产负债表、利润表，两表缺一不可）或开标前三个月内出具的银行资信证明（若资信证明中注明复印无效，需提交正本）</w:t>
      </w:r>
    </w:p>
    <w:p>
      <w:pPr>
        <w:pStyle w:val="9"/>
        <w:spacing w:line="360" w:lineRule="auto"/>
        <w:ind w:firstLine="0"/>
        <w:jc w:val="center"/>
        <w:rPr>
          <w:rFonts w:hAnsi="宋体"/>
          <w:color w:val="auto"/>
          <w:spacing w:val="-6"/>
          <w:sz w:val="24"/>
          <w:szCs w:val="24"/>
          <w:highlight w:val="none"/>
        </w:rPr>
      </w:pPr>
    </w:p>
    <w:p>
      <w:pPr>
        <w:pStyle w:val="9"/>
        <w:spacing w:line="360" w:lineRule="auto"/>
        <w:ind w:firstLine="0"/>
        <w:jc w:val="center"/>
        <w:rPr>
          <w:rFonts w:hAnsi="宋体"/>
          <w:color w:val="auto"/>
          <w:spacing w:val="-6"/>
          <w:sz w:val="24"/>
          <w:szCs w:val="24"/>
          <w:highlight w:val="none"/>
        </w:rPr>
      </w:pPr>
    </w:p>
    <w:p>
      <w:pPr>
        <w:spacing w:line="360" w:lineRule="auto"/>
        <w:rPr>
          <w:rFonts w:ascii="宋体" w:hAnsi="宋体"/>
          <w:b/>
          <w:bCs/>
          <w:color w:val="auto"/>
          <w:spacing w:val="-6"/>
          <w:sz w:val="21"/>
          <w:szCs w:val="21"/>
          <w:highlight w:val="none"/>
        </w:rPr>
      </w:pPr>
      <w:r>
        <w:rPr>
          <w:rFonts w:hint="eastAsia" w:ascii="宋体" w:hAnsi="宋体"/>
          <w:b/>
          <w:bCs/>
          <w:color w:val="auto"/>
          <w:spacing w:val="-6"/>
          <w:sz w:val="21"/>
          <w:szCs w:val="21"/>
          <w:highlight w:val="none"/>
        </w:rPr>
        <w:t>说明：</w:t>
      </w:r>
    </w:p>
    <w:p>
      <w:pPr>
        <w:spacing w:line="360" w:lineRule="auto"/>
        <w:rPr>
          <w:rFonts w:ascii="宋体" w:hAnsi="宋体"/>
          <w:bCs/>
          <w:color w:val="auto"/>
          <w:spacing w:val="-6"/>
          <w:sz w:val="21"/>
          <w:szCs w:val="21"/>
          <w:highlight w:val="none"/>
        </w:rPr>
      </w:pPr>
      <w:r>
        <w:rPr>
          <w:rFonts w:hint="eastAsia" w:ascii="宋体" w:hAnsi="宋体"/>
          <w:bCs/>
          <w:color w:val="auto"/>
          <w:spacing w:val="-6"/>
          <w:sz w:val="21"/>
          <w:szCs w:val="21"/>
          <w:highlight w:val="none"/>
        </w:rPr>
        <w:t>1.供应商是法人的，应提供财务状况报告，包括资产负债表、利润表（两表缺一不可）或其基本开户银行出具的资信证明</w:t>
      </w:r>
      <w:r>
        <w:rPr>
          <w:rFonts w:hint="eastAsia" w:ascii="宋体" w:hAnsi="宋体"/>
          <w:b/>
          <w:color w:val="auto"/>
          <w:spacing w:val="-6"/>
          <w:sz w:val="21"/>
          <w:szCs w:val="21"/>
          <w:highlight w:val="none"/>
        </w:rPr>
        <w:t>（若资信证明中注明复印无效，需提交正本）</w:t>
      </w:r>
      <w:r>
        <w:rPr>
          <w:rFonts w:hint="eastAsia" w:ascii="宋体" w:hAnsi="宋体"/>
          <w:bCs/>
          <w:color w:val="auto"/>
          <w:spacing w:val="-6"/>
          <w:sz w:val="21"/>
          <w:szCs w:val="21"/>
          <w:highlight w:val="none"/>
        </w:rPr>
        <w:t>，并加盖公章；</w:t>
      </w:r>
    </w:p>
    <w:p>
      <w:pPr>
        <w:pStyle w:val="16"/>
        <w:spacing w:line="360" w:lineRule="auto"/>
        <w:ind w:firstLineChars="0"/>
        <w:rPr>
          <w:rFonts w:ascii="宋体" w:hAnsi="宋体"/>
          <w:bCs/>
          <w:color w:val="auto"/>
          <w:spacing w:val="-6"/>
          <w:sz w:val="21"/>
          <w:szCs w:val="21"/>
          <w:highlight w:val="none"/>
        </w:rPr>
      </w:pPr>
      <w:r>
        <w:rPr>
          <w:rFonts w:hint="eastAsia" w:ascii="宋体" w:hAnsi="宋体"/>
          <w:bCs/>
          <w:color w:val="auto"/>
          <w:spacing w:val="-6"/>
          <w:sz w:val="21"/>
          <w:szCs w:val="21"/>
          <w:highlight w:val="none"/>
        </w:rPr>
        <w:t>2.部分其他组织和自然人没有财务状况报告的，可以提供银行出具的资信证明</w:t>
      </w:r>
      <w:r>
        <w:rPr>
          <w:rFonts w:hint="eastAsia" w:ascii="宋体" w:hAnsi="宋体"/>
          <w:b/>
          <w:color w:val="auto"/>
          <w:spacing w:val="-6"/>
          <w:sz w:val="21"/>
          <w:szCs w:val="21"/>
          <w:highlight w:val="none"/>
        </w:rPr>
        <w:t>(若资信证明中注明复印无效，需提交正本)</w:t>
      </w:r>
      <w:r>
        <w:rPr>
          <w:rFonts w:hint="eastAsia" w:ascii="宋体" w:hAnsi="宋体"/>
          <w:bCs/>
          <w:color w:val="auto"/>
          <w:spacing w:val="-6"/>
          <w:sz w:val="21"/>
          <w:szCs w:val="21"/>
          <w:highlight w:val="none"/>
        </w:rPr>
        <w:t>,并加盖公章；</w:t>
      </w:r>
    </w:p>
    <w:p>
      <w:pPr>
        <w:pStyle w:val="16"/>
        <w:spacing w:line="360" w:lineRule="auto"/>
        <w:ind w:firstLineChars="0"/>
        <w:rPr>
          <w:rFonts w:ascii="宋体" w:hAnsi="宋体"/>
          <w:bCs/>
          <w:color w:val="auto"/>
          <w:spacing w:val="-6"/>
          <w:sz w:val="21"/>
          <w:szCs w:val="21"/>
          <w:highlight w:val="none"/>
        </w:rPr>
      </w:pPr>
      <w:r>
        <w:rPr>
          <w:rFonts w:hint="eastAsia" w:ascii="宋体" w:hAnsi="宋体"/>
          <w:bCs/>
          <w:color w:val="auto"/>
          <w:spacing w:val="-6"/>
          <w:sz w:val="21"/>
          <w:szCs w:val="21"/>
          <w:highlight w:val="none"/>
        </w:rPr>
        <w:t>3</w:t>
      </w:r>
      <w:r>
        <w:rPr>
          <w:rFonts w:ascii="宋体" w:hAnsi="宋体"/>
          <w:bCs/>
          <w:color w:val="auto"/>
          <w:spacing w:val="-6"/>
          <w:sz w:val="21"/>
          <w:szCs w:val="21"/>
          <w:highlight w:val="none"/>
        </w:rPr>
        <w:t>.</w:t>
      </w:r>
      <w:r>
        <w:rPr>
          <w:rFonts w:hint="eastAsia" w:ascii="宋体" w:hAnsi="宋体"/>
          <w:bCs/>
          <w:color w:val="auto"/>
          <w:spacing w:val="-6"/>
          <w:sz w:val="21"/>
          <w:szCs w:val="21"/>
          <w:highlight w:val="none"/>
        </w:rPr>
        <w:t>银行资信证明应能说明投标人与银行之间业务往来正常，企业信誉良好等，</w:t>
      </w:r>
      <w:r>
        <w:rPr>
          <w:rFonts w:hint="eastAsia" w:ascii="宋体" w:hAnsi="宋体"/>
          <w:b/>
          <w:color w:val="auto"/>
          <w:spacing w:val="-6"/>
          <w:sz w:val="21"/>
          <w:szCs w:val="21"/>
          <w:highlight w:val="none"/>
        </w:rPr>
        <w:t>银行出具的存款证明不能替代银行资信证明</w:t>
      </w:r>
      <w:r>
        <w:rPr>
          <w:rFonts w:hint="eastAsia" w:ascii="宋体" w:hAnsi="宋体"/>
          <w:bCs/>
          <w:color w:val="auto"/>
          <w:spacing w:val="-6"/>
          <w:sz w:val="21"/>
          <w:szCs w:val="21"/>
          <w:highlight w:val="none"/>
        </w:rPr>
        <w:t>。</w:t>
      </w:r>
    </w:p>
    <w:p>
      <w:pPr>
        <w:pStyle w:val="9"/>
        <w:spacing w:line="360" w:lineRule="auto"/>
        <w:ind w:firstLine="0"/>
        <w:jc w:val="center"/>
        <w:rPr>
          <w:rFonts w:hAnsi="宋体"/>
          <w:bCs/>
          <w:color w:val="auto"/>
          <w:spacing w:val="-6"/>
          <w:sz w:val="21"/>
          <w:szCs w:val="21"/>
          <w:highlight w:val="none"/>
        </w:rPr>
      </w:pPr>
    </w:p>
    <w:p>
      <w:pPr>
        <w:jc w:val="center"/>
        <w:rPr>
          <w:rFonts w:ascii="Calibri" w:hAnsi="Calibri"/>
          <w:color w:val="auto"/>
          <w:sz w:val="32"/>
          <w:szCs w:val="32"/>
          <w:highlight w:val="none"/>
        </w:rPr>
      </w:pPr>
      <w:r>
        <w:rPr>
          <w:rFonts w:ascii="宋体" w:hAnsi="宋体"/>
          <w:bCs/>
          <w:color w:val="auto"/>
          <w:spacing w:val="-6"/>
          <w:sz w:val="21"/>
          <w:szCs w:val="21"/>
          <w:highlight w:val="none"/>
        </w:rPr>
        <w:br w:type="page"/>
      </w:r>
      <w:r>
        <w:rPr>
          <w:rFonts w:hint="eastAsia" w:ascii="Calibri" w:hAnsi="Calibri"/>
          <w:color w:val="auto"/>
          <w:sz w:val="32"/>
          <w:szCs w:val="32"/>
          <w:highlight w:val="none"/>
        </w:rPr>
        <w:t>资信证明</w:t>
      </w:r>
    </w:p>
    <w:p>
      <w:pPr>
        <w:jc w:val="center"/>
        <w:rPr>
          <w:rFonts w:ascii="Calibri" w:hAnsi="Calibri"/>
          <w:color w:val="auto"/>
          <w:sz w:val="24"/>
          <w:highlight w:val="none"/>
        </w:rPr>
      </w:pPr>
    </w:p>
    <w:p>
      <w:pPr>
        <w:rPr>
          <w:rFonts w:ascii="Calibri" w:hAnsi="Calibri"/>
          <w:color w:val="auto"/>
          <w:sz w:val="24"/>
          <w:highlight w:val="none"/>
        </w:rPr>
      </w:pPr>
      <w:r>
        <w:rPr>
          <w:rFonts w:hint="eastAsia" w:ascii="Calibri" w:hAnsi="Calibri"/>
          <w:color w:val="auto"/>
          <w:sz w:val="24"/>
          <w:highlight w:val="none"/>
          <w:u w:val="single"/>
        </w:rPr>
        <w:t xml:space="preserve">             </w:t>
      </w:r>
      <w:r>
        <w:rPr>
          <w:rFonts w:hint="eastAsia" w:ascii="Calibri" w:hAnsi="Calibri"/>
          <w:color w:val="auto"/>
          <w:sz w:val="24"/>
          <w:highlight w:val="none"/>
        </w:rPr>
        <w:t>：</w:t>
      </w:r>
    </w:p>
    <w:p>
      <w:pPr>
        <w:spacing w:line="360" w:lineRule="auto"/>
        <w:ind w:firstLine="480" w:firstLineChars="200"/>
        <w:rPr>
          <w:rFonts w:ascii="Calibri" w:hAnsi="Calibri"/>
          <w:color w:val="auto"/>
          <w:sz w:val="24"/>
          <w:highlight w:val="none"/>
        </w:rPr>
      </w:pPr>
      <w:r>
        <w:rPr>
          <w:rFonts w:hint="eastAsia" w:ascii="Calibri" w:hAnsi="Calibri"/>
          <w:color w:val="auto"/>
          <w:sz w:val="24"/>
          <w:highlight w:val="none"/>
        </w:rPr>
        <w:t>兹证明，</w:t>
      </w:r>
      <w:r>
        <w:rPr>
          <w:rFonts w:hint="eastAsia" w:ascii="Calibri" w:hAnsi="Calibri"/>
          <w:color w:val="auto"/>
          <w:sz w:val="24"/>
          <w:highlight w:val="none"/>
          <w:u w:val="single"/>
        </w:rPr>
        <w:t xml:space="preserve">             </w:t>
      </w:r>
      <w:r>
        <w:rPr>
          <w:rFonts w:hint="eastAsia" w:ascii="Calibri" w:hAnsi="Calibri"/>
          <w:color w:val="auto"/>
          <w:sz w:val="24"/>
          <w:highlight w:val="none"/>
        </w:rPr>
        <w:t>（单位名称）在我行辖属网点</w:t>
      </w:r>
      <w:r>
        <w:rPr>
          <w:rFonts w:hint="eastAsia" w:ascii="Calibri" w:hAnsi="Calibri"/>
          <w:color w:val="auto"/>
          <w:sz w:val="24"/>
          <w:highlight w:val="none"/>
          <w:u w:val="single"/>
        </w:rPr>
        <w:t xml:space="preserve">             </w:t>
      </w:r>
      <w:r>
        <w:rPr>
          <w:rFonts w:hint="eastAsia" w:ascii="Calibri" w:hAnsi="Calibri"/>
          <w:color w:val="auto"/>
          <w:sz w:val="24"/>
          <w:highlight w:val="none"/>
        </w:rPr>
        <w:t>支行开立基本账户，账号：</w:t>
      </w:r>
      <w:r>
        <w:rPr>
          <w:rFonts w:hint="eastAsia" w:ascii="Calibri" w:hAnsi="Calibri"/>
          <w:color w:val="auto"/>
          <w:sz w:val="24"/>
          <w:highlight w:val="none"/>
          <w:u w:val="single"/>
        </w:rPr>
        <w:t xml:space="preserve">             </w:t>
      </w:r>
      <w:r>
        <w:rPr>
          <w:rFonts w:hint="eastAsia" w:ascii="Calibri" w:hAnsi="Calibri"/>
          <w:color w:val="auto"/>
          <w:sz w:val="24"/>
          <w:highlight w:val="none"/>
        </w:rPr>
        <w:t>。根据</w:t>
      </w:r>
      <w:r>
        <w:rPr>
          <w:rFonts w:hint="eastAsia" w:ascii="Calibri" w:hAnsi="Calibri"/>
          <w:color w:val="auto"/>
          <w:sz w:val="24"/>
          <w:highlight w:val="none"/>
          <w:u w:val="single"/>
        </w:rPr>
        <w:t xml:space="preserve">             </w:t>
      </w:r>
      <w:r>
        <w:rPr>
          <w:rFonts w:hint="eastAsia" w:ascii="Calibri" w:hAnsi="Calibri"/>
          <w:color w:val="auto"/>
          <w:sz w:val="24"/>
          <w:highlight w:val="none"/>
        </w:rPr>
        <w:t>（单位名称）委托，我行对</w:t>
      </w:r>
      <w:r>
        <w:rPr>
          <w:rFonts w:hint="eastAsia" w:ascii="Calibri" w:hAnsi="Calibri"/>
          <w:color w:val="auto"/>
          <w:sz w:val="24"/>
          <w:highlight w:val="none"/>
          <w:u w:val="single"/>
        </w:rPr>
        <w:t xml:space="preserve">             </w:t>
      </w:r>
      <w:r>
        <w:rPr>
          <w:rFonts w:hint="eastAsia" w:ascii="Calibri" w:hAnsi="Calibri"/>
          <w:color w:val="auto"/>
          <w:sz w:val="24"/>
          <w:highlight w:val="none"/>
        </w:rPr>
        <w:t>（单位名称）在我行的结算记录开立本证明书，供</w:t>
      </w:r>
      <w:r>
        <w:rPr>
          <w:rFonts w:hint="eastAsia" w:ascii="Calibri" w:hAnsi="Calibri"/>
          <w:color w:val="auto"/>
          <w:sz w:val="24"/>
          <w:highlight w:val="none"/>
          <w:u w:val="single"/>
        </w:rPr>
        <w:t xml:space="preserve">             </w:t>
      </w:r>
      <w:r>
        <w:rPr>
          <w:rFonts w:hint="eastAsia" w:ascii="Calibri" w:hAnsi="Calibri"/>
          <w:color w:val="auto"/>
          <w:sz w:val="24"/>
          <w:highlight w:val="none"/>
        </w:rPr>
        <w:t>（单位名称）参加</w:t>
      </w:r>
      <w:r>
        <w:rPr>
          <w:rFonts w:hint="eastAsia" w:ascii="Calibri" w:hAnsi="Calibri"/>
          <w:color w:val="auto"/>
          <w:sz w:val="24"/>
          <w:highlight w:val="none"/>
          <w:u w:val="single"/>
        </w:rPr>
        <w:t xml:space="preserve">             </w:t>
      </w:r>
      <w:r>
        <w:rPr>
          <w:rFonts w:hint="eastAsia" w:ascii="Calibri" w:hAnsi="Calibri"/>
          <w:color w:val="auto"/>
          <w:sz w:val="24"/>
          <w:highlight w:val="none"/>
        </w:rPr>
        <w:t>项目招标采购时使用。经确认，具体情况如下：</w:t>
      </w:r>
    </w:p>
    <w:p>
      <w:pPr>
        <w:spacing w:line="360" w:lineRule="auto"/>
        <w:ind w:firstLine="480" w:firstLineChars="200"/>
        <w:rPr>
          <w:rFonts w:ascii="Calibri" w:hAnsi="Calibri"/>
          <w:color w:val="auto"/>
          <w:sz w:val="24"/>
          <w:highlight w:val="none"/>
        </w:rPr>
      </w:pPr>
      <w:r>
        <w:rPr>
          <w:rFonts w:hint="eastAsia" w:ascii="Calibri" w:hAnsi="Calibri"/>
          <w:color w:val="auto"/>
          <w:sz w:val="24"/>
          <w:highlight w:val="none"/>
        </w:rPr>
        <w:t>自</w:t>
      </w:r>
      <w:r>
        <w:rPr>
          <w:rFonts w:hint="eastAsia" w:ascii="Calibri" w:hAnsi="Calibri"/>
          <w:color w:val="auto"/>
          <w:sz w:val="24"/>
          <w:highlight w:val="none"/>
          <w:u w:val="single"/>
        </w:rPr>
        <w:t xml:space="preserve">   </w:t>
      </w:r>
      <w:r>
        <w:rPr>
          <w:rFonts w:hint="eastAsia" w:ascii="Calibri" w:hAnsi="Calibri"/>
          <w:color w:val="auto"/>
          <w:sz w:val="24"/>
          <w:highlight w:val="none"/>
        </w:rPr>
        <w:t>年</w:t>
      </w:r>
      <w:r>
        <w:rPr>
          <w:rFonts w:hint="eastAsia" w:ascii="Calibri" w:hAnsi="Calibri"/>
          <w:color w:val="auto"/>
          <w:sz w:val="24"/>
          <w:highlight w:val="none"/>
          <w:u w:val="single"/>
        </w:rPr>
        <w:t xml:space="preserve">   </w:t>
      </w:r>
      <w:r>
        <w:rPr>
          <w:rFonts w:hint="eastAsia" w:ascii="Calibri" w:hAnsi="Calibri"/>
          <w:color w:val="auto"/>
          <w:sz w:val="24"/>
          <w:highlight w:val="none"/>
        </w:rPr>
        <w:t>月</w:t>
      </w:r>
      <w:r>
        <w:rPr>
          <w:rFonts w:hint="eastAsia" w:ascii="Calibri" w:hAnsi="Calibri"/>
          <w:color w:val="auto"/>
          <w:sz w:val="24"/>
          <w:highlight w:val="none"/>
          <w:u w:val="single"/>
        </w:rPr>
        <w:t xml:space="preserve">   </w:t>
      </w:r>
      <w:r>
        <w:rPr>
          <w:rFonts w:hint="eastAsia" w:ascii="Calibri" w:hAnsi="Calibri"/>
          <w:color w:val="auto"/>
          <w:sz w:val="24"/>
          <w:highlight w:val="none"/>
        </w:rPr>
        <w:t>日至</w:t>
      </w:r>
      <w:r>
        <w:rPr>
          <w:rFonts w:hint="eastAsia" w:ascii="Calibri" w:hAnsi="Calibri"/>
          <w:color w:val="auto"/>
          <w:sz w:val="24"/>
          <w:highlight w:val="none"/>
          <w:u w:val="single"/>
        </w:rPr>
        <w:t xml:space="preserve">   </w:t>
      </w:r>
      <w:r>
        <w:rPr>
          <w:rFonts w:hint="eastAsia" w:ascii="Calibri" w:hAnsi="Calibri"/>
          <w:color w:val="auto"/>
          <w:sz w:val="24"/>
          <w:highlight w:val="none"/>
        </w:rPr>
        <w:t>年</w:t>
      </w:r>
      <w:r>
        <w:rPr>
          <w:rFonts w:hint="eastAsia" w:ascii="Calibri" w:hAnsi="Calibri"/>
          <w:color w:val="auto"/>
          <w:sz w:val="24"/>
          <w:highlight w:val="none"/>
          <w:u w:val="single"/>
        </w:rPr>
        <w:t xml:space="preserve">   </w:t>
      </w:r>
      <w:r>
        <w:rPr>
          <w:rFonts w:hint="eastAsia" w:ascii="Calibri" w:hAnsi="Calibri"/>
          <w:color w:val="auto"/>
          <w:sz w:val="24"/>
          <w:highlight w:val="none"/>
        </w:rPr>
        <w:t>月</w:t>
      </w:r>
      <w:r>
        <w:rPr>
          <w:rFonts w:hint="eastAsia" w:ascii="Calibri" w:hAnsi="Calibri"/>
          <w:color w:val="auto"/>
          <w:sz w:val="24"/>
          <w:highlight w:val="none"/>
          <w:u w:val="single"/>
        </w:rPr>
        <w:t xml:space="preserve">   </w:t>
      </w:r>
      <w:r>
        <w:rPr>
          <w:rFonts w:hint="eastAsia" w:ascii="Calibri" w:hAnsi="Calibri"/>
          <w:color w:val="auto"/>
          <w:sz w:val="24"/>
          <w:highlight w:val="none"/>
        </w:rPr>
        <w:t>日（即该日我行营业终了结账时）止，</w:t>
      </w:r>
      <w:r>
        <w:rPr>
          <w:rFonts w:hint="eastAsia" w:ascii="Calibri" w:hAnsi="Calibri"/>
          <w:color w:val="auto"/>
          <w:sz w:val="24"/>
          <w:highlight w:val="none"/>
          <w:u w:val="single"/>
        </w:rPr>
        <w:t xml:space="preserve">             </w:t>
      </w:r>
      <w:r>
        <w:rPr>
          <w:rFonts w:hint="eastAsia" w:ascii="Calibri" w:hAnsi="Calibri"/>
          <w:color w:val="auto"/>
          <w:sz w:val="24"/>
          <w:highlight w:val="none"/>
        </w:rPr>
        <w:t>（单位名称）无违反我行结算制度规定的行为。</w:t>
      </w:r>
    </w:p>
    <w:p>
      <w:pPr>
        <w:spacing w:line="360" w:lineRule="auto"/>
        <w:ind w:firstLine="480" w:firstLineChars="200"/>
        <w:rPr>
          <w:rFonts w:ascii="Calibri" w:hAnsi="Calibri"/>
          <w:color w:val="auto"/>
          <w:sz w:val="24"/>
          <w:highlight w:val="none"/>
        </w:rPr>
      </w:pPr>
      <w:r>
        <w:rPr>
          <w:rFonts w:hint="eastAsia" w:ascii="Calibri" w:hAnsi="Calibri"/>
          <w:color w:val="auto"/>
          <w:sz w:val="24"/>
          <w:highlight w:val="none"/>
        </w:rPr>
        <w:t xml:space="preserve">仅此证明，下无正文。 </w:t>
      </w:r>
    </w:p>
    <w:p>
      <w:pPr>
        <w:spacing w:line="360" w:lineRule="auto"/>
        <w:ind w:firstLine="480" w:firstLineChars="200"/>
        <w:rPr>
          <w:rFonts w:ascii="Calibri" w:hAnsi="Calibri"/>
          <w:color w:val="auto"/>
          <w:sz w:val="24"/>
          <w:highlight w:val="none"/>
        </w:rPr>
      </w:pPr>
    </w:p>
    <w:p>
      <w:pPr>
        <w:spacing w:line="360" w:lineRule="auto"/>
        <w:ind w:firstLine="480" w:firstLineChars="200"/>
        <w:rPr>
          <w:rFonts w:ascii="Calibri" w:hAnsi="Calibri"/>
          <w:color w:val="auto"/>
          <w:sz w:val="24"/>
          <w:highlight w:val="none"/>
        </w:rPr>
      </w:pPr>
    </w:p>
    <w:p>
      <w:pPr>
        <w:spacing w:line="360" w:lineRule="auto"/>
        <w:ind w:firstLine="480" w:firstLineChars="200"/>
        <w:jc w:val="right"/>
        <w:rPr>
          <w:rFonts w:ascii="Calibri" w:hAnsi="Calibri"/>
          <w:color w:val="auto"/>
          <w:sz w:val="24"/>
          <w:highlight w:val="none"/>
        </w:rPr>
      </w:pPr>
      <w:r>
        <w:rPr>
          <w:rFonts w:hint="eastAsia" w:ascii="Calibri" w:hAnsi="Calibri"/>
          <w:color w:val="auto"/>
          <w:sz w:val="24"/>
          <w:highlight w:val="none"/>
          <w:u w:val="single"/>
        </w:rPr>
        <w:t xml:space="preserve">         </w:t>
      </w:r>
      <w:r>
        <w:rPr>
          <w:rFonts w:hint="eastAsia" w:ascii="Calibri" w:hAnsi="Calibri"/>
          <w:color w:val="auto"/>
          <w:sz w:val="24"/>
          <w:highlight w:val="none"/>
        </w:rPr>
        <w:t>（银行）</w:t>
      </w:r>
    </w:p>
    <w:p>
      <w:pPr>
        <w:spacing w:line="360" w:lineRule="auto"/>
        <w:ind w:firstLine="480" w:firstLineChars="200"/>
        <w:jc w:val="right"/>
        <w:rPr>
          <w:rFonts w:ascii="Calibri" w:hAnsi="Calibri"/>
          <w:color w:val="auto"/>
          <w:sz w:val="24"/>
          <w:highlight w:val="none"/>
        </w:rPr>
      </w:pPr>
      <w:r>
        <w:rPr>
          <w:rFonts w:hint="eastAsia" w:ascii="Calibri" w:hAnsi="Calibri"/>
          <w:color w:val="auto"/>
          <w:sz w:val="24"/>
          <w:highlight w:val="none"/>
          <w:u w:val="single"/>
        </w:rPr>
        <w:t xml:space="preserve">   </w:t>
      </w:r>
      <w:r>
        <w:rPr>
          <w:rFonts w:hint="eastAsia" w:ascii="Calibri" w:hAnsi="Calibri"/>
          <w:color w:val="auto"/>
          <w:sz w:val="24"/>
          <w:highlight w:val="none"/>
        </w:rPr>
        <w:t>年</w:t>
      </w:r>
      <w:r>
        <w:rPr>
          <w:rFonts w:hint="eastAsia" w:ascii="Calibri" w:hAnsi="Calibri"/>
          <w:color w:val="auto"/>
          <w:sz w:val="24"/>
          <w:highlight w:val="none"/>
          <w:u w:val="single"/>
        </w:rPr>
        <w:t xml:space="preserve">   </w:t>
      </w:r>
      <w:r>
        <w:rPr>
          <w:rFonts w:hint="eastAsia" w:ascii="Calibri" w:hAnsi="Calibri"/>
          <w:color w:val="auto"/>
          <w:sz w:val="24"/>
          <w:highlight w:val="none"/>
        </w:rPr>
        <w:t>月</w:t>
      </w:r>
      <w:r>
        <w:rPr>
          <w:rFonts w:hint="eastAsia" w:ascii="Calibri" w:hAnsi="Calibri"/>
          <w:color w:val="auto"/>
          <w:sz w:val="24"/>
          <w:highlight w:val="none"/>
          <w:u w:val="single"/>
        </w:rPr>
        <w:t xml:space="preserve">   </w:t>
      </w:r>
      <w:r>
        <w:rPr>
          <w:rFonts w:hint="eastAsia" w:ascii="Calibri" w:hAnsi="Calibri"/>
          <w:color w:val="auto"/>
          <w:sz w:val="24"/>
          <w:highlight w:val="none"/>
        </w:rPr>
        <w:t>日</w:t>
      </w:r>
    </w:p>
    <w:p>
      <w:pPr>
        <w:ind w:firstLine="560" w:firstLineChars="200"/>
        <w:jc w:val="right"/>
        <w:rPr>
          <w:rFonts w:ascii="Calibri" w:hAnsi="Calibri"/>
          <w:color w:val="auto"/>
          <w:szCs w:val="28"/>
          <w:highlight w:val="none"/>
        </w:rPr>
      </w:pPr>
    </w:p>
    <w:p>
      <w:pPr>
        <w:ind w:firstLine="560" w:firstLineChars="200"/>
        <w:jc w:val="right"/>
        <w:rPr>
          <w:rFonts w:ascii="Calibri" w:hAnsi="Calibri"/>
          <w:color w:val="auto"/>
          <w:szCs w:val="28"/>
          <w:highlight w:val="none"/>
        </w:rPr>
      </w:pPr>
    </w:p>
    <w:p>
      <w:pPr>
        <w:ind w:firstLine="560" w:firstLineChars="200"/>
        <w:jc w:val="right"/>
        <w:rPr>
          <w:rFonts w:ascii="Calibri" w:hAnsi="Calibri"/>
          <w:color w:val="auto"/>
          <w:szCs w:val="28"/>
          <w:highlight w:val="none"/>
        </w:rPr>
      </w:pPr>
    </w:p>
    <w:p>
      <w:pPr>
        <w:spacing w:line="360" w:lineRule="auto"/>
        <w:rPr>
          <w:rFonts w:ascii="宋体" w:hAnsi="宋体"/>
          <w:bCs/>
          <w:color w:val="auto"/>
          <w:spacing w:val="-6"/>
          <w:sz w:val="21"/>
          <w:szCs w:val="21"/>
          <w:highlight w:val="none"/>
        </w:rPr>
      </w:pPr>
      <w:r>
        <w:rPr>
          <w:rFonts w:hint="eastAsia" w:ascii="宋体" w:hAnsi="宋体"/>
          <w:bCs/>
          <w:color w:val="auto"/>
          <w:spacing w:val="-6"/>
          <w:sz w:val="21"/>
          <w:szCs w:val="21"/>
          <w:highlight w:val="none"/>
        </w:rPr>
        <w:t>说明：</w:t>
      </w:r>
    </w:p>
    <w:p>
      <w:pPr>
        <w:spacing w:line="360" w:lineRule="auto"/>
        <w:ind w:firstLine="495" w:firstLineChars="250"/>
        <w:rPr>
          <w:rFonts w:ascii="宋体" w:hAnsi="宋体"/>
          <w:bCs/>
          <w:color w:val="auto"/>
          <w:spacing w:val="-6"/>
          <w:sz w:val="21"/>
          <w:szCs w:val="21"/>
          <w:highlight w:val="none"/>
        </w:rPr>
      </w:pPr>
      <w:r>
        <w:rPr>
          <w:rFonts w:hint="eastAsia" w:ascii="宋体" w:hAnsi="宋体"/>
          <w:bCs/>
          <w:color w:val="auto"/>
          <w:spacing w:val="-6"/>
          <w:sz w:val="21"/>
          <w:szCs w:val="21"/>
          <w:highlight w:val="none"/>
        </w:rPr>
        <w:t>本“资信证明”内容与格式</w:t>
      </w:r>
      <w:r>
        <w:rPr>
          <w:rFonts w:hint="eastAsia" w:ascii="宋体" w:hAnsi="宋体"/>
          <w:b/>
          <w:bCs/>
          <w:color w:val="auto"/>
          <w:spacing w:val="-6"/>
          <w:sz w:val="21"/>
          <w:szCs w:val="21"/>
          <w:highlight w:val="none"/>
        </w:rPr>
        <w:t>仅供参考</w:t>
      </w:r>
      <w:r>
        <w:rPr>
          <w:rFonts w:hint="eastAsia" w:ascii="宋体" w:hAnsi="宋体"/>
          <w:bCs/>
          <w:color w:val="auto"/>
          <w:spacing w:val="-6"/>
          <w:sz w:val="21"/>
          <w:szCs w:val="21"/>
          <w:highlight w:val="none"/>
        </w:rPr>
        <w:t>，各银行可根据自身制度进行</w:t>
      </w:r>
      <w:r>
        <w:rPr>
          <w:rFonts w:hint="eastAsia" w:ascii="宋体" w:hAnsi="宋体"/>
          <w:b/>
          <w:bCs/>
          <w:color w:val="auto"/>
          <w:spacing w:val="-6"/>
          <w:sz w:val="21"/>
          <w:szCs w:val="21"/>
          <w:highlight w:val="none"/>
        </w:rPr>
        <w:t>修改</w:t>
      </w:r>
      <w:r>
        <w:rPr>
          <w:rFonts w:hint="eastAsia" w:ascii="宋体" w:hAnsi="宋体"/>
          <w:bCs/>
          <w:color w:val="auto"/>
          <w:spacing w:val="-6"/>
          <w:sz w:val="21"/>
          <w:szCs w:val="21"/>
          <w:highlight w:val="none"/>
        </w:rPr>
        <w:t>，但应满足本招标文件中对“资信证明”的要求。</w:t>
      </w:r>
    </w:p>
    <w:p>
      <w:pPr>
        <w:pStyle w:val="16"/>
        <w:spacing w:line="360" w:lineRule="auto"/>
        <w:ind w:left="0" w:firstLine="0" w:firstLineChars="0"/>
        <w:rPr>
          <w:rFonts w:ascii="宋体" w:hAnsi="宋体"/>
          <w:color w:val="auto"/>
          <w:spacing w:val="-6"/>
          <w:sz w:val="24"/>
          <w:highlight w:val="none"/>
        </w:rPr>
      </w:pPr>
    </w:p>
    <w:p>
      <w:pPr>
        <w:pStyle w:val="9"/>
        <w:spacing w:line="360" w:lineRule="auto"/>
        <w:ind w:firstLine="0"/>
        <w:jc w:val="center"/>
        <w:outlineLvl w:val="2"/>
        <w:rPr>
          <w:rFonts w:hAnsi="宋体"/>
          <w:b/>
          <w:color w:val="auto"/>
          <w:spacing w:val="-6"/>
          <w:sz w:val="24"/>
          <w:szCs w:val="24"/>
          <w:highlight w:val="none"/>
        </w:rPr>
      </w:pPr>
      <w:r>
        <w:rPr>
          <w:rFonts w:hAnsi="宋体"/>
          <w:bCs/>
          <w:color w:val="auto"/>
          <w:spacing w:val="-6"/>
          <w:sz w:val="24"/>
          <w:highlight w:val="none"/>
        </w:rPr>
        <w:br w:type="page"/>
      </w:r>
      <w:r>
        <w:rPr>
          <w:rFonts w:hint="eastAsia" w:hAnsi="宋体"/>
          <w:b/>
          <w:color w:val="auto"/>
          <w:spacing w:val="-6"/>
          <w:sz w:val="24"/>
          <w:szCs w:val="24"/>
          <w:highlight w:val="none"/>
        </w:rPr>
        <w:t>2019年1月（含）以后任意一月依法缴纳税收的证明材料</w:t>
      </w:r>
    </w:p>
    <w:p>
      <w:pPr>
        <w:pStyle w:val="16"/>
        <w:spacing w:line="360" w:lineRule="auto"/>
        <w:ind w:left="0" w:firstLine="0" w:firstLineChars="0"/>
        <w:jc w:val="center"/>
        <w:rPr>
          <w:rFonts w:hAnsi="宋体"/>
          <w:color w:val="auto"/>
          <w:spacing w:val="-6"/>
          <w:sz w:val="24"/>
          <w:highlight w:val="none"/>
        </w:rPr>
      </w:pPr>
      <w:r>
        <w:rPr>
          <w:rFonts w:hint="eastAsia" w:ascii="宋体" w:hAnsi="宋体"/>
          <w:color w:val="auto"/>
          <w:spacing w:val="-6"/>
          <w:sz w:val="24"/>
          <w:highlight w:val="none"/>
        </w:rPr>
        <w:t>（依法免税的投标人，应提供相</w:t>
      </w:r>
      <w:r>
        <w:rPr>
          <w:rFonts w:hint="eastAsia" w:hAnsi="宋体"/>
          <w:color w:val="auto"/>
          <w:spacing w:val="-6"/>
          <w:sz w:val="24"/>
          <w:highlight w:val="none"/>
        </w:rPr>
        <w:t>应文件证明其依法免税）</w:t>
      </w:r>
    </w:p>
    <w:p>
      <w:pPr>
        <w:pStyle w:val="16"/>
        <w:spacing w:line="360" w:lineRule="auto"/>
        <w:ind w:left="0" w:firstLine="0" w:firstLineChars="0"/>
        <w:jc w:val="center"/>
        <w:rPr>
          <w:rFonts w:hAnsi="宋体"/>
          <w:color w:val="auto"/>
          <w:spacing w:val="-6"/>
          <w:sz w:val="24"/>
          <w:highlight w:val="none"/>
        </w:rPr>
      </w:pPr>
    </w:p>
    <w:p>
      <w:pPr>
        <w:pStyle w:val="16"/>
        <w:spacing w:line="360" w:lineRule="auto"/>
        <w:ind w:left="0" w:firstLine="0" w:firstLineChars="0"/>
        <w:jc w:val="center"/>
        <w:rPr>
          <w:rFonts w:hAnsi="宋体"/>
          <w:color w:val="auto"/>
          <w:spacing w:val="-6"/>
          <w:sz w:val="24"/>
          <w:highlight w:val="none"/>
        </w:rPr>
      </w:pPr>
    </w:p>
    <w:p>
      <w:pPr>
        <w:pStyle w:val="16"/>
        <w:spacing w:line="360" w:lineRule="auto"/>
        <w:ind w:left="0" w:firstLine="0" w:firstLineChars="0"/>
        <w:jc w:val="center"/>
        <w:rPr>
          <w:rFonts w:hAnsi="宋体"/>
          <w:color w:val="auto"/>
          <w:spacing w:val="-6"/>
          <w:sz w:val="24"/>
          <w:highlight w:val="none"/>
        </w:rPr>
      </w:pPr>
    </w:p>
    <w:p>
      <w:pPr>
        <w:pStyle w:val="16"/>
        <w:spacing w:line="360" w:lineRule="auto"/>
        <w:ind w:left="398" w:hanging="398"/>
        <w:rPr>
          <w:rFonts w:ascii="宋体" w:hAnsi="宋体"/>
          <w:b/>
          <w:color w:val="auto"/>
          <w:spacing w:val="-6"/>
          <w:sz w:val="21"/>
          <w:szCs w:val="21"/>
          <w:highlight w:val="none"/>
        </w:rPr>
      </w:pPr>
      <w:r>
        <w:rPr>
          <w:rFonts w:hint="eastAsia" w:ascii="宋体" w:hAnsi="宋体"/>
          <w:b/>
          <w:color w:val="auto"/>
          <w:spacing w:val="-6"/>
          <w:sz w:val="21"/>
          <w:szCs w:val="21"/>
          <w:highlight w:val="none"/>
        </w:rPr>
        <w:t>说明：</w:t>
      </w:r>
    </w:p>
    <w:p>
      <w:pPr>
        <w:spacing w:line="360" w:lineRule="auto"/>
        <w:rPr>
          <w:rFonts w:ascii="宋体" w:hAnsi="宋体"/>
          <w:b/>
          <w:color w:val="auto"/>
          <w:spacing w:val="-6"/>
          <w:sz w:val="21"/>
          <w:szCs w:val="21"/>
          <w:highlight w:val="none"/>
        </w:rPr>
      </w:pPr>
      <w:r>
        <w:rPr>
          <w:rFonts w:hint="eastAsia" w:ascii="宋体" w:hAnsi="宋体"/>
          <w:b/>
          <w:color w:val="auto"/>
          <w:spacing w:val="-6"/>
          <w:sz w:val="21"/>
          <w:szCs w:val="21"/>
          <w:highlight w:val="none"/>
        </w:rPr>
        <w:t>1</w:t>
      </w:r>
      <w:r>
        <w:rPr>
          <w:rFonts w:ascii="宋体" w:hAnsi="宋体"/>
          <w:b/>
          <w:color w:val="auto"/>
          <w:spacing w:val="-6"/>
          <w:sz w:val="21"/>
          <w:szCs w:val="21"/>
          <w:highlight w:val="none"/>
        </w:rPr>
        <w:t>.</w:t>
      </w:r>
      <w:r>
        <w:rPr>
          <w:rFonts w:hint="eastAsia" w:ascii="宋体" w:hAnsi="宋体"/>
          <w:b/>
          <w:color w:val="auto"/>
          <w:spacing w:val="-6"/>
          <w:sz w:val="21"/>
          <w:szCs w:val="21"/>
          <w:highlight w:val="none"/>
        </w:rPr>
        <w:t>依法缴纳税收的证明材料指依法缴纳税收的凭据（完税证明或</w:t>
      </w:r>
      <w:r>
        <w:rPr>
          <w:rFonts w:ascii="宋体" w:hAnsi="宋体"/>
          <w:b/>
          <w:color w:val="auto"/>
          <w:spacing w:val="-6"/>
          <w:sz w:val="21"/>
          <w:szCs w:val="21"/>
          <w:highlight w:val="none"/>
        </w:rPr>
        <w:t>纳税证明</w:t>
      </w:r>
      <w:r>
        <w:rPr>
          <w:rFonts w:hint="eastAsia" w:ascii="宋体" w:hAnsi="宋体"/>
          <w:b/>
          <w:color w:val="auto"/>
          <w:spacing w:val="-6"/>
          <w:sz w:val="21"/>
          <w:szCs w:val="21"/>
          <w:highlight w:val="none"/>
        </w:rPr>
        <w:t>或银行电子缴税付款凭证等）；</w:t>
      </w:r>
    </w:p>
    <w:p>
      <w:pPr>
        <w:spacing w:line="360" w:lineRule="auto"/>
        <w:rPr>
          <w:rFonts w:ascii="宋体" w:hAnsi="宋体"/>
          <w:b/>
          <w:color w:val="auto"/>
          <w:spacing w:val="-6"/>
          <w:sz w:val="21"/>
          <w:szCs w:val="21"/>
          <w:highlight w:val="none"/>
        </w:rPr>
      </w:pPr>
      <w:r>
        <w:rPr>
          <w:rFonts w:hint="eastAsia" w:ascii="宋体" w:hAnsi="宋体"/>
          <w:b/>
          <w:color w:val="auto"/>
          <w:spacing w:val="-6"/>
          <w:sz w:val="21"/>
          <w:szCs w:val="21"/>
          <w:highlight w:val="none"/>
        </w:rPr>
        <w:t>2</w:t>
      </w:r>
      <w:r>
        <w:rPr>
          <w:rFonts w:ascii="宋体" w:hAnsi="宋体"/>
          <w:b/>
          <w:color w:val="auto"/>
          <w:spacing w:val="-6"/>
          <w:sz w:val="21"/>
          <w:szCs w:val="21"/>
          <w:highlight w:val="none"/>
        </w:rPr>
        <w:t>.</w:t>
      </w:r>
      <w:r>
        <w:rPr>
          <w:rFonts w:hint="eastAsia" w:ascii="宋体" w:hAnsi="宋体"/>
          <w:b/>
          <w:color w:val="auto"/>
          <w:spacing w:val="-6"/>
          <w:sz w:val="21"/>
          <w:szCs w:val="21"/>
          <w:highlight w:val="none"/>
        </w:rPr>
        <w:t>依法免税的投标人，应提供相应文件证明其依法免税；</w:t>
      </w:r>
    </w:p>
    <w:p>
      <w:pPr>
        <w:spacing w:line="360" w:lineRule="auto"/>
        <w:rPr>
          <w:rFonts w:ascii="宋体" w:hAnsi="宋体"/>
          <w:b/>
          <w:color w:val="auto"/>
          <w:spacing w:val="-6"/>
          <w:sz w:val="21"/>
          <w:szCs w:val="21"/>
          <w:highlight w:val="none"/>
        </w:rPr>
      </w:pPr>
      <w:r>
        <w:rPr>
          <w:rFonts w:hint="eastAsia" w:ascii="宋体" w:hAnsi="宋体"/>
          <w:b/>
          <w:color w:val="auto"/>
          <w:spacing w:val="-6"/>
          <w:sz w:val="21"/>
          <w:szCs w:val="21"/>
          <w:highlight w:val="none"/>
        </w:rPr>
        <w:t>3</w:t>
      </w:r>
      <w:r>
        <w:rPr>
          <w:rFonts w:ascii="宋体" w:hAnsi="宋体"/>
          <w:b/>
          <w:color w:val="auto"/>
          <w:spacing w:val="-6"/>
          <w:sz w:val="21"/>
          <w:szCs w:val="21"/>
          <w:highlight w:val="none"/>
        </w:rPr>
        <w:t>.</w:t>
      </w:r>
      <w:r>
        <w:rPr>
          <w:rFonts w:hint="eastAsia" w:ascii="宋体" w:hAnsi="宋体"/>
          <w:b/>
          <w:color w:val="auto"/>
          <w:spacing w:val="-6"/>
          <w:sz w:val="21"/>
          <w:szCs w:val="21"/>
          <w:highlight w:val="none"/>
        </w:rPr>
        <w:t>投标人因新注册成立等原因无法提供相关材料的，应在投标文件中提交如实的情况说明。</w:t>
      </w:r>
    </w:p>
    <w:p>
      <w:pPr>
        <w:pStyle w:val="9"/>
        <w:spacing w:line="360" w:lineRule="auto"/>
        <w:ind w:firstLine="0"/>
        <w:jc w:val="center"/>
        <w:outlineLvl w:val="2"/>
        <w:rPr>
          <w:rFonts w:hAnsi="宋体"/>
          <w:b/>
          <w:color w:val="auto"/>
          <w:spacing w:val="-6"/>
          <w:sz w:val="24"/>
          <w:szCs w:val="24"/>
          <w:highlight w:val="none"/>
        </w:rPr>
      </w:pPr>
      <w:r>
        <w:rPr>
          <w:rFonts w:hAnsi="宋体"/>
          <w:bCs/>
          <w:color w:val="auto"/>
          <w:spacing w:val="-6"/>
          <w:sz w:val="24"/>
          <w:highlight w:val="none"/>
        </w:rPr>
        <w:br w:type="page"/>
      </w:r>
      <w:r>
        <w:rPr>
          <w:rFonts w:hint="eastAsia" w:hAnsi="宋体"/>
          <w:b/>
          <w:color w:val="auto"/>
          <w:spacing w:val="-6"/>
          <w:sz w:val="24"/>
          <w:szCs w:val="24"/>
          <w:highlight w:val="none"/>
        </w:rPr>
        <w:t>2019年1月（含）以后任意一月依法缴纳社会保障资金的证明材料</w:t>
      </w:r>
    </w:p>
    <w:p>
      <w:pPr>
        <w:pStyle w:val="9"/>
        <w:spacing w:line="360" w:lineRule="auto"/>
        <w:ind w:firstLine="0"/>
        <w:jc w:val="center"/>
        <w:rPr>
          <w:rFonts w:hAnsi="宋体"/>
          <w:color w:val="auto"/>
          <w:spacing w:val="-6"/>
          <w:sz w:val="24"/>
          <w:szCs w:val="24"/>
          <w:highlight w:val="none"/>
        </w:rPr>
      </w:pPr>
      <w:r>
        <w:rPr>
          <w:rFonts w:hint="eastAsia" w:hAnsi="宋体"/>
          <w:color w:val="auto"/>
          <w:spacing w:val="-6"/>
          <w:sz w:val="24"/>
          <w:szCs w:val="24"/>
          <w:highlight w:val="none"/>
        </w:rPr>
        <w:t>（依法不需要缴纳社会保障资金的投标人，应提供相应文件证明其依法不需要缴纳社会保障资金）</w:t>
      </w:r>
    </w:p>
    <w:p>
      <w:pPr>
        <w:pStyle w:val="9"/>
        <w:spacing w:line="360" w:lineRule="auto"/>
        <w:ind w:firstLine="0"/>
        <w:jc w:val="center"/>
        <w:rPr>
          <w:rFonts w:hAnsi="宋体"/>
          <w:color w:val="auto"/>
          <w:spacing w:val="-6"/>
          <w:sz w:val="24"/>
          <w:szCs w:val="24"/>
          <w:highlight w:val="none"/>
        </w:rPr>
      </w:pPr>
    </w:p>
    <w:p>
      <w:pPr>
        <w:pStyle w:val="9"/>
        <w:spacing w:line="360" w:lineRule="auto"/>
        <w:ind w:firstLine="0"/>
        <w:jc w:val="center"/>
        <w:rPr>
          <w:rFonts w:hAnsi="宋体"/>
          <w:color w:val="auto"/>
          <w:spacing w:val="-6"/>
          <w:sz w:val="24"/>
          <w:szCs w:val="24"/>
          <w:highlight w:val="none"/>
        </w:rPr>
      </w:pPr>
    </w:p>
    <w:p>
      <w:pPr>
        <w:pStyle w:val="9"/>
        <w:spacing w:line="360" w:lineRule="auto"/>
        <w:ind w:firstLine="0"/>
        <w:jc w:val="center"/>
        <w:rPr>
          <w:rFonts w:hAnsi="宋体"/>
          <w:color w:val="auto"/>
          <w:spacing w:val="-6"/>
          <w:sz w:val="24"/>
          <w:szCs w:val="24"/>
          <w:highlight w:val="none"/>
        </w:rPr>
      </w:pPr>
    </w:p>
    <w:p>
      <w:pPr>
        <w:pStyle w:val="16"/>
        <w:spacing w:line="360" w:lineRule="auto"/>
        <w:ind w:left="398" w:hanging="398"/>
        <w:rPr>
          <w:rFonts w:ascii="宋体" w:hAnsi="宋体"/>
          <w:b/>
          <w:color w:val="auto"/>
          <w:spacing w:val="-6"/>
          <w:sz w:val="21"/>
          <w:szCs w:val="21"/>
          <w:highlight w:val="none"/>
        </w:rPr>
      </w:pPr>
      <w:r>
        <w:rPr>
          <w:rFonts w:hint="eastAsia" w:ascii="宋体" w:hAnsi="宋体"/>
          <w:b/>
          <w:color w:val="auto"/>
          <w:spacing w:val="-6"/>
          <w:sz w:val="21"/>
          <w:szCs w:val="21"/>
          <w:highlight w:val="none"/>
        </w:rPr>
        <w:t>说明：</w:t>
      </w:r>
    </w:p>
    <w:p>
      <w:pPr>
        <w:spacing w:line="360" w:lineRule="auto"/>
        <w:rPr>
          <w:rFonts w:ascii="宋体" w:hAnsi="宋体"/>
          <w:b/>
          <w:color w:val="auto"/>
          <w:spacing w:val="-6"/>
          <w:sz w:val="21"/>
          <w:szCs w:val="21"/>
          <w:highlight w:val="none"/>
        </w:rPr>
      </w:pPr>
      <w:r>
        <w:rPr>
          <w:rFonts w:hint="eastAsia" w:ascii="宋体" w:hAnsi="宋体"/>
          <w:b/>
          <w:color w:val="auto"/>
          <w:spacing w:val="-6"/>
          <w:sz w:val="21"/>
          <w:szCs w:val="21"/>
          <w:highlight w:val="none"/>
        </w:rPr>
        <w:t>1</w:t>
      </w:r>
      <w:r>
        <w:rPr>
          <w:rFonts w:ascii="宋体" w:hAnsi="宋体"/>
          <w:b/>
          <w:color w:val="auto"/>
          <w:spacing w:val="-6"/>
          <w:sz w:val="21"/>
          <w:szCs w:val="21"/>
          <w:highlight w:val="none"/>
        </w:rPr>
        <w:t>.</w:t>
      </w:r>
      <w:r>
        <w:rPr>
          <w:rFonts w:hint="eastAsia" w:ascii="宋体" w:hAnsi="宋体"/>
          <w:b/>
          <w:color w:val="auto"/>
          <w:spacing w:val="-6"/>
          <w:sz w:val="21"/>
          <w:szCs w:val="21"/>
          <w:highlight w:val="none"/>
        </w:rPr>
        <w:t>依法缴纳社会保障资金的证明材料指依法缴纳社会保险的凭据（社保缴费专用收据或银行电子缴税付款凭证或社会保险缴纳清单等）；</w:t>
      </w:r>
    </w:p>
    <w:p>
      <w:pPr>
        <w:spacing w:line="360" w:lineRule="auto"/>
        <w:rPr>
          <w:rFonts w:ascii="宋体" w:hAnsi="宋体"/>
          <w:b/>
          <w:color w:val="auto"/>
          <w:spacing w:val="-6"/>
          <w:sz w:val="21"/>
          <w:szCs w:val="21"/>
          <w:highlight w:val="none"/>
        </w:rPr>
      </w:pPr>
      <w:r>
        <w:rPr>
          <w:rFonts w:hint="eastAsia" w:ascii="宋体" w:hAnsi="宋体"/>
          <w:b/>
          <w:color w:val="auto"/>
          <w:spacing w:val="-6"/>
          <w:sz w:val="21"/>
          <w:szCs w:val="21"/>
          <w:highlight w:val="none"/>
        </w:rPr>
        <w:t>2</w:t>
      </w:r>
      <w:r>
        <w:rPr>
          <w:rFonts w:ascii="宋体" w:hAnsi="宋体"/>
          <w:b/>
          <w:color w:val="auto"/>
          <w:spacing w:val="-6"/>
          <w:sz w:val="21"/>
          <w:szCs w:val="21"/>
          <w:highlight w:val="none"/>
        </w:rPr>
        <w:t>.</w:t>
      </w:r>
      <w:r>
        <w:rPr>
          <w:rFonts w:hint="eastAsia" w:ascii="宋体" w:hAnsi="宋体"/>
          <w:b/>
          <w:color w:val="auto"/>
          <w:spacing w:val="-6"/>
          <w:sz w:val="21"/>
          <w:szCs w:val="21"/>
          <w:highlight w:val="none"/>
        </w:rPr>
        <w:t>依法不需要缴纳社会保障资金的投标人，应提供相应文件证明其依法不需要缴纳社会保障资金；</w:t>
      </w:r>
    </w:p>
    <w:p>
      <w:pPr>
        <w:spacing w:line="360" w:lineRule="auto"/>
        <w:rPr>
          <w:rFonts w:ascii="宋体" w:hAnsi="宋体"/>
          <w:b/>
          <w:color w:val="auto"/>
          <w:spacing w:val="-6"/>
          <w:sz w:val="21"/>
          <w:szCs w:val="21"/>
          <w:highlight w:val="none"/>
        </w:rPr>
      </w:pPr>
      <w:r>
        <w:rPr>
          <w:rFonts w:hint="eastAsia" w:ascii="宋体" w:hAnsi="宋体"/>
          <w:b/>
          <w:color w:val="auto"/>
          <w:spacing w:val="-6"/>
          <w:sz w:val="21"/>
          <w:szCs w:val="21"/>
          <w:highlight w:val="none"/>
        </w:rPr>
        <w:t>3</w:t>
      </w:r>
      <w:r>
        <w:rPr>
          <w:rFonts w:ascii="宋体" w:hAnsi="宋体"/>
          <w:b/>
          <w:color w:val="auto"/>
          <w:spacing w:val="-6"/>
          <w:sz w:val="21"/>
          <w:szCs w:val="21"/>
          <w:highlight w:val="none"/>
        </w:rPr>
        <w:t>.</w:t>
      </w:r>
      <w:r>
        <w:rPr>
          <w:rFonts w:hint="eastAsia" w:ascii="宋体" w:hAnsi="宋体"/>
          <w:b/>
          <w:color w:val="auto"/>
          <w:spacing w:val="-6"/>
          <w:sz w:val="21"/>
          <w:szCs w:val="21"/>
          <w:highlight w:val="none"/>
        </w:rPr>
        <w:t>投标人因新注册成立等原因无法提供相关材料的，应在投标文件中提交如实的情况说明。</w:t>
      </w:r>
    </w:p>
    <w:p>
      <w:pPr>
        <w:pStyle w:val="9"/>
        <w:spacing w:line="360" w:lineRule="auto"/>
        <w:ind w:firstLine="0"/>
        <w:jc w:val="center"/>
        <w:outlineLvl w:val="2"/>
        <w:rPr>
          <w:rFonts w:hAnsi="宋体"/>
          <w:b/>
          <w:color w:val="auto"/>
          <w:spacing w:val="-6"/>
          <w:sz w:val="24"/>
          <w:szCs w:val="24"/>
          <w:highlight w:val="none"/>
        </w:rPr>
      </w:pPr>
      <w:r>
        <w:rPr>
          <w:rFonts w:hAnsi="宋体"/>
          <w:bCs/>
          <w:color w:val="auto"/>
          <w:spacing w:val="-6"/>
          <w:sz w:val="24"/>
          <w:highlight w:val="none"/>
        </w:rPr>
        <w:br w:type="page"/>
      </w:r>
      <w:r>
        <w:rPr>
          <w:rFonts w:hint="eastAsia" w:hAnsi="宋体"/>
          <w:b/>
          <w:color w:val="auto"/>
          <w:spacing w:val="-6"/>
          <w:sz w:val="24"/>
          <w:szCs w:val="24"/>
          <w:highlight w:val="none"/>
        </w:rPr>
        <w:t>具有履行合同所必需的设备和专业技术能力的承诺函（</w:t>
      </w:r>
      <w:r>
        <w:rPr>
          <w:rFonts w:hAnsi="宋体"/>
          <w:b/>
          <w:color w:val="auto"/>
          <w:spacing w:val="-6"/>
          <w:sz w:val="24"/>
          <w:szCs w:val="24"/>
          <w:highlight w:val="none"/>
        </w:rPr>
        <w:t>格式自拟）</w:t>
      </w:r>
    </w:p>
    <w:p>
      <w:pPr>
        <w:pStyle w:val="16"/>
        <w:spacing w:line="360" w:lineRule="auto"/>
        <w:ind w:left="0" w:firstLine="0" w:firstLineChars="0"/>
        <w:jc w:val="center"/>
        <w:rPr>
          <w:rFonts w:ascii="宋体" w:hAnsi="宋体"/>
          <w:b/>
          <w:color w:val="auto"/>
          <w:spacing w:val="-6"/>
          <w:sz w:val="24"/>
          <w:highlight w:val="none"/>
        </w:rPr>
      </w:pPr>
    </w:p>
    <w:p>
      <w:pPr>
        <w:pStyle w:val="16"/>
        <w:spacing w:line="360" w:lineRule="auto"/>
        <w:ind w:left="0" w:firstLine="0" w:firstLineChars="0"/>
        <w:jc w:val="center"/>
        <w:rPr>
          <w:rFonts w:ascii="宋体" w:hAnsi="宋体"/>
          <w:b/>
          <w:color w:val="auto"/>
          <w:spacing w:val="-6"/>
          <w:sz w:val="24"/>
          <w:highlight w:val="none"/>
        </w:rPr>
      </w:pPr>
    </w:p>
    <w:p>
      <w:pPr>
        <w:pStyle w:val="16"/>
        <w:spacing w:line="360" w:lineRule="auto"/>
        <w:ind w:left="0" w:firstLine="0" w:firstLineChars="0"/>
        <w:jc w:val="center"/>
        <w:rPr>
          <w:rFonts w:ascii="宋体" w:hAnsi="宋体"/>
          <w:b/>
          <w:color w:val="auto"/>
          <w:spacing w:val="-6"/>
          <w:sz w:val="24"/>
          <w:highlight w:val="none"/>
        </w:rPr>
      </w:pPr>
    </w:p>
    <w:p>
      <w:pPr>
        <w:pStyle w:val="16"/>
        <w:spacing w:line="360" w:lineRule="auto"/>
        <w:ind w:left="0" w:firstLine="0" w:firstLineChars="0"/>
        <w:jc w:val="center"/>
        <w:rPr>
          <w:rFonts w:ascii="宋体" w:hAnsi="宋体"/>
          <w:b/>
          <w:color w:val="auto"/>
          <w:spacing w:val="-6"/>
          <w:sz w:val="24"/>
          <w:highlight w:val="none"/>
        </w:rPr>
      </w:pPr>
    </w:p>
    <w:p>
      <w:pPr>
        <w:spacing w:line="360" w:lineRule="auto"/>
        <w:rPr>
          <w:rFonts w:ascii="宋体" w:hAnsi="宋体"/>
          <w:color w:val="auto"/>
          <w:spacing w:val="-6"/>
          <w:sz w:val="24"/>
          <w:highlight w:val="none"/>
        </w:rPr>
      </w:pPr>
      <w:r>
        <w:rPr>
          <w:rFonts w:hint="eastAsia" w:ascii="宋体" w:hAnsi="宋体"/>
          <w:color w:val="auto"/>
          <w:spacing w:val="-6"/>
          <w:sz w:val="24"/>
          <w:highlight w:val="none"/>
        </w:rPr>
        <w:t>投标人名称（盖章）：</w:t>
      </w:r>
    </w:p>
    <w:p>
      <w:pPr>
        <w:spacing w:line="360" w:lineRule="auto"/>
        <w:rPr>
          <w:rFonts w:ascii="宋体" w:hAnsi="宋体"/>
          <w:color w:val="auto"/>
          <w:spacing w:val="-6"/>
          <w:sz w:val="24"/>
          <w:highlight w:val="none"/>
        </w:rPr>
      </w:pPr>
      <w:r>
        <w:rPr>
          <w:rFonts w:hint="eastAsia" w:ascii="宋体" w:hAnsi="宋体"/>
          <w:color w:val="auto"/>
          <w:spacing w:val="-6"/>
          <w:sz w:val="24"/>
          <w:highlight w:val="none"/>
        </w:rPr>
        <w:t>投标人代表签字：</w:t>
      </w:r>
    </w:p>
    <w:p>
      <w:pPr>
        <w:spacing w:line="360" w:lineRule="auto"/>
        <w:rPr>
          <w:rFonts w:ascii="宋体" w:hAnsi="宋体"/>
          <w:color w:val="auto"/>
          <w:spacing w:val="-6"/>
          <w:sz w:val="24"/>
          <w:highlight w:val="none"/>
        </w:rPr>
      </w:pPr>
      <w:r>
        <w:rPr>
          <w:rFonts w:hint="eastAsia" w:ascii="宋体" w:hAnsi="宋体"/>
          <w:color w:val="auto"/>
          <w:spacing w:val="-6"/>
          <w:sz w:val="24"/>
          <w:highlight w:val="none"/>
        </w:rPr>
        <w:t xml:space="preserve">日期：  </w:t>
      </w:r>
      <w:r>
        <w:rPr>
          <w:rFonts w:ascii="宋体" w:hAnsi="宋体"/>
          <w:color w:val="auto"/>
          <w:spacing w:val="-6"/>
          <w:sz w:val="24"/>
          <w:highlight w:val="none"/>
        </w:rPr>
        <w:t xml:space="preserve">  </w:t>
      </w:r>
      <w:r>
        <w:rPr>
          <w:rFonts w:hint="eastAsia" w:ascii="宋体" w:hAnsi="宋体"/>
          <w:color w:val="auto"/>
          <w:spacing w:val="-6"/>
          <w:sz w:val="24"/>
          <w:highlight w:val="none"/>
        </w:rPr>
        <w:t>年  月  日</w:t>
      </w:r>
    </w:p>
    <w:p>
      <w:pPr>
        <w:pStyle w:val="9"/>
        <w:spacing w:line="360" w:lineRule="auto"/>
        <w:ind w:firstLine="0"/>
        <w:jc w:val="center"/>
        <w:outlineLvl w:val="2"/>
        <w:rPr>
          <w:rFonts w:hAnsi="宋体"/>
          <w:b/>
          <w:color w:val="auto"/>
          <w:spacing w:val="-6"/>
          <w:sz w:val="24"/>
          <w:szCs w:val="24"/>
          <w:highlight w:val="none"/>
        </w:rPr>
      </w:pPr>
      <w:r>
        <w:rPr>
          <w:rFonts w:hAnsi="宋体"/>
          <w:bCs/>
          <w:color w:val="auto"/>
          <w:spacing w:val="-6"/>
          <w:sz w:val="24"/>
          <w:highlight w:val="none"/>
        </w:rPr>
        <w:br w:type="page"/>
      </w:r>
      <w:r>
        <w:rPr>
          <w:rFonts w:hint="eastAsia" w:hAnsi="宋体"/>
          <w:b/>
          <w:color w:val="auto"/>
          <w:spacing w:val="-6"/>
          <w:sz w:val="24"/>
          <w:szCs w:val="24"/>
          <w:highlight w:val="none"/>
        </w:rPr>
        <w:t>参加政府采购活动前3年内在经营活动中没有重大违法记录的书面声明</w:t>
      </w:r>
    </w:p>
    <w:p>
      <w:pPr>
        <w:pStyle w:val="16"/>
        <w:spacing w:line="360" w:lineRule="auto"/>
        <w:ind w:left="169" w:hanging="169" w:hangingChars="74"/>
        <w:jc w:val="center"/>
        <w:rPr>
          <w:rFonts w:ascii="宋体" w:hAnsi="宋体"/>
          <w:b/>
          <w:color w:val="auto"/>
          <w:spacing w:val="-6"/>
          <w:sz w:val="24"/>
          <w:highlight w:val="none"/>
        </w:rPr>
      </w:pPr>
    </w:p>
    <w:p>
      <w:pPr>
        <w:pStyle w:val="16"/>
        <w:spacing w:line="360" w:lineRule="auto"/>
        <w:ind w:left="169" w:hanging="169" w:hangingChars="74"/>
        <w:jc w:val="center"/>
        <w:rPr>
          <w:rFonts w:ascii="宋体" w:hAnsi="宋体"/>
          <w:b/>
          <w:color w:val="auto"/>
          <w:spacing w:val="-6"/>
          <w:sz w:val="24"/>
          <w:highlight w:val="none"/>
        </w:rPr>
      </w:pPr>
      <w:r>
        <w:rPr>
          <w:rFonts w:hint="eastAsia" w:ascii="宋体" w:hAnsi="宋体"/>
          <w:b/>
          <w:color w:val="auto"/>
          <w:spacing w:val="-6"/>
          <w:sz w:val="24"/>
          <w:highlight w:val="none"/>
        </w:rPr>
        <w:t>声明函</w:t>
      </w:r>
    </w:p>
    <w:p>
      <w:pPr>
        <w:spacing w:line="360" w:lineRule="auto"/>
        <w:rPr>
          <w:rFonts w:ascii="宋体" w:hAnsi="宋体"/>
          <w:color w:val="auto"/>
          <w:spacing w:val="-6"/>
          <w:sz w:val="24"/>
          <w:highlight w:val="none"/>
        </w:rPr>
      </w:pPr>
      <w:r>
        <w:rPr>
          <w:rFonts w:hint="eastAsia" w:ascii="宋体" w:hAnsi="宋体"/>
          <w:color w:val="auto"/>
          <w:spacing w:val="-6"/>
          <w:sz w:val="24"/>
          <w:highlight w:val="none"/>
        </w:rPr>
        <w:t>致：中国美术学院、浙江求是招标代理有限公司：</w:t>
      </w:r>
    </w:p>
    <w:p>
      <w:pPr>
        <w:spacing w:line="360" w:lineRule="auto"/>
        <w:ind w:firstLine="456" w:firstLineChars="200"/>
        <w:rPr>
          <w:rFonts w:ascii="宋体" w:hAnsi="宋体"/>
          <w:color w:val="auto"/>
          <w:spacing w:val="-6"/>
          <w:sz w:val="24"/>
          <w:highlight w:val="none"/>
        </w:rPr>
      </w:pPr>
      <w:r>
        <w:rPr>
          <w:rFonts w:hint="eastAsia" w:ascii="宋体" w:hAnsi="宋体"/>
          <w:color w:val="auto"/>
          <w:spacing w:val="-6"/>
          <w:sz w:val="24"/>
          <w:highlight w:val="none"/>
        </w:rPr>
        <w:t>我公司郑重承诺在参加本项目政府采购活动前三年内，在经营活动中</w:t>
      </w:r>
      <w:r>
        <w:rPr>
          <w:rFonts w:hint="eastAsia" w:ascii="宋体" w:hAnsi="宋体"/>
          <w:b/>
          <w:color w:val="auto"/>
          <w:spacing w:val="-6"/>
          <w:sz w:val="24"/>
          <w:highlight w:val="none"/>
          <w:u w:val="single"/>
        </w:rPr>
        <w:t xml:space="preserve">    </w:t>
      </w:r>
      <w:r>
        <w:rPr>
          <w:rFonts w:hint="eastAsia" w:ascii="宋体" w:hAnsi="宋体"/>
          <w:b/>
          <w:color w:val="auto"/>
          <w:spacing w:val="-6"/>
          <w:sz w:val="24"/>
          <w:highlight w:val="none"/>
        </w:rPr>
        <w:t>（填写“有”或“没有”，如实填写，如不填写视同未提供本声明函）</w:t>
      </w:r>
      <w:r>
        <w:rPr>
          <w:rFonts w:hint="eastAsia" w:ascii="宋体" w:hAnsi="宋体"/>
          <w:color w:val="auto"/>
          <w:spacing w:val="-6"/>
          <w:sz w:val="24"/>
          <w:highlight w:val="none"/>
        </w:rPr>
        <w:t>重大违法记录，重大违法记录是指供应商因违法经营受到刑事处罚或者责令停产停业、吊销许可证或者执照、较大数额罚款等行政处罚。</w:t>
      </w:r>
    </w:p>
    <w:p>
      <w:pPr>
        <w:spacing w:line="360" w:lineRule="auto"/>
        <w:ind w:firstLine="456" w:firstLineChars="200"/>
        <w:rPr>
          <w:rFonts w:ascii="宋体" w:hAnsi="宋体"/>
          <w:color w:val="auto"/>
          <w:spacing w:val="-6"/>
          <w:sz w:val="24"/>
          <w:highlight w:val="none"/>
        </w:rPr>
      </w:pPr>
      <w:r>
        <w:rPr>
          <w:rFonts w:hAnsi="宋体"/>
          <w:color w:val="auto"/>
          <w:spacing w:val="-6"/>
          <w:sz w:val="24"/>
          <w:highlight w:val="none"/>
        </w:rPr>
        <w:t>以上事项如有虚假或隐瞒，我方愿意承担一切后果和责任。</w:t>
      </w:r>
    </w:p>
    <w:p>
      <w:pPr>
        <w:spacing w:line="360" w:lineRule="auto"/>
        <w:ind w:firstLine="456" w:firstLineChars="200"/>
        <w:rPr>
          <w:rFonts w:ascii="宋体" w:hAnsi="宋体"/>
          <w:color w:val="auto"/>
          <w:spacing w:val="-6"/>
          <w:sz w:val="24"/>
          <w:highlight w:val="none"/>
        </w:rPr>
      </w:pPr>
      <w:r>
        <w:rPr>
          <w:rFonts w:hint="eastAsia" w:ascii="宋体" w:hAnsi="宋体"/>
          <w:color w:val="auto"/>
          <w:spacing w:val="-6"/>
          <w:sz w:val="24"/>
          <w:highlight w:val="none"/>
        </w:rPr>
        <w:t>特此声明。</w:t>
      </w:r>
    </w:p>
    <w:p>
      <w:pPr>
        <w:spacing w:line="360" w:lineRule="auto"/>
        <w:rPr>
          <w:rFonts w:ascii="宋体" w:hAnsi="宋体"/>
          <w:color w:val="auto"/>
          <w:spacing w:val="-6"/>
          <w:sz w:val="24"/>
          <w:highlight w:val="none"/>
        </w:rPr>
      </w:pPr>
    </w:p>
    <w:p>
      <w:pPr>
        <w:spacing w:line="360" w:lineRule="auto"/>
        <w:rPr>
          <w:rFonts w:ascii="宋体" w:hAnsi="宋体"/>
          <w:color w:val="auto"/>
          <w:spacing w:val="-6"/>
          <w:sz w:val="24"/>
          <w:highlight w:val="none"/>
        </w:rPr>
      </w:pPr>
    </w:p>
    <w:p>
      <w:pPr>
        <w:spacing w:line="360" w:lineRule="auto"/>
        <w:rPr>
          <w:rFonts w:ascii="宋体" w:hAnsi="宋体"/>
          <w:color w:val="auto"/>
          <w:spacing w:val="-6"/>
          <w:sz w:val="24"/>
          <w:highlight w:val="none"/>
        </w:rPr>
      </w:pPr>
      <w:r>
        <w:rPr>
          <w:rFonts w:hint="eastAsia" w:ascii="宋体" w:hAnsi="宋体"/>
          <w:color w:val="auto"/>
          <w:spacing w:val="-6"/>
          <w:sz w:val="24"/>
          <w:highlight w:val="none"/>
        </w:rPr>
        <w:t>投标人名称（盖章）：</w:t>
      </w:r>
    </w:p>
    <w:p>
      <w:pPr>
        <w:spacing w:line="360" w:lineRule="auto"/>
        <w:rPr>
          <w:rFonts w:ascii="宋体" w:hAnsi="宋体"/>
          <w:color w:val="auto"/>
          <w:spacing w:val="-6"/>
          <w:sz w:val="24"/>
          <w:highlight w:val="none"/>
        </w:rPr>
      </w:pPr>
      <w:r>
        <w:rPr>
          <w:rFonts w:hint="eastAsia" w:ascii="宋体" w:hAnsi="宋体"/>
          <w:color w:val="auto"/>
          <w:spacing w:val="-6"/>
          <w:sz w:val="24"/>
          <w:highlight w:val="none"/>
        </w:rPr>
        <w:t>投标人代表签字：</w:t>
      </w:r>
    </w:p>
    <w:p>
      <w:pPr>
        <w:spacing w:line="360" w:lineRule="auto"/>
        <w:rPr>
          <w:rFonts w:ascii="宋体" w:hAnsi="宋体"/>
          <w:color w:val="auto"/>
          <w:spacing w:val="-6"/>
          <w:sz w:val="24"/>
          <w:highlight w:val="none"/>
        </w:rPr>
      </w:pPr>
      <w:r>
        <w:rPr>
          <w:rFonts w:hint="eastAsia" w:ascii="宋体" w:hAnsi="宋体"/>
          <w:color w:val="auto"/>
          <w:spacing w:val="-6"/>
          <w:sz w:val="24"/>
          <w:highlight w:val="none"/>
        </w:rPr>
        <w:t xml:space="preserve">日期：  </w:t>
      </w:r>
      <w:r>
        <w:rPr>
          <w:rFonts w:ascii="宋体" w:hAnsi="宋体"/>
          <w:color w:val="auto"/>
          <w:spacing w:val="-6"/>
          <w:sz w:val="24"/>
          <w:highlight w:val="none"/>
        </w:rPr>
        <w:t xml:space="preserve">  </w:t>
      </w:r>
      <w:r>
        <w:rPr>
          <w:rFonts w:hint="eastAsia" w:ascii="宋体" w:hAnsi="宋体"/>
          <w:color w:val="auto"/>
          <w:spacing w:val="-6"/>
          <w:sz w:val="24"/>
          <w:highlight w:val="none"/>
        </w:rPr>
        <w:t>年  月  日</w:t>
      </w:r>
    </w:p>
    <w:p>
      <w:pPr>
        <w:spacing w:line="360" w:lineRule="auto"/>
        <w:rPr>
          <w:rFonts w:ascii="宋体" w:hAnsi="宋体"/>
          <w:color w:val="auto"/>
          <w:spacing w:val="-6"/>
          <w:sz w:val="24"/>
          <w:highlight w:val="none"/>
        </w:rPr>
      </w:pPr>
    </w:p>
    <w:p>
      <w:pPr>
        <w:pStyle w:val="9"/>
        <w:spacing w:line="360" w:lineRule="auto"/>
        <w:ind w:firstLine="0"/>
        <w:jc w:val="center"/>
        <w:outlineLvl w:val="2"/>
        <w:rPr>
          <w:rFonts w:hAnsi="宋体"/>
          <w:b/>
          <w:color w:val="auto"/>
          <w:spacing w:val="-6"/>
          <w:sz w:val="24"/>
          <w:szCs w:val="24"/>
          <w:highlight w:val="none"/>
        </w:rPr>
      </w:pPr>
      <w:r>
        <w:rPr>
          <w:rFonts w:hAnsi="宋体"/>
          <w:color w:val="auto"/>
          <w:spacing w:val="-6"/>
          <w:sz w:val="24"/>
          <w:highlight w:val="none"/>
        </w:rPr>
        <w:br w:type="page"/>
      </w:r>
      <w:r>
        <w:rPr>
          <w:rFonts w:hint="eastAsia" w:hAnsi="宋体"/>
          <w:b/>
          <w:color w:val="auto"/>
          <w:spacing w:val="-6"/>
          <w:sz w:val="24"/>
          <w:szCs w:val="24"/>
          <w:highlight w:val="none"/>
        </w:rPr>
        <w:t>投标人特定资格条件（如有）</w:t>
      </w:r>
    </w:p>
    <w:p>
      <w:pPr>
        <w:pStyle w:val="9"/>
        <w:spacing w:line="360" w:lineRule="auto"/>
        <w:ind w:firstLine="0"/>
        <w:jc w:val="center"/>
        <w:rPr>
          <w:rFonts w:hAnsi="宋体"/>
          <w:b/>
          <w:color w:val="auto"/>
          <w:spacing w:val="-6"/>
          <w:sz w:val="24"/>
          <w:szCs w:val="24"/>
          <w:highlight w:val="none"/>
        </w:rPr>
      </w:pPr>
    </w:p>
    <w:p>
      <w:pPr>
        <w:spacing w:line="360" w:lineRule="auto"/>
        <w:rPr>
          <w:rFonts w:ascii="宋体" w:hAnsi="宋体"/>
          <w:color w:val="auto"/>
          <w:spacing w:val="-6"/>
          <w:sz w:val="24"/>
          <w:highlight w:val="none"/>
        </w:rPr>
      </w:pPr>
      <w:r>
        <w:rPr>
          <w:rFonts w:hint="eastAsia" w:ascii="宋体" w:hAnsi="宋体"/>
          <w:color w:val="auto"/>
          <w:spacing w:val="-6"/>
          <w:sz w:val="24"/>
          <w:highlight w:val="none"/>
        </w:rPr>
        <w:t>投标人名称（盖章）：</w:t>
      </w:r>
    </w:p>
    <w:p>
      <w:pPr>
        <w:spacing w:line="360" w:lineRule="auto"/>
        <w:rPr>
          <w:rFonts w:ascii="宋体" w:hAnsi="宋体"/>
          <w:color w:val="auto"/>
          <w:spacing w:val="-6"/>
          <w:sz w:val="24"/>
          <w:highlight w:val="none"/>
        </w:rPr>
      </w:pPr>
      <w:r>
        <w:rPr>
          <w:rFonts w:hint="eastAsia" w:ascii="宋体" w:hAnsi="宋体"/>
          <w:color w:val="auto"/>
          <w:spacing w:val="-6"/>
          <w:sz w:val="24"/>
          <w:highlight w:val="none"/>
        </w:rPr>
        <w:t>投标人代表签字：</w:t>
      </w:r>
    </w:p>
    <w:p>
      <w:pPr>
        <w:spacing w:line="360" w:lineRule="auto"/>
        <w:rPr>
          <w:rFonts w:ascii="宋体" w:hAnsi="宋体"/>
          <w:color w:val="auto"/>
          <w:spacing w:val="-6"/>
          <w:sz w:val="24"/>
          <w:highlight w:val="none"/>
        </w:rPr>
      </w:pPr>
      <w:r>
        <w:rPr>
          <w:rFonts w:hint="eastAsia" w:ascii="宋体" w:hAnsi="宋体"/>
          <w:color w:val="auto"/>
          <w:spacing w:val="-6"/>
          <w:sz w:val="24"/>
          <w:highlight w:val="none"/>
        </w:rPr>
        <w:t xml:space="preserve">日期：  </w:t>
      </w:r>
      <w:r>
        <w:rPr>
          <w:rFonts w:ascii="宋体" w:hAnsi="宋体"/>
          <w:color w:val="auto"/>
          <w:spacing w:val="-6"/>
          <w:sz w:val="24"/>
          <w:highlight w:val="none"/>
        </w:rPr>
        <w:t xml:space="preserve">  </w:t>
      </w:r>
      <w:r>
        <w:rPr>
          <w:rFonts w:hint="eastAsia" w:ascii="宋体" w:hAnsi="宋体"/>
          <w:color w:val="auto"/>
          <w:spacing w:val="-6"/>
          <w:sz w:val="24"/>
          <w:highlight w:val="none"/>
        </w:rPr>
        <w:t>年  月  日</w:t>
      </w:r>
    </w:p>
    <w:p>
      <w:pPr>
        <w:spacing w:line="360" w:lineRule="auto"/>
        <w:rPr>
          <w:rFonts w:ascii="宋体" w:hAnsi="宋体"/>
          <w:color w:val="auto"/>
          <w:spacing w:val="-6"/>
          <w:sz w:val="24"/>
          <w:highlight w:val="none"/>
        </w:rPr>
      </w:pPr>
    </w:p>
    <w:p>
      <w:pPr>
        <w:pStyle w:val="9"/>
        <w:spacing w:line="360" w:lineRule="auto"/>
        <w:ind w:firstLine="0"/>
        <w:jc w:val="center"/>
        <w:rPr>
          <w:rFonts w:hAnsi="宋体"/>
          <w:b/>
          <w:color w:val="auto"/>
          <w:spacing w:val="-6"/>
          <w:sz w:val="24"/>
          <w:szCs w:val="24"/>
          <w:highlight w:val="none"/>
        </w:rPr>
      </w:pPr>
    </w:p>
    <w:p>
      <w:pPr>
        <w:widowControl/>
        <w:jc w:val="left"/>
        <w:rPr>
          <w:rFonts w:ascii="宋体" w:hAnsi="宋体"/>
          <w:b/>
          <w:color w:val="auto"/>
          <w:spacing w:val="-6"/>
          <w:sz w:val="52"/>
          <w:szCs w:val="52"/>
          <w:highlight w:val="none"/>
        </w:rPr>
      </w:pPr>
      <w:r>
        <w:rPr>
          <w:rFonts w:ascii="宋体" w:hAnsi="宋体"/>
          <w:b/>
          <w:color w:val="auto"/>
          <w:spacing w:val="-6"/>
          <w:sz w:val="52"/>
          <w:szCs w:val="52"/>
          <w:highlight w:val="none"/>
        </w:rPr>
        <w:br w:type="page"/>
      </w:r>
    </w:p>
    <w:p>
      <w:pPr>
        <w:spacing w:line="360" w:lineRule="auto"/>
        <w:jc w:val="center"/>
        <w:outlineLvl w:val="1"/>
        <w:rPr>
          <w:rFonts w:ascii="宋体" w:hAnsi="宋体"/>
          <w:b/>
          <w:color w:val="auto"/>
          <w:spacing w:val="-6"/>
          <w:sz w:val="52"/>
          <w:szCs w:val="52"/>
          <w:highlight w:val="none"/>
        </w:rPr>
      </w:pPr>
      <w:r>
        <w:rPr>
          <w:rFonts w:hint="eastAsia" w:ascii="宋体" w:hAnsi="宋体"/>
          <w:b/>
          <w:color w:val="auto"/>
          <w:spacing w:val="-6"/>
          <w:sz w:val="52"/>
          <w:szCs w:val="52"/>
          <w:highlight w:val="none"/>
        </w:rPr>
        <w:t>商务文件</w:t>
      </w:r>
    </w:p>
    <w:p>
      <w:pPr>
        <w:pStyle w:val="9"/>
        <w:spacing w:line="360" w:lineRule="auto"/>
        <w:ind w:firstLine="0"/>
        <w:jc w:val="center"/>
        <w:outlineLvl w:val="2"/>
        <w:rPr>
          <w:rFonts w:hAnsi="宋体"/>
          <w:b/>
          <w:color w:val="auto"/>
          <w:spacing w:val="-6"/>
          <w:sz w:val="24"/>
          <w:szCs w:val="24"/>
          <w:highlight w:val="none"/>
        </w:rPr>
      </w:pPr>
      <w:r>
        <w:rPr>
          <w:rFonts w:hint="eastAsia" w:hAnsi="宋体"/>
          <w:b/>
          <w:color w:val="auto"/>
          <w:spacing w:val="-6"/>
          <w:sz w:val="24"/>
          <w:szCs w:val="24"/>
          <w:highlight w:val="none"/>
        </w:rPr>
        <w:t>投 标 函</w:t>
      </w:r>
    </w:p>
    <w:p>
      <w:pPr>
        <w:spacing w:line="288" w:lineRule="auto"/>
        <w:jc w:val="center"/>
        <w:rPr>
          <w:rFonts w:ascii="宋体" w:hAnsi="宋体"/>
          <w:b/>
          <w:color w:val="auto"/>
          <w:spacing w:val="-6"/>
          <w:sz w:val="24"/>
          <w:highlight w:val="none"/>
        </w:rPr>
      </w:pPr>
    </w:p>
    <w:p>
      <w:pPr>
        <w:spacing w:line="360" w:lineRule="auto"/>
        <w:rPr>
          <w:rFonts w:ascii="宋体" w:hAnsi="宋体"/>
          <w:color w:val="auto"/>
          <w:spacing w:val="-6"/>
          <w:sz w:val="24"/>
          <w:highlight w:val="none"/>
        </w:rPr>
      </w:pPr>
      <w:r>
        <w:rPr>
          <w:rFonts w:hint="eastAsia" w:ascii="宋体" w:hAnsi="宋体"/>
          <w:color w:val="auto"/>
          <w:spacing w:val="-6"/>
          <w:sz w:val="24"/>
          <w:highlight w:val="none"/>
        </w:rPr>
        <w:t>致：浙江求是招标代理有限公司：</w:t>
      </w:r>
    </w:p>
    <w:p>
      <w:pPr>
        <w:spacing w:line="360" w:lineRule="auto"/>
        <w:ind w:firstLine="456" w:firstLineChars="200"/>
        <w:rPr>
          <w:rFonts w:ascii="宋体" w:hAnsi="宋体"/>
          <w:color w:val="auto"/>
          <w:spacing w:val="-6"/>
          <w:sz w:val="24"/>
          <w:highlight w:val="none"/>
        </w:rPr>
      </w:pPr>
      <w:r>
        <w:rPr>
          <w:rFonts w:hint="eastAsia" w:ascii="宋体" w:hAnsi="宋体"/>
          <w:color w:val="auto"/>
          <w:spacing w:val="-6"/>
          <w:sz w:val="24"/>
          <w:highlight w:val="none"/>
        </w:rPr>
        <w:t>根据贵方为</w:t>
      </w:r>
      <w:r>
        <w:rPr>
          <w:rFonts w:hint="eastAsia" w:ascii="宋体" w:hAnsi="宋体"/>
          <w:bCs/>
          <w:color w:val="auto"/>
          <w:spacing w:val="-6"/>
          <w:sz w:val="24"/>
          <w:highlight w:val="none"/>
        </w:rPr>
        <w:t>中国美术学院影视与动画艺术学院3D全息实验室设备</w:t>
      </w:r>
      <w:r>
        <w:rPr>
          <w:rFonts w:hint="eastAsia" w:ascii="宋体" w:hAnsi="宋体"/>
          <w:color w:val="auto"/>
          <w:spacing w:val="-6"/>
          <w:sz w:val="24"/>
          <w:highlight w:val="none"/>
        </w:rPr>
        <w:t>的投标邀请（项目编号</w:t>
      </w:r>
      <w:r>
        <w:rPr>
          <w:rFonts w:hint="eastAsia" w:ascii="宋体" w:hAnsi="宋体"/>
          <w:bCs/>
          <w:color w:val="auto"/>
          <w:spacing w:val="-6"/>
          <w:sz w:val="24"/>
          <w:highlight w:val="none"/>
        </w:rPr>
        <w:t>：QSZB-Z(H)-C19247(GK) ）</w:t>
      </w:r>
      <w:r>
        <w:rPr>
          <w:rFonts w:hint="eastAsia" w:ascii="宋体" w:hAnsi="宋体"/>
          <w:color w:val="auto"/>
          <w:spacing w:val="-6"/>
          <w:sz w:val="24"/>
          <w:highlight w:val="none"/>
        </w:rPr>
        <w:t>，签字代表</w:t>
      </w:r>
      <w:r>
        <w:rPr>
          <w:rFonts w:hint="eastAsia" w:ascii="宋体" w:hAnsi="宋体"/>
          <w:bCs/>
          <w:color w:val="auto"/>
          <w:spacing w:val="-6"/>
          <w:sz w:val="24"/>
          <w:highlight w:val="none"/>
        </w:rPr>
        <w:t>____________</w:t>
      </w:r>
      <w:r>
        <w:rPr>
          <w:rFonts w:hint="eastAsia" w:ascii="宋体" w:hAnsi="宋体"/>
          <w:color w:val="auto"/>
          <w:spacing w:val="-6"/>
          <w:sz w:val="24"/>
          <w:highlight w:val="none"/>
        </w:rPr>
        <w:t>（全名）经正式授权并代表投标人</w:t>
      </w:r>
      <w:r>
        <w:rPr>
          <w:rFonts w:hint="eastAsia" w:ascii="宋体" w:hAnsi="宋体"/>
          <w:bCs/>
          <w:color w:val="auto"/>
          <w:spacing w:val="-6"/>
          <w:sz w:val="24"/>
          <w:highlight w:val="none"/>
          <w:u w:val="single"/>
        </w:rPr>
        <w:t xml:space="preserve">      </w:t>
      </w:r>
      <w:r>
        <w:rPr>
          <w:rFonts w:ascii="宋体" w:hAnsi="宋体"/>
          <w:bCs/>
          <w:color w:val="auto"/>
          <w:spacing w:val="-6"/>
          <w:sz w:val="24"/>
          <w:highlight w:val="none"/>
          <w:u w:val="single"/>
        </w:rPr>
        <w:t xml:space="preserve">           </w:t>
      </w:r>
      <w:r>
        <w:rPr>
          <w:rFonts w:hint="eastAsia" w:ascii="宋体" w:hAnsi="宋体"/>
          <w:bCs/>
          <w:color w:val="auto"/>
          <w:spacing w:val="-6"/>
          <w:sz w:val="24"/>
          <w:highlight w:val="none"/>
          <w:u w:val="single"/>
        </w:rPr>
        <w:t xml:space="preserve">       </w:t>
      </w:r>
      <w:r>
        <w:rPr>
          <w:rFonts w:hint="eastAsia" w:ascii="宋体" w:hAnsi="宋体"/>
          <w:color w:val="auto"/>
          <w:spacing w:val="-6"/>
          <w:sz w:val="24"/>
          <w:highlight w:val="none"/>
        </w:rPr>
        <w:t>（投标人名称）提交资格</w:t>
      </w:r>
      <w:r>
        <w:rPr>
          <w:rFonts w:ascii="宋体" w:hAnsi="宋体"/>
          <w:color w:val="auto"/>
          <w:spacing w:val="-6"/>
          <w:sz w:val="24"/>
          <w:highlight w:val="none"/>
        </w:rPr>
        <w:t>文件及</w:t>
      </w:r>
      <w:r>
        <w:rPr>
          <w:rFonts w:hint="eastAsia" w:ascii="宋体" w:hAnsi="宋体"/>
          <w:color w:val="auto"/>
          <w:spacing w:val="-6"/>
          <w:sz w:val="24"/>
          <w:highlight w:val="none"/>
        </w:rPr>
        <w:t>商务和技术文件正本一份、副本</w:t>
      </w:r>
      <w:r>
        <w:rPr>
          <w:rFonts w:hint="eastAsia" w:ascii="宋体" w:hAnsi="宋体"/>
          <w:color w:val="auto"/>
          <w:spacing w:val="-6"/>
          <w:sz w:val="24"/>
          <w:highlight w:val="none"/>
          <w:u w:val="single"/>
        </w:rPr>
        <w:t xml:space="preserve">   </w:t>
      </w:r>
      <w:r>
        <w:rPr>
          <w:rFonts w:hint="eastAsia" w:ascii="宋体" w:hAnsi="宋体"/>
          <w:color w:val="auto"/>
          <w:spacing w:val="-6"/>
          <w:sz w:val="24"/>
          <w:highlight w:val="none"/>
        </w:rPr>
        <w:t>份、电子文档一份。</w:t>
      </w:r>
    </w:p>
    <w:p>
      <w:pPr>
        <w:spacing w:line="360" w:lineRule="auto"/>
        <w:ind w:firstLine="456" w:firstLineChars="200"/>
        <w:rPr>
          <w:rFonts w:ascii="宋体" w:hAnsi="宋体"/>
          <w:color w:val="auto"/>
          <w:spacing w:val="-6"/>
          <w:sz w:val="24"/>
          <w:highlight w:val="none"/>
        </w:rPr>
      </w:pPr>
      <w:r>
        <w:rPr>
          <w:rFonts w:hint="eastAsia" w:ascii="宋体" w:hAnsi="宋体"/>
          <w:color w:val="auto"/>
          <w:spacing w:val="-6"/>
          <w:sz w:val="24"/>
          <w:highlight w:val="none"/>
        </w:rPr>
        <w:t>据此函，签字代表宣布同意如下：</w:t>
      </w:r>
    </w:p>
    <w:p>
      <w:pPr>
        <w:spacing w:line="360" w:lineRule="auto"/>
        <w:ind w:firstLine="456" w:firstLineChars="200"/>
        <w:rPr>
          <w:rFonts w:ascii="宋体" w:hAnsi="宋体"/>
          <w:color w:val="auto"/>
          <w:spacing w:val="-6"/>
          <w:sz w:val="24"/>
          <w:highlight w:val="none"/>
        </w:rPr>
      </w:pPr>
      <w:r>
        <w:rPr>
          <w:rFonts w:hint="eastAsia" w:ascii="宋体" w:hAnsi="宋体"/>
          <w:color w:val="auto"/>
          <w:spacing w:val="-6"/>
          <w:sz w:val="24"/>
          <w:highlight w:val="none"/>
        </w:rPr>
        <w:t>1</w:t>
      </w:r>
      <w:r>
        <w:rPr>
          <w:rFonts w:ascii="宋体" w:hAnsi="宋体"/>
          <w:color w:val="auto"/>
          <w:spacing w:val="-6"/>
          <w:sz w:val="24"/>
          <w:highlight w:val="none"/>
        </w:rPr>
        <w:t>.</w:t>
      </w:r>
      <w:r>
        <w:rPr>
          <w:rFonts w:hint="eastAsia" w:ascii="宋体" w:hAnsi="宋体"/>
          <w:color w:val="auto"/>
          <w:spacing w:val="-6"/>
          <w:sz w:val="24"/>
          <w:highlight w:val="none"/>
        </w:rPr>
        <w:t>投标人已详细审查全部“招标文件”，包括修改文件（如有）以及全部参考资料和有关附件，已经了解我方对于招标文件、招标过程、中标结果有依法进行询问、质疑、投诉的权利及相关渠道和要求。</w:t>
      </w:r>
    </w:p>
    <w:p>
      <w:pPr>
        <w:spacing w:line="360" w:lineRule="auto"/>
        <w:ind w:firstLine="456" w:firstLineChars="200"/>
        <w:rPr>
          <w:rFonts w:ascii="宋体" w:hAnsi="宋体"/>
          <w:color w:val="auto"/>
          <w:spacing w:val="-6"/>
          <w:sz w:val="24"/>
          <w:highlight w:val="none"/>
        </w:rPr>
      </w:pPr>
      <w:r>
        <w:rPr>
          <w:rFonts w:hint="eastAsia" w:ascii="宋体" w:hAnsi="宋体"/>
          <w:color w:val="auto"/>
          <w:spacing w:val="-6"/>
          <w:sz w:val="24"/>
          <w:highlight w:val="none"/>
        </w:rPr>
        <w:t>2</w:t>
      </w:r>
      <w:r>
        <w:rPr>
          <w:rFonts w:ascii="宋体" w:hAnsi="宋体"/>
          <w:color w:val="auto"/>
          <w:spacing w:val="-6"/>
          <w:sz w:val="24"/>
          <w:highlight w:val="none"/>
        </w:rPr>
        <w:t>.</w:t>
      </w:r>
      <w:r>
        <w:rPr>
          <w:rFonts w:hint="eastAsia" w:ascii="宋体" w:hAnsi="宋体"/>
          <w:color w:val="auto"/>
          <w:spacing w:val="-6"/>
          <w:sz w:val="24"/>
          <w:highlight w:val="none"/>
        </w:rPr>
        <w:t>投标人在投标之前已经与贵方进行了充分的沟通，完全理解并接受招标文件的各项规定和要求，对招标文件的合理性、合法性不再有异议。</w:t>
      </w:r>
    </w:p>
    <w:p>
      <w:pPr>
        <w:spacing w:line="360" w:lineRule="auto"/>
        <w:ind w:firstLine="456" w:firstLineChars="200"/>
        <w:rPr>
          <w:rFonts w:ascii="宋体" w:hAnsi="宋体"/>
          <w:color w:val="auto"/>
          <w:spacing w:val="-6"/>
          <w:sz w:val="24"/>
          <w:highlight w:val="none"/>
        </w:rPr>
      </w:pPr>
      <w:r>
        <w:rPr>
          <w:rFonts w:hint="eastAsia" w:ascii="宋体" w:hAnsi="宋体"/>
          <w:color w:val="auto"/>
          <w:spacing w:val="-6"/>
          <w:sz w:val="24"/>
          <w:highlight w:val="none"/>
        </w:rPr>
        <w:t>3</w:t>
      </w:r>
      <w:r>
        <w:rPr>
          <w:rFonts w:ascii="宋体" w:hAnsi="宋体"/>
          <w:color w:val="auto"/>
          <w:spacing w:val="-6"/>
          <w:sz w:val="24"/>
          <w:highlight w:val="none"/>
        </w:rPr>
        <w:t>.</w:t>
      </w:r>
      <w:r>
        <w:rPr>
          <w:rFonts w:hint="eastAsia" w:ascii="宋体" w:hAnsi="宋体"/>
          <w:color w:val="auto"/>
          <w:spacing w:val="-6"/>
          <w:sz w:val="24"/>
          <w:highlight w:val="none"/>
        </w:rPr>
        <w:t>投标有效期自提交投标文件的截止之日起</w:t>
      </w:r>
      <w:r>
        <w:rPr>
          <w:rFonts w:hint="eastAsia" w:ascii="宋体" w:hAnsi="宋体"/>
          <w:bCs/>
          <w:color w:val="auto"/>
          <w:spacing w:val="-6"/>
          <w:sz w:val="24"/>
          <w:highlight w:val="none"/>
          <w:u w:val="single"/>
        </w:rPr>
        <w:t xml:space="preserve"> 90</w:t>
      </w:r>
      <w:r>
        <w:rPr>
          <w:rFonts w:ascii="宋体" w:hAnsi="宋体"/>
          <w:bCs/>
          <w:color w:val="auto"/>
          <w:spacing w:val="-6"/>
          <w:sz w:val="24"/>
          <w:highlight w:val="none"/>
          <w:u w:val="single"/>
        </w:rPr>
        <w:t xml:space="preserve"> </w:t>
      </w:r>
      <w:r>
        <w:rPr>
          <w:rFonts w:hint="eastAsia" w:ascii="宋体" w:hAnsi="宋体"/>
          <w:color w:val="auto"/>
          <w:spacing w:val="-6"/>
          <w:sz w:val="24"/>
          <w:highlight w:val="none"/>
        </w:rPr>
        <w:t>天。</w:t>
      </w:r>
    </w:p>
    <w:p>
      <w:pPr>
        <w:spacing w:line="360" w:lineRule="auto"/>
        <w:ind w:firstLine="456" w:firstLineChars="200"/>
        <w:rPr>
          <w:rFonts w:ascii="宋体" w:hAnsi="宋体"/>
          <w:color w:val="auto"/>
          <w:spacing w:val="-6"/>
          <w:sz w:val="24"/>
          <w:highlight w:val="none"/>
        </w:rPr>
      </w:pPr>
      <w:r>
        <w:rPr>
          <w:rFonts w:hint="eastAsia" w:ascii="宋体" w:hAnsi="宋体"/>
          <w:color w:val="auto"/>
          <w:spacing w:val="-6"/>
          <w:sz w:val="24"/>
          <w:highlight w:val="none"/>
        </w:rPr>
        <w:t>4</w:t>
      </w:r>
      <w:r>
        <w:rPr>
          <w:rFonts w:ascii="宋体" w:hAnsi="宋体"/>
          <w:color w:val="auto"/>
          <w:spacing w:val="-6"/>
          <w:sz w:val="24"/>
          <w:highlight w:val="none"/>
        </w:rPr>
        <w:t>.</w:t>
      </w:r>
      <w:r>
        <w:rPr>
          <w:rFonts w:hint="eastAsia" w:ascii="宋体" w:hAnsi="宋体"/>
          <w:color w:val="auto"/>
          <w:spacing w:val="-6"/>
          <w:sz w:val="24"/>
          <w:highlight w:val="none"/>
        </w:rPr>
        <w:t>如中标，本投标文件至本项目合同履行完毕止均保持有效，本投标人将按“招标文件”及政府采购法律、法规的规定履行合同责任和义务。关于代理服务费，本投标人承诺按照本招标文件的规定履行并承担相应的责任。</w:t>
      </w:r>
    </w:p>
    <w:p>
      <w:pPr>
        <w:spacing w:line="360" w:lineRule="auto"/>
        <w:ind w:firstLine="456" w:firstLineChars="200"/>
        <w:rPr>
          <w:rFonts w:ascii="宋体" w:hAnsi="宋体"/>
          <w:color w:val="auto"/>
          <w:spacing w:val="-6"/>
          <w:sz w:val="24"/>
          <w:highlight w:val="none"/>
        </w:rPr>
      </w:pPr>
      <w:r>
        <w:rPr>
          <w:rFonts w:hint="eastAsia" w:ascii="宋体" w:hAnsi="宋体"/>
          <w:color w:val="auto"/>
          <w:spacing w:val="-6"/>
          <w:sz w:val="24"/>
          <w:highlight w:val="none"/>
        </w:rPr>
        <w:t>5</w:t>
      </w:r>
      <w:r>
        <w:rPr>
          <w:rFonts w:ascii="宋体" w:hAnsi="宋体"/>
          <w:color w:val="auto"/>
          <w:spacing w:val="-6"/>
          <w:sz w:val="24"/>
          <w:highlight w:val="none"/>
        </w:rPr>
        <w:t>.</w:t>
      </w:r>
      <w:r>
        <w:rPr>
          <w:rFonts w:hint="eastAsia" w:ascii="宋体" w:hAnsi="宋体"/>
          <w:color w:val="auto"/>
          <w:spacing w:val="-6"/>
          <w:sz w:val="24"/>
          <w:highlight w:val="none"/>
        </w:rPr>
        <w:t>投标人同意按照贵方要求提供与投标有关的一切数据或资料。</w:t>
      </w:r>
    </w:p>
    <w:p>
      <w:pPr>
        <w:spacing w:line="360" w:lineRule="auto"/>
        <w:ind w:firstLine="456" w:firstLineChars="200"/>
        <w:rPr>
          <w:rFonts w:ascii="宋体" w:hAnsi="宋体"/>
          <w:color w:val="auto"/>
          <w:spacing w:val="-6"/>
          <w:sz w:val="24"/>
          <w:highlight w:val="none"/>
        </w:rPr>
      </w:pPr>
      <w:r>
        <w:rPr>
          <w:rFonts w:hint="eastAsia" w:ascii="宋体" w:hAnsi="宋体"/>
          <w:color w:val="auto"/>
          <w:spacing w:val="-6"/>
          <w:sz w:val="24"/>
          <w:highlight w:val="none"/>
        </w:rPr>
        <w:t>6. 与本投标有关的一切正式往来信函请寄：</w:t>
      </w:r>
    </w:p>
    <w:p>
      <w:pPr>
        <w:spacing w:line="360" w:lineRule="auto"/>
        <w:rPr>
          <w:rFonts w:ascii="宋体" w:hAnsi="宋体"/>
          <w:color w:val="auto"/>
          <w:spacing w:val="-6"/>
          <w:sz w:val="24"/>
          <w:highlight w:val="none"/>
        </w:rPr>
      </w:pPr>
      <w:r>
        <w:rPr>
          <w:rFonts w:hint="eastAsia" w:ascii="宋体" w:hAnsi="宋体"/>
          <w:color w:val="auto"/>
          <w:spacing w:val="-6"/>
          <w:sz w:val="24"/>
          <w:highlight w:val="none"/>
        </w:rPr>
        <w:t xml:space="preserve">地址：                         </w:t>
      </w:r>
      <w:r>
        <w:rPr>
          <w:rFonts w:ascii="宋体" w:hAnsi="宋体"/>
          <w:color w:val="auto"/>
          <w:spacing w:val="-6"/>
          <w:sz w:val="24"/>
          <w:highlight w:val="none"/>
        </w:rPr>
        <w:t xml:space="preserve">     </w:t>
      </w:r>
      <w:r>
        <w:rPr>
          <w:rFonts w:hint="eastAsia" w:ascii="宋体" w:hAnsi="宋体"/>
          <w:color w:val="auto"/>
          <w:spacing w:val="-6"/>
          <w:sz w:val="24"/>
          <w:highlight w:val="none"/>
        </w:rPr>
        <w:t>邮编：</w:t>
      </w:r>
      <w:r>
        <w:rPr>
          <w:rFonts w:hint="eastAsia" w:ascii="宋体" w:hAnsi="宋体"/>
          <w:color w:val="auto"/>
          <w:spacing w:val="-6"/>
          <w:sz w:val="24"/>
          <w:highlight w:val="none"/>
          <w:u w:val="single"/>
        </w:rPr>
        <w:t xml:space="preserve">                         </w:t>
      </w:r>
    </w:p>
    <w:p>
      <w:pPr>
        <w:spacing w:line="360" w:lineRule="auto"/>
        <w:rPr>
          <w:rFonts w:ascii="宋体" w:hAnsi="宋体"/>
          <w:color w:val="auto"/>
          <w:spacing w:val="-6"/>
          <w:sz w:val="24"/>
          <w:highlight w:val="none"/>
          <w:u w:val="single"/>
        </w:rPr>
      </w:pPr>
      <w:r>
        <w:rPr>
          <w:rFonts w:hint="eastAsia" w:ascii="宋体" w:hAnsi="宋体"/>
          <w:color w:val="auto"/>
          <w:spacing w:val="-6"/>
          <w:sz w:val="24"/>
          <w:highlight w:val="none"/>
        </w:rPr>
        <w:t xml:space="preserve">电话：                         </w:t>
      </w:r>
      <w:r>
        <w:rPr>
          <w:rFonts w:ascii="宋体" w:hAnsi="宋体"/>
          <w:color w:val="auto"/>
          <w:spacing w:val="-6"/>
          <w:sz w:val="24"/>
          <w:highlight w:val="none"/>
        </w:rPr>
        <w:t xml:space="preserve">     </w:t>
      </w:r>
      <w:r>
        <w:rPr>
          <w:rFonts w:hint="eastAsia" w:ascii="宋体" w:hAnsi="宋体"/>
          <w:color w:val="auto"/>
          <w:spacing w:val="-6"/>
          <w:sz w:val="24"/>
          <w:highlight w:val="none"/>
        </w:rPr>
        <w:t xml:space="preserve">传真：                         </w:t>
      </w:r>
    </w:p>
    <w:p>
      <w:pPr>
        <w:spacing w:line="360" w:lineRule="auto"/>
        <w:rPr>
          <w:rFonts w:ascii="宋体" w:hAnsi="宋体"/>
          <w:color w:val="auto"/>
          <w:spacing w:val="-6"/>
          <w:sz w:val="24"/>
          <w:highlight w:val="none"/>
        </w:rPr>
      </w:pPr>
      <w:r>
        <w:rPr>
          <w:rFonts w:hint="eastAsia" w:ascii="宋体" w:hAnsi="宋体"/>
          <w:color w:val="auto"/>
          <w:spacing w:val="-6"/>
          <w:sz w:val="24"/>
          <w:highlight w:val="none"/>
        </w:rPr>
        <w:t xml:space="preserve">投标人代表姓名：               </w:t>
      </w:r>
      <w:r>
        <w:rPr>
          <w:rFonts w:ascii="宋体" w:hAnsi="宋体"/>
          <w:color w:val="auto"/>
          <w:spacing w:val="-6"/>
          <w:sz w:val="24"/>
          <w:highlight w:val="none"/>
        </w:rPr>
        <w:t xml:space="preserve">     </w:t>
      </w:r>
      <w:r>
        <w:rPr>
          <w:rFonts w:hint="eastAsia" w:ascii="宋体" w:hAnsi="宋体"/>
          <w:color w:val="auto"/>
          <w:spacing w:val="-6"/>
          <w:sz w:val="24"/>
          <w:highlight w:val="none"/>
        </w:rPr>
        <w:t xml:space="preserve">职务：                        </w:t>
      </w:r>
    </w:p>
    <w:p>
      <w:pPr>
        <w:spacing w:line="360" w:lineRule="auto"/>
        <w:rPr>
          <w:rFonts w:ascii="宋体" w:hAnsi="宋体"/>
          <w:color w:val="auto"/>
          <w:spacing w:val="-6"/>
          <w:sz w:val="24"/>
          <w:highlight w:val="none"/>
        </w:rPr>
      </w:pPr>
      <w:r>
        <w:rPr>
          <w:rFonts w:hint="eastAsia" w:ascii="宋体" w:hAnsi="宋体"/>
          <w:color w:val="auto"/>
          <w:spacing w:val="-6"/>
          <w:sz w:val="24"/>
          <w:highlight w:val="none"/>
        </w:rPr>
        <w:t>开户银行：</w:t>
      </w:r>
    </w:p>
    <w:p>
      <w:pPr>
        <w:spacing w:line="360" w:lineRule="auto"/>
        <w:rPr>
          <w:rFonts w:ascii="宋体" w:hAnsi="宋体"/>
          <w:color w:val="auto"/>
          <w:spacing w:val="-6"/>
          <w:sz w:val="24"/>
          <w:highlight w:val="none"/>
        </w:rPr>
      </w:pPr>
      <w:r>
        <w:rPr>
          <w:rFonts w:hint="eastAsia" w:ascii="宋体" w:hAnsi="宋体"/>
          <w:color w:val="auto"/>
          <w:spacing w:val="-6"/>
          <w:sz w:val="24"/>
          <w:highlight w:val="none"/>
        </w:rPr>
        <w:t>银行帐号：</w:t>
      </w:r>
    </w:p>
    <w:p>
      <w:pPr>
        <w:spacing w:line="360" w:lineRule="auto"/>
        <w:rPr>
          <w:rFonts w:ascii="宋体" w:hAnsi="宋体"/>
          <w:color w:val="auto"/>
          <w:spacing w:val="-6"/>
          <w:sz w:val="24"/>
          <w:highlight w:val="none"/>
        </w:rPr>
      </w:pPr>
    </w:p>
    <w:p>
      <w:pPr>
        <w:spacing w:line="360" w:lineRule="auto"/>
        <w:rPr>
          <w:rFonts w:ascii="宋体" w:hAnsi="宋体"/>
          <w:color w:val="auto"/>
          <w:spacing w:val="-6"/>
          <w:sz w:val="24"/>
          <w:highlight w:val="none"/>
        </w:rPr>
      </w:pPr>
      <w:r>
        <w:rPr>
          <w:rFonts w:hint="eastAsia" w:ascii="宋体" w:hAnsi="宋体"/>
          <w:color w:val="auto"/>
          <w:spacing w:val="-6"/>
          <w:sz w:val="24"/>
          <w:highlight w:val="none"/>
        </w:rPr>
        <w:t>投标人名称（盖章）：</w:t>
      </w:r>
    </w:p>
    <w:p>
      <w:pPr>
        <w:spacing w:line="360" w:lineRule="auto"/>
        <w:rPr>
          <w:rFonts w:ascii="宋体" w:hAnsi="宋体"/>
          <w:color w:val="auto"/>
          <w:spacing w:val="-6"/>
          <w:sz w:val="24"/>
          <w:highlight w:val="none"/>
        </w:rPr>
      </w:pPr>
      <w:r>
        <w:rPr>
          <w:rFonts w:hint="eastAsia" w:ascii="宋体" w:hAnsi="宋体"/>
          <w:color w:val="auto"/>
          <w:spacing w:val="-6"/>
          <w:sz w:val="24"/>
          <w:highlight w:val="none"/>
        </w:rPr>
        <w:t>投标人代表签字</w:t>
      </w:r>
      <w:r>
        <w:rPr>
          <w:rFonts w:hint="eastAsia" w:ascii="宋体" w:hAnsi="宋体"/>
          <w:bCs/>
          <w:color w:val="auto"/>
          <w:spacing w:val="-6"/>
          <w:sz w:val="24"/>
          <w:highlight w:val="none"/>
        </w:rPr>
        <w:t>：</w:t>
      </w:r>
    </w:p>
    <w:p>
      <w:pPr>
        <w:spacing w:line="360" w:lineRule="auto"/>
        <w:rPr>
          <w:rFonts w:ascii="宋体" w:hAnsi="宋体"/>
          <w:color w:val="auto"/>
          <w:spacing w:val="-6"/>
          <w:sz w:val="24"/>
          <w:highlight w:val="none"/>
        </w:rPr>
      </w:pPr>
      <w:r>
        <w:rPr>
          <w:rFonts w:hint="eastAsia" w:ascii="宋体" w:hAnsi="宋体"/>
          <w:bCs/>
          <w:color w:val="auto"/>
          <w:spacing w:val="-6"/>
          <w:sz w:val="24"/>
          <w:highlight w:val="none"/>
        </w:rPr>
        <w:t xml:space="preserve">日期：  </w:t>
      </w:r>
      <w:r>
        <w:rPr>
          <w:rFonts w:ascii="宋体" w:hAnsi="宋体"/>
          <w:bCs/>
          <w:color w:val="auto"/>
          <w:spacing w:val="-6"/>
          <w:sz w:val="24"/>
          <w:highlight w:val="none"/>
        </w:rPr>
        <w:t xml:space="preserve">  </w:t>
      </w:r>
      <w:r>
        <w:rPr>
          <w:rFonts w:hint="eastAsia" w:ascii="宋体" w:hAnsi="宋体"/>
          <w:bCs/>
          <w:color w:val="auto"/>
          <w:spacing w:val="-6"/>
          <w:sz w:val="24"/>
          <w:highlight w:val="none"/>
        </w:rPr>
        <w:t>年  月  日</w:t>
      </w:r>
    </w:p>
    <w:p>
      <w:pPr>
        <w:pStyle w:val="9"/>
        <w:spacing w:line="360" w:lineRule="auto"/>
        <w:ind w:firstLine="0"/>
        <w:jc w:val="center"/>
        <w:outlineLvl w:val="2"/>
        <w:rPr>
          <w:rFonts w:hAnsi="宋体"/>
          <w:b/>
          <w:color w:val="auto"/>
          <w:spacing w:val="-6"/>
          <w:sz w:val="24"/>
          <w:szCs w:val="24"/>
          <w:highlight w:val="none"/>
        </w:rPr>
      </w:pPr>
      <w:r>
        <w:rPr>
          <w:rFonts w:hAnsi="宋体"/>
          <w:b/>
          <w:color w:val="auto"/>
          <w:spacing w:val="-6"/>
          <w:sz w:val="24"/>
          <w:highlight w:val="none"/>
        </w:rPr>
        <w:br w:type="page"/>
      </w:r>
      <w:r>
        <w:rPr>
          <w:rFonts w:hAnsi="宋体"/>
          <w:b/>
          <w:color w:val="auto"/>
          <w:spacing w:val="-6"/>
          <w:sz w:val="24"/>
          <w:szCs w:val="24"/>
          <w:highlight w:val="none"/>
        </w:rPr>
        <w:t>法定代表人资格证明书</w:t>
      </w:r>
    </w:p>
    <w:p>
      <w:pPr>
        <w:spacing w:line="360" w:lineRule="auto"/>
        <w:jc w:val="center"/>
        <w:rPr>
          <w:rFonts w:ascii="宋体" w:hAnsi="宋体"/>
          <w:b/>
          <w:color w:val="auto"/>
          <w:spacing w:val="-6"/>
          <w:sz w:val="24"/>
          <w:highlight w:val="none"/>
        </w:rPr>
      </w:pPr>
    </w:p>
    <w:p>
      <w:pPr>
        <w:spacing w:line="360" w:lineRule="auto"/>
        <w:rPr>
          <w:rFonts w:ascii="宋体" w:hAnsi="宋体"/>
          <w:bCs/>
          <w:color w:val="auto"/>
          <w:spacing w:val="-6"/>
          <w:sz w:val="24"/>
          <w:highlight w:val="none"/>
        </w:rPr>
      </w:pPr>
      <w:r>
        <w:rPr>
          <w:rFonts w:hint="eastAsia" w:ascii="宋体" w:hAnsi="宋体"/>
          <w:bCs/>
          <w:color w:val="auto"/>
          <w:spacing w:val="-6"/>
          <w:sz w:val="24"/>
          <w:highlight w:val="none"/>
        </w:rPr>
        <w:t>致：中国美术学院、浙江求是招标代理有限公司：</w:t>
      </w:r>
    </w:p>
    <w:p>
      <w:pPr>
        <w:spacing w:line="360" w:lineRule="auto"/>
        <w:ind w:firstLine="456" w:firstLineChars="200"/>
        <w:rPr>
          <w:rFonts w:ascii="宋体" w:hAnsi="宋体"/>
          <w:bCs/>
          <w:color w:val="auto"/>
          <w:spacing w:val="-6"/>
          <w:sz w:val="24"/>
          <w:highlight w:val="none"/>
        </w:rPr>
      </w:pPr>
      <w:r>
        <w:rPr>
          <w:rFonts w:hint="eastAsia" w:ascii="宋体" w:hAnsi="宋体"/>
          <w:bCs/>
          <w:color w:val="auto"/>
          <w:spacing w:val="-6"/>
          <w:sz w:val="24"/>
          <w:highlight w:val="none"/>
        </w:rPr>
        <w:t>我</w:t>
      </w:r>
      <w:r>
        <w:rPr>
          <w:rFonts w:hint="eastAsia" w:ascii="宋体" w:hAnsi="宋体"/>
          <w:color w:val="auto"/>
          <w:spacing w:val="-6"/>
          <w:sz w:val="24"/>
          <w:highlight w:val="none"/>
          <w:u w:val="single"/>
        </w:rPr>
        <w:t xml:space="preserve">                 </w:t>
      </w:r>
      <w:r>
        <w:rPr>
          <w:rFonts w:ascii="宋体" w:hAnsi="宋体"/>
          <w:bCs/>
          <w:color w:val="auto"/>
          <w:spacing w:val="-6"/>
          <w:sz w:val="24"/>
          <w:highlight w:val="none"/>
        </w:rPr>
        <w:t>（姓名）系</w:t>
      </w:r>
      <w:r>
        <w:rPr>
          <w:rFonts w:hint="eastAsia" w:ascii="宋体" w:hAnsi="宋体"/>
          <w:color w:val="auto"/>
          <w:spacing w:val="-6"/>
          <w:sz w:val="24"/>
          <w:highlight w:val="none"/>
          <w:u w:val="single"/>
        </w:rPr>
        <w:t xml:space="preserve">                            </w:t>
      </w:r>
      <w:r>
        <w:rPr>
          <w:rFonts w:hint="eastAsia" w:ascii="宋体" w:hAnsi="宋体"/>
          <w:bCs/>
          <w:color w:val="auto"/>
          <w:spacing w:val="-6"/>
          <w:sz w:val="24"/>
          <w:highlight w:val="none"/>
        </w:rPr>
        <w:t>（投标人名称）</w:t>
      </w:r>
      <w:r>
        <w:rPr>
          <w:rFonts w:ascii="宋体" w:hAnsi="宋体"/>
          <w:bCs/>
          <w:color w:val="auto"/>
          <w:spacing w:val="-6"/>
          <w:sz w:val="24"/>
          <w:highlight w:val="none"/>
        </w:rPr>
        <w:t>的法定代表人，身份证号</w:t>
      </w:r>
      <w:r>
        <w:rPr>
          <w:rFonts w:hint="eastAsia" w:ascii="宋体" w:hAnsi="宋体"/>
          <w:bCs/>
          <w:color w:val="auto"/>
          <w:spacing w:val="-6"/>
          <w:sz w:val="24"/>
          <w:highlight w:val="none"/>
        </w:rPr>
        <w:t>：</w:t>
      </w:r>
      <w:r>
        <w:rPr>
          <w:rFonts w:hint="eastAsia" w:ascii="宋体" w:hAnsi="宋体"/>
          <w:color w:val="auto"/>
          <w:spacing w:val="-6"/>
          <w:sz w:val="24"/>
          <w:highlight w:val="none"/>
          <w:u w:val="single"/>
        </w:rPr>
        <w:t xml:space="preserve">                                     </w:t>
      </w:r>
      <w:r>
        <w:rPr>
          <w:rFonts w:ascii="宋体" w:hAnsi="宋体"/>
          <w:bCs/>
          <w:color w:val="auto"/>
          <w:spacing w:val="-6"/>
          <w:sz w:val="24"/>
          <w:highlight w:val="none"/>
        </w:rPr>
        <w:t>。</w:t>
      </w:r>
    </w:p>
    <w:p>
      <w:pPr>
        <w:spacing w:line="360" w:lineRule="auto"/>
        <w:ind w:firstLine="456" w:firstLineChars="200"/>
        <w:rPr>
          <w:rFonts w:ascii="宋体" w:hAnsi="宋体"/>
          <w:bCs/>
          <w:color w:val="auto"/>
          <w:spacing w:val="-6"/>
          <w:sz w:val="24"/>
          <w:highlight w:val="none"/>
        </w:rPr>
      </w:pPr>
      <w:r>
        <w:rPr>
          <w:rFonts w:ascii="宋体" w:hAnsi="宋体"/>
          <w:bCs/>
          <w:color w:val="auto"/>
          <w:spacing w:val="-6"/>
          <w:sz w:val="24"/>
          <w:highlight w:val="none"/>
        </w:rPr>
        <w:t>特此证明。</w:t>
      </w:r>
    </w:p>
    <w:p>
      <w:pPr>
        <w:spacing w:line="360" w:lineRule="auto"/>
        <w:rPr>
          <w:rFonts w:ascii="宋体" w:hAnsi="宋体"/>
          <w:bCs/>
          <w:color w:val="auto"/>
          <w:spacing w:val="-6"/>
          <w:sz w:val="24"/>
          <w:highlight w:val="none"/>
        </w:rPr>
      </w:pPr>
    </w:p>
    <w:tbl>
      <w:tblPr>
        <w:tblStyle w:val="20"/>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0" w:hRule="atLeast"/>
        </w:trPr>
        <w:tc>
          <w:tcPr>
            <w:tcW w:w="9498" w:type="dxa"/>
          </w:tcPr>
          <w:p>
            <w:pPr>
              <w:rPr>
                <w:rFonts w:ascii="宋体" w:hAnsi="宋体"/>
                <w:color w:val="auto"/>
                <w:sz w:val="24"/>
                <w:highlight w:val="none"/>
              </w:rPr>
            </w:pPr>
            <w:r>
              <w:rPr>
                <w:rFonts w:hint="eastAsia" w:ascii="新宋体" w:hAnsi="新宋体" w:eastAsia="新宋体"/>
                <w:color w:val="auto"/>
                <w:sz w:val="24"/>
                <w:highlight w:val="none"/>
              </w:rPr>
              <w:t>法定代表人</w:t>
            </w:r>
            <w:r>
              <w:rPr>
                <w:rFonts w:hint="eastAsia" w:ascii="宋体" w:hAnsi="宋体"/>
                <w:color w:val="auto"/>
                <w:sz w:val="24"/>
                <w:highlight w:val="none"/>
              </w:rPr>
              <w:t>身份证：</w:t>
            </w:r>
          </w:p>
          <w:p>
            <w:pPr>
              <w:rPr>
                <w:rFonts w:ascii="宋体" w:hAnsi="宋体"/>
                <w:color w:val="auto"/>
                <w:sz w:val="24"/>
                <w:highlight w:val="none"/>
              </w:rPr>
            </w:pPr>
          </w:p>
          <w:p>
            <w:pPr>
              <w:rPr>
                <w:rFonts w:ascii="宋体" w:hAnsi="宋体"/>
                <w:color w:val="auto"/>
                <w:sz w:val="24"/>
                <w:highlight w:val="none"/>
              </w:rPr>
            </w:pPr>
          </w:p>
          <w:p>
            <w:pPr>
              <w:rPr>
                <w:rFonts w:ascii="宋体" w:hAnsi="宋体"/>
                <w:color w:val="auto"/>
                <w:sz w:val="24"/>
                <w:highlight w:val="none"/>
              </w:rPr>
            </w:pPr>
          </w:p>
          <w:p>
            <w:pPr>
              <w:rPr>
                <w:rFonts w:ascii="宋体" w:hAnsi="宋体"/>
                <w:color w:val="auto"/>
                <w:sz w:val="24"/>
                <w:highlight w:val="none"/>
              </w:rPr>
            </w:pPr>
          </w:p>
          <w:p>
            <w:pPr>
              <w:rPr>
                <w:rFonts w:ascii="宋体" w:hAnsi="宋体"/>
                <w:color w:val="auto"/>
                <w:sz w:val="24"/>
                <w:highlight w:val="none"/>
              </w:rPr>
            </w:pPr>
            <w:r>
              <w:rPr>
                <w:rFonts w:hint="eastAsia" w:ascii="宋体" w:hAnsi="宋体"/>
                <w:color w:val="auto"/>
                <w:sz w:val="24"/>
                <w:highlight w:val="none"/>
              </w:rPr>
              <w:t>复印件粘贴处</w:t>
            </w:r>
          </w:p>
        </w:tc>
      </w:tr>
    </w:tbl>
    <w:p>
      <w:pPr>
        <w:spacing w:line="360" w:lineRule="auto"/>
        <w:rPr>
          <w:rFonts w:ascii="宋体" w:hAnsi="宋体"/>
          <w:bCs/>
          <w:color w:val="auto"/>
          <w:spacing w:val="-6"/>
          <w:sz w:val="24"/>
          <w:highlight w:val="none"/>
        </w:rPr>
      </w:pPr>
    </w:p>
    <w:p>
      <w:pPr>
        <w:spacing w:line="360" w:lineRule="auto"/>
        <w:ind w:right="456"/>
        <w:rPr>
          <w:rFonts w:ascii="宋体" w:hAnsi="宋体"/>
          <w:b/>
          <w:bCs/>
          <w:color w:val="auto"/>
          <w:spacing w:val="-6"/>
          <w:sz w:val="24"/>
          <w:highlight w:val="none"/>
        </w:rPr>
      </w:pPr>
    </w:p>
    <w:p>
      <w:pPr>
        <w:spacing w:line="360" w:lineRule="auto"/>
        <w:ind w:right="456"/>
        <w:rPr>
          <w:rFonts w:ascii="宋体" w:hAnsi="宋体"/>
          <w:color w:val="auto"/>
          <w:spacing w:val="-6"/>
          <w:sz w:val="24"/>
          <w:highlight w:val="none"/>
        </w:rPr>
      </w:pPr>
      <w:r>
        <w:rPr>
          <w:rFonts w:hint="eastAsia" w:ascii="宋体" w:hAnsi="宋体"/>
          <w:color w:val="auto"/>
          <w:spacing w:val="-6"/>
          <w:sz w:val="24"/>
          <w:highlight w:val="none"/>
        </w:rPr>
        <w:t>投标人名称（盖章）：</w:t>
      </w:r>
    </w:p>
    <w:p>
      <w:pPr>
        <w:spacing w:line="360" w:lineRule="auto"/>
        <w:ind w:right="456"/>
        <w:rPr>
          <w:rFonts w:ascii="宋体" w:hAnsi="宋体"/>
          <w:color w:val="auto"/>
          <w:spacing w:val="-6"/>
          <w:sz w:val="24"/>
          <w:highlight w:val="none"/>
        </w:rPr>
      </w:pPr>
      <w:r>
        <w:rPr>
          <w:rFonts w:hint="eastAsia" w:ascii="宋体" w:hAnsi="宋体"/>
          <w:bCs/>
          <w:color w:val="auto"/>
          <w:spacing w:val="-6"/>
          <w:sz w:val="24"/>
          <w:highlight w:val="none"/>
        </w:rPr>
        <w:t xml:space="preserve">日期：  </w:t>
      </w:r>
      <w:r>
        <w:rPr>
          <w:rFonts w:ascii="宋体" w:hAnsi="宋体"/>
          <w:bCs/>
          <w:color w:val="auto"/>
          <w:spacing w:val="-6"/>
          <w:sz w:val="24"/>
          <w:highlight w:val="none"/>
        </w:rPr>
        <w:t xml:space="preserve">  </w:t>
      </w:r>
      <w:r>
        <w:rPr>
          <w:rFonts w:hint="eastAsia" w:ascii="宋体" w:hAnsi="宋体"/>
          <w:bCs/>
          <w:color w:val="auto"/>
          <w:spacing w:val="-6"/>
          <w:sz w:val="24"/>
          <w:highlight w:val="none"/>
        </w:rPr>
        <w:t>年  月  日</w:t>
      </w:r>
    </w:p>
    <w:p>
      <w:pPr>
        <w:pStyle w:val="9"/>
        <w:spacing w:line="360" w:lineRule="auto"/>
        <w:ind w:firstLine="0"/>
        <w:jc w:val="center"/>
        <w:outlineLvl w:val="2"/>
        <w:rPr>
          <w:rFonts w:hAnsi="宋体"/>
          <w:b/>
          <w:color w:val="auto"/>
          <w:spacing w:val="-6"/>
          <w:sz w:val="24"/>
          <w:szCs w:val="24"/>
          <w:highlight w:val="none"/>
        </w:rPr>
      </w:pPr>
      <w:r>
        <w:rPr>
          <w:rFonts w:hAnsi="宋体"/>
          <w:b/>
          <w:color w:val="auto"/>
          <w:spacing w:val="-6"/>
          <w:sz w:val="24"/>
          <w:highlight w:val="none"/>
        </w:rPr>
        <w:br w:type="page"/>
      </w:r>
      <w:r>
        <w:rPr>
          <w:rFonts w:hint="eastAsia" w:hAnsi="宋体"/>
          <w:b/>
          <w:color w:val="auto"/>
          <w:spacing w:val="-6"/>
          <w:sz w:val="24"/>
          <w:szCs w:val="24"/>
          <w:highlight w:val="none"/>
        </w:rPr>
        <w:t>法定代表人授权委托书</w:t>
      </w:r>
    </w:p>
    <w:p>
      <w:pPr>
        <w:spacing w:line="360" w:lineRule="auto"/>
        <w:jc w:val="center"/>
        <w:rPr>
          <w:rFonts w:ascii="宋体" w:hAnsi="宋体"/>
          <w:b/>
          <w:bCs/>
          <w:color w:val="auto"/>
          <w:spacing w:val="-6"/>
          <w:sz w:val="24"/>
          <w:highlight w:val="none"/>
        </w:rPr>
      </w:pPr>
    </w:p>
    <w:p>
      <w:pPr>
        <w:spacing w:line="360" w:lineRule="auto"/>
        <w:rPr>
          <w:rFonts w:ascii="宋体" w:hAnsi="宋体"/>
          <w:b/>
          <w:bCs/>
          <w:color w:val="auto"/>
          <w:spacing w:val="-6"/>
          <w:sz w:val="24"/>
          <w:highlight w:val="none"/>
        </w:rPr>
      </w:pPr>
      <w:r>
        <w:rPr>
          <w:rFonts w:hint="eastAsia" w:ascii="宋体" w:hAnsi="宋体"/>
          <w:bCs/>
          <w:color w:val="auto"/>
          <w:spacing w:val="-6"/>
          <w:sz w:val="24"/>
          <w:highlight w:val="none"/>
        </w:rPr>
        <w:t>致：中国美术学院、浙江求是招标代理有限公司</w:t>
      </w:r>
      <w:r>
        <w:rPr>
          <w:rFonts w:hint="eastAsia" w:ascii="宋体" w:hAnsi="宋体"/>
          <w:color w:val="auto"/>
          <w:spacing w:val="-6"/>
          <w:sz w:val="24"/>
          <w:highlight w:val="none"/>
        </w:rPr>
        <w:t>：</w:t>
      </w:r>
    </w:p>
    <w:p>
      <w:pPr>
        <w:spacing w:line="360" w:lineRule="auto"/>
        <w:ind w:firstLine="456" w:firstLineChars="200"/>
        <w:rPr>
          <w:rFonts w:ascii="宋体" w:hAnsi="宋体"/>
          <w:color w:val="auto"/>
          <w:spacing w:val="-6"/>
          <w:sz w:val="24"/>
          <w:highlight w:val="none"/>
        </w:rPr>
      </w:pPr>
      <w:r>
        <w:rPr>
          <w:rFonts w:hint="eastAsia" w:ascii="宋体" w:hAnsi="宋体"/>
          <w:color w:val="auto"/>
          <w:spacing w:val="-6"/>
          <w:sz w:val="24"/>
          <w:highlight w:val="none"/>
        </w:rPr>
        <w:t xml:space="preserve">我 </w:t>
      </w:r>
      <w:r>
        <w:rPr>
          <w:rFonts w:hint="eastAsia" w:ascii="宋体" w:hAnsi="宋体"/>
          <w:color w:val="auto"/>
          <w:spacing w:val="-6"/>
          <w:sz w:val="24"/>
          <w:highlight w:val="none"/>
          <w:u w:val="single"/>
        </w:rPr>
        <w:t xml:space="preserve">              </w:t>
      </w:r>
      <w:r>
        <w:rPr>
          <w:rFonts w:hint="eastAsia" w:ascii="宋体" w:hAnsi="宋体"/>
          <w:color w:val="auto"/>
          <w:spacing w:val="-6"/>
          <w:sz w:val="24"/>
          <w:highlight w:val="none"/>
        </w:rPr>
        <w:t xml:space="preserve">（姓名）系 </w:t>
      </w:r>
      <w:r>
        <w:rPr>
          <w:rFonts w:hint="eastAsia" w:ascii="宋体" w:hAnsi="宋体"/>
          <w:color w:val="auto"/>
          <w:spacing w:val="-6"/>
          <w:sz w:val="24"/>
          <w:highlight w:val="none"/>
          <w:u w:val="single"/>
        </w:rPr>
        <w:t xml:space="preserve">                             </w:t>
      </w:r>
      <w:r>
        <w:rPr>
          <w:rFonts w:hint="eastAsia" w:ascii="宋体" w:hAnsi="宋体"/>
          <w:color w:val="auto"/>
          <w:spacing w:val="-6"/>
          <w:sz w:val="24"/>
          <w:highlight w:val="none"/>
        </w:rPr>
        <w:t>（投标人名称）的法定代表人，现授权委托本单位在职职工：</w:t>
      </w:r>
      <w:r>
        <w:rPr>
          <w:rFonts w:hint="eastAsia" w:ascii="宋体" w:hAnsi="宋体"/>
          <w:color w:val="auto"/>
          <w:spacing w:val="-6"/>
          <w:sz w:val="24"/>
          <w:highlight w:val="none"/>
          <w:u w:val="single"/>
        </w:rPr>
        <w:t xml:space="preserve">        </w:t>
      </w:r>
      <w:r>
        <w:rPr>
          <w:rFonts w:hint="eastAsia" w:ascii="宋体" w:hAnsi="宋体"/>
          <w:color w:val="auto"/>
          <w:spacing w:val="-6"/>
          <w:sz w:val="24"/>
          <w:highlight w:val="none"/>
        </w:rPr>
        <w:t>（姓名），身份证号码：</w:t>
      </w:r>
      <w:r>
        <w:rPr>
          <w:rFonts w:hint="eastAsia" w:ascii="宋体" w:hAnsi="宋体"/>
          <w:color w:val="auto"/>
          <w:spacing w:val="-6"/>
          <w:sz w:val="24"/>
          <w:highlight w:val="none"/>
          <w:u w:val="single"/>
        </w:rPr>
        <w:t xml:space="preserve">                            </w:t>
      </w:r>
      <w:r>
        <w:rPr>
          <w:rFonts w:hint="eastAsia" w:ascii="宋体" w:hAnsi="宋体"/>
          <w:color w:val="auto"/>
          <w:spacing w:val="-6"/>
          <w:sz w:val="24"/>
          <w:highlight w:val="none"/>
        </w:rPr>
        <w:t>以我方的名义参加</w:t>
      </w:r>
      <w:r>
        <w:rPr>
          <w:rFonts w:hint="eastAsia" w:ascii="宋体" w:hAnsi="宋体"/>
          <w:bCs/>
          <w:color w:val="auto"/>
          <w:spacing w:val="-6"/>
          <w:sz w:val="24"/>
          <w:highlight w:val="none"/>
          <w:u w:val="single"/>
        </w:rPr>
        <w:t>中国美术学院影视与动画艺术学院3D全息实验室设备</w:t>
      </w:r>
      <w:r>
        <w:rPr>
          <w:rFonts w:hint="eastAsia" w:ascii="宋体" w:hAnsi="宋体"/>
          <w:bCs/>
          <w:color w:val="auto"/>
          <w:spacing w:val="-6"/>
          <w:sz w:val="24"/>
          <w:highlight w:val="none"/>
        </w:rPr>
        <w:t>项目标</w:t>
      </w:r>
      <w:r>
        <w:rPr>
          <w:rFonts w:ascii="宋体" w:hAnsi="宋体"/>
          <w:bCs/>
          <w:color w:val="auto"/>
          <w:spacing w:val="-6"/>
          <w:sz w:val="24"/>
          <w:highlight w:val="none"/>
        </w:rPr>
        <w:t>项</w:t>
      </w:r>
      <w:r>
        <w:rPr>
          <w:rFonts w:ascii="宋体" w:hAnsi="宋体"/>
          <w:bCs/>
          <w:color w:val="auto"/>
          <w:spacing w:val="-6"/>
          <w:sz w:val="24"/>
          <w:highlight w:val="none"/>
          <w:u w:val="single"/>
        </w:rPr>
        <w:t xml:space="preserve">   </w:t>
      </w:r>
      <w:r>
        <w:rPr>
          <w:rFonts w:hint="eastAsia" w:ascii="宋体" w:hAnsi="宋体"/>
          <w:color w:val="auto"/>
          <w:spacing w:val="-6"/>
          <w:sz w:val="24"/>
          <w:highlight w:val="none"/>
        </w:rPr>
        <w:t>的投标活动，并代表我方全权办理针对上述项目的投标、开标、评标、签约等具体事务和签署相关文件。</w:t>
      </w:r>
    </w:p>
    <w:p>
      <w:pPr>
        <w:spacing w:line="360" w:lineRule="auto"/>
        <w:ind w:firstLine="456" w:firstLineChars="200"/>
        <w:rPr>
          <w:rFonts w:ascii="宋体" w:hAnsi="宋体"/>
          <w:color w:val="auto"/>
          <w:spacing w:val="-6"/>
          <w:sz w:val="24"/>
          <w:highlight w:val="none"/>
        </w:rPr>
      </w:pPr>
      <w:r>
        <w:rPr>
          <w:rFonts w:hint="eastAsia" w:ascii="宋体" w:hAnsi="宋体"/>
          <w:color w:val="auto"/>
          <w:spacing w:val="-6"/>
          <w:sz w:val="24"/>
          <w:highlight w:val="none"/>
        </w:rPr>
        <w:t>我方对被授权人的签名负全部责任。</w:t>
      </w:r>
    </w:p>
    <w:p>
      <w:pPr>
        <w:spacing w:line="360" w:lineRule="auto"/>
        <w:ind w:firstLine="456" w:firstLineChars="200"/>
        <w:rPr>
          <w:rFonts w:ascii="宋体" w:hAnsi="宋体"/>
          <w:color w:val="auto"/>
          <w:spacing w:val="-6"/>
          <w:sz w:val="24"/>
          <w:highlight w:val="none"/>
        </w:rPr>
      </w:pPr>
      <w:r>
        <w:rPr>
          <w:rFonts w:hint="eastAsia" w:ascii="宋体" w:hAnsi="宋体"/>
          <w:color w:val="auto"/>
          <w:spacing w:val="-6"/>
          <w:sz w:val="24"/>
          <w:highlight w:val="none"/>
        </w:rPr>
        <w:t>在撤销授权的书面通知以前，本授权书一直有效。被授权人在授权书有效期内签署的所有文件不因授权的撤销而失效。</w:t>
      </w:r>
    </w:p>
    <w:p>
      <w:pPr>
        <w:spacing w:line="360" w:lineRule="auto"/>
        <w:ind w:firstLine="456" w:firstLineChars="200"/>
        <w:rPr>
          <w:rFonts w:ascii="宋体" w:hAnsi="宋体"/>
          <w:color w:val="auto"/>
          <w:spacing w:val="-6"/>
          <w:sz w:val="24"/>
          <w:highlight w:val="none"/>
        </w:rPr>
      </w:pPr>
      <w:r>
        <w:rPr>
          <w:rFonts w:hint="eastAsia" w:ascii="宋体" w:hAnsi="宋体"/>
          <w:color w:val="auto"/>
          <w:spacing w:val="-6"/>
          <w:sz w:val="24"/>
          <w:highlight w:val="none"/>
        </w:rPr>
        <w:t>被授权人无转委托权，特此委托。</w:t>
      </w:r>
    </w:p>
    <w:p>
      <w:pPr>
        <w:spacing w:line="360" w:lineRule="auto"/>
        <w:ind w:firstLine="424" w:firstLineChars="186"/>
        <w:rPr>
          <w:rFonts w:ascii="宋体" w:hAnsi="宋体"/>
          <w:color w:val="auto"/>
          <w:spacing w:val="-6"/>
          <w:sz w:val="24"/>
          <w:highlight w:val="none"/>
          <w:u w:val="single"/>
        </w:rPr>
      </w:pPr>
      <w:r>
        <w:rPr>
          <w:rFonts w:hint="eastAsia" w:ascii="宋体" w:hAnsi="宋体"/>
          <w:color w:val="auto"/>
          <w:spacing w:val="-6"/>
          <w:sz w:val="24"/>
          <w:highlight w:val="none"/>
          <w:u w:val="single"/>
        </w:rPr>
        <w:t>▲授权代表必须为投标人本单位在职职工，并提供2019年1月（含）以后任意一月的社保缴纳证明。</w:t>
      </w:r>
    </w:p>
    <w:p>
      <w:pPr>
        <w:spacing w:line="360" w:lineRule="auto"/>
        <w:ind w:firstLine="424" w:firstLineChars="186"/>
        <w:rPr>
          <w:rFonts w:ascii="宋体" w:hAnsi="宋体"/>
          <w:color w:val="auto"/>
          <w:spacing w:val="-6"/>
          <w:sz w:val="24"/>
          <w:highlight w:val="none"/>
        </w:rPr>
      </w:pPr>
    </w:p>
    <w:p>
      <w:pPr>
        <w:spacing w:line="360" w:lineRule="auto"/>
        <w:rPr>
          <w:rFonts w:ascii="宋体" w:hAnsi="宋体"/>
          <w:color w:val="auto"/>
          <w:spacing w:val="-6"/>
          <w:sz w:val="24"/>
          <w:highlight w:val="none"/>
          <w:u w:val="single"/>
        </w:rPr>
      </w:pPr>
      <w:r>
        <w:rPr>
          <w:rFonts w:hint="eastAsia" w:ascii="宋体" w:hAnsi="宋体"/>
          <w:color w:val="auto"/>
          <w:spacing w:val="-6"/>
          <w:sz w:val="24"/>
          <w:highlight w:val="none"/>
        </w:rPr>
        <w:t>法定代表人（签字或盖章）：</w:t>
      </w:r>
      <w:r>
        <w:rPr>
          <w:rFonts w:hint="eastAsia" w:ascii="宋体" w:hAnsi="宋体"/>
          <w:color w:val="auto"/>
          <w:spacing w:val="-6"/>
          <w:sz w:val="24"/>
          <w:highlight w:val="none"/>
          <w:u w:val="single"/>
        </w:rPr>
        <w:t xml:space="preserve">                      </w:t>
      </w:r>
    </w:p>
    <w:p>
      <w:pPr>
        <w:spacing w:line="360" w:lineRule="auto"/>
        <w:rPr>
          <w:rFonts w:ascii="宋体" w:hAnsi="宋体"/>
          <w:color w:val="auto"/>
          <w:spacing w:val="-6"/>
          <w:sz w:val="24"/>
          <w:highlight w:val="none"/>
        </w:rPr>
      </w:pPr>
      <w:r>
        <w:rPr>
          <w:rFonts w:hint="eastAsia" w:ascii="宋体" w:hAnsi="宋体"/>
          <w:color w:val="auto"/>
          <w:spacing w:val="-6"/>
          <w:sz w:val="24"/>
          <w:highlight w:val="none"/>
        </w:rPr>
        <w:t>投标人名称（盖章）：</w:t>
      </w:r>
    </w:p>
    <w:p>
      <w:pPr>
        <w:spacing w:line="360" w:lineRule="auto"/>
        <w:rPr>
          <w:rFonts w:ascii="宋体" w:hAnsi="宋体"/>
          <w:bCs/>
          <w:color w:val="auto"/>
          <w:spacing w:val="-6"/>
          <w:sz w:val="24"/>
          <w:highlight w:val="none"/>
        </w:rPr>
      </w:pPr>
      <w:r>
        <w:rPr>
          <w:rFonts w:hint="eastAsia" w:ascii="宋体" w:hAnsi="宋体"/>
          <w:bCs/>
          <w:color w:val="auto"/>
          <w:spacing w:val="-6"/>
          <w:sz w:val="24"/>
          <w:highlight w:val="none"/>
        </w:rPr>
        <w:t xml:space="preserve">日期：  </w:t>
      </w:r>
      <w:r>
        <w:rPr>
          <w:rFonts w:ascii="宋体" w:hAnsi="宋体"/>
          <w:bCs/>
          <w:color w:val="auto"/>
          <w:spacing w:val="-6"/>
          <w:sz w:val="24"/>
          <w:highlight w:val="none"/>
        </w:rPr>
        <w:t xml:space="preserve">  </w:t>
      </w:r>
      <w:r>
        <w:rPr>
          <w:rFonts w:hint="eastAsia" w:ascii="宋体" w:hAnsi="宋体"/>
          <w:bCs/>
          <w:color w:val="auto"/>
          <w:spacing w:val="-6"/>
          <w:sz w:val="24"/>
          <w:highlight w:val="none"/>
        </w:rPr>
        <w:t>年  月  日</w:t>
      </w:r>
    </w:p>
    <w:p>
      <w:pPr>
        <w:spacing w:line="360" w:lineRule="auto"/>
        <w:rPr>
          <w:rFonts w:ascii="宋体" w:hAnsi="宋体"/>
          <w:color w:val="auto"/>
          <w:spacing w:val="-6"/>
          <w:sz w:val="24"/>
          <w:highlight w:val="none"/>
        </w:rPr>
      </w:pPr>
    </w:p>
    <w:tbl>
      <w:tblPr>
        <w:tblStyle w:val="20"/>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6" w:hRule="atLeast"/>
        </w:trPr>
        <w:tc>
          <w:tcPr>
            <w:tcW w:w="9639" w:type="dxa"/>
          </w:tcPr>
          <w:p>
            <w:pPr>
              <w:rPr>
                <w:rFonts w:ascii="宋体" w:hAnsi="宋体"/>
                <w:color w:val="auto"/>
                <w:sz w:val="24"/>
                <w:highlight w:val="none"/>
              </w:rPr>
            </w:pPr>
            <w:r>
              <w:rPr>
                <w:rFonts w:hint="eastAsia" w:ascii="新宋体" w:hAnsi="新宋体" w:eastAsia="新宋体"/>
                <w:color w:val="auto"/>
                <w:sz w:val="24"/>
                <w:highlight w:val="none"/>
              </w:rPr>
              <w:t>授权代表</w:t>
            </w:r>
            <w:r>
              <w:rPr>
                <w:rFonts w:hint="eastAsia" w:ascii="宋体" w:hAnsi="宋体"/>
                <w:color w:val="auto"/>
                <w:sz w:val="24"/>
                <w:highlight w:val="none"/>
              </w:rPr>
              <w:t>身份证：</w:t>
            </w:r>
          </w:p>
          <w:p>
            <w:pPr>
              <w:rPr>
                <w:rFonts w:ascii="宋体" w:hAnsi="宋体"/>
                <w:color w:val="auto"/>
                <w:sz w:val="24"/>
                <w:highlight w:val="none"/>
              </w:rPr>
            </w:pPr>
          </w:p>
          <w:p>
            <w:pPr>
              <w:rPr>
                <w:rFonts w:ascii="宋体" w:hAnsi="宋体"/>
                <w:color w:val="auto"/>
                <w:sz w:val="24"/>
                <w:highlight w:val="none"/>
              </w:rPr>
            </w:pPr>
          </w:p>
          <w:p>
            <w:pPr>
              <w:rPr>
                <w:rFonts w:ascii="宋体" w:hAnsi="宋体"/>
                <w:color w:val="auto"/>
                <w:sz w:val="24"/>
                <w:highlight w:val="none"/>
              </w:rPr>
            </w:pPr>
          </w:p>
          <w:p>
            <w:pPr>
              <w:rPr>
                <w:rFonts w:ascii="宋体" w:hAnsi="宋体"/>
                <w:color w:val="auto"/>
                <w:sz w:val="24"/>
                <w:highlight w:val="none"/>
              </w:rPr>
            </w:pPr>
          </w:p>
          <w:p>
            <w:pPr>
              <w:rPr>
                <w:rFonts w:ascii="宋体" w:hAnsi="宋体"/>
                <w:color w:val="auto"/>
                <w:sz w:val="24"/>
                <w:highlight w:val="none"/>
              </w:rPr>
            </w:pPr>
            <w:r>
              <w:rPr>
                <w:rFonts w:hint="eastAsia" w:ascii="宋体" w:hAnsi="宋体"/>
                <w:color w:val="auto"/>
                <w:sz w:val="24"/>
                <w:highlight w:val="none"/>
              </w:rPr>
              <w:t>复印件粘贴处</w:t>
            </w:r>
          </w:p>
        </w:tc>
      </w:tr>
    </w:tbl>
    <w:p>
      <w:pPr>
        <w:pStyle w:val="11"/>
        <w:spacing w:before="0" w:beforeLines="0" w:after="0" w:afterLines="0" w:line="360" w:lineRule="auto"/>
        <w:rPr>
          <w:rFonts w:hAnsi="宋体"/>
          <w:b/>
          <w:color w:val="auto"/>
          <w:spacing w:val="-6"/>
          <w:highlight w:val="none"/>
        </w:rPr>
      </w:pPr>
    </w:p>
    <w:p>
      <w:pPr>
        <w:spacing w:line="360" w:lineRule="auto"/>
        <w:rPr>
          <w:rFonts w:ascii="宋体" w:hAnsi="宋体"/>
          <w:b/>
          <w:bCs/>
          <w:color w:val="auto"/>
          <w:spacing w:val="-6"/>
          <w:sz w:val="21"/>
          <w:szCs w:val="21"/>
          <w:highlight w:val="none"/>
        </w:rPr>
      </w:pPr>
      <w:r>
        <w:rPr>
          <w:rFonts w:hint="eastAsia" w:ascii="宋体" w:hAnsi="宋体"/>
          <w:b/>
          <w:bCs/>
          <w:color w:val="auto"/>
          <w:spacing w:val="-6"/>
          <w:sz w:val="21"/>
          <w:szCs w:val="21"/>
          <w:highlight w:val="none"/>
        </w:rPr>
        <w:t>说明：</w:t>
      </w:r>
    </w:p>
    <w:p>
      <w:pPr>
        <w:spacing w:line="360" w:lineRule="auto"/>
        <w:rPr>
          <w:rFonts w:ascii="宋体" w:hAnsi="宋体"/>
          <w:b/>
          <w:bCs/>
          <w:color w:val="auto"/>
          <w:spacing w:val="-6"/>
          <w:sz w:val="21"/>
          <w:szCs w:val="21"/>
          <w:highlight w:val="none"/>
        </w:rPr>
      </w:pPr>
      <w:r>
        <w:rPr>
          <w:rFonts w:hint="eastAsia" w:ascii="宋体" w:hAnsi="宋体"/>
          <w:b/>
          <w:bCs/>
          <w:color w:val="auto"/>
          <w:spacing w:val="-6"/>
          <w:sz w:val="21"/>
          <w:szCs w:val="21"/>
          <w:highlight w:val="none"/>
        </w:rPr>
        <w:t>1、投标人的</w:t>
      </w:r>
      <w:r>
        <w:rPr>
          <w:rFonts w:ascii="宋体" w:hAnsi="宋体"/>
          <w:b/>
          <w:bCs/>
          <w:color w:val="auto"/>
          <w:spacing w:val="-6"/>
          <w:sz w:val="21"/>
          <w:szCs w:val="21"/>
          <w:highlight w:val="none"/>
        </w:rPr>
        <w:t>法定代表人参加投标，须在投标文件中提供</w:t>
      </w:r>
      <w:r>
        <w:rPr>
          <w:rFonts w:hint="eastAsia" w:ascii="宋体" w:hAnsi="宋体"/>
          <w:b/>
          <w:bCs/>
          <w:color w:val="auto"/>
          <w:spacing w:val="-6"/>
          <w:sz w:val="21"/>
          <w:szCs w:val="21"/>
          <w:highlight w:val="none"/>
        </w:rPr>
        <w:t>：</w:t>
      </w:r>
      <w:r>
        <w:rPr>
          <w:rFonts w:ascii="宋体" w:hAnsi="宋体"/>
          <w:b/>
          <w:bCs/>
          <w:color w:val="auto"/>
          <w:spacing w:val="-6"/>
          <w:sz w:val="21"/>
          <w:szCs w:val="21"/>
          <w:highlight w:val="none"/>
        </w:rPr>
        <w:t>法定代表人资格证明</w:t>
      </w:r>
      <w:r>
        <w:rPr>
          <w:rFonts w:hint="eastAsia" w:ascii="宋体" w:hAnsi="宋体"/>
          <w:b/>
          <w:bCs/>
          <w:color w:val="auto"/>
          <w:spacing w:val="-6"/>
          <w:sz w:val="21"/>
          <w:szCs w:val="21"/>
          <w:highlight w:val="none"/>
        </w:rPr>
        <w:t>书；</w:t>
      </w:r>
    </w:p>
    <w:p>
      <w:pPr>
        <w:spacing w:line="360" w:lineRule="auto"/>
        <w:rPr>
          <w:rFonts w:ascii="宋体" w:hAnsi="宋体"/>
          <w:b/>
          <w:bCs/>
          <w:color w:val="auto"/>
          <w:spacing w:val="-6"/>
          <w:sz w:val="21"/>
          <w:szCs w:val="21"/>
          <w:highlight w:val="none"/>
        </w:rPr>
      </w:pPr>
      <w:r>
        <w:rPr>
          <w:rFonts w:hint="eastAsia" w:ascii="宋体" w:hAnsi="宋体"/>
          <w:b/>
          <w:bCs/>
          <w:color w:val="auto"/>
          <w:spacing w:val="-6"/>
          <w:sz w:val="21"/>
          <w:szCs w:val="21"/>
          <w:highlight w:val="none"/>
        </w:rPr>
        <w:t>2、投标人的法定代表人委托授权代表</w:t>
      </w:r>
      <w:r>
        <w:rPr>
          <w:rFonts w:ascii="宋体" w:hAnsi="宋体"/>
          <w:b/>
          <w:bCs/>
          <w:color w:val="auto"/>
          <w:spacing w:val="-6"/>
          <w:sz w:val="21"/>
          <w:szCs w:val="21"/>
          <w:highlight w:val="none"/>
        </w:rPr>
        <w:t>参加投标，须在投标文件中提供</w:t>
      </w:r>
      <w:r>
        <w:rPr>
          <w:rFonts w:hint="eastAsia" w:ascii="宋体" w:hAnsi="宋体"/>
          <w:b/>
          <w:bCs/>
          <w:color w:val="auto"/>
          <w:spacing w:val="-6"/>
          <w:sz w:val="21"/>
          <w:szCs w:val="21"/>
          <w:highlight w:val="none"/>
        </w:rPr>
        <w:t>：</w:t>
      </w:r>
      <w:r>
        <w:rPr>
          <w:rFonts w:ascii="宋体" w:hAnsi="宋体"/>
          <w:b/>
          <w:bCs/>
          <w:color w:val="auto"/>
          <w:spacing w:val="-6"/>
          <w:sz w:val="21"/>
          <w:szCs w:val="21"/>
          <w:highlight w:val="none"/>
        </w:rPr>
        <w:t>法定代表人资格证明</w:t>
      </w:r>
      <w:r>
        <w:rPr>
          <w:rFonts w:hint="eastAsia" w:ascii="宋体" w:hAnsi="宋体"/>
          <w:b/>
          <w:bCs/>
          <w:color w:val="auto"/>
          <w:spacing w:val="-6"/>
          <w:sz w:val="21"/>
          <w:szCs w:val="21"/>
          <w:highlight w:val="none"/>
        </w:rPr>
        <w:t>书和</w:t>
      </w:r>
      <w:r>
        <w:rPr>
          <w:rFonts w:ascii="宋体" w:hAnsi="宋体"/>
          <w:b/>
          <w:bCs/>
          <w:color w:val="auto"/>
          <w:spacing w:val="-6"/>
          <w:sz w:val="21"/>
          <w:szCs w:val="21"/>
          <w:highlight w:val="none"/>
        </w:rPr>
        <w:t>法定代表人授权</w:t>
      </w:r>
      <w:r>
        <w:rPr>
          <w:rFonts w:hint="eastAsia" w:ascii="宋体" w:hAnsi="宋体"/>
          <w:b/>
          <w:bCs/>
          <w:color w:val="auto"/>
          <w:spacing w:val="-6"/>
          <w:sz w:val="21"/>
          <w:szCs w:val="21"/>
          <w:highlight w:val="none"/>
        </w:rPr>
        <w:t>委托</w:t>
      </w:r>
      <w:r>
        <w:rPr>
          <w:rFonts w:ascii="宋体" w:hAnsi="宋体"/>
          <w:b/>
          <w:bCs/>
          <w:color w:val="auto"/>
          <w:spacing w:val="-6"/>
          <w:sz w:val="21"/>
          <w:szCs w:val="21"/>
          <w:highlight w:val="none"/>
        </w:rPr>
        <w:t>书</w:t>
      </w:r>
      <w:r>
        <w:rPr>
          <w:rFonts w:hint="eastAsia" w:ascii="宋体" w:hAnsi="宋体"/>
          <w:b/>
          <w:bCs/>
          <w:color w:val="auto"/>
          <w:spacing w:val="-6"/>
          <w:sz w:val="21"/>
          <w:szCs w:val="21"/>
          <w:highlight w:val="none"/>
        </w:rPr>
        <w:t>。</w:t>
      </w:r>
    </w:p>
    <w:p>
      <w:pPr>
        <w:pStyle w:val="9"/>
        <w:spacing w:line="360" w:lineRule="auto"/>
        <w:ind w:firstLine="0"/>
        <w:jc w:val="center"/>
        <w:outlineLvl w:val="2"/>
        <w:rPr>
          <w:rFonts w:hAnsi="宋体"/>
          <w:b/>
          <w:color w:val="auto"/>
          <w:spacing w:val="-6"/>
          <w:sz w:val="24"/>
          <w:szCs w:val="24"/>
          <w:highlight w:val="none"/>
        </w:rPr>
      </w:pPr>
      <w:r>
        <w:rPr>
          <w:rFonts w:hAnsi="宋体"/>
          <w:b/>
          <w:color w:val="auto"/>
          <w:spacing w:val="-6"/>
          <w:sz w:val="24"/>
          <w:highlight w:val="none"/>
        </w:rPr>
        <w:br w:type="page"/>
      </w:r>
      <w:r>
        <w:rPr>
          <w:rFonts w:hint="eastAsia" w:hAnsi="宋体"/>
          <w:b/>
          <w:color w:val="auto"/>
          <w:spacing w:val="-6"/>
          <w:sz w:val="24"/>
          <w:szCs w:val="24"/>
          <w:highlight w:val="none"/>
        </w:rPr>
        <w:t>2019年1月（含）以后任意一月的投标授权代表社保缴纳证明</w:t>
      </w:r>
    </w:p>
    <w:p>
      <w:pPr>
        <w:pStyle w:val="9"/>
        <w:spacing w:line="360" w:lineRule="auto"/>
        <w:ind w:firstLine="0"/>
        <w:jc w:val="center"/>
        <w:outlineLvl w:val="2"/>
        <w:rPr>
          <w:rFonts w:hAnsi="宋体"/>
          <w:b/>
          <w:color w:val="auto"/>
          <w:spacing w:val="-6"/>
          <w:sz w:val="24"/>
          <w:szCs w:val="24"/>
          <w:highlight w:val="none"/>
        </w:rPr>
      </w:pPr>
      <w:r>
        <w:rPr>
          <w:rFonts w:hAnsi="宋体"/>
          <w:b/>
          <w:color w:val="auto"/>
          <w:spacing w:val="-6"/>
          <w:sz w:val="24"/>
          <w:highlight w:val="none"/>
        </w:rPr>
        <w:br w:type="page"/>
      </w:r>
      <w:r>
        <w:rPr>
          <w:rFonts w:hint="eastAsia" w:hAnsi="宋体"/>
          <w:b/>
          <w:color w:val="auto"/>
          <w:spacing w:val="-6"/>
          <w:sz w:val="24"/>
          <w:szCs w:val="24"/>
          <w:highlight w:val="none"/>
        </w:rPr>
        <w:t>投标声明书</w:t>
      </w:r>
    </w:p>
    <w:p>
      <w:pPr>
        <w:spacing w:line="360" w:lineRule="auto"/>
        <w:jc w:val="center"/>
        <w:rPr>
          <w:rFonts w:ascii="宋体" w:hAnsi="宋体"/>
          <w:b/>
          <w:color w:val="auto"/>
          <w:spacing w:val="-6"/>
          <w:sz w:val="24"/>
          <w:highlight w:val="none"/>
        </w:rPr>
      </w:pPr>
    </w:p>
    <w:p>
      <w:pPr>
        <w:spacing w:line="360" w:lineRule="auto"/>
        <w:rPr>
          <w:rFonts w:ascii="宋体" w:hAnsi="宋体"/>
          <w:color w:val="auto"/>
          <w:spacing w:val="-6"/>
          <w:sz w:val="24"/>
          <w:highlight w:val="none"/>
        </w:rPr>
      </w:pPr>
      <w:r>
        <w:rPr>
          <w:rFonts w:hint="eastAsia" w:ascii="宋体" w:hAnsi="宋体"/>
          <w:color w:val="auto"/>
          <w:spacing w:val="-6"/>
          <w:sz w:val="24"/>
          <w:highlight w:val="none"/>
        </w:rPr>
        <w:t>致：浙江求是招标代理有限公司：</w:t>
      </w:r>
    </w:p>
    <w:p>
      <w:pPr>
        <w:spacing w:line="360" w:lineRule="auto"/>
        <w:ind w:firstLine="456" w:firstLineChars="200"/>
        <w:rPr>
          <w:rFonts w:ascii="宋体" w:hAnsi="宋体"/>
          <w:color w:val="auto"/>
          <w:spacing w:val="-6"/>
          <w:sz w:val="24"/>
          <w:highlight w:val="none"/>
        </w:rPr>
      </w:pPr>
      <w:r>
        <w:rPr>
          <w:rFonts w:hint="eastAsia" w:ascii="宋体" w:hAnsi="宋体"/>
          <w:color w:val="auto"/>
          <w:spacing w:val="-6"/>
          <w:sz w:val="24"/>
          <w:highlight w:val="none"/>
          <w:u w:val="single"/>
        </w:rPr>
        <w:t xml:space="preserve">                                   </w:t>
      </w:r>
      <w:r>
        <w:rPr>
          <w:rFonts w:hint="eastAsia" w:ascii="宋体" w:hAnsi="宋体"/>
          <w:color w:val="auto"/>
          <w:spacing w:val="-6"/>
          <w:sz w:val="24"/>
          <w:highlight w:val="none"/>
        </w:rPr>
        <w:t>（投标人名称）系中华人民共和国合法企业，经营地址</w:t>
      </w:r>
      <w:r>
        <w:rPr>
          <w:rFonts w:hint="eastAsia" w:ascii="宋体" w:hAnsi="宋体"/>
          <w:color w:val="auto"/>
          <w:spacing w:val="-6"/>
          <w:sz w:val="24"/>
          <w:highlight w:val="none"/>
          <w:u w:val="single"/>
        </w:rPr>
        <w:t xml:space="preserve">                               </w:t>
      </w:r>
      <w:r>
        <w:rPr>
          <w:rFonts w:hint="eastAsia" w:ascii="宋体" w:hAnsi="宋体"/>
          <w:color w:val="auto"/>
          <w:spacing w:val="-6"/>
          <w:sz w:val="24"/>
          <w:highlight w:val="none"/>
        </w:rPr>
        <w:t>。</w:t>
      </w:r>
    </w:p>
    <w:p>
      <w:pPr>
        <w:spacing w:line="360" w:lineRule="auto"/>
        <w:ind w:firstLine="456" w:firstLineChars="200"/>
        <w:rPr>
          <w:rFonts w:ascii="宋体" w:hAnsi="宋体"/>
          <w:color w:val="auto"/>
          <w:spacing w:val="-6"/>
          <w:sz w:val="24"/>
          <w:highlight w:val="none"/>
        </w:rPr>
      </w:pPr>
      <w:r>
        <w:rPr>
          <w:rFonts w:hint="eastAsia" w:ascii="宋体" w:hAnsi="宋体"/>
          <w:color w:val="auto"/>
          <w:spacing w:val="-6"/>
          <w:sz w:val="24"/>
          <w:highlight w:val="none"/>
        </w:rPr>
        <w:t>我方愿意参加贵方组织的中国美术学院影视与动画艺术学院3D全息实验室设备</w:t>
      </w:r>
      <w:r>
        <w:rPr>
          <w:rFonts w:hint="eastAsia" w:ascii="宋体" w:hAnsi="宋体"/>
          <w:bCs/>
          <w:color w:val="auto"/>
          <w:spacing w:val="-6"/>
          <w:sz w:val="24"/>
          <w:highlight w:val="none"/>
        </w:rPr>
        <w:t>项目标</w:t>
      </w:r>
      <w:r>
        <w:rPr>
          <w:rFonts w:ascii="宋体" w:hAnsi="宋体"/>
          <w:bCs/>
          <w:color w:val="auto"/>
          <w:spacing w:val="-6"/>
          <w:sz w:val="24"/>
          <w:highlight w:val="none"/>
        </w:rPr>
        <w:t>项</w:t>
      </w:r>
      <w:r>
        <w:rPr>
          <w:rFonts w:ascii="宋体" w:hAnsi="宋体"/>
          <w:bCs/>
          <w:color w:val="auto"/>
          <w:spacing w:val="-6"/>
          <w:sz w:val="24"/>
          <w:highlight w:val="none"/>
          <w:u w:val="single"/>
        </w:rPr>
        <w:t xml:space="preserve">   </w:t>
      </w:r>
      <w:r>
        <w:rPr>
          <w:rFonts w:hint="eastAsia" w:ascii="宋体" w:hAnsi="宋体"/>
          <w:color w:val="auto"/>
          <w:spacing w:val="-6"/>
          <w:sz w:val="24"/>
          <w:highlight w:val="none"/>
        </w:rPr>
        <w:t>的投标，为便于贵方公正、择优地确定中标人及其投标产品和服务，我方就本次投标有关事项郑重声明如下：</w:t>
      </w:r>
    </w:p>
    <w:p>
      <w:pPr>
        <w:spacing w:line="360" w:lineRule="auto"/>
        <w:ind w:firstLine="456" w:firstLineChars="200"/>
        <w:rPr>
          <w:rFonts w:ascii="宋体" w:hAnsi="宋体"/>
          <w:color w:val="auto"/>
          <w:spacing w:val="-6"/>
          <w:sz w:val="24"/>
          <w:highlight w:val="none"/>
        </w:rPr>
      </w:pPr>
      <w:r>
        <w:rPr>
          <w:rFonts w:hint="eastAsia" w:ascii="宋体" w:hAnsi="宋体"/>
          <w:color w:val="auto"/>
          <w:spacing w:val="-6"/>
          <w:sz w:val="24"/>
          <w:highlight w:val="none"/>
        </w:rPr>
        <w:t>1</w:t>
      </w:r>
      <w:r>
        <w:rPr>
          <w:rFonts w:ascii="宋体" w:hAnsi="宋体"/>
          <w:color w:val="auto"/>
          <w:spacing w:val="-6"/>
          <w:sz w:val="24"/>
          <w:highlight w:val="none"/>
        </w:rPr>
        <w:t>.</w:t>
      </w:r>
      <w:r>
        <w:rPr>
          <w:rFonts w:hint="eastAsia" w:ascii="宋体" w:hAnsi="宋体"/>
          <w:color w:val="auto"/>
          <w:spacing w:val="-6"/>
          <w:sz w:val="24"/>
          <w:highlight w:val="none"/>
        </w:rPr>
        <w:t>我方向贵方提交的所有投标文件、资料都是准确的和真实的；</w:t>
      </w:r>
    </w:p>
    <w:p>
      <w:pPr>
        <w:spacing w:line="360" w:lineRule="auto"/>
        <w:ind w:firstLine="456" w:firstLineChars="200"/>
        <w:rPr>
          <w:rFonts w:ascii="宋体" w:hAnsi="宋体"/>
          <w:color w:val="auto"/>
          <w:spacing w:val="-6"/>
          <w:sz w:val="24"/>
          <w:highlight w:val="none"/>
        </w:rPr>
      </w:pPr>
      <w:r>
        <w:rPr>
          <w:rFonts w:hint="eastAsia" w:ascii="宋体" w:hAnsi="宋体"/>
          <w:color w:val="auto"/>
          <w:spacing w:val="-6"/>
          <w:sz w:val="24"/>
          <w:highlight w:val="none"/>
        </w:rPr>
        <w:t>2</w:t>
      </w:r>
      <w:r>
        <w:rPr>
          <w:rFonts w:ascii="宋体" w:hAnsi="宋体"/>
          <w:color w:val="auto"/>
          <w:spacing w:val="-6"/>
          <w:sz w:val="24"/>
          <w:highlight w:val="none"/>
        </w:rPr>
        <w:t>.</w:t>
      </w:r>
      <w:r>
        <w:rPr>
          <w:rFonts w:hint="eastAsia" w:ascii="宋体" w:hAnsi="宋体"/>
          <w:color w:val="auto"/>
          <w:spacing w:val="-6"/>
          <w:sz w:val="24"/>
          <w:highlight w:val="none"/>
        </w:rPr>
        <w:t>我方不是采购人的附属机构；在获知本项目采购信息后，与采购人聘请的为此项目提供咨询服务的公司及其附属机构没有任何联系。</w:t>
      </w:r>
    </w:p>
    <w:p>
      <w:pPr>
        <w:pStyle w:val="9"/>
        <w:spacing w:line="360" w:lineRule="auto"/>
        <w:ind w:firstLine="456" w:firstLineChars="200"/>
        <w:rPr>
          <w:rFonts w:hAnsi="宋体"/>
          <w:color w:val="auto"/>
          <w:spacing w:val="-6"/>
          <w:sz w:val="24"/>
          <w:szCs w:val="24"/>
          <w:highlight w:val="none"/>
        </w:rPr>
      </w:pPr>
      <w:r>
        <w:rPr>
          <w:rFonts w:hAnsi="宋体"/>
          <w:color w:val="auto"/>
          <w:spacing w:val="-6"/>
          <w:sz w:val="24"/>
          <w:szCs w:val="24"/>
          <w:highlight w:val="none"/>
        </w:rPr>
        <w:t>3.我方</w:t>
      </w:r>
      <w:r>
        <w:rPr>
          <w:rFonts w:hint="eastAsia" w:hAnsi="宋体"/>
          <w:color w:val="auto"/>
          <w:spacing w:val="-6"/>
          <w:sz w:val="24"/>
          <w:szCs w:val="24"/>
          <w:highlight w:val="none"/>
        </w:rPr>
        <w:t>在参加政府采购活动前3年内：</w:t>
      </w:r>
      <w:r>
        <w:rPr>
          <w:rFonts w:hint="eastAsia" w:hAnsi="宋体"/>
          <w:b/>
          <w:color w:val="auto"/>
          <w:spacing w:val="-6"/>
          <w:sz w:val="24"/>
          <w:szCs w:val="24"/>
          <w:highlight w:val="none"/>
          <w:u w:val="single"/>
        </w:rPr>
        <w:t xml:space="preserve">      </w:t>
      </w:r>
      <w:r>
        <w:rPr>
          <w:rFonts w:hint="eastAsia" w:hAnsi="宋体"/>
          <w:b/>
          <w:color w:val="auto"/>
          <w:spacing w:val="-6"/>
          <w:sz w:val="24"/>
          <w:szCs w:val="24"/>
          <w:highlight w:val="none"/>
        </w:rPr>
        <w:t>（填写“有”或“没有”，如实填写，如不填写视同未按要求填写）</w:t>
      </w:r>
      <w:r>
        <w:rPr>
          <w:rFonts w:hint="eastAsia" w:hAnsi="宋体"/>
          <w:color w:val="auto"/>
          <w:spacing w:val="-6"/>
          <w:sz w:val="24"/>
          <w:szCs w:val="24"/>
          <w:highlight w:val="none"/>
        </w:rPr>
        <w:t>因违法经营被禁止在一定期限内参加政府采购活动,且期限未满的情形；</w:t>
      </w:r>
    </w:p>
    <w:p>
      <w:pPr>
        <w:pStyle w:val="9"/>
        <w:spacing w:line="360" w:lineRule="auto"/>
        <w:ind w:firstLine="456" w:firstLineChars="200"/>
        <w:rPr>
          <w:rFonts w:hAnsi="宋体"/>
          <w:color w:val="auto"/>
          <w:spacing w:val="-6"/>
          <w:sz w:val="24"/>
          <w:szCs w:val="24"/>
          <w:highlight w:val="none"/>
        </w:rPr>
      </w:pPr>
      <w:r>
        <w:rPr>
          <w:rFonts w:hAnsi="宋体"/>
          <w:color w:val="auto"/>
          <w:spacing w:val="-6"/>
          <w:sz w:val="24"/>
          <w:szCs w:val="24"/>
          <w:highlight w:val="none"/>
        </w:rPr>
        <w:t>4.以上事项如有虚假或隐瞒，我方愿意承担一切后果和责任。</w:t>
      </w:r>
    </w:p>
    <w:p>
      <w:pPr>
        <w:pStyle w:val="59"/>
        <w:spacing w:line="360" w:lineRule="auto"/>
        <w:rPr>
          <w:rFonts w:ascii="宋体" w:hAnsi="宋体"/>
          <w:color w:val="auto"/>
          <w:spacing w:val="-6"/>
          <w:szCs w:val="24"/>
          <w:highlight w:val="none"/>
        </w:rPr>
      </w:pPr>
    </w:p>
    <w:p>
      <w:pPr>
        <w:pStyle w:val="59"/>
        <w:spacing w:line="360" w:lineRule="auto"/>
        <w:rPr>
          <w:rFonts w:ascii="宋体" w:hAnsi="宋体"/>
          <w:color w:val="auto"/>
          <w:spacing w:val="-6"/>
          <w:szCs w:val="24"/>
          <w:highlight w:val="none"/>
        </w:rPr>
      </w:pPr>
    </w:p>
    <w:p>
      <w:pPr>
        <w:spacing w:line="360" w:lineRule="auto"/>
        <w:rPr>
          <w:rFonts w:ascii="宋体" w:hAnsi="宋体"/>
          <w:color w:val="auto"/>
          <w:spacing w:val="-6"/>
          <w:sz w:val="24"/>
          <w:highlight w:val="none"/>
        </w:rPr>
      </w:pPr>
      <w:r>
        <w:rPr>
          <w:rFonts w:hint="eastAsia" w:ascii="宋体" w:hAnsi="宋体"/>
          <w:color w:val="auto"/>
          <w:spacing w:val="-6"/>
          <w:sz w:val="24"/>
          <w:highlight w:val="none"/>
        </w:rPr>
        <w:t>投标人名称（盖章）：</w:t>
      </w:r>
    </w:p>
    <w:p>
      <w:pPr>
        <w:spacing w:line="360" w:lineRule="auto"/>
        <w:rPr>
          <w:rFonts w:ascii="宋体" w:hAnsi="宋体"/>
          <w:color w:val="auto"/>
          <w:spacing w:val="-6"/>
          <w:sz w:val="24"/>
          <w:highlight w:val="none"/>
        </w:rPr>
      </w:pPr>
      <w:r>
        <w:rPr>
          <w:rFonts w:hint="eastAsia" w:ascii="宋体" w:hAnsi="宋体"/>
          <w:color w:val="auto"/>
          <w:spacing w:val="-6"/>
          <w:sz w:val="24"/>
          <w:highlight w:val="none"/>
        </w:rPr>
        <w:t>投标人代表签字：</w:t>
      </w:r>
    </w:p>
    <w:p>
      <w:pPr>
        <w:spacing w:line="360" w:lineRule="auto"/>
        <w:rPr>
          <w:rFonts w:ascii="宋体" w:hAnsi="宋体"/>
          <w:color w:val="auto"/>
          <w:spacing w:val="-6"/>
          <w:sz w:val="24"/>
          <w:highlight w:val="none"/>
        </w:rPr>
      </w:pPr>
      <w:r>
        <w:rPr>
          <w:rFonts w:hint="eastAsia" w:ascii="宋体" w:hAnsi="宋体"/>
          <w:bCs/>
          <w:color w:val="auto"/>
          <w:spacing w:val="-6"/>
          <w:sz w:val="24"/>
          <w:highlight w:val="none"/>
        </w:rPr>
        <w:t xml:space="preserve">日期：  </w:t>
      </w:r>
      <w:r>
        <w:rPr>
          <w:rFonts w:ascii="宋体" w:hAnsi="宋体"/>
          <w:bCs/>
          <w:color w:val="auto"/>
          <w:spacing w:val="-6"/>
          <w:sz w:val="24"/>
          <w:highlight w:val="none"/>
        </w:rPr>
        <w:t xml:space="preserve">  </w:t>
      </w:r>
      <w:r>
        <w:rPr>
          <w:rFonts w:hint="eastAsia" w:ascii="宋体" w:hAnsi="宋体"/>
          <w:bCs/>
          <w:color w:val="auto"/>
          <w:spacing w:val="-6"/>
          <w:sz w:val="24"/>
          <w:highlight w:val="none"/>
        </w:rPr>
        <w:t>年  月  日</w:t>
      </w:r>
    </w:p>
    <w:p>
      <w:pPr>
        <w:pStyle w:val="9"/>
        <w:spacing w:line="360" w:lineRule="auto"/>
        <w:ind w:firstLine="0"/>
        <w:jc w:val="center"/>
        <w:outlineLvl w:val="2"/>
        <w:rPr>
          <w:rFonts w:hAnsi="宋体"/>
          <w:b/>
          <w:color w:val="auto"/>
          <w:spacing w:val="-6"/>
          <w:sz w:val="24"/>
          <w:szCs w:val="24"/>
          <w:highlight w:val="none"/>
        </w:rPr>
      </w:pPr>
      <w:r>
        <w:rPr>
          <w:rFonts w:hAnsi="宋体"/>
          <w:b/>
          <w:color w:val="auto"/>
          <w:spacing w:val="-6"/>
          <w:sz w:val="24"/>
          <w:highlight w:val="none"/>
        </w:rPr>
        <w:br w:type="page"/>
      </w:r>
      <w:r>
        <w:rPr>
          <w:rFonts w:hint="eastAsia" w:hAnsi="宋体"/>
          <w:b/>
          <w:color w:val="auto"/>
          <w:spacing w:val="-6"/>
          <w:sz w:val="24"/>
          <w:szCs w:val="24"/>
          <w:highlight w:val="none"/>
        </w:rPr>
        <w:t>投标人一般情况</w:t>
      </w:r>
    </w:p>
    <w:p>
      <w:pPr>
        <w:spacing w:line="360" w:lineRule="auto"/>
        <w:jc w:val="center"/>
        <w:rPr>
          <w:rFonts w:ascii="宋体" w:hAnsi="宋体"/>
          <w:b/>
          <w:color w:val="auto"/>
          <w:spacing w:val="-6"/>
          <w:sz w:val="24"/>
          <w:highlight w:val="none"/>
        </w:rPr>
      </w:pPr>
    </w:p>
    <w:tbl>
      <w:tblPr>
        <w:tblStyle w:val="20"/>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2384"/>
        <w:gridCol w:w="1921"/>
        <w:gridCol w:w="44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5" w:type="dxa"/>
            <w:vAlign w:val="center"/>
          </w:tcPr>
          <w:p>
            <w:pPr>
              <w:spacing w:line="360" w:lineRule="auto"/>
              <w:jc w:val="center"/>
              <w:rPr>
                <w:rFonts w:ascii="宋体" w:hAnsi="宋体"/>
                <w:color w:val="auto"/>
                <w:spacing w:val="-6"/>
                <w:sz w:val="24"/>
                <w:highlight w:val="none"/>
              </w:rPr>
            </w:pPr>
            <w:r>
              <w:rPr>
                <w:rFonts w:hint="eastAsia" w:ascii="宋体" w:hAnsi="宋体"/>
                <w:color w:val="auto"/>
                <w:spacing w:val="-6"/>
                <w:sz w:val="24"/>
                <w:highlight w:val="none"/>
              </w:rPr>
              <w:t>1</w:t>
            </w:r>
          </w:p>
        </w:tc>
        <w:tc>
          <w:tcPr>
            <w:tcW w:w="8763" w:type="dxa"/>
            <w:gridSpan w:val="3"/>
            <w:vAlign w:val="center"/>
          </w:tcPr>
          <w:p>
            <w:pPr>
              <w:spacing w:line="360" w:lineRule="auto"/>
              <w:rPr>
                <w:rFonts w:ascii="宋体" w:hAnsi="宋体"/>
                <w:color w:val="auto"/>
                <w:spacing w:val="-6"/>
                <w:sz w:val="24"/>
                <w:highlight w:val="none"/>
              </w:rPr>
            </w:pPr>
            <w:r>
              <w:rPr>
                <w:rFonts w:hint="eastAsia" w:ascii="宋体" w:hAnsi="宋体"/>
                <w:color w:val="auto"/>
                <w:spacing w:val="-6"/>
                <w:sz w:val="24"/>
                <w:highlight w:val="none"/>
              </w:rPr>
              <w:t>投标人名称：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5" w:type="dxa"/>
            <w:vAlign w:val="center"/>
          </w:tcPr>
          <w:p>
            <w:pPr>
              <w:spacing w:line="360" w:lineRule="auto"/>
              <w:jc w:val="center"/>
              <w:rPr>
                <w:rFonts w:ascii="宋体" w:hAnsi="宋体"/>
                <w:color w:val="auto"/>
                <w:spacing w:val="-6"/>
                <w:sz w:val="24"/>
                <w:highlight w:val="none"/>
              </w:rPr>
            </w:pPr>
            <w:r>
              <w:rPr>
                <w:rFonts w:hint="eastAsia" w:ascii="宋体" w:hAnsi="宋体"/>
                <w:color w:val="auto"/>
                <w:spacing w:val="-6"/>
                <w:sz w:val="24"/>
                <w:highlight w:val="none"/>
              </w:rPr>
              <w:t>2</w:t>
            </w:r>
          </w:p>
        </w:tc>
        <w:tc>
          <w:tcPr>
            <w:tcW w:w="8763" w:type="dxa"/>
            <w:gridSpan w:val="3"/>
            <w:vAlign w:val="center"/>
          </w:tcPr>
          <w:p>
            <w:pPr>
              <w:spacing w:line="360" w:lineRule="auto"/>
              <w:rPr>
                <w:rFonts w:ascii="宋体" w:hAnsi="宋体"/>
                <w:color w:val="auto"/>
                <w:spacing w:val="-6"/>
                <w:sz w:val="24"/>
                <w:highlight w:val="none"/>
              </w:rPr>
            </w:pPr>
            <w:r>
              <w:rPr>
                <w:rFonts w:hint="eastAsia" w:ascii="宋体" w:hAnsi="宋体"/>
                <w:color w:val="auto"/>
                <w:spacing w:val="-6"/>
                <w:sz w:val="24"/>
                <w:highlight w:val="none"/>
              </w:rPr>
              <w:t>总部地址：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5" w:type="dxa"/>
            <w:vAlign w:val="center"/>
          </w:tcPr>
          <w:p>
            <w:pPr>
              <w:spacing w:line="360" w:lineRule="auto"/>
              <w:jc w:val="center"/>
              <w:rPr>
                <w:rFonts w:ascii="宋体" w:hAnsi="宋体"/>
                <w:color w:val="auto"/>
                <w:spacing w:val="-6"/>
                <w:sz w:val="24"/>
                <w:highlight w:val="none"/>
              </w:rPr>
            </w:pPr>
            <w:r>
              <w:rPr>
                <w:rFonts w:hint="eastAsia" w:ascii="宋体" w:hAnsi="宋体"/>
                <w:color w:val="auto"/>
                <w:spacing w:val="-6"/>
                <w:sz w:val="24"/>
                <w:highlight w:val="none"/>
              </w:rPr>
              <w:t>3</w:t>
            </w:r>
          </w:p>
        </w:tc>
        <w:tc>
          <w:tcPr>
            <w:tcW w:w="8763" w:type="dxa"/>
            <w:gridSpan w:val="3"/>
            <w:vAlign w:val="center"/>
          </w:tcPr>
          <w:p>
            <w:pPr>
              <w:spacing w:line="360" w:lineRule="auto"/>
              <w:rPr>
                <w:rFonts w:ascii="宋体" w:hAnsi="宋体"/>
                <w:color w:val="auto"/>
                <w:spacing w:val="-6"/>
                <w:sz w:val="24"/>
                <w:highlight w:val="none"/>
              </w:rPr>
            </w:pPr>
            <w:r>
              <w:rPr>
                <w:rFonts w:hint="eastAsia" w:ascii="宋体" w:hAnsi="宋体"/>
                <w:color w:val="auto"/>
                <w:spacing w:val="-6"/>
                <w:sz w:val="24"/>
                <w:highlight w:val="none"/>
              </w:rPr>
              <w:t>当地代表处地址：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5" w:type="dxa"/>
            <w:vAlign w:val="center"/>
          </w:tcPr>
          <w:p>
            <w:pPr>
              <w:spacing w:line="360" w:lineRule="auto"/>
              <w:jc w:val="center"/>
              <w:rPr>
                <w:rFonts w:ascii="宋体" w:hAnsi="宋体"/>
                <w:color w:val="auto"/>
                <w:spacing w:val="-6"/>
                <w:sz w:val="24"/>
                <w:highlight w:val="none"/>
              </w:rPr>
            </w:pPr>
            <w:r>
              <w:rPr>
                <w:rFonts w:hint="eastAsia" w:ascii="宋体" w:hAnsi="宋体"/>
                <w:color w:val="auto"/>
                <w:spacing w:val="-6"/>
                <w:sz w:val="24"/>
                <w:highlight w:val="none"/>
              </w:rPr>
              <w:t>4</w:t>
            </w:r>
          </w:p>
        </w:tc>
        <w:tc>
          <w:tcPr>
            <w:tcW w:w="4305" w:type="dxa"/>
            <w:gridSpan w:val="2"/>
            <w:vAlign w:val="center"/>
          </w:tcPr>
          <w:p>
            <w:pPr>
              <w:spacing w:line="360" w:lineRule="auto"/>
              <w:rPr>
                <w:rFonts w:ascii="宋体" w:hAnsi="宋体"/>
                <w:color w:val="auto"/>
                <w:spacing w:val="-6"/>
                <w:sz w:val="24"/>
                <w:highlight w:val="none"/>
              </w:rPr>
            </w:pPr>
            <w:r>
              <w:rPr>
                <w:rFonts w:hint="eastAsia" w:ascii="宋体" w:hAnsi="宋体"/>
                <w:color w:val="auto"/>
                <w:spacing w:val="-6"/>
                <w:sz w:val="24"/>
                <w:highlight w:val="none"/>
              </w:rPr>
              <w:t>联系人：</w:t>
            </w:r>
          </w:p>
        </w:tc>
        <w:tc>
          <w:tcPr>
            <w:tcW w:w="4458" w:type="dxa"/>
            <w:vAlign w:val="center"/>
          </w:tcPr>
          <w:p>
            <w:pPr>
              <w:spacing w:line="360" w:lineRule="auto"/>
              <w:rPr>
                <w:rFonts w:ascii="宋体" w:hAnsi="宋体"/>
                <w:color w:val="auto"/>
                <w:spacing w:val="-6"/>
                <w:sz w:val="24"/>
                <w:highlight w:val="none"/>
              </w:rPr>
            </w:pPr>
            <w:r>
              <w:rPr>
                <w:rFonts w:hint="eastAsia" w:ascii="宋体" w:hAnsi="宋体"/>
                <w:color w:val="auto"/>
                <w:spacing w:val="-6"/>
                <w:sz w:val="24"/>
                <w:highlight w:val="none"/>
              </w:rPr>
              <w:t>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5" w:type="dxa"/>
            <w:vAlign w:val="center"/>
          </w:tcPr>
          <w:p>
            <w:pPr>
              <w:spacing w:line="360" w:lineRule="auto"/>
              <w:jc w:val="center"/>
              <w:rPr>
                <w:rFonts w:ascii="宋体" w:hAnsi="宋体"/>
                <w:color w:val="auto"/>
                <w:spacing w:val="-6"/>
                <w:sz w:val="24"/>
                <w:highlight w:val="none"/>
              </w:rPr>
            </w:pPr>
            <w:r>
              <w:rPr>
                <w:rFonts w:hint="eastAsia" w:ascii="宋体" w:hAnsi="宋体"/>
                <w:color w:val="auto"/>
                <w:spacing w:val="-6"/>
                <w:sz w:val="24"/>
                <w:highlight w:val="none"/>
              </w:rPr>
              <w:t>5</w:t>
            </w:r>
          </w:p>
        </w:tc>
        <w:tc>
          <w:tcPr>
            <w:tcW w:w="4305" w:type="dxa"/>
            <w:gridSpan w:val="2"/>
            <w:vAlign w:val="center"/>
          </w:tcPr>
          <w:p>
            <w:pPr>
              <w:spacing w:line="360" w:lineRule="auto"/>
              <w:rPr>
                <w:rFonts w:ascii="宋体" w:hAnsi="宋体"/>
                <w:color w:val="auto"/>
                <w:spacing w:val="-6"/>
                <w:sz w:val="24"/>
                <w:highlight w:val="none"/>
              </w:rPr>
            </w:pPr>
            <w:r>
              <w:rPr>
                <w:rFonts w:hint="eastAsia" w:ascii="宋体" w:hAnsi="宋体"/>
                <w:color w:val="auto"/>
                <w:spacing w:val="-6"/>
                <w:sz w:val="24"/>
                <w:highlight w:val="none"/>
              </w:rPr>
              <w:t>电子信箱：</w:t>
            </w:r>
          </w:p>
        </w:tc>
        <w:tc>
          <w:tcPr>
            <w:tcW w:w="4458" w:type="dxa"/>
            <w:vAlign w:val="center"/>
          </w:tcPr>
          <w:p>
            <w:pPr>
              <w:spacing w:line="360" w:lineRule="auto"/>
              <w:rPr>
                <w:rFonts w:ascii="宋体" w:hAnsi="宋体"/>
                <w:color w:val="auto"/>
                <w:spacing w:val="-6"/>
                <w:sz w:val="24"/>
                <w:highlight w:val="none"/>
              </w:rPr>
            </w:pPr>
            <w:r>
              <w:rPr>
                <w:rFonts w:hint="eastAsia" w:ascii="宋体" w:hAnsi="宋体"/>
                <w:color w:val="auto"/>
                <w:spacing w:val="-6"/>
                <w:sz w:val="24"/>
                <w:highlight w:val="none"/>
              </w:rPr>
              <w:t>传真：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5" w:type="dxa"/>
            <w:vAlign w:val="center"/>
          </w:tcPr>
          <w:p>
            <w:pPr>
              <w:spacing w:line="360" w:lineRule="auto"/>
              <w:jc w:val="center"/>
              <w:rPr>
                <w:rFonts w:ascii="宋体" w:hAnsi="宋体"/>
                <w:color w:val="auto"/>
                <w:spacing w:val="-6"/>
                <w:sz w:val="24"/>
                <w:highlight w:val="none"/>
              </w:rPr>
            </w:pPr>
            <w:r>
              <w:rPr>
                <w:rFonts w:hint="eastAsia" w:ascii="宋体" w:hAnsi="宋体"/>
                <w:color w:val="auto"/>
                <w:spacing w:val="-6"/>
                <w:sz w:val="24"/>
                <w:highlight w:val="none"/>
              </w:rPr>
              <w:t>6</w:t>
            </w:r>
          </w:p>
        </w:tc>
        <w:tc>
          <w:tcPr>
            <w:tcW w:w="4305" w:type="dxa"/>
            <w:gridSpan w:val="2"/>
            <w:vAlign w:val="center"/>
          </w:tcPr>
          <w:p>
            <w:pPr>
              <w:spacing w:line="360" w:lineRule="auto"/>
              <w:rPr>
                <w:rFonts w:ascii="宋体" w:hAnsi="宋体"/>
                <w:color w:val="auto"/>
                <w:spacing w:val="-6"/>
                <w:sz w:val="24"/>
                <w:highlight w:val="none"/>
              </w:rPr>
            </w:pPr>
            <w:r>
              <w:rPr>
                <w:rFonts w:hint="eastAsia" w:ascii="宋体" w:hAnsi="宋体"/>
                <w:color w:val="auto"/>
                <w:spacing w:val="-6"/>
                <w:sz w:val="24"/>
                <w:highlight w:val="none"/>
              </w:rPr>
              <w:t>注册地：</w:t>
            </w:r>
          </w:p>
        </w:tc>
        <w:tc>
          <w:tcPr>
            <w:tcW w:w="4458" w:type="dxa"/>
            <w:vAlign w:val="center"/>
          </w:tcPr>
          <w:p>
            <w:pPr>
              <w:spacing w:line="360" w:lineRule="auto"/>
              <w:rPr>
                <w:rFonts w:ascii="宋体" w:hAnsi="宋体"/>
                <w:color w:val="auto"/>
                <w:spacing w:val="-6"/>
                <w:sz w:val="24"/>
                <w:highlight w:val="none"/>
              </w:rPr>
            </w:pPr>
            <w:r>
              <w:rPr>
                <w:rFonts w:hint="eastAsia" w:ascii="宋体" w:hAnsi="宋体"/>
                <w:color w:val="auto"/>
                <w:spacing w:val="-6"/>
                <w:sz w:val="24"/>
                <w:highlight w:val="none"/>
              </w:rPr>
              <w:t>注册年份：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0" w:hRule="atLeast"/>
        </w:trPr>
        <w:tc>
          <w:tcPr>
            <w:tcW w:w="735" w:type="dxa"/>
            <w:vAlign w:val="center"/>
          </w:tcPr>
          <w:p>
            <w:pPr>
              <w:spacing w:line="360" w:lineRule="auto"/>
              <w:jc w:val="center"/>
              <w:rPr>
                <w:rFonts w:ascii="宋体" w:hAnsi="宋体"/>
                <w:color w:val="auto"/>
                <w:spacing w:val="-6"/>
                <w:sz w:val="24"/>
                <w:highlight w:val="none"/>
              </w:rPr>
            </w:pPr>
            <w:r>
              <w:rPr>
                <w:rFonts w:hint="eastAsia" w:ascii="宋体" w:hAnsi="宋体"/>
                <w:color w:val="auto"/>
                <w:spacing w:val="-6"/>
                <w:sz w:val="24"/>
                <w:highlight w:val="none"/>
              </w:rPr>
              <w:t>7</w:t>
            </w:r>
          </w:p>
        </w:tc>
        <w:tc>
          <w:tcPr>
            <w:tcW w:w="2384" w:type="dxa"/>
            <w:vAlign w:val="center"/>
          </w:tcPr>
          <w:p>
            <w:pPr>
              <w:spacing w:line="360" w:lineRule="auto"/>
              <w:rPr>
                <w:rFonts w:ascii="宋体" w:hAnsi="宋体"/>
                <w:color w:val="auto"/>
                <w:spacing w:val="-6"/>
                <w:sz w:val="24"/>
                <w:highlight w:val="none"/>
              </w:rPr>
            </w:pPr>
            <w:r>
              <w:rPr>
                <w:rFonts w:hint="eastAsia" w:ascii="宋体" w:hAnsi="宋体"/>
                <w:color w:val="auto"/>
                <w:spacing w:val="-6"/>
                <w:sz w:val="24"/>
                <w:highlight w:val="none"/>
              </w:rPr>
              <w:t>其他需要说明的情况</w:t>
            </w:r>
          </w:p>
        </w:tc>
        <w:tc>
          <w:tcPr>
            <w:tcW w:w="6379" w:type="dxa"/>
            <w:gridSpan w:val="2"/>
            <w:vAlign w:val="center"/>
          </w:tcPr>
          <w:p>
            <w:pPr>
              <w:spacing w:line="360" w:lineRule="auto"/>
              <w:rPr>
                <w:rFonts w:ascii="宋体" w:hAnsi="宋体"/>
                <w:color w:val="auto"/>
                <w:spacing w:val="-6"/>
                <w:sz w:val="24"/>
                <w:highlight w:val="none"/>
              </w:rPr>
            </w:pPr>
          </w:p>
        </w:tc>
      </w:tr>
    </w:tbl>
    <w:p>
      <w:pPr>
        <w:spacing w:line="360" w:lineRule="auto"/>
        <w:rPr>
          <w:rFonts w:ascii="宋体" w:hAnsi="宋体"/>
          <w:color w:val="auto"/>
          <w:spacing w:val="-6"/>
          <w:sz w:val="24"/>
          <w:highlight w:val="none"/>
        </w:rPr>
      </w:pPr>
    </w:p>
    <w:p>
      <w:pPr>
        <w:spacing w:line="360" w:lineRule="auto"/>
        <w:rPr>
          <w:rFonts w:ascii="宋体" w:hAnsi="宋体"/>
          <w:b/>
          <w:color w:val="auto"/>
          <w:spacing w:val="-6"/>
          <w:sz w:val="24"/>
          <w:highlight w:val="none"/>
        </w:rPr>
      </w:pPr>
      <w:r>
        <w:rPr>
          <w:rFonts w:hint="eastAsia" w:ascii="宋体" w:hAnsi="宋体"/>
          <w:b/>
          <w:color w:val="auto"/>
          <w:spacing w:val="-6"/>
          <w:sz w:val="24"/>
          <w:highlight w:val="none"/>
        </w:rPr>
        <w:t>说明：所有投标人都须填写此表。</w:t>
      </w:r>
    </w:p>
    <w:p>
      <w:pPr>
        <w:spacing w:line="360" w:lineRule="auto"/>
        <w:rPr>
          <w:rFonts w:ascii="宋体" w:hAnsi="宋体"/>
          <w:color w:val="auto"/>
          <w:spacing w:val="-6"/>
          <w:sz w:val="24"/>
          <w:highlight w:val="none"/>
        </w:rPr>
      </w:pPr>
    </w:p>
    <w:p>
      <w:pPr>
        <w:spacing w:line="360" w:lineRule="auto"/>
        <w:rPr>
          <w:rFonts w:ascii="宋体" w:hAnsi="宋体"/>
          <w:color w:val="auto"/>
          <w:spacing w:val="-6"/>
          <w:sz w:val="24"/>
          <w:highlight w:val="none"/>
        </w:rPr>
      </w:pPr>
    </w:p>
    <w:p>
      <w:pPr>
        <w:spacing w:line="360" w:lineRule="auto"/>
        <w:rPr>
          <w:rFonts w:ascii="宋体" w:hAnsi="宋体"/>
          <w:color w:val="auto"/>
          <w:spacing w:val="-6"/>
          <w:sz w:val="24"/>
          <w:highlight w:val="none"/>
        </w:rPr>
      </w:pPr>
      <w:r>
        <w:rPr>
          <w:rFonts w:hint="eastAsia" w:ascii="宋体" w:hAnsi="宋体"/>
          <w:color w:val="auto"/>
          <w:spacing w:val="-6"/>
          <w:sz w:val="24"/>
          <w:highlight w:val="none"/>
        </w:rPr>
        <w:t>投标人名称（盖章）：</w:t>
      </w:r>
    </w:p>
    <w:p>
      <w:pPr>
        <w:spacing w:line="360" w:lineRule="auto"/>
        <w:rPr>
          <w:rFonts w:ascii="宋体" w:hAnsi="宋体"/>
          <w:color w:val="auto"/>
          <w:spacing w:val="-6"/>
          <w:sz w:val="24"/>
          <w:highlight w:val="none"/>
        </w:rPr>
      </w:pPr>
      <w:r>
        <w:rPr>
          <w:rFonts w:hint="eastAsia" w:ascii="宋体" w:hAnsi="宋体"/>
          <w:color w:val="auto"/>
          <w:spacing w:val="-6"/>
          <w:sz w:val="24"/>
          <w:highlight w:val="none"/>
        </w:rPr>
        <w:t>投标人代表签字：</w:t>
      </w:r>
    </w:p>
    <w:p>
      <w:pPr>
        <w:spacing w:line="360" w:lineRule="auto"/>
        <w:rPr>
          <w:rFonts w:ascii="宋体" w:hAnsi="宋体"/>
          <w:color w:val="auto"/>
          <w:spacing w:val="-6"/>
          <w:sz w:val="24"/>
          <w:highlight w:val="none"/>
        </w:rPr>
      </w:pPr>
      <w:r>
        <w:rPr>
          <w:rFonts w:hint="eastAsia" w:ascii="宋体" w:hAnsi="宋体"/>
          <w:color w:val="auto"/>
          <w:spacing w:val="-6"/>
          <w:sz w:val="24"/>
          <w:highlight w:val="none"/>
        </w:rPr>
        <w:t xml:space="preserve">日期：  </w:t>
      </w:r>
      <w:r>
        <w:rPr>
          <w:rFonts w:ascii="宋体" w:hAnsi="宋体"/>
          <w:color w:val="auto"/>
          <w:spacing w:val="-6"/>
          <w:sz w:val="24"/>
          <w:highlight w:val="none"/>
        </w:rPr>
        <w:t xml:space="preserve">  </w:t>
      </w:r>
      <w:r>
        <w:rPr>
          <w:rFonts w:hint="eastAsia" w:ascii="宋体" w:hAnsi="宋体"/>
          <w:color w:val="auto"/>
          <w:spacing w:val="-6"/>
          <w:sz w:val="24"/>
          <w:highlight w:val="none"/>
        </w:rPr>
        <w:t>年  月  日</w:t>
      </w:r>
    </w:p>
    <w:p>
      <w:pPr>
        <w:pStyle w:val="9"/>
        <w:spacing w:line="360" w:lineRule="auto"/>
        <w:ind w:firstLine="0"/>
        <w:jc w:val="center"/>
        <w:outlineLvl w:val="2"/>
        <w:rPr>
          <w:rFonts w:hAnsi="宋体"/>
          <w:b/>
          <w:color w:val="auto"/>
          <w:spacing w:val="-6"/>
          <w:sz w:val="24"/>
          <w:szCs w:val="24"/>
          <w:highlight w:val="none"/>
        </w:rPr>
      </w:pPr>
      <w:r>
        <w:rPr>
          <w:rFonts w:hAnsi="宋体"/>
          <w:b/>
          <w:color w:val="auto"/>
          <w:spacing w:val="-6"/>
          <w:sz w:val="24"/>
          <w:highlight w:val="none"/>
        </w:rPr>
        <w:br w:type="page"/>
      </w:r>
      <w:r>
        <w:rPr>
          <w:rFonts w:hint="eastAsia" w:hAnsi="宋体"/>
          <w:b/>
          <w:color w:val="auto"/>
          <w:spacing w:val="-6"/>
          <w:sz w:val="24"/>
          <w:szCs w:val="24"/>
          <w:highlight w:val="none"/>
        </w:rPr>
        <w:t>投标人同类项目实施情况一览表</w:t>
      </w:r>
    </w:p>
    <w:p>
      <w:pPr>
        <w:pStyle w:val="16"/>
        <w:spacing w:line="360" w:lineRule="auto"/>
        <w:ind w:left="480" w:hanging="480"/>
        <w:rPr>
          <w:rFonts w:ascii="宋体" w:hAnsi="宋体"/>
          <w:color w:val="auto"/>
          <w:sz w:val="24"/>
          <w:highlight w:val="none"/>
        </w:rPr>
      </w:pPr>
      <w:r>
        <w:rPr>
          <w:rFonts w:ascii="宋体" w:hAnsi="宋体"/>
          <w:color w:val="auto"/>
          <w:sz w:val="24"/>
          <w:highlight w:val="none"/>
        </w:rPr>
        <w:t>标项：</w:t>
      </w:r>
    </w:p>
    <w:tbl>
      <w:tblPr>
        <w:tblStyle w:val="20"/>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51"/>
        <w:gridCol w:w="1134"/>
        <w:gridCol w:w="1443"/>
        <w:gridCol w:w="684"/>
        <w:gridCol w:w="1155"/>
        <w:gridCol w:w="830"/>
        <w:gridCol w:w="1558"/>
        <w:gridCol w:w="184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5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b/>
                <w:color w:val="auto"/>
                <w:sz w:val="21"/>
                <w:szCs w:val="21"/>
                <w:highlight w:val="none"/>
              </w:rPr>
            </w:pPr>
            <w:r>
              <w:rPr>
                <w:rFonts w:ascii="宋体" w:hAnsi="宋体"/>
                <w:b/>
                <w:color w:val="auto"/>
                <w:sz w:val="21"/>
                <w:szCs w:val="21"/>
                <w:highlight w:val="none"/>
              </w:rPr>
              <w:t>序号</w:t>
            </w:r>
          </w:p>
        </w:tc>
        <w:tc>
          <w:tcPr>
            <w:tcW w:w="113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b/>
                <w:color w:val="auto"/>
                <w:sz w:val="21"/>
                <w:szCs w:val="21"/>
                <w:highlight w:val="none"/>
              </w:rPr>
            </w:pPr>
            <w:r>
              <w:rPr>
                <w:rFonts w:hint="eastAsia" w:ascii="宋体" w:hAnsi="宋体"/>
                <w:b/>
                <w:color w:val="auto"/>
                <w:sz w:val="21"/>
                <w:szCs w:val="21"/>
                <w:highlight w:val="none"/>
              </w:rPr>
              <w:t>采购人</w:t>
            </w:r>
          </w:p>
        </w:tc>
        <w:tc>
          <w:tcPr>
            <w:tcW w:w="144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b/>
                <w:color w:val="auto"/>
                <w:sz w:val="21"/>
                <w:szCs w:val="21"/>
                <w:highlight w:val="none"/>
              </w:rPr>
            </w:pPr>
            <w:r>
              <w:rPr>
                <w:rFonts w:hint="eastAsia" w:ascii="宋体" w:hAnsi="宋体"/>
                <w:b/>
                <w:color w:val="auto"/>
                <w:sz w:val="21"/>
                <w:szCs w:val="21"/>
                <w:highlight w:val="none"/>
              </w:rPr>
              <w:t>项目名称</w:t>
            </w:r>
          </w:p>
        </w:tc>
        <w:tc>
          <w:tcPr>
            <w:tcW w:w="68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b/>
                <w:color w:val="auto"/>
                <w:sz w:val="21"/>
                <w:szCs w:val="21"/>
                <w:highlight w:val="none"/>
              </w:rPr>
            </w:pPr>
            <w:r>
              <w:rPr>
                <w:rFonts w:hint="eastAsia" w:ascii="宋体" w:hAnsi="宋体"/>
                <w:b/>
                <w:color w:val="auto"/>
                <w:sz w:val="21"/>
                <w:szCs w:val="21"/>
                <w:highlight w:val="none"/>
              </w:rPr>
              <w:t>数量</w:t>
            </w:r>
          </w:p>
        </w:tc>
        <w:tc>
          <w:tcPr>
            <w:tcW w:w="115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b/>
                <w:color w:val="auto"/>
                <w:sz w:val="21"/>
                <w:szCs w:val="21"/>
                <w:highlight w:val="none"/>
              </w:rPr>
            </w:pPr>
            <w:r>
              <w:rPr>
                <w:rFonts w:hint="eastAsia" w:ascii="宋体" w:hAnsi="宋体"/>
                <w:b/>
                <w:color w:val="auto"/>
                <w:sz w:val="21"/>
                <w:szCs w:val="21"/>
                <w:highlight w:val="none"/>
              </w:rPr>
              <w:t>合同金额</w:t>
            </w:r>
          </w:p>
          <w:p>
            <w:pPr>
              <w:jc w:val="center"/>
              <w:rPr>
                <w:rFonts w:ascii="宋体" w:hAnsi="宋体"/>
                <w:b/>
                <w:color w:val="auto"/>
                <w:sz w:val="21"/>
                <w:szCs w:val="21"/>
                <w:highlight w:val="none"/>
              </w:rPr>
            </w:pPr>
            <w:r>
              <w:rPr>
                <w:rFonts w:hint="eastAsia" w:ascii="宋体" w:hAnsi="宋体"/>
                <w:b/>
                <w:color w:val="auto"/>
                <w:sz w:val="21"/>
                <w:szCs w:val="21"/>
                <w:highlight w:val="none"/>
              </w:rPr>
              <w:t>（万元）</w:t>
            </w:r>
          </w:p>
        </w:tc>
        <w:tc>
          <w:tcPr>
            <w:tcW w:w="83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b/>
                <w:color w:val="auto"/>
                <w:sz w:val="21"/>
                <w:szCs w:val="21"/>
                <w:highlight w:val="none"/>
              </w:rPr>
            </w:pPr>
            <w:r>
              <w:rPr>
                <w:rFonts w:hint="eastAsia" w:ascii="宋体" w:hAnsi="宋体"/>
                <w:b/>
                <w:color w:val="auto"/>
                <w:sz w:val="21"/>
                <w:szCs w:val="21"/>
                <w:highlight w:val="none"/>
              </w:rPr>
              <w:t>附件页码</w:t>
            </w:r>
          </w:p>
        </w:tc>
        <w:tc>
          <w:tcPr>
            <w:tcW w:w="155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b/>
                <w:color w:val="auto"/>
                <w:sz w:val="21"/>
                <w:szCs w:val="21"/>
                <w:highlight w:val="none"/>
              </w:rPr>
            </w:pPr>
            <w:r>
              <w:rPr>
                <w:rFonts w:hint="eastAsia" w:ascii="宋体" w:hAnsi="宋体"/>
                <w:b/>
                <w:color w:val="auto"/>
                <w:sz w:val="21"/>
                <w:szCs w:val="21"/>
                <w:highlight w:val="none"/>
              </w:rPr>
              <w:t>合同签订时间</w:t>
            </w:r>
          </w:p>
        </w:tc>
        <w:tc>
          <w:tcPr>
            <w:tcW w:w="184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b/>
                <w:color w:val="auto"/>
                <w:sz w:val="21"/>
                <w:szCs w:val="21"/>
                <w:highlight w:val="none"/>
              </w:rPr>
            </w:pPr>
            <w:r>
              <w:rPr>
                <w:rFonts w:hint="eastAsia" w:ascii="宋体" w:hAnsi="宋体"/>
                <w:b/>
                <w:color w:val="auto"/>
                <w:sz w:val="21"/>
                <w:szCs w:val="21"/>
                <w:highlight w:val="none"/>
              </w:rPr>
              <w:t>采购人联系人</w:t>
            </w:r>
          </w:p>
          <w:p>
            <w:pPr>
              <w:jc w:val="center"/>
              <w:rPr>
                <w:rFonts w:ascii="宋体" w:hAnsi="宋体"/>
                <w:b/>
                <w:color w:val="auto"/>
                <w:sz w:val="24"/>
                <w:highlight w:val="none"/>
              </w:rPr>
            </w:pPr>
            <w:r>
              <w:rPr>
                <w:rFonts w:hint="eastAsia" w:ascii="宋体" w:hAnsi="宋体"/>
                <w:b/>
                <w:color w:val="auto"/>
                <w:sz w:val="21"/>
                <w:szCs w:val="21"/>
                <w:highlight w:val="none"/>
              </w:rPr>
              <w:t>联系方式</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5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4"/>
                <w:szCs w:val="20"/>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4"/>
                <w:szCs w:val="20"/>
                <w:highlight w:val="none"/>
              </w:rPr>
            </w:pPr>
          </w:p>
        </w:tc>
        <w:tc>
          <w:tcPr>
            <w:tcW w:w="144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4"/>
                <w:szCs w:val="20"/>
                <w:highlight w:val="none"/>
              </w:rPr>
            </w:pPr>
          </w:p>
        </w:tc>
        <w:tc>
          <w:tcPr>
            <w:tcW w:w="68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4"/>
                <w:szCs w:val="20"/>
                <w:highlight w:val="none"/>
              </w:rPr>
            </w:pPr>
          </w:p>
        </w:tc>
        <w:tc>
          <w:tcPr>
            <w:tcW w:w="115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4"/>
                <w:szCs w:val="20"/>
                <w:highlight w:val="none"/>
              </w:rPr>
            </w:pPr>
          </w:p>
        </w:tc>
        <w:tc>
          <w:tcPr>
            <w:tcW w:w="83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4"/>
                <w:szCs w:val="20"/>
                <w:highlight w:val="none"/>
              </w:rPr>
            </w:pPr>
          </w:p>
        </w:tc>
        <w:tc>
          <w:tcPr>
            <w:tcW w:w="155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4"/>
                <w:szCs w:val="20"/>
                <w:highlight w:val="none"/>
              </w:rPr>
            </w:pPr>
          </w:p>
        </w:tc>
        <w:tc>
          <w:tcPr>
            <w:tcW w:w="184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5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4"/>
                <w:szCs w:val="20"/>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4"/>
                <w:szCs w:val="20"/>
                <w:highlight w:val="none"/>
              </w:rPr>
            </w:pPr>
          </w:p>
        </w:tc>
        <w:tc>
          <w:tcPr>
            <w:tcW w:w="144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4"/>
                <w:szCs w:val="20"/>
                <w:highlight w:val="none"/>
              </w:rPr>
            </w:pPr>
          </w:p>
        </w:tc>
        <w:tc>
          <w:tcPr>
            <w:tcW w:w="68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4"/>
                <w:szCs w:val="20"/>
                <w:highlight w:val="none"/>
              </w:rPr>
            </w:pPr>
          </w:p>
        </w:tc>
        <w:tc>
          <w:tcPr>
            <w:tcW w:w="115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4"/>
                <w:szCs w:val="20"/>
                <w:highlight w:val="none"/>
              </w:rPr>
            </w:pPr>
          </w:p>
        </w:tc>
        <w:tc>
          <w:tcPr>
            <w:tcW w:w="83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4"/>
                <w:szCs w:val="20"/>
                <w:highlight w:val="none"/>
              </w:rPr>
            </w:pPr>
          </w:p>
        </w:tc>
        <w:tc>
          <w:tcPr>
            <w:tcW w:w="155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4"/>
                <w:szCs w:val="20"/>
                <w:highlight w:val="none"/>
              </w:rPr>
            </w:pPr>
          </w:p>
        </w:tc>
        <w:tc>
          <w:tcPr>
            <w:tcW w:w="184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5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4"/>
                <w:szCs w:val="20"/>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4"/>
                <w:szCs w:val="20"/>
                <w:highlight w:val="none"/>
              </w:rPr>
            </w:pPr>
          </w:p>
        </w:tc>
        <w:tc>
          <w:tcPr>
            <w:tcW w:w="144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4"/>
                <w:szCs w:val="20"/>
                <w:highlight w:val="none"/>
              </w:rPr>
            </w:pPr>
          </w:p>
        </w:tc>
        <w:tc>
          <w:tcPr>
            <w:tcW w:w="68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4"/>
                <w:szCs w:val="20"/>
                <w:highlight w:val="none"/>
              </w:rPr>
            </w:pPr>
          </w:p>
        </w:tc>
        <w:tc>
          <w:tcPr>
            <w:tcW w:w="115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4"/>
                <w:szCs w:val="20"/>
                <w:highlight w:val="none"/>
              </w:rPr>
            </w:pPr>
          </w:p>
        </w:tc>
        <w:tc>
          <w:tcPr>
            <w:tcW w:w="83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4"/>
                <w:szCs w:val="20"/>
                <w:highlight w:val="none"/>
              </w:rPr>
            </w:pPr>
          </w:p>
        </w:tc>
        <w:tc>
          <w:tcPr>
            <w:tcW w:w="155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4"/>
                <w:szCs w:val="20"/>
                <w:highlight w:val="none"/>
              </w:rPr>
            </w:pPr>
          </w:p>
        </w:tc>
        <w:tc>
          <w:tcPr>
            <w:tcW w:w="184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5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4"/>
                <w:szCs w:val="20"/>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4"/>
                <w:szCs w:val="20"/>
                <w:highlight w:val="none"/>
              </w:rPr>
            </w:pPr>
          </w:p>
        </w:tc>
        <w:tc>
          <w:tcPr>
            <w:tcW w:w="144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4"/>
                <w:szCs w:val="20"/>
                <w:highlight w:val="none"/>
              </w:rPr>
            </w:pPr>
          </w:p>
        </w:tc>
        <w:tc>
          <w:tcPr>
            <w:tcW w:w="68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4"/>
                <w:szCs w:val="20"/>
                <w:highlight w:val="none"/>
              </w:rPr>
            </w:pPr>
          </w:p>
        </w:tc>
        <w:tc>
          <w:tcPr>
            <w:tcW w:w="115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4"/>
                <w:szCs w:val="20"/>
                <w:highlight w:val="none"/>
              </w:rPr>
            </w:pPr>
          </w:p>
        </w:tc>
        <w:tc>
          <w:tcPr>
            <w:tcW w:w="83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4"/>
                <w:szCs w:val="20"/>
                <w:highlight w:val="none"/>
              </w:rPr>
            </w:pPr>
          </w:p>
        </w:tc>
        <w:tc>
          <w:tcPr>
            <w:tcW w:w="155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4"/>
                <w:szCs w:val="20"/>
                <w:highlight w:val="none"/>
              </w:rPr>
            </w:pPr>
          </w:p>
        </w:tc>
        <w:tc>
          <w:tcPr>
            <w:tcW w:w="184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51"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4"/>
                <w:szCs w:val="20"/>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4"/>
                <w:szCs w:val="20"/>
                <w:highlight w:val="none"/>
              </w:rPr>
            </w:pPr>
          </w:p>
        </w:tc>
        <w:tc>
          <w:tcPr>
            <w:tcW w:w="144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4"/>
                <w:szCs w:val="20"/>
                <w:highlight w:val="none"/>
              </w:rPr>
            </w:pPr>
          </w:p>
        </w:tc>
        <w:tc>
          <w:tcPr>
            <w:tcW w:w="68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4"/>
                <w:szCs w:val="20"/>
                <w:highlight w:val="none"/>
              </w:rPr>
            </w:pPr>
          </w:p>
        </w:tc>
        <w:tc>
          <w:tcPr>
            <w:tcW w:w="115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4"/>
                <w:szCs w:val="20"/>
                <w:highlight w:val="none"/>
              </w:rPr>
            </w:pPr>
          </w:p>
        </w:tc>
        <w:tc>
          <w:tcPr>
            <w:tcW w:w="83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4"/>
                <w:szCs w:val="20"/>
                <w:highlight w:val="none"/>
              </w:rPr>
            </w:pPr>
          </w:p>
        </w:tc>
        <w:tc>
          <w:tcPr>
            <w:tcW w:w="155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4"/>
                <w:szCs w:val="20"/>
                <w:highlight w:val="none"/>
              </w:rPr>
            </w:pPr>
          </w:p>
        </w:tc>
        <w:tc>
          <w:tcPr>
            <w:tcW w:w="1843"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auto"/>
                <w:sz w:val="24"/>
                <w:szCs w:val="20"/>
                <w:highlight w:val="none"/>
              </w:rPr>
            </w:pPr>
          </w:p>
        </w:tc>
      </w:tr>
    </w:tbl>
    <w:p>
      <w:pPr>
        <w:pStyle w:val="16"/>
        <w:spacing w:line="360" w:lineRule="auto"/>
        <w:ind w:left="480" w:hanging="480"/>
        <w:rPr>
          <w:rFonts w:ascii="宋体" w:hAnsi="宋体"/>
          <w:color w:val="auto"/>
          <w:sz w:val="24"/>
          <w:highlight w:val="none"/>
        </w:rPr>
      </w:pPr>
    </w:p>
    <w:p>
      <w:pPr>
        <w:spacing w:line="360" w:lineRule="auto"/>
        <w:rPr>
          <w:rFonts w:ascii="宋体" w:hAnsi="宋体"/>
          <w:b/>
          <w:color w:val="auto"/>
          <w:spacing w:val="-6"/>
          <w:sz w:val="21"/>
          <w:szCs w:val="21"/>
          <w:highlight w:val="none"/>
        </w:rPr>
      </w:pPr>
      <w:r>
        <w:rPr>
          <w:rFonts w:hint="eastAsia" w:ascii="宋体" w:hAnsi="宋体"/>
          <w:b/>
          <w:color w:val="auto"/>
          <w:spacing w:val="-6"/>
          <w:sz w:val="21"/>
          <w:szCs w:val="21"/>
          <w:highlight w:val="none"/>
        </w:rPr>
        <w:t>说明：</w:t>
      </w:r>
    </w:p>
    <w:p>
      <w:pPr>
        <w:spacing w:line="360" w:lineRule="auto"/>
        <w:rPr>
          <w:rFonts w:ascii="宋体" w:hAnsi="宋体"/>
          <w:b/>
          <w:color w:val="auto"/>
          <w:spacing w:val="-6"/>
          <w:sz w:val="21"/>
          <w:szCs w:val="21"/>
          <w:highlight w:val="none"/>
        </w:rPr>
      </w:pPr>
      <w:r>
        <w:rPr>
          <w:rFonts w:hint="eastAsia" w:ascii="宋体" w:hAnsi="宋体"/>
          <w:b/>
          <w:color w:val="auto"/>
          <w:spacing w:val="-6"/>
          <w:sz w:val="21"/>
          <w:szCs w:val="21"/>
          <w:highlight w:val="none"/>
        </w:rPr>
        <w:t>1</w:t>
      </w:r>
      <w:r>
        <w:rPr>
          <w:rFonts w:ascii="宋体" w:hAnsi="宋体"/>
          <w:b/>
          <w:color w:val="auto"/>
          <w:spacing w:val="-6"/>
          <w:sz w:val="21"/>
          <w:szCs w:val="21"/>
          <w:highlight w:val="none"/>
        </w:rPr>
        <w:t>.</w:t>
      </w:r>
      <w:r>
        <w:rPr>
          <w:rFonts w:hint="eastAsia" w:ascii="宋体" w:hAnsi="宋体"/>
          <w:b/>
          <w:color w:val="auto"/>
          <w:spacing w:val="-6"/>
          <w:sz w:val="21"/>
          <w:szCs w:val="21"/>
          <w:highlight w:val="none"/>
        </w:rPr>
        <w:t>投标人须提供上述业绩合同复印件；</w:t>
      </w:r>
    </w:p>
    <w:p>
      <w:pPr>
        <w:spacing w:line="360" w:lineRule="auto"/>
        <w:rPr>
          <w:rFonts w:ascii="宋体" w:hAnsi="宋体"/>
          <w:b/>
          <w:color w:val="auto"/>
          <w:spacing w:val="-6"/>
          <w:sz w:val="21"/>
          <w:szCs w:val="21"/>
          <w:highlight w:val="none"/>
        </w:rPr>
      </w:pPr>
      <w:r>
        <w:rPr>
          <w:rFonts w:hint="eastAsia" w:ascii="宋体" w:hAnsi="宋体"/>
          <w:b/>
          <w:color w:val="auto"/>
          <w:spacing w:val="-6"/>
          <w:sz w:val="21"/>
          <w:szCs w:val="21"/>
          <w:highlight w:val="none"/>
        </w:rPr>
        <w:t>2</w:t>
      </w:r>
      <w:r>
        <w:rPr>
          <w:rFonts w:ascii="宋体" w:hAnsi="宋体"/>
          <w:b/>
          <w:color w:val="auto"/>
          <w:spacing w:val="-6"/>
          <w:sz w:val="21"/>
          <w:szCs w:val="21"/>
          <w:highlight w:val="none"/>
        </w:rPr>
        <w:t>.</w:t>
      </w:r>
      <w:r>
        <w:rPr>
          <w:rFonts w:hint="eastAsia" w:ascii="宋体" w:hAnsi="宋体"/>
          <w:b/>
          <w:color w:val="auto"/>
          <w:spacing w:val="-6"/>
          <w:sz w:val="21"/>
          <w:szCs w:val="21"/>
          <w:highlight w:val="none"/>
        </w:rPr>
        <w:t>所有合同复印件应清晰，应能体现合同签订时间、双方签字盖章等内容；</w:t>
      </w:r>
    </w:p>
    <w:p>
      <w:pPr>
        <w:spacing w:line="360" w:lineRule="auto"/>
        <w:rPr>
          <w:rFonts w:ascii="宋体" w:hAnsi="宋体"/>
          <w:b/>
          <w:color w:val="auto"/>
          <w:spacing w:val="-6"/>
          <w:sz w:val="21"/>
          <w:szCs w:val="21"/>
          <w:highlight w:val="none"/>
        </w:rPr>
      </w:pPr>
      <w:r>
        <w:rPr>
          <w:rFonts w:hint="eastAsia" w:ascii="宋体" w:hAnsi="宋体"/>
          <w:b/>
          <w:color w:val="auto"/>
          <w:spacing w:val="-6"/>
          <w:sz w:val="21"/>
          <w:szCs w:val="21"/>
          <w:highlight w:val="none"/>
        </w:rPr>
        <w:t>3</w:t>
      </w:r>
      <w:r>
        <w:rPr>
          <w:rFonts w:ascii="宋体" w:hAnsi="宋体"/>
          <w:b/>
          <w:color w:val="auto"/>
          <w:spacing w:val="-6"/>
          <w:sz w:val="21"/>
          <w:szCs w:val="21"/>
          <w:highlight w:val="none"/>
        </w:rPr>
        <w:t>.</w:t>
      </w:r>
      <w:r>
        <w:rPr>
          <w:rFonts w:hint="eastAsia" w:ascii="宋体" w:hAnsi="宋体"/>
          <w:b/>
          <w:color w:val="auto"/>
          <w:spacing w:val="-6"/>
          <w:sz w:val="21"/>
          <w:szCs w:val="21"/>
          <w:highlight w:val="none"/>
        </w:rPr>
        <w:t>投标人应在不涉及商业秘密的前提下尽可能提供详细的合同复印件内容。</w:t>
      </w:r>
    </w:p>
    <w:p>
      <w:pPr>
        <w:spacing w:line="360" w:lineRule="auto"/>
        <w:rPr>
          <w:rFonts w:ascii="宋体" w:hAnsi="宋体"/>
          <w:color w:val="auto"/>
          <w:spacing w:val="-6"/>
          <w:sz w:val="24"/>
          <w:highlight w:val="none"/>
        </w:rPr>
      </w:pPr>
    </w:p>
    <w:p>
      <w:pPr>
        <w:spacing w:line="360" w:lineRule="auto"/>
        <w:rPr>
          <w:rFonts w:ascii="宋体" w:hAnsi="宋体"/>
          <w:color w:val="auto"/>
          <w:spacing w:val="-6"/>
          <w:sz w:val="24"/>
          <w:highlight w:val="none"/>
        </w:rPr>
      </w:pPr>
      <w:r>
        <w:rPr>
          <w:rFonts w:hint="eastAsia" w:ascii="宋体" w:hAnsi="宋体"/>
          <w:color w:val="auto"/>
          <w:spacing w:val="-6"/>
          <w:sz w:val="24"/>
          <w:highlight w:val="none"/>
        </w:rPr>
        <w:t>投标人名称（盖章）：</w:t>
      </w:r>
    </w:p>
    <w:p>
      <w:pPr>
        <w:spacing w:line="360" w:lineRule="auto"/>
        <w:rPr>
          <w:rFonts w:ascii="宋体" w:hAnsi="宋体"/>
          <w:color w:val="auto"/>
          <w:spacing w:val="-6"/>
          <w:sz w:val="24"/>
          <w:highlight w:val="none"/>
        </w:rPr>
      </w:pPr>
      <w:r>
        <w:rPr>
          <w:rFonts w:hint="eastAsia" w:ascii="宋体" w:hAnsi="宋体"/>
          <w:color w:val="auto"/>
          <w:spacing w:val="-6"/>
          <w:sz w:val="24"/>
          <w:highlight w:val="none"/>
        </w:rPr>
        <w:t>投标人代表签字：</w:t>
      </w:r>
    </w:p>
    <w:p>
      <w:pPr>
        <w:spacing w:line="360" w:lineRule="auto"/>
        <w:rPr>
          <w:rFonts w:ascii="宋体" w:hAnsi="宋体"/>
          <w:color w:val="auto"/>
          <w:spacing w:val="-6"/>
          <w:sz w:val="24"/>
          <w:highlight w:val="none"/>
        </w:rPr>
      </w:pPr>
      <w:r>
        <w:rPr>
          <w:rFonts w:hint="eastAsia" w:ascii="宋体" w:hAnsi="宋体"/>
          <w:color w:val="auto"/>
          <w:spacing w:val="-6"/>
          <w:sz w:val="24"/>
          <w:highlight w:val="none"/>
        </w:rPr>
        <w:t xml:space="preserve">日期：  </w:t>
      </w:r>
      <w:r>
        <w:rPr>
          <w:rFonts w:ascii="宋体" w:hAnsi="宋体"/>
          <w:color w:val="auto"/>
          <w:spacing w:val="-6"/>
          <w:sz w:val="24"/>
          <w:highlight w:val="none"/>
        </w:rPr>
        <w:t xml:space="preserve">  </w:t>
      </w:r>
      <w:r>
        <w:rPr>
          <w:rFonts w:hint="eastAsia" w:ascii="宋体" w:hAnsi="宋体"/>
          <w:color w:val="auto"/>
          <w:spacing w:val="-6"/>
          <w:sz w:val="24"/>
          <w:highlight w:val="none"/>
        </w:rPr>
        <w:t>年  月  日</w:t>
      </w:r>
    </w:p>
    <w:p>
      <w:pPr>
        <w:spacing w:line="360" w:lineRule="auto"/>
        <w:rPr>
          <w:rFonts w:ascii="宋体" w:hAnsi="宋体"/>
          <w:color w:val="auto"/>
          <w:spacing w:val="-6"/>
          <w:sz w:val="24"/>
          <w:highlight w:val="none"/>
        </w:rPr>
      </w:pPr>
    </w:p>
    <w:p>
      <w:pPr>
        <w:pStyle w:val="9"/>
        <w:spacing w:line="360" w:lineRule="auto"/>
        <w:ind w:firstLine="0"/>
        <w:jc w:val="center"/>
        <w:outlineLvl w:val="2"/>
        <w:rPr>
          <w:rFonts w:hAnsi="宋体"/>
          <w:b/>
          <w:color w:val="auto"/>
          <w:spacing w:val="-6"/>
          <w:sz w:val="24"/>
          <w:szCs w:val="24"/>
          <w:highlight w:val="none"/>
        </w:rPr>
      </w:pPr>
      <w:r>
        <w:rPr>
          <w:rFonts w:hint="eastAsia" w:hAnsi="宋体"/>
          <w:color w:val="auto"/>
          <w:spacing w:val="-6"/>
          <w:sz w:val="24"/>
          <w:highlight w:val="none"/>
        </w:rPr>
        <w:br w:type="page"/>
      </w:r>
      <w:r>
        <w:rPr>
          <w:rFonts w:hint="eastAsia" w:hAnsi="宋体"/>
          <w:b/>
          <w:color w:val="auto"/>
          <w:spacing w:val="-6"/>
          <w:sz w:val="24"/>
          <w:szCs w:val="24"/>
          <w:highlight w:val="none"/>
        </w:rPr>
        <w:t>节能环保产品证明材料</w:t>
      </w:r>
    </w:p>
    <w:p>
      <w:pPr>
        <w:spacing w:line="360" w:lineRule="auto"/>
        <w:rPr>
          <w:rFonts w:ascii="宋体" w:hAnsi="宋体"/>
          <w:bCs/>
          <w:color w:val="auto"/>
          <w:sz w:val="24"/>
          <w:highlight w:val="none"/>
        </w:rPr>
      </w:pPr>
    </w:p>
    <w:p>
      <w:pPr>
        <w:spacing w:line="288" w:lineRule="auto"/>
        <w:rPr>
          <w:rFonts w:ascii="宋体" w:hAnsi="宋体"/>
          <w:b/>
          <w:color w:val="auto"/>
          <w:sz w:val="21"/>
          <w:szCs w:val="21"/>
          <w:highlight w:val="none"/>
        </w:rPr>
      </w:pPr>
      <w:r>
        <w:rPr>
          <w:rFonts w:hint="eastAsia" w:ascii="宋体" w:hAnsi="宋体"/>
          <w:b/>
          <w:color w:val="auto"/>
          <w:sz w:val="21"/>
          <w:szCs w:val="21"/>
          <w:highlight w:val="none"/>
        </w:rPr>
        <w:t>说明：</w:t>
      </w:r>
    </w:p>
    <w:p>
      <w:pPr>
        <w:spacing w:line="288" w:lineRule="auto"/>
        <w:rPr>
          <w:b/>
          <w:color w:val="auto"/>
          <w:sz w:val="21"/>
          <w:szCs w:val="21"/>
          <w:highlight w:val="none"/>
        </w:rPr>
      </w:pPr>
    </w:p>
    <w:p>
      <w:pPr>
        <w:spacing w:line="360" w:lineRule="auto"/>
        <w:ind w:firstLine="422" w:firstLineChars="200"/>
        <w:rPr>
          <w:b/>
          <w:color w:val="auto"/>
          <w:sz w:val="21"/>
          <w:szCs w:val="21"/>
          <w:highlight w:val="none"/>
        </w:rPr>
      </w:pPr>
      <w:r>
        <w:rPr>
          <w:rFonts w:hint="eastAsia"/>
          <w:b/>
          <w:color w:val="auto"/>
          <w:sz w:val="21"/>
          <w:szCs w:val="21"/>
          <w:highlight w:val="none"/>
        </w:rPr>
        <w:t>所投产品属于品目清单范围，且提供国家确定的认证机构出具的处于有效期之内的节能产品、环境标志产品认证证书（复印件加盖公章）。</w:t>
      </w:r>
    </w:p>
    <w:p>
      <w:pPr>
        <w:pStyle w:val="9"/>
        <w:spacing w:line="360" w:lineRule="auto"/>
        <w:ind w:firstLine="0"/>
        <w:jc w:val="center"/>
        <w:outlineLvl w:val="2"/>
        <w:rPr>
          <w:rFonts w:hAnsi="宋体"/>
          <w:b/>
          <w:color w:val="auto"/>
          <w:spacing w:val="-6"/>
          <w:sz w:val="24"/>
          <w:szCs w:val="24"/>
          <w:highlight w:val="none"/>
        </w:rPr>
      </w:pPr>
      <w:r>
        <w:rPr>
          <w:rFonts w:hAnsi="宋体"/>
          <w:color w:val="auto"/>
          <w:spacing w:val="-6"/>
          <w:sz w:val="24"/>
          <w:highlight w:val="none"/>
        </w:rPr>
        <w:br w:type="page"/>
      </w:r>
      <w:r>
        <w:rPr>
          <w:rFonts w:hint="eastAsia" w:hAnsi="宋体"/>
          <w:b/>
          <w:color w:val="auto"/>
          <w:spacing w:val="-6"/>
          <w:sz w:val="24"/>
          <w:szCs w:val="24"/>
          <w:highlight w:val="none"/>
        </w:rPr>
        <w:t>投标人需要说明的其他文件和材料</w:t>
      </w:r>
    </w:p>
    <w:p>
      <w:pPr>
        <w:spacing w:line="360" w:lineRule="auto"/>
        <w:jc w:val="center"/>
        <w:rPr>
          <w:rFonts w:ascii="宋体" w:hAnsi="宋体"/>
          <w:b/>
          <w:color w:val="auto"/>
          <w:sz w:val="24"/>
          <w:highlight w:val="none"/>
        </w:rPr>
      </w:pPr>
    </w:p>
    <w:p>
      <w:pPr>
        <w:spacing w:line="360" w:lineRule="auto"/>
        <w:jc w:val="center"/>
        <w:outlineLvl w:val="1"/>
        <w:rPr>
          <w:rFonts w:ascii="宋体" w:hAnsi="宋体"/>
          <w:b/>
          <w:color w:val="auto"/>
          <w:spacing w:val="-6"/>
          <w:sz w:val="52"/>
          <w:szCs w:val="52"/>
          <w:highlight w:val="none"/>
        </w:rPr>
      </w:pPr>
      <w:r>
        <w:rPr>
          <w:rFonts w:ascii="宋体" w:hAnsi="宋体"/>
          <w:b/>
          <w:color w:val="auto"/>
          <w:sz w:val="52"/>
          <w:szCs w:val="52"/>
          <w:highlight w:val="none"/>
        </w:rPr>
        <w:br w:type="page"/>
      </w:r>
      <w:r>
        <w:rPr>
          <w:rFonts w:hint="eastAsia" w:ascii="宋体" w:hAnsi="宋体"/>
          <w:b/>
          <w:color w:val="auto"/>
          <w:spacing w:val="-6"/>
          <w:sz w:val="52"/>
          <w:szCs w:val="52"/>
          <w:highlight w:val="none"/>
        </w:rPr>
        <w:t>技术文件</w:t>
      </w:r>
    </w:p>
    <w:p>
      <w:pPr>
        <w:pStyle w:val="9"/>
        <w:spacing w:line="360" w:lineRule="auto"/>
        <w:ind w:firstLine="0"/>
        <w:jc w:val="center"/>
        <w:outlineLvl w:val="2"/>
        <w:rPr>
          <w:rFonts w:hAnsi="宋体"/>
          <w:b/>
          <w:color w:val="auto"/>
          <w:spacing w:val="-6"/>
          <w:sz w:val="24"/>
          <w:szCs w:val="24"/>
          <w:highlight w:val="none"/>
        </w:rPr>
      </w:pPr>
      <w:r>
        <w:rPr>
          <w:rFonts w:hint="eastAsia" w:hAnsi="宋体"/>
          <w:b/>
          <w:color w:val="auto"/>
          <w:spacing w:val="-6"/>
          <w:sz w:val="24"/>
          <w:szCs w:val="24"/>
          <w:highlight w:val="none"/>
        </w:rPr>
        <w:t>采购</w:t>
      </w:r>
      <w:r>
        <w:rPr>
          <w:rFonts w:hAnsi="宋体"/>
          <w:b/>
          <w:color w:val="auto"/>
          <w:spacing w:val="-6"/>
          <w:sz w:val="24"/>
          <w:szCs w:val="24"/>
          <w:highlight w:val="none"/>
        </w:rPr>
        <w:t>需求</w:t>
      </w:r>
      <w:r>
        <w:rPr>
          <w:rFonts w:hint="eastAsia" w:hAnsi="宋体"/>
          <w:b/>
          <w:color w:val="auto"/>
          <w:spacing w:val="-6"/>
          <w:sz w:val="24"/>
          <w:szCs w:val="24"/>
          <w:highlight w:val="none"/>
        </w:rPr>
        <w:t>偏离表</w:t>
      </w:r>
    </w:p>
    <w:p>
      <w:pPr>
        <w:spacing w:line="288" w:lineRule="auto"/>
        <w:rPr>
          <w:rFonts w:ascii="宋体" w:hAnsi="宋体"/>
          <w:bCs/>
          <w:color w:val="auto"/>
          <w:spacing w:val="-6"/>
          <w:sz w:val="24"/>
          <w:highlight w:val="none"/>
        </w:rPr>
      </w:pPr>
      <w:r>
        <w:rPr>
          <w:rFonts w:hint="eastAsia" w:ascii="宋体" w:hAnsi="宋体"/>
          <w:bCs/>
          <w:color w:val="auto"/>
          <w:spacing w:val="-6"/>
          <w:sz w:val="24"/>
          <w:highlight w:val="none"/>
        </w:rPr>
        <w:t>采购人：中国美术学院</w:t>
      </w:r>
    </w:p>
    <w:p>
      <w:pPr>
        <w:spacing w:line="288" w:lineRule="auto"/>
        <w:rPr>
          <w:rFonts w:ascii="宋体" w:hAnsi="宋体"/>
          <w:bCs/>
          <w:color w:val="auto"/>
          <w:spacing w:val="-6"/>
          <w:sz w:val="24"/>
          <w:highlight w:val="none"/>
        </w:rPr>
      </w:pPr>
      <w:r>
        <w:rPr>
          <w:rFonts w:hint="eastAsia" w:ascii="宋体" w:hAnsi="宋体"/>
          <w:bCs/>
          <w:color w:val="auto"/>
          <w:spacing w:val="-6"/>
          <w:sz w:val="24"/>
          <w:highlight w:val="none"/>
        </w:rPr>
        <w:t>项目名称：影视与动画艺术学院3D全息实验室设备</w:t>
      </w:r>
    </w:p>
    <w:p>
      <w:pPr>
        <w:spacing w:line="288" w:lineRule="auto"/>
        <w:rPr>
          <w:rFonts w:ascii="宋体" w:hAnsi="宋体"/>
          <w:bCs/>
          <w:color w:val="auto"/>
          <w:spacing w:val="-6"/>
          <w:sz w:val="24"/>
          <w:highlight w:val="none"/>
        </w:rPr>
      </w:pPr>
      <w:r>
        <w:rPr>
          <w:rFonts w:hint="eastAsia" w:ascii="宋体" w:hAnsi="宋体"/>
          <w:bCs/>
          <w:color w:val="auto"/>
          <w:spacing w:val="-6"/>
          <w:sz w:val="24"/>
          <w:highlight w:val="none"/>
        </w:rPr>
        <w:t xml:space="preserve">项目编号：QSZB-Z(H)-C19247(GK) </w:t>
      </w:r>
    </w:p>
    <w:p>
      <w:pPr>
        <w:spacing w:line="288" w:lineRule="auto"/>
        <w:rPr>
          <w:rFonts w:ascii="宋体" w:hAnsi="宋体"/>
          <w:bCs/>
          <w:color w:val="auto"/>
          <w:spacing w:val="-6"/>
          <w:sz w:val="24"/>
          <w:highlight w:val="none"/>
        </w:rPr>
      </w:pPr>
      <w:r>
        <w:rPr>
          <w:rFonts w:hint="eastAsia" w:ascii="宋体" w:hAnsi="宋体"/>
          <w:bCs/>
          <w:color w:val="auto"/>
          <w:spacing w:val="-6"/>
          <w:sz w:val="24"/>
          <w:highlight w:val="none"/>
        </w:rPr>
        <w:t>标项：</w:t>
      </w:r>
    </w:p>
    <w:tbl>
      <w:tblPr>
        <w:tblStyle w:val="20"/>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
        <w:gridCol w:w="3260"/>
        <w:gridCol w:w="3402"/>
        <w:gridCol w:w="19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851" w:type="dxa"/>
            <w:vAlign w:val="center"/>
          </w:tcPr>
          <w:p>
            <w:pPr>
              <w:snapToGrid w:val="0"/>
              <w:spacing w:line="288" w:lineRule="auto"/>
              <w:jc w:val="center"/>
              <w:rPr>
                <w:rFonts w:ascii="宋体" w:hAnsi="宋体"/>
                <w:b/>
                <w:color w:val="auto"/>
                <w:spacing w:val="-6"/>
                <w:sz w:val="24"/>
                <w:highlight w:val="none"/>
              </w:rPr>
            </w:pPr>
            <w:r>
              <w:rPr>
                <w:rFonts w:hint="eastAsia" w:ascii="宋体" w:hAnsi="宋体"/>
                <w:b/>
                <w:color w:val="auto"/>
                <w:spacing w:val="-6"/>
                <w:sz w:val="24"/>
                <w:highlight w:val="none"/>
              </w:rPr>
              <w:t>序号</w:t>
            </w:r>
          </w:p>
        </w:tc>
        <w:tc>
          <w:tcPr>
            <w:tcW w:w="3260" w:type="dxa"/>
            <w:vAlign w:val="center"/>
          </w:tcPr>
          <w:p>
            <w:pPr>
              <w:snapToGrid w:val="0"/>
              <w:spacing w:line="288" w:lineRule="auto"/>
              <w:jc w:val="center"/>
              <w:rPr>
                <w:rFonts w:ascii="宋体" w:hAnsi="宋体"/>
                <w:b/>
                <w:color w:val="auto"/>
                <w:spacing w:val="-6"/>
                <w:sz w:val="24"/>
                <w:highlight w:val="none"/>
              </w:rPr>
            </w:pPr>
            <w:r>
              <w:rPr>
                <w:rFonts w:hint="eastAsia" w:ascii="宋体" w:hAnsi="宋体"/>
                <w:b/>
                <w:color w:val="auto"/>
                <w:spacing w:val="-6"/>
                <w:sz w:val="24"/>
                <w:highlight w:val="none"/>
              </w:rPr>
              <w:t>招标文件要求</w:t>
            </w:r>
          </w:p>
        </w:tc>
        <w:tc>
          <w:tcPr>
            <w:tcW w:w="3402" w:type="dxa"/>
            <w:vAlign w:val="center"/>
          </w:tcPr>
          <w:p>
            <w:pPr>
              <w:snapToGrid w:val="0"/>
              <w:spacing w:line="288" w:lineRule="auto"/>
              <w:jc w:val="center"/>
              <w:rPr>
                <w:rFonts w:ascii="宋体" w:hAnsi="宋体"/>
                <w:b/>
                <w:color w:val="auto"/>
                <w:spacing w:val="-6"/>
                <w:sz w:val="24"/>
                <w:highlight w:val="none"/>
              </w:rPr>
            </w:pPr>
            <w:r>
              <w:rPr>
                <w:rFonts w:hint="eastAsia" w:ascii="宋体" w:hAnsi="宋体"/>
                <w:b/>
                <w:color w:val="auto"/>
                <w:spacing w:val="-6"/>
                <w:sz w:val="24"/>
                <w:highlight w:val="none"/>
              </w:rPr>
              <w:t>响应内容</w:t>
            </w:r>
          </w:p>
        </w:tc>
        <w:tc>
          <w:tcPr>
            <w:tcW w:w="1985" w:type="dxa"/>
            <w:vAlign w:val="center"/>
          </w:tcPr>
          <w:p>
            <w:pPr>
              <w:snapToGrid w:val="0"/>
              <w:spacing w:line="288" w:lineRule="auto"/>
              <w:jc w:val="center"/>
              <w:rPr>
                <w:rFonts w:ascii="宋体" w:hAnsi="宋体"/>
                <w:b/>
                <w:color w:val="auto"/>
                <w:spacing w:val="-6"/>
                <w:sz w:val="24"/>
                <w:highlight w:val="none"/>
              </w:rPr>
            </w:pPr>
            <w:r>
              <w:rPr>
                <w:rFonts w:hint="eastAsia" w:ascii="宋体" w:hAnsi="宋体"/>
                <w:b/>
                <w:color w:val="auto"/>
                <w:spacing w:val="-6"/>
                <w:sz w:val="24"/>
                <w:highlight w:val="none"/>
              </w:rPr>
              <w:t>是否偏离</w:t>
            </w:r>
          </w:p>
          <w:p>
            <w:pPr>
              <w:snapToGrid w:val="0"/>
              <w:spacing w:line="288" w:lineRule="auto"/>
              <w:jc w:val="center"/>
              <w:rPr>
                <w:rFonts w:ascii="宋体" w:hAnsi="宋体"/>
                <w:b/>
                <w:color w:val="auto"/>
                <w:spacing w:val="-6"/>
                <w:sz w:val="24"/>
                <w:highlight w:val="none"/>
              </w:rPr>
            </w:pPr>
            <w:r>
              <w:rPr>
                <w:rFonts w:hint="eastAsia" w:ascii="宋体" w:hAnsi="宋体"/>
                <w:b/>
                <w:color w:val="auto"/>
                <w:spacing w:val="-6"/>
                <w:sz w:val="24"/>
                <w:highlight w:val="none"/>
              </w:rPr>
              <w:t>（提供说明）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9498" w:type="dxa"/>
            <w:gridSpan w:val="4"/>
            <w:vAlign w:val="center"/>
          </w:tcPr>
          <w:p>
            <w:pPr>
              <w:spacing w:line="288" w:lineRule="auto"/>
              <w:rPr>
                <w:rFonts w:ascii="宋体" w:hAnsi="宋体"/>
                <w:b/>
                <w:color w:val="auto"/>
                <w:sz w:val="21"/>
                <w:szCs w:val="21"/>
                <w:highlight w:val="none"/>
              </w:rPr>
            </w:pPr>
            <w:r>
              <w:rPr>
                <w:rFonts w:hint="eastAsia" w:ascii="宋体" w:hAnsi="宋体"/>
                <w:b/>
                <w:color w:val="auto"/>
                <w:sz w:val="21"/>
                <w:szCs w:val="21"/>
                <w:highlight w:val="none"/>
              </w:rPr>
              <w:t>采购资金的支付方式、时间、条件：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851" w:type="dxa"/>
            <w:vAlign w:val="center"/>
          </w:tcPr>
          <w:p>
            <w:pPr>
              <w:snapToGrid w:val="0"/>
              <w:spacing w:line="288" w:lineRule="auto"/>
              <w:jc w:val="center"/>
              <w:rPr>
                <w:rFonts w:ascii="宋体" w:hAnsi="宋体"/>
                <w:color w:val="auto"/>
                <w:spacing w:val="-6"/>
                <w:sz w:val="21"/>
                <w:szCs w:val="21"/>
                <w:highlight w:val="none"/>
              </w:rPr>
            </w:pPr>
            <w:r>
              <w:rPr>
                <w:rFonts w:hint="eastAsia" w:ascii="宋体" w:hAnsi="宋体"/>
                <w:color w:val="auto"/>
                <w:spacing w:val="-6"/>
                <w:sz w:val="21"/>
                <w:szCs w:val="21"/>
                <w:highlight w:val="none"/>
              </w:rPr>
              <w:t>1</w:t>
            </w:r>
          </w:p>
        </w:tc>
        <w:tc>
          <w:tcPr>
            <w:tcW w:w="3260" w:type="dxa"/>
            <w:vAlign w:val="center"/>
          </w:tcPr>
          <w:p>
            <w:pPr>
              <w:spacing w:line="288" w:lineRule="auto"/>
              <w:jc w:val="center"/>
              <w:rPr>
                <w:rFonts w:ascii="宋体" w:hAnsi="宋体"/>
                <w:color w:val="auto"/>
                <w:sz w:val="21"/>
                <w:szCs w:val="21"/>
                <w:highlight w:val="none"/>
              </w:rPr>
            </w:pPr>
          </w:p>
        </w:tc>
        <w:tc>
          <w:tcPr>
            <w:tcW w:w="3402" w:type="dxa"/>
            <w:vAlign w:val="center"/>
          </w:tcPr>
          <w:p>
            <w:pPr>
              <w:snapToGrid w:val="0"/>
              <w:spacing w:line="288" w:lineRule="auto"/>
              <w:jc w:val="center"/>
              <w:rPr>
                <w:rFonts w:ascii="宋体" w:hAnsi="宋体"/>
                <w:color w:val="auto"/>
                <w:spacing w:val="-6"/>
                <w:sz w:val="21"/>
                <w:szCs w:val="21"/>
                <w:highlight w:val="none"/>
              </w:rPr>
            </w:pPr>
          </w:p>
        </w:tc>
        <w:tc>
          <w:tcPr>
            <w:tcW w:w="1985" w:type="dxa"/>
            <w:vAlign w:val="center"/>
          </w:tcPr>
          <w:p>
            <w:pPr>
              <w:snapToGrid w:val="0"/>
              <w:spacing w:line="288" w:lineRule="auto"/>
              <w:jc w:val="center"/>
              <w:rPr>
                <w:rFonts w:ascii="宋体" w:hAnsi="宋体"/>
                <w:color w:val="auto"/>
                <w:spacing w:val="-6"/>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851" w:type="dxa"/>
            <w:vAlign w:val="center"/>
          </w:tcPr>
          <w:p>
            <w:pPr>
              <w:snapToGrid w:val="0"/>
              <w:spacing w:line="288" w:lineRule="auto"/>
              <w:jc w:val="center"/>
              <w:rPr>
                <w:rFonts w:ascii="宋体" w:hAnsi="宋体"/>
                <w:color w:val="auto"/>
                <w:spacing w:val="-6"/>
                <w:sz w:val="21"/>
                <w:szCs w:val="21"/>
                <w:highlight w:val="none"/>
              </w:rPr>
            </w:pPr>
            <w:r>
              <w:rPr>
                <w:rFonts w:hint="eastAsia" w:ascii="宋体" w:hAnsi="宋体"/>
                <w:color w:val="auto"/>
                <w:spacing w:val="-6"/>
                <w:sz w:val="21"/>
                <w:szCs w:val="21"/>
                <w:highlight w:val="none"/>
              </w:rPr>
              <w:t>2</w:t>
            </w:r>
          </w:p>
        </w:tc>
        <w:tc>
          <w:tcPr>
            <w:tcW w:w="3260" w:type="dxa"/>
            <w:vAlign w:val="center"/>
          </w:tcPr>
          <w:p>
            <w:pPr>
              <w:spacing w:line="288" w:lineRule="auto"/>
              <w:jc w:val="center"/>
              <w:rPr>
                <w:rFonts w:ascii="宋体" w:hAnsi="宋体"/>
                <w:color w:val="auto"/>
                <w:spacing w:val="-6"/>
                <w:sz w:val="21"/>
                <w:szCs w:val="21"/>
                <w:highlight w:val="none"/>
              </w:rPr>
            </w:pPr>
          </w:p>
        </w:tc>
        <w:tc>
          <w:tcPr>
            <w:tcW w:w="3402" w:type="dxa"/>
            <w:vAlign w:val="center"/>
          </w:tcPr>
          <w:p>
            <w:pPr>
              <w:snapToGrid w:val="0"/>
              <w:spacing w:line="288" w:lineRule="auto"/>
              <w:jc w:val="center"/>
              <w:rPr>
                <w:rFonts w:ascii="宋体" w:hAnsi="宋体"/>
                <w:color w:val="auto"/>
                <w:spacing w:val="-6"/>
                <w:sz w:val="21"/>
                <w:szCs w:val="21"/>
                <w:highlight w:val="none"/>
              </w:rPr>
            </w:pPr>
          </w:p>
        </w:tc>
        <w:tc>
          <w:tcPr>
            <w:tcW w:w="1985" w:type="dxa"/>
            <w:vAlign w:val="center"/>
          </w:tcPr>
          <w:p>
            <w:pPr>
              <w:snapToGrid w:val="0"/>
              <w:spacing w:line="288" w:lineRule="auto"/>
              <w:jc w:val="center"/>
              <w:rPr>
                <w:rFonts w:ascii="宋体" w:hAnsi="宋体"/>
                <w:color w:val="auto"/>
                <w:spacing w:val="-6"/>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851" w:type="dxa"/>
            <w:vAlign w:val="center"/>
          </w:tcPr>
          <w:p>
            <w:pPr>
              <w:snapToGrid w:val="0"/>
              <w:spacing w:line="288" w:lineRule="auto"/>
              <w:jc w:val="center"/>
              <w:rPr>
                <w:rFonts w:ascii="宋体" w:hAnsi="宋体"/>
                <w:color w:val="auto"/>
                <w:spacing w:val="-6"/>
                <w:sz w:val="21"/>
                <w:szCs w:val="21"/>
                <w:highlight w:val="none"/>
              </w:rPr>
            </w:pPr>
            <w:r>
              <w:rPr>
                <w:rFonts w:ascii="宋体" w:hAnsi="宋体"/>
                <w:color w:val="auto"/>
                <w:spacing w:val="-6"/>
                <w:sz w:val="21"/>
                <w:szCs w:val="21"/>
                <w:highlight w:val="none"/>
              </w:rPr>
              <w:t>……</w:t>
            </w:r>
          </w:p>
        </w:tc>
        <w:tc>
          <w:tcPr>
            <w:tcW w:w="3260" w:type="dxa"/>
            <w:vAlign w:val="center"/>
          </w:tcPr>
          <w:p>
            <w:pPr>
              <w:spacing w:line="288" w:lineRule="auto"/>
              <w:jc w:val="center"/>
              <w:rPr>
                <w:rFonts w:ascii="宋体" w:hAnsi="宋体"/>
                <w:color w:val="auto"/>
                <w:spacing w:val="-6"/>
                <w:sz w:val="21"/>
                <w:szCs w:val="21"/>
                <w:highlight w:val="none"/>
              </w:rPr>
            </w:pPr>
          </w:p>
        </w:tc>
        <w:tc>
          <w:tcPr>
            <w:tcW w:w="3402" w:type="dxa"/>
            <w:vAlign w:val="center"/>
          </w:tcPr>
          <w:p>
            <w:pPr>
              <w:snapToGrid w:val="0"/>
              <w:spacing w:line="288" w:lineRule="auto"/>
              <w:jc w:val="center"/>
              <w:rPr>
                <w:rFonts w:ascii="宋体" w:hAnsi="宋体"/>
                <w:color w:val="auto"/>
                <w:spacing w:val="-6"/>
                <w:sz w:val="21"/>
                <w:szCs w:val="21"/>
                <w:highlight w:val="none"/>
              </w:rPr>
            </w:pPr>
          </w:p>
        </w:tc>
        <w:tc>
          <w:tcPr>
            <w:tcW w:w="1985" w:type="dxa"/>
            <w:vAlign w:val="center"/>
          </w:tcPr>
          <w:p>
            <w:pPr>
              <w:snapToGrid w:val="0"/>
              <w:spacing w:line="288" w:lineRule="auto"/>
              <w:jc w:val="center"/>
              <w:rPr>
                <w:rFonts w:ascii="宋体" w:hAnsi="宋体"/>
                <w:color w:val="auto"/>
                <w:spacing w:val="-6"/>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9498" w:type="dxa"/>
            <w:gridSpan w:val="4"/>
            <w:vAlign w:val="center"/>
          </w:tcPr>
          <w:p>
            <w:pPr>
              <w:snapToGrid w:val="0"/>
              <w:spacing w:line="288" w:lineRule="auto"/>
              <w:rPr>
                <w:rFonts w:ascii="宋体" w:hAnsi="宋体"/>
                <w:b/>
                <w:color w:val="auto"/>
                <w:spacing w:val="-6"/>
                <w:sz w:val="21"/>
                <w:szCs w:val="21"/>
                <w:highlight w:val="none"/>
              </w:rPr>
            </w:pPr>
            <w:r>
              <w:rPr>
                <w:rFonts w:hint="eastAsia" w:ascii="宋体" w:hAnsi="宋体"/>
                <w:b/>
                <w:color w:val="auto"/>
                <w:sz w:val="21"/>
                <w:szCs w:val="21"/>
                <w:highlight w:val="none"/>
              </w:rPr>
              <w:t>服务</w:t>
            </w:r>
            <w:r>
              <w:rPr>
                <w:rFonts w:ascii="宋体" w:hAnsi="宋体"/>
                <w:b/>
                <w:color w:val="auto"/>
                <w:sz w:val="21"/>
                <w:szCs w:val="21"/>
                <w:highlight w:val="none"/>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851" w:type="dxa"/>
            <w:vAlign w:val="center"/>
          </w:tcPr>
          <w:p>
            <w:pPr>
              <w:snapToGrid w:val="0"/>
              <w:spacing w:line="288" w:lineRule="auto"/>
              <w:jc w:val="center"/>
              <w:rPr>
                <w:rFonts w:ascii="宋体" w:hAnsi="宋体"/>
                <w:color w:val="auto"/>
                <w:spacing w:val="-6"/>
                <w:sz w:val="21"/>
                <w:szCs w:val="21"/>
                <w:highlight w:val="none"/>
              </w:rPr>
            </w:pPr>
            <w:r>
              <w:rPr>
                <w:rFonts w:hint="eastAsia" w:ascii="宋体" w:hAnsi="宋体"/>
                <w:color w:val="auto"/>
                <w:spacing w:val="-6"/>
                <w:sz w:val="21"/>
                <w:szCs w:val="21"/>
                <w:highlight w:val="none"/>
              </w:rPr>
              <w:t>1</w:t>
            </w:r>
          </w:p>
        </w:tc>
        <w:tc>
          <w:tcPr>
            <w:tcW w:w="3260" w:type="dxa"/>
            <w:vAlign w:val="center"/>
          </w:tcPr>
          <w:p>
            <w:pPr>
              <w:spacing w:line="288" w:lineRule="auto"/>
              <w:jc w:val="center"/>
              <w:rPr>
                <w:rFonts w:ascii="宋体" w:hAnsi="宋体"/>
                <w:color w:val="auto"/>
                <w:spacing w:val="-6"/>
                <w:sz w:val="21"/>
                <w:szCs w:val="21"/>
                <w:highlight w:val="none"/>
              </w:rPr>
            </w:pPr>
          </w:p>
        </w:tc>
        <w:tc>
          <w:tcPr>
            <w:tcW w:w="3402" w:type="dxa"/>
            <w:vAlign w:val="center"/>
          </w:tcPr>
          <w:p>
            <w:pPr>
              <w:snapToGrid w:val="0"/>
              <w:spacing w:line="288" w:lineRule="auto"/>
              <w:jc w:val="center"/>
              <w:rPr>
                <w:rFonts w:ascii="宋体" w:hAnsi="宋体"/>
                <w:color w:val="auto"/>
                <w:spacing w:val="-6"/>
                <w:sz w:val="21"/>
                <w:szCs w:val="21"/>
                <w:highlight w:val="none"/>
              </w:rPr>
            </w:pPr>
          </w:p>
        </w:tc>
        <w:tc>
          <w:tcPr>
            <w:tcW w:w="1985" w:type="dxa"/>
            <w:vAlign w:val="center"/>
          </w:tcPr>
          <w:p>
            <w:pPr>
              <w:snapToGrid w:val="0"/>
              <w:spacing w:line="288" w:lineRule="auto"/>
              <w:jc w:val="center"/>
              <w:rPr>
                <w:rFonts w:ascii="宋体" w:hAnsi="宋体"/>
                <w:color w:val="auto"/>
                <w:spacing w:val="-6"/>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851" w:type="dxa"/>
            <w:vAlign w:val="center"/>
          </w:tcPr>
          <w:p>
            <w:pPr>
              <w:snapToGrid w:val="0"/>
              <w:spacing w:line="288" w:lineRule="auto"/>
              <w:jc w:val="center"/>
              <w:rPr>
                <w:rFonts w:ascii="宋体" w:hAnsi="宋体"/>
                <w:color w:val="auto"/>
                <w:spacing w:val="-6"/>
                <w:sz w:val="21"/>
                <w:szCs w:val="21"/>
                <w:highlight w:val="none"/>
              </w:rPr>
            </w:pPr>
            <w:r>
              <w:rPr>
                <w:rFonts w:hint="eastAsia" w:ascii="宋体" w:hAnsi="宋体"/>
                <w:color w:val="auto"/>
                <w:spacing w:val="-6"/>
                <w:sz w:val="21"/>
                <w:szCs w:val="21"/>
                <w:highlight w:val="none"/>
              </w:rPr>
              <w:t>2</w:t>
            </w:r>
          </w:p>
        </w:tc>
        <w:tc>
          <w:tcPr>
            <w:tcW w:w="3260" w:type="dxa"/>
            <w:vAlign w:val="center"/>
          </w:tcPr>
          <w:p>
            <w:pPr>
              <w:spacing w:line="288" w:lineRule="auto"/>
              <w:jc w:val="center"/>
              <w:rPr>
                <w:rFonts w:ascii="宋体" w:hAnsi="宋体"/>
                <w:color w:val="auto"/>
                <w:sz w:val="21"/>
                <w:szCs w:val="21"/>
                <w:highlight w:val="none"/>
              </w:rPr>
            </w:pPr>
          </w:p>
        </w:tc>
        <w:tc>
          <w:tcPr>
            <w:tcW w:w="3402" w:type="dxa"/>
            <w:vAlign w:val="center"/>
          </w:tcPr>
          <w:p>
            <w:pPr>
              <w:snapToGrid w:val="0"/>
              <w:spacing w:line="288" w:lineRule="auto"/>
              <w:jc w:val="center"/>
              <w:rPr>
                <w:rFonts w:ascii="宋体" w:hAnsi="宋体"/>
                <w:color w:val="auto"/>
                <w:spacing w:val="-6"/>
                <w:sz w:val="21"/>
                <w:szCs w:val="21"/>
                <w:highlight w:val="none"/>
              </w:rPr>
            </w:pPr>
          </w:p>
        </w:tc>
        <w:tc>
          <w:tcPr>
            <w:tcW w:w="1985" w:type="dxa"/>
            <w:vAlign w:val="center"/>
          </w:tcPr>
          <w:p>
            <w:pPr>
              <w:snapToGrid w:val="0"/>
              <w:spacing w:line="288" w:lineRule="auto"/>
              <w:jc w:val="center"/>
              <w:rPr>
                <w:rFonts w:ascii="宋体" w:hAnsi="宋体"/>
                <w:color w:val="auto"/>
                <w:spacing w:val="-6"/>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851" w:type="dxa"/>
            <w:vAlign w:val="center"/>
          </w:tcPr>
          <w:p>
            <w:pPr>
              <w:snapToGrid w:val="0"/>
              <w:spacing w:line="288" w:lineRule="auto"/>
              <w:jc w:val="center"/>
              <w:rPr>
                <w:rFonts w:ascii="宋体" w:hAnsi="宋体"/>
                <w:color w:val="auto"/>
                <w:spacing w:val="-6"/>
                <w:sz w:val="21"/>
                <w:szCs w:val="21"/>
                <w:highlight w:val="none"/>
              </w:rPr>
            </w:pPr>
            <w:r>
              <w:rPr>
                <w:rFonts w:ascii="宋体" w:hAnsi="宋体"/>
                <w:color w:val="auto"/>
                <w:spacing w:val="-6"/>
                <w:sz w:val="21"/>
                <w:szCs w:val="21"/>
                <w:highlight w:val="none"/>
              </w:rPr>
              <w:t>……</w:t>
            </w:r>
          </w:p>
        </w:tc>
        <w:tc>
          <w:tcPr>
            <w:tcW w:w="3260" w:type="dxa"/>
            <w:vAlign w:val="center"/>
          </w:tcPr>
          <w:p>
            <w:pPr>
              <w:spacing w:line="288" w:lineRule="auto"/>
              <w:jc w:val="center"/>
              <w:rPr>
                <w:rFonts w:ascii="宋体" w:hAnsi="宋体"/>
                <w:color w:val="auto"/>
                <w:sz w:val="21"/>
                <w:szCs w:val="21"/>
                <w:highlight w:val="none"/>
              </w:rPr>
            </w:pPr>
          </w:p>
        </w:tc>
        <w:tc>
          <w:tcPr>
            <w:tcW w:w="3402" w:type="dxa"/>
            <w:vAlign w:val="center"/>
          </w:tcPr>
          <w:p>
            <w:pPr>
              <w:snapToGrid w:val="0"/>
              <w:spacing w:line="288" w:lineRule="auto"/>
              <w:jc w:val="center"/>
              <w:rPr>
                <w:rFonts w:ascii="宋体" w:hAnsi="宋体"/>
                <w:color w:val="auto"/>
                <w:spacing w:val="-6"/>
                <w:sz w:val="21"/>
                <w:szCs w:val="21"/>
                <w:highlight w:val="none"/>
              </w:rPr>
            </w:pPr>
          </w:p>
        </w:tc>
        <w:tc>
          <w:tcPr>
            <w:tcW w:w="1985" w:type="dxa"/>
            <w:vAlign w:val="center"/>
          </w:tcPr>
          <w:p>
            <w:pPr>
              <w:snapToGrid w:val="0"/>
              <w:spacing w:line="288" w:lineRule="auto"/>
              <w:jc w:val="center"/>
              <w:rPr>
                <w:rFonts w:ascii="宋体" w:hAnsi="宋体"/>
                <w:color w:val="auto"/>
                <w:spacing w:val="-6"/>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9498" w:type="dxa"/>
            <w:gridSpan w:val="4"/>
            <w:vAlign w:val="center"/>
          </w:tcPr>
          <w:p>
            <w:pPr>
              <w:snapToGrid w:val="0"/>
              <w:spacing w:line="288" w:lineRule="auto"/>
              <w:rPr>
                <w:rFonts w:ascii="宋体" w:hAnsi="宋体"/>
                <w:b/>
                <w:color w:val="auto"/>
                <w:spacing w:val="-6"/>
                <w:sz w:val="21"/>
                <w:szCs w:val="21"/>
                <w:highlight w:val="none"/>
              </w:rPr>
            </w:pPr>
            <w:r>
              <w:rPr>
                <w:rFonts w:ascii="宋体" w:hAnsi="宋体"/>
                <w:b/>
                <w:color w:val="auto"/>
                <w:spacing w:val="-6"/>
                <w:sz w:val="21"/>
                <w:szCs w:val="21"/>
                <w:highlight w:val="none"/>
              </w:rPr>
              <w:t>技术要求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851" w:type="dxa"/>
            <w:vAlign w:val="center"/>
          </w:tcPr>
          <w:p>
            <w:pPr>
              <w:snapToGrid w:val="0"/>
              <w:spacing w:line="288" w:lineRule="auto"/>
              <w:jc w:val="center"/>
              <w:rPr>
                <w:rFonts w:ascii="宋体" w:hAnsi="宋体"/>
                <w:color w:val="auto"/>
                <w:spacing w:val="-6"/>
                <w:sz w:val="21"/>
                <w:szCs w:val="21"/>
                <w:highlight w:val="none"/>
              </w:rPr>
            </w:pPr>
            <w:r>
              <w:rPr>
                <w:rFonts w:hint="eastAsia" w:ascii="宋体" w:hAnsi="宋体"/>
                <w:color w:val="auto"/>
                <w:spacing w:val="-6"/>
                <w:sz w:val="21"/>
                <w:szCs w:val="21"/>
                <w:highlight w:val="none"/>
              </w:rPr>
              <w:t>1</w:t>
            </w:r>
          </w:p>
        </w:tc>
        <w:tc>
          <w:tcPr>
            <w:tcW w:w="3260" w:type="dxa"/>
            <w:vAlign w:val="center"/>
          </w:tcPr>
          <w:p>
            <w:pPr>
              <w:spacing w:line="288" w:lineRule="auto"/>
              <w:jc w:val="center"/>
              <w:rPr>
                <w:rFonts w:ascii="宋体" w:hAnsi="宋体"/>
                <w:color w:val="auto"/>
                <w:sz w:val="21"/>
                <w:szCs w:val="21"/>
                <w:highlight w:val="none"/>
              </w:rPr>
            </w:pPr>
          </w:p>
        </w:tc>
        <w:tc>
          <w:tcPr>
            <w:tcW w:w="3402" w:type="dxa"/>
            <w:vAlign w:val="center"/>
          </w:tcPr>
          <w:p>
            <w:pPr>
              <w:snapToGrid w:val="0"/>
              <w:spacing w:line="288" w:lineRule="auto"/>
              <w:jc w:val="center"/>
              <w:rPr>
                <w:rFonts w:ascii="宋体" w:hAnsi="宋体"/>
                <w:color w:val="auto"/>
                <w:spacing w:val="-6"/>
                <w:sz w:val="21"/>
                <w:szCs w:val="21"/>
                <w:highlight w:val="none"/>
              </w:rPr>
            </w:pPr>
          </w:p>
        </w:tc>
        <w:tc>
          <w:tcPr>
            <w:tcW w:w="1985" w:type="dxa"/>
            <w:vAlign w:val="center"/>
          </w:tcPr>
          <w:p>
            <w:pPr>
              <w:snapToGrid w:val="0"/>
              <w:spacing w:line="288" w:lineRule="auto"/>
              <w:jc w:val="center"/>
              <w:rPr>
                <w:rFonts w:ascii="宋体" w:hAnsi="宋体"/>
                <w:color w:val="auto"/>
                <w:spacing w:val="-6"/>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851" w:type="dxa"/>
            <w:vAlign w:val="center"/>
          </w:tcPr>
          <w:p>
            <w:pPr>
              <w:snapToGrid w:val="0"/>
              <w:spacing w:line="288" w:lineRule="auto"/>
              <w:jc w:val="center"/>
              <w:rPr>
                <w:rFonts w:ascii="宋体" w:hAnsi="宋体"/>
                <w:color w:val="auto"/>
                <w:spacing w:val="-6"/>
                <w:sz w:val="21"/>
                <w:szCs w:val="21"/>
                <w:highlight w:val="none"/>
              </w:rPr>
            </w:pPr>
            <w:r>
              <w:rPr>
                <w:rFonts w:hint="eastAsia" w:ascii="宋体" w:hAnsi="宋体"/>
                <w:color w:val="auto"/>
                <w:spacing w:val="-6"/>
                <w:sz w:val="21"/>
                <w:szCs w:val="21"/>
                <w:highlight w:val="none"/>
              </w:rPr>
              <w:t>2</w:t>
            </w:r>
          </w:p>
        </w:tc>
        <w:tc>
          <w:tcPr>
            <w:tcW w:w="3260" w:type="dxa"/>
            <w:vAlign w:val="center"/>
          </w:tcPr>
          <w:p>
            <w:pPr>
              <w:spacing w:line="288" w:lineRule="auto"/>
              <w:jc w:val="center"/>
              <w:rPr>
                <w:rFonts w:ascii="宋体" w:hAnsi="宋体"/>
                <w:color w:val="auto"/>
                <w:sz w:val="21"/>
                <w:szCs w:val="21"/>
                <w:highlight w:val="none"/>
              </w:rPr>
            </w:pPr>
          </w:p>
        </w:tc>
        <w:tc>
          <w:tcPr>
            <w:tcW w:w="3402" w:type="dxa"/>
            <w:vAlign w:val="center"/>
          </w:tcPr>
          <w:p>
            <w:pPr>
              <w:snapToGrid w:val="0"/>
              <w:spacing w:line="288" w:lineRule="auto"/>
              <w:jc w:val="center"/>
              <w:rPr>
                <w:rFonts w:ascii="宋体" w:hAnsi="宋体"/>
                <w:color w:val="auto"/>
                <w:spacing w:val="-6"/>
                <w:sz w:val="21"/>
                <w:szCs w:val="21"/>
                <w:highlight w:val="none"/>
              </w:rPr>
            </w:pPr>
          </w:p>
        </w:tc>
        <w:tc>
          <w:tcPr>
            <w:tcW w:w="1985" w:type="dxa"/>
            <w:vAlign w:val="center"/>
          </w:tcPr>
          <w:p>
            <w:pPr>
              <w:snapToGrid w:val="0"/>
              <w:spacing w:line="288" w:lineRule="auto"/>
              <w:jc w:val="center"/>
              <w:rPr>
                <w:rFonts w:ascii="宋体" w:hAnsi="宋体"/>
                <w:color w:val="auto"/>
                <w:spacing w:val="-6"/>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trPr>
        <w:tc>
          <w:tcPr>
            <w:tcW w:w="851" w:type="dxa"/>
            <w:vAlign w:val="center"/>
          </w:tcPr>
          <w:p>
            <w:pPr>
              <w:snapToGrid w:val="0"/>
              <w:spacing w:line="288" w:lineRule="auto"/>
              <w:jc w:val="center"/>
              <w:rPr>
                <w:rFonts w:ascii="宋体" w:hAnsi="宋体"/>
                <w:color w:val="auto"/>
                <w:spacing w:val="-6"/>
                <w:sz w:val="21"/>
                <w:szCs w:val="21"/>
                <w:highlight w:val="none"/>
              </w:rPr>
            </w:pPr>
            <w:r>
              <w:rPr>
                <w:rFonts w:ascii="宋体" w:hAnsi="宋体"/>
                <w:color w:val="auto"/>
                <w:spacing w:val="-6"/>
                <w:sz w:val="21"/>
                <w:szCs w:val="21"/>
                <w:highlight w:val="none"/>
              </w:rPr>
              <w:t>……</w:t>
            </w:r>
          </w:p>
        </w:tc>
        <w:tc>
          <w:tcPr>
            <w:tcW w:w="3260" w:type="dxa"/>
            <w:vAlign w:val="center"/>
          </w:tcPr>
          <w:p>
            <w:pPr>
              <w:spacing w:line="288" w:lineRule="auto"/>
              <w:jc w:val="center"/>
              <w:rPr>
                <w:rFonts w:ascii="宋体" w:hAnsi="宋体"/>
                <w:color w:val="auto"/>
                <w:sz w:val="21"/>
                <w:szCs w:val="21"/>
                <w:highlight w:val="none"/>
              </w:rPr>
            </w:pPr>
          </w:p>
        </w:tc>
        <w:tc>
          <w:tcPr>
            <w:tcW w:w="3402" w:type="dxa"/>
            <w:vAlign w:val="center"/>
          </w:tcPr>
          <w:p>
            <w:pPr>
              <w:snapToGrid w:val="0"/>
              <w:spacing w:line="288" w:lineRule="auto"/>
              <w:jc w:val="center"/>
              <w:rPr>
                <w:rFonts w:ascii="宋体" w:hAnsi="宋体"/>
                <w:color w:val="auto"/>
                <w:spacing w:val="-6"/>
                <w:sz w:val="21"/>
                <w:szCs w:val="21"/>
                <w:highlight w:val="none"/>
              </w:rPr>
            </w:pPr>
          </w:p>
        </w:tc>
        <w:tc>
          <w:tcPr>
            <w:tcW w:w="1985" w:type="dxa"/>
            <w:vAlign w:val="center"/>
          </w:tcPr>
          <w:p>
            <w:pPr>
              <w:snapToGrid w:val="0"/>
              <w:spacing w:line="288" w:lineRule="auto"/>
              <w:jc w:val="center"/>
              <w:rPr>
                <w:rFonts w:ascii="宋体" w:hAnsi="宋体"/>
                <w:color w:val="auto"/>
                <w:spacing w:val="-6"/>
                <w:sz w:val="21"/>
                <w:szCs w:val="21"/>
                <w:highlight w:val="none"/>
              </w:rPr>
            </w:pPr>
          </w:p>
        </w:tc>
      </w:tr>
    </w:tbl>
    <w:p>
      <w:pPr>
        <w:spacing w:line="288" w:lineRule="auto"/>
        <w:rPr>
          <w:rFonts w:ascii="宋体" w:hAnsi="宋体"/>
          <w:b/>
          <w:bCs/>
          <w:color w:val="auto"/>
          <w:spacing w:val="-6"/>
          <w:sz w:val="24"/>
          <w:highlight w:val="none"/>
        </w:rPr>
      </w:pPr>
    </w:p>
    <w:p>
      <w:pPr>
        <w:spacing w:line="288" w:lineRule="auto"/>
        <w:rPr>
          <w:rFonts w:ascii="宋体" w:hAnsi="宋体"/>
          <w:b/>
          <w:bCs/>
          <w:color w:val="auto"/>
          <w:spacing w:val="-6"/>
          <w:sz w:val="24"/>
          <w:highlight w:val="none"/>
        </w:rPr>
      </w:pPr>
      <w:r>
        <w:rPr>
          <w:rFonts w:hint="eastAsia" w:ascii="宋体" w:hAnsi="宋体"/>
          <w:b/>
          <w:bCs/>
          <w:color w:val="auto"/>
          <w:spacing w:val="-6"/>
          <w:sz w:val="24"/>
          <w:highlight w:val="none"/>
        </w:rPr>
        <w:t>说明：</w:t>
      </w:r>
    </w:p>
    <w:p>
      <w:pPr>
        <w:spacing w:line="288" w:lineRule="auto"/>
        <w:rPr>
          <w:rFonts w:ascii="宋体" w:hAnsi="宋体"/>
          <w:b/>
          <w:bCs/>
          <w:color w:val="auto"/>
          <w:spacing w:val="-6"/>
          <w:sz w:val="24"/>
          <w:highlight w:val="none"/>
        </w:rPr>
      </w:pPr>
      <w:r>
        <w:rPr>
          <w:rFonts w:hint="eastAsia" w:ascii="宋体" w:hAnsi="宋体"/>
          <w:b/>
          <w:bCs/>
          <w:color w:val="auto"/>
          <w:spacing w:val="-6"/>
          <w:sz w:val="24"/>
          <w:highlight w:val="none"/>
        </w:rPr>
        <w:t>1</w:t>
      </w:r>
      <w:r>
        <w:rPr>
          <w:rFonts w:ascii="宋体" w:hAnsi="宋体"/>
          <w:b/>
          <w:bCs/>
          <w:color w:val="auto"/>
          <w:spacing w:val="-6"/>
          <w:sz w:val="24"/>
          <w:highlight w:val="none"/>
        </w:rPr>
        <w:t>.</w:t>
      </w:r>
      <w:r>
        <w:rPr>
          <w:rFonts w:hint="eastAsia" w:ascii="宋体" w:hAnsi="宋体"/>
          <w:b/>
          <w:bCs/>
          <w:color w:val="auto"/>
          <w:spacing w:val="-6"/>
          <w:sz w:val="24"/>
          <w:highlight w:val="none"/>
        </w:rPr>
        <w:t>逐项按照招标文件要求填写响应规格；</w:t>
      </w:r>
    </w:p>
    <w:p>
      <w:pPr>
        <w:spacing w:line="288" w:lineRule="auto"/>
        <w:rPr>
          <w:rFonts w:ascii="宋体" w:hAnsi="宋体"/>
          <w:b/>
          <w:bCs/>
          <w:color w:val="auto"/>
          <w:spacing w:val="-6"/>
          <w:sz w:val="24"/>
          <w:highlight w:val="none"/>
        </w:rPr>
      </w:pPr>
      <w:r>
        <w:rPr>
          <w:rFonts w:hint="eastAsia" w:ascii="宋体" w:hAnsi="宋体"/>
          <w:b/>
          <w:bCs/>
          <w:color w:val="auto"/>
          <w:spacing w:val="-6"/>
          <w:sz w:val="24"/>
          <w:highlight w:val="none"/>
        </w:rPr>
        <w:t>2</w:t>
      </w:r>
      <w:r>
        <w:rPr>
          <w:rFonts w:ascii="宋体" w:hAnsi="宋体"/>
          <w:b/>
          <w:bCs/>
          <w:color w:val="auto"/>
          <w:spacing w:val="-6"/>
          <w:sz w:val="24"/>
          <w:highlight w:val="none"/>
        </w:rPr>
        <w:t>.</w:t>
      </w:r>
      <w:r>
        <w:rPr>
          <w:rFonts w:hint="eastAsia" w:ascii="宋体" w:hAnsi="宋体"/>
          <w:b/>
          <w:bCs/>
          <w:color w:val="auto"/>
          <w:spacing w:val="-6"/>
          <w:sz w:val="24"/>
          <w:highlight w:val="none"/>
        </w:rPr>
        <w:t>偏离说明是指对招标文件要求存在不同之处的解释说明。偏离系指：正偏离（高于招标要求）、负偏离（低于招标要求）、无偏离（满足招标要求）；</w:t>
      </w:r>
    </w:p>
    <w:p>
      <w:pPr>
        <w:spacing w:line="288" w:lineRule="auto"/>
        <w:rPr>
          <w:rFonts w:ascii="宋体" w:hAnsi="宋体"/>
          <w:b/>
          <w:color w:val="auto"/>
          <w:spacing w:val="-6"/>
          <w:sz w:val="24"/>
          <w:highlight w:val="none"/>
        </w:rPr>
      </w:pPr>
      <w:r>
        <w:rPr>
          <w:rFonts w:hint="eastAsia" w:ascii="宋体" w:hAnsi="宋体"/>
          <w:b/>
          <w:bCs/>
          <w:color w:val="auto"/>
          <w:spacing w:val="-6"/>
          <w:sz w:val="24"/>
          <w:highlight w:val="none"/>
        </w:rPr>
        <w:t>3</w:t>
      </w:r>
      <w:r>
        <w:rPr>
          <w:rFonts w:ascii="宋体" w:hAnsi="宋体"/>
          <w:b/>
          <w:bCs/>
          <w:color w:val="auto"/>
          <w:spacing w:val="-6"/>
          <w:sz w:val="24"/>
          <w:highlight w:val="none"/>
        </w:rPr>
        <w:t>.</w:t>
      </w:r>
      <w:r>
        <w:rPr>
          <w:rFonts w:hint="eastAsia" w:ascii="宋体" w:hAnsi="宋体"/>
          <w:b/>
          <w:bCs/>
          <w:color w:val="auto"/>
          <w:spacing w:val="-6"/>
          <w:sz w:val="24"/>
          <w:highlight w:val="none"/>
        </w:rPr>
        <w:t>如不填写或未如实填写</w:t>
      </w:r>
      <w:r>
        <w:rPr>
          <w:rFonts w:hint="eastAsia" w:ascii="宋体" w:hAnsi="宋体"/>
          <w:b/>
          <w:color w:val="auto"/>
          <w:spacing w:val="-6"/>
          <w:sz w:val="24"/>
          <w:highlight w:val="none"/>
        </w:rPr>
        <w:t>，自行承担投标风险。</w:t>
      </w:r>
    </w:p>
    <w:p>
      <w:pPr>
        <w:spacing w:line="288" w:lineRule="auto"/>
        <w:rPr>
          <w:rFonts w:ascii="宋体" w:hAnsi="宋体"/>
          <w:color w:val="auto"/>
          <w:spacing w:val="-6"/>
          <w:sz w:val="24"/>
          <w:highlight w:val="none"/>
        </w:rPr>
      </w:pPr>
    </w:p>
    <w:p>
      <w:pPr>
        <w:spacing w:line="288" w:lineRule="auto"/>
        <w:rPr>
          <w:rFonts w:ascii="宋体" w:hAnsi="宋体"/>
          <w:color w:val="auto"/>
          <w:spacing w:val="-6"/>
          <w:sz w:val="24"/>
          <w:highlight w:val="none"/>
        </w:rPr>
      </w:pPr>
    </w:p>
    <w:p>
      <w:pPr>
        <w:spacing w:line="288" w:lineRule="auto"/>
        <w:rPr>
          <w:rFonts w:ascii="宋体" w:hAnsi="宋体"/>
          <w:color w:val="auto"/>
          <w:spacing w:val="-6"/>
          <w:sz w:val="24"/>
          <w:highlight w:val="none"/>
        </w:rPr>
      </w:pPr>
      <w:r>
        <w:rPr>
          <w:rFonts w:hint="eastAsia" w:ascii="宋体" w:hAnsi="宋体"/>
          <w:color w:val="auto"/>
          <w:spacing w:val="-6"/>
          <w:sz w:val="24"/>
          <w:highlight w:val="none"/>
        </w:rPr>
        <w:t>投标人名称（盖章）：</w:t>
      </w:r>
    </w:p>
    <w:p>
      <w:pPr>
        <w:spacing w:line="288" w:lineRule="auto"/>
        <w:rPr>
          <w:rFonts w:ascii="宋体" w:hAnsi="宋体"/>
          <w:color w:val="auto"/>
          <w:spacing w:val="-6"/>
          <w:sz w:val="24"/>
          <w:highlight w:val="none"/>
        </w:rPr>
      </w:pPr>
      <w:r>
        <w:rPr>
          <w:rFonts w:hint="eastAsia" w:ascii="宋体" w:hAnsi="宋体"/>
          <w:color w:val="auto"/>
          <w:spacing w:val="-6"/>
          <w:sz w:val="24"/>
          <w:highlight w:val="none"/>
        </w:rPr>
        <w:t>投标人代表签字：</w:t>
      </w:r>
    </w:p>
    <w:p>
      <w:pPr>
        <w:spacing w:line="288" w:lineRule="auto"/>
        <w:rPr>
          <w:rFonts w:ascii="宋体" w:hAnsi="宋体"/>
          <w:color w:val="auto"/>
          <w:spacing w:val="-6"/>
          <w:sz w:val="24"/>
          <w:highlight w:val="none"/>
        </w:rPr>
      </w:pPr>
      <w:r>
        <w:rPr>
          <w:rFonts w:hint="eastAsia" w:ascii="宋体" w:hAnsi="宋体"/>
          <w:color w:val="auto"/>
          <w:spacing w:val="-6"/>
          <w:sz w:val="24"/>
          <w:highlight w:val="none"/>
        </w:rPr>
        <w:t>日期：  年  月  日</w:t>
      </w:r>
    </w:p>
    <w:p>
      <w:pPr>
        <w:pStyle w:val="9"/>
        <w:spacing w:line="360" w:lineRule="auto"/>
        <w:ind w:firstLine="0"/>
        <w:jc w:val="center"/>
        <w:outlineLvl w:val="2"/>
        <w:rPr>
          <w:rFonts w:hAnsi="宋体"/>
          <w:b/>
          <w:color w:val="auto"/>
          <w:spacing w:val="-6"/>
          <w:sz w:val="24"/>
          <w:szCs w:val="24"/>
          <w:highlight w:val="none"/>
        </w:rPr>
      </w:pPr>
      <w:r>
        <w:rPr>
          <w:rFonts w:hAnsi="宋体"/>
          <w:b/>
          <w:color w:val="auto"/>
          <w:spacing w:val="-6"/>
          <w:sz w:val="24"/>
          <w:highlight w:val="none"/>
        </w:rPr>
        <w:br w:type="page"/>
      </w:r>
      <w:r>
        <w:rPr>
          <w:rFonts w:hint="eastAsia" w:hAnsi="宋体"/>
          <w:b/>
          <w:color w:val="auto"/>
          <w:spacing w:val="-6"/>
          <w:sz w:val="24"/>
          <w:szCs w:val="24"/>
          <w:highlight w:val="none"/>
        </w:rPr>
        <w:t>标的物配置清单</w:t>
      </w:r>
      <w:r>
        <w:rPr>
          <w:rFonts w:hint="eastAsia" w:hAnsi="宋体"/>
          <w:color w:val="auto"/>
          <w:spacing w:val="-6"/>
          <w:sz w:val="24"/>
          <w:szCs w:val="24"/>
          <w:highlight w:val="none"/>
        </w:rPr>
        <w:t>（不含报价）</w:t>
      </w:r>
    </w:p>
    <w:tbl>
      <w:tblPr>
        <w:tblStyle w:val="20"/>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2045"/>
        <w:gridCol w:w="790"/>
        <w:gridCol w:w="790"/>
        <w:gridCol w:w="1053"/>
        <w:gridCol w:w="992"/>
        <w:gridCol w:w="1924"/>
        <w:gridCol w:w="11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trPr>
        <w:tc>
          <w:tcPr>
            <w:tcW w:w="709" w:type="dxa"/>
            <w:vAlign w:val="center"/>
          </w:tcPr>
          <w:p>
            <w:pPr>
              <w:jc w:val="center"/>
              <w:rPr>
                <w:rFonts w:ascii="宋体" w:hAnsi="宋体"/>
                <w:b/>
                <w:color w:val="auto"/>
                <w:sz w:val="24"/>
                <w:highlight w:val="none"/>
              </w:rPr>
            </w:pPr>
            <w:r>
              <w:rPr>
                <w:rFonts w:hint="eastAsia" w:ascii="宋体" w:hAnsi="宋体"/>
                <w:b/>
                <w:color w:val="auto"/>
                <w:sz w:val="24"/>
                <w:highlight w:val="none"/>
              </w:rPr>
              <w:t>序号</w:t>
            </w:r>
          </w:p>
        </w:tc>
        <w:tc>
          <w:tcPr>
            <w:tcW w:w="2045" w:type="dxa"/>
            <w:vAlign w:val="center"/>
          </w:tcPr>
          <w:p>
            <w:pPr>
              <w:jc w:val="center"/>
              <w:rPr>
                <w:rFonts w:ascii="宋体" w:hAnsi="宋体"/>
                <w:b/>
                <w:color w:val="auto"/>
                <w:sz w:val="24"/>
                <w:highlight w:val="none"/>
              </w:rPr>
            </w:pPr>
            <w:r>
              <w:rPr>
                <w:rFonts w:hint="eastAsia" w:ascii="宋体" w:hAnsi="宋体"/>
                <w:b/>
                <w:color w:val="auto"/>
                <w:sz w:val="24"/>
                <w:highlight w:val="none"/>
              </w:rPr>
              <w:t>名称</w:t>
            </w:r>
          </w:p>
        </w:tc>
        <w:tc>
          <w:tcPr>
            <w:tcW w:w="790" w:type="dxa"/>
            <w:vAlign w:val="center"/>
          </w:tcPr>
          <w:p>
            <w:pPr>
              <w:jc w:val="center"/>
              <w:rPr>
                <w:rFonts w:ascii="宋体" w:hAnsi="宋体"/>
                <w:b/>
                <w:color w:val="auto"/>
                <w:sz w:val="24"/>
                <w:highlight w:val="none"/>
              </w:rPr>
            </w:pPr>
            <w:r>
              <w:rPr>
                <w:rFonts w:hint="eastAsia" w:ascii="宋体" w:hAnsi="宋体"/>
                <w:b/>
                <w:color w:val="auto"/>
                <w:sz w:val="24"/>
                <w:highlight w:val="none"/>
              </w:rPr>
              <w:t>数量</w:t>
            </w:r>
          </w:p>
        </w:tc>
        <w:tc>
          <w:tcPr>
            <w:tcW w:w="790" w:type="dxa"/>
            <w:vAlign w:val="center"/>
          </w:tcPr>
          <w:p>
            <w:pPr>
              <w:jc w:val="center"/>
              <w:rPr>
                <w:rFonts w:ascii="宋体" w:hAnsi="宋体"/>
                <w:b/>
                <w:color w:val="auto"/>
                <w:sz w:val="24"/>
                <w:highlight w:val="none"/>
              </w:rPr>
            </w:pPr>
            <w:r>
              <w:rPr>
                <w:rFonts w:hint="eastAsia" w:ascii="宋体" w:hAnsi="宋体"/>
                <w:b/>
                <w:color w:val="auto"/>
                <w:sz w:val="24"/>
                <w:highlight w:val="none"/>
              </w:rPr>
              <w:t>单位</w:t>
            </w:r>
          </w:p>
        </w:tc>
        <w:tc>
          <w:tcPr>
            <w:tcW w:w="1053" w:type="dxa"/>
            <w:vAlign w:val="center"/>
          </w:tcPr>
          <w:p>
            <w:pPr>
              <w:jc w:val="center"/>
              <w:rPr>
                <w:rFonts w:ascii="宋体" w:hAnsi="宋体"/>
                <w:b/>
                <w:color w:val="auto"/>
                <w:sz w:val="24"/>
                <w:highlight w:val="none"/>
              </w:rPr>
            </w:pPr>
            <w:r>
              <w:rPr>
                <w:rFonts w:hint="eastAsia" w:ascii="宋体" w:hAnsi="宋体"/>
                <w:b/>
                <w:color w:val="auto"/>
                <w:sz w:val="24"/>
                <w:highlight w:val="none"/>
              </w:rPr>
              <w:t>品牌</w:t>
            </w:r>
          </w:p>
        </w:tc>
        <w:tc>
          <w:tcPr>
            <w:tcW w:w="992" w:type="dxa"/>
            <w:vAlign w:val="center"/>
          </w:tcPr>
          <w:p>
            <w:pPr>
              <w:jc w:val="center"/>
              <w:rPr>
                <w:rFonts w:ascii="宋体" w:hAnsi="宋体"/>
                <w:b/>
                <w:color w:val="auto"/>
                <w:sz w:val="24"/>
                <w:highlight w:val="none"/>
              </w:rPr>
            </w:pPr>
            <w:r>
              <w:rPr>
                <w:rFonts w:hint="eastAsia" w:ascii="宋体" w:hAnsi="宋体"/>
                <w:b/>
                <w:color w:val="auto"/>
                <w:sz w:val="24"/>
                <w:highlight w:val="none"/>
              </w:rPr>
              <w:t>型号</w:t>
            </w:r>
          </w:p>
        </w:tc>
        <w:tc>
          <w:tcPr>
            <w:tcW w:w="1924" w:type="dxa"/>
            <w:vAlign w:val="center"/>
          </w:tcPr>
          <w:p>
            <w:pPr>
              <w:pStyle w:val="60"/>
              <w:widowControl w:val="0"/>
              <w:spacing w:before="0" w:beforeAutospacing="0" w:after="0" w:afterAutospacing="0"/>
              <w:rPr>
                <w:rFonts w:hint="default" w:ascii="宋体" w:eastAsia="宋体"/>
                <w:b/>
                <w:color w:val="auto"/>
                <w:kern w:val="2"/>
                <w:highlight w:val="none"/>
              </w:rPr>
            </w:pPr>
            <w:r>
              <w:rPr>
                <w:rFonts w:ascii="宋体" w:eastAsia="宋体"/>
                <w:b/>
                <w:color w:val="auto"/>
                <w:kern w:val="2"/>
                <w:highlight w:val="none"/>
              </w:rPr>
              <w:t>配置（</w:t>
            </w:r>
            <w:r>
              <w:rPr>
                <w:rFonts w:hint="default" w:ascii="宋体" w:eastAsia="宋体"/>
                <w:b/>
                <w:color w:val="auto"/>
                <w:kern w:val="2"/>
                <w:highlight w:val="none"/>
              </w:rPr>
              <w:t>可另附页）</w:t>
            </w:r>
          </w:p>
        </w:tc>
        <w:tc>
          <w:tcPr>
            <w:tcW w:w="1195" w:type="dxa"/>
            <w:vAlign w:val="center"/>
          </w:tcPr>
          <w:p>
            <w:pPr>
              <w:pStyle w:val="60"/>
              <w:widowControl w:val="0"/>
              <w:spacing w:before="0" w:beforeAutospacing="0" w:after="0" w:afterAutospacing="0"/>
              <w:rPr>
                <w:rFonts w:hint="default" w:ascii="宋体" w:eastAsia="宋体"/>
                <w:b/>
                <w:color w:val="auto"/>
                <w:kern w:val="2"/>
                <w:highlight w:val="none"/>
              </w:rPr>
            </w:pPr>
            <w:r>
              <w:rPr>
                <w:rFonts w:ascii="宋体" w:eastAsia="宋体"/>
                <w:b/>
                <w:color w:val="auto"/>
                <w:highlight w:val="none"/>
              </w:rPr>
              <w:t>产地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trPr>
        <w:tc>
          <w:tcPr>
            <w:tcW w:w="709" w:type="dxa"/>
            <w:vAlign w:val="center"/>
          </w:tcPr>
          <w:p>
            <w:pPr>
              <w:jc w:val="center"/>
              <w:rPr>
                <w:rFonts w:ascii="宋体" w:hAnsi="宋体"/>
                <w:b/>
                <w:color w:val="auto"/>
                <w:sz w:val="24"/>
                <w:highlight w:val="none"/>
              </w:rPr>
            </w:pPr>
          </w:p>
        </w:tc>
        <w:tc>
          <w:tcPr>
            <w:tcW w:w="2045" w:type="dxa"/>
            <w:vAlign w:val="center"/>
          </w:tcPr>
          <w:p>
            <w:pPr>
              <w:jc w:val="center"/>
              <w:rPr>
                <w:rFonts w:ascii="宋体" w:hAnsi="宋体"/>
                <w:b/>
                <w:color w:val="auto"/>
                <w:sz w:val="24"/>
                <w:highlight w:val="none"/>
              </w:rPr>
            </w:pPr>
          </w:p>
        </w:tc>
        <w:tc>
          <w:tcPr>
            <w:tcW w:w="790" w:type="dxa"/>
            <w:vAlign w:val="center"/>
          </w:tcPr>
          <w:p>
            <w:pPr>
              <w:jc w:val="center"/>
              <w:rPr>
                <w:rFonts w:ascii="宋体" w:hAnsi="宋体"/>
                <w:b/>
                <w:color w:val="auto"/>
                <w:sz w:val="24"/>
                <w:highlight w:val="none"/>
              </w:rPr>
            </w:pPr>
          </w:p>
        </w:tc>
        <w:tc>
          <w:tcPr>
            <w:tcW w:w="790" w:type="dxa"/>
            <w:vAlign w:val="center"/>
          </w:tcPr>
          <w:p>
            <w:pPr>
              <w:jc w:val="center"/>
              <w:rPr>
                <w:rFonts w:ascii="宋体" w:hAnsi="宋体"/>
                <w:b/>
                <w:color w:val="auto"/>
                <w:sz w:val="24"/>
                <w:highlight w:val="none"/>
              </w:rPr>
            </w:pPr>
          </w:p>
        </w:tc>
        <w:tc>
          <w:tcPr>
            <w:tcW w:w="1053" w:type="dxa"/>
            <w:vAlign w:val="center"/>
          </w:tcPr>
          <w:p>
            <w:pPr>
              <w:jc w:val="center"/>
              <w:rPr>
                <w:rFonts w:ascii="宋体" w:hAnsi="宋体"/>
                <w:b/>
                <w:color w:val="auto"/>
                <w:sz w:val="24"/>
                <w:highlight w:val="none"/>
              </w:rPr>
            </w:pPr>
          </w:p>
        </w:tc>
        <w:tc>
          <w:tcPr>
            <w:tcW w:w="992" w:type="dxa"/>
            <w:vAlign w:val="center"/>
          </w:tcPr>
          <w:p>
            <w:pPr>
              <w:jc w:val="center"/>
              <w:rPr>
                <w:rFonts w:ascii="宋体" w:hAnsi="宋体"/>
                <w:b/>
                <w:color w:val="auto"/>
                <w:sz w:val="24"/>
                <w:highlight w:val="none"/>
              </w:rPr>
            </w:pPr>
          </w:p>
        </w:tc>
        <w:tc>
          <w:tcPr>
            <w:tcW w:w="1924" w:type="dxa"/>
            <w:vAlign w:val="center"/>
          </w:tcPr>
          <w:p>
            <w:pPr>
              <w:pStyle w:val="60"/>
              <w:widowControl w:val="0"/>
              <w:spacing w:before="0" w:beforeAutospacing="0" w:after="0" w:afterAutospacing="0"/>
              <w:rPr>
                <w:rFonts w:hint="default" w:ascii="宋体" w:eastAsia="宋体"/>
                <w:b/>
                <w:color w:val="auto"/>
                <w:kern w:val="2"/>
                <w:highlight w:val="none"/>
              </w:rPr>
            </w:pPr>
          </w:p>
        </w:tc>
        <w:tc>
          <w:tcPr>
            <w:tcW w:w="1195" w:type="dxa"/>
            <w:vAlign w:val="center"/>
          </w:tcPr>
          <w:p>
            <w:pPr>
              <w:pStyle w:val="60"/>
              <w:widowControl w:val="0"/>
              <w:spacing w:before="0" w:beforeAutospacing="0" w:after="0" w:afterAutospacing="0"/>
              <w:rPr>
                <w:rFonts w:hint="default" w:ascii="宋体" w:eastAsia="宋体"/>
                <w:b/>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trPr>
        <w:tc>
          <w:tcPr>
            <w:tcW w:w="709" w:type="dxa"/>
            <w:vAlign w:val="center"/>
          </w:tcPr>
          <w:p>
            <w:pPr>
              <w:jc w:val="center"/>
              <w:rPr>
                <w:rFonts w:ascii="宋体" w:hAnsi="宋体"/>
                <w:b/>
                <w:color w:val="auto"/>
                <w:sz w:val="24"/>
                <w:highlight w:val="none"/>
              </w:rPr>
            </w:pPr>
          </w:p>
        </w:tc>
        <w:tc>
          <w:tcPr>
            <w:tcW w:w="2045" w:type="dxa"/>
            <w:vAlign w:val="center"/>
          </w:tcPr>
          <w:p>
            <w:pPr>
              <w:jc w:val="center"/>
              <w:rPr>
                <w:rFonts w:ascii="宋体" w:hAnsi="宋体"/>
                <w:b/>
                <w:color w:val="auto"/>
                <w:sz w:val="24"/>
                <w:highlight w:val="none"/>
              </w:rPr>
            </w:pPr>
          </w:p>
        </w:tc>
        <w:tc>
          <w:tcPr>
            <w:tcW w:w="790" w:type="dxa"/>
            <w:vAlign w:val="center"/>
          </w:tcPr>
          <w:p>
            <w:pPr>
              <w:jc w:val="center"/>
              <w:rPr>
                <w:rFonts w:ascii="宋体" w:hAnsi="宋体"/>
                <w:b/>
                <w:color w:val="auto"/>
                <w:sz w:val="24"/>
                <w:highlight w:val="none"/>
              </w:rPr>
            </w:pPr>
          </w:p>
        </w:tc>
        <w:tc>
          <w:tcPr>
            <w:tcW w:w="790" w:type="dxa"/>
            <w:vAlign w:val="center"/>
          </w:tcPr>
          <w:p>
            <w:pPr>
              <w:jc w:val="center"/>
              <w:rPr>
                <w:rFonts w:ascii="宋体" w:hAnsi="宋体"/>
                <w:b/>
                <w:color w:val="auto"/>
                <w:sz w:val="24"/>
                <w:highlight w:val="none"/>
              </w:rPr>
            </w:pPr>
          </w:p>
        </w:tc>
        <w:tc>
          <w:tcPr>
            <w:tcW w:w="1053" w:type="dxa"/>
            <w:vAlign w:val="center"/>
          </w:tcPr>
          <w:p>
            <w:pPr>
              <w:jc w:val="center"/>
              <w:rPr>
                <w:rFonts w:ascii="宋体" w:hAnsi="宋体"/>
                <w:b/>
                <w:color w:val="auto"/>
                <w:sz w:val="24"/>
                <w:highlight w:val="none"/>
              </w:rPr>
            </w:pPr>
          </w:p>
        </w:tc>
        <w:tc>
          <w:tcPr>
            <w:tcW w:w="992" w:type="dxa"/>
            <w:vAlign w:val="center"/>
          </w:tcPr>
          <w:p>
            <w:pPr>
              <w:jc w:val="center"/>
              <w:rPr>
                <w:rFonts w:ascii="宋体" w:hAnsi="宋体"/>
                <w:b/>
                <w:color w:val="auto"/>
                <w:sz w:val="24"/>
                <w:highlight w:val="none"/>
              </w:rPr>
            </w:pPr>
          </w:p>
        </w:tc>
        <w:tc>
          <w:tcPr>
            <w:tcW w:w="1924" w:type="dxa"/>
            <w:vAlign w:val="center"/>
          </w:tcPr>
          <w:p>
            <w:pPr>
              <w:pStyle w:val="60"/>
              <w:widowControl w:val="0"/>
              <w:spacing w:before="0" w:beforeAutospacing="0" w:after="0" w:afterAutospacing="0"/>
              <w:rPr>
                <w:rFonts w:hint="default" w:ascii="宋体" w:eastAsia="宋体"/>
                <w:b/>
                <w:color w:val="auto"/>
                <w:kern w:val="2"/>
                <w:highlight w:val="none"/>
              </w:rPr>
            </w:pPr>
          </w:p>
        </w:tc>
        <w:tc>
          <w:tcPr>
            <w:tcW w:w="1195" w:type="dxa"/>
            <w:vAlign w:val="center"/>
          </w:tcPr>
          <w:p>
            <w:pPr>
              <w:pStyle w:val="60"/>
              <w:widowControl w:val="0"/>
              <w:spacing w:before="0" w:beforeAutospacing="0" w:after="0" w:afterAutospacing="0"/>
              <w:rPr>
                <w:rFonts w:hint="default" w:ascii="宋体" w:eastAsia="宋体"/>
                <w:b/>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trPr>
        <w:tc>
          <w:tcPr>
            <w:tcW w:w="709" w:type="dxa"/>
            <w:vAlign w:val="center"/>
          </w:tcPr>
          <w:p>
            <w:pPr>
              <w:jc w:val="center"/>
              <w:rPr>
                <w:rFonts w:ascii="宋体" w:hAnsi="宋体"/>
                <w:b/>
                <w:color w:val="auto"/>
                <w:sz w:val="24"/>
                <w:highlight w:val="none"/>
              </w:rPr>
            </w:pPr>
          </w:p>
        </w:tc>
        <w:tc>
          <w:tcPr>
            <w:tcW w:w="2045" w:type="dxa"/>
            <w:vAlign w:val="center"/>
          </w:tcPr>
          <w:p>
            <w:pPr>
              <w:jc w:val="center"/>
              <w:rPr>
                <w:rFonts w:ascii="宋体" w:hAnsi="宋体"/>
                <w:b/>
                <w:color w:val="auto"/>
                <w:sz w:val="24"/>
                <w:highlight w:val="none"/>
              </w:rPr>
            </w:pPr>
          </w:p>
        </w:tc>
        <w:tc>
          <w:tcPr>
            <w:tcW w:w="790" w:type="dxa"/>
            <w:vAlign w:val="center"/>
          </w:tcPr>
          <w:p>
            <w:pPr>
              <w:jc w:val="center"/>
              <w:rPr>
                <w:rFonts w:ascii="宋体" w:hAnsi="宋体"/>
                <w:b/>
                <w:color w:val="auto"/>
                <w:sz w:val="24"/>
                <w:highlight w:val="none"/>
              </w:rPr>
            </w:pPr>
          </w:p>
        </w:tc>
        <w:tc>
          <w:tcPr>
            <w:tcW w:w="790" w:type="dxa"/>
            <w:vAlign w:val="center"/>
          </w:tcPr>
          <w:p>
            <w:pPr>
              <w:jc w:val="center"/>
              <w:rPr>
                <w:rFonts w:ascii="宋体" w:hAnsi="宋体"/>
                <w:b/>
                <w:color w:val="auto"/>
                <w:sz w:val="24"/>
                <w:highlight w:val="none"/>
              </w:rPr>
            </w:pPr>
          </w:p>
        </w:tc>
        <w:tc>
          <w:tcPr>
            <w:tcW w:w="1053" w:type="dxa"/>
            <w:vAlign w:val="center"/>
          </w:tcPr>
          <w:p>
            <w:pPr>
              <w:jc w:val="center"/>
              <w:rPr>
                <w:rFonts w:ascii="宋体" w:hAnsi="宋体"/>
                <w:b/>
                <w:color w:val="auto"/>
                <w:sz w:val="24"/>
                <w:highlight w:val="none"/>
              </w:rPr>
            </w:pPr>
          </w:p>
        </w:tc>
        <w:tc>
          <w:tcPr>
            <w:tcW w:w="992" w:type="dxa"/>
            <w:vAlign w:val="center"/>
          </w:tcPr>
          <w:p>
            <w:pPr>
              <w:jc w:val="center"/>
              <w:rPr>
                <w:rFonts w:ascii="宋体" w:hAnsi="宋体"/>
                <w:b/>
                <w:color w:val="auto"/>
                <w:sz w:val="24"/>
                <w:highlight w:val="none"/>
              </w:rPr>
            </w:pPr>
          </w:p>
        </w:tc>
        <w:tc>
          <w:tcPr>
            <w:tcW w:w="1924" w:type="dxa"/>
            <w:vAlign w:val="center"/>
          </w:tcPr>
          <w:p>
            <w:pPr>
              <w:pStyle w:val="60"/>
              <w:widowControl w:val="0"/>
              <w:spacing w:before="0" w:beforeAutospacing="0" w:after="0" w:afterAutospacing="0"/>
              <w:rPr>
                <w:rFonts w:hint="default" w:ascii="宋体" w:eastAsia="宋体"/>
                <w:b/>
                <w:color w:val="auto"/>
                <w:kern w:val="2"/>
                <w:highlight w:val="none"/>
              </w:rPr>
            </w:pPr>
          </w:p>
        </w:tc>
        <w:tc>
          <w:tcPr>
            <w:tcW w:w="1195" w:type="dxa"/>
            <w:vAlign w:val="center"/>
          </w:tcPr>
          <w:p>
            <w:pPr>
              <w:pStyle w:val="60"/>
              <w:widowControl w:val="0"/>
              <w:spacing w:before="0" w:beforeAutospacing="0" w:after="0" w:afterAutospacing="0"/>
              <w:rPr>
                <w:rFonts w:hint="default" w:ascii="宋体" w:eastAsia="宋体"/>
                <w:b/>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trPr>
        <w:tc>
          <w:tcPr>
            <w:tcW w:w="709" w:type="dxa"/>
            <w:vAlign w:val="center"/>
          </w:tcPr>
          <w:p>
            <w:pPr>
              <w:jc w:val="center"/>
              <w:rPr>
                <w:rFonts w:ascii="宋体" w:hAnsi="宋体"/>
                <w:b/>
                <w:color w:val="auto"/>
                <w:sz w:val="24"/>
                <w:highlight w:val="none"/>
              </w:rPr>
            </w:pPr>
          </w:p>
        </w:tc>
        <w:tc>
          <w:tcPr>
            <w:tcW w:w="2045" w:type="dxa"/>
            <w:vAlign w:val="center"/>
          </w:tcPr>
          <w:p>
            <w:pPr>
              <w:jc w:val="center"/>
              <w:rPr>
                <w:rFonts w:ascii="宋体" w:hAnsi="宋体"/>
                <w:b/>
                <w:color w:val="auto"/>
                <w:sz w:val="24"/>
                <w:highlight w:val="none"/>
              </w:rPr>
            </w:pPr>
          </w:p>
        </w:tc>
        <w:tc>
          <w:tcPr>
            <w:tcW w:w="790" w:type="dxa"/>
            <w:vAlign w:val="center"/>
          </w:tcPr>
          <w:p>
            <w:pPr>
              <w:jc w:val="center"/>
              <w:rPr>
                <w:rFonts w:ascii="宋体" w:hAnsi="宋体"/>
                <w:b/>
                <w:color w:val="auto"/>
                <w:sz w:val="24"/>
                <w:highlight w:val="none"/>
              </w:rPr>
            </w:pPr>
          </w:p>
        </w:tc>
        <w:tc>
          <w:tcPr>
            <w:tcW w:w="790" w:type="dxa"/>
            <w:vAlign w:val="center"/>
          </w:tcPr>
          <w:p>
            <w:pPr>
              <w:jc w:val="center"/>
              <w:rPr>
                <w:rFonts w:ascii="宋体" w:hAnsi="宋体"/>
                <w:b/>
                <w:color w:val="auto"/>
                <w:sz w:val="24"/>
                <w:highlight w:val="none"/>
              </w:rPr>
            </w:pPr>
          </w:p>
        </w:tc>
        <w:tc>
          <w:tcPr>
            <w:tcW w:w="1053" w:type="dxa"/>
            <w:vAlign w:val="center"/>
          </w:tcPr>
          <w:p>
            <w:pPr>
              <w:jc w:val="center"/>
              <w:rPr>
                <w:rFonts w:ascii="宋体" w:hAnsi="宋体"/>
                <w:b/>
                <w:color w:val="auto"/>
                <w:sz w:val="24"/>
                <w:highlight w:val="none"/>
              </w:rPr>
            </w:pPr>
          </w:p>
        </w:tc>
        <w:tc>
          <w:tcPr>
            <w:tcW w:w="992" w:type="dxa"/>
            <w:vAlign w:val="center"/>
          </w:tcPr>
          <w:p>
            <w:pPr>
              <w:jc w:val="center"/>
              <w:rPr>
                <w:rFonts w:ascii="宋体" w:hAnsi="宋体"/>
                <w:b/>
                <w:color w:val="auto"/>
                <w:sz w:val="24"/>
                <w:highlight w:val="none"/>
              </w:rPr>
            </w:pPr>
          </w:p>
        </w:tc>
        <w:tc>
          <w:tcPr>
            <w:tcW w:w="1924" w:type="dxa"/>
            <w:vAlign w:val="center"/>
          </w:tcPr>
          <w:p>
            <w:pPr>
              <w:pStyle w:val="60"/>
              <w:widowControl w:val="0"/>
              <w:spacing w:before="0" w:beforeAutospacing="0" w:after="0" w:afterAutospacing="0"/>
              <w:rPr>
                <w:rFonts w:hint="default" w:ascii="宋体" w:eastAsia="宋体"/>
                <w:b/>
                <w:color w:val="auto"/>
                <w:kern w:val="2"/>
                <w:highlight w:val="none"/>
              </w:rPr>
            </w:pPr>
          </w:p>
        </w:tc>
        <w:tc>
          <w:tcPr>
            <w:tcW w:w="1195" w:type="dxa"/>
            <w:vAlign w:val="center"/>
          </w:tcPr>
          <w:p>
            <w:pPr>
              <w:pStyle w:val="60"/>
              <w:widowControl w:val="0"/>
              <w:spacing w:before="0" w:beforeAutospacing="0" w:after="0" w:afterAutospacing="0"/>
              <w:rPr>
                <w:rFonts w:hint="default" w:ascii="宋体" w:eastAsia="宋体"/>
                <w:b/>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trPr>
        <w:tc>
          <w:tcPr>
            <w:tcW w:w="709" w:type="dxa"/>
            <w:vAlign w:val="center"/>
          </w:tcPr>
          <w:p>
            <w:pPr>
              <w:jc w:val="center"/>
              <w:rPr>
                <w:rFonts w:ascii="宋体" w:hAnsi="宋体"/>
                <w:b/>
                <w:color w:val="auto"/>
                <w:sz w:val="24"/>
                <w:highlight w:val="none"/>
              </w:rPr>
            </w:pPr>
          </w:p>
        </w:tc>
        <w:tc>
          <w:tcPr>
            <w:tcW w:w="2045" w:type="dxa"/>
            <w:vAlign w:val="center"/>
          </w:tcPr>
          <w:p>
            <w:pPr>
              <w:jc w:val="center"/>
              <w:rPr>
                <w:rFonts w:ascii="宋体" w:hAnsi="宋体"/>
                <w:b/>
                <w:color w:val="auto"/>
                <w:sz w:val="24"/>
                <w:highlight w:val="none"/>
              </w:rPr>
            </w:pPr>
          </w:p>
        </w:tc>
        <w:tc>
          <w:tcPr>
            <w:tcW w:w="790" w:type="dxa"/>
            <w:vAlign w:val="center"/>
          </w:tcPr>
          <w:p>
            <w:pPr>
              <w:jc w:val="center"/>
              <w:rPr>
                <w:rFonts w:ascii="宋体" w:hAnsi="宋体"/>
                <w:b/>
                <w:color w:val="auto"/>
                <w:sz w:val="24"/>
                <w:highlight w:val="none"/>
              </w:rPr>
            </w:pPr>
          </w:p>
        </w:tc>
        <w:tc>
          <w:tcPr>
            <w:tcW w:w="790" w:type="dxa"/>
            <w:vAlign w:val="center"/>
          </w:tcPr>
          <w:p>
            <w:pPr>
              <w:jc w:val="center"/>
              <w:rPr>
                <w:rFonts w:ascii="宋体" w:hAnsi="宋体"/>
                <w:b/>
                <w:color w:val="auto"/>
                <w:sz w:val="24"/>
                <w:highlight w:val="none"/>
              </w:rPr>
            </w:pPr>
          </w:p>
        </w:tc>
        <w:tc>
          <w:tcPr>
            <w:tcW w:w="1053" w:type="dxa"/>
            <w:vAlign w:val="center"/>
          </w:tcPr>
          <w:p>
            <w:pPr>
              <w:jc w:val="center"/>
              <w:rPr>
                <w:rFonts w:ascii="宋体" w:hAnsi="宋体"/>
                <w:b/>
                <w:color w:val="auto"/>
                <w:sz w:val="24"/>
                <w:highlight w:val="none"/>
              </w:rPr>
            </w:pPr>
          </w:p>
        </w:tc>
        <w:tc>
          <w:tcPr>
            <w:tcW w:w="992" w:type="dxa"/>
            <w:vAlign w:val="center"/>
          </w:tcPr>
          <w:p>
            <w:pPr>
              <w:jc w:val="center"/>
              <w:rPr>
                <w:rFonts w:ascii="宋体" w:hAnsi="宋体"/>
                <w:b/>
                <w:color w:val="auto"/>
                <w:sz w:val="24"/>
                <w:highlight w:val="none"/>
              </w:rPr>
            </w:pPr>
          </w:p>
        </w:tc>
        <w:tc>
          <w:tcPr>
            <w:tcW w:w="1924" w:type="dxa"/>
            <w:vAlign w:val="center"/>
          </w:tcPr>
          <w:p>
            <w:pPr>
              <w:pStyle w:val="60"/>
              <w:widowControl w:val="0"/>
              <w:spacing w:before="0" w:beforeAutospacing="0" w:after="0" w:afterAutospacing="0"/>
              <w:rPr>
                <w:rFonts w:hint="default" w:ascii="宋体" w:eastAsia="宋体"/>
                <w:b/>
                <w:color w:val="auto"/>
                <w:kern w:val="2"/>
                <w:highlight w:val="none"/>
              </w:rPr>
            </w:pPr>
          </w:p>
        </w:tc>
        <w:tc>
          <w:tcPr>
            <w:tcW w:w="1195" w:type="dxa"/>
            <w:vAlign w:val="center"/>
          </w:tcPr>
          <w:p>
            <w:pPr>
              <w:pStyle w:val="60"/>
              <w:widowControl w:val="0"/>
              <w:spacing w:before="0" w:beforeAutospacing="0" w:after="0" w:afterAutospacing="0"/>
              <w:rPr>
                <w:rFonts w:hint="default" w:ascii="宋体" w:eastAsia="宋体"/>
                <w:b/>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trPr>
        <w:tc>
          <w:tcPr>
            <w:tcW w:w="709" w:type="dxa"/>
            <w:vAlign w:val="center"/>
          </w:tcPr>
          <w:p>
            <w:pPr>
              <w:jc w:val="center"/>
              <w:rPr>
                <w:rFonts w:ascii="宋体" w:hAnsi="宋体"/>
                <w:b/>
                <w:color w:val="auto"/>
                <w:sz w:val="24"/>
                <w:highlight w:val="none"/>
              </w:rPr>
            </w:pPr>
          </w:p>
        </w:tc>
        <w:tc>
          <w:tcPr>
            <w:tcW w:w="2045" w:type="dxa"/>
            <w:vAlign w:val="center"/>
          </w:tcPr>
          <w:p>
            <w:pPr>
              <w:jc w:val="center"/>
              <w:rPr>
                <w:rFonts w:ascii="宋体" w:hAnsi="宋体"/>
                <w:b/>
                <w:color w:val="auto"/>
                <w:sz w:val="24"/>
                <w:highlight w:val="none"/>
              </w:rPr>
            </w:pPr>
          </w:p>
        </w:tc>
        <w:tc>
          <w:tcPr>
            <w:tcW w:w="790" w:type="dxa"/>
            <w:vAlign w:val="center"/>
          </w:tcPr>
          <w:p>
            <w:pPr>
              <w:jc w:val="center"/>
              <w:rPr>
                <w:rFonts w:ascii="宋体" w:hAnsi="宋体"/>
                <w:b/>
                <w:color w:val="auto"/>
                <w:sz w:val="24"/>
                <w:highlight w:val="none"/>
              </w:rPr>
            </w:pPr>
          </w:p>
        </w:tc>
        <w:tc>
          <w:tcPr>
            <w:tcW w:w="790" w:type="dxa"/>
            <w:vAlign w:val="center"/>
          </w:tcPr>
          <w:p>
            <w:pPr>
              <w:jc w:val="center"/>
              <w:rPr>
                <w:rFonts w:ascii="宋体" w:hAnsi="宋体"/>
                <w:b/>
                <w:color w:val="auto"/>
                <w:sz w:val="24"/>
                <w:highlight w:val="none"/>
              </w:rPr>
            </w:pPr>
          </w:p>
        </w:tc>
        <w:tc>
          <w:tcPr>
            <w:tcW w:w="1053" w:type="dxa"/>
            <w:vAlign w:val="center"/>
          </w:tcPr>
          <w:p>
            <w:pPr>
              <w:jc w:val="center"/>
              <w:rPr>
                <w:rFonts w:ascii="宋体" w:hAnsi="宋体"/>
                <w:b/>
                <w:color w:val="auto"/>
                <w:sz w:val="24"/>
                <w:highlight w:val="none"/>
              </w:rPr>
            </w:pPr>
          </w:p>
        </w:tc>
        <w:tc>
          <w:tcPr>
            <w:tcW w:w="992" w:type="dxa"/>
            <w:vAlign w:val="center"/>
          </w:tcPr>
          <w:p>
            <w:pPr>
              <w:jc w:val="center"/>
              <w:rPr>
                <w:rFonts w:ascii="宋体" w:hAnsi="宋体"/>
                <w:b/>
                <w:color w:val="auto"/>
                <w:sz w:val="24"/>
                <w:highlight w:val="none"/>
              </w:rPr>
            </w:pPr>
          </w:p>
        </w:tc>
        <w:tc>
          <w:tcPr>
            <w:tcW w:w="1924" w:type="dxa"/>
            <w:vAlign w:val="center"/>
          </w:tcPr>
          <w:p>
            <w:pPr>
              <w:pStyle w:val="60"/>
              <w:widowControl w:val="0"/>
              <w:spacing w:before="0" w:beforeAutospacing="0" w:after="0" w:afterAutospacing="0"/>
              <w:rPr>
                <w:rFonts w:hint="default" w:ascii="宋体" w:eastAsia="宋体"/>
                <w:b/>
                <w:color w:val="auto"/>
                <w:kern w:val="2"/>
                <w:highlight w:val="none"/>
              </w:rPr>
            </w:pPr>
          </w:p>
        </w:tc>
        <w:tc>
          <w:tcPr>
            <w:tcW w:w="1195" w:type="dxa"/>
            <w:vAlign w:val="center"/>
          </w:tcPr>
          <w:p>
            <w:pPr>
              <w:pStyle w:val="60"/>
              <w:widowControl w:val="0"/>
              <w:spacing w:before="0" w:beforeAutospacing="0" w:after="0" w:afterAutospacing="0"/>
              <w:rPr>
                <w:rFonts w:hint="default" w:ascii="宋体" w:eastAsia="宋体"/>
                <w:b/>
                <w:color w:val="auto"/>
                <w:highlight w:val="none"/>
              </w:rPr>
            </w:pPr>
          </w:p>
        </w:tc>
      </w:tr>
    </w:tbl>
    <w:p>
      <w:pPr>
        <w:spacing w:line="360" w:lineRule="auto"/>
        <w:rPr>
          <w:rFonts w:ascii="宋体" w:hAnsi="宋体"/>
          <w:color w:val="auto"/>
          <w:spacing w:val="-6"/>
          <w:sz w:val="24"/>
          <w:highlight w:val="none"/>
        </w:rPr>
      </w:pPr>
    </w:p>
    <w:p>
      <w:pPr>
        <w:spacing w:line="360" w:lineRule="auto"/>
        <w:rPr>
          <w:rFonts w:ascii="宋体" w:hAnsi="宋体"/>
          <w:color w:val="auto"/>
          <w:spacing w:val="-6"/>
          <w:sz w:val="24"/>
          <w:highlight w:val="none"/>
        </w:rPr>
      </w:pPr>
    </w:p>
    <w:p>
      <w:pPr>
        <w:spacing w:line="360" w:lineRule="auto"/>
        <w:rPr>
          <w:rFonts w:ascii="宋体" w:hAnsi="宋体"/>
          <w:color w:val="auto"/>
          <w:spacing w:val="-6"/>
          <w:sz w:val="24"/>
          <w:highlight w:val="none"/>
        </w:rPr>
      </w:pPr>
      <w:r>
        <w:rPr>
          <w:rFonts w:hint="eastAsia" w:ascii="宋体" w:hAnsi="宋体"/>
          <w:color w:val="auto"/>
          <w:spacing w:val="-6"/>
          <w:sz w:val="24"/>
          <w:highlight w:val="none"/>
        </w:rPr>
        <w:t>投标人名称（盖章）：</w:t>
      </w:r>
    </w:p>
    <w:p>
      <w:pPr>
        <w:spacing w:line="360" w:lineRule="auto"/>
        <w:rPr>
          <w:rFonts w:ascii="宋体" w:hAnsi="宋体"/>
          <w:color w:val="auto"/>
          <w:spacing w:val="-6"/>
          <w:sz w:val="24"/>
          <w:highlight w:val="none"/>
        </w:rPr>
      </w:pPr>
      <w:r>
        <w:rPr>
          <w:rFonts w:hint="eastAsia" w:ascii="宋体" w:hAnsi="宋体"/>
          <w:color w:val="auto"/>
          <w:spacing w:val="-6"/>
          <w:sz w:val="24"/>
          <w:highlight w:val="none"/>
        </w:rPr>
        <w:t>投标人代表签字：</w:t>
      </w:r>
    </w:p>
    <w:p>
      <w:pPr>
        <w:spacing w:line="360" w:lineRule="auto"/>
        <w:rPr>
          <w:rFonts w:ascii="宋体" w:hAnsi="宋体"/>
          <w:color w:val="auto"/>
          <w:spacing w:val="-6"/>
          <w:sz w:val="24"/>
          <w:highlight w:val="none"/>
        </w:rPr>
      </w:pPr>
      <w:r>
        <w:rPr>
          <w:rFonts w:hint="eastAsia" w:ascii="宋体" w:hAnsi="宋体"/>
          <w:color w:val="auto"/>
          <w:spacing w:val="-6"/>
          <w:sz w:val="24"/>
          <w:highlight w:val="none"/>
        </w:rPr>
        <w:t xml:space="preserve">日期：  </w:t>
      </w:r>
      <w:r>
        <w:rPr>
          <w:rFonts w:ascii="宋体" w:hAnsi="宋体"/>
          <w:color w:val="auto"/>
          <w:spacing w:val="-6"/>
          <w:sz w:val="24"/>
          <w:highlight w:val="none"/>
        </w:rPr>
        <w:t xml:space="preserve">  </w:t>
      </w:r>
      <w:r>
        <w:rPr>
          <w:rFonts w:hint="eastAsia" w:ascii="宋体" w:hAnsi="宋体"/>
          <w:color w:val="auto"/>
          <w:spacing w:val="-6"/>
          <w:sz w:val="24"/>
          <w:highlight w:val="none"/>
        </w:rPr>
        <w:t>年  月  日</w:t>
      </w:r>
    </w:p>
    <w:p>
      <w:pPr>
        <w:spacing w:line="360" w:lineRule="auto"/>
        <w:jc w:val="center"/>
        <w:rPr>
          <w:rFonts w:ascii="宋体" w:hAnsi="宋体"/>
          <w:b/>
          <w:color w:val="auto"/>
          <w:spacing w:val="-6"/>
          <w:sz w:val="24"/>
          <w:highlight w:val="none"/>
        </w:rPr>
      </w:pPr>
    </w:p>
    <w:p>
      <w:pPr>
        <w:spacing w:line="360" w:lineRule="auto"/>
        <w:jc w:val="center"/>
        <w:rPr>
          <w:rFonts w:ascii="宋体" w:hAnsi="宋体"/>
          <w:b/>
          <w:color w:val="auto"/>
          <w:spacing w:val="-6"/>
          <w:sz w:val="24"/>
          <w:highlight w:val="none"/>
        </w:rPr>
      </w:pPr>
    </w:p>
    <w:p>
      <w:pPr>
        <w:spacing w:line="360" w:lineRule="auto"/>
        <w:rPr>
          <w:rFonts w:ascii="宋体" w:hAnsi="宋体"/>
          <w:b/>
          <w:color w:val="auto"/>
          <w:spacing w:val="-6"/>
          <w:sz w:val="24"/>
          <w:highlight w:val="none"/>
        </w:rPr>
      </w:pPr>
      <w:r>
        <w:rPr>
          <w:rFonts w:ascii="宋体" w:hAnsi="宋体"/>
          <w:b/>
          <w:color w:val="auto"/>
          <w:spacing w:val="-6"/>
          <w:sz w:val="24"/>
          <w:highlight w:val="none"/>
        </w:rPr>
        <w:t>原厂出厂配置表（附在</w:t>
      </w:r>
      <w:r>
        <w:rPr>
          <w:rFonts w:hint="eastAsia" w:ascii="宋体" w:hAnsi="宋体"/>
          <w:b/>
          <w:color w:val="auto"/>
          <w:spacing w:val="-6"/>
          <w:sz w:val="24"/>
          <w:highlight w:val="none"/>
        </w:rPr>
        <w:t>投标</w:t>
      </w:r>
      <w:r>
        <w:rPr>
          <w:rFonts w:ascii="宋体" w:hAnsi="宋体"/>
          <w:b/>
          <w:color w:val="auto"/>
          <w:spacing w:val="-6"/>
          <w:sz w:val="24"/>
          <w:highlight w:val="none"/>
        </w:rPr>
        <w:t>文件中）</w:t>
      </w:r>
    </w:p>
    <w:p>
      <w:pPr>
        <w:pStyle w:val="9"/>
        <w:spacing w:line="360" w:lineRule="auto"/>
        <w:ind w:firstLine="0"/>
        <w:jc w:val="center"/>
        <w:outlineLvl w:val="2"/>
        <w:rPr>
          <w:rFonts w:hAnsi="宋体"/>
          <w:b/>
          <w:color w:val="auto"/>
          <w:spacing w:val="-6"/>
          <w:sz w:val="24"/>
          <w:szCs w:val="24"/>
          <w:highlight w:val="none"/>
        </w:rPr>
      </w:pPr>
      <w:r>
        <w:rPr>
          <w:rFonts w:hAnsi="宋体"/>
          <w:b/>
          <w:color w:val="auto"/>
          <w:spacing w:val="-6"/>
          <w:sz w:val="24"/>
          <w:highlight w:val="none"/>
        </w:rPr>
        <w:br w:type="page"/>
      </w:r>
      <w:r>
        <w:rPr>
          <w:rFonts w:hint="eastAsia" w:hAnsi="宋体"/>
          <w:b/>
          <w:color w:val="auto"/>
          <w:spacing w:val="-6"/>
          <w:sz w:val="24"/>
          <w:szCs w:val="24"/>
          <w:highlight w:val="none"/>
        </w:rPr>
        <w:t>投标产品技术支持材料</w:t>
      </w:r>
    </w:p>
    <w:p>
      <w:pPr>
        <w:spacing w:line="360" w:lineRule="auto"/>
        <w:rPr>
          <w:rFonts w:ascii="宋体" w:hAnsi="宋体"/>
          <w:b/>
          <w:color w:val="auto"/>
          <w:spacing w:val="-6"/>
          <w:sz w:val="24"/>
          <w:highlight w:val="none"/>
        </w:rPr>
      </w:pPr>
    </w:p>
    <w:p>
      <w:pPr>
        <w:spacing w:line="360" w:lineRule="auto"/>
        <w:rPr>
          <w:rFonts w:ascii="宋体" w:hAnsi="宋体"/>
          <w:b/>
          <w:color w:val="auto"/>
          <w:spacing w:val="-6"/>
          <w:sz w:val="21"/>
          <w:szCs w:val="21"/>
          <w:highlight w:val="none"/>
        </w:rPr>
      </w:pPr>
      <w:r>
        <w:rPr>
          <w:rFonts w:hint="eastAsia" w:ascii="宋体" w:hAnsi="宋体"/>
          <w:b/>
          <w:color w:val="auto"/>
          <w:spacing w:val="-6"/>
          <w:sz w:val="21"/>
          <w:szCs w:val="21"/>
          <w:highlight w:val="none"/>
        </w:rPr>
        <w:t>说明：</w:t>
      </w:r>
    </w:p>
    <w:p>
      <w:pPr>
        <w:spacing w:line="360" w:lineRule="auto"/>
        <w:rPr>
          <w:rFonts w:ascii="宋体" w:hAnsi="宋体"/>
          <w:b/>
          <w:color w:val="auto"/>
          <w:spacing w:val="-6"/>
          <w:sz w:val="21"/>
          <w:szCs w:val="21"/>
          <w:highlight w:val="none"/>
        </w:rPr>
      </w:pPr>
      <w:r>
        <w:rPr>
          <w:rFonts w:hint="eastAsia" w:ascii="宋体" w:hAnsi="宋体"/>
          <w:b/>
          <w:color w:val="auto"/>
          <w:spacing w:val="-6"/>
          <w:sz w:val="21"/>
          <w:szCs w:val="21"/>
          <w:highlight w:val="none"/>
        </w:rPr>
        <w:t>1</w:t>
      </w:r>
      <w:r>
        <w:rPr>
          <w:rFonts w:ascii="宋体" w:hAnsi="宋体"/>
          <w:b/>
          <w:color w:val="auto"/>
          <w:spacing w:val="-6"/>
          <w:sz w:val="21"/>
          <w:szCs w:val="21"/>
          <w:highlight w:val="none"/>
        </w:rPr>
        <w:t>.</w:t>
      </w:r>
      <w:r>
        <w:rPr>
          <w:rFonts w:hint="eastAsia" w:ascii="宋体" w:hAnsi="宋体"/>
          <w:b/>
          <w:color w:val="auto"/>
          <w:spacing w:val="-6"/>
          <w:sz w:val="21"/>
          <w:szCs w:val="21"/>
          <w:highlight w:val="none"/>
        </w:rPr>
        <w:t>投标人提供技术支持资料以证明其对技术指标的应答；</w:t>
      </w:r>
    </w:p>
    <w:p>
      <w:pPr>
        <w:spacing w:line="360" w:lineRule="auto"/>
        <w:rPr>
          <w:rFonts w:ascii="宋体" w:hAnsi="宋体"/>
          <w:b/>
          <w:color w:val="auto"/>
          <w:spacing w:val="-6"/>
          <w:sz w:val="21"/>
          <w:szCs w:val="21"/>
          <w:highlight w:val="none"/>
        </w:rPr>
      </w:pPr>
      <w:r>
        <w:rPr>
          <w:rFonts w:hint="eastAsia" w:ascii="宋体" w:hAnsi="宋体"/>
          <w:b/>
          <w:color w:val="auto"/>
          <w:spacing w:val="-6"/>
          <w:sz w:val="21"/>
          <w:szCs w:val="21"/>
          <w:highlight w:val="none"/>
        </w:rPr>
        <w:t>2</w:t>
      </w:r>
      <w:r>
        <w:rPr>
          <w:rFonts w:ascii="宋体" w:hAnsi="宋体"/>
          <w:b/>
          <w:color w:val="auto"/>
          <w:spacing w:val="-6"/>
          <w:sz w:val="21"/>
          <w:szCs w:val="21"/>
          <w:highlight w:val="none"/>
        </w:rPr>
        <w:t>.</w:t>
      </w:r>
      <w:r>
        <w:rPr>
          <w:rFonts w:hint="eastAsia" w:ascii="宋体" w:hAnsi="宋体"/>
          <w:b/>
          <w:color w:val="auto"/>
          <w:spacing w:val="-6"/>
          <w:sz w:val="21"/>
          <w:szCs w:val="21"/>
          <w:highlight w:val="none"/>
        </w:rPr>
        <w:t>技术支持资料应是制造商公开发布的印刷资料（彩页、Datasheet）、官方网站的网页截图或由有关政府部门或检测机构合法出具的文件或报告；</w:t>
      </w:r>
    </w:p>
    <w:p>
      <w:pPr>
        <w:spacing w:line="360" w:lineRule="auto"/>
        <w:rPr>
          <w:rFonts w:ascii="宋体" w:hAnsi="宋体"/>
          <w:b/>
          <w:color w:val="auto"/>
          <w:spacing w:val="-6"/>
          <w:sz w:val="21"/>
          <w:szCs w:val="21"/>
          <w:highlight w:val="none"/>
        </w:rPr>
      </w:pPr>
      <w:r>
        <w:rPr>
          <w:rFonts w:hint="eastAsia" w:ascii="宋体" w:hAnsi="宋体"/>
          <w:b/>
          <w:color w:val="auto"/>
          <w:spacing w:val="-6"/>
          <w:sz w:val="21"/>
          <w:szCs w:val="21"/>
          <w:highlight w:val="none"/>
        </w:rPr>
        <w:t>3</w:t>
      </w:r>
      <w:r>
        <w:rPr>
          <w:rFonts w:ascii="宋体" w:hAnsi="宋体"/>
          <w:b/>
          <w:color w:val="auto"/>
          <w:spacing w:val="-6"/>
          <w:sz w:val="21"/>
          <w:szCs w:val="21"/>
          <w:highlight w:val="none"/>
        </w:rPr>
        <w:t>.</w:t>
      </w:r>
      <w:r>
        <w:rPr>
          <w:rFonts w:hint="eastAsia" w:ascii="宋体" w:hAnsi="宋体"/>
          <w:b/>
          <w:color w:val="auto"/>
          <w:spacing w:val="-6"/>
          <w:sz w:val="21"/>
          <w:szCs w:val="21"/>
          <w:highlight w:val="none"/>
        </w:rPr>
        <w:t>不符合上述要求的资料，可被视为是无效的技术支持资料；</w:t>
      </w:r>
    </w:p>
    <w:p>
      <w:pPr>
        <w:spacing w:line="360" w:lineRule="auto"/>
        <w:rPr>
          <w:rFonts w:ascii="宋体" w:hAnsi="宋体"/>
          <w:b/>
          <w:color w:val="auto"/>
          <w:spacing w:val="-6"/>
          <w:sz w:val="21"/>
          <w:szCs w:val="21"/>
          <w:highlight w:val="none"/>
        </w:rPr>
      </w:pPr>
      <w:r>
        <w:rPr>
          <w:rFonts w:hint="eastAsia" w:ascii="宋体" w:hAnsi="宋体"/>
          <w:b/>
          <w:color w:val="auto"/>
          <w:spacing w:val="-6"/>
          <w:sz w:val="21"/>
          <w:szCs w:val="21"/>
          <w:highlight w:val="none"/>
        </w:rPr>
        <w:t>4</w:t>
      </w:r>
      <w:r>
        <w:rPr>
          <w:rFonts w:ascii="宋体" w:hAnsi="宋体"/>
          <w:b/>
          <w:color w:val="auto"/>
          <w:spacing w:val="-6"/>
          <w:sz w:val="21"/>
          <w:szCs w:val="21"/>
          <w:highlight w:val="none"/>
        </w:rPr>
        <w:t>.</w:t>
      </w:r>
      <w:r>
        <w:rPr>
          <w:rFonts w:hint="eastAsia" w:ascii="宋体" w:hAnsi="宋体"/>
          <w:b/>
          <w:color w:val="auto"/>
          <w:spacing w:val="-6"/>
          <w:sz w:val="21"/>
          <w:szCs w:val="21"/>
          <w:highlight w:val="none"/>
        </w:rPr>
        <w:t>如上述资料之间存在不一致的，以有关政府部门或检测机构合法出具的文件或报告为准；</w:t>
      </w:r>
    </w:p>
    <w:p>
      <w:pPr>
        <w:spacing w:line="360" w:lineRule="auto"/>
        <w:rPr>
          <w:rFonts w:ascii="宋体" w:hAnsi="宋体"/>
          <w:b/>
          <w:color w:val="auto"/>
          <w:spacing w:val="-6"/>
          <w:sz w:val="21"/>
          <w:szCs w:val="21"/>
          <w:highlight w:val="none"/>
        </w:rPr>
      </w:pPr>
      <w:r>
        <w:rPr>
          <w:rFonts w:hint="eastAsia" w:ascii="宋体" w:hAnsi="宋体"/>
          <w:b/>
          <w:color w:val="auto"/>
          <w:spacing w:val="-6"/>
          <w:sz w:val="21"/>
          <w:szCs w:val="21"/>
          <w:highlight w:val="none"/>
        </w:rPr>
        <w:t>5</w:t>
      </w:r>
      <w:r>
        <w:rPr>
          <w:rFonts w:ascii="宋体" w:hAnsi="宋体"/>
          <w:b/>
          <w:color w:val="auto"/>
          <w:spacing w:val="-6"/>
          <w:sz w:val="21"/>
          <w:szCs w:val="21"/>
          <w:highlight w:val="none"/>
        </w:rPr>
        <w:t>.</w:t>
      </w:r>
      <w:r>
        <w:rPr>
          <w:rFonts w:hint="eastAsia" w:ascii="宋体" w:hAnsi="宋体"/>
          <w:b/>
          <w:color w:val="auto"/>
          <w:spacing w:val="-6"/>
          <w:sz w:val="21"/>
          <w:szCs w:val="21"/>
          <w:highlight w:val="none"/>
        </w:rPr>
        <w:t>若对技术指标的应答无技术支持资料证明，评标委员会可不予承认，并可认为该应答不符合招标文件要求，</w:t>
      </w:r>
      <w:r>
        <w:rPr>
          <w:rFonts w:hint="eastAsia" w:ascii="宋体" w:hAnsi="宋体"/>
          <w:b/>
          <w:bCs/>
          <w:color w:val="auto"/>
          <w:spacing w:val="-6"/>
          <w:sz w:val="21"/>
          <w:szCs w:val="21"/>
          <w:highlight w:val="none"/>
        </w:rPr>
        <w:t>将作出不利于投标人的技术评审，其后果将由投标人自行承担</w:t>
      </w:r>
      <w:r>
        <w:rPr>
          <w:rFonts w:hint="eastAsia" w:ascii="宋体" w:hAnsi="宋体"/>
          <w:b/>
          <w:color w:val="auto"/>
          <w:spacing w:val="-6"/>
          <w:sz w:val="21"/>
          <w:szCs w:val="21"/>
          <w:highlight w:val="none"/>
        </w:rPr>
        <w:t>；</w:t>
      </w:r>
    </w:p>
    <w:p>
      <w:pPr>
        <w:spacing w:line="360" w:lineRule="auto"/>
        <w:rPr>
          <w:rFonts w:ascii="宋体" w:hAnsi="宋体"/>
          <w:b/>
          <w:color w:val="auto"/>
          <w:spacing w:val="-6"/>
          <w:sz w:val="21"/>
          <w:szCs w:val="21"/>
          <w:highlight w:val="none"/>
        </w:rPr>
      </w:pPr>
      <w:r>
        <w:rPr>
          <w:rFonts w:hint="eastAsia" w:ascii="宋体" w:hAnsi="宋体"/>
          <w:b/>
          <w:color w:val="auto"/>
          <w:spacing w:val="-6"/>
          <w:sz w:val="21"/>
          <w:szCs w:val="21"/>
          <w:highlight w:val="none"/>
        </w:rPr>
        <w:t>6</w:t>
      </w:r>
      <w:r>
        <w:rPr>
          <w:rFonts w:ascii="宋体" w:hAnsi="宋体"/>
          <w:b/>
          <w:color w:val="auto"/>
          <w:spacing w:val="-6"/>
          <w:sz w:val="21"/>
          <w:szCs w:val="21"/>
          <w:highlight w:val="none"/>
        </w:rPr>
        <w:t>.</w:t>
      </w:r>
      <w:r>
        <w:rPr>
          <w:rFonts w:hint="eastAsia" w:ascii="宋体" w:hAnsi="宋体"/>
          <w:b/>
          <w:color w:val="auto"/>
          <w:spacing w:val="-6"/>
          <w:sz w:val="21"/>
          <w:szCs w:val="21"/>
          <w:highlight w:val="none"/>
        </w:rPr>
        <w:t>投标人可提供同等于或优于招标文件要求的设备和服务。</w:t>
      </w:r>
    </w:p>
    <w:p>
      <w:pPr>
        <w:pStyle w:val="16"/>
        <w:spacing w:after="120" w:line="360" w:lineRule="auto"/>
        <w:ind w:left="0" w:firstLine="0" w:firstLineChars="0"/>
        <w:rPr>
          <w:rFonts w:ascii="宋体" w:hAnsi="宋体"/>
          <w:b/>
          <w:color w:val="auto"/>
          <w:spacing w:val="-6"/>
          <w:sz w:val="24"/>
          <w:highlight w:val="none"/>
        </w:rPr>
      </w:pPr>
    </w:p>
    <w:sectPr>
      <w:footerReference r:id="rId6" w:type="default"/>
      <w:pgSz w:w="11906" w:h="16838"/>
      <w:pgMar w:top="1247" w:right="1247" w:bottom="1247" w:left="1247" w:header="35" w:footer="782" w:gutter="0"/>
      <w:cols w:space="720" w:num="1"/>
      <w:docGrid w:linePitch="38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Courier New">
    <w:panose1 w:val="02070309020205020404"/>
    <w:charset w:val="00"/>
    <w:family w:val="modern"/>
    <w:pitch w:val="default"/>
    <w:sig w:usb0="E0002AFF" w:usb1="C0007843" w:usb2="00000009" w:usb3="00000000" w:csb0="400001FF" w:csb1="FFFF0000"/>
  </w:font>
  <w:font w:name="Arial">
    <w:panose1 w:val="020B0604020202020204"/>
    <w:charset w:val="00"/>
    <w:family w:val="swiss"/>
    <w:pitch w:val="default"/>
    <w:sig w:usb0="E0002AFF" w:usb1="C0007843" w:usb2="00000009" w:usb3="00000000" w:csb0="400001FF" w:csb1="FFFF0000"/>
  </w:font>
  <w:font w:name="仿宋_GB2312">
    <w:altName w:val="仿宋"/>
    <w:panose1 w:val="00000000000000000000"/>
    <w:charset w:val="86"/>
    <w:family w:val="modern"/>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Arial Unicode MS">
    <w:altName w:val="Arial"/>
    <w:panose1 w:val="020B0604020202020204"/>
    <w:charset w:val="00"/>
    <w:family w:val="roman"/>
    <w:pitch w:val="default"/>
    <w:sig w:usb0="00000000" w:usb1="00000000" w:usb2="00000000" w:usb3="00000000" w:csb0="00000001" w:csb1="00000000"/>
  </w:font>
  <w:font w:name="Verdana">
    <w:panose1 w:val="020B0604030504040204"/>
    <w:charset w:val="00"/>
    <w:family w:val="swiss"/>
    <w:pitch w:val="default"/>
    <w:sig w:usb0="A10006FF" w:usb1="4000205B" w:usb2="00000010" w:usb3="00000000" w:csb0="2000019F" w:csb1="00000000"/>
  </w:font>
  <w:font w:name="楷体_GB2312">
    <w:altName w:val="楷体"/>
    <w:panose1 w:val="00000000000000000000"/>
    <w:charset w:val="86"/>
    <w:family w:val="roman"/>
    <w:pitch w:val="default"/>
    <w:sig w:usb0="00000000" w:usb1="00000000" w:usb2="00000010" w:usb3="00000000" w:csb0="00040000" w:csb1="00000000"/>
  </w:font>
  <w:font w:name="Helvetica Neue Light">
    <w:altName w:val="Courier New"/>
    <w:panose1 w:val="00000000000000000000"/>
    <w:charset w:val="00"/>
    <w:family w:val="auto"/>
    <w:pitch w:val="default"/>
    <w:sig w:usb0="00000000" w:usb1="00000000" w:usb2="00000000" w:usb3="00000000" w:csb0="00000001" w:csb1="00000000"/>
  </w:font>
  <w:font w:name="ヒラギノ角ゴ Pro W3">
    <w:altName w:val="MS Gothic"/>
    <w:panose1 w:val="00000000000000000000"/>
    <w:charset w:val="80"/>
    <w:family w:val="auto"/>
    <w:pitch w:val="default"/>
    <w:sig w:usb0="00000000" w:usb1="00000000" w:usb2="07040001" w:usb3="00000000" w:csb0="00020000" w:csb1="00000000"/>
  </w:font>
  <w:font w:name="楷体">
    <w:panose1 w:val="02010609060101010101"/>
    <w:charset w:val="86"/>
    <w:family w:val="modern"/>
    <w:pitch w:val="default"/>
    <w:sig w:usb0="800002BF" w:usb1="38CF7CFA" w:usb2="00000016" w:usb3="00000000" w:csb0="00040001" w:csb1="00000000"/>
  </w:font>
  <w:font w:name="新宋体">
    <w:panose1 w:val="02010609030101010101"/>
    <w:charset w:val="86"/>
    <w:family w:val="modern"/>
    <w:pitch w:val="default"/>
    <w:sig w:usb0="00000003" w:usb1="288F0000" w:usb2="00000006" w:usb3="00000000" w:csb0="00040001" w:csb1="00000000"/>
  </w:font>
  <w:font w:name="仿宋">
    <w:panose1 w:val="02010609060101010101"/>
    <w:charset w:val="86"/>
    <w:family w:val="auto"/>
    <w:pitch w:val="default"/>
    <w:sig w:usb0="800002BF" w:usb1="38CF7CFA" w:usb2="00000016" w:usb3="00000000" w:csb0="00040001" w:csb1="00000000"/>
  </w:font>
  <w:font w:name="MS Gothic">
    <w:panose1 w:val="020B0609070205080204"/>
    <w:charset w:val="80"/>
    <w:family w:val="auto"/>
    <w:pitch w:val="default"/>
    <w:sig w:usb0="E00002FF" w:usb1="6AC7FDFB" w:usb2="00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framePr w:wrap="around" w:vAnchor="text" w:hAnchor="margin" w:xAlign="right" w:y="1"/>
      <w:rPr>
        <w:rStyle w:val="24"/>
      </w:rPr>
    </w:pPr>
    <w:r>
      <w:fldChar w:fldCharType="begin"/>
    </w:r>
    <w:r>
      <w:rPr>
        <w:rStyle w:val="24"/>
      </w:rPr>
      <w:instrText xml:space="preserve">PAGE  </w:instrText>
    </w:r>
    <w:r>
      <w:fldChar w:fldCharType="end"/>
    </w:r>
  </w:p>
  <w:p>
    <w:pPr>
      <w:pStyle w:val="1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framePr w:wrap="around" w:vAnchor="text" w:hAnchor="margin" w:xAlign="center" w:yAlign="top"/>
      <w:pBdr>
        <w:between w:val="none" w:color="auto" w:sz="0" w:space="0"/>
      </w:pBdr>
    </w:pPr>
    <w:r>
      <w:fldChar w:fldCharType="begin"/>
    </w:r>
    <w:r>
      <w:rPr>
        <w:rStyle w:val="24"/>
      </w:rPr>
      <w:instrText xml:space="preserve"> PAGE  </w:instrText>
    </w:r>
    <w:r>
      <w:fldChar w:fldCharType="separate"/>
    </w:r>
    <w:r>
      <w:rPr>
        <w:rStyle w:val="24"/>
      </w:rPr>
      <w:t>1</w:t>
    </w:r>
    <w:r>
      <w:fldChar w:fldCharType="end"/>
    </w:r>
  </w:p>
  <w:p>
    <w:pPr>
      <w:pStyle w:val="1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right="56"/>
      <w:jc w:val="center"/>
      <w:rPr>
        <w:sz w:val="21"/>
        <w:szCs w:val="21"/>
      </w:rPr>
    </w:pPr>
    <w:r>
      <w:rPr>
        <w:sz w:val="24"/>
        <w:lang w:val="zh-CN"/>
      </w:rPr>
      <w:t xml:space="preserve"> </w:t>
    </w:r>
    <w:r>
      <w:rPr>
        <w:sz w:val="21"/>
        <w:szCs w:val="21"/>
      </w:rPr>
      <w:fldChar w:fldCharType="begin"/>
    </w:r>
    <w:r>
      <w:rPr>
        <w:sz w:val="21"/>
        <w:szCs w:val="21"/>
      </w:rPr>
      <w:instrText xml:space="preserve">PAGE  \* Arabic  \* MERGEFORMAT</w:instrText>
    </w:r>
    <w:r>
      <w:rPr>
        <w:sz w:val="21"/>
        <w:szCs w:val="21"/>
      </w:rPr>
      <w:fldChar w:fldCharType="separate"/>
    </w:r>
    <w:r>
      <w:rPr>
        <w:sz w:val="21"/>
        <w:szCs w:val="21"/>
        <w:lang w:val="zh-CN"/>
      </w:rPr>
      <w:t>3</w:t>
    </w:r>
    <w:r>
      <w:rPr>
        <w:sz w:val="21"/>
        <w:szCs w:val="21"/>
      </w:rPr>
      <w:fldChar w:fldCharType="end"/>
    </w:r>
    <w:r>
      <w:rPr>
        <w:sz w:val="21"/>
        <w:szCs w:val="21"/>
        <w:lang w:val="zh-CN"/>
      </w:rPr>
      <w:t xml:space="preserve"> / </w:t>
    </w:r>
    <w:r>
      <w:rPr>
        <w:sz w:val="21"/>
        <w:szCs w:val="21"/>
      </w:rPr>
      <w:fldChar w:fldCharType="begin"/>
    </w:r>
    <w:r>
      <w:rPr>
        <w:sz w:val="21"/>
        <w:szCs w:val="21"/>
      </w:rPr>
      <w:instrText xml:space="preserve">NUMPAGES  \* Arabic  \* MERGEFORMAT</w:instrText>
    </w:r>
    <w:r>
      <w:rPr>
        <w:sz w:val="21"/>
        <w:szCs w:val="21"/>
      </w:rPr>
      <w:fldChar w:fldCharType="separate"/>
    </w:r>
    <w:r>
      <w:rPr>
        <w:sz w:val="21"/>
        <w:szCs w:val="21"/>
        <w:lang w:val="zh-CN"/>
      </w:rPr>
      <w:t>56</w:t>
    </w:r>
    <w:r>
      <w:rPr>
        <w:sz w:val="21"/>
        <w:szCs w:val="21"/>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jc w:val="left"/>
    </w:pPr>
    <w:r>
      <w:drawing>
        <wp:inline distT="0" distB="0" distL="0" distR="0">
          <wp:extent cx="5905500" cy="676275"/>
          <wp:effectExtent l="19050" t="0" r="0" b="0"/>
          <wp:docPr id="3" name="图片 1" descr="E:\页眉6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descr="E:\页眉620.jpg"/>
                  <pic:cNvPicPr>
                    <a:picLocks noChangeAspect="1" noChangeArrowheads="1"/>
                  </pic:cNvPicPr>
                </pic:nvPicPr>
                <pic:blipFill>
                  <a:blip r:embed="rId1"/>
                  <a:stretch>
                    <a:fillRect/>
                  </a:stretch>
                </pic:blipFill>
                <pic:spPr>
                  <a:xfrm>
                    <a:off x="0" y="0"/>
                    <a:ext cx="5905500" cy="67627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B"/>
    <w:multiLevelType w:val="multilevel"/>
    <w:tmpl w:val="0000000B"/>
    <w:lvl w:ilvl="0" w:tentative="0">
      <w:start w:val="1"/>
      <w:numFmt w:val="japaneseCounting"/>
      <w:lvlText w:val="第%1章"/>
      <w:lvlJc w:val="left"/>
      <w:pPr>
        <w:tabs>
          <w:tab w:val="left" w:pos="1440"/>
        </w:tabs>
        <w:ind w:left="1440" w:hanging="1275"/>
      </w:pPr>
    </w:lvl>
    <w:lvl w:ilvl="1" w:tentative="0">
      <w:start w:val="1"/>
      <w:numFmt w:val="japaneseCounting"/>
      <w:lvlText w:val="%2、"/>
      <w:lvlJc w:val="left"/>
      <w:pPr>
        <w:tabs>
          <w:tab w:val="left" w:pos="1305"/>
        </w:tabs>
        <w:ind w:left="1305" w:hanging="72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num w:numId="1">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140"/>
  <w:drawingGridVerticalSpacing w:val="156"/>
  <w:noPunctuationKerning w:val="1"/>
  <w:characterSpacingControl w:val="compressPunctuation"/>
  <w:doNotValidateAgainstSchema/>
  <w:doNotDemarcateInvalidXml/>
  <w:compat>
    <w:spaceForUL/>
    <w:balanceSingleByteDoubleByteWidth/>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03BD7"/>
    <w:rsid w:val="0000407F"/>
    <w:rsid w:val="000050FE"/>
    <w:rsid w:val="00006479"/>
    <w:rsid w:val="00007370"/>
    <w:rsid w:val="0001073A"/>
    <w:rsid w:val="00010B5C"/>
    <w:rsid w:val="000114CE"/>
    <w:rsid w:val="000114CF"/>
    <w:rsid w:val="00012579"/>
    <w:rsid w:val="00012EBC"/>
    <w:rsid w:val="00012FC3"/>
    <w:rsid w:val="0001334A"/>
    <w:rsid w:val="00014602"/>
    <w:rsid w:val="0001520A"/>
    <w:rsid w:val="00015891"/>
    <w:rsid w:val="000169F9"/>
    <w:rsid w:val="0001775B"/>
    <w:rsid w:val="00017BEE"/>
    <w:rsid w:val="00020676"/>
    <w:rsid w:val="00020801"/>
    <w:rsid w:val="00020F9E"/>
    <w:rsid w:val="00021D4E"/>
    <w:rsid w:val="00022F14"/>
    <w:rsid w:val="00023178"/>
    <w:rsid w:val="00024130"/>
    <w:rsid w:val="00025E6A"/>
    <w:rsid w:val="00026877"/>
    <w:rsid w:val="00027A3C"/>
    <w:rsid w:val="00030DB5"/>
    <w:rsid w:val="00030E81"/>
    <w:rsid w:val="00031075"/>
    <w:rsid w:val="000310FE"/>
    <w:rsid w:val="00031193"/>
    <w:rsid w:val="00031E2B"/>
    <w:rsid w:val="00032280"/>
    <w:rsid w:val="000325E1"/>
    <w:rsid w:val="00033E2F"/>
    <w:rsid w:val="00034B6F"/>
    <w:rsid w:val="00035A6C"/>
    <w:rsid w:val="00036996"/>
    <w:rsid w:val="0003700E"/>
    <w:rsid w:val="0003797E"/>
    <w:rsid w:val="00040041"/>
    <w:rsid w:val="000408F2"/>
    <w:rsid w:val="00041D0F"/>
    <w:rsid w:val="00041FA3"/>
    <w:rsid w:val="00043E78"/>
    <w:rsid w:val="000459B5"/>
    <w:rsid w:val="00045C96"/>
    <w:rsid w:val="00045EE2"/>
    <w:rsid w:val="00047DF2"/>
    <w:rsid w:val="00050CC8"/>
    <w:rsid w:val="0005166C"/>
    <w:rsid w:val="00051736"/>
    <w:rsid w:val="00051774"/>
    <w:rsid w:val="00052C43"/>
    <w:rsid w:val="00053AD2"/>
    <w:rsid w:val="00054211"/>
    <w:rsid w:val="000546B0"/>
    <w:rsid w:val="00055269"/>
    <w:rsid w:val="00055708"/>
    <w:rsid w:val="000558AF"/>
    <w:rsid w:val="0005629D"/>
    <w:rsid w:val="000572E5"/>
    <w:rsid w:val="000574BB"/>
    <w:rsid w:val="00057B3C"/>
    <w:rsid w:val="00057C6A"/>
    <w:rsid w:val="0006044C"/>
    <w:rsid w:val="00060AAB"/>
    <w:rsid w:val="00061877"/>
    <w:rsid w:val="00061D6C"/>
    <w:rsid w:val="00062C77"/>
    <w:rsid w:val="00062D39"/>
    <w:rsid w:val="00064453"/>
    <w:rsid w:val="00064F1A"/>
    <w:rsid w:val="00065066"/>
    <w:rsid w:val="00065362"/>
    <w:rsid w:val="00065A82"/>
    <w:rsid w:val="00066072"/>
    <w:rsid w:val="0006785D"/>
    <w:rsid w:val="00067B67"/>
    <w:rsid w:val="00071135"/>
    <w:rsid w:val="00071C2A"/>
    <w:rsid w:val="00072425"/>
    <w:rsid w:val="00073FF7"/>
    <w:rsid w:val="00074378"/>
    <w:rsid w:val="00074D7B"/>
    <w:rsid w:val="00076570"/>
    <w:rsid w:val="000765AF"/>
    <w:rsid w:val="00077067"/>
    <w:rsid w:val="000804A7"/>
    <w:rsid w:val="00080A03"/>
    <w:rsid w:val="00081AD3"/>
    <w:rsid w:val="00081D47"/>
    <w:rsid w:val="000827A5"/>
    <w:rsid w:val="00082851"/>
    <w:rsid w:val="00084D5F"/>
    <w:rsid w:val="00085880"/>
    <w:rsid w:val="00085EC0"/>
    <w:rsid w:val="00090ABA"/>
    <w:rsid w:val="00092E35"/>
    <w:rsid w:val="00093340"/>
    <w:rsid w:val="000941F1"/>
    <w:rsid w:val="00094C73"/>
    <w:rsid w:val="000957CD"/>
    <w:rsid w:val="00096127"/>
    <w:rsid w:val="000965C7"/>
    <w:rsid w:val="0009732C"/>
    <w:rsid w:val="000A2678"/>
    <w:rsid w:val="000A29BE"/>
    <w:rsid w:val="000A3119"/>
    <w:rsid w:val="000A4CE6"/>
    <w:rsid w:val="000A6116"/>
    <w:rsid w:val="000A7CFC"/>
    <w:rsid w:val="000B1842"/>
    <w:rsid w:val="000B2628"/>
    <w:rsid w:val="000B3E1B"/>
    <w:rsid w:val="000B40E6"/>
    <w:rsid w:val="000B504A"/>
    <w:rsid w:val="000B55D0"/>
    <w:rsid w:val="000B575E"/>
    <w:rsid w:val="000B5C73"/>
    <w:rsid w:val="000B6848"/>
    <w:rsid w:val="000B6C54"/>
    <w:rsid w:val="000B75B1"/>
    <w:rsid w:val="000B78AE"/>
    <w:rsid w:val="000C3741"/>
    <w:rsid w:val="000C37FE"/>
    <w:rsid w:val="000C460F"/>
    <w:rsid w:val="000C47A9"/>
    <w:rsid w:val="000C4883"/>
    <w:rsid w:val="000C5831"/>
    <w:rsid w:val="000C587D"/>
    <w:rsid w:val="000C5C75"/>
    <w:rsid w:val="000C60CB"/>
    <w:rsid w:val="000C6718"/>
    <w:rsid w:val="000C741E"/>
    <w:rsid w:val="000D03C9"/>
    <w:rsid w:val="000D1903"/>
    <w:rsid w:val="000D25B1"/>
    <w:rsid w:val="000D2F1B"/>
    <w:rsid w:val="000D2FF7"/>
    <w:rsid w:val="000D3E9E"/>
    <w:rsid w:val="000D4C7F"/>
    <w:rsid w:val="000D519D"/>
    <w:rsid w:val="000D5FD8"/>
    <w:rsid w:val="000D6C0F"/>
    <w:rsid w:val="000E01C6"/>
    <w:rsid w:val="000E084C"/>
    <w:rsid w:val="000E0978"/>
    <w:rsid w:val="000E14AD"/>
    <w:rsid w:val="000E157A"/>
    <w:rsid w:val="000E1629"/>
    <w:rsid w:val="000E1EE9"/>
    <w:rsid w:val="000E1F26"/>
    <w:rsid w:val="000E2248"/>
    <w:rsid w:val="000E25FD"/>
    <w:rsid w:val="000E32A8"/>
    <w:rsid w:val="000E386F"/>
    <w:rsid w:val="000E3A24"/>
    <w:rsid w:val="000E6588"/>
    <w:rsid w:val="000E7DBB"/>
    <w:rsid w:val="000F09AF"/>
    <w:rsid w:val="000F0D64"/>
    <w:rsid w:val="000F1F26"/>
    <w:rsid w:val="000F20B7"/>
    <w:rsid w:val="000F2AAD"/>
    <w:rsid w:val="000F31CF"/>
    <w:rsid w:val="000F4212"/>
    <w:rsid w:val="000F47CE"/>
    <w:rsid w:val="000F5377"/>
    <w:rsid w:val="000F55B7"/>
    <w:rsid w:val="000F5BBD"/>
    <w:rsid w:val="000F5D40"/>
    <w:rsid w:val="000F665A"/>
    <w:rsid w:val="000F7174"/>
    <w:rsid w:val="000F7941"/>
    <w:rsid w:val="001003F0"/>
    <w:rsid w:val="0010098C"/>
    <w:rsid w:val="00100E4C"/>
    <w:rsid w:val="00101341"/>
    <w:rsid w:val="00101F5D"/>
    <w:rsid w:val="00102403"/>
    <w:rsid w:val="001024AA"/>
    <w:rsid w:val="00102C04"/>
    <w:rsid w:val="00102D01"/>
    <w:rsid w:val="00103865"/>
    <w:rsid w:val="00104A59"/>
    <w:rsid w:val="00105F12"/>
    <w:rsid w:val="00106018"/>
    <w:rsid w:val="001070C4"/>
    <w:rsid w:val="001078DB"/>
    <w:rsid w:val="00110547"/>
    <w:rsid w:val="0011074D"/>
    <w:rsid w:val="001107C6"/>
    <w:rsid w:val="00110AE7"/>
    <w:rsid w:val="00111A3B"/>
    <w:rsid w:val="00111B51"/>
    <w:rsid w:val="001144F7"/>
    <w:rsid w:val="00116AC0"/>
    <w:rsid w:val="00117084"/>
    <w:rsid w:val="00117108"/>
    <w:rsid w:val="00117CA4"/>
    <w:rsid w:val="0012048B"/>
    <w:rsid w:val="00121040"/>
    <w:rsid w:val="001229D3"/>
    <w:rsid w:val="00124DE1"/>
    <w:rsid w:val="00125768"/>
    <w:rsid w:val="00126439"/>
    <w:rsid w:val="001266CC"/>
    <w:rsid w:val="00126C29"/>
    <w:rsid w:val="00130CAF"/>
    <w:rsid w:val="00130ED6"/>
    <w:rsid w:val="00132A2E"/>
    <w:rsid w:val="001330A8"/>
    <w:rsid w:val="001345C3"/>
    <w:rsid w:val="00136919"/>
    <w:rsid w:val="0013796A"/>
    <w:rsid w:val="00140466"/>
    <w:rsid w:val="00142B06"/>
    <w:rsid w:val="0014310B"/>
    <w:rsid w:val="00143148"/>
    <w:rsid w:val="0014555E"/>
    <w:rsid w:val="00145989"/>
    <w:rsid w:val="00145E97"/>
    <w:rsid w:val="00146158"/>
    <w:rsid w:val="001475CB"/>
    <w:rsid w:val="001502BC"/>
    <w:rsid w:val="00150D1E"/>
    <w:rsid w:val="00150D46"/>
    <w:rsid w:val="00150EE4"/>
    <w:rsid w:val="00152D27"/>
    <w:rsid w:val="00153628"/>
    <w:rsid w:val="001540BA"/>
    <w:rsid w:val="00155AFA"/>
    <w:rsid w:val="001566F2"/>
    <w:rsid w:val="001578F4"/>
    <w:rsid w:val="0015798B"/>
    <w:rsid w:val="00157BA2"/>
    <w:rsid w:val="00157C26"/>
    <w:rsid w:val="00160B84"/>
    <w:rsid w:val="00161017"/>
    <w:rsid w:val="001613DD"/>
    <w:rsid w:val="001632A6"/>
    <w:rsid w:val="00163EB2"/>
    <w:rsid w:val="00163FCC"/>
    <w:rsid w:val="00164AA0"/>
    <w:rsid w:val="00164DDA"/>
    <w:rsid w:val="00165007"/>
    <w:rsid w:val="001650B5"/>
    <w:rsid w:val="001655BB"/>
    <w:rsid w:val="001656CC"/>
    <w:rsid w:val="001662B7"/>
    <w:rsid w:val="001663C7"/>
    <w:rsid w:val="00166D5B"/>
    <w:rsid w:val="0016712C"/>
    <w:rsid w:val="00167CCA"/>
    <w:rsid w:val="00170101"/>
    <w:rsid w:val="0017021A"/>
    <w:rsid w:val="00170703"/>
    <w:rsid w:val="00170DDC"/>
    <w:rsid w:val="0017118D"/>
    <w:rsid w:val="001712CC"/>
    <w:rsid w:val="00171786"/>
    <w:rsid w:val="00171AF6"/>
    <w:rsid w:val="001725FD"/>
    <w:rsid w:val="00172A27"/>
    <w:rsid w:val="00172F22"/>
    <w:rsid w:val="001735C7"/>
    <w:rsid w:val="00174784"/>
    <w:rsid w:val="001747BE"/>
    <w:rsid w:val="00176145"/>
    <w:rsid w:val="001763B3"/>
    <w:rsid w:val="001772C1"/>
    <w:rsid w:val="001779BB"/>
    <w:rsid w:val="00177F6F"/>
    <w:rsid w:val="00181A44"/>
    <w:rsid w:val="00181A50"/>
    <w:rsid w:val="00182310"/>
    <w:rsid w:val="00182420"/>
    <w:rsid w:val="00182D78"/>
    <w:rsid w:val="00183235"/>
    <w:rsid w:val="00183978"/>
    <w:rsid w:val="00183AEF"/>
    <w:rsid w:val="00184D3D"/>
    <w:rsid w:val="00184E31"/>
    <w:rsid w:val="00187FD8"/>
    <w:rsid w:val="00190C4E"/>
    <w:rsid w:val="00191584"/>
    <w:rsid w:val="001916C6"/>
    <w:rsid w:val="00193798"/>
    <w:rsid w:val="00193E13"/>
    <w:rsid w:val="00193E45"/>
    <w:rsid w:val="00194E2F"/>
    <w:rsid w:val="00195094"/>
    <w:rsid w:val="00195167"/>
    <w:rsid w:val="00195A86"/>
    <w:rsid w:val="001965A7"/>
    <w:rsid w:val="001969F2"/>
    <w:rsid w:val="00196D70"/>
    <w:rsid w:val="00197580"/>
    <w:rsid w:val="001A01B6"/>
    <w:rsid w:val="001A1D09"/>
    <w:rsid w:val="001A1F58"/>
    <w:rsid w:val="001A25AA"/>
    <w:rsid w:val="001A25C8"/>
    <w:rsid w:val="001A3FFB"/>
    <w:rsid w:val="001A4D48"/>
    <w:rsid w:val="001A5A88"/>
    <w:rsid w:val="001A5DA8"/>
    <w:rsid w:val="001A6AB8"/>
    <w:rsid w:val="001A78EC"/>
    <w:rsid w:val="001A7E1A"/>
    <w:rsid w:val="001B045F"/>
    <w:rsid w:val="001B0589"/>
    <w:rsid w:val="001B0E53"/>
    <w:rsid w:val="001B0ED0"/>
    <w:rsid w:val="001B20DE"/>
    <w:rsid w:val="001B2A98"/>
    <w:rsid w:val="001B3E88"/>
    <w:rsid w:val="001B5FB1"/>
    <w:rsid w:val="001B68FB"/>
    <w:rsid w:val="001B6FB1"/>
    <w:rsid w:val="001B7852"/>
    <w:rsid w:val="001C095D"/>
    <w:rsid w:val="001C11F4"/>
    <w:rsid w:val="001C18CF"/>
    <w:rsid w:val="001C1AF2"/>
    <w:rsid w:val="001C39AF"/>
    <w:rsid w:val="001C60EB"/>
    <w:rsid w:val="001C787A"/>
    <w:rsid w:val="001D0B2F"/>
    <w:rsid w:val="001D0F0B"/>
    <w:rsid w:val="001D1532"/>
    <w:rsid w:val="001D273B"/>
    <w:rsid w:val="001D2BC7"/>
    <w:rsid w:val="001D2ECB"/>
    <w:rsid w:val="001D37E3"/>
    <w:rsid w:val="001D43A8"/>
    <w:rsid w:val="001D4791"/>
    <w:rsid w:val="001D584D"/>
    <w:rsid w:val="001D59FD"/>
    <w:rsid w:val="001E1578"/>
    <w:rsid w:val="001E1686"/>
    <w:rsid w:val="001E2199"/>
    <w:rsid w:val="001E2316"/>
    <w:rsid w:val="001E27B1"/>
    <w:rsid w:val="001E2F91"/>
    <w:rsid w:val="001E309E"/>
    <w:rsid w:val="001E39FB"/>
    <w:rsid w:val="001E3A76"/>
    <w:rsid w:val="001E509F"/>
    <w:rsid w:val="001E57A3"/>
    <w:rsid w:val="001E5818"/>
    <w:rsid w:val="001E6A29"/>
    <w:rsid w:val="001E7AE0"/>
    <w:rsid w:val="001E7C22"/>
    <w:rsid w:val="001F01E8"/>
    <w:rsid w:val="001F0BF3"/>
    <w:rsid w:val="001F21F0"/>
    <w:rsid w:val="001F2717"/>
    <w:rsid w:val="001F3E40"/>
    <w:rsid w:val="001F3F3F"/>
    <w:rsid w:val="001F44F4"/>
    <w:rsid w:val="001F464D"/>
    <w:rsid w:val="001F55A2"/>
    <w:rsid w:val="001F5858"/>
    <w:rsid w:val="001F7D64"/>
    <w:rsid w:val="00201740"/>
    <w:rsid w:val="00202AFC"/>
    <w:rsid w:val="00203DAA"/>
    <w:rsid w:val="00204379"/>
    <w:rsid w:val="00204748"/>
    <w:rsid w:val="002048D6"/>
    <w:rsid w:val="00205352"/>
    <w:rsid w:val="002053B5"/>
    <w:rsid w:val="00205919"/>
    <w:rsid w:val="00206B67"/>
    <w:rsid w:val="00206C9F"/>
    <w:rsid w:val="002102BE"/>
    <w:rsid w:val="00210B1B"/>
    <w:rsid w:val="00210DE3"/>
    <w:rsid w:val="00211045"/>
    <w:rsid w:val="00212052"/>
    <w:rsid w:val="002126B6"/>
    <w:rsid w:val="00212ED2"/>
    <w:rsid w:val="002143CB"/>
    <w:rsid w:val="00214D3C"/>
    <w:rsid w:val="00214ED8"/>
    <w:rsid w:val="00214FEB"/>
    <w:rsid w:val="00216BB7"/>
    <w:rsid w:val="00217173"/>
    <w:rsid w:val="00217560"/>
    <w:rsid w:val="00220CFB"/>
    <w:rsid w:val="0022121A"/>
    <w:rsid w:val="00221E51"/>
    <w:rsid w:val="002225F6"/>
    <w:rsid w:val="00223964"/>
    <w:rsid w:val="002242FA"/>
    <w:rsid w:val="00225014"/>
    <w:rsid w:val="00225666"/>
    <w:rsid w:val="00225741"/>
    <w:rsid w:val="00225E4F"/>
    <w:rsid w:val="00226B5C"/>
    <w:rsid w:val="00226DAF"/>
    <w:rsid w:val="00227BFF"/>
    <w:rsid w:val="00230467"/>
    <w:rsid w:val="00230BB3"/>
    <w:rsid w:val="00231503"/>
    <w:rsid w:val="002315A6"/>
    <w:rsid w:val="00231D77"/>
    <w:rsid w:val="00232CAA"/>
    <w:rsid w:val="002335EA"/>
    <w:rsid w:val="0023377A"/>
    <w:rsid w:val="002340E8"/>
    <w:rsid w:val="00235211"/>
    <w:rsid w:val="00235D8A"/>
    <w:rsid w:val="00236C33"/>
    <w:rsid w:val="00237186"/>
    <w:rsid w:val="00237361"/>
    <w:rsid w:val="002378EC"/>
    <w:rsid w:val="00237EE5"/>
    <w:rsid w:val="002405D3"/>
    <w:rsid w:val="00240C9B"/>
    <w:rsid w:val="00242080"/>
    <w:rsid w:val="00242235"/>
    <w:rsid w:val="00242E6A"/>
    <w:rsid w:val="00243E14"/>
    <w:rsid w:val="00244534"/>
    <w:rsid w:val="0024503F"/>
    <w:rsid w:val="002450D1"/>
    <w:rsid w:val="0024679B"/>
    <w:rsid w:val="00247559"/>
    <w:rsid w:val="00250A45"/>
    <w:rsid w:val="0025247A"/>
    <w:rsid w:val="00253721"/>
    <w:rsid w:val="002547BE"/>
    <w:rsid w:val="00255253"/>
    <w:rsid w:val="002562F5"/>
    <w:rsid w:val="002571E6"/>
    <w:rsid w:val="0026011F"/>
    <w:rsid w:val="00260977"/>
    <w:rsid w:val="00260B29"/>
    <w:rsid w:val="002629DD"/>
    <w:rsid w:val="0026507F"/>
    <w:rsid w:val="00265095"/>
    <w:rsid w:val="00267907"/>
    <w:rsid w:val="0027040C"/>
    <w:rsid w:val="00270464"/>
    <w:rsid w:val="0027204E"/>
    <w:rsid w:val="00272542"/>
    <w:rsid w:val="0027308E"/>
    <w:rsid w:val="00273787"/>
    <w:rsid w:val="00274A62"/>
    <w:rsid w:val="00274D87"/>
    <w:rsid w:val="00276367"/>
    <w:rsid w:val="00277580"/>
    <w:rsid w:val="00277C34"/>
    <w:rsid w:val="00282451"/>
    <w:rsid w:val="00282C7D"/>
    <w:rsid w:val="00282FB2"/>
    <w:rsid w:val="00283516"/>
    <w:rsid w:val="0028576A"/>
    <w:rsid w:val="00286A9E"/>
    <w:rsid w:val="00291E79"/>
    <w:rsid w:val="00292263"/>
    <w:rsid w:val="00292964"/>
    <w:rsid w:val="00293231"/>
    <w:rsid w:val="002932D1"/>
    <w:rsid w:val="002935D3"/>
    <w:rsid w:val="00294556"/>
    <w:rsid w:val="00294EB9"/>
    <w:rsid w:val="002959EC"/>
    <w:rsid w:val="00295D58"/>
    <w:rsid w:val="00296707"/>
    <w:rsid w:val="002968CF"/>
    <w:rsid w:val="0029695C"/>
    <w:rsid w:val="00296EF4"/>
    <w:rsid w:val="002972C0"/>
    <w:rsid w:val="002979DD"/>
    <w:rsid w:val="002A14AF"/>
    <w:rsid w:val="002A311A"/>
    <w:rsid w:val="002A3506"/>
    <w:rsid w:val="002A3CBC"/>
    <w:rsid w:val="002A5106"/>
    <w:rsid w:val="002A565F"/>
    <w:rsid w:val="002A5CCC"/>
    <w:rsid w:val="002A64AF"/>
    <w:rsid w:val="002A6C3D"/>
    <w:rsid w:val="002A7E11"/>
    <w:rsid w:val="002B07EF"/>
    <w:rsid w:val="002B11C3"/>
    <w:rsid w:val="002B1BA2"/>
    <w:rsid w:val="002B2768"/>
    <w:rsid w:val="002B2FEC"/>
    <w:rsid w:val="002B3E2B"/>
    <w:rsid w:val="002B3E5C"/>
    <w:rsid w:val="002B4E83"/>
    <w:rsid w:val="002B5D76"/>
    <w:rsid w:val="002B6BA6"/>
    <w:rsid w:val="002B6F01"/>
    <w:rsid w:val="002B76BC"/>
    <w:rsid w:val="002C076E"/>
    <w:rsid w:val="002C10A2"/>
    <w:rsid w:val="002C143C"/>
    <w:rsid w:val="002C1912"/>
    <w:rsid w:val="002C1B38"/>
    <w:rsid w:val="002C245F"/>
    <w:rsid w:val="002C270C"/>
    <w:rsid w:val="002C2BBB"/>
    <w:rsid w:val="002C357E"/>
    <w:rsid w:val="002C3E9F"/>
    <w:rsid w:val="002C3EAE"/>
    <w:rsid w:val="002C3F11"/>
    <w:rsid w:val="002C40FF"/>
    <w:rsid w:val="002C44E9"/>
    <w:rsid w:val="002C477A"/>
    <w:rsid w:val="002C5CB1"/>
    <w:rsid w:val="002C5E13"/>
    <w:rsid w:val="002C5E97"/>
    <w:rsid w:val="002C5EBF"/>
    <w:rsid w:val="002C7CAD"/>
    <w:rsid w:val="002D03C0"/>
    <w:rsid w:val="002D0896"/>
    <w:rsid w:val="002D10B5"/>
    <w:rsid w:val="002D1786"/>
    <w:rsid w:val="002D3048"/>
    <w:rsid w:val="002D3294"/>
    <w:rsid w:val="002D47F3"/>
    <w:rsid w:val="002D5FFD"/>
    <w:rsid w:val="002D7383"/>
    <w:rsid w:val="002E03E2"/>
    <w:rsid w:val="002E07ED"/>
    <w:rsid w:val="002E144A"/>
    <w:rsid w:val="002E3A71"/>
    <w:rsid w:val="002E4C92"/>
    <w:rsid w:val="002E4FDC"/>
    <w:rsid w:val="002E549E"/>
    <w:rsid w:val="002E5791"/>
    <w:rsid w:val="002E62A7"/>
    <w:rsid w:val="002E64B2"/>
    <w:rsid w:val="002E66CF"/>
    <w:rsid w:val="002E68EC"/>
    <w:rsid w:val="002F0F07"/>
    <w:rsid w:val="002F15C4"/>
    <w:rsid w:val="002F217D"/>
    <w:rsid w:val="002F4178"/>
    <w:rsid w:val="002F41F8"/>
    <w:rsid w:val="002F6F89"/>
    <w:rsid w:val="002F7560"/>
    <w:rsid w:val="003016B5"/>
    <w:rsid w:val="00302500"/>
    <w:rsid w:val="00302711"/>
    <w:rsid w:val="0030392B"/>
    <w:rsid w:val="00304728"/>
    <w:rsid w:val="003047BC"/>
    <w:rsid w:val="00304EE6"/>
    <w:rsid w:val="003052FD"/>
    <w:rsid w:val="00305807"/>
    <w:rsid w:val="00306D72"/>
    <w:rsid w:val="00306DD9"/>
    <w:rsid w:val="00306E8F"/>
    <w:rsid w:val="003079E4"/>
    <w:rsid w:val="00307CC0"/>
    <w:rsid w:val="0031093B"/>
    <w:rsid w:val="00311A39"/>
    <w:rsid w:val="00312365"/>
    <w:rsid w:val="0031267B"/>
    <w:rsid w:val="0031354E"/>
    <w:rsid w:val="00313747"/>
    <w:rsid w:val="003140F3"/>
    <w:rsid w:val="003153A6"/>
    <w:rsid w:val="00316590"/>
    <w:rsid w:val="00316B96"/>
    <w:rsid w:val="003171CE"/>
    <w:rsid w:val="0032012F"/>
    <w:rsid w:val="00320747"/>
    <w:rsid w:val="003210E3"/>
    <w:rsid w:val="00322663"/>
    <w:rsid w:val="003232CA"/>
    <w:rsid w:val="003232CD"/>
    <w:rsid w:val="003241E3"/>
    <w:rsid w:val="00324345"/>
    <w:rsid w:val="00325133"/>
    <w:rsid w:val="00325EA2"/>
    <w:rsid w:val="003264E3"/>
    <w:rsid w:val="00326C09"/>
    <w:rsid w:val="00326DBE"/>
    <w:rsid w:val="00326FF8"/>
    <w:rsid w:val="00327EC1"/>
    <w:rsid w:val="003309CC"/>
    <w:rsid w:val="00330ACE"/>
    <w:rsid w:val="00331BE2"/>
    <w:rsid w:val="00332DED"/>
    <w:rsid w:val="00333ED6"/>
    <w:rsid w:val="0033444D"/>
    <w:rsid w:val="0033509F"/>
    <w:rsid w:val="00341716"/>
    <w:rsid w:val="00341D06"/>
    <w:rsid w:val="00343044"/>
    <w:rsid w:val="00343788"/>
    <w:rsid w:val="00343CEA"/>
    <w:rsid w:val="003442F4"/>
    <w:rsid w:val="0034476F"/>
    <w:rsid w:val="003449A1"/>
    <w:rsid w:val="00344A56"/>
    <w:rsid w:val="00344C67"/>
    <w:rsid w:val="00346FCC"/>
    <w:rsid w:val="00347BE6"/>
    <w:rsid w:val="00350356"/>
    <w:rsid w:val="003504FE"/>
    <w:rsid w:val="00350E13"/>
    <w:rsid w:val="00352463"/>
    <w:rsid w:val="00352801"/>
    <w:rsid w:val="0035322E"/>
    <w:rsid w:val="00353427"/>
    <w:rsid w:val="00354ADC"/>
    <w:rsid w:val="00354EF9"/>
    <w:rsid w:val="00354F38"/>
    <w:rsid w:val="00355CFF"/>
    <w:rsid w:val="00355ECB"/>
    <w:rsid w:val="003563F3"/>
    <w:rsid w:val="00356CF5"/>
    <w:rsid w:val="00357217"/>
    <w:rsid w:val="003573E8"/>
    <w:rsid w:val="00357CB8"/>
    <w:rsid w:val="003604DE"/>
    <w:rsid w:val="0036055A"/>
    <w:rsid w:val="00362FEA"/>
    <w:rsid w:val="0036319C"/>
    <w:rsid w:val="003636F6"/>
    <w:rsid w:val="003641CF"/>
    <w:rsid w:val="0036450B"/>
    <w:rsid w:val="0036454A"/>
    <w:rsid w:val="00364B7C"/>
    <w:rsid w:val="00365895"/>
    <w:rsid w:val="0036590F"/>
    <w:rsid w:val="003668F9"/>
    <w:rsid w:val="00367213"/>
    <w:rsid w:val="003673D3"/>
    <w:rsid w:val="003675D2"/>
    <w:rsid w:val="00367ABC"/>
    <w:rsid w:val="00367B48"/>
    <w:rsid w:val="00370631"/>
    <w:rsid w:val="00370A2E"/>
    <w:rsid w:val="00371073"/>
    <w:rsid w:val="00371B9E"/>
    <w:rsid w:val="0037202A"/>
    <w:rsid w:val="00373B68"/>
    <w:rsid w:val="0037422E"/>
    <w:rsid w:val="00374413"/>
    <w:rsid w:val="003773A7"/>
    <w:rsid w:val="0038000C"/>
    <w:rsid w:val="003839BD"/>
    <w:rsid w:val="00385FBB"/>
    <w:rsid w:val="00386526"/>
    <w:rsid w:val="00387150"/>
    <w:rsid w:val="00387B54"/>
    <w:rsid w:val="00387C2A"/>
    <w:rsid w:val="003933A4"/>
    <w:rsid w:val="00393EF7"/>
    <w:rsid w:val="00395436"/>
    <w:rsid w:val="0039578F"/>
    <w:rsid w:val="00395BA7"/>
    <w:rsid w:val="003964A1"/>
    <w:rsid w:val="0039735E"/>
    <w:rsid w:val="00397533"/>
    <w:rsid w:val="00397FC5"/>
    <w:rsid w:val="003A06EB"/>
    <w:rsid w:val="003A0759"/>
    <w:rsid w:val="003A0F7F"/>
    <w:rsid w:val="003A14F2"/>
    <w:rsid w:val="003A2BFB"/>
    <w:rsid w:val="003A2CB6"/>
    <w:rsid w:val="003A2CBB"/>
    <w:rsid w:val="003A2CE1"/>
    <w:rsid w:val="003A381D"/>
    <w:rsid w:val="003A3E9B"/>
    <w:rsid w:val="003A41F8"/>
    <w:rsid w:val="003A5460"/>
    <w:rsid w:val="003A5D2C"/>
    <w:rsid w:val="003A7431"/>
    <w:rsid w:val="003A7D18"/>
    <w:rsid w:val="003B11CA"/>
    <w:rsid w:val="003B134E"/>
    <w:rsid w:val="003B1AEE"/>
    <w:rsid w:val="003B1C1F"/>
    <w:rsid w:val="003B28C2"/>
    <w:rsid w:val="003B2F96"/>
    <w:rsid w:val="003B357D"/>
    <w:rsid w:val="003B386B"/>
    <w:rsid w:val="003B4C6F"/>
    <w:rsid w:val="003B51F5"/>
    <w:rsid w:val="003B51F8"/>
    <w:rsid w:val="003B5A24"/>
    <w:rsid w:val="003B659C"/>
    <w:rsid w:val="003B7865"/>
    <w:rsid w:val="003C01CA"/>
    <w:rsid w:val="003C067F"/>
    <w:rsid w:val="003C1CBC"/>
    <w:rsid w:val="003C1E84"/>
    <w:rsid w:val="003C26D7"/>
    <w:rsid w:val="003C293B"/>
    <w:rsid w:val="003C3603"/>
    <w:rsid w:val="003C412E"/>
    <w:rsid w:val="003C4DEA"/>
    <w:rsid w:val="003C5342"/>
    <w:rsid w:val="003C6699"/>
    <w:rsid w:val="003C7359"/>
    <w:rsid w:val="003C746E"/>
    <w:rsid w:val="003C77EB"/>
    <w:rsid w:val="003D0B26"/>
    <w:rsid w:val="003D1E07"/>
    <w:rsid w:val="003D236C"/>
    <w:rsid w:val="003D2811"/>
    <w:rsid w:val="003D2850"/>
    <w:rsid w:val="003D306E"/>
    <w:rsid w:val="003D3342"/>
    <w:rsid w:val="003D35A2"/>
    <w:rsid w:val="003D39BB"/>
    <w:rsid w:val="003D3E5C"/>
    <w:rsid w:val="003D5252"/>
    <w:rsid w:val="003D6E3B"/>
    <w:rsid w:val="003E157B"/>
    <w:rsid w:val="003E23C3"/>
    <w:rsid w:val="003E420E"/>
    <w:rsid w:val="003E432C"/>
    <w:rsid w:val="003E4AC9"/>
    <w:rsid w:val="003E4D6D"/>
    <w:rsid w:val="003E5474"/>
    <w:rsid w:val="003E5479"/>
    <w:rsid w:val="003E68D9"/>
    <w:rsid w:val="003E72D6"/>
    <w:rsid w:val="003E7EBC"/>
    <w:rsid w:val="003F08F0"/>
    <w:rsid w:val="003F0B69"/>
    <w:rsid w:val="003F1386"/>
    <w:rsid w:val="003F15BA"/>
    <w:rsid w:val="003F19B7"/>
    <w:rsid w:val="003F1B5D"/>
    <w:rsid w:val="003F218F"/>
    <w:rsid w:val="003F2989"/>
    <w:rsid w:val="003F2E62"/>
    <w:rsid w:val="003F3600"/>
    <w:rsid w:val="003F3ECE"/>
    <w:rsid w:val="003F3F07"/>
    <w:rsid w:val="003F55C9"/>
    <w:rsid w:val="003F5EB4"/>
    <w:rsid w:val="003F6704"/>
    <w:rsid w:val="003F6BE0"/>
    <w:rsid w:val="003F7B1D"/>
    <w:rsid w:val="003F7DC8"/>
    <w:rsid w:val="00400338"/>
    <w:rsid w:val="00400928"/>
    <w:rsid w:val="00400E1E"/>
    <w:rsid w:val="004010BC"/>
    <w:rsid w:val="00401661"/>
    <w:rsid w:val="00402965"/>
    <w:rsid w:val="00403823"/>
    <w:rsid w:val="004042F9"/>
    <w:rsid w:val="004046C7"/>
    <w:rsid w:val="00405967"/>
    <w:rsid w:val="0040605A"/>
    <w:rsid w:val="00410855"/>
    <w:rsid w:val="00411200"/>
    <w:rsid w:val="0041213C"/>
    <w:rsid w:val="0041409C"/>
    <w:rsid w:val="0041426E"/>
    <w:rsid w:val="0041545F"/>
    <w:rsid w:val="00416015"/>
    <w:rsid w:val="00416B34"/>
    <w:rsid w:val="00420634"/>
    <w:rsid w:val="0042081F"/>
    <w:rsid w:val="004211C9"/>
    <w:rsid w:val="00421296"/>
    <w:rsid w:val="0042563A"/>
    <w:rsid w:val="00425765"/>
    <w:rsid w:val="00426194"/>
    <w:rsid w:val="00427131"/>
    <w:rsid w:val="004277BA"/>
    <w:rsid w:val="00427E22"/>
    <w:rsid w:val="0043176C"/>
    <w:rsid w:val="00433638"/>
    <w:rsid w:val="00434010"/>
    <w:rsid w:val="004355DD"/>
    <w:rsid w:val="00441565"/>
    <w:rsid w:val="00442074"/>
    <w:rsid w:val="004422EC"/>
    <w:rsid w:val="004425B3"/>
    <w:rsid w:val="0044272F"/>
    <w:rsid w:val="00442B30"/>
    <w:rsid w:val="00445D9A"/>
    <w:rsid w:val="004469A9"/>
    <w:rsid w:val="004473FE"/>
    <w:rsid w:val="00450275"/>
    <w:rsid w:val="004502D8"/>
    <w:rsid w:val="00450989"/>
    <w:rsid w:val="00452D8A"/>
    <w:rsid w:val="00453435"/>
    <w:rsid w:val="00453A4B"/>
    <w:rsid w:val="00455AF6"/>
    <w:rsid w:val="00455B3C"/>
    <w:rsid w:val="00456080"/>
    <w:rsid w:val="00457648"/>
    <w:rsid w:val="00460046"/>
    <w:rsid w:val="004608B3"/>
    <w:rsid w:val="00462652"/>
    <w:rsid w:val="00463B75"/>
    <w:rsid w:val="00463D29"/>
    <w:rsid w:val="00464A8D"/>
    <w:rsid w:val="004653D3"/>
    <w:rsid w:val="00465A6B"/>
    <w:rsid w:val="004665C7"/>
    <w:rsid w:val="004667D5"/>
    <w:rsid w:val="00466F63"/>
    <w:rsid w:val="004678B9"/>
    <w:rsid w:val="0047158C"/>
    <w:rsid w:val="0047439E"/>
    <w:rsid w:val="00474C99"/>
    <w:rsid w:val="00475629"/>
    <w:rsid w:val="00475CE0"/>
    <w:rsid w:val="0047604F"/>
    <w:rsid w:val="004775BF"/>
    <w:rsid w:val="00477BC2"/>
    <w:rsid w:val="0048048B"/>
    <w:rsid w:val="00480998"/>
    <w:rsid w:val="00480CB2"/>
    <w:rsid w:val="00480F34"/>
    <w:rsid w:val="004810C9"/>
    <w:rsid w:val="00481899"/>
    <w:rsid w:val="004819B5"/>
    <w:rsid w:val="00481A52"/>
    <w:rsid w:val="00481A6F"/>
    <w:rsid w:val="00481CAD"/>
    <w:rsid w:val="004820A1"/>
    <w:rsid w:val="00482369"/>
    <w:rsid w:val="00482B89"/>
    <w:rsid w:val="00483F4B"/>
    <w:rsid w:val="00483F8A"/>
    <w:rsid w:val="00484415"/>
    <w:rsid w:val="00490624"/>
    <w:rsid w:val="00490A7B"/>
    <w:rsid w:val="004921C2"/>
    <w:rsid w:val="004925C8"/>
    <w:rsid w:val="00492B0C"/>
    <w:rsid w:val="00494993"/>
    <w:rsid w:val="00495BB8"/>
    <w:rsid w:val="00496105"/>
    <w:rsid w:val="004968B7"/>
    <w:rsid w:val="00496AF0"/>
    <w:rsid w:val="004A24A6"/>
    <w:rsid w:val="004A2DE8"/>
    <w:rsid w:val="004A3D82"/>
    <w:rsid w:val="004A3FE4"/>
    <w:rsid w:val="004A4180"/>
    <w:rsid w:val="004A4320"/>
    <w:rsid w:val="004A489C"/>
    <w:rsid w:val="004B41C6"/>
    <w:rsid w:val="004B759C"/>
    <w:rsid w:val="004B7A1A"/>
    <w:rsid w:val="004C0B2C"/>
    <w:rsid w:val="004C18F8"/>
    <w:rsid w:val="004C3E5D"/>
    <w:rsid w:val="004C424F"/>
    <w:rsid w:val="004C4640"/>
    <w:rsid w:val="004C4D43"/>
    <w:rsid w:val="004C5352"/>
    <w:rsid w:val="004C5C99"/>
    <w:rsid w:val="004C6118"/>
    <w:rsid w:val="004C635E"/>
    <w:rsid w:val="004C696F"/>
    <w:rsid w:val="004C6BBE"/>
    <w:rsid w:val="004C78D0"/>
    <w:rsid w:val="004C7DDF"/>
    <w:rsid w:val="004C7FC0"/>
    <w:rsid w:val="004D0196"/>
    <w:rsid w:val="004D0385"/>
    <w:rsid w:val="004D0ABE"/>
    <w:rsid w:val="004D2173"/>
    <w:rsid w:val="004D244D"/>
    <w:rsid w:val="004D338F"/>
    <w:rsid w:val="004D3604"/>
    <w:rsid w:val="004D3A12"/>
    <w:rsid w:val="004D42B5"/>
    <w:rsid w:val="004D65EE"/>
    <w:rsid w:val="004D691A"/>
    <w:rsid w:val="004D6C06"/>
    <w:rsid w:val="004D7A3E"/>
    <w:rsid w:val="004E05EA"/>
    <w:rsid w:val="004E13AE"/>
    <w:rsid w:val="004E1A2F"/>
    <w:rsid w:val="004E1AC2"/>
    <w:rsid w:val="004E1C0D"/>
    <w:rsid w:val="004E248D"/>
    <w:rsid w:val="004E4930"/>
    <w:rsid w:val="004E4DF5"/>
    <w:rsid w:val="004E55ED"/>
    <w:rsid w:val="004E5A54"/>
    <w:rsid w:val="004E5AB9"/>
    <w:rsid w:val="004E641D"/>
    <w:rsid w:val="004E65BF"/>
    <w:rsid w:val="004E666E"/>
    <w:rsid w:val="004F014A"/>
    <w:rsid w:val="004F04A4"/>
    <w:rsid w:val="004F0E43"/>
    <w:rsid w:val="004F1269"/>
    <w:rsid w:val="004F148B"/>
    <w:rsid w:val="004F15DF"/>
    <w:rsid w:val="004F1C64"/>
    <w:rsid w:val="004F2288"/>
    <w:rsid w:val="004F25EC"/>
    <w:rsid w:val="004F293E"/>
    <w:rsid w:val="004F2DE7"/>
    <w:rsid w:val="004F3EB8"/>
    <w:rsid w:val="004F3F0F"/>
    <w:rsid w:val="004F49E7"/>
    <w:rsid w:val="004F5086"/>
    <w:rsid w:val="004F5BF2"/>
    <w:rsid w:val="004F5F86"/>
    <w:rsid w:val="004F6E70"/>
    <w:rsid w:val="004F76EF"/>
    <w:rsid w:val="004F7AAC"/>
    <w:rsid w:val="005002DC"/>
    <w:rsid w:val="00501DC4"/>
    <w:rsid w:val="0050283A"/>
    <w:rsid w:val="00502E5B"/>
    <w:rsid w:val="00502F81"/>
    <w:rsid w:val="00503437"/>
    <w:rsid w:val="00503F1B"/>
    <w:rsid w:val="00504712"/>
    <w:rsid w:val="00504D67"/>
    <w:rsid w:val="00505A25"/>
    <w:rsid w:val="00505C50"/>
    <w:rsid w:val="005069F0"/>
    <w:rsid w:val="00506A53"/>
    <w:rsid w:val="00510BB7"/>
    <w:rsid w:val="00511929"/>
    <w:rsid w:val="00512A62"/>
    <w:rsid w:val="00513B1C"/>
    <w:rsid w:val="005144D1"/>
    <w:rsid w:val="005150AE"/>
    <w:rsid w:val="005157A9"/>
    <w:rsid w:val="0051588D"/>
    <w:rsid w:val="00515BE8"/>
    <w:rsid w:val="0051644D"/>
    <w:rsid w:val="00516CD3"/>
    <w:rsid w:val="005170B5"/>
    <w:rsid w:val="005205F6"/>
    <w:rsid w:val="00520A33"/>
    <w:rsid w:val="00521116"/>
    <w:rsid w:val="005224A1"/>
    <w:rsid w:val="00522A86"/>
    <w:rsid w:val="00522CE3"/>
    <w:rsid w:val="00523E7A"/>
    <w:rsid w:val="00523EE4"/>
    <w:rsid w:val="00524853"/>
    <w:rsid w:val="00526134"/>
    <w:rsid w:val="00526451"/>
    <w:rsid w:val="00532103"/>
    <w:rsid w:val="00532F04"/>
    <w:rsid w:val="00533518"/>
    <w:rsid w:val="005341B3"/>
    <w:rsid w:val="00534DBF"/>
    <w:rsid w:val="00535EA7"/>
    <w:rsid w:val="00536654"/>
    <w:rsid w:val="005371C1"/>
    <w:rsid w:val="00537834"/>
    <w:rsid w:val="005411C1"/>
    <w:rsid w:val="005420A4"/>
    <w:rsid w:val="00542AF9"/>
    <w:rsid w:val="00544BE2"/>
    <w:rsid w:val="00545106"/>
    <w:rsid w:val="005454D8"/>
    <w:rsid w:val="00545ACE"/>
    <w:rsid w:val="005467E3"/>
    <w:rsid w:val="00546A69"/>
    <w:rsid w:val="00546CBB"/>
    <w:rsid w:val="005476C8"/>
    <w:rsid w:val="0054774A"/>
    <w:rsid w:val="00551107"/>
    <w:rsid w:val="005518B4"/>
    <w:rsid w:val="00552213"/>
    <w:rsid w:val="00552A8A"/>
    <w:rsid w:val="005546E1"/>
    <w:rsid w:val="00554DD6"/>
    <w:rsid w:val="00556914"/>
    <w:rsid w:val="00556B9C"/>
    <w:rsid w:val="00557654"/>
    <w:rsid w:val="00557B3A"/>
    <w:rsid w:val="005606E1"/>
    <w:rsid w:val="00560A36"/>
    <w:rsid w:val="00560A79"/>
    <w:rsid w:val="00560F3D"/>
    <w:rsid w:val="005616BD"/>
    <w:rsid w:val="0056203E"/>
    <w:rsid w:val="005622DC"/>
    <w:rsid w:val="0056252C"/>
    <w:rsid w:val="005625F7"/>
    <w:rsid w:val="005643E8"/>
    <w:rsid w:val="005644F8"/>
    <w:rsid w:val="00564D6C"/>
    <w:rsid w:val="005654BE"/>
    <w:rsid w:val="00565879"/>
    <w:rsid w:val="00565CE8"/>
    <w:rsid w:val="00566529"/>
    <w:rsid w:val="00567533"/>
    <w:rsid w:val="005708B6"/>
    <w:rsid w:val="00571DBA"/>
    <w:rsid w:val="005723DC"/>
    <w:rsid w:val="005726F3"/>
    <w:rsid w:val="00574DC1"/>
    <w:rsid w:val="00575895"/>
    <w:rsid w:val="00577C3A"/>
    <w:rsid w:val="005802E6"/>
    <w:rsid w:val="00581D03"/>
    <w:rsid w:val="0058256A"/>
    <w:rsid w:val="00582816"/>
    <w:rsid w:val="00583539"/>
    <w:rsid w:val="00584DB3"/>
    <w:rsid w:val="005876EF"/>
    <w:rsid w:val="005878B8"/>
    <w:rsid w:val="005905B4"/>
    <w:rsid w:val="00590773"/>
    <w:rsid w:val="005915D7"/>
    <w:rsid w:val="005917E3"/>
    <w:rsid w:val="005930E6"/>
    <w:rsid w:val="00593C63"/>
    <w:rsid w:val="00594786"/>
    <w:rsid w:val="00594BFF"/>
    <w:rsid w:val="005967A6"/>
    <w:rsid w:val="005967EE"/>
    <w:rsid w:val="005977A9"/>
    <w:rsid w:val="005A0B3D"/>
    <w:rsid w:val="005A1471"/>
    <w:rsid w:val="005A2394"/>
    <w:rsid w:val="005A2822"/>
    <w:rsid w:val="005A3ADA"/>
    <w:rsid w:val="005A4528"/>
    <w:rsid w:val="005A4E57"/>
    <w:rsid w:val="005A5140"/>
    <w:rsid w:val="005A5381"/>
    <w:rsid w:val="005A6080"/>
    <w:rsid w:val="005A63E9"/>
    <w:rsid w:val="005A6690"/>
    <w:rsid w:val="005A66AD"/>
    <w:rsid w:val="005A68EE"/>
    <w:rsid w:val="005A6B52"/>
    <w:rsid w:val="005A71F4"/>
    <w:rsid w:val="005B0817"/>
    <w:rsid w:val="005B0D5E"/>
    <w:rsid w:val="005B10DB"/>
    <w:rsid w:val="005B1867"/>
    <w:rsid w:val="005B1CE1"/>
    <w:rsid w:val="005B268E"/>
    <w:rsid w:val="005B3E38"/>
    <w:rsid w:val="005B4213"/>
    <w:rsid w:val="005B47D1"/>
    <w:rsid w:val="005B5026"/>
    <w:rsid w:val="005B5690"/>
    <w:rsid w:val="005B5B8E"/>
    <w:rsid w:val="005B5CAD"/>
    <w:rsid w:val="005B6045"/>
    <w:rsid w:val="005B6BD8"/>
    <w:rsid w:val="005B7B7A"/>
    <w:rsid w:val="005B7F8C"/>
    <w:rsid w:val="005C0C37"/>
    <w:rsid w:val="005C367E"/>
    <w:rsid w:val="005C4A34"/>
    <w:rsid w:val="005C4CDD"/>
    <w:rsid w:val="005C512B"/>
    <w:rsid w:val="005C613B"/>
    <w:rsid w:val="005C619B"/>
    <w:rsid w:val="005C6742"/>
    <w:rsid w:val="005C6E9F"/>
    <w:rsid w:val="005C6EB2"/>
    <w:rsid w:val="005C6F03"/>
    <w:rsid w:val="005C701B"/>
    <w:rsid w:val="005D0515"/>
    <w:rsid w:val="005D0E6E"/>
    <w:rsid w:val="005D2E87"/>
    <w:rsid w:val="005D515E"/>
    <w:rsid w:val="005D6D07"/>
    <w:rsid w:val="005D72EC"/>
    <w:rsid w:val="005D7671"/>
    <w:rsid w:val="005D7846"/>
    <w:rsid w:val="005D79BB"/>
    <w:rsid w:val="005E0481"/>
    <w:rsid w:val="005E0795"/>
    <w:rsid w:val="005E0A59"/>
    <w:rsid w:val="005E2553"/>
    <w:rsid w:val="005E30D1"/>
    <w:rsid w:val="005E4137"/>
    <w:rsid w:val="005E4AAD"/>
    <w:rsid w:val="005E4ABE"/>
    <w:rsid w:val="005E4DDB"/>
    <w:rsid w:val="005E5088"/>
    <w:rsid w:val="005E60F5"/>
    <w:rsid w:val="005E7B45"/>
    <w:rsid w:val="005F1172"/>
    <w:rsid w:val="005F163A"/>
    <w:rsid w:val="005F2F4F"/>
    <w:rsid w:val="005F3CFC"/>
    <w:rsid w:val="005F5B90"/>
    <w:rsid w:val="005F6E77"/>
    <w:rsid w:val="005F77A5"/>
    <w:rsid w:val="00600FF3"/>
    <w:rsid w:val="006020B8"/>
    <w:rsid w:val="006023A2"/>
    <w:rsid w:val="00604625"/>
    <w:rsid w:val="00604F66"/>
    <w:rsid w:val="0060539A"/>
    <w:rsid w:val="0060542B"/>
    <w:rsid w:val="00605AC8"/>
    <w:rsid w:val="00606FCA"/>
    <w:rsid w:val="0060710A"/>
    <w:rsid w:val="00607642"/>
    <w:rsid w:val="0061157C"/>
    <w:rsid w:val="00611BD5"/>
    <w:rsid w:val="00611D13"/>
    <w:rsid w:val="006122CB"/>
    <w:rsid w:val="006124EC"/>
    <w:rsid w:val="006134AD"/>
    <w:rsid w:val="006137A4"/>
    <w:rsid w:val="00613885"/>
    <w:rsid w:val="00613F6B"/>
    <w:rsid w:val="0061497F"/>
    <w:rsid w:val="00616B49"/>
    <w:rsid w:val="006171F9"/>
    <w:rsid w:val="00617997"/>
    <w:rsid w:val="00617E4F"/>
    <w:rsid w:val="0062136D"/>
    <w:rsid w:val="00622BCB"/>
    <w:rsid w:val="0062313E"/>
    <w:rsid w:val="006234A2"/>
    <w:rsid w:val="006241A6"/>
    <w:rsid w:val="00624B01"/>
    <w:rsid w:val="006253D5"/>
    <w:rsid w:val="0062542D"/>
    <w:rsid w:val="00625F2E"/>
    <w:rsid w:val="00627BCD"/>
    <w:rsid w:val="00627D66"/>
    <w:rsid w:val="00631079"/>
    <w:rsid w:val="006311DA"/>
    <w:rsid w:val="00631DCB"/>
    <w:rsid w:val="00631E35"/>
    <w:rsid w:val="00632425"/>
    <w:rsid w:val="006324C5"/>
    <w:rsid w:val="00632B80"/>
    <w:rsid w:val="00634EB6"/>
    <w:rsid w:val="0063533C"/>
    <w:rsid w:val="0063560C"/>
    <w:rsid w:val="006361B7"/>
    <w:rsid w:val="00636593"/>
    <w:rsid w:val="00637CB2"/>
    <w:rsid w:val="00641AC2"/>
    <w:rsid w:val="00641B22"/>
    <w:rsid w:val="00642353"/>
    <w:rsid w:val="00643E26"/>
    <w:rsid w:val="00644C53"/>
    <w:rsid w:val="006454A6"/>
    <w:rsid w:val="006460DA"/>
    <w:rsid w:val="00646A98"/>
    <w:rsid w:val="0064712A"/>
    <w:rsid w:val="006471BB"/>
    <w:rsid w:val="00650D4C"/>
    <w:rsid w:val="00651518"/>
    <w:rsid w:val="00651589"/>
    <w:rsid w:val="0065182B"/>
    <w:rsid w:val="00651BA8"/>
    <w:rsid w:val="0065339E"/>
    <w:rsid w:val="00653E9A"/>
    <w:rsid w:val="00655BFA"/>
    <w:rsid w:val="00656B4B"/>
    <w:rsid w:val="00661B07"/>
    <w:rsid w:val="006625A5"/>
    <w:rsid w:val="00663DF6"/>
    <w:rsid w:val="0066445B"/>
    <w:rsid w:val="006646D8"/>
    <w:rsid w:val="0066485B"/>
    <w:rsid w:val="00664A68"/>
    <w:rsid w:val="00665C3D"/>
    <w:rsid w:val="006660FE"/>
    <w:rsid w:val="00666304"/>
    <w:rsid w:val="00670B47"/>
    <w:rsid w:val="006716EA"/>
    <w:rsid w:val="00671DFD"/>
    <w:rsid w:val="00671EC4"/>
    <w:rsid w:val="006729B0"/>
    <w:rsid w:val="00673C8C"/>
    <w:rsid w:val="00674747"/>
    <w:rsid w:val="0067535B"/>
    <w:rsid w:val="00675543"/>
    <w:rsid w:val="00676D52"/>
    <w:rsid w:val="006773E9"/>
    <w:rsid w:val="006811F9"/>
    <w:rsid w:val="00682AD7"/>
    <w:rsid w:val="006839CB"/>
    <w:rsid w:val="00684614"/>
    <w:rsid w:val="00684F77"/>
    <w:rsid w:val="006858D2"/>
    <w:rsid w:val="00686915"/>
    <w:rsid w:val="00686F4F"/>
    <w:rsid w:val="00686FEB"/>
    <w:rsid w:val="006873A5"/>
    <w:rsid w:val="006902DA"/>
    <w:rsid w:val="006904D5"/>
    <w:rsid w:val="00690FD0"/>
    <w:rsid w:val="0069199E"/>
    <w:rsid w:val="00692BF2"/>
    <w:rsid w:val="0069387D"/>
    <w:rsid w:val="00693A7B"/>
    <w:rsid w:val="00693F70"/>
    <w:rsid w:val="006941E8"/>
    <w:rsid w:val="0069435B"/>
    <w:rsid w:val="006943DE"/>
    <w:rsid w:val="006944FE"/>
    <w:rsid w:val="00695EC0"/>
    <w:rsid w:val="00697F33"/>
    <w:rsid w:val="006A02F8"/>
    <w:rsid w:val="006A0333"/>
    <w:rsid w:val="006A0435"/>
    <w:rsid w:val="006A144C"/>
    <w:rsid w:val="006A19C9"/>
    <w:rsid w:val="006A200A"/>
    <w:rsid w:val="006A27F6"/>
    <w:rsid w:val="006A2CFB"/>
    <w:rsid w:val="006A3181"/>
    <w:rsid w:val="006A3524"/>
    <w:rsid w:val="006A425D"/>
    <w:rsid w:val="006A475C"/>
    <w:rsid w:val="006A4AD6"/>
    <w:rsid w:val="006A53B8"/>
    <w:rsid w:val="006A6157"/>
    <w:rsid w:val="006A77D9"/>
    <w:rsid w:val="006B03F2"/>
    <w:rsid w:val="006B1614"/>
    <w:rsid w:val="006B17ED"/>
    <w:rsid w:val="006B2C52"/>
    <w:rsid w:val="006B2CC2"/>
    <w:rsid w:val="006B3CA4"/>
    <w:rsid w:val="006B3DA0"/>
    <w:rsid w:val="006B42CD"/>
    <w:rsid w:val="006B53D3"/>
    <w:rsid w:val="006B5A26"/>
    <w:rsid w:val="006B5DB1"/>
    <w:rsid w:val="006B5DCA"/>
    <w:rsid w:val="006B67DB"/>
    <w:rsid w:val="006B6921"/>
    <w:rsid w:val="006B77CE"/>
    <w:rsid w:val="006B7912"/>
    <w:rsid w:val="006C062B"/>
    <w:rsid w:val="006C1BCA"/>
    <w:rsid w:val="006C20D9"/>
    <w:rsid w:val="006C2F87"/>
    <w:rsid w:val="006C2FBC"/>
    <w:rsid w:val="006C3E82"/>
    <w:rsid w:val="006C675A"/>
    <w:rsid w:val="006C6A41"/>
    <w:rsid w:val="006C7041"/>
    <w:rsid w:val="006C77EC"/>
    <w:rsid w:val="006C79DA"/>
    <w:rsid w:val="006D0283"/>
    <w:rsid w:val="006D2A51"/>
    <w:rsid w:val="006D33C0"/>
    <w:rsid w:val="006D385A"/>
    <w:rsid w:val="006D4A88"/>
    <w:rsid w:val="006D4E91"/>
    <w:rsid w:val="006D4F4A"/>
    <w:rsid w:val="006D5AC9"/>
    <w:rsid w:val="006D5EB4"/>
    <w:rsid w:val="006D6742"/>
    <w:rsid w:val="006D6F17"/>
    <w:rsid w:val="006D70DA"/>
    <w:rsid w:val="006D7269"/>
    <w:rsid w:val="006D7C1C"/>
    <w:rsid w:val="006E01E1"/>
    <w:rsid w:val="006E0B5D"/>
    <w:rsid w:val="006E13BE"/>
    <w:rsid w:val="006E1442"/>
    <w:rsid w:val="006E2B55"/>
    <w:rsid w:val="006E30CC"/>
    <w:rsid w:val="006E4198"/>
    <w:rsid w:val="006E4425"/>
    <w:rsid w:val="006E4BFC"/>
    <w:rsid w:val="006E4FE5"/>
    <w:rsid w:val="006E51E2"/>
    <w:rsid w:val="006E56F7"/>
    <w:rsid w:val="006E5A01"/>
    <w:rsid w:val="006E5BB6"/>
    <w:rsid w:val="006F0ADD"/>
    <w:rsid w:val="006F0F42"/>
    <w:rsid w:val="006F17C3"/>
    <w:rsid w:val="006F1CCA"/>
    <w:rsid w:val="006F63A0"/>
    <w:rsid w:val="006F6958"/>
    <w:rsid w:val="006F6A32"/>
    <w:rsid w:val="006F6FAD"/>
    <w:rsid w:val="006F764F"/>
    <w:rsid w:val="006F79CB"/>
    <w:rsid w:val="006F7E8A"/>
    <w:rsid w:val="00700546"/>
    <w:rsid w:val="00701DC6"/>
    <w:rsid w:val="00702818"/>
    <w:rsid w:val="007050BF"/>
    <w:rsid w:val="00707062"/>
    <w:rsid w:val="007079FC"/>
    <w:rsid w:val="0071044A"/>
    <w:rsid w:val="00710D9B"/>
    <w:rsid w:val="007124A3"/>
    <w:rsid w:val="00712D65"/>
    <w:rsid w:val="00713B30"/>
    <w:rsid w:val="00713CD3"/>
    <w:rsid w:val="00714B8A"/>
    <w:rsid w:val="00715A52"/>
    <w:rsid w:val="007164DB"/>
    <w:rsid w:val="00716D52"/>
    <w:rsid w:val="00717BBD"/>
    <w:rsid w:val="00721974"/>
    <w:rsid w:val="007224C5"/>
    <w:rsid w:val="00722C09"/>
    <w:rsid w:val="00723298"/>
    <w:rsid w:val="0072444D"/>
    <w:rsid w:val="0072490B"/>
    <w:rsid w:val="0072545F"/>
    <w:rsid w:val="00725469"/>
    <w:rsid w:val="00725715"/>
    <w:rsid w:val="00727040"/>
    <w:rsid w:val="00727B78"/>
    <w:rsid w:val="007301B8"/>
    <w:rsid w:val="00730985"/>
    <w:rsid w:val="00731944"/>
    <w:rsid w:val="00732B90"/>
    <w:rsid w:val="00732E8B"/>
    <w:rsid w:val="00732F31"/>
    <w:rsid w:val="007345F6"/>
    <w:rsid w:val="007348F8"/>
    <w:rsid w:val="007349FB"/>
    <w:rsid w:val="0073516A"/>
    <w:rsid w:val="00735AD9"/>
    <w:rsid w:val="007361EE"/>
    <w:rsid w:val="007362B1"/>
    <w:rsid w:val="0073637A"/>
    <w:rsid w:val="007374E8"/>
    <w:rsid w:val="00740287"/>
    <w:rsid w:val="00740289"/>
    <w:rsid w:val="00740D39"/>
    <w:rsid w:val="007427F5"/>
    <w:rsid w:val="00743503"/>
    <w:rsid w:val="0074503F"/>
    <w:rsid w:val="007459CF"/>
    <w:rsid w:val="007504C8"/>
    <w:rsid w:val="00751C49"/>
    <w:rsid w:val="0075217B"/>
    <w:rsid w:val="007522F5"/>
    <w:rsid w:val="00753C8E"/>
    <w:rsid w:val="00753DDE"/>
    <w:rsid w:val="00755683"/>
    <w:rsid w:val="007563F9"/>
    <w:rsid w:val="00756428"/>
    <w:rsid w:val="00756C3F"/>
    <w:rsid w:val="007576BA"/>
    <w:rsid w:val="00760A12"/>
    <w:rsid w:val="00760F3C"/>
    <w:rsid w:val="007614DF"/>
    <w:rsid w:val="00761C30"/>
    <w:rsid w:val="007622ED"/>
    <w:rsid w:val="007632D1"/>
    <w:rsid w:val="00763901"/>
    <w:rsid w:val="00763D85"/>
    <w:rsid w:val="00764342"/>
    <w:rsid w:val="00764357"/>
    <w:rsid w:val="007643FA"/>
    <w:rsid w:val="007649B4"/>
    <w:rsid w:val="00765CC7"/>
    <w:rsid w:val="00766419"/>
    <w:rsid w:val="00766B0A"/>
    <w:rsid w:val="00767717"/>
    <w:rsid w:val="00770064"/>
    <w:rsid w:val="00770DC5"/>
    <w:rsid w:val="007710C8"/>
    <w:rsid w:val="00771263"/>
    <w:rsid w:val="00773D1D"/>
    <w:rsid w:val="00774976"/>
    <w:rsid w:val="00774987"/>
    <w:rsid w:val="00774A21"/>
    <w:rsid w:val="00774EEC"/>
    <w:rsid w:val="00775DCF"/>
    <w:rsid w:val="0077618C"/>
    <w:rsid w:val="00776857"/>
    <w:rsid w:val="00776C7D"/>
    <w:rsid w:val="00777870"/>
    <w:rsid w:val="00777D33"/>
    <w:rsid w:val="007807B1"/>
    <w:rsid w:val="00780B43"/>
    <w:rsid w:val="0078100F"/>
    <w:rsid w:val="00781A1E"/>
    <w:rsid w:val="00782159"/>
    <w:rsid w:val="00784690"/>
    <w:rsid w:val="00784B60"/>
    <w:rsid w:val="00785EB0"/>
    <w:rsid w:val="007864B4"/>
    <w:rsid w:val="00786B56"/>
    <w:rsid w:val="00787A73"/>
    <w:rsid w:val="00787FCC"/>
    <w:rsid w:val="00791653"/>
    <w:rsid w:val="007916D9"/>
    <w:rsid w:val="007922CA"/>
    <w:rsid w:val="007923FC"/>
    <w:rsid w:val="00792A9D"/>
    <w:rsid w:val="00793896"/>
    <w:rsid w:val="007941DF"/>
    <w:rsid w:val="00794444"/>
    <w:rsid w:val="0079468C"/>
    <w:rsid w:val="007955AC"/>
    <w:rsid w:val="00795793"/>
    <w:rsid w:val="00795DC1"/>
    <w:rsid w:val="0079687A"/>
    <w:rsid w:val="00797228"/>
    <w:rsid w:val="00797AC4"/>
    <w:rsid w:val="00797C10"/>
    <w:rsid w:val="007A163A"/>
    <w:rsid w:val="007A1A9E"/>
    <w:rsid w:val="007A1B96"/>
    <w:rsid w:val="007A251E"/>
    <w:rsid w:val="007A46E3"/>
    <w:rsid w:val="007A4ED9"/>
    <w:rsid w:val="007A517D"/>
    <w:rsid w:val="007A5684"/>
    <w:rsid w:val="007A56D2"/>
    <w:rsid w:val="007A56F1"/>
    <w:rsid w:val="007A5705"/>
    <w:rsid w:val="007A6062"/>
    <w:rsid w:val="007A6CA0"/>
    <w:rsid w:val="007A714A"/>
    <w:rsid w:val="007B1E88"/>
    <w:rsid w:val="007B2E70"/>
    <w:rsid w:val="007B3ED8"/>
    <w:rsid w:val="007B4359"/>
    <w:rsid w:val="007B4C10"/>
    <w:rsid w:val="007B4F3B"/>
    <w:rsid w:val="007B50E5"/>
    <w:rsid w:val="007B6179"/>
    <w:rsid w:val="007B6381"/>
    <w:rsid w:val="007B68B2"/>
    <w:rsid w:val="007B7DD3"/>
    <w:rsid w:val="007C08D2"/>
    <w:rsid w:val="007C0AB2"/>
    <w:rsid w:val="007C0D74"/>
    <w:rsid w:val="007C0F6D"/>
    <w:rsid w:val="007C238C"/>
    <w:rsid w:val="007C2534"/>
    <w:rsid w:val="007C348D"/>
    <w:rsid w:val="007C5E90"/>
    <w:rsid w:val="007C63BC"/>
    <w:rsid w:val="007C6FDE"/>
    <w:rsid w:val="007C75A1"/>
    <w:rsid w:val="007C7ADF"/>
    <w:rsid w:val="007C7D9A"/>
    <w:rsid w:val="007D0EBE"/>
    <w:rsid w:val="007D14E5"/>
    <w:rsid w:val="007D1841"/>
    <w:rsid w:val="007D1C44"/>
    <w:rsid w:val="007D1D15"/>
    <w:rsid w:val="007D2D93"/>
    <w:rsid w:val="007D3B2C"/>
    <w:rsid w:val="007D4369"/>
    <w:rsid w:val="007D6F12"/>
    <w:rsid w:val="007D7679"/>
    <w:rsid w:val="007D7947"/>
    <w:rsid w:val="007E058F"/>
    <w:rsid w:val="007E48B5"/>
    <w:rsid w:val="007E5B57"/>
    <w:rsid w:val="007E6121"/>
    <w:rsid w:val="007E6181"/>
    <w:rsid w:val="007E709E"/>
    <w:rsid w:val="007E709F"/>
    <w:rsid w:val="007E765F"/>
    <w:rsid w:val="007F0774"/>
    <w:rsid w:val="007F087E"/>
    <w:rsid w:val="007F0B33"/>
    <w:rsid w:val="007F0B48"/>
    <w:rsid w:val="007F0BAD"/>
    <w:rsid w:val="007F1C34"/>
    <w:rsid w:val="007F20ED"/>
    <w:rsid w:val="007F3330"/>
    <w:rsid w:val="007F3352"/>
    <w:rsid w:val="007F3C55"/>
    <w:rsid w:val="007F4CA3"/>
    <w:rsid w:val="007F647D"/>
    <w:rsid w:val="007F6D41"/>
    <w:rsid w:val="007F71DD"/>
    <w:rsid w:val="007F750D"/>
    <w:rsid w:val="007F794F"/>
    <w:rsid w:val="00800AAB"/>
    <w:rsid w:val="0080130F"/>
    <w:rsid w:val="008029B2"/>
    <w:rsid w:val="00802E9D"/>
    <w:rsid w:val="00804A56"/>
    <w:rsid w:val="00804FDD"/>
    <w:rsid w:val="0080545B"/>
    <w:rsid w:val="008059CB"/>
    <w:rsid w:val="00807215"/>
    <w:rsid w:val="0080786B"/>
    <w:rsid w:val="008117D0"/>
    <w:rsid w:val="0081236F"/>
    <w:rsid w:val="00812EB7"/>
    <w:rsid w:val="00813BC1"/>
    <w:rsid w:val="00813F40"/>
    <w:rsid w:val="008144F4"/>
    <w:rsid w:val="00814968"/>
    <w:rsid w:val="00814A49"/>
    <w:rsid w:val="00816F65"/>
    <w:rsid w:val="008172F6"/>
    <w:rsid w:val="00817AC1"/>
    <w:rsid w:val="00817AED"/>
    <w:rsid w:val="00817E3C"/>
    <w:rsid w:val="0082109C"/>
    <w:rsid w:val="00821290"/>
    <w:rsid w:val="00822304"/>
    <w:rsid w:val="00822912"/>
    <w:rsid w:val="00822C2E"/>
    <w:rsid w:val="008230B9"/>
    <w:rsid w:val="00823558"/>
    <w:rsid w:val="00824B7F"/>
    <w:rsid w:val="00824BD3"/>
    <w:rsid w:val="0082574E"/>
    <w:rsid w:val="00826020"/>
    <w:rsid w:val="00826240"/>
    <w:rsid w:val="00826A78"/>
    <w:rsid w:val="00826B17"/>
    <w:rsid w:val="0082730A"/>
    <w:rsid w:val="00830052"/>
    <w:rsid w:val="008303DB"/>
    <w:rsid w:val="008319C0"/>
    <w:rsid w:val="00831E4F"/>
    <w:rsid w:val="00831F0B"/>
    <w:rsid w:val="00837A14"/>
    <w:rsid w:val="00840E42"/>
    <w:rsid w:val="00841409"/>
    <w:rsid w:val="00841BCB"/>
    <w:rsid w:val="00842722"/>
    <w:rsid w:val="00844B7E"/>
    <w:rsid w:val="00844F2F"/>
    <w:rsid w:val="00846521"/>
    <w:rsid w:val="00846CE8"/>
    <w:rsid w:val="00846F8D"/>
    <w:rsid w:val="00847048"/>
    <w:rsid w:val="008471C4"/>
    <w:rsid w:val="00847385"/>
    <w:rsid w:val="00847843"/>
    <w:rsid w:val="00847A88"/>
    <w:rsid w:val="008519B3"/>
    <w:rsid w:val="00851AE6"/>
    <w:rsid w:val="00851C77"/>
    <w:rsid w:val="00851D97"/>
    <w:rsid w:val="008522D3"/>
    <w:rsid w:val="008524D2"/>
    <w:rsid w:val="0085386D"/>
    <w:rsid w:val="008541CE"/>
    <w:rsid w:val="00854ADE"/>
    <w:rsid w:val="008551B2"/>
    <w:rsid w:val="008553B2"/>
    <w:rsid w:val="008557ED"/>
    <w:rsid w:val="00855903"/>
    <w:rsid w:val="00855E7C"/>
    <w:rsid w:val="00857D30"/>
    <w:rsid w:val="00861B88"/>
    <w:rsid w:val="00861F7D"/>
    <w:rsid w:val="00862C05"/>
    <w:rsid w:val="00864094"/>
    <w:rsid w:val="008655DA"/>
    <w:rsid w:val="00866CE1"/>
    <w:rsid w:val="00866EC9"/>
    <w:rsid w:val="00870E1A"/>
    <w:rsid w:val="008724E9"/>
    <w:rsid w:val="00873FCF"/>
    <w:rsid w:val="008744BC"/>
    <w:rsid w:val="008744D1"/>
    <w:rsid w:val="00875709"/>
    <w:rsid w:val="00876C30"/>
    <w:rsid w:val="00876DA6"/>
    <w:rsid w:val="00880B93"/>
    <w:rsid w:val="00882313"/>
    <w:rsid w:val="0088589D"/>
    <w:rsid w:val="00886116"/>
    <w:rsid w:val="0088749D"/>
    <w:rsid w:val="00887CEB"/>
    <w:rsid w:val="00887FDD"/>
    <w:rsid w:val="008909A8"/>
    <w:rsid w:val="00890D42"/>
    <w:rsid w:val="00890D53"/>
    <w:rsid w:val="00892CAB"/>
    <w:rsid w:val="008935C4"/>
    <w:rsid w:val="008937A3"/>
    <w:rsid w:val="00893991"/>
    <w:rsid w:val="00894725"/>
    <w:rsid w:val="008958BB"/>
    <w:rsid w:val="0089602C"/>
    <w:rsid w:val="00896A68"/>
    <w:rsid w:val="008979F0"/>
    <w:rsid w:val="008A01CB"/>
    <w:rsid w:val="008A05C8"/>
    <w:rsid w:val="008A06A2"/>
    <w:rsid w:val="008A105A"/>
    <w:rsid w:val="008A12E6"/>
    <w:rsid w:val="008A1C04"/>
    <w:rsid w:val="008A2779"/>
    <w:rsid w:val="008A3630"/>
    <w:rsid w:val="008A41BA"/>
    <w:rsid w:val="008A4836"/>
    <w:rsid w:val="008A4DCB"/>
    <w:rsid w:val="008A6037"/>
    <w:rsid w:val="008A6449"/>
    <w:rsid w:val="008A6F63"/>
    <w:rsid w:val="008B0295"/>
    <w:rsid w:val="008B103B"/>
    <w:rsid w:val="008B17B6"/>
    <w:rsid w:val="008B193A"/>
    <w:rsid w:val="008B1963"/>
    <w:rsid w:val="008B2566"/>
    <w:rsid w:val="008B37A5"/>
    <w:rsid w:val="008B43E4"/>
    <w:rsid w:val="008B49B0"/>
    <w:rsid w:val="008B4B8C"/>
    <w:rsid w:val="008B525E"/>
    <w:rsid w:val="008B5D73"/>
    <w:rsid w:val="008B6802"/>
    <w:rsid w:val="008B74D7"/>
    <w:rsid w:val="008C0FE3"/>
    <w:rsid w:val="008C1158"/>
    <w:rsid w:val="008C2CB9"/>
    <w:rsid w:val="008C2E48"/>
    <w:rsid w:val="008C39BC"/>
    <w:rsid w:val="008C57AC"/>
    <w:rsid w:val="008C6582"/>
    <w:rsid w:val="008C6838"/>
    <w:rsid w:val="008C6865"/>
    <w:rsid w:val="008C6D76"/>
    <w:rsid w:val="008D0FF4"/>
    <w:rsid w:val="008D1021"/>
    <w:rsid w:val="008D10EE"/>
    <w:rsid w:val="008D150B"/>
    <w:rsid w:val="008D1928"/>
    <w:rsid w:val="008D2A54"/>
    <w:rsid w:val="008D2C2A"/>
    <w:rsid w:val="008D3842"/>
    <w:rsid w:val="008D489F"/>
    <w:rsid w:val="008D49C8"/>
    <w:rsid w:val="008D4A72"/>
    <w:rsid w:val="008D611D"/>
    <w:rsid w:val="008D7410"/>
    <w:rsid w:val="008D76B0"/>
    <w:rsid w:val="008E0F85"/>
    <w:rsid w:val="008E17AF"/>
    <w:rsid w:val="008E1A89"/>
    <w:rsid w:val="008E1E97"/>
    <w:rsid w:val="008E36A5"/>
    <w:rsid w:val="008E3767"/>
    <w:rsid w:val="008E3CB9"/>
    <w:rsid w:val="008E3F69"/>
    <w:rsid w:val="008E52F6"/>
    <w:rsid w:val="008E5B81"/>
    <w:rsid w:val="008E76FC"/>
    <w:rsid w:val="008F0680"/>
    <w:rsid w:val="008F2A5A"/>
    <w:rsid w:val="008F398B"/>
    <w:rsid w:val="008F3EF5"/>
    <w:rsid w:val="008F4A59"/>
    <w:rsid w:val="008F50E2"/>
    <w:rsid w:val="008F5B12"/>
    <w:rsid w:val="008F61A4"/>
    <w:rsid w:val="008F673C"/>
    <w:rsid w:val="008F6AAD"/>
    <w:rsid w:val="008F7726"/>
    <w:rsid w:val="00901116"/>
    <w:rsid w:val="00901808"/>
    <w:rsid w:val="009026E9"/>
    <w:rsid w:val="00902874"/>
    <w:rsid w:val="00905495"/>
    <w:rsid w:val="0090632C"/>
    <w:rsid w:val="00906B13"/>
    <w:rsid w:val="00906CE8"/>
    <w:rsid w:val="009079F8"/>
    <w:rsid w:val="00910AB5"/>
    <w:rsid w:val="009118A7"/>
    <w:rsid w:val="00911E91"/>
    <w:rsid w:val="00913C4B"/>
    <w:rsid w:val="0091587E"/>
    <w:rsid w:val="009220F6"/>
    <w:rsid w:val="00923861"/>
    <w:rsid w:val="00923A69"/>
    <w:rsid w:val="00924652"/>
    <w:rsid w:val="00924753"/>
    <w:rsid w:val="0092550E"/>
    <w:rsid w:val="009255C6"/>
    <w:rsid w:val="0092599B"/>
    <w:rsid w:val="00925CEC"/>
    <w:rsid w:val="0092603D"/>
    <w:rsid w:val="00926185"/>
    <w:rsid w:val="0093076F"/>
    <w:rsid w:val="009321C2"/>
    <w:rsid w:val="00932622"/>
    <w:rsid w:val="00932748"/>
    <w:rsid w:val="00932A99"/>
    <w:rsid w:val="00932AFC"/>
    <w:rsid w:val="0093370A"/>
    <w:rsid w:val="00935870"/>
    <w:rsid w:val="00935BA4"/>
    <w:rsid w:val="00935D33"/>
    <w:rsid w:val="00936BD2"/>
    <w:rsid w:val="00937A59"/>
    <w:rsid w:val="00940CFF"/>
    <w:rsid w:val="00942672"/>
    <w:rsid w:val="0094270E"/>
    <w:rsid w:val="00943EBB"/>
    <w:rsid w:val="00944D3F"/>
    <w:rsid w:val="00945869"/>
    <w:rsid w:val="00945A84"/>
    <w:rsid w:val="00946AF5"/>
    <w:rsid w:val="00947BC9"/>
    <w:rsid w:val="00947F1D"/>
    <w:rsid w:val="0095095A"/>
    <w:rsid w:val="0095187E"/>
    <w:rsid w:val="00951DFB"/>
    <w:rsid w:val="00953603"/>
    <w:rsid w:val="00953663"/>
    <w:rsid w:val="00953808"/>
    <w:rsid w:val="009542F7"/>
    <w:rsid w:val="009544BF"/>
    <w:rsid w:val="00954992"/>
    <w:rsid w:val="00954C21"/>
    <w:rsid w:val="00955DC6"/>
    <w:rsid w:val="0095619B"/>
    <w:rsid w:val="00956A06"/>
    <w:rsid w:val="00961136"/>
    <w:rsid w:val="00962D5A"/>
    <w:rsid w:val="009630F7"/>
    <w:rsid w:val="00963598"/>
    <w:rsid w:val="009659CD"/>
    <w:rsid w:val="00966E46"/>
    <w:rsid w:val="00967FE6"/>
    <w:rsid w:val="00970B2E"/>
    <w:rsid w:val="0097108B"/>
    <w:rsid w:val="00971A63"/>
    <w:rsid w:val="00972B71"/>
    <w:rsid w:val="00974045"/>
    <w:rsid w:val="009740DC"/>
    <w:rsid w:val="009743C1"/>
    <w:rsid w:val="00974C39"/>
    <w:rsid w:val="00974DE5"/>
    <w:rsid w:val="00974F18"/>
    <w:rsid w:val="00974F5F"/>
    <w:rsid w:val="0097510A"/>
    <w:rsid w:val="00975D97"/>
    <w:rsid w:val="00975EF9"/>
    <w:rsid w:val="009765DB"/>
    <w:rsid w:val="009773C6"/>
    <w:rsid w:val="009773C8"/>
    <w:rsid w:val="009811BB"/>
    <w:rsid w:val="00984C5F"/>
    <w:rsid w:val="00985433"/>
    <w:rsid w:val="009860CE"/>
    <w:rsid w:val="0099000D"/>
    <w:rsid w:val="00992C1B"/>
    <w:rsid w:val="00993077"/>
    <w:rsid w:val="00993876"/>
    <w:rsid w:val="00994286"/>
    <w:rsid w:val="00994CDE"/>
    <w:rsid w:val="00995542"/>
    <w:rsid w:val="00996D2C"/>
    <w:rsid w:val="009A01D0"/>
    <w:rsid w:val="009A0AB5"/>
    <w:rsid w:val="009A60A5"/>
    <w:rsid w:val="009A71F0"/>
    <w:rsid w:val="009A7B57"/>
    <w:rsid w:val="009A7D0E"/>
    <w:rsid w:val="009B1124"/>
    <w:rsid w:val="009B256C"/>
    <w:rsid w:val="009B36B4"/>
    <w:rsid w:val="009B3AC5"/>
    <w:rsid w:val="009B4484"/>
    <w:rsid w:val="009B59F1"/>
    <w:rsid w:val="009B7D9D"/>
    <w:rsid w:val="009C047F"/>
    <w:rsid w:val="009C2700"/>
    <w:rsid w:val="009C292F"/>
    <w:rsid w:val="009C2B88"/>
    <w:rsid w:val="009C3F74"/>
    <w:rsid w:val="009C51CB"/>
    <w:rsid w:val="009C6D3B"/>
    <w:rsid w:val="009C6DB3"/>
    <w:rsid w:val="009D09F7"/>
    <w:rsid w:val="009D1EAA"/>
    <w:rsid w:val="009D2856"/>
    <w:rsid w:val="009D38D4"/>
    <w:rsid w:val="009D3992"/>
    <w:rsid w:val="009D471F"/>
    <w:rsid w:val="009D5641"/>
    <w:rsid w:val="009D6C4D"/>
    <w:rsid w:val="009D6DC4"/>
    <w:rsid w:val="009E1C6C"/>
    <w:rsid w:val="009E1D25"/>
    <w:rsid w:val="009E3036"/>
    <w:rsid w:val="009E3CED"/>
    <w:rsid w:val="009E4E14"/>
    <w:rsid w:val="009E4F6A"/>
    <w:rsid w:val="009E59D2"/>
    <w:rsid w:val="009E5DD7"/>
    <w:rsid w:val="009E61D2"/>
    <w:rsid w:val="009E6B81"/>
    <w:rsid w:val="009E7C3F"/>
    <w:rsid w:val="009F015D"/>
    <w:rsid w:val="009F0505"/>
    <w:rsid w:val="009F071D"/>
    <w:rsid w:val="009F07C7"/>
    <w:rsid w:val="009F0AC9"/>
    <w:rsid w:val="009F0D0B"/>
    <w:rsid w:val="009F1ECF"/>
    <w:rsid w:val="009F39C8"/>
    <w:rsid w:val="009F5066"/>
    <w:rsid w:val="009F5EFB"/>
    <w:rsid w:val="009F78F0"/>
    <w:rsid w:val="009F7D5C"/>
    <w:rsid w:val="00A0051E"/>
    <w:rsid w:val="00A00DB1"/>
    <w:rsid w:val="00A02135"/>
    <w:rsid w:val="00A02621"/>
    <w:rsid w:val="00A02976"/>
    <w:rsid w:val="00A02B31"/>
    <w:rsid w:val="00A04118"/>
    <w:rsid w:val="00A0427E"/>
    <w:rsid w:val="00A05A52"/>
    <w:rsid w:val="00A07B93"/>
    <w:rsid w:val="00A10456"/>
    <w:rsid w:val="00A1392D"/>
    <w:rsid w:val="00A141D4"/>
    <w:rsid w:val="00A1431A"/>
    <w:rsid w:val="00A14728"/>
    <w:rsid w:val="00A1491D"/>
    <w:rsid w:val="00A14A74"/>
    <w:rsid w:val="00A14BB6"/>
    <w:rsid w:val="00A14BCD"/>
    <w:rsid w:val="00A157FB"/>
    <w:rsid w:val="00A15DFA"/>
    <w:rsid w:val="00A16AAB"/>
    <w:rsid w:val="00A16AF9"/>
    <w:rsid w:val="00A16F40"/>
    <w:rsid w:val="00A17254"/>
    <w:rsid w:val="00A205DF"/>
    <w:rsid w:val="00A21540"/>
    <w:rsid w:val="00A2170E"/>
    <w:rsid w:val="00A23505"/>
    <w:rsid w:val="00A236DE"/>
    <w:rsid w:val="00A23F2C"/>
    <w:rsid w:val="00A2439F"/>
    <w:rsid w:val="00A243CE"/>
    <w:rsid w:val="00A248F2"/>
    <w:rsid w:val="00A25439"/>
    <w:rsid w:val="00A25CB7"/>
    <w:rsid w:val="00A26A62"/>
    <w:rsid w:val="00A26AB9"/>
    <w:rsid w:val="00A30DD5"/>
    <w:rsid w:val="00A312EA"/>
    <w:rsid w:val="00A31424"/>
    <w:rsid w:val="00A32176"/>
    <w:rsid w:val="00A323AF"/>
    <w:rsid w:val="00A33692"/>
    <w:rsid w:val="00A33FC8"/>
    <w:rsid w:val="00A36666"/>
    <w:rsid w:val="00A3777B"/>
    <w:rsid w:val="00A3782A"/>
    <w:rsid w:val="00A40370"/>
    <w:rsid w:val="00A41F7E"/>
    <w:rsid w:val="00A42FC9"/>
    <w:rsid w:val="00A4319C"/>
    <w:rsid w:val="00A44458"/>
    <w:rsid w:val="00A445B7"/>
    <w:rsid w:val="00A446C5"/>
    <w:rsid w:val="00A50424"/>
    <w:rsid w:val="00A51DE9"/>
    <w:rsid w:val="00A52110"/>
    <w:rsid w:val="00A527CF"/>
    <w:rsid w:val="00A52DB1"/>
    <w:rsid w:val="00A533CB"/>
    <w:rsid w:val="00A5363A"/>
    <w:rsid w:val="00A53ADC"/>
    <w:rsid w:val="00A53C6D"/>
    <w:rsid w:val="00A54380"/>
    <w:rsid w:val="00A54947"/>
    <w:rsid w:val="00A54A40"/>
    <w:rsid w:val="00A551D4"/>
    <w:rsid w:val="00A5584C"/>
    <w:rsid w:val="00A573A9"/>
    <w:rsid w:val="00A57D4E"/>
    <w:rsid w:val="00A61213"/>
    <w:rsid w:val="00A616EF"/>
    <w:rsid w:val="00A62B8C"/>
    <w:rsid w:val="00A63B9A"/>
    <w:rsid w:val="00A63CD1"/>
    <w:rsid w:val="00A6503E"/>
    <w:rsid w:val="00A65969"/>
    <w:rsid w:val="00A667E4"/>
    <w:rsid w:val="00A6703B"/>
    <w:rsid w:val="00A701F6"/>
    <w:rsid w:val="00A7035E"/>
    <w:rsid w:val="00A70748"/>
    <w:rsid w:val="00A70C72"/>
    <w:rsid w:val="00A71F05"/>
    <w:rsid w:val="00A71FCD"/>
    <w:rsid w:val="00A72F25"/>
    <w:rsid w:val="00A734A5"/>
    <w:rsid w:val="00A73E33"/>
    <w:rsid w:val="00A7439E"/>
    <w:rsid w:val="00A751DC"/>
    <w:rsid w:val="00A754DD"/>
    <w:rsid w:val="00A7625F"/>
    <w:rsid w:val="00A76648"/>
    <w:rsid w:val="00A81205"/>
    <w:rsid w:val="00A81CC4"/>
    <w:rsid w:val="00A824E5"/>
    <w:rsid w:val="00A825BC"/>
    <w:rsid w:val="00A8260B"/>
    <w:rsid w:val="00A82D9A"/>
    <w:rsid w:val="00A836BC"/>
    <w:rsid w:val="00A83AB2"/>
    <w:rsid w:val="00A85BAC"/>
    <w:rsid w:val="00A868BE"/>
    <w:rsid w:val="00A876D6"/>
    <w:rsid w:val="00A901B8"/>
    <w:rsid w:val="00A9040C"/>
    <w:rsid w:val="00A91BD6"/>
    <w:rsid w:val="00A91D8F"/>
    <w:rsid w:val="00A9237F"/>
    <w:rsid w:val="00A92819"/>
    <w:rsid w:val="00A92965"/>
    <w:rsid w:val="00A92AB9"/>
    <w:rsid w:val="00A9301D"/>
    <w:rsid w:val="00A9426A"/>
    <w:rsid w:val="00A9427B"/>
    <w:rsid w:val="00A947F8"/>
    <w:rsid w:val="00A95D38"/>
    <w:rsid w:val="00A9668B"/>
    <w:rsid w:val="00A96BFB"/>
    <w:rsid w:val="00A97C80"/>
    <w:rsid w:val="00A97F2D"/>
    <w:rsid w:val="00AA003F"/>
    <w:rsid w:val="00AA07AF"/>
    <w:rsid w:val="00AA0B04"/>
    <w:rsid w:val="00AA0DF7"/>
    <w:rsid w:val="00AA1595"/>
    <w:rsid w:val="00AA1A04"/>
    <w:rsid w:val="00AA2FDC"/>
    <w:rsid w:val="00AA31CA"/>
    <w:rsid w:val="00AA3318"/>
    <w:rsid w:val="00AA4173"/>
    <w:rsid w:val="00AA45BF"/>
    <w:rsid w:val="00AA4B1A"/>
    <w:rsid w:val="00AA5D9B"/>
    <w:rsid w:val="00AA6699"/>
    <w:rsid w:val="00AB037A"/>
    <w:rsid w:val="00AB1045"/>
    <w:rsid w:val="00AB1880"/>
    <w:rsid w:val="00AB19BA"/>
    <w:rsid w:val="00AB1D6A"/>
    <w:rsid w:val="00AB2555"/>
    <w:rsid w:val="00AB2718"/>
    <w:rsid w:val="00AB356F"/>
    <w:rsid w:val="00AB3C5E"/>
    <w:rsid w:val="00AB3DBB"/>
    <w:rsid w:val="00AB620F"/>
    <w:rsid w:val="00AB6A15"/>
    <w:rsid w:val="00AB6A18"/>
    <w:rsid w:val="00AB6AFA"/>
    <w:rsid w:val="00AB6CF8"/>
    <w:rsid w:val="00AB7814"/>
    <w:rsid w:val="00AB7F2D"/>
    <w:rsid w:val="00AC03EB"/>
    <w:rsid w:val="00AC122A"/>
    <w:rsid w:val="00AC14F1"/>
    <w:rsid w:val="00AC195F"/>
    <w:rsid w:val="00AC36F3"/>
    <w:rsid w:val="00AC38A6"/>
    <w:rsid w:val="00AC3BD2"/>
    <w:rsid w:val="00AC3DC6"/>
    <w:rsid w:val="00AC406A"/>
    <w:rsid w:val="00AC413C"/>
    <w:rsid w:val="00AC4233"/>
    <w:rsid w:val="00AC44C3"/>
    <w:rsid w:val="00AC490F"/>
    <w:rsid w:val="00AC5255"/>
    <w:rsid w:val="00AC547C"/>
    <w:rsid w:val="00AC5679"/>
    <w:rsid w:val="00AC62D2"/>
    <w:rsid w:val="00AC676A"/>
    <w:rsid w:val="00AC67D7"/>
    <w:rsid w:val="00AC7D8F"/>
    <w:rsid w:val="00AC7E2E"/>
    <w:rsid w:val="00AD1265"/>
    <w:rsid w:val="00AD209D"/>
    <w:rsid w:val="00AD25B9"/>
    <w:rsid w:val="00AD2A06"/>
    <w:rsid w:val="00AD4B0B"/>
    <w:rsid w:val="00AD6CB8"/>
    <w:rsid w:val="00AE00E9"/>
    <w:rsid w:val="00AE1192"/>
    <w:rsid w:val="00AE151C"/>
    <w:rsid w:val="00AE1BD6"/>
    <w:rsid w:val="00AE1D46"/>
    <w:rsid w:val="00AE1DBF"/>
    <w:rsid w:val="00AE236D"/>
    <w:rsid w:val="00AE5A55"/>
    <w:rsid w:val="00AE6003"/>
    <w:rsid w:val="00AE624F"/>
    <w:rsid w:val="00AE6B99"/>
    <w:rsid w:val="00AE6BEC"/>
    <w:rsid w:val="00AE7040"/>
    <w:rsid w:val="00AF0702"/>
    <w:rsid w:val="00AF0AA5"/>
    <w:rsid w:val="00AF0B3A"/>
    <w:rsid w:val="00AF0EBE"/>
    <w:rsid w:val="00AF0EFB"/>
    <w:rsid w:val="00AF13E6"/>
    <w:rsid w:val="00AF2458"/>
    <w:rsid w:val="00AF2889"/>
    <w:rsid w:val="00AF2C5F"/>
    <w:rsid w:val="00AF498B"/>
    <w:rsid w:val="00AF5A98"/>
    <w:rsid w:val="00AF5EF9"/>
    <w:rsid w:val="00AF6D36"/>
    <w:rsid w:val="00AF75BE"/>
    <w:rsid w:val="00AF7748"/>
    <w:rsid w:val="00AF79C9"/>
    <w:rsid w:val="00AF7E41"/>
    <w:rsid w:val="00B0168B"/>
    <w:rsid w:val="00B01BE3"/>
    <w:rsid w:val="00B02A47"/>
    <w:rsid w:val="00B035F8"/>
    <w:rsid w:val="00B036AC"/>
    <w:rsid w:val="00B038D8"/>
    <w:rsid w:val="00B038ED"/>
    <w:rsid w:val="00B052E0"/>
    <w:rsid w:val="00B06AFE"/>
    <w:rsid w:val="00B072BD"/>
    <w:rsid w:val="00B073DE"/>
    <w:rsid w:val="00B1176B"/>
    <w:rsid w:val="00B11D18"/>
    <w:rsid w:val="00B120E8"/>
    <w:rsid w:val="00B127B0"/>
    <w:rsid w:val="00B13407"/>
    <w:rsid w:val="00B13F7B"/>
    <w:rsid w:val="00B14629"/>
    <w:rsid w:val="00B151D8"/>
    <w:rsid w:val="00B15C8E"/>
    <w:rsid w:val="00B166DE"/>
    <w:rsid w:val="00B1688A"/>
    <w:rsid w:val="00B16D65"/>
    <w:rsid w:val="00B1780E"/>
    <w:rsid w:val="00B1781D"/>
    <w:rsid w:val="00B21942"/>
    <w:rsid w:val="00B2243A"/>
    <w:rsid w:val="00B228FE"/>
    <w:rsid w:val="00B230E1"/>
    <w:rsid w:val="00B23940"/>
    <w:rsid w:val="00B240C6"/>
    <w:rsid w:val="00B245DA"/>
    <w:rsid w:val="00B24E42"/>
    <w:rsid w:val="00B25A51"/>
    <w:rsid w:val="00B25F29"/>
    <w:rsid w:val="00B2631A"/>
    <w:rsid w:val="00B264E1"/>
    <w:rsid w:val="00B26937"/>
    <w:rsid w:val="00B26A24"/>
    <w:rsid w:val="00B26CD2"/>
    <w:rsid w:val="00B26E42"/>
    <w:rsid w:val="00B274DC"/>
    <w:rsid w:val="00B27829"/>
    <w:rsid w:val="00B27B99"/>
    <w:rsid w:val="00B27C8E"/>
    <w:rsid w:val="00B30111"/>
    <w:rsid w:val="00B30EC9"/>
    <w:rsid w:val="00B31A7E"/>
    <w:rsid w:val="00B33DDE"/>
    <w:rsid w:val="00B33FB0"/>
    <w:rsid w:val="00B347F3"/>
    <w:rsid w:val="00B34C23"/>
    <w:rsid w:val="00B34E48"/>
    <w:rsid w:val="00B40580"/>
    <w:rsid w:val="00B40D1D"/>
    <w:rsid w:val="00B40D56"/>
    <w:rsid w:val="00B40F7E"/>
    <w:rsid w:val="00B4180E"/>
    <w:rsid w:val="00B42C03"/>
    <w:rsid w:val="00B44562"/>
    <w:rsid w:val="00B44A46"/>
    <w:rsid w:val="00B44FA5"/>
    <w:rsid w:val="00B458AC"/>
    <w:rsid w:val="00B45A2B"/>
    <w:rsid w:val="00B50F4A"/>
    <w:rsid w:val="00B51B73"/>
    <w:rsid w:val="00B52542"/>
    <w:rsid w:val="00B5261E"/>
    <w:rsid w:val="00B5299E"/>
    <w:rsid w:val="00B53074"/>
    <w:rsid w:val="00B554D4"/>
    <w:rsid w:val="00B5695D"/>
    <w:rsid w:val="00B5729E"/>
    <w:rsid w:val="00B605F7"/>
    <w:rsid w:val="00B60E59"/>
    <w:rsid w:val="00B60EF2"/>
    <w:rsid w:val="00B6105C"/>
    <w:rsid w:val="00B617FF"/>
    <w:rsid w:val="00B61FFB"/>
    <w:rsid w:val="00B627A5"/>
    <w:rsid w:val="00B6501B"/>
    <w:rsid w:val="00B67D0C"/>
    <w:rsid w:val="00B70ACC"/>
    <w:rsid w:val="00B72011"/>
    <w:rsid w:val="00B72356"/>
    <w:rsid w:val="00B7236D"/>
    <w:rsid w:val="00B74D31"/>
    <w:rsid w:val="00B74F6E"/>
    <w:rsid w:val="00B751A1"/>
    <w:rsid w:val="00B7606C"/>
    <w:rsid w:val="00B760B4"/>
    <w:rsid w:val="00B76747"/>
    <w:rsid w:val="00B778BE"/>
    <w:rsid w:val="00B77949"/>
    <w:rsid w:val="00B80FBA"/>
    <w:rsid w:val="00B81584"/>
    <w:rsid w:val="00B815D5"/>
    <w:rsid w:val="00B82862"/>
    <w:rsid w:val="00B8286B"/>
    <w:rsid w:val="00B839CD"/>
    <w:rsid w:val="00B83DEE"/>
    <w:rsid w:val="00B83F17"/>
    <w:rsid w:val="00B84CE8"/>
    <w:rsid w:val="00B87F33"/>
    <w:rsid w:val="00B90070"/>
    <w:rsid w:val="00B91320"/>
    <w:rsid w:val="00B92F62"/>
    <w:rsid w:val="00B93802"/>
    <w:rsid w:val="00B95152"/>
    <w:rsid w:val="00B952FB"/>
    <w:rsid w:val="00B95414"/>
    <w:rsid w:val="00B95D3B"/>
    <w:rsid w:val="00B96462"/>
    <w:rsid w:val="00B971FD"/>
    <w:rsid w:val="00BA0EBF"/>
    <w:rsid w:val="00BA1999"/>
    <w:rsid w:val="00BA1DE6"/>
    <w:rsid w:val="00BA1EBC"/>
    <w:rsid w:val="00BA328A"/>
    <w:rsid w:val="00BA374C"/>
    <w:rsid w:val="00BA40B3"/>
    <w:rsid w:val="00BA465A"/>
    <w:rsid w:val="00BA47A1"/>
    <w:rsid w:val="00BA5522"/>
    <w:rsid w:val="00BA5659"/>
    <w:rsid w:val="00BA5BAD"/>
    <w:rsid w:val="00BA6299"/>
    <w:rsid w:val="00BA6424"/>
    <w:rsid w:val="00BA649A"/>
    <w:rsid w:val="00BA6567"/>
    <w:rsid w:val="00BA7537"/>
    <w:rsid w:val="00BA7B4D"/>
    <w:rsid w:val="00BB0418"/>
    <w:rsid w:val="00BB05C1"/>
    <w:rsid w:val="00BB0A81"/>
    <w:rsid w:val="00BB18BD"/>
    <w:rsid w:val="00BB1A99"/>
    <w:rsid w:val="00BB2F5F"/>
    <w:rsid w:val="00BB3E9A"/>
    <w:rsid w:val="00BB4E91"/>
    <w:rsid w:val="00BB5A6E"/>
    <w:rsid w:val="00BB63E6"/>
    <w:rsid w:val="00BB651C"/>
    <w:rsid w:val="00BB674F"/>
    <w:rsid w:val="00BB6764"/>
    <w:rsid w:val="00BB69AD"/>
    <w:rsid w:val="00BB6E1C"/>
    <w:rsid w:val="00BB739E"/>
    <w:rsid w:val="00BC019B"/>
    <w:rsid w:val="00BC100F"/>
    <w:rsid w:val="00BC1B7C"/>
    <w:rsid w:val="00BC335D"/>
    <w:rsid w:val="00BC3C0E"/>
    <w:rsid w:val="00BC52C9"/>
    <w:rsid w:val="00BC5ABD"/>
    <w:rsid w:val="00BC6BDA"/>
    <w:rsid w:val="00BC6DAD"/>
    <w:rsid w:val="00BD10C8"/>
    <w:rsid w:val="00BD16E8"/>
    <w:rsid w:val="00BD255E"/>
    <w:rsid w:val="00BD2C6A"/>
    <w:rsid w:val="00BD2E63"/>
    <w:rsid w:val="00BD7AC5"/>
    <w:rsid w:val="00BD7F4D"/>
    <w:rsid w:val="00BE0E84"/>
    <w:rsid w:val="00BE1420"/>
    <w:rsid w:val="00BE1586"/>
    <w:rsid w:val="00BE19B8"/>
    <w:rsid w:val="00BE28AF"/>
    <w:rsid w:val="00BE2B7F"/>
    <w:rsid w:val="00BE2C75"/>
    <w:rsid w:val="00BE369D"/>
    <w:rsid w:val="00BE3AF2"/>
    <w:rsid w:val="00BE3B36"/>
    <w:rsid w:val="00BE4D03"/>
    <w:rsid w:val="00BE5CEA"/>
    <w:rsid w:val="00BE692B"/>
    <w:rsid w:val="00BE7017"/>
    <w:rsid w:val="00BE7378"/>
    <w:rsid w:val="00BE788D"/>
    <w:rsid w:val="00BE7906"/>
    <w:rsid w:val="00BE798B"/>
    <w:rsid w:val="00BE7F08"/>
    <w:rsid w:val="00BF0969"/>
    <w:rsid w:val="00BF108E"/>
    <w:rsid w:val="00BF15F0"/>
    <w:rsid w:val="00BF1BD6"/>
    <w:rsid w:val="00BF1C6B"/>
    <w:rsid w:val="00BF3658"/>
    <w:rsid w:val="00BF3F9C"/>
    <w:rsid w:val="00BF49B0"/>
    <w:rsid w:val="00BF59F4"/>
    <w:rsid w:val="00BF6602"/>
    <w:rsid w:val="00BF6769"/>
    <w:rsid w:val="00C00F72"/>
    <w:rsid w:val="00C01D3E"/>
    <w:rsid w:val="00C01DDE"/>
    <w:rsid w:val="00C03FFD"/>
    <w:rsid w:val="00C04D10"/>
    <w:rsid w:val="00C05116"/>
    <w:rsid w:val="00C0606C"/>
    <w:rsid w:val="00C0676A"/>
    <w:rsid w:val="00C0696D"/>
    <w:rsid w:val="00C1086B"/>
    <w:rsid w:val="00C11413"/>
    <w:rsid w:val="00C134EC"/>
    <w:rsid w:val="00C141C9"/>
    <w:rsid w:val="00C15084"/>
    <w:rsid w:val="00C15940"/>
    <w:rsid w:val="00C15BA8"/>
    <w:rsid w:val="00C203D4"/>
    <w:rsid w:val="00C20C3A"/>
    <w:rsid w:val="00C21358"/>
    <w:rsid w:val="00C21E75"/>
    <w:rsid w:val="00C22D7A"/>
    <w:rsid w:val="00C23465"/>
    <w:rsid w:val="00C23AEC"/>
    <w:rsid w:val="00C23D65"/>
    <w:rsid w:val="00C24009"/>
    <w:rsid w:val="00C25FD4"/>
    <w:rsid w:val="00C26C41"/>
    <w:rsid w:val="00C26CA2"/>
    <w:rsid w:val="00C271DB"/>
    <w:rsid w:val="00C30062"/>
    <w:rsid w:val="00C31072"/>
    <w:rsid w:val="00C3162E"/>
    <w:rsid w:val="00C32603"/>
    <w:rsid w:val="00C330BA"/>
    <w:rsid w:val="00C3343D"/>
    <w:rsid w:val="00C3459C"/>
    <w:rsid w:val="00C35711"/>
    <w:rsid w:val="00C36C10"/>
    <w:rsid w:val="00C37F61"/>
    <w:rsid w:val="00C410D1"/>
    <w:rsid w:val="00C4121D"/>
    <w:rsid w:val="00C4642B"/>
    <w:rsid w:val="00C46465"/>
    <w:rsid w:val="00C4672B"/>
    <w:rsid w:val="00C468E9"/>
    <w:rsid w:val="00C4747B"/>
    <w:rsid w:val="00C50971"/>
    <w:rsid w:val="00C518BE"/>
    <w:rsid w:val="00C525C7"/>
    <w:rsid w:val="00C52BC8"/>
    <w:rsid w:val="00C52E2C"/>
    <w:rsid w:val="00C5328E"/>
    <w:rsid w:val="00C551F8"/>
    <w:rsid w:val="00C55424"/>
    <w:rsid w:val="00C55F54"/>
    <w:rsid w:val="00C565EB"/>
    <w:rsid w:val="00C5770E"/>
    <w:rsid w:val="00C578CA"/>
    <w:rsid w:val="00C6150A"/>
    <w:rsid w:val="00C6154C"/>
    <w:rsid w:val="00C61B53"/>
    <w:rsid w:val="00C620D3"/>
    <w:rsid w:val="00C62967"/>
    <w:rsid w:val="00C62AC5"/>
    <w:rsid w:val="00C630AC"/>
    <w:rsid w:val="00C6410B"/>
    <w:rsid w:val="00C64265"/>
    <w:rsid w:val="00C6448D"/>
    <w:rsid w:val="00C64564"/>
    <w:rsid w:val="00C6664D"/>
    <w:rsid w:val="00C66CBE"/>
    <w:rsid w:val="00C6718D"/>
    <w:rsid w:val="00C67342"/>
    <w:rsid w:val="00C67743"/>
    <w:rsid w:val="00C67F8A"/>
    <w:rsid w:val="00C704C0"/>
    <w:rsid w:val="00C70B92"/>
    <w:rsid w:val="00C7227F"/>
    <w:rsid w:val="00C7284E"/>
    <w:rsid w:val="00C7417D"/>
    <w:rsid w:val="00C7417F"/>
    <w:rsid w:val="00C74DF9"/>
    <w:rsid w:val="00C76859"/>
    <w:rsid w:val="00C76C16"/>
    <w:rsid w:val="00C80F89"/>
    <w:rsid w:val="00C81134"/>
    <w:rsid w:val="00C813DE"/>
    <w:rsid w:val="00C81F2E"/>
    <w:rsid w:val="00C820C0"/>
    <w:rsid w:val="00C82523"/>
    <w:rsid w:val="00C83623"/>
    <w:rsid w:val="00C836D5"/>
    <w:rsid w:val="00C842A2"/>
    <w:rsid w:val="00C850E2"/>
    <w:rsid w:val="00C86BA3"/>
    <w:rsid w:val="00C87E2C"/>
    <w:rsid w:val="00C92255"/>
    <w:rsid w:val="00C93A92"/>
    <w:rsid w:val="00C93C59"/>
    <w:rsid w:val="00C94C58"/>
    <w:rsid w:val="00C95C76"/>
    <w:rsid w:val="00C9706D"/>
    <w:rsid w:val="00C9765D"/>
    <w:rsid w:val="00CA011C"/>
    <w:rsid w:val="00CA0E81"/>
    <w:rsid w:val="00CA1CD7"/>
    <w:rsid w:val="00CA34C2"/>
    <w:rsid w:val="00CA3920"/>
    <w:rsid w:val="00CA42E3"/>
    <w:rsid w:val="00CA4517"/>
    <w:rsid w:val="00CA46AB"/>
    <w:rsid w:val="00CA58F5"/>
    <w:rsid w:val="00CA6417"/>
    <w:rsid w:val="00CA66B6"/>
    <w:rsid w:val="00CA66C7"/>
    <w:rsid w:val="00CA7BAE"/>
    <w:rsid w:val="00CB01EE"/>
    <w:rsid w:val="00CB0364"/>
    <w:rsid w:val="00CB0980"/>
    <w:rsid w:val="00CB1C0A"/>
    <w:rsid w:val="00CB21EF"/>
    <w:rsid w:val="00CB297C"/>
    <w:rsid w:val="00CB3948"/>
    <w:rsid w:val="00CB4B18"/>
    <w:rsid w:val="00CB4C95"/>
    <w:rsid w:val="00CB6C76"/>
    <w:rsid w:val="00CB6EC8"/>
    <w:rsid w:val="00CB7D30"/>
    <w:rsid w:val="00CC05D4"/>
    <w:rsid w:val="00CC494D"/>
    <w:rsid w:val="00CC4DE8"/>
    <w:rsid w:val="00CC5012"/>
    <w:rsid w:val="00CC54C1"/>
    <w:rsid w:val="00CC5A0C"/>
    <w:rsid w:val="00CD0E49"/>
    <w:rsid w:val="00CD1356"/>
    <w:rsid w:val="00CD1698"/>
    <w:rsid w:val="00CD23CE"/>
    <w:rsid w:val="00CD25EE"/>
    <w:rsid w:val="00CD2DE7"/>
    <w:rsid w:val="00CD2E25"/>
    <w:rsid w:val="00CD3679"/>
    <w:rsid w:val="00CD3D4A"/>
    <w:rsid w:val="00CD51E0"/>
    <w:rsid w:val="00CD5C1C"/>
    <w:rsid w:val="00CD71C8"/>
    <w:rsid w:val="00CD743F"/>
    <w:rsid w:val="00CE1191"/>
    <w:rsid w:val="00CE177A"/>
    <w:rsid w:val="00CE213F"/>
    <w:rsid w:val="00CE2279"/>
    <w:rsid w:val="00CE2B79"/>
    <w:rsid w:val="00CE2C00"/>
    <w:rsid w:val="00CE2D60"/>
    <w:rsid w:val="00CE2D64"/>
    <w:rsid w:val="00CE3C9A"/>
    <w:rsid w:val="00CE4480"/>
    <w:rsid w:val="00CE4BD0"/>
    <w:rsid w:val="00CE4CD5"/>
    <w:rsid w:val="00CE6381"/>
    <w:rsid w:val="00CE6AC0"/>
    <w:rsid w:val="00CF0663"/>
    <w:rsid w:val="00CF1CEF"/>
    <w:rsid w:val="00CF245C"/>
    <w:rsid w:val="00CF2659"/>
    <w:rsid w:val="00CF350E"/>
    <w:rsid w:val="00CF3F70"/>
    <w:rsid w:val="00CF5166"/>
    <w:rsid w:val="00CF69AC"/>
    <w:rsid w:val="00CF723C"/>
    <w:rsid w:val="00CF7693"/>
    <w:rsid w:val="00D016CA"/>
    <w:rsid w:val="00D017BE"/>
    <w:rsid w:val="00D01B03"/>
    <w:rsid w:val="00D031D0"/>
    <w:rsid w:val="00D035A9"/>
    <w:rsid w:val="00D03B3D"/>
    <w:rsid w:val="00D03D6B"/>
    <w:rsid w:val="00D03F28"/>
    <w:rsid w:val="00D04082"/>
    <w:rsid w:val="00D047F3"/>
    <w:rsid w:val="00D04B61"/>
    <w:rsid w:val="00D063A9"/>
    <w:rsid w:val="00D07096"/>
    <w:rsid w:val="00D11C81"/>
    <w:rsid w:val="00D1208F"/>
    <w:rsid w:val="00D133EA"/>
    <w:rsid w:val="00D20B0D"/>
    <w:rsid w:val="00D21E42"/>
    <w:rsid w:val="00D23EA0"/>
    <w:rsid w:val="00D24132"/>
    <w:rsid w:val="00D24153"/>
    <w:rsid w:val="00D24548"/>
    <w:rsid w:val="00D24EAF"/>
    <w:rsid w:val="00D26276"/>
    <w:rsid w:val="00D26E98"/>
    <w:rsid w:val="00D27718"/>
    <w:rsid w:val="00D30081"/>
    <w:rsid w:val="00D30C4A"/>
    <w:rsid w:val="00D3167A"/>
    <w:rsid w:val="00D31AC2"/>
    <w:rsid w:val="00D31AEF"/>
    <w:rsid w:val="00D343B2"/>
    <w:rsid w:val="00D3532B"/>
    <w:rsid w:val="00D357CA"/>
    <w:rsid w:val="00D35DA5"/>
    <w:rsid w:val="00D36928"/>
    <w:rsid w:val="00D376C1"/>
    <w:rsid w:val="00D40D8E"/>
    <w:rsid w:val="00D41B5E"/>
    <w:rsid w:val="00D41E2F"/>
    <w:rsid w:val="00D42672"/>
    <w:rsid w:val="00D42D09"/>
    <w:rsid w:val="00D4301D"/>
    <w:rsid w:val="00D4450E"/>
    <w:rsid w:val="00D4539C"/>
    <w:rsid w:val="00D457F1"/>
    <w:rsid w:val="00D45CE3"/>
    <w:rsid w:val="00D46DD9"/>
    <w:rsid w:val="00D47A43"/>
    <w:rsid w:val="00D47FA2"/>
    <w:rsid w:val="00D504AF"/>
    <w:rsid w:val="00D53FF7"/>
    <w:rsid w:val="00D546F4"/>
    <w:rsid w:val="00D54A7A"/>
    <w:rsid w:val="00D553ED"/>
    <w:rsid w:val="00D5549E"/>
    <w:rsid w:val="00D56886"/>
    <w:rsid w:val="00D57009"/>
    <w:rsid w:val="00D60528"/>
    <w:rsid w:val="00D6182B"/>
    <w:rsid w:val="00D62555"/>
    <w:rsid w:val="00D65FAC"/>
    <w:rsid w:val="00D67892"/>
    <w:rsid w:val="00D70E07"/>
    <w:rsid w:val="00D71451"/>
    <w:rsid w:val="00D71790"/>
    <w:rsid w:val="00D72441"/>
    <w:rsid w:val="00D72ADC"/>
    <w:rsid w:val="00D72BA6"/>
    <w:rsid w:val="00D7397C"/>
    <w:rsid w:val="00D74B2C"/>
    <w:rsid w:val="00D753F1"/>
    <w:rsid w:val="00D77F1F"/>
    <w:rsid w:val="00D8005B"/>
    <w:rsid w:val="00D8163E"/>
    <w:rsid w:val="00D81CB6"/>
    <w:rsid w:val="00D82D58"/>
    <w:rsid w:val="00D83F66"/>
    <w:rsid w:val="00D84429"/>
    <w:rsid w:val="00D84D51"/>
    <w:rsid w:val="00D85B44"/>
    <w:rsid w:val="00D8698C"/>
    <w:rsid w:val="00D86CE5"/>
    <w:rsid w:val="00D8746E"/>
    <w:rsid w:val="00D87AF6"/>
    <w:rsid w:val="00D90740"/>
    <w:rsid w:val="00D9111F"/>
    <w:rsid w:val="00D91B1D"/>
    <w:rsid w:val="00D931D7"/>
    <w:rsid w:val="00D93AEB"/>
    <w:rsid w:val="00D951D2"/>
    <w:rsid w:val="00D9781D"/>
    <w:rsid w:val="00D97CCD"/>
    <w:rsid w:val="00DA11D1"/>
    <w:rsid w:val="00DA14A8"/>
    <w:rsid w:val="00DA23DC"/>
    <w:rsid w:val="00DA3DE4"/>
    <w:rsid w:val="00DA51AD"/>
    <w:rsid w:val="00DA7373"/>
    <w:rsid w:val="00DB06DD"/>
    <w:rsid w:val="00DB1138"/>
    <w:rsid w:val="00DB28B7"/>
    <w:rsid w:val="00DB3929"/>
    <w:rsid w:val="00DB40FD"/>
    <w:rsid w:val="00DB5075"/>
    <w:rsid w:val="00DB52F8"/>
    <w:rsid w:val="00DB5BAD"/>
    <w:rsid w:val="00DB733D"/>
    <w:rsid w:val="00DB744D"/>
    <w:rsid w:val="00DC0027"/>
    <w:rsid w:val="00DC046E"/>
    <w:rsid w:val="00DC0616"/>
    <w:rsid w:val="00DC0727"/>
    <w:rsid w:val="00DC0B7E"/>
    <w:rsid w:val="00DC1996"/>
    <w:rsid w:val="00DC1A0D"/>
    <w:rsid w:val="00DC4563"/>
    <w:rsid w:val="00DC4906"/>
    <w:rsid w:val="00DC52F6"/>
    <w:rsid w:val="00DC548A"/>
    <w:rsid w:val="00DC644A"/>
    <w:rsid w:val="00DD0268"/>
    <w:rsid w:val="00DD1BAB"/>
    <w:rsid w:val="00DD1DDF"/>
    <w:rsid w:val="00DD2076"/>
    <w:rsid w:val="00DD209E"/>
    <w:rsid w:val="00DD249B"/>
    <w:rsid w:val="00DD2E59"/>
    <w:rsid w:val="00DD3B2F"/>
    <w:rsid w:val="00DD3C36"/>
    <w:rsid w:val="00DD442C"/>
    <w:rsid w:val="00DD484F"/>
    <w:rsid w:val="00DD487F"/>
    <w:rsid w:val="00DD51CB"/>
    <w:rsid w:val="00DD521D"/>
    <w:rsid w:val="00DD746E"/>
    <w:rsid w:val="00DD76CE"/>
    <w:rsid w:val="00DD7742"/>
    <w:rsid w:val="00DD7A58"/>
    <w:rsid w:val="00DD7EF3"/>
    <w:rsid w:val="00DE1D2C"/>
    <w:rsid w:val="00DE2B6B"/>
    <w:rsid w:val="00DE2DFD"/>
    <w:rsid w:val="00DE4BCD"/>
    <w:rsid w:val="00DE57DB"/>
    <w:rsid w:val="00DE6595"/>
    <w:rsid w:val="00DE659B"/>
    <w:rsid w:val="00DF034A"/>
    <w:rsid w:val="00DF03BB"/>
    <w:rsid w:val="00DF0B13"/>
    <w:rsid w:val="00DF0FD7"/>
    <w:rsid w:val="00DF0FEA"/>
    <w:rsid w:val="00DF12E3"/>
    <w:rsid w:val="00DF1E3E"/>
    <w:rsid w:val="00DF1FBB"/>
    <w:rsid w:val="00DF430D"/>
    <w:rsid w:val="00DF4952"/>
    <w:rsid w:val="00DF5B87"/>
    <w:rsid w:val="00DF5C3D"/>
    <w:rsid w:val="00DF7933"/>
    <w:rsid w:val="00DF799F"/>
    <w:rsid w:val="00DF7A05"/>
    <w:rsid w:val="00E006B6"/>
    <w:rsid w:val="00E0080F"/>
    <w:rsid w:val="00E02269"/>
    <w:rsid w:val="00E029D5"/>
    <w:rsid w:val="00E03577"/>
    <w:rsid w:val="00E0378B"/>
    <w:rsid w:val="00E03F23"/>
    <w:rsid w:val="00E0404D"/>
    <w:rsid w:val="00E05628"/>
    <w:rsid w:val="00E06A26"/>
    <w:rsid w:val="00E06AD6"/>
    <w:rsid w:val="00E07AAE"/>
    <w:rsid w:val="00E07E09"/>
    <w:rsid w:val="00E105B8"/>
    <w:rsid w:val="00E118B9"/>
    <w:rsid w:val="00E1233C"/>
    <w:rsid w:val="00E1257B"/>
    <w:rsid w:val="00E13009"/>
    <w:rsid w:val="00E13393"/>
    <w:rsid w:val="00E13B6F"/>
    <w:rsid w:val="00E1697E"/>
    <w:rsid w:val="00E16BBA"/>
    <w:rsid w:val="00E177A4"/>
    <w:rsid w:val="00E22492"/>
    <w:rsid w:val="00E22500"/>
    <w:rsid w:val="00E22F68"/>
    <w:rsid w:val="00E23819"/>
    <w:rsid w:val="00E243F9"/>
    <w:rsid w:val="00E24FB3"/>
    <w:rsid w:val="00E25068"/>
    <w:rsid w:val="00E2557A"/>
    <w:rsid w:val="00E25D81"/>
    <w:rsid w:val="00E26AF2"/>
    <w:rsid w:val="00E26FAE"/>
    <w:rsid w:val="00E2762E"/>
    <w:rsid w:val="00E303E0"/>
    <w:rsid w:val="00E30408"/>
    <w:rsid w:val="00E30EFB"/>
    <w:rsid w:val="00E320DA"/>
    <w:rsid w:val="00E32B86"/>
    <w:rsid w:val="00E33548"/>
    <w:rsid w:val="00E33AC2"/>
    <w:rsid w:val="00E33AD1"/>
    <w:rsid w:val="00E33F8E"/>
    <w:rsid w:val="00E3580C"/>
    <w:rsid w:val="00E35CBE"/>
    <w:rsid w:val="00E3615D"/>
    <w:rsid w:val="00E400BB"/>
    <w:rsid w:val="00E40516"/>
    <w:rsid w:val="00E405F5"/>
    <w:rsid w:val="00E4083F"/>
    <w:rsid w:val="00E40CC0"/>
    <w:rsid w:val="00E41521"/>
    <w:rsid w:val="00E42B00"/>
    <w:rsid w:val="00E44698"/>
    <w:rsid w:val="00E44F0D"/>
    <w:rsid w:val="00E455F5"/>
    <w:rsid w:val="00E456A8"/>
    <w:rsid w:val="00E46755"/>
    <w:rsid w:val="00E477A3"/>
    <w:rsid w:val="00E47885"/>
    <w:rsid w:val="00E479C2"/>
    <w:rsid w:val="00E47B79"/>
    <w:rsid w:val="00E518DD"/>
    <w:rsid w:val="00E51E87"/>
    <w:rsid w:val="00E52AC3"/>
    <w:rsid w:val="00E5309B"/>
    <w:rsid w:val="00E53133"/>
    <w:rsid w:val="00E53849"/>
    <w:rsid w:val="00E538D9"/>
    <w:rsid w:val="00E53D0E"/>
    <w:rsid w:val="00E53E04"/>
    <w:rsid w:val="00E54270"/>
    <w:rsid w:val="00E547ED"/>
    <w:rsid w:val="00E554A9"/>
    <w:rsid w:val="00E56197"/>
    <w:rsid w:val="00E56850"/>
    <w:rsid w:val="00E56C7A"/>
    <w:rsid w:val="00E60310"/>
    <w:rsid w:val="00E60CAE"/>
    <w:rsid w:val="00E617C1"/>
    <w:rsid w:val="00E61935"/>
    <w:rsid w:val="00E61ABB"/>
    <w:rsid w:val="00E62B4D"/>
    <w:rsid w:val="00E62EB1"/>
    <w:rsid w:val="00E6358A"/>
    <w:rsid w:val="00E63CB4"/>
    <w:rsid w:val="00E64173"/>
    <w:rsid w:val="00E6495B"/>
    <w:rsid w:val="00E66266"/>
    <w:rsid w:val="00E666FB"/>
    <w:rsid w:val="00E6695E"/>
    <w:rsid w:val="00E66A42"/>
    <w:rsid w:val="00E66C0C"/>
    <w:rsid w:val="00E70D51"/>
    <w:rsid w:val="00E71B13"/>
    <w:rsid w:val="00E71DC2"/>
    <w:rsid w:val="00E72564"/>
    <w:rsid w:val="00E73425"/>
    <w:rsid w:val="00E74359"/>
    <w:rsid w:val="00E77E0E"/>
    <w:rsid w:val="00E77E98"/>
    <w:rsid w:val="00E8076F"/>
    <w:rsid w:val="00E821D7"/>
    <w:rsid w:val="00E8274E"/>
    <w:rsid w:val="00E87A9C"/>
    <w:rsid w:val="00E87B7D"/>
    <w:rsid w:val="00E87EAD"/>
    <w:rsid w:val="00E9045F"/>
    <w:rsid w:val="00E920C5"/>
    <w:rsid w:val="00E934A6"/>
    <w:rsid w:val="00E9527D"/>
    <w:rsid w:val="00E958C4"/>
    <w:rsid w:val="00E97011"/>
    <w:rsid w:val="00E97303"/>
    <w:rsid w:val="00E973E3"/>
    <w:rsid w:val="00E978B5"/>
    <w:rsid w:val="00E97D98"/>
    <w:rsid w:val="00EA0048"/>
    <w:rsid w:val="00EA0096"/>
    <w:rsid w:val="00EA0692"/>
    <w:rsid w:val="00EA1466"/>
    <w:rsid w:val="00EA2696"/>
    <w:rsid w:val="00EA3363"/>
    <w:rsid w:val="00EA34B8"/>
    <w:rsid w:val="00EA3E7A"/>
    <w:rsid w:val="00EA3FD8"/>
    <w:rsid w:val="00EA4330"/>
    <w:rsid w:val="00EA5BC8"/>
    <w:rsid w:val="00EA5EB5"/>
    <w:rsid w:val="00EA5EFF"/>
    <w:rsid w:val="00EA74CD"/>
    <w:rsid w:val="00EB196C"/>
    <w:rsid w:val="00EB2541"/>
    <w:rsid w:val="00EB2A4D"/>
    <w:rsid w:val="00EB349C"/>
    <w:rsid w:val="00EB574C"/>
    <w:rsid w:val="00EB5D91"/>
    <w:rsid w:val="00EB73AE"/>
    <w:rsid w:val="00EC014C"/>
    <w:rsid w:val="00EC07AC"/>
    <w:rsid w:val="00EC102A"/>
    <w:rsid w:val="00EC2129"/>
    <w:rsid w:val="00EC24FD"/>
    <w:rsid w:val="00EC2961"/>
    <w:rsid w:val="00EC34DF"/>
    <w:rsid w:val="00EC4BDE"/>
    <w:rsid w:val="00EC4DB9"/>
    <w:rsid w:val="00EC57DE"/>
    <w:rsid w:val="00EC66F2"/>
    <w:rsid w:val="00EC7A06"/>
    <w:rsid w:val="00EC7B7C"/>
    <w:rsid w:val="00ED12BE"/>
    <w:rsid w:val="00ED1D39"/>
    <w:rsid w:val="00ED3597"/>
    <w:rsid w:val="00ED485F"/>
    <w:rsid w:val="00ED5598"/>
    <w:rsid w:val="00ED5AF8"/>
    <w:rsid w:val="00ED5EA1"/>
    <w:rsid w:val="00ED6985"/>
    <w:rsid w:val="00ED6B1B"/>
    <w:rsid w:val="00EE02CF"/>
    <w:rsid w:val="00EE0AAC"/>
    <w:rsid w:val="00EE11DA"/>
    <w:rsid w:val="00EE15B3"/>
    <w:rsid w:val="00EE1BC5"/>
    <w:rsid w:val="00EE2345"/>
    <w:rsid w:val="00EE2436"/>
    <w:rsid w:val="00EE2B66"/>
    <w:rsid w:val="00EE2E28"/>
    <w:rsid w:val="00EE417F"/>
    <w:rsid w:val="00EE470A"/>
    <w:rsid w:val="00EE47E7"/>
    <w:rsid w:val="00EE564A"/>
    <w:rsid w:val="00EE58BF"/>
    <w:rsid w:val="00EE6BDC"/>
    <w:rsid w:val="00EF132F"/>
    <w:rsid w:val="00EF1652"/>
    <w:rsid w:val="00EF1C0D"/>
    <w:rsid w:val="00EF24DD"/>
    <w:rsid w:val="00EF2C0A"/>
    <w:rsid w:val="00EF367C"/>
    <w:rsid w:val="00EF3763"/>
    <w:rsid w:val="00EF4FD1"/>
    <w:rsid w:val="00EF5884"/>
    <w:rsid w:val="00EF5A30"/>
    <w:rsid w:val="00EF636C"/>
    <w:rsid w:val="00EF66E3"/>
    <w:rsid w:val="00EF7AD1"/>
    <w:rsid w:val="00F00CDD"/>
    <w:rsid w:val="00F00E12"/>
    <w:rsid w:val="00F012B1"/>
    <w:rsid w:val="00F01C3C"/>
    <w:rsid w:val="00F0291D"/>
    <w:rsid w:val="00F029D8"/>
    <w:rsid w:val="00F02B44"/>
    <w:rsid w:val="00F04857"/>
    <w:rsid w:val="00F04D5D"/>
    <w:rsid w:val="00F067C2"/>
    <w:rsid w:val="00F0706C"/>
    <w:rsid w:val="00F07277"/>
    <w:rsid w:val="00F10673"/>
    <w:rsid w:val="00F1181C"/>
    <w:rsid w:val="00F11A6D"/>
    <w:rsid w:val="00F125F3"/>
    <w:rsid w:val="00F14514"/>
    <w:rsid w:val="00F148B2"/>
    <w:rsid w:val="00F14BF2"/>
    <w:rsid w:val="00F15C6C"/>
    <w:rsid w:val="00F16673"/>
    <w:rsid w:val="00F1779C"/>
    <w:rsid w:val="00F1780A"/>
    <w:rsid w:val="00F17D5E"/>
    <w:rsid w:val="00F17FDA"/>
    <w:rsid w:val="00F2011D"/>
    <w:rsid w:val="00F22455"/>
    <w:rsid w:val="00F22C86"/>
    <w:rsid w:val="00F23E53"/>
    <w:rsid w:val="00F23E72"/>
    <w:rsid w:val="00F24237"/>
    <w:rsid w:val="00F248A4"/>
    <w:rsid w:val="00F2523B"/>
    <w:rsid w:val="00F252A7"/>
    <w:rsid w:val="00F264CE"/>
    <w:rsid w:val="00F27082"/>
    <w:rsid w:val="00F271C9"/>
    <w:rsid w:val="00F27246"/>
    <w:rsid w:val="00F274BF"/>
    <w:rsid w:val="00F27A32"/>
    <w:rsid w:val="00F27D23"/>
    <w:rsid w:val="00F314A9"/>
    <w:rsid w:val="00F3213A"/>
    <w:rsid w:val="00F3274E"/>
    <w:rsid w:val="00F33539"/>
    <w:rsid w:val="00F345F1"/>
    <w:rsid w:val="00F3462E"/>
    <w:rsid w:val="00F34A8B"/>
    <w:rsid w:val="00F34C98"/>
    <w:rsid w:val="00F356A6"/>
    <w:rsid w:val="00F35DF9"/>
    <w:rsid w:val="00F35F9A"/>
    <w:rsid w:val="00F3693E"/>
    <w:rsid w:val="00F36A29"/>
    <w:rsid w:val="00F40CF0"/>
    <w:rsid w:val="00F41F7F"/>
    <w:rsid w:val="00F42046"/>
    <w:rsid w:val="00F456DC"/>
    <w:rsid w:val="00F50E37"/>
    <w:rsid w:val="00F512E8"/>
    <w:rsid w:val="00F5182F"/>
    <w:rsid w:val="00F521A6"/>
    <w:rsid w:val="00F52B84"/>
    <w:rsid w:val="00F531FC"/>
    <w:rsid w:val="00F54A4A"/>
    <w:rsid w:val="00F56637"/>
    <w:rsid w:val="00F56EAB"/>
    <w:rsid w:val="00F572B5"/>
    <w:rsid w:val="00F572B7"/>
    <w:rsid w:val="00F5753F"/>
    <w:rsid w:val="00F57559"/>
    <w:rsid w:val="00F60D93"/>
    <w:rsid w:val="00F60F99"/>
    <w:rsid w:val="00F616F6"/>
    <w:rsid w:val="00F617D9"/>
    <w:rsid w:val="00F640BE"/>
    <w:rsid w:val="00F64156"/>
    <w:rsid w:val="00F6431A"/>
    <w:rsid w:val="00F64B7F"/>
    <w:rsid w:val="00F65FBE"/>
    <w:rsid w:val="00F66FEC"/>
    <w:rsid w:val="00F679DA"/>
    <w:rsid w:val="00F70979"/>
    <w:rsid w:val="00F70FCE"/>
    <w:rsid w:val="00F71B43"/>
    <w:rsid w:val="00F71F72"/>
    <w:rsid w:val="00F757F2"/>
    <w:rsid w:val="00F76037"/>
    <w:rsid w:val="00F7637F"/>
    <w:rsid w:val="00F766DA"/>
    <w:rsid w:val="00F77B22"/>
    <w:rsid w:val="00F77BA2"/>
    <w:rsid w:val="00F8053B"/>
    <w:rsid w:val="00F81F7D"/>
    <w:rsid w:val="00F83154"/>
    <w:rsid w:val="00F83CF1"/>
    <w:rsid w:val="00F84107"/>
    <w:rsid w:val="00F858C6"/>
    <w:rsid w:val="00F87A0D"/>
    <w:rsid w:val="00F91FDD"/>
    <w:rsid w:val="00F923E9"/>
    <w:rsid w:val="00F9259A"/>
    <w:rsid w:val="00F92840"/>
    <w:rsid w:val="00F92DC1"/>
    <w:rsid w:val="00F93BCE"/>
    <w:rsid w:val="00F93D48"/>
    <w:rsid w:val="00F95C6D"/>
    <w:rsid w:val="00F9738A"/>
    <w:rsid w:val="00F974F3"/>
    <w:rsid w:val="00F97B20"/>
    <w:rsid w:val="00FA0B91"/>
    <w:rsid w:val="00FA1842"/>
    <w:rsid w:val="00FA1A8F"/>
    <w:rsid w:val="00FA29EF"/>
    <w:rsid w:val="00FA3709"/>
    <w:rsid w:val="00FA3993"/>
    <w:rsid w:val="00FA3EA5"/>
    <w:rsid w:val="00FA43C2"/>
    <w:rsid w:val="00FA4F5E"/>
    <w:rsid w:val="00FA57ED"/>
    <w:rsid w:val="00FA5985"/>
    <w:rsid w:val="00FA6A77"/>
    <w:rsid w:val="00FB03BD"/>
    <w:rsid w:val="00FB11A0"/>
    <w:rsid w:val="00FB265B"/>
    <w:rsid w:val="00FB3FE6"/>
    <w:rsid w:val="00FB4C94"/>
    <w:rsid w:val="00FB5CF8"/>
    <w:rsid w:val="00FB6248"/>
    <w:rsid w:val="00FB6BE5"/>
    <w:rsid w:val="00FC044C"/>
    <w:rsid w:val="00FC0A4B"/>
    <w:rsid w:val="00FC3188"/>
    <w:rsid w:val="00FC4494"/>
    <w:rsid w:val="00FC4AFC"/>
    <w:rsid w:val="00FC6385"/>
    <w:rsid w:val="00FD0974"/>
    <w:rsid w:val="00FD188A"/>
    <w:rsid w:val="00FD1905"/>
    <w:rsid w:val="00FD1C7E"/>
    <w:rsid w:val="00FD1D32"/>
    <w:rsid w:val="00FD4C67"/>
    <w:rsid w:val="00FD4E6D"/>
    <w:rsid w:val="00FD5259"/>
    <w:rsid w:val="00FD71D1"/>
    <w:rsid w:val="00FE03A0"/>
    <w:rsid w:val="00FE08AE"/>
    <w:rsid w:val="00FE0DF1"/>
    <w:rsid w:val="00FE12B4"/>
    <w:rsid w:val="00FE1AD5"/>
    <w:rsid w:val="00FE1E56"/>
    <w:rsid w:val="00FE211E"/>
    <w:rsid w:val="00FE2603"/>
    <w:rsid w:val="00FE3625"/>
    <w:rsid w:val="00FE3B6E"/>
    <w:rsid w:val="00FE5B2A"/>
    <w:rsid w:val="00FE6443"/>
    <w:rsid w:val="00FE6685"/>
    <w:rsid w:val="00FE7213"/>
    <w:rsid w:val="00FE7C9C"/>
    <w:rsid w:val="00FF0154"/>
    <w:rsid w:val="00FF07D7"/>
    <w:rsid w:val="00FF1A1E"/>
    <w:rsid w:val="00FF20A4"/>
    <w:rsid w:val="00FF2DBC"/>
    <w:rsid w:val="00FF2F42"/>
    <w:rsid w:val="00FF425C"/>
    <w:rsid w:val="00FF57AF"/>
    <w:rsid w:val="00FF657C"/>
    <w:rsid w:val="00FF68DD"/>
    <w:rsid w:val="00FF6E95"/>
    <w:rsid w:val="00FF7591"/>
    <w:rsid w:val="00FF7858"/>
    <w:rsid w:val="013A1130"/>
    <w:rsid w:val="01474512"/>
    <w:rsid w:val="01B53780"/>
    <w:rsid w:val="02236824"/>
    <w:rsid w:val="028426B0"/>
    <w:rsid w:val="031B2597"/>
    <w:rsid w:val="03AB679F"/>
    <w:rsid w:val="03D012A8"/>
    <w:rsid w:val="0476464C"/>
    <w:rsid w:val="04BF387D"/>
    <w:rsid w:val="04F92F58"/>
    <w:rsid w:val="057D35B7"/>
    <w:rsid w:val="059B3AAE"/>
    <w:rsid w:val="05C86530"/>
    <w:rsid w:val="062B4BF2"/>
    <w:rsid w:val="0686670B"/>
    <w:rsid w:val="06984505"/>
    <w:rsid w:val="076013E0"/>
    <w:rsid w:val="07F54BC0"/>
    <w:rsid w:val="082008CE"/>
    <w:rsid w:val="084E3529"/>
    <w:rsid w:val="08732BE6"/>
    <w:rsid w:val="096B180A"/>
    <w:rsid w:val="09705438"/>
    <w:rsid w:val="09933D81"/>
    <w:rsid w:val="09A815EF"/>
    <w:rsid w:val="09BF0A5F"/>
    <w:rsid w:val="09E7370B"/>
    <w:rsid w:val="09FF14CE"/>
    <w:rsid w:val="0A800311"/>
    <w:rsid w:val="0B6D3222"/>
    <w:rsid w:val="0BCF050F"/>
    <w:rsid w:val="0D0A5D09"/>
    <w:rsid w:val="0D533931"/>
    <w:rsid w:val="0D8060B5"/>
    <w:rsid w:val="0E0A7653"/>
    <w:rsid w:val="0E7526B5"/>
    <w:rsid w:val="10435247"/>
    <w:rsid w:val="10817ED7"/>
    <w:rsid w:val="11647498"/>
    <w:rsid w:val="11D3202B"/>
    <w:rsid w:val="125E6002"/>
    <w:rsid w:val="12F05378"/>
    <w:rsid w:val="130A06A1"/>
    <w:rsid w:val="132C75E5"/>
    <w:rsid w:val="14DB3B34"/>
    <w:rsid w:val="159D60AA"/>
    <w:rsid w:val="160E074B"/>
    <w:rsid w:val="161533F4"/>
    <w:rsid w:val="166951DF"/>
    <w:rsid w:val="168A7548"/>
    <w:rsid w:val="168E35F3"/>
    <w:rsid w:val="16D704B9"/>
    <w:rsid w:val="170C0021"/>
    <w:rsid w:val="178072CB"/>
    <w:rsid w:val="17C5097C"/>
    <w:rsid w:val="17CD7F2C"/>
    <w:rsid w:val="18AC3253"/>
    <w:rsid w:val="18C01770"/>
    <w:rsid w:val="194444AB"/>
    <w:rsid w:val="19503D2D"/>
    <w:rsid w:val="1A4C04ED"/>
    <w:rsid w:val="1A4D7C55"/>
    <w:rsid w:val="1A5D6BD9"/>
    <w:rsid w:val="1AA33CBC"/>
    <w:rsid w:val="1AF95386"/>
    <w:rsid w:val="1B30632B"/>
    <w:rsid w:val="1B3D3845"/>
    <w:rsid w:val="1BE95AA6"/>
    <w:rsid w:val="1D49300A"/>
    <w:rsid w:val="1D6C20DF"/>
    <w:rsid w:val="1E491587"/>
    <w:rsid w:val="1EBF464D"/>
    <w:rsid w:val="1EC16D2C"/>
    <w:rsid w:val="1EC835CB"/>
    <w:rsid w:val="1F2C7FBC"/>
    <w:rsid w:val="1FF76471"/>
    <w:rsid w:val="201574A1"/>
    <w:rsid w:val="20183540"/>
    <w:rsid w:val="20822DE8"/>
    <w:rsid w:val="20CB5CFA"/>
    <w:rsid w:val="20CC07CE"/>
    <w:rsid w:val="21560235"/>
    <w:rsid w:val="21913DBA"/>
    <w:rsid w:val="22564C3B"/>
    <w:rsid w:val="227117F0"/>
    <w:rsid w:val="22E91128"/>
    <w:rsid w:val="23CD1FB5"/>
    <w:rsid w:val="23F519CD"/>
    <w:rsid w:val="24287BD3"/>
    <w:rsid w:val="24340275"/>
    <w:rsid w:val="248F341C"/>
    <w:rsid w:val="24983B90"/>
    <w:rsid w:val="24AC7022"/>
    <w:rsid w:val="24E21EE4"/>
    <w:rsid w:val="24F417CC"/>
    <w:rsid w:val="250658E9"/>
    <w:rsid w:val="265E792E"/>
    <w:rsid w:val="26647764"/>
    <w:rsid w:val="26F85FDC"/>
    <w:rsid w:val="27535BB4"/>
    <w:rsid w:val="2760332F"/>
    <w:rsid w:val="28FC2B64"/>
    <w:rsid w:val="29992D97"/>
    <w:rsid w:val="29E83B4C"/>
    <w:rsid w:val="2A5B30DB"/>
    <w:rsid w:val="2A830702"/>
    <w:rsid w:val="2ABE5E63"/>
    <w:rsid w:val="2AFD3C60"/>
    <w:rsid w:val="2BA2006A"/>
    <w:rsid w:val="2C05252B"/>
    <w:rsid w:val="2C0F4C44"/>
    <w:rsid w:val="2C8B6B16"/>
    <w:rsid w:val="2D4A1A33"/>
    <w:rsid w:val="2DDB2055"/>
    <w:rsid w:val="2E5D662D"/>
    <w:rsid w:val="2F136099"/>
    <w:rsid w:val="2F3B15D1"/>
    <w:rsid w:val="2F6243A8"/>
    <w:rsid w:val="2FD67739"/>
    <w:rsid w:val="30830218"/>
    <w:rsid w:val="30C52AF8"/>
    <w:rsid w:val="31195BDD"/>
    <w:rsid w:val="31552BA5"/>
    <w:rsid w:val="31626EEC"/>
    <w:rsid w:val="31BA1499"/>
    <w:rsid w:val="31E53686"/>
    <w:rsid w:val="32556B94"/>
    <w:rsid w:val="32862880"/>
    <w:rsid w:val="339300E8"/>
    <w:rsid w:val="342C1FFE"/>
    <w:rsid w:val="34D74C20"/>
    <w:rsid w:val="353051D1"/>
    <w:rsid w:val="36937331"/>
    <w:rsid w:val="36B55F6B"/>
    <w:rsid w:val="37316B00"/>
    <w:rsid w:val="37396ED7"/>
    <w:rsid w:val="37E80F39"/>
    <w:rsid w:val="37F41BB3"/>
    <w:rsid w:val="38157B80"/>
    <w:rsid w:val="382F5281"/>
    <w:rsid w:val="38455D28"/>
    <w:rsid w:val="38CD18D2"/>
    <w:rsid w:val="39B1799E"/>
    <w:rsid w:val="3A496F92"/>
    <w:rsid w:val="3A8C029D"/>
    <w:rsid w:val="3B7D4803"/>
    <w:rsid w:val="3BBC0B3B"/>
    <w:rsid w:val="3BDB63DE"/>
    <w:rsid w:val="3C022718"/>
    <w:rsid w:val="3CEB1852"/>
    <w:rsid w:val="3D0F5AFE"/>
    <w:rsid w:val="3DCE17F9"/>
    <w:rsid w:val="3DD63BA2"/>
    <w:rsid w:val="3E5D33E1"/>
    <w:rsid w:val="3E743817"/>
    <w:rsid w:val="3E9E5DB4"/>
    <w:rsid w:val="3EC035FB"/>
    <w:rsid w:val="3F5102FC"/>
    <w:rsid w:val="3F662721"/>
    <w:rsid w:val="3F83211A"/>
    <w:rsid w:val="3F9F114C"/>
    <w:rsid w:val="3FBE237E"/>
    <w:rsid w:val="3FD008F7"/>
    <w:rsid w:val="3FDC2B95"/>
    <w:rsid w:val="4062059F"/>
    <w:rsid w:val="41122B16"/>
    <w:rsid w:val="416870FB"/>
    <w:rsid w:val="41912701"/>
    <w:rsid w:val="41CE7D37"/>
    <w:rsid w:val="41D85F1B"/>
    <w:rsid w:val="41FA15A4"/>
    <w:rsid w:val="42355F51"/>
    <w:rsid w:val="42465FDE"/>
    <w:rsid w:val="42884742"/>
    <w:rsid w:val="42AE5AE3"/>
    <w:rsid w:val="43205265"/>
    <w:rsid w:val="435A19B8"/>
    <w:rsid w:val="43B97087"/>
    <w:rsid w:val="43C85B6C"/>
    <w:rsid w:val="444075FB"/>
    <w:rsid w:val="44717C3B"/>
    <w:rsid w:val="44BE65E0"/>
    <w:rsid w:val="45045AC7"/>
    <w:rsid w:val="455F7633"/>
    <w:rsid w:val="458E64E3"/>
    <w:rsid w:val="465D36F9"/>
    <w:rsid w:val="47044815"/>
    <w:rsid w:val="471D5D1F"/>
    <w:rsid w:val="472A4DB0"/>
    <w:rsid w:val="4738342D"/>
    <w:rsid w:val="48506B8D"/>
    <w:rsid w:val="486C005E"/>
    <w:rsid w:val="49FF35F0"/>
    <w:rsid w:val="4A8E43FC"/>
    <w:rsid w:val="4B582BD7"/>
    <w:rsid w:val="4B9C0EE4"/>
    <w:rsid w:val="4BDB4ECF"/>
    <w:rsid w:val="4C582B91"/>
    <w:rsid w:val="4D202F62"/>
    <w:rsid w:val="4DCB2E58"/>
    <w:rsid w:val="4EA86BDB"/>
    <w:rsid w:val="4EE851A5"/>
    <w:rsid w:val="4F140B78"/>
    <w:rsid w:val="4F2518BB"/>
    <w:rsid w:val="4F5E7ECC"/>
    <w:rsid w:val="4FA47FEB"/>
    <w:rsid w:val="50263228"/>
    <w:rsid w:val="50D802B2"/>
    <w:rsid w:val="50E13A61"/>
    <w:rsid w:val="50E768C2"/>
    <w:rsid w:val="510332A5"/>
    <w:rsid w:val="5146382D"/>
    <w:rsid w:val="517459E7"/>
    <w:rsid w:val="518911B3"/>
    <w:rsid w:val="519604B6"/>
    <w:rsid w:val="51BA1695"/>
    <w:rsid w:val="523D1809"/>
    <w:rsid w:val="52CE3B68"/>
    <w:rsid w:val="540B48F1"/>
    <w:rsid w:val="54114993"/>
    <w:rsid w:val="54C52B79"/>
    <w:rsid w:val="54F24A86"/>
    <w:rsid w:val="553118B0"/>
    <w:rsid w:val="559001B2"/>
    <w:rsid w:val="55B2291D"/>
    <w:rsid w:val="576E2CF5"/>
    <w:rsid w:val="58290EC7"/>
    <w:rsid w:val="58AC24B2"/>
    <w:rsid w:val="58B87927"/>
    <w:rsid w:val="593144FC"/>
    <w:rsid w:val="593909F6"/>
    <w:rsid w:val="59545948"/>
    <w:rsid w:val="5A521EF4"/>
    <w:rsid w:val="5A6D682C"/>
    <w:rsid w:val="5B3B15CF"/>
    <w:rsid w:val="5C5408DC"/>
    <w:rsid w:val="5CCA5A2B"/>
    <w:rsid w:val="5D1A42DE"/>
    <w:rsid w:val="5D4221F0"/>
    <w:rsid w:val="5E057968"/>
    <w:rsid w:val="5EA82DB6"/>
    <w:rsid w:val="5F001790"/>
    <w:rsid w:val="5F726888"/>
    <w:rsid w:val="5F751977"/>
    <w:rsid w:val="600913B2"/>
    <w:rsid w:val="60754BB7"/>
    <w:rsid w:val="60764CF9"/>
    <w:rsid w:val="610A32A7"/>
    <w:rsid w:val="61552F0D"/>
    <w:rsid w:val="620B22C0"/>
    <w:rsid w:val="623E7551"/>
    <w:rsid w:val="624A5543"/>
    <w:rsid w:val="62FB32C7"/>
    <w:rsid w:val="63091291"/>
    <w:rsid w:val="63462E7A"/>
    <w:rsid w:val="63AC6F8D"/>
    <w:rsid w:val="63E35D12"/>
    <w:rsid w:val="63FE4EB5"/>
    <w:rsid w:val="645C08F1"/>
    <w:rsid w:val="648A47B6"/>
    <w:rsid w:val="648F4E80"/>
    <w:rsid w:val="65676711"/>
    <w:rsid w:val="66F74058"/>
    <w:rsid w:val="670B0904"/>
    <w:rsid w:val="671F6FDB"/>
    <w:rsid w:val="679720DB"/>
    <w:rsid w:val="67BB3C02"/>
    <w:rsid w:val="68127CA1"/>
    <w:rsid w:val="68462EA0"/>
    <w:rsid w:val="68A13454"/>
    <w:rsid w:val="69300193"/>
    <w:rsid w:val="6A6754CD"/>
    <w:rsid w:val="6A945A9B"/>
    <w:rsid w:val="6AEA2988"/>
    <w:rsid w:val="6B155834"/>
    <w:rsid w:val="6BE10C67"/>
    <w:rsid w:val="6C490484"/>
    <w:rsid w:val="6CA874F3"/>
    <w:rsid w:val="6CD5347D"/>
    <w:rsid w:val="6CF55FCB"/>
    <w:rsid w:val="6D1C038D"/>
    <w:rsid w:val="6D777B45"/>
    <w:rsid w:val="6DD0636B"/>
    <w:rsid w:val="6E033242"/>
    <w:rsid w:val="6E450AE0"/>
    <w:rsid w:val="6E636E1D"/>
    <w:rsid w:val="6EB159C7"/>
    <w:rsid w:val="6EC05B55"/>
    <w:rsid w:val="6EE460F8"/>
    <w:rsid w:val="6F0C033D"/>
    <w:rsid w:val="6F25742D"/>
    <w:rsid w:val="6F406D06"/>
    <w:rsid w:val="6F5748DD"/>
    <w:rsid w:val="6F6A455F"/>
    <w:rsid w:val="6F760B24"/>
    <w:rsid w:val="700B3712"/>
    <w:rsid w:val="703B084C"/>
    <w:rsid w:val="70B70481"/>
    <w:rsid w:val="71D92F74"/>
    <w:rsid w:val="721232F7"/>
    <w:rsid w:val="7214068D"/>
    <w:rsid w:val="72876DEB"/>
    <w:rsid w:val="72C82DDB"/>
    <w:rsid w:val="72CE307C"/>
    <w:rsid w:val="73213242"/>
    <w:rsid w:val="736C0658"/>
    <w:rsid w:val="742B41E8"/>
    <w:rsid w:val="75315330"/>
    <w:rsid w:val="760826FB"/>
    <w:rsid w:val="767A627F"/>
    <w:rsid w:val="76970BE9"/>
    <w:rsid w:val="76C02781"/>
    <w:rsid w:val="777C2CA0"/>
    <w:rsid w:val="778B254E"/>
    <w:rsid w:val="77900E7D"/>
    <w:rsid w:val="7872717E"/>
    <w:rsid w:val="791F21A9"/>
    <w:rsid w:val="79B77AFD"/>
    <w:rsid w:val="7A9A1EA4"/>
    <w:rsid w:val="7AA0261E"/>
    <w:rsid w:val="7ABA4E4E"/>
    <w:rsid w:val="7AFD5EEC"/>
    <w:rsid w:val="7B127A63"/>
    <w:rsid w:val="7B1A2C8D"/>
    <w:rsid w:val="7B6B270A"/>
    <w:rsid w:val="7B6D3913"/>
    <w:rsid w:val="7BBC5AB7"/>
    <w:rsid w:val="7BBE3A01"/>
    <w:rsid w:val="7BCD6BDC"/>
    <w:rsid w:val="7CAB1C8C"/>
    <w:rsid w:val="7D374FCD"/>
    <w:rsid w:val="7D424EAA"/>
    <w:rsid w:val="7D464CFB"/>
    <w:rsid w:val="7DD341AE"/>
    <w:rsid w:val="7E18219E"/>
    <w:rsid w:val="7E206EC8"/>
    <w:rsid w:val="7E286A6E"/>
    <w:rsid w:val="7E490FDF"/>
    <w:rsid w:val="7E750D36"/>
    <w:rsid w:val="7EA94C29"/>
    <w:rsid w:val="7FD13BE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nhideWhenUsed="0" w:uiPriority="0" w:semiHidden="0" w:name="Normal Indent"/>
    <w:lsdException w:uiPriority="99" w:name="footnote text"/>
    <w:lsdException w:qFormat="1" w:uiPriority="99" w:semiHidden="0" w:name="annotation text"/>
    <w:lsdException w:qFormat="1" w:unhideWhenUsed="0" w:uiPriority="0" w:semiHidden="0" w:name="header"/>
    <w:lsdException w:qFormat="1" w:unhideWhenUsed="0"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nhideWhenUsed="0" w:uiPriority="0" w:semiHidden="0" w:name="List"/>
    <w:lsdException w:uiPriority="99" w:name="List Bullet"/>
    <w:lsdException w:qFormat="1" w:unhideWhenUsed="0" w:uiPriority="0" w:semiHidden="0" w:name="List Number"/>
    <w:lsdException w:qFormat="1" w:uiPriority="99"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nhideWhenUsed="0" w:uiPriority="0" w:semiHidden="0" w:name="Date"/>
    <w:lsdException w:uiPriority="99" w:name="Body Text First Indent"/>
    <w:lsdException w:uiPriority="99" w:name="Body Text First Indent 2"/>
    <w:lsdException w:uiPriority="99" w:name="Note Heading"/>
    <w:lsdException w:unhideWhenUsed="0" w:uiPriority="0" w:semiHidden="0" w:name="Body Text 2"/>
    <w:lsdException w:uiPriority="99" w:name="Body Text 3"/>
    <w:lsdException w:uiPriority="99" w:name="Body Text Indent 2"/>
    <w:lsdException w:uiPriority="99" w:name="Body Text Indent 3"/>
    <w:lsdException w:uiPriority="99" w:name="Block Text"/>
    <w:lsdException w:qFormat="1" w:unhideWhenUsed="0" w:uiPriority="0" w:semiHidden="0" w:name="Hyperlink"/>
    <w:lsdException w:qFormat="1" w:uiPriority="99" w:semiHidden="0" w:name="FollowedHyperlink"/>
    <w:lsdException w:qFormat="1" w:unhideWhenUsed="0" w:uiPriority="0" w:semiHidden="0" w:name="Strong"/>
    <w:lsdException w:qFormat="1" w:unhideWhenUsed="0" w:uiPriority="20" w:semiHidden="0" w:name="Emphasis"/>
    <w:lsdException w:uiPriority="99" w:name="Document Map"/>
    <w:lsdException w:qFormat="1" w:unhideWhenUsed="0" w:uiPriority="99"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8"/>
      <w:szCs w:val="24"/>
      <w:lang w:val="en-US" w:eastAsia="zh-CN" w:bidi="ar-SA"/>
    </w:rPr>
  </w:style>
  <w:style w:type="paragraph" w:styleId="2">
    <w:name w:val="heading 1"/>
    <w:basedOn w:val="1"/>
    <w:next w:val="1"/>
    <w:link w:val="48"/>
    <w:qFormat/>
    <w:uiPriority w:val="9"/>
    <w:pPr>
      <w:keepNext/>
      <w:keepLines/>
      <w:spacing w:before="340" w:after="330" w:line="578" w:lineRule="auto"/>
      <w:outlineLvl w:val="0"/>
    </w:pPr>
    <w:rPr>
      <w:b/>
      <w:bCs/>
      <w:kern w:val="44"/>
      <w:sz w:val="44"/>
      <w:szCs w:val="44"/>
    </w:rPr>
  </w:style>
  <w:style w:type="paragraph" w:styleId="3">
    <w:name w:val="heading 2"/>
    <w:basedOn w:val="1"/>
    <w:next w:val="1"/>
    <w:link w:val="36"/>
    <w:qFormat/>
    <w:uiPriority w:val="9"/>
    <w:pPr>
      <w:keepNext/>
      <w:keepLines/>
      <w:spacing w:before="260" w:after="260" w:line="416" w:lineRule="auto"/>
      <w:outlineLvl w:val="1"/>
    </w:pPr>
    <w:rPr>
      <w:rFonts w:ascii="Cambria" w:hAnsi="Cambria"/>
      <w:b/>
      <w:bCs/>
      <w:sz w:val="32"/>
      <w:szCs w:val="32"/>
    </w:rPr>
  </w:style>
  <w:style w:type="paragraph" w:styleId="4">
    <w:name w:val="heading 3"/>
    <w:basedOn w:val="1"/>
    <w:next w:val="1"/>
    <w:link w:val="46"/>
    <w:qFormat/>
    <w:uiPriority w:val="9"/>
    <w:pPr>
      <w:keepNext/>
      <w:keepLines/>
      <w:spacing w:before="260" w:after="260" w:line="416" w:lineRule="auto"/>
      <w:outlineLvl w:val="2"/>
    </w:pPr>
    <w:rPr>
      <w:b/>
      <w:bCs/>
      <w:sz w:val="32"/>
      <w:szCs w:val="32"/>
    </w:rPr>
  </w:style>
  <w:style w:type="character" w:default="1" w:styleId="22">
    <w:name w:val="Default Paragraph Font"/>
    <w:semiHidden/>
    <w:unhideWhenUsed/>
    <w:uiPriority w:val="1"/>
  </w:style>
  <w:style w:type="table" w:default="1" w:styleId="20">
    <w:name w:val="Normal Table"/>
    <w:semiHidden/>
    <w:unhideWhenUsed/>
    <w:uiPriority w:val="99"/>
    <w:tblPr>
      <w:tblCellMar>
        <w:top w:w="0" w:type="dxa"/>
        <w:left w:w="108" w:type="dxa"/>
        <w:bottom w:w="0" w:type="dxa"/>
        <w:right w:w="108" w:type="dxa"/>
      </w:tblCellMar>
    </w:tblPr>
  </w:style>
  <w:style w:type="paragraph" w:styleId="5">
    <w:name w:val="List Number"/>
    <w:basedOn w:val="1"/>
    <w:qFormat/>
    <w:uiPriority w:val="0"/>
    <w:pPr>
      <w:widowControl/>
      <w:tabs>
        <w:tab w:val="left" w:pos="454"/>
      </w:tabs>
      <w:spacing w:after="156" w:afterLines="50"/>
      <w:ind w:left="454" w:hanging="284"/>
      <w:jc w:val="left"/>
    </w:pPr>
    <w:rPr>
      <w:kern w:val="0"/>
      <w:sz w:val="24"/>
      <w:szCs w:val="20"/>
    </w:rPr>
  </w:style>
  <w:style w:type="paragraph" w:styleId="6">
    <w:name w:val="Normal Indent"/>
    <w:basedOn w:val="1"/>
    <w:link w:val="37"/>
    <w:uiPriority w:val="0"/>
    <w:pPr>
      <w:ind w:firstLine="420"/>
    </w:pPr>
    <w:rPr>
      <w:sz w:val="21"/>
      <w:szCs w:val="20"/>
    </w:rPr>
  </w:style>
  <w:style w:type="paragraph" w:styleId="7">
    <w:name w:val="caption"/>
    <w:basedOn w:val="1"/>
    <w:next w:val="1"/>
    <w:qFormat/>
    <w:uiPriority w:val="0"/>
    <w:pPr>
      <w:spacing w:before="152" w:after="160"/>
    </w:pPr>
    <w:rPr>
      <w:rFonts w:ascii="Arial" w:hAnsi="Arial" w:eastAsia="黑体" w:cs="Arial"/>
      <w:sz w:val="20"/>
      <w:szCs w:val="20"/>
    </w:rPr>
  </w:style>
  <w:style w:type="paragraph" w:styleId="8">
    <w:name w:val="annotation text"/>
    <w:basedOn w:val="1"/>
    <w:link w:val="29"/>
    <w:unhideWhenUsed/>
    <w:qFormat/>
    <w:uiPriority w:val="99"/>
    <w:pPr>
      <w:jc w:val="left"/>
    </w:pPr>
  </w:style>
  <w:style w:type="paragraph" w:styleId="9">
    <w:name w:val="Body Text Indent"/>
    <w:basedOn w:val="1"/>
    <w:link w:val="47"/>
    <w:qFormat/>
    <w:uiPriority w:val="0"/>
    <w:pPr>
      <w:spacing w:line="200" w:lineRule="atLeast"/>
      <w:ind w:firstLine="301"/>
    </w:pPr>
    <w:rPr>
      <w:rFonts w:ascii="宋体" w:hAnsi="Courier New"/>
      <w:spacing w:val="-4"/>
      <w:sz w:val="18"/>
      <w:szCs w:val="20"/>
    </w:rPr>
  </w:style>
  <w:style w:type="paragraph" w:styleId="10">
    <w:name w:val="List 2"/>
    <w:basedOn w:val="1"/>
    <w:unhideWhenUsed/>
    <w:qFormat/>
    <w:uiPriority w:val="99"/>
    <w:pPr>
      <w:ind w:left="100" w:leftChars="200" w:hanging="200" w:hangingChars="200"/>
      <w:contextualSpacing/>
    </w:pPr>
  </w:style>
  <w:style w:type="paragraph" w:styleId="11">
    <w:name w:val="Plain Text"/>
    <w:basedOn w:val="1"/>
    <w:link w:val="34"/>
    <w:qFormat/>
    <w:uiPriority w:val="99"/>
    <w:pPr>
      <w:spacing w:before="156" w:beforeLines="50" w:after="156" w:afterLines="50" w:line="400" w:lineRule="atLeast"/>
    </w:pPr>
    <w:rPr>
      <w:rFonts w:ascii="宋体" w:hAnsi="Courier New"/>
      <w:sz w:val="24"/>
    </w:rPr>
  </w:style>
  <w:style w:type="paragraph" w:styleId="12">
    <w:name w:val="Date"/>
    <w:basedOn w:val="1"/>
    <w:next w:val="1"/>
    <w:uiPriority w:val="0"/>
    <w:pPr>
      <w:ind w:left="2500" w:leftChars="2500"/>
    </w:pPr>
    <w:rPr>
      <w:rFonts w:eastAsia="楷体_GB2312"/>
      <w:sz w:val="32"/>
      <w:szCs w:val="20"/>
    </w:rPr>
  </w:style>
  <w:style w:type="paragraph" w:styleId="13">
    <w:name w:val="Balloon Text"/>
    <w:basedOn w:val="1"/>
    <w:qFormat/>
    <w:uiPriority w:val="0"/>
    <w:rPr>
      <w:sz w:val="18"/>
      <w:szCs w:val="18"/>
    </w:rPr>
  </w:style>
  <w:style w:type="paragraph" w:styleId="14">
    <w:name w:val="footer"/>
    <w:basedOn w:val="1"/>
    <w:link w:val="28"/>
    <w:qFormat/>
    <w:uiPriority w:val="99"/>
    <w:pPr>
      <w:tabs>
        <w:tab w:val="center" w:pos="4153"/>
        <w:tab w:val="right" w:pos="8306"/>
      </w:tabs>
      <w:snapToGrid w:val="0"/>
      <w:jc w:val="left"/>
    </w:pPr>
    <w:rPr>
      <w:sz w:val="18"/>
      <w:szCs w:val="18"/>
    </w:rPr>
  </w:style>
  <w:style w:type="paragraph" w:styleId="15">
    <w:name w:val="header"/>
    <w:basedOn w:val="1"/>
    <w:qFormat/>
    <w:uiPriority w:val="0"/>
    <w:pPr>
      <w:tabs>
        <w:tab w:val="center" w:pos="4153"/>
        <w:tab w:val="right" w:pos="8306"/>
      </w:tabs>
      <w:snapToGrid w:val="0"/>
      <w:jc w:val="center"/>
    </w:pPr>
    <w:rPr>
      <w:sz w:val="18"/>
      <w:szCs w:val="18"/>
    </w:rPr>
  </w:style>
  <w:style w:type="paragraph" w:styleId="16">
    <w:name w:val="List"/>
    <w:basedOn w:val="1"/>
    <w:uiPriority w:val="0"/>
    <w:pPr>
      <w:ind w:left="200" w:hanging="200" w:hangingChars="200"/>
    </w:pPr>
  </w:style>
  <w:style w:type="paragraph" w:styleId="17">
    <w:name w:val="Body Text 2"/>
    <w:basedOn w:val="1"/>
    <w:uiPriority w:val="0"/>
    <w:pPr>
      <w:widowControl/>
      <w:snapToGrid w:val="0"/>
      <w:spacing w:before="50" w:after="156" w:afterLines="50" w:line="400" w:lineRule="atLeast"/>
      <w:jc w:val="left"/>
    </w:pPr>
    <w:rPr>
      <w:rFonts w:hint="eastAsia" w:ascii="宋体" w:hAnsi="宋体"/>
      <w:color w:val="000000"/>
      <w:sz w:val="24"/>
    </w:rPr>
  </w:style>
  <w:style w:type="paragraph" w:styleId="18">
    <w:name w:val="Normal (Web)"/>
    <w:basedOn w:val="1"/>
    <w:qFormat/>
    <w:uiPriority w:val="99"/>
    <w:pPr>
      <w:widowControl/>
      <w:spacing w:before="100" w:beforeAutospacing="1" w:after="100" w:afterAutospacing="1"/>
      <w:ind w:firstLine="420"/>
      <w:jc w:val="left"/>
    </w:pPr>
    <w:rPr>
      <w:rFonts w:ascii="宋体" w:hAnsi="宋体"/>
      <w:kern w:val="0"/>
      <w:sz w:val="20"/>
      <w:szCs w:val="20"/>
    </w:rPr>
  </w:style>
  <w:style w:type="paragraph" w:styleId="19">
    <w:name w:val="annotation subject"/>
    <w:basedOn w:val="8"/>
    <w:next w:val="8"/>
    <w:link w:val="45"/>
    <w:unhideWhenUsed/>
    <w:uiPriority w:val="99"/>
    <w:rPr>
      <w:b/>
      <w:bCs/>
    </w:rPr>
  </w:style>
  <w:style w:type="table" w:styleId="21">
    <w:name w:val="Table Grid"/>
    <w:basedOn w:val="20"/>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3">
    <w:name w:val="Strong"/>
    <w:qFormat/>
    <w:uiPriority w:val="0"/>
    <w:rPr>
      <w:b/>
      <w:bCs/>
    </w:rPr>
  </w:style>
  <w:style w:type="character" w:styleId="24">
    <w:name w:val="page number"/>
    <w:basedOn w:val="22"/>
    <w:uiPriority w:val="0"/>
  </w:style>
  <w:style w:type="character" w:styleId="25">
    <w:name w:val="FollowedHyperlink"/>
    <w:unhideWhenUsed/>
    <w:qFormat/>
    <w:uiPriority w:val="99"/>
    <w:rPr>
      <w:color w:val="800080"/>
      <w:u w:val="single"/>
    </w:rPr>
  </w:style>
  <w:style w:type="character" w:styleId="26">
    <w:name w:val="Hyperlink"/>
    <w:qFormat/>
    <w:uiPriority w:val="0"/>
    <w:rPr>
      <w:color w:val="0000FF"/>
      <w:u w:val="single"/>
    </w:rPr>
  </w:style>
  <w:style w:type="character" w:styleId="27">
    <w:name w:val="annotation reference"/>
    <w:unhideWhenUsed/>
    <w:qFormat/>
    <w:uiPriority w:val="99"/>
    <w:rPr>
      <w:sz w:val="21"/>
      <w:szCs w:val="21"/>
    </w:rPr>
  </w:style>
  <w:style w:type="character" w:customStyle="1" w:styleId="28">
    <w:name w:val="页脚 Char"/>
    <w:link w:val="14"/>
    <w:uiPriority w:val="99"/>
    <w:rPr>
      <w:kern w:val="2"/>
      <w:sz w:val="18"/>
      <w:szCs w:val="18"/>
    </w:rPr>
  </w:style>
  <w:style w:type="character" w:customStyle="1" w:styleId="29">
    <w:name w:val="批注文字 Char"/>
    <w:link w:val="8"/>
    <w:uiPriority w:val="99"/>
    <w:rPr>
      <w:kern w:val="2"/>
      <w:sz w:val="28"/>
      <w:szCs w:val="24"/>
    </w:rPr>
  </w:style>
  <w:style w:type="character" w:customStyle="1" w:styleId="30">
    <w:name w:val="纯文本 Char1"/>
    <w:uiPriority w:val="0"/>
    <w:rPr>
      <w:rFonts w:ascii="宋体" w:hAnsi="Courier New"/>
      <w:kern w:val="2"/>
      <w:sz w:val="21"/>
    </w:rPr>
  </w:style>
  <w:style w:type="character" w:customStyle="1" w:styleId="31">
    <w:name w:val="纯文本 Char"/>
    <w:qFormat/>
    <w:uiPriority w:val="99"/>
    <w:rPr>
      <w:rFonts w:ascii="宋体" w:hAnsi="Courier New"/>
      <w:kern w:val="2"/>
      <w:sz w:val="24"/>
      <w:szCs w:val="24"/>
    </w:rPr>
  </w:style>
  <w:style w:type="character" w:customStyle="1" w:styleId="32">
    <w:name w:val="maywed421"/>
    <w:qFormat/>
    <w:uiPriority w:val="0"/>
    <w:rPr>
      <w:color w:val="366FB6"/>
      <w:u w:val="none"/>
    </w:rPr>
  </w:style>
  <w:style w:type="character" w:customStyle="1" w:styleId="33">
    <w:name w:val="标题 1 Char Char"/>
    <w:qFormat/>
    <w:uiPriority w:val="0"/>
    <w:rPr>
      <w:rFonts w:eastAsia="宋体"/>
      <w:b/>
      <w:spacing w:val="-2"/>
      <w:sz w:val="24"/>
      <w:lang w:val="en-US" w:eastAsia="zh-CN" w:bidi="ar-SA"/>
    </w:rPr>
  </w:style>
  <w:style w:type="character" w:customStyle="1" w:styleId="34">
    <w:name w:val="纯文本 Char2"/>
    <w:link w:val="11"/>
    <w:uiPriority w:val="99"/>
    <w:rPr>
      <w:rFonts w:ascii="宋体" w:hAnsi="Courier New"/>
      <w:kern w:val="2"/>
      <w:sz w:val="24"/>
      <w:szCs w:val="24"/>
    </w:rPr>
  </w:style>
  <w:style w:type="character" w:customStyle="1" w:styleId="35">
    <w:name w:val="正文文本缩进 字符1"/>
    <w:qFormat/>
    <w:uiPriority w:val="0"/>
    <w:rPr>
      <w:rFonts w:ascii="宋体" w:hAnsi="Courier New"/>
      <w:spacing w:val="-4"/>
      <w:kern w:val="2"/>
      <w:sz w:val="18"/>
    </w:rPr>
  </w:style>
  <w:style w:type="character" w:customStyle="1" w:styleId="36">
    <w:name w:val="标题 2 Char"/>
    <w:link w:val="3"/>
    <w:semiHidden/>
    <w:qFormat/>
    <w:uiPriority w:val="9"/>
    <w:rPr>
      <w:rFonts w:ascii="Cambria" w:hAnsi="Cambria" w:eastAsia="宋体" w:cs="Times New Roman"/>
      <w:b/>
      <w:bCs/>
      <w:kern w:val="2"/>
      <w:sz w:val="32"/>
      <w:szCs w:val="32"/>
    </w:rPr>
  </w:style>
  <w:style w:type="character" w:customStyle="1" w:styleId="37">
    <w:name w:val="正文缩进 Char"/>
    <w:link w:val="6"/>
    <w:uiPriority w:val="0"/>
    <w:rPr>
      <w:rFonts w:eastAsia="宋体"/>
      <w:kern w:val="2"/>
      <w:sz w:val="21"/>
      <w:lang w:val="en-US" w:eastAsia="zh-CN" w:bidi="ar-SA"/>
    </w:rPr>
  </w:style>
  <w:style w:type="character" w:customStyle="1" w:styleId="38">
    <w:name w:val="black601"/>
    <w:qFormat/>
    <w:uiPriority w:val="0"/>
    <w:rPr>
      <w:color w:val="666666"/>
    </w:rPr>
  </w:style>
  <w:style w:type="character" w:customStyle="1" w:styleId="39">
    <w:name w:val="正文文本缩进 字符"/>
    <w:qFormat/>
    <w:uiPriority w:val="0"/>
    <w:rPr>
      <w:rFonts w:ascii="宋体" w:hAnsi="Courier New"/>
      <w:spacing w:val="-4"/>
      <w:kern w:val="2"/>
      <w:sz w:val="18"/>
    </w:rPr>
  </w:style>
  <w:style w:type="character" w:customStyle="1" w:styleId="40">
    <w:name w:val="z-窗体顶端 Char"/>
    <w:link w:val="41"/>
    <w:semiHidden/>
    <w:qFormat/>
    <w:uiPriority w:val="99"/>
    <w:rPr>
      <w:rFonts w:ascii="Arial" w:hAnsi="Arial"/>
      <w:vanish/>
      <w:sz w:val="16"/>
      <w:szCs w:val="16"/>
    </w:rPr>
  </w:style>
  <w:style w:type="paragraph" w:customStyle="1" w:styleId="41">
    <w:name w:val="HTML Top of Form"/>
    <w:basedOn w:val="1"/>
    <w:next w:val="1"/>
    <w:link w:val="40"/>
    <w:unhideWhenUsed/>
    <w:qFormat/>
    <w:uiPriority w:val="99"/>
    <w:pPr>
      <w:widowControl/>
      <w:pBdr>
        <w:bottom w:val="single" w:color="auto" w:sz="6" w:space="1"/>
      </w:pBdr>
      <w:jc w:val="center"/>
    </w:pPr>
    <w:rPr>
      <w:rFonts w:ascii="Arial" w:hAnsi="Arial"/>
      <w:vanish/>
      <w:kern w:val="0"/>
      <w:sz w:val="16"/>
      <w:szCs w:val="16"/>
    </w:rPr>
  </w:style>
  <w:style w:type="character" w:customStyle="1" w:styleId="42">
    <w:name w:val="sub_title s0"/>
    <w:basedOn w:val="22"/>
    <w:qFormat/>
    <w:uiPriority w:val="0"/>
  </w:style>
  <w:style w:type="character" w:customStyle="1" w:styleId="43">
    <w:name w:val="z-窗体底端 Char"/>
    <w:link w:val="44"/>
    <w:semiHidden/>
    <w:qFormat/>
    <w:uiPriority w:val="99"/>
    <w:rPr>
      <w:rFonts w:ascii="Arial" w:hAnsi="Arial"/>
      <w:vanish/>
      <w:sz w:val="16"/>
      <w:szCs w:val="16"/>
    </w:rPr>
  </w:style>
  <w:style w:type="paragraph" w:customStyle="1" w:styleId="44">
    <w:name w:val="HTML Bottom of Form"/>
    <w:basedOn w:val="1"/>
    <w:next w:val="1"/>
    <w:link w:val="43"/>
    <w:unhideWhenUsed/>
    <w:uiPriority w:val="99"/>
    <w:pPr>
      <w:widowControl/>
      <w:pBdr>
        <w:top w:val="single" w:color="auto" w:sz="6" w:space="1"/>
      </w:pBdr>
      <w:jc w:val="center"/>
    </w:pPr>
    <w:rPr>
      <w:rFonts w:ascii="Arial" w:hAnsi="Arial"/>
      <w:vanish/>
      <w:kern w:val="0"/>
      <w:sz w:val="16"/>
      <w:szCs w:val="16"/>
    </w:rPr>
  </w:style>
  <w:style w:type="character" w:customStyle="1" w:styleId="45">
    <w:name w:val="批注主题 Char"/>
    <w:link w:val="19"/>
    <w:semiHidden/>
    <w:qFormat/>
    <w:uiPriority w:val="99"/>
    <w:rPr>
      <w:b/>
      <w:bCs/>
      <w:kern w:val="2"/>
      <w:sz w:val="28"/>
      <w:szCs w:val="24"/>
    </w:rPr>
  </w:style>
  <w:style w:type="character" w:customStyle="1" w:styleId="46">
    <w:name w:val="标题 3 Char"/>
    <w:link w:val="4"/>
    <w:semiHidden/>
    <w:uiPriority w:val="9"/>
    <w:rPr>
      <w:b/>
      <w:bCs/>
      <w:kern w:val="2"/>
      <w:sz w:val="32"/>
      <w:szCs w:val="32"/>
    </w:rPr>
  </w:style>
  <w:style w:type="character" w:customStyle="1" w:styleId="47">
    <w:name w:val="正文文本缩进 Char"/>
    <w:link w:val="9"/>
    <w:qFormat/>
    <w:uiPriority w:val="0"/>
    <w:rPr>
      <w:rFonts w:ascii="宋体" w:hAnsi="Courier New"/>
      <w:spacing w:val="-4"/>
      <w:kern w:val="2"/>
      <w:sz w:val="18"/>
    </w:rPr>
  </w:style>
  <w:style w:type="character" w:customStyle="1" w:styleId="48">
    <w:name w:val="标题 1 Char"/>
    <w:link w:val="2"/>
    <w:qFormat/>
    <w:uiPriority w:val="9"/>
    <w:rPr>
      <w:b/>
      <w:bCs/>
      <w:kern w:val="44"/>
      <w:sz w:val="44"/>
      <w:szCs w:val="44"/>
    </w:rPr>
  </w:style>
  <w:style w:type="paragraph" w:customStyle="1" w:styleId="49">
    <w:name w:val="表内文字"/>
    <w:basedOn w:val="1"/>
    <w:qFormat/>
    <w:uiPriority w:val="0"/>
    <w:pPr>
      <w:tabs>
        <w:tab w:val="left" w:pos="1418"/>
      </w:tabs>
      <w:spacing w:line="360" w:lineRule="auto"/>
      <w:jc w:val="center"/>
    </w:pPr>
    <w:rPr>
      <w:rFonts w:hint="eastAsia" w:ascii="仿宋_GB2312" w:eastAsia="仿宋_GB2312"/>
      <w:spacing w:val="-20"/>
      <w:kern w:val="0"/>
      <w:sz w:val="24"/>
    </w:rPr>
  </w:style>
  <w:style w:type="paragraph" w:customStyle="1" w:styleId="50">
    <w:name w:val="无间距"/>
    <w:qFormat/>
    <w:uiPriority w:val="0"/>
    <w:pPr>
      <w:widowControl w:val="0"/>
      <w:jc w:val="both"/>
    </w:pPr>
    <w:rPr>
      <w:rFonts w:ascii="Calibri" w:hAnsi="Calibri" w:eastAsia="宋体" w:cs="Times New Roman"/>
      <w:kern w:val="2"/>
      <w:sz w:val="21"/>
      <w:szCs w:val="22"/>
      <w:lang w:val="en-US" w:eastAsia="zh-CN" w:bidi="ar-SA"/>
    </w:rPr>
  </w:style>
  <w:style w:type="paragraph" w:customStyle="1" w:styleId="51">
    <w:name w:val="Default"/>
    <w:uiPriority w:val="0"/>
    <w:pPr>
      <w:widowControl w:val="0"/>
      <w:autoSpaceDE w:val="0"/>
      <w:autoSpaceDN w:val="0"/>
      <w:adjustRightInd w:val="0"/>
    </w:pPr>
    <w:rPr>
      <w:rFonts w:ascii="Arial" w:hAnsi="Arial" w:eastAsia="宋体" w:cs="Arial"/>
      <w:color w:val="000000"/>
      <w:sz w:val="24"/>
      <w:szCs w:val="24"/>
      <w:lang w:val="en-US" w:eastAsia="zh-CN" w:bidi="ar-SA"/>
    </w:rPr>
  </w:style>
  <w:style w:type="paragraph" w:customStyle="1" w:styleId="52">
    <w:name w:val="正文段"/>
    <w:basedOn w:val="1"/>
    <w:qFormat/>
    <w:uiPriority w:val="0"/>
    <w:pPr>
      <w:widowControl/>
      <w:snapToGrid w:val="0"/>
      <w:spacing w:after="156" w:afterLines="50"/>
      <w:ind w:firstLine="200" w:firstLineChars="200"/>
    </w:pPr>
    <w:rPr>
      <w:kern w:val="0"/>
      <w:sz w:val="24"/>
      <w:szCs w:val="20"/>
    </w:rPr>
  </w:style>
  <w:style w:type="paragraph" w:customStyle="1" w:styleId="53">
    <w:name w:val="彩色列表 - 强调文字颜色 11"/>
    <w:basedOn w:val="1"/>
    <w:qFormat/>
    <w:uiPriority w:val="34"/>
    <w:pPr>
      <w:ind w:firstLine="420" w:firstLineChars="200"/>
    </w:pPr>
    <w:rPr>
      <w:rFonts w:ascii="Calibri" w:hAnsi="Calibri"/>
      <w:sz w:val="21"/>
      <w:szCs w:val="22"/>
    </w:rPr>
  </w:style>
  <w:style w:type="paragraph" w:customStyle="1" w:styleId="54">
    <w:name w:val="List Paragraph1"/>
    <w:basedOn w:val="1"/>
    <w:qFormat/>
    <w:uiPriority w:val="0"/>
    <w:pPr>
      <w:ind w:firstLine="420" w:firstLineChars="200"/>
    </w:pPr>
    <w:rPr>
      <w:sz w:val="21"/>
    </w:rPr>
  </w:style>
  <w:style w:type="paragraph" w:customStyle="1" w:styleId="55">
    <w:name w:val="Proposals body"/>
    <w:basedOn w:val="1"/>
    <w:next w:val="1"/>
    <w:qFormat/>
    <w:uiPriority w:val="0"/>
    <w:pPr>
      <w:widowControl/>
      <w:spacing w:line="460" w:lineRule="exact"/>
      <w:jc w:val="left"/>
    </w:pPr>
    <w:rPr>
      <w:rFonts w:ascii="仿宋_GB2312" w:eastAsia="仿宋_GB2312"/>
      <w:snapToGrid w:val="0"/>
      <w:kern w:val="0"/>
      <w:sz w:val="24"/>
    </w:rPr>
  </w:style>
  <w:style w:type="paragraph" w:customStyle="1" w:styleId="56">
    <w:name w:val="Char Char Char Char1"/>
    <w:basedOn w:val="1"/>
    <w:qFormat/>
    <w:uiPriority w:val="0"/>
    <w:rPr>
      <w:rFonts w:ascii="Tahoma" w:hAnsi="Tahoma"/>
      <w:sz w:val="24"/>
      <w:szCs w:val="20"/>
    </w:rPr>
  </w:style>
  <w:style w:type="paragraph" w:customStyle="1" w:styleId="57">
    <w:name w:val="正文 A"/>
    <w:uiPriority w:val="0"/>
    <w:pPr>
      <w:widowControl w:val="0"/>
      <w:jc w:val="both"/>
    </w:pPr>
    <w:rPr>
      <w:rFonts w:hint="eastAsia" w:ascii="Arial Unicode MS" w:hAnsi="Arial Unicode MS" w:eastAsia="Times New Roman" w:cs="Arial Unicode MS"/>
      <w:color w:val="000000"/>
      <w:kern w:val="2"/>
      <w:sz w:val="28"/>
      <w:szCs w:val="28"/>
      <w:u w:color="000000"/>
      <w:lang w:val="en-US" w:eastAsia="zh-CN" w:bidi="ar-SA"/>
    </w:rPr>
  </w:style>
  <w:style w:type="paragraph" w:customStyle="1" w:styleId="58">
    <w:name w:val="Char 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59">
    <w:name w:val="默认段落字体 Para Char Char Char Char Char Char Char Char Char1 Char Char Char Char"/>
    <w:basedOn w:val="1"/>
    <w:uiPriority w:val="0"/>
    <w:rPr>
      <w:rFonts w:ascii="Tahoma" w:hAnsi="Tahoma"/>
      <w:sz w:val="24"/>
      <w:szCs w:val="20"/>
    </w:rPr>
  </w:style>
  <w:style w:type="paragraph" w:customStyle="1" w:styleId="60">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1">
    <w:name w:val="正文1"/>
    <w:qFormat/>
    <w:uiPriority w:val="0"/>
    <w:pPr>
      <w:suppressAutoHyphens/>
      <w:spacing w:after="180" w:line="312" w:lineRule="auto"/>
    </w:pPr>
    <w:rPr>
      <w:rFonts w:ascii="Helvetica Neue Light" w:hAnsi="Helvetica Neue Light" w:eastAsia="ヒラギノ角ゴ Pro W3" w:cs="Times New Roman"/>
      <w:color w:val="000000"/>
      <w:sz w:val="18"/>
      <w:lang w:val="en-US" w:eastAsia="zh-CN" w:bidi="ar-SA"/>
    </w:rPr>
  </w:style>
  <w:style w:type="character" w:customStyle="1" w:styleId="62">
    <w:name w:val="正文文本缩进 Char1"/>
    <w:qFormat/>
    <w:uiPriority w:val="0"/>
    <w:rPr>
      <w:rFonts w:ascii="宋体" w:hAnsi="Courier New"/>
      <w:spacing w:val="-4"/>
      <w:kern w:val="2"/>
      <w:sz w:val="18"/>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56</Pages>
  <Words>4508</Words>
  <Characters>25697</Characters>
  <Lines>214</Lines>
  <Paragraphs>60</Paragraphs>
  <TotalTime>158</TotalTime>
  <ScaleCrop>false</ScaleCrop>
  <LinksUpToDate>false</LinksUpToDate>
  <CharactersWithSpaces>30145</CharactersWithSpaces>
  <Application>WPS Office_11.1.0.9145_F1E327BC-269C-435d-A152-05C5408002CA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2019-09-25T02:11:00Z</dcterms:created>
  <dc:creator>jj</dc:creator>
  <cp:lastModifiedBy>迈向破灭的圆舞曲</cp:lastModifiedBy>
  <cp:lastPrinted>2018-06-25T02:02:00Z</cp:lastPrinted>
  <dcterms:modified xsi:type="dcterms:W3CDTF">2019-10-17T06:50:35Z</dcterms:modified>
  <dc:title>求是招标代理有限公司</dc:title>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2052-11.1.0.9145</vt:lpwstr>
  </property>
</Properties>
</file>