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288" w:lineRule="auto"/>
        <w:jc w:val="center"/>
        <w:rPr>
          <w:rFonts w:hint="eastAsia" w:ascii="楷体" w:hAnsi="楷体" w:eastAsia="楷体"/>
          <w:b/>
          <w:color w:val="auto"/>
          <w:spacing w:val="-6"/>
          <w:sz w:val="44"/>
          <w:szCs w:val="44"/>
          <w:highlight w:val="none"/>
        </w:rPr>
      </w:pPr>
    </w:p>
    <w:p>
      <w:pPr>
        <w:spacing w:line="288" w:lineRule="auto"/>
        <w:jc w:val="center"/>
        <w:rPr>
          <w:rFonts w:ascii="楷体" w:hAnsi="楷体" w:eastAsia="楷体"/>
          <w:b/>
          <w:color w:val="auto"/>
          <w:spacing w:val="-6"/>
          <w:sz w:val="48"/>
          <w:szCs w:val="48"/>
          <w:highlight w:val="none"/>
        </w:rPr>
      </w:pPr>
      <w:r>
        <w:rPr>
          <w:rFonts w:hint="eastAsia" w:ascii="楷体" w:hAnsi="楷体" w:eastAsia="楷体"/>
          <w:b/>
          <w:color w:val="auto"/>
          <w:spacing w:val="-6"/>
          <w:sz w:val="48"/>
          <w:szCs w:val="48"/>
          <w:highlight w:val="none"/>
        </w:rPr>
        <w:t>杭州求是招标代理有限公司关于</w:t>
      </w:r>
    </w:p>
    <w:p>
      <w:pPr>
        <w:spacing w:line="288" w:lineRule="auto"/>
        <w:jc w:val="center"/>
        <w:rPr>
          <w:rFonts w:ascii="楷体" w:hAnsi="楷体" w:eastAsia="楷体"/>
          <w:b/>
          <w:color w:val="auto"/>
          <w:spacing w:val="-6"/>
          <w:sz w:val="48"/>
          <w:szCs w:val="48"/>
          <w:highlight w:val="none"/>
        </w:rPr>
      </w:pPr>
      <w:r>
        <w:rPr>
          <w:rFonts w:hint="eastAsia" w:ascii="楷体" w:hAnsi="楷体" w:eastAsia="楷体"/>
          <w:b/>
          <w:color w:val="auto"/>
          <w:spacing w:val="-6"/>
          <w:sz w:val="48"/>
          <w:szCs w:val="48"/>
          <w:highlight w:val="none"/>
        </w:rPr>
        <w:t>浙江经济职业技术学院</w:t>
      </w:r>
    </w:p>
    <w:p>
      <w:pPr>
        <w:spacing w:line="288" w:lineRule="auto"/>
        <w:jc w:val="center"/>
        <w:rPr>
          <w:rFonts w:ascii="楷体" w:hAnsi="楷体" w:eastAsia="楷体"/>
          <w:b/>
          <w:color w:val="auto"/>
          <w:spacing w:val="-6"/>
          <w:sz w:val="48"/>
          <w:szCs w:val="48"/>
          <w:highlight w:val="none"/>
        </w:rPr>
      </w:pPr>
      <w:r>
        <w:rPr>
          <w:rFonts w:hint="eastAsia" w:ascii="楷体" w:hAnsi="楷体" w:eastAsia="楷体"/>
          <w:b/>
          <w:color w:val="auto"/>
          <w:spacing w:val="-6"/>
          <w:sz w:val="48"/>
          <w:szCs w:val="48"/>
          <w:highlight w:val="none"/>
        </w:rPr>
        <w:t xml:space="preserve">看台南门等钢结构油漆项目 </w:t>
      </w:r>
    </w:p>
    <w:p>
      <w:pPr>
        <w:spacing w:line="288" w:lineRule="auto"/>
        <w:jc w:val="center"/>
        <w:rPr>
          <w:rFonts w:ascii="楷体" w:hAnsi="楷体" w:eastAsia="楷体"/>
          <w:b/>
          <w:color w:val="auto"/>
          <w:sz w:val="72"/>
          <w:szCs w:val="72"/>
          <w:highlight w:val="none"/>
        </w:rPr>
      </w:pPr>
    </w:p>
    <w:p>
      <w:pPr>
        <w:spacing w:line="288" w:lineRule="auto"/>
        <w:jc w:val="center"/>
        <w:rPr>
          <w:rFonts w:ascii="楷体" w:hAnsi="楷体" w:eastAsia="楷体"/>
          <w:b/>
          <w:color w:val="auto"/>
          <w:spacing w:val="-6"/>
          <w:sz w:val="72"/>
          <w:szCs w:val="72"/>
          <w:highlight w:val="none"/>
        </w:rPr>
      </w:pPr>
      <w:r>
        <w:rPr>
          <w:rFonts w:hint="eastAsia" w:ascii="楷体" w:hAnsi="楷体" w:eastAsia="楷体"/>
          <w:b/>
          <w:color w:val="auto"/>
          <w:spacing w:val="-6"/>
          <w:sz w:val="72"/>
          <w:szCs w:val="72"/>
          <w:highlight w:val="none"/>
        </w:rPr>
        <w:t>竞争性磋商采购文件</w:t>
      </w:r>
    </w:p>
    <w:p>
      <w:pPr>
        <w:spacing w:line="288" w:lineRule="auto"/>
        <w:jc w:val="center"/>
        <w:rPr>
          <w:rFonts w:ascii="楷体" w:hAnsi="楷体" w:eastAsia="楷体"/>
          <w:color w:val="auto"/>
          <w:sz w:val="44"/>
          <w:szCs w:val="44"/>
          <w:highlight w:val="none"/>
        </w:rPr>
      </w:pPr>
    </w:p>
    <w:p>
      <w:pPr>
        <w:spacing w:line="288" w:lineRule="auto"/>
        <w:jc w:val="center"/>
        <w:rPr>
          <w:rFonts w:ascii="楷体" w:hAnsi="楷体" w:eastAsia="楷体"/>
          <w:color w:val="auto"/>
          <w:sz w:val="44"/>
          <w:szCs w:val="44"/>
          <w:highlight w:val="none"/>
        </w:rPr>
      </w:pPr>
    </w:p>
    <w:p>
      <w:pPr>
        <w:spacing w:line="288" w:lineRule="auto"/>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项目编号：</w:t>
      </w:r>
      <w:r>
        <w:rPr>
          <w:rFonts w:hint="eastAsia" w:ascii="楷体" w:hAnsi="楷体" w:eastAsia="楷体"/>
          <w:b/>
          <w:color w:val="auto"/>
          <w:spacing w:val="-6"/>
          <w:sz w:val="30"/>
          <w:szCs w:val="30"/>
          <w:highlight w:val="none"/>
          <w:lang w:eastAsia="zh-CN"/>
        </w:rPr>
        <w:t>QSZB-G-F18019JJZ（CS）L</w:t>
      </w:r>
      <w:r>
        <w:rPr>
          <w:rFonts w:hint="eastAsia" w:ascii="楷体" w:hAnsi="楷体" w:eastAsia="楷体"/>
          <w:b/>
          <w:color w:val="auto"/>
          <w:spacing w:val="-6"/>
          <w:sz w:val="30"/>
          <w:szCs w:val="30"/>
          <w:highlight w:val="none"/>
        </w:rPr>
        <w:t xml:space="preserve"> </w:t>
      </w:r>
    </w:p>
    <w:p>
      <w:pPr>
        <w:spacing w:line="288" w:lineRule="auto"/>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 xml:space="preserve">项目名称：看台南门等钢结构油漆项目 </w:t>
      </w:r>
    </w:p>
    <w:p>
      <w:pPr>
        <w:spacing w:line="288" w:lineRule="auto"/>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采 购 人：浙江经济职业技术学院</w:t>
      </w:r>
    </w:p>
    <w:p>
      <w:pPr>
        <w:spacing w:line="288" w:lineRule="auto"/>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采购代理机构：杭州求是招标代理有限公司</w:t>
      </w:r>
    </w:p>
    <w:p>
      <w:pPr>
        <w:spacing w:line="288" w:lineRule="auto"/>
        <w:rPr>
          <w:rFonts w:ascii="楷体" w:hAnsi="楷体" w:eastAsia="楷体"/>
          <w:b/>
          <w:color w:val="auto"/>
          <w:spacing w:val="-6"/>
          <w:sz w:val="30"/>
          <w:szCs w:val="30"/>
          <w:highlight w:val="none"/>
        </w:rPr>
      </w:pPr>
      <w:r>
        <w:rPr>
          <w:rFonts w:ascii="楷体" w:hAnsi="楷体" w:eastAsia="楷体"/>
          <w:b/>
          <w:color w:val="auto"/>
          <w:spacing w:val="-6"/>
          <w:sz w:val="30"/>
          <w:szCs w:val="30"/>
          <w:highlight w:val="none"/>
        </w:rPr>
        <w:br w:type="page"/>
      </w:r>
    </w:p>
    <w:p>
      <w:pPr>
        <w:pStyle w:val="14"/>
        <w:spacing w:beforeLines="0" w:afterLines="0" w:line="288" w:lineRule="auto"/>
        <w:jc w:val="center"/>
        <w:rPr>
          <w:rFonts w:ascii="楷体" w:hAnsi="楷体" w:eastAsia="楷体"/>
          <w:b/>
          <w:color w:val="auto"/>
          <w:sz w:val="30"/>
          <w:szCs w:val="30"/>
          <w:highlight w:val="none"/>
        </w:rPr>
      </w:pPr>
      <w:r>
        <w:rPr>
          <w:rFonts w:ascii="楷体" w:hAnsi="楷体" w:eastAsia="楷体"/>
          <w:b/>
          <w:color w:val="auto"/>
          <w:sz w:val="30"/>
          <w:szCs w:val="30"/>
          <w:highlight w:val="none"/>
        </w:rPr>
        <w:t>目</w:t>
      </w:r>
      <w:r>
        <w:rPr>
          <w:rFonts w:hint="eastAsia" w:ascii="楷体" w:hAnsi="楷体" w:eastAsia="楷体"/>
          <w:b/>
          <w:color w:val="auto"/>
          <w:sz w:val="30"/>
          <w:szCs w:val="30"/>
          <w:highlight w:val="none"/>
        </w:rPr>
        <w:t xml:space="preserve">    </w:t>
      </w:r>
      <w:r>
        <w:rPr>
          <w:rFonts w:ascii="楷体" w:hAnsi="楷体" w:eastAsia="楷体"/>
          <w:b/>
          <w:color w:val="auto"/>
          <w:sz w:val="30"/>
          <w:szCs w:val="30"/>
          <w:highlight w:val="none"/>
        </w:rPr>
        <w:t>录</w:t>
      </w:r>
    </w:p>
    <w:p>
      <w:pPr>
        <w:pStyle w:val="14"/>
        <w:spacing w:beforeLines="0" w:afterLines="0" w:line="288" w:lineRule="auto"/>
        <w:jc w:val="center"/>
        <w:rPr>
          <w:rFonts w:ascii="楷体" w:hAnsi="楷体" w:eastAsia="楷体"/>
          <w:b/>
          <w:color w:val="auto"/>
          <w:sz w:val="30"/>
          <w:szCs w:val="30"/>
          <w:highlight w:val="none"/>
        </w:rPr>
      </w:pPr>
    </w:p>
    <w:p>
      <w:pPr>
        <w:numPr>
          <w:ilvl w:val="0"/>
          <w:numId w:val="3"/>
        </w:numPr>
        <w:spacing w:beforeLines="50" w:line="288" w:lineRule="auto"/>
        <w:ind w:left="164" w:firstLine="0"/>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采购邀请</w:t>
      </w:r>
    </w:p>
    <w:p>
      <w:pPr>
        <w:numPr>
          <w:ilvl w:val="0"/>
          <w:numId w:val="3"/>
        </w:numPr>
        <w:spacing w:beforeLines="50" w:line="288" w:lineRule="auto"/>
        <w:ind w:left="164" w:firstLine="0"/>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采购需求</w:t>
      </w:r>
    </w:p>
    <w:p>
      <w:pPr>
        <w:numPr>
          <w:ilvl w:val="0"/>
          <w:numId w:val="3"/>
        </w:numPr>
        <w:spacing w:beforeLines="50" w:line="288" w:lineRule="auto"/>
        <w:ind w:left="164" w:firstLine="0"/>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供应商须知</w:t>
      </w:r>
    </w:p>
    <w:p>
      <w:pPr>
        <w:numPr>
          <w:ilvl w:val="0"/>
          <w:numId w:val="3"/>
        </w:numPr>
        <w:spacing w:beforeLines="50" w:line="288" w:lineRule="auto"/>
        <w:ind w:left="164" w:firstLine="0"/>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评审办法及评分标准</w:t>
      </w:r>
    </w:p>
    <w:p>
      <w:pPr>
        <w:numPr>
          <w:ilvl w:val="0"/>
          <w:numId w:val="3"/>
        </w:numPr>
        <w:spacing w:beforeLines="50" w:line="288" w:lineRule="auto"/>
        <w:ind w:left="164" w:firstLine="0"/>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合同主要条款</w:t>
      </w:r>
    </w:p>
    <w:p>
      <w:pPr>
        <w:numPr>
          <w:ilvl w:val="0"/>
          <w:numId w:val="3"/>
        </w:numPr>
        <w:spacing w:beforeLines="50" w:line="288" w:lineRule="auto"/>
        <w:ind w:left="164" w:firstLine="0"/>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响应文件格式</w:t>
      </w:r>
    </w:p>
    <w:p>
      <w:pPr>
        <w:pStyle w:val="14"/>
        <w:spacing w:beforeLines="0" w:afterLines="0" w:line="288" w:lineRule="auto"/>
        <w:jc w:val="center"/>
        <w:rPr>
          <w:rFonts w:hAnsi="宋体"/>
          <w:color w:val="auto"/>
          <w:sz w:val="21"/>
          <w:szCs w:val="21"/>
          <w:highlight w:val="none"/>
        </w:rPr>
      </w:pPr>
    </w:p>
    <w:p>
      <w:pPr>
        <w:pStyle w:val="14"/>
        <w:spacing w:beforeLines="0" w:afterLines="0" w:line="288" w:lineRule="auto"/>
        <w:jc w:val="center"/>
        <w:rPr>
          <w:rFonts w:hAnsi="宋体"/>
          <w:color w:val="auto"/>
          <w:sz w:val="21"/>
          <w:szCs w:val="21"/>
          <w:highlight w:val="none"/>
        </w:rPr>
        <w:sectPr>
          <w:headerReference r:id="rId3" w:type="default"/>
          <w:footerReference r:id="rId4" w:type="default"/>
          <w:pgSz w:w="11906" w:h="16838"/>
          <w:pgMar w:top="1247" w:right="1247" w:bottom="1247" w:left="1247" w:header="0" w:footer="0" w:gutter="0"/>
          <w:pgNumType w:start="1"/>
          <w:cols w:space="720" w:num="1"/>
          <w:docGrid w:type="lines" w:linePitch="388" w:charSpace="0"/>
        </w:sectPr>
      </w:pPr>
    </w:p>
    <w:p>
      <w:pPr>
        <w:pStyle w:val="14"/>
        <w:spacing w:beforeLines="0" w:afterLines="0" w:line="288" w:lineRule="auto"/>
        <w:jc w:val="center"/>
        <w:rPr>
          <w:rFonts w:hAnsi="宋体"/>
          <w:b/>
          <w:color w:val="auto"/>
          <w:spacing w:val="-6"/>
          <w:sz w:val="32"/>
          <w:szCs w:val="32"/>
          <w:highlight w:val="none"/>
        </w:rPr>
      </w:pPr>
      <w:r>
        <w:rPr>
          <w:rFonts w:hAnsi="宋体"/>
          <w:b/>
          <w:color w:val="auto"/>
          <w:spacing w:val="-6"/>
          <w:sz w:val="32"/>
          <w:szCs w:val="32"/>
          <w:highlight w:val="none"/>
        </w:rPr>
        <w:t>第一章  采购邀请</w:t>
      </w:r>
    </w:p>
    <w:p>
      <w:pPr>
        <w:ind w:firstLine="396" w:firstLineChars="200"/>
        <w:rPr>
          <w:rFonts w:ascii="宋体" w:hAnsi="宋体"/>
          <w:color w:val="auto"/>
          <w:spacing w:val="-6"/>
          <w:kern w:val="0"/>
          <w:sz w:val="21"/>
          <w:szCs w:val="21"/>
          <w:highlight w:val="none"/>
        </w:rPr>
      </w:pPr>
      <w:r>
        <w:rPr>
          <w:rFonts w:hint="eastAsia" w:ascii="宋体" w:hAnsi="宋体"/>
          <w:color w:val="auto"/>
          <w:spacing w:val="-6"/>
          <w:kern w:val="0"/>
          <w:sz w:val="21"/>
          <w:szCs w:val="21"/>
          <w:highlight w:val="none"/>
        </w:rPr>
        <w:t>根据《中华人民共和国政府采购法》、《政府采购竞争性磋商采购方式管理暂行办法》等法律法规规定，经浙江省财政厅[2018]3569</w:t>
      </w:r>
      <w:r>
        <w:rPr>
          <w:rFonts w:hint="eastAsia" w:ascii="宋体" w:hAnsi="宋体"/>
          <w:color w:val="auto"/>
          <w:spacing w:val="-6"/>
          <w:kern w:val="0"/>
          <w:sz w:val="21"/>
          <w:szCs w:val="21"/>
          <w:highlight w:val="none"/>
          <w:lang w:val="en-US" w:eastAsia="zh-CN"/>
        </w:rPr>
        <w:t>8</w:t>
      </w:r>
      <w:r>
        <w:rPr>
          <w:rFonts w:hint="eastAsia" w:ascii="宋体" w:hAnsi="宋体"/>
          <w:color w:val="auto"/>
          <w:spacing w:val="-6"/>
          <w:kern w:val="0"/>
          <w:sz w:val="21"/>
          <w:szCs w:val="21"/>
          <w:highlight w:val="none"/>
        </w:rPr>
        <w:t>号确认书批准,现就浙江经济职业技术学院看台南门等钢结构油漆项目 进行竞争性磋商采购，欢迎国内合格的供应商前来响应。</w:t>
      </w:r>
    </w:p>
    <w:p>
      <w:pPr>
        <w:rPr>
          <w:rFonts w:ascii="宋体" w:hAnsi="宋体"/>
          <w:color w:val="auto"/>
          <w:spacing w:val="-6"/>
          <w:kern w:val="0"/>
          <w:sz w:val="24"/>
          <w:highlight w:val="none"/>
        </w:rPr>
      </w:pPr>
      <w:r>
        <w:rPr>
          <w:rFonts w:hint="eastAsia" w:ascii="宋体" w:hAnsi="宋体" w:cs="Arial"/>
          <w:color w:val="auto"/>
          <w:spacing w:val="-6"/>
          <w:sz w:val="24"/>
          <w:highlight w:val="none"/>
        </w:rPr>
        <w:t>一、</w:t>
      </w:r>
      <w:r>
        <w:rPr>
          <w:rFonts w:hint="eastAsia" w:ascii="宋体" w:hAnsi="宋体" w:cs="Arial"/>
          <w:b/>
          <w:bCs/>
          <w:color w:val="auto"/>
          <w:spacing w:val="-6"/>
          <w:sz w:val="24"/>
          <w:highlight w:val="none"/>
        </w:rPr>
        <w:t>项目编号:</w:t>
      </w:r>
      <w:r>
        <w:rPr>
          <w:rFonts w:hint="eastAsia" w:ascii="宋体" w:hAnsi="宋体"/>
          <w:color w:val="auto"/>
          <w:spacing w:val="-6"/>
          <w:kern w:val="0"/>
          <w:sz w:val="21"/>
          <w:szCs w:val="21"/>
          <w:highlight w:val="none"/>
          <w:lang w:eastAsia="zh-CN"/>
        </w:rPr>
        <w:t>QSZB-G-F18019JJZ（CS）L</w:t>
      </w:r>
      <w:r>
        <w:rPr>
          <w:rFonts w:hint="eastAsia" w:ascii="宋体" w:hAnsi="宋体"/>
          <w:color w:val="auto"/>
          <w:spacing w:val="-6"/>
          <w:kern w:val="0"/>
          <w:sz w:val="21"/>
          <w:szCs w:val="21"/>
          <w:highlight w:val="none"/>
        </w:rPr>
        <w:t xml:space="preserve"> </w:t>
      </w:r>
    </w:p>
    <w:p>
      <w:pPr>
        <w:rPr>
          <w:rFonts w:ascii="宋体" w:hAnsi="宋体" w:cs="Arial"/>
          <w:color w:val="auto"/>
          <w:spacing w:val="-6"/>
          <w:sz w:val="24"/>
          <w:highlight w:val="none"/>
        </w:rPr>
      </w:pPr>
      <w:r>
        <w:rPr>
          <w:rFonts w:hint="eastAsia" w:ascii="宋体" w:hAnsi="宋体" w:cs="Arial"/>
          <w:b/>
          <w:color w:val="auto"/>
          <w:spacing w:val="-6"/>
          <w:sz w:val="24"/>
          <w:highlight w:val="none"/>
        </w:rPr>
        <w:t>二、采购方式:</w:t>
      </w:r>
      <w:r>
        <w:rPr>
          <w:rFonts w:hint="eastAsia" w:ascii="宋体" w:hAnsi="宋体" w:cs="Arial"/>
          <w:color w:val="auto"/>
          <w:spacing w:val="-6"/>
          <w:sz w:val="21"/>
          <w:szCs w:val="21"/>
          <w:highlight w:val="none"/>
        </w:rPr>
        <w:t>竞争性磋商</w:t>
      </w:r>
    </w:p>
    <w:p>
      <w:pPr>
        <w:rPr>
          <w:rFonts w:ascii="宋体" w:hAnsi="宋体" w:cs="Arial"/>
          <w:b/>
          <w:bCs/>
          <w:color w:val="auto"/>
          <w:spacing w:val="-6"/>
          <w:sz w:val="24"/>
          <w:highlight w:val="none"/>
        </w:rPr>
      </w:pPr>
      <w:r>
        <w:rPr>
          <w:rFonts w:hint="eastAsia" w:ascii="宋体" w:hAnsi="宋体" w:cs="Arial"/>
          <w:b/>
          <w:color w:val="auto"/>
          <w:spacing w:val="-6"/>
          <w:sz w:val="24"/>
          <w:highlight w:val="none"/>
        </w:rPr>
        <w:t>三、</w:t>
      </w:r>
      <w:r>
        <w:rPr>
          <w:rFonts w:hint="eastAsia" w:ascii="宋体" w:hAnsi="宋体" w:cs="Arial"/>
          <w:b/>
          <w:bCs/>
          <w:color w:val="auto"/>
          <w:spacing w:val="-6"/>
          <w:sz w:val="24"/>
          <w:highlight w:val="none"/>
        </w:rPr>
        <w:t>采购项目的名称、数量、简要规格描述或项目基本概况介绍、</w:t>
      </w:r>
      <w:r>
        <w:rPr>
          <w:rFonts w:ascii="宋体" w:hAnsi="宋体" w:cs="Arial"/>
          <w:b/>
          <w:bCs/>
          <w:color w:val="auto"/>
          <w:spacing w:val="-6"/>
          <w:sz w:val="24"/>
          <w:highlight w:val="none"/>
        </w:rPr>
        <w:t>预算</w:t>
      </w:r>
      <w:r>
        <w:rPr>
          <w:rFonts w:hint="eastAsia" w:ascii="宋体" w:hAnsi="宋体" w:cs="Arial"/>
          <w:b/>
          <w:bCs/>
          <w:color w:val="auto"/>
          <w:spacing w:val="-6"/>
          <w:sz w:val="24"/>
          <w:highlight w:val="none"/>
        </w:rPr>
        <w:t>：</w:t>
      </w:r>
    </w:p>
    <w:tbl>
      <w:tblPr>
        <w:tblStyle w:val="28"/>
        <w:tblW w:w="915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2268"/>
        <w:gridCol w:w="732"/>
        <w:gridCol w:w="3912"/>
        <w:gridCol w:w="15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8" w:hRule="atLeast"/>
          <w:jc w:val="center"/>
        </w:trPr>
        <w:tc>
          <w:tcPr>
            <w:tcW w:w="648" w:type="dxa"/>
            <w:vAlign w:val="center"/>
          </w:tcPr>
          <w:p>
            <w:pPr>
              <w:jc w:val="center"/>
              <w:rPr>
                <w:color w:val="auto"/>
                <w:highlight w:val="none"/>
              </w:rPr>
            </w:pPr>
            <w:r>
              <w:rPr>
                <w:rFonts w:hint="eastAsia" w:ascii="宋体" w:hAnsi="宋体"/>
                <w:color w:val="auto"/>
                <w:spacing w:val="-6"/>
                <w:sz w:val="21"/>
                <w:szCs w:val="21"/>
                <w:highlight w:val="none"/>
              </w:rPr>
              <w:t>序号</w:t>
            </w:r>
          </w:p>
        </w:tc>
        <w:tc>
          <w:tcPr>
            <w:tcW w:w="2268" w:type="dxa"/>
            <w:vAlign w:val="center"/>
          </w:tcPr>
          <w:p>
            <w:pPr>
              <w:jc w:val="center"/>
              <w:rPr>
                <w:rFonts w:ascii="宋体" w:hAnsi="宋体"/>
                <w:color w:val="auto"/>
                <w:spacing w:val="-6"/>
                <w:sz w:val="21"/>
                <w:szCs w:val="21"/>
                <w:highlight w:val="none"/>
              </w:rPr>
            </w:pPr>
            <w:r>
              <w:rPr>
                <w:rFonts w:hint="eastAsia" w:ascii="宋体" w:hAnsi="宋体"/>
                <w:color w:val="auto"/>
                <w:spacing w:val="-6"/>
                <w:sz w:val="21"/>
                <w:szCs w:val="21"/>
                <w:highlight w:val="none"/>
              </w:rPr>
              <w:t>项目</w:t>
            </w:r>
            <w:r>
              <w:rPr>
                <w:rFonts w:ascii="宋体" w:hAnsi="宋体"/>
                <w:color w:val="auto"/>
                <w:spacing w:val="-6"/>
                <w:sz w:val="21"/>
                <w:szCs w:val="21"/>
                <w:highlight w:val="none"/>
              </w:rPr>
              <w:t>名称</w:t>
            </w:r>
          </w:p>
        </w:tc>
        <w:tc>
          <w:tcPr>
            <w:tcW w:w="732" w:type="dxa"/>
            <w:vAlign w:val="center"/>
          </w:tcPr>
          <w:p>
            <w:pPr>
              <w:jc w:val="center"/>
              <w:rPr>
                <w:rFonts w:ascii="宋体" w:hAnsi="宋体"/>
                <w:color w:val="auto"/>
                <w:spacing w:val="-6"/>
                <w:sz w:val="21"/>
                <w:szCs w:val="21"/>
                <w:highlight w:val="none"/>
              </w:rPr>
            </w:pPr>
            <w:r>
              <w:rPr>
                <w:rFonts w:hint="eastAsia" w:ascii="宋体" w:hAnsi="宋体"/>
                <w:color w:val="auto"/>
                <w:spacing w:val="-6"/>
                <w:sz w:val="21"/>
                <w:szCs w:val="21"/>
                <w:highlight w:val="none"/>
              </w:rPr>
              <w:t>数量</w:t>
            </w:r>
          </w:p>
        </w:tc>
        <w:tc>
          <w:tcPr>
            <w:tcW w:w="3912" w:type="dxa"/>
            <w:vAlign w:val="center"/>
          </w:tcPr>
          <w:p>
            <w:pPr>
              <w:jc w:val="center"/>
              <w:rPr>
                <w:rFonts w:ascii="宋体" w:hAnsi="宋体"/>
                <w:color w:val="auto"/>
                <w:spacing w:val="-6"/>
                <w:sz w:val="21"/>
                <w:szCs w:val="21"/>
                <w:highlight w:val="none"/>
              </w:rPr>
            </w:pPr>
            <w:r>
              <w:rPr>
                <w:rFonts w:hint="eastAsia" w:ascii="宋体" w:hAnsi="宋体"/>
                <w:bCs/>
                <w:color w:val="auto"/>
                <w:spacing w:val="-6"/>
                <w:sz w:val="21"/>
                <w:szCs w:val="21"/>
                <w:highlight w:val="none"/>
              </w:rPr>
              <w:t>项目基本概况介绍</w:t>
            </w:r>
          </w:p>
        </w:tc>
        <w:tc>
          <w:tcPr>
            <w:tcW w:w="1595" w:type="dxa"/>
            <w:vAlign w:val="center"/>
          </w:tcPr>
          <w:p>
            <w:pPr>
              <w:jc w:val="center"/>
              <w:rPr>
                <w:rFonts w:ascii="宋体" w:hAnsi="宋体"/>
                <w:color w:val="auto"/>
                <w:spacing w:val="-6"/>
                <w:sz w:val="21"/>
                <w:szCs w:val="21"/>
                <w:highlight w:val="none"/>
              </w:rPr>
            </w:pPr>
            <w:r>
              <w:rPr>
                <w:rFonts w:hint="eastAsia" w:ascii="宋体" w:hAnsi="宋体"/>
                <w:color w:val="auto"/>
                <w:spacing w:val="-6"/>
                <w:sz w:val="21"/>
                <w:szCs w:val="21"/>
                <w:highlight w:val="none"/>
              </w:rPr>
              <w:t>预算</w:t>
            </w:r>
          </w:p>
          <w:p>
            <w:pPr>
              <w:jc w:val="center"/>
              <w:rPr>
                <w:rFonts w:ascii="宋体" w:hAnsi="宋体"/>
                <w:color w:val="auto"/>
                <w:spacing w:val="-6"/>
                <w:sz w:val="21"/>
                <w:szCs w:val="21"/>
                <w:highlight w:val="none"/>
              </w:rPr>
            </w:pPr>
            <w:r>
              <w:rPr>
                <w:rFonts w:hint="eastAsia" w:ascii="宋体" w:hAnsi="宋体"/>
                <w:color w:val="auto"/>
                <w:spacing w:val="-6"/>
                <w:sz w:val="21"/>
                <w:szCs w:val="21"/>
                <w:highlight w:val="none"/>
              </w:rPr>
              <w:t>（万元人民币）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4" w:hRule="atLeast"/>
          <w:jc w:val="center"/>
        </w:trPr>
        <w:tc>
          <w:tcPr>
            <w:tcW w:w="648" w:type="dxa"/>
            <w:vAlign w:val="center"/>
          </w:tcPr>
          <w:p>
            <w:pPr>
              <w:jc w:val="center"/>
              <w:rPr>
                <w:color w:val="auto"/>
                <w:highlight w:val="none"/>
              </w:rPr>
            </w:pPr>
            <w:r>
              <w:rPr>
                <w:rFonts w:hint="eastAsia" w:ascii="宋体" w:hAnsi="宋体" w:cs="宋体"/>
                <w:color w:val="auto"/>
                <w:sz w:val="21"/>
                <w:szCs w:val="21"/>
                <w:highlight w:val="none"/>
              </w:rPr>
              <w:t>1</w:t>
            </w:r>
          </w:p>
        </w:tc>
        <w:tc>
          <w:tcPr>
            <w:tcW w:w="2268"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 xml:space="preserve">看台南门等钢结构油漆项目 </w:t>
            </w:r>
          </w:p>
        </w:tc>
        <w:tc>
          <w:tcPr>
            <w:tcW w:w="732" w:type="dxa"/>
            <w:vAlign w:val="center"/>
          </w:tcPr>
          <w:p>
            <w:pPr>
              <w:jc w:val="center"/>
              <w:rPr>
                <w:rFonts w:ascii="宋体" w:hAnsi="宋体"/>
                <w:color w:val="auto"/>
                <w:spacing w:val="-6"/>
                <w:sz w:val="21"/>
                <w:szCs w:val="21"/>
                <w:highlight w:val="none"/>
              </w:rPr>
            </w:pPr>
            <w:r>
              <w:rPr>
                <w:rFonts w:hint="eastAsia" w:ascii="宋体" w:hAnsi="宋体"/>
                <w:color w:val="auto"/>
                <w:spacing w:val="-6"/>
                <w:sz w:val="21"/>
                <w:szCs w:val="21"/>
                <w:highlight w:val="none"/>
              </w:rPr>
              <w:t>1</w:t>
            </w:r>
          </w:p>
        </w:tc>
        <w:tc>
          <w:tcPr>
            <w:tcW w:w="3912" w:type="dxa"/>
            <w:vAlign w:val="center"/>
          </w:tcPr>
          <w:p>
            <w:pPr>
              <w:jc w:val="left"/>
              <w:rPr>
                <w:rFonts w:ascii="宋体" w:hAnsi="宋体"/>
                <w:color w:val="auto"/>
                <w:spacing w:val="-6"/>
                <w:sz w:val="21"/>
                <w:szCs w:val="21"/>
                <w:highlight w:val="none"/>
              </w:rPr>
            </w:pPr>
            <w:r>
              <w:rPr>
                <w:rFonts w:hint="eastAsia" w:ascii="宋体" w:hAnsi="宋体"/>
                <w:color w:val="auto"/>
                <w:sz w:val="21"/>
                <w:szCs w:val="21"/>
                <w:highlight w:val="none"/>
              </w:rPr>
              <w:t>本项目是对浙江经济职业技术学院钢结构油漆（南门、看台、汽车展示厅除锈刷漆），工期：30日历天，要求8月25日前完成。</w:t>
            </w:r>
          </w:p>
        </w:tc>
        <w:tc>
          <w:tcPr>
            <w:tcW w:w="1595" w:type="dxa"/>
            <w:vAlign w:val="center"/>
          </w:tcPr>
          <w:p>
            <w:pPr>
              <w:jc w:val="center"/>
              <w:rPr>
                <w:rFonts w:ascii="宋体" w:hAnsi="宋体"/>
                <w:color w:val="auto"/>
                <w:spacing w:val="-6"/>
                <w:sz w:val="21"/>
                <w:szCs w:val="21"/>
                <w:highlight w:val="none"/>
              </w:rPr>
            </w:pPr>
            <w:r>
              <w:rPr>
                <w:rFonts w:hint="eastAsia" w:ascii="宋体" w:hAnsi="宋体"/>
                <w:color w:val="auto"/>
                <w:spacing w:val="-6"/>
                <w:sz w:val="21"/>
                <w:szCs w:val="21"/>
                <w:highlight w:val="none"/>
              </w:rPr>
              <w:t>129.5</w:t>
            </w:r>
          </w:p>
        </w:tc>
      </w:tr>
    </w:tbl>
    <w:p>
      <w:pPr>
        <w:rPr>
          <w:rFonts w:ascii="宋体" w:hAnsi="宋体" w:cs="Arial"/>
          <w:b/>
          <w:bCs/>
          <w:color w:val="auto"/>
          <w:spacing w:val="-6"/>
          <w:sz w:val="24"/>
          <w:highlight w:val="none"/>
        </w:rPr>
      </w:pPr>
      <w:r>
        <w:rPr>
          <w:rFonts w:hint="eastAsia" w:ascii="宋体" w:hAnsi="宋体" w:cs="Arial"/>
          <w:b/>
          <w:color w:val="auto"/>
          <w:spacing w:val="-6"/>
          <w:sz w:val="24"/>
          <w:highlight w:val="none"/>
        </w:rPr>
        <w:t>四</w:t>
      </w:r>
      <w:r>
        <w:rPr>
          <w:rFonts w:hint="eastAsia" w:ascii="宋体" w:hAnsi="宋体" w:cs="Arial"/>
          <w:color w:val="auto"/>
          <w:spacing w:val="-6"/>
          <w:sz w:val="24"/>
          <w:highlight w:val="none"/>
        </w:rPr>
        <w:t>、</w:t>
      </w:r>
      <w:r>
        <w:rPr>
          <w:rFonts w:hint="eastAsia" w:ascii="宋体" w:hAnsi="宋体" w:cs="Arial"/>
          <w:b/>
          <w:bCs/>
          <w:color w:val="auto"/>
          <w:spacing w:val="-6"/>
          <w:sz w:val="24"/>
          <w:highlight w:val="none"/>
        </w:rPr>
        <w:t>供应商</w:t>
      </w:r>
      <w:r>
        <w:rPr>
          <w:rFonts w:ascii="宋体" w:hAnsi="宋体" w:cs="Arial"/>
          <w:b/>
          <w:bCs/>
          <w:color w:val="auto"/>
          <w:spacing w:val="-6"/>
          <w:sz w:val="24"/>
          <w:highlight w:val="none"/>
        </w:rPr>
        <w:t>资格条件</w:t>
      </w:r>
      <w:r>
        <w:rPr>
          <w:rFonts w:hint="eastAsia" w:ascii="宋体" w:hAnsi="宋体" w:cs="Arial"/>
          <w:b/>
          <w:bCs/>
          <w:color w:val="auto"/>
          <w:spacing w:val="-6"/>
          <w:sz w:val="24"/>
          <w:highlight w:val="none"/>
        </w:rPr>
        <w:t>：</w:t>
      </w:r>
    </w:p>
    <w:p>
      <w:pPr>
        <w:ind w:firstLine="396" w:firstLineChars="200"/>
        <w:rPr>
          <w:rFonts w:ascii="宋体" w:hAnsi="宋体" w:cs="Arial"/>
          <w:color w:val="auto"/>
          <w:spacing w:val="-6"/>
          <w:sz w:val="21"/>
          <w:szCs w:val="21"/>
          <w:highlight w:val="none"/>
        </w:rPr>
      </w:pPr>
      <w:r>
        <w:rPr>
          <w:rFonts w:hint="eastAsia" w:ascii="宋体" w:hAnsi="宋体" w:cs="Arial"/>
          <w:color w:val="auto"/>
          <w:spacing w:val="-6"/>
          <w:sz w:val="21"/>
          <w:szCs w:val="21"/>
          <w:highlight w:val="none"/>
        </w:rPr>
        <w:t>1.符合《中华人民共和国政府采购法》第二十二条规定的供应商资格条件：</w:t>
      </w:r>
    </w:p>
    <w:p>
      <w:pPr>
        <w:ind w:firstLine="396" w:firstLineChars="200"/>
        <w:rPr>
          <w:rFonts w:ascii="宋体" w:hAnsi="宋体" w:cs="Arial"/>
          <w:color w:val="auto"/>
          <w:spacing w:val="-6"/>
          <w:sz w:val="21"/>
          <w:szCs w:val="21"/>
          <w:highlight w:val="none"/>
        </w:rPr>
      </w:pPr>
      <w:r>
        <w:rPr>
          <w:rFonts w:hint="eastAsia" w:ascii="宋体" w:hAnsi="宋体" w:cs="Arial"/>
          <w:color w:val="auto"/>
          <w:spacing w:val="-6"/>
          <w:sz w:val="21"/>
          <w:szCs w:val="21"/>
          <w:highlight w:val="none"/>
        </w:rPr>
        <w:t>（一）具有独立承担民事责任的能力；</w:t>
      </w:r>
    </w:p>
    <w:p>
      <w:pPr>
        <w:ind w:firstLine="396" w:firstLineChars="200"/>
        <w:rPr>
          <w:rFonts w:ascii="宋体" w:hAnsi="宋体" w:cs="Arial"/>
          <w:color w:val="auto"/>
          <w:spacing w:val="-6"/>
          <w:sz w:val="21"/>
          <w:szCs w:val="21"/>
          <w:highlight w:val="none"/>
        </w:rPr>
      </w:pPr>
      <w:r>
        <w:rPr>
          <w:rFonts w:hint="eastAsia" w:ascii="宋体" w:hAnsi="宋体" w:cs="Arial"/>
          <w:color w:val="auto"/>
          <w:spacing w:val="-6"/>
          <w:sz w:val="21"/>
          <w:szCs w:val="21"/>
          <w:highlight w:val="none"/>
        </w:rPr>
        <w:t>（二）具有良好的商业信誉和健全的财务会计制度；</w:t>
      </w:r>
    </w:p>
    <w:p>
      <w:pPr>
        <w:ind w:firstLine="396" w:firstLineChars="200"/>
        <w:rPr>
          <w:rFonts w:ascii="宋体" w:hAnsi="宋体" w:cs="Arial"/>
          <w:color w:val="auto"/>
          <w:spacing w:val="-6"/>
          <w:sz w:val="21"/>
          <w:szCs w:val="21"/>
          <w:highlight w:val="none"/>
        </w:rPr>
      </w:pPr>
      <w:r>
        <w:rPr>
          <w:rFonts w:hint="eastAsia" w:ascii="宋体" w:hAnsi="宋体" w:cs="Arial"/>
          <w:color w:val="auto"/>
          <w:spacing w:val="-6"/>
          <w:sz w:val="21"/>
          <w:szCs w:val="21"/>
          <w:highlight w:val="none"/>
        </w:rPr>
        <w:t>（三）具有履行合同所必需的设备和专业技术能力；</w:t>
      </w:r>
    </w:p>
    <w:p>
      <w:pPr>
        <w:ind w:firstLine="396" w:firstLineChars="200"/>
        <w:rPr>
          <w:rFonts w:ascii="宋体" w:hAnsi="宋体" w:cs="Arial"/>
          <w:color w:val="auto"/>
          <w:spacing w:val="-6"/>
          <w:sz w:val="21"/>
          <w:szCs w:val="21"/>
          <w:highlight w:val="none"/>
        </w:rPr>
      </w:pPr>
      <w:r>
        <w:rPr>
          <w:rFonts w:hint="eastAsia" w:ascii="宋体" w:hAnsi="宋体" w:cs="Arial"/>
          <w:color w:val="auto"/>
          <w:spacing w:val="-6"/>
          <w:sz w:val="21"/>
          <w:szCs w:val="21"/>
          <w:highlight w:val="none"/>
        </w:rPr>
        <w:t>（四）有依法缴纳税收和社会保障资金的良好记录；</w:t>
      </w:r>
    </w:p>
    <w:p>
      <w:pPr>
        <w:ind w:firstLine="396" w:firstLineChars="200"/>
        <w:rPr>
          <w:rFonts w:ascii="宋体" w:hAnsi="宋体" w:cs="Arial"/>
          <w:color w:val="auto"/>
          <w:spacing w:val="-6"/>
          <w:sz w:val="21"/>
          <w:szCs w:val="21"/>
          <w:highlight w:val="none"/>
        </w:rPr>
      </w:pPr>
      <w:r>
        <w:rPr>
          <w:rFonts w:hint="eastAsia" w:ascii="宋体" w:hAnsi="宋体" w:cs="Arial"/>
          <w:color w:val="auto"/>
          <w:spacing w:val="-6"/>
          <w:sz w:val="21"/>
          <w:szCs w:val="21"/>
          <w:highlight w:val="none"/>
        </w:rPr>
        <w:t>（五）参加政府采购活动前三年内，在经营活动中没有重大违法记录；</w:t>
      </w:r>
    </w:p>
    <w:p>
      <w:pPr>
        <w:ind w:firstLine="396" w:firstLineChars="200"/>
        <w:rPr>
          <w:rFonts w:ascii="宋体" w:hAnsi="宋体" w:cs="Arial"/>
          <w:color w:val="auto"/>
          <w:spacing w:val="-6"/>
          <w:sz w:val="21"/>
          <w:szCs w:val="21"/>
          <w:highlight w:val="none"/>
        </w:rPr>
      </w:pPr>
      <w:r>
        <w:rPr>
          <w:rFonts w:hint="eastAsia" w:ascii="宋体" w:hAnsi="宋体" w:cs="Arial"/>
          <w:color w:val="auto"/>
          <w:spacing w:val="-6"/>
          <w:sz w:val="21"/>
          <w:szCs w:val="21"/>
          <w:highlight w:val="none"/>
        </w:rPr>
        <w:t>（六）法律、行政法规规定的其他条件。</w:t>
      </w:r>
    </w:p>
    <w:p>
      <w:pPr>
        <w:ind w:firstLine="398" w:firstLineChars="200"/>
        <w:rPr>
          <w:rFonts w:ascii="宋体" w:hAnsi="宋体" w:cs="Arial"/>
          <w:b/>
          <w:bCs/>
          <w:color w:val="auto"/>
          <w:spacing w:val="-6"/>
          <w:sz w:val="21"/>
          <w:szCs w:val="21"/>
          <w:highlight w:val="none"/>
        </w:rPr>
      </w:pPr>
      <w:r>
        <w:rPr>
          <w:rFonts w:hint="eastAsia" w:ascii="宋体" w:hAnsi="宋体" w:cs="Arial"/>
          <w:b/>
          <w:bCs/>
          <w:color w:val="auto"/>
          <w:spacing w:val="-6"/>
          <w:sz w:val="21"/>
          <w:szCs w:val="21"/>
          <w:highlight w:val="none"/>
        </w:rPr>
        <w:t>2.供应商特定条件：（以下资料须装订到投标文件中）</w:t>
      </w:r>
    </w:p>
    <w:p>
      <w:pPr>
        <w:ind w:firstLine="396" w:firstLineChars="200"/>
        <w:rPr>
          <w:rFonts w:ascii="宋体" w:hAnsi="宋体" w:cs="Arial"/>
          <w:color w:val="auto"/>
          <w:spacing w:val="-6"/>
          <w:sz w:val="21"/>
          <w:szCs w:val="21"/>
          <w:highlight w:val="none"/>
        </w:rPr>
      </w:pPr>
      <w:r>
        <w:rPr>
          <w:rFonts w:hint="eastAsia" w:ascii="宋体" w:hAnsi="宋体" w:cs="Arial"/>
          <w:color w:val="auto"/>
          <w:spacing w:val="-6"/>
          <w:sz w:val="21"/>
          <w:szCs w:val="21"/>
          <w:highlight w:val="none"/>
        </w:rPr>
        <w:t>1、具有建设行政主管部门核定的钢结构工程专业承包壹级；</w:t>
      </w:r>
    </w:p>
    <w:p>
      <w:pPr>
        <w:ind w:firstLine="396" w:firstLineChars="200"/>
        <w:rPr>
          <w:rFonts w:ascii="宋体" w:hAnsi="宋体" w:cs="Arial"/>
          <w:color w:val="auto"/>
          <w:spacing w:val="-6"/>
          <w:sz w:val="21"/>
          <w:szCs w:val="21"/>
          <w:highlight w:val="none"/>
        </w:rPr>
      </w:pPr>
      <w:r>
        <w:rPr>
          <w:rFonts w:hint="eastAsia" w:ascii="宋体" w:hAnsi="宋体" w:cs="Arial"/>
          <w:color w:val="auto"/>
          <w:spacing w:val="-6"/>
          <w:sz w:val="21"/>
          <w:szCs w:val="21"/>
          <w:highlight w:val="none"/>
        </w:rPr>
        <w:t>2、企业具有安全生产许可证，且在有效期内；</w:t>
      </w:r>
    </w:p>
    <w:p>
      <w:pPr>
        <w:ind w:firstLine="396" w:firstLineChars="200"/>
        <w:rPr>
          <w:rFonts w:ascii="宋体" w:hAnsi="宋体" w:cs="Arial"/>
          <w:color w:val="auto"/>
          <w:spacing w:val="-6"/>
          <w:sz w:val="21"/>
          <w:szCs w:val="21"/>
          <w:highlight w:val="none"/>
        </w:rPr>
      </w:pPr>
      <w:r>
        <w:rPr>
          <w:rFonts w:hint="eastAsia" w:ascii="宋体" w:hAnsi="宋体" w:cs="Arial"/>
          <w:color w:val="auto"/>
          <w:spacing w:val="-6"/>
          <w:sz w:val="21"/>
          <w:szCs w:val="21"/>
          <w:highlight w:val="none"/>
        </w:rPr>
        <w:t>3、企业主要负责人（企业法定代表人、企业经理、分管安全生产副经理、企业技术负责人）具有“三类人员”有效A类证书，须提供其企业任职文件；</w:t>
      </w:r>
    </w:p>
    <w:p>
      <w:pPr>
        <w:ind w:firstLine="396" w:firstLineChars="200"/>
        <w:rPr>
          <w:rFonts w:ascii="宋体" w:hAnsi="宋体" w:cs="Arial"/>
          <w:color w:val="auto"/>
          <w:spacing w:val="-6"/>
          <w:sz w:val="21"/>
          <w:szCs w:val="21"/>
          <w:highlight w:val="none"/>
        </w:rPr>
      </w:pPr>
      <w:r>
        <w:rPr>
          <w:rFonts w:hint="eastAsia" w:ascii="宋体" w:hAnsi="宋体" w:cs="Arial"/>
          <w:color w:val="auto"/>
          <w:spacing w:val="-6"/>
          <w:sz w:val="21"/>
          <w:szCs w:val="21"/>
          <w:highlight w:val="none"/>
        </w:rPr>
        <w:t>4、拟派项目负责人应具有建筑工程专业二级及以上建造师注册证书，同时具有“三类人员”有效B类证书；</w:t>
      </w:r>
    </w:p>
    <w:p>
      <w:pPr>
        <w:ind w:firstLine="396" w:firstLineChars="200"/>
        <w:rPr>
          <w:rFonts w:ascii="宋体" w:hAnsi="宋体" w:cs="Arial"/>
          <w:color w:val="auto"/>
          <w:spacing w:val="-6"/>
          <w:sz w:val="21"/>
          <w:szCs w:val="21"/>
          <w:highlight w:val="none"/>
        </w:rPr>
      </w:pPr>
      <w:r>
        <w:rPr>
          <w:rFonts w:hint="eastAsia" w:ascii="宋体" w:hAnsi="宋体" w:cs="Arial"/>
          <w:color w:val="auto"/>
          <w:spacing w:val="-6"/>
          <w:sz w:val="21"/>
          <w:szCs w:val="21"/>
          <w:highlight w:val="none"/>
        </w:rPr>
        <w:t>5、拟派现场安全生产专职管理人员具有“三类人员”有效C类证书；</w:t>
      </w:r>
    </w:p>
    <w:p>
      <w:pPr>
        <w:ind w:firstLine="396" w:firstLineChars="200"/>
        <w:rPr>
          <w:rFonts w:ascii="宋体" w:hAnsi="宋体" w:cs="Arial"/>
          <w:b/>
          <w:bCs/>
          <w:color w:val="auto"/>
          <w:spacing w:val="-6"/>
          <w:sz w:val="21"/>
          <w:szCs w:val="21"/>
          <w:highlight w:val="none"/>
        </w:rPr>
      </w:pPr>
      <w:r>
        <w:rPr>
          <w:rFonts w:hint="eastAsia" w:ascii="宋体" w:hAnsi="宋体" w:cs="Arial"/>
          <w:color w:val="auto"/>
          <w:spacing w:val="-6"/>
          <w:sz w:val="21"/>
          <w:szCs w:val="21"/>
          <w:highlight w:val="none"/>
        </w:rPr>
        <w:t>6、本项目不接受联合体投标。</w:t>
      </w:r>
    </w:p>
    <w:p>
      <w:pPr>
        <w:widowControl/>
        <w:jc w:val="left"/>
        <w:rPr>
          <w:rFonts w:ascii="宋体" w:hAnsi="宋体" w:cs="Arial"/>
          <w:b/>
          <w:bCs/>
          <w:color w:val="auto"/>
          <w:spacing w:val="-6"/>
          <w:sz w:val="24"/>
          <w:highlight w:val="none"/>
        </w:rPr>
      </w:pPr>
      <w:r>
        <w:rPr>
          <w:rFonts w:hint="eastAsia" w:ascii="宋体" w:hAnsi="宋体" w:cs="Arial"/>
          <w:b/>
          <w:bCs/>
          <w:color w:val="auto"/>
          <w:spacing w:val="-6"/>
          <w:sz w:val="24"/>
          <w:highlight w:val="none"/>
        </w:rPr>
        <w:t>五、获取磋商文件的时间、地点、方式及磋商文件售价：</w:t>
      </w:r>
    </w:p>
    <w:p>
      <w:pPr>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1.日期：2018年7月</w:t>
      </w:r>
      <w:r>
        <w:rPr>
          <w:rFonts w:hint="eastAsia" w:ascii="宋体" w:hAnsi="宋体"/>
          <w:color w:val="auto"/>
          <w:spacing w:val="-6"/>
          <w:sz w:val="21"/>
          <w:szCs w:val="21"/>
          <w:highlight w:val="none"/>
          <w:lang w:val="en-US" w:eastAsia="zh-CN"/>
        </w:rPr>
        <w:t>23</w:t>
      </w:r>
      <w:r>
        <w:rPr>
          <w:rFonts w:hint="eastAsia" w:ascii="宋体" w:hAnsi="宋体"/>
          <w:color w:val="auto"/>
          <w:spacing w:val="-6"/>
          <w:sz w:val="21"/>
          <w:szCs w:val="21"/>
          <w:highlight w:val="none"/>
        </w:rPr>
        <w:t>日至2018年</w:t>
      </w:r>
      <w:r>
        <w:rPr>
          <w:rFonts w:hint="eastAsia" w:ascii="宋体" w:hAnsi="宋体"/>
          <w:color w:val="auto"/>
          <w:spacing w:val="-6"/>
          <w:sz w:val="21"/>
          <w:szCs w:val="21"/>
          <w:highlight w:val="none"/>
          <w:lang w:val="en-US" w:eastAsia="zh-CN"/>
        </w:rPr>
        <w:t>8</w:t>
      </w:r>
      <w:r>
        <w:rPr>
          <w:rFonts w:hint="eastAsia" w:ascii="宋体" w:hAnsi="宋体"/>
          <w:color w:val="auto"/>
          <w:spacing w:val="-6"/>
          <w:sz w:val="21"/>
          <w:szCs w:val="21"/>
          <w:highlight w:val="none"/>
        </w:rPr>
        <w:t>月</w:t>
      </w:r>
      <w:r>
        <w:rPr>
          <w:rFonts w:hint="eastAsia" w:ascii="宋体" w:hAnsi="宋体"/>
          <w:color w:val="auto"/>
          <w:spacing w:val="-6"/>
          <w:sz w:val="21"/>
          <w:szCs w:val="21"/>
          <w:highlight w:val="none"/>
          <w:lang w:val="en-US" w:eastAsia="zh-CN"/>
        </w:rPr>
        <w:t>1</w:t>
      </w:r>
      <w:r>
        <w:rPr>
          <w:rFonts w:hint="eastAsia" w:ascii="宋体" w:hAnsi="宋体"/>
          <w:color w:val="auto"/>
          <w:spacing w:val="-6"/>
          <w:sz w:val="21"/>
          <w:szCs w:val="21"/>
          <w:highlight w:val="none"/>
        </w:rPr>
        <w:t>日止（双休日及法定节假日除外）</w:t>
      </w:r>
    </w:p>
    <w:p>
      <w:pPr>
        <w:ind w:firstLine="594" w:firstLineChars="300"/>
        <w:rPr>
          <w:rFonts w:ascii="宋体" w:hAnsi="宋体"/>
          <w:color w:val="auto"/>
          <w:spacing w:val="-6"/>
          <w:sz w:val="21"/>
          <w:szCs w:val="21"/>
          <w:highlight w:val="none"/>
        </w:rPr>
      </w:pPr>
      <w:r>
        <w:rPr>
          <w:rFonts w:hint="eastAsia" w:ascii="宋体" w:hAnsi="宋体"/>
          <w:color w:val="auto"/>
          <w:spacing w:val="-6"/>
          <w:sz w:val="21"/>
          <w:szCs w:val="21"/>
          <w:highlight w:val="none"/>
        </w:rPr>
        <w:t>上午8:30-11:30、下午13:00-17:00。</w:t>
      </w:r>
    </w:p>
    <w:p>
      <w:pPr>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2.地点：杭州求是招标代理有限公司（杭州市西湖区玉古路173号中田大厦16楼</w:t>
      </w:r>
      <w:r>
        <w:rPr>
          <w:rFonts w:ascii="宋体" w:hAnsi="宋体"/>
          <w:color w:val="auto"/>
          <w:spacing w:val="-6"/>
          <w:sz w:val="21"/>
          <w:szCs w:val="21"/>
          <w:highlight w:val="none"/>
        </w:rPr>
        <w:t>H</w:t>
      </w:r>
      <w:r>
        <w:rPr>
          <w:rFonts w:hint="eastAsia" w:ascii="宋体" w:hAnsi="宋体"/>
          <w:color w:val="auto"/>
          <w:spacing w:val="-6"/>
          <w:sz w:val="21"/>
          <w:szCs w:val="21"/>
          <w:highlight w:val="none"/>
        </w:rPr>
        <w:t>室）。</w:t>
      </w:r>
    </w:p>
    <w:p>
      <w:pPr>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3.方式：现场领售或电子邮件报名。</w:t>
      </w:r>
    </w:p>
    <w:p>
      <w:pPr>
        <w:tabs>
          <w:tab w:val="left" w:pos="7811"/>
        </w:tabs>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4.售价：人民币500元整，售后不退。</w:t>
      </w:r>
      <w:r>
        <w:rPr>
          <w:rFonts w:hint="eastAsia" w:ascii="宋体" w:hAnsi="宋体"/>
          <w:color w:val="auto"/>
          <w:spacing w:val="-6"/>
          <w:sz w:val="21"/>
          <w:szCs w:val="21"/>
          <w:highlight w:val="none"/>
        </w:rPr>
        <w:tab/>
      </w:r>
    </w:p>
    <w:p>
      <w:pPr>
        <w:rPr>
          <w:rFonts w:ascii="宋体" w:hAnsi="宋体" w:cs="Arial"/>
          <w:color w:val="auto"/>
          <w:spacing w:val="-6"/>
          <w:sz w:val="24"/>
          <w:highlight w:val="none"/>
        </w:rPr>
      </w:pPr>
      <w:r>
        <w:rPr>
          <w:rFonts w:hint="eastAsia" w:ascii="宋体" w:hAnsi="宋体" w:cs="Arial"/>
          <w:b/>
          <w:color w:val="auto"/>
          <w:spacing w:val="-6"/>
          <w:sz w:val="24"/>
          <w:highlight w:val="none"/>
        </w:rPr>
        <w:t>六、购买磋商文件时应提供以下资料：</w:t>
      </w:r>
    </w:p>
    <w:p>
      <w:pPr>
        <w:widowControl/>
        <w:ind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1.报名表（</w:t>
      </w:r>
      <w:r>
        <w:rPr>
          <w:rFonts w:hint="eastAsia" w:ascii="宋体" w:hAnsi="宋体"/>
          <w:color w:val="auto"/>
          <w:spacing w:val="-6"/>
          <w:sz w:val="21"/>
          <w:szCs w:val="21"/>
          <w:highlight w:val="none"/>
        </w:rPr>
        <w:t>通过电子</w:t>
      </w:r>
      <w:r>
        <w:rPr>
          <w:rFonts w:ascii="宋体" w:hAnsi="宋体"/>
          <w:color w:val="auto"/>
          <w:spacing w:val="-6"/>
          <w:sz w:val="21"/>
          <w:szCs w:val="21"/>
          <w:highlight w:val="none"/>
        </w:rPr>
        <w:t>邮件</w:t>
      </w:r>
      <w:r>
        <w:rPr>
          <w:rFonts w:hint="eastAsia" w:ascii="宋体" w:hAnsi="宋体"/>
          <w:color w:val="auto"/>
          <w:spacing w:val="-6"/>
          <w:sz w:val="21"/>
          <w:szCs w:val="21"/>
          <w:highlight w:val="none"/>
        </w:rPr>
        <w:t>报名供应商提供word电子版）</w:t>
      </w:r>
    </w:p>
    <w:p>
      <w:pPr>
        <w:widowControl/>
        <w:ind w:firstLine="594" w:firstLineChars="300"/>
        <w:jc w:val="left"/>
        <w:rPr>
          <w:rFonts w:ascii="宋体" w:hAnsi="宋体" w:cs="宋体"/>
          <w:color w:val="auto"/>
          <w:spacing w:val="-6"/>
          <w:kern w:val="0"/>
          <w:sz w:val="21"/>
          <w:szCs w:val="21"/>
          <w:highlight w:val="none"/>
        </w:rPr>
      </w:pPr>
      <w:r>
        <w:rPr>
          <w:rFonts w:hint="eastAsia" w:ascii="宋体" w:hAnsi="宋体"/>
          <w:color w:val="auto"/>
          <w:spacing w:val="-6"/>
          <w:sz w:val="21"/>
          <w:szCs w:val="21"/>
          <w:highlight w:val="none"/>
        </w:rPr>
        <w:t>报名表下载地址：求是招标网（</w:t>
      </w:r>
      <w:r>
        <w:rPr>
          <w:color w:val="auto"/>
          <w:highlight w:val="none"/>
        </w:rPr>
        <w:fldChar w:fldCharType="begin"/>
      </w:r>
      <w:r>
        <w:rPr>
          <w:color w:val="auto"/>
          <w:highlight w:val="none"/>
        </w:rPr>
        <w:instrText xml:space="preserve"> HYPERLINK "http://www.qszb.net" </w:instrText>
      </w:r>
      <w:r>
        <w:rPr>
          <w:color w:val="auto"/>
          <w:highlight w:val="none"/>
        </w:rPr>
        <w:fldChar w:fldCharType="separate"/>
      </w:r>
      <w:r>
        <w:rPr>
          <w:rStyle w:val="26"/>
          <w:rFonts w:hint="eastAsia" w:ascii="宋体" w:hAnsi="宋体"/>
          <w:color w:val="auto"/>
          <w:spacing w:val="-6"/>
          <w:sz w:val="21"/>
          <w:szCs w:val="21"/>
          <w:highlight w:val="none"/>
        </w:rPr>
        <w:t>http://www.qszb.net</w:t>
      </w:r>
      <w:r>
        <w:rPr>
          <w:rStyle w:val="26"/>
          <w:rFonts w:hint="eastAsia" w:ascii="宋体" w:hAnsi="宋体"/>
          <w:color w:val="auto"/>
          <w:spacing w:val="-6"/>
          <w:sz w:val="21"/>
          <w:szCs w:val="21"/>
          <w:highlight w:val="none"/>
        </w:rPr>
        <w:fldChar w:fldCharType="end"/>
      </w:r>
      <w:r>
        <w:rPr>
          <w:rFonts w:hint="eastAsia" w:ascii="宋体" w:hAnsi="宋体"/>
          <w:color w:val="auto"/>
          <w:spacing w:val="-6"/>
          <w:sz w:val="21"/>
          <w:szCs w:val="21"/>
          <w:highlight w:val="none"/>
        </w:rPr>
        <w:t>）；</w:t>
      </w:r>
    </w:p>
    <w:p>
      <w:pPr>
        <w:widowControl/>
        <w:ind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2.有效的法人或者其他组织的营业执照等证明文件（复印件加盖公章），自然人的身份证明。</w:t>
      </w:r>
    </w:p>
    <w:p>
      <w:pPr>
        <w:widowControl/>
        <w:ind w:firstLine="398" w:firstLineChars="200"/>
        <w:jc w:val="left"/>
        <w:rPr>
          <w:rFonts w:ascii="宋体" w:hAnsi="宋体" w:cs="宋体"/>
          <w:b/>
          <w:color w:val="auto"/>
          <w:spacing w:val="-6"/>
          <w:kern w:val="0"/>
          <w:sz w:val="21"/>
          <w:szCs w:val="21"/>
          <w:highlight w:val="none"/>
        </w:rPr>
      </w:pPr>
      <w:r>
        <w:rPr>
          <w:rFonts w:hint="eastAsia" w:ascii="宋体" w:hAnsi="宋体" w:cs="宋体"/>
          <w:b/>
          <w:color w:val="auto"/>
          <w:spacing w:val="-6"/>
          <w:kern w:val="0"/>
          <w:sz w:val="21"/>
          <w:szCs w:val="21"/>
          <w:highlight w:val="none"/>
        </w:rPr>
        <w:t>备注：</w:t>
      </w:r>
    </w:p>
    <w:p>
      <w:pPr>
        <w:ind w:firstLine="396" w:firstLineChars="200"/>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供应商注册：非浙江政府采购网注册的供应商或发生变更且未及时更新的供应商，应当在规定时间内按照《浙江省政府采购供应商注册及诚信管理暂行办法》（浙财采监字［2009］28号）的相关规定及时办理更新或供应商注册事项。</w:t>
      </w:r>
    </w:p>
    <w:p>
      <w:pPr>
        <w:rPr>
          <w:rFonts w:ascii="宋体" w:hAnsi="宋体" w:cs="Arial"/>
          <w:b/>
          <w:color w:val="auto"/>
          <w:spacing w:val="-6"/>
          <w:sz w:val="24"/>
          <w:highlight w:val="none"/>
        </w:rPr>
      </w:pPr>
      <w:r>
        <w:rPr>
          <w:rFonts w:hint="eastAsia" w:ascii="宋体" w:hAnsi="宋体" w:cs="Arial"/>
          <w:b/>
          <w:color w:val="auto"/>
          <w:spacing w:val="-6"/>
          <w:sz w:val="24"/>
          <w:highlight w:val="none"/>
        </w:rPr>
        <w:t>七、信用记录：</w:t>
      </w:r>
    </w:p>
    <w:p>
      <w:pPr>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根据财库[2016]125号《关于在政府采购活动中查询及使用信用记录有关问题的通知》要求，采购代理机构会对供应商信用记录进行查询并甄别。</w:t>
      </w:r>
    </w:p>
    <w:p>
      <w:pPr>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1.信用信息查询的截止时点：响应文件提交截止时间；</w:t>
      </w:r>
    </w:p>
    <w:p>
      <w:pPr>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2.查询渠道：“信用中国”（</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26"/>
          <w:rFonts w:ascii="宋体" w:hAnsi="宋体"/>
          <w:color w:val="auto"/>
          <w:spacing w:val="-6"/>
          <w:sz w:val="21"/>
          <w:szCs w:val="21"/>
          <w:highlight w:val="none"/>
        </w:rPr>
        <w:t>www.cr</w:t>
      </w:r>
      <w:bookmarkStart w:id="0" w:name="_Hlt465845358"/>
      <w:r>
        <w:rPr>
          <w:rStyle w:val="26"/>
          <w:rFonts w:ascii="宋体" w:hAnsi="宋体"/>
          <w:color w:val="auto"/>
          <w:spacing w:val="-6"/>
          <w:sz w:val="21"/>
          <w:szCs w:val="21"/>
          <w:highlight w:val="none"/>
        </w:rPr>
        <w:t>e</w:t>
      </w:r>
      <w:bookmarkEnd w:id="0"/>
      <w:bookmarkStart w:id="1" w:name="_Hlt465844828"/>
      <w:r>
        <w:rPr>
          <w:rStyle w:val="26"/>
          <w:rFonts w:ascii="宋体" w:hAnsi="宋体"/>
          <w:color w:val="auto"/>
          <w:spacing w:val="-6"/>
          <w:sz w:val="21"/>
          <w:szCs w:val="21"/>
          <w:highlight w:val="none"/>
        </w:rPr>
        <w:t>d</w:t>
      </w:r>
      <w:bookmarkEnd w:id="1"/>
      <w:r>
        <w:rPr>
          <w:rStyle w:val="26"/>
          <w:rFonts w:ascii="宋体" w:hAnsi="宋体"/>
          <w:color w:val="auto"/>
          <w:spacing w:val="-6"/>
          <w:sz w:val="21"/>
          <w:szCs w:val="21"/>
          <w:highlight w:val="none"/>
        </w:rPr>
        <w:t>i</w:t>
      </w:r>
      <w:bookmarkStart w:id="2" w:name="_Hlt465844862"/>
      <w:r>
        <w:rPr>
          <w:rStyle w:val="26"/>
          <w:rFonts w:ascii="宋体" w:hAnsi="宋体"/>
          <w:color w:val="auto"/>
          <w:spacing w:val="-6"/>
          <w:sz w:val="21"/>
          <w:szCs w:val="21"/>
          <w:highlight w:val="none"/>
        </w:rPr>
        <w:t>t</w:t>
      </w:r>
      <w:bookmarkEnd w:id="2"/>
      <w:r>
        <w:rPr>
          <w:rStyle w:val="26"/>
          <w:rFonts w:ascii="宋体" w:hAnsi="宋体"/>
          <w:color w:val="auto"/>
          <w:spacing w:val="-6"/>
          <w:sz w:val="21"/>
          <w:szCs w:val="21"/>
          <w:highlight w:val="none"/>
        </w:rPr>
        <w:t>c</w:t>
      </w:r>
      <w:bookmarkStart w:id="3" w:name="_Hlt465844830"/>
      <w:r>
        <w:rPr>
          <w:rStyle w:val="26"/>
          <w:rFonts w:ascii="宋体" w:hAnsi="宋体"/>
          <w:color w:val="auto"/>
          <w:spacing w:val="-6"/>
          <w:sz w:val="21"/>
          <w:szCs w:val="21"/>
          <w:highlight w:val="none"/>
        </w:rPr>
        <w:t>h</w:t>
      </w:r>
      <w:bookmarkEnd w:id="3"/>
      <w:r>
        <w:rPr>
          <w:rStyle w:val="26"/>
          <w:rFonts w:ascii="宋体" w:hAnsi="宋体"/>
          <w:color w:val="auto"/>
          <w:spacing w:val="-6"/>
          <w:sz w:val="21"/>
          <w:szCs w:val="21"/>
          <w:highlight w:val="none"/>
        </w:rPr>
        <w:t>ina</w:t>
      </w:r>
      <w:bookmarkStart w:id="4" w:name="_Hlt465844836"/>
      <w:r>
        <w:rPr>
          <w:rStyle w:val="26"/>
          <w:rFonts w:ascii="宋体" w:hAnsi="宋体"/>
          <w:color w:val="auto"/>
          <w:spacing w:val="-6"/>
          <w:sz w:val="21"/>
          <w:szCs w:val="21"/>
          <w:highlight w:val="none"/>
        </w:rPr>
        <w:t>.</w:t>
      </w:r>
      <w:bookmarkEnd w:id="4"/>
      <w:r>
        <w:rPr>
          <w:rStyle w:val="26"/>
          <w:rFonts w:ascii="宋体" w:hAnsi="宋体"/>
          <w:color w:val="auto"/>
          <w:spacing w:val="-6"/>
          <w:sz w:val="21"/>
          <w:szCs w:val="21"/>
          <w:highlight w:val="none"/>
        </w:rPr>
        <w:t>gov.cn</w:t>
      </w:r>
      <w:r>
        <w:rPr>
          <w:rStyle w:val="26"/>
          <w:rFonts w:ascii="宋体" w:hAnsi="宋体"/>
          <w:color w:val="auto"/>
          <w:spacing w:val="-6"/>
          <w:sz w:val="21"/>
          <w:szCs w:val="21"/>
          <w:highlight w:val="none"/>
        </w:rPr>
        <w:fldChar w:fldCharType="end"/>
      </w:r>
      <w:r>
        <w:rPr>
          <w:rFonts w:hint="eastAsia" w:ascii="宋体" w:hAnsi="宋体"/>
          <w:color w:val="auto"/>
          <w:spacing w:val="-6"/>
          <w:sz w:val="21"/>
          <w:szCs w:val="21"/>
          <w:highlight w:val="none"/>
        </w:rPr>
        <w:t>）、“中国政府采购网”（</w:t>
      </w:r>
      <w:r>
        <w:rPr>
          <w:color w:val="auto"/>
          <w:highlight w:val="none"/>
        </w:rPr>
        <w:fldChar w:fldCharType="begin"/>
      </w:r>
      <w:r>
        <w:rPr>
          <w:color w:val="auto"/>
          <w:highlight w:val="none"/>
        </w:rPr>
        <w:instrText xml:space="preserve"> HYPERLINK "http://www.ccgp.gov.cn" </w:instrText>
      </w:r>
      <w:r>
        <w:rPr>
          <w:color w:val="auto"/>
          <w:highlight w:val="none"/>
        </w:rPr>
        <w:fldChar w:fldCharType="separate"/>
      </w:r>
      <w:r>
        <w:rPr>
          <w:rStyle w:val="26"/>
          <w:rFonts w:hint="eastAsia" w:ascii="宋体" w:hAnsi="宋体"/>
          <w:color w:val="auto"/>
          <w:spacing w:val="-6"/>
          <w:sz w:val="21"/>
          <w:szCs w:val="21"/>
          <w:highlight w:val="none"/>
        </w:rPr>
        <w:t>w</w:t>
      </w:r>
      <w:bookmarkStart w:id="5" w:name="_Hlt465844764"/>
      <w:bookmarkStart w:id="6" w:name="_Hlt465844765"/>
      <w:r>
        <w:rPr>
          <w:rStyle w:val="26"/>
          <w:rFonts w:hint="eastAsia" w:ascii="宋体" w:hAnsi="宋体"/>
          <w:color w:val="auto"/>
          <w:spacing w:val="-6"/>
          <w:sz w:val="21"/>
          <w:szCs w:val="21"/>
          <w:highlight w:val="none"/>
        </w:rPr>
        <w:t>w</w:t>
      </w:r>
      <w:bookmarkEnd w:id="5"/>
      <w:bookmarkEnd w:id="6"/>
      <w:r>
        <w:rPr>
          <w:rStyle w:val="26"/>
          <w:rFonts w:hint="eastAsia" w:ascii="宋体" w:hAnsi="宋体"/>
          <w:color w:val="auto"/>
          <w:spacing w:val="-6"/>
          <w:sz w:val="21"/>
          <w:szCs w:val="21"/>
          <w:highlight w:val="none"/>
        </w:rPr>
        <w:t>w.ccgp.gov.cn</w:t>
      </w:r>
      <w:r>
        <w:rPr>
          <w:rStyle w:val="26"/>
          <w:rFonts w:hint="eastAsia" w:ascii="宋体" w:hAnsi="宋体"/>
          <w:color w:val="auto"/>
          <w:spacing w:val="-6"/>
          <w:sz w:val="21"/>
          <w:szCs w:val="21"/>
          <w:highlight w:val="none"/>
        </w:rPr>
        <w:fldChar w:fldCharType="end"/>
      </w:r>
      <w:r>
        <w:rPr>
          <w:rFonts w:hint="eastAsia" w:ascii="宋体" w:hAnsi="宋体"/>
          <w:color w:val="auto"/>
          <w:spacing w:val="-6"/>
          <w:sz w:val="21"/>
          <w:szCs w:val="21"/>
          <w:highlight w:val="none"/>
        </w:rPr>
        <w:t>）、“浙江政府采购网（</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Style w:val="26"/>
          <w:rFonts w:hint="eastAsia" w:ascii="宋体" w:hAnsi="宋体"/>
          <w:color w:val="auto"/>
          <w:spacing w:val="-6"/>
          <w:sz w:val="21"/>
          <w:szCs w:val="21"/>
          <w:highlight w:val="none"/>
        </w:rPr>
        <w:t>www.zjzfcg.gov.cn</w:t>
      </w:r>
      <w:r>
        <w:rPr>
          <w:rStyle w:val="26"/>
          <w:rFonts w:hint="eastAsia" w:ascii="宋体" w:hAnsi="宋体"/>
          <w:color w:val="auto"/>
          <w:spacing w:val="-6"/>
          <w:sz w:val="21"/>
          <w:szCs w:val="21"/>
          <w:highlight w:val="none"/>
        </w:rPr>
        <w:fldChar w:fldCharType="end"/>
      </w:r>
      <w:r>
        <w:rPr>
          <w:rFonts w:hint="eastAsia" w:ascii="宋体" w:hAnsi="宋体"/>
          <w:color w:val="auto"/>
          <w:spacing w:val="-6"/>
          <w:sz w:val="21"/>
          <w:szCs w:val="21"/>
          <w:highlight w:val="none"/>
        </w:rPr>
        <w:t>）；</w:t>
      </w:r>
    </w:p>
    <w:p>
      <w:pPr>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3.信用信息查询记录和证据留存具体方式：采购代理机构经办人和监督人员将查询网页打印、签字与其他采购文件一并保存；</w:t>
      </w:r>
    </w:p>
    <w:p>
      <w:pPr>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4.信用信息的使用规则：供应商存在不良信用记录的，其响应将被作为无效响应被拒绝。</w:t>
      </w:r>
    </w:p>
    <w:p>
      <w:pPr>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不良信用记录指：被列入失信被执行人、重大税收违法案件当事人名单、政府</w:t>
      </w:r>
      <w:r>
        <w:rPr>
          <w:rFonts w:ascii="宋体" w:hAnsi="宋体"/>
          <w:color w:val="auto"/>
          <w:spacing w:val="-6"/>
          <w:sz w:val="21"/>
          <w:szCs w:val="21"/>
          <w:highlight w:val="none"/>
        </w:rPr>
        <w:t>采购</w:t>
      </w:r>
      <w:r>
        <w:rPr>
          <w:rFonts w:hint="eastAsia" w:ascii="宋体" w:hAnsi="宋体"/>
          <w:color w:val="auto"/>
          <w:spacing w:val="-6"/>
          <w:sz w:val="21"/>
          <w:szCs w:val="21"/>
          <w:highlight w:val="none"/>
        </w:rPr>
        <w:t>严重</w:t>
      </w:r>
      <w:r>
        <w:rPr>
          <w:rFonts w:ascii="宋体" w:hAnsi="宋体"/>
          <w:color w:val="auto"/>
          <w:spacing w:val="-6"/>
          <w:sz w:val="21"/>
          <w:szCs w:val="21"/>
          <w:highlight w:val="none"/>
        </w:rPr>
        <w:t>违法失信行为记录名单</w:t>
      </w:r>
      <w:r>
        <w:rPr>
          <w:rFonts w:hint="eastAsia" w:ascii="宋体" w:hAnsi="宋体"/>
          <w:color w:val="auto"/>
          <w:spacing w:val="-6"/>
          <w:sz w:val="21"/>
          <w:szCs w:val="21"/>
          <w:highlight w:val="none"/>
        </w:rPr>
        <w:t>或浙江政府采购网曝光台中尚在行政处罚期内的。</w:t>
      </w:r>
    </w:p>
    <w:p>
      <w:pPr>
        <w:widowControl/>
        <w:jc w:val="left"/>
        <w:rPr>
          <w:rFonts w:ascii="宋体" w:hAnsi="宋体" w:cs="Arial"/>
          <w:b/>
          <w:color w:val="auto"/>
          <w:spacing w:val="-6"/>
          <w:sz w:val="24"/>
          <w:highlight w:val="none"/>
        </w:rPr>
      </w:pPr>
      <w:r>
        <w:rPr>
          <w:rFonts w:hint="eastAsia" w:ascii="宋体" w:hAnsi="宋体" w:cs="Arial"/>
          <w:b/>
          <w:color w:val="auto"/>
          <w:spacing w:val="-6"/>
          <w:sz w:val="24"/>
          <w:highlight w:val="none"/>
        </w:rPr>
        <w:t>八、磋商保证金：</w:t>
      </w:r>
    </w:p>
    <w:p>
      <w:pPr>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磋商保证金（人民币）：贰万</w:t>
      </w:r>
      <w:r>
        <w:rPr>
          <w:rFonts w:hint="eastAsia" w:ascii="宋体" w:hAnsi="宋体"/>
          <w:color w:val="auto"/>
          <w:spacing w:val="-6"/>
          <w:sz w:val="21"/>
          <w:szCs w:val="21"/>
          <w:highlight w:val="none"/>
          <w:lang w:eastAsia="zh-CN"/>
        </w:rPr>
        <w:t>伍</w:t>
      </w:r>
      <w:r>
        <w:rPr>
          <w:rFonts w:hint="eastAsia" w:ascii="宋体" w:hAnsi="宋体"/>
          <w:color w:val="auto"/>
          <w:spacing w:val="-6"/>
          <w:sz w:val="21"/>
          <w:szCs w:val="21"/>
          <w:highlight w:val="none"/>
        </w:rPr>
        <w:t>仟元整。</w:t>
      </w:r>
    </w:p>
    <w:p>
      <w:pPr>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供应商应于2018年</w:t>
      </w:r>
      <w:r>
        <w:rPr>
          <w:rFonts w:hint="eastAsia" w:ascii="宋体" w:hAnsi="宋体"/>
          <w:color w:val="auto"/>
          <w:spacing w:val="-6"/>
          <w:sz w:val="21"/>
          <w:szCs w:val="21"/>
          <w:highlight w:val="none"/>
          <w:lang w:val="en-US" w:eastAsia="zh-CN"/>
        </w:rPr>
        <w:t>8</w:t>
      </w:r>
      <w:r>
        <w:rPr>
          <w:rFonts w:hint="eastAsia" w:ascii="宋体" w:hAnsi="宋体"/>
          <w:color w:val="auto"/>
          <w:spacing w:val="-6"/>
          <w:sz w:val="21"/>
          <w:szCs w:val="21"/>
          <w:highlight w:val="none"/>
        </w:rPr>
        <w:t>月</w:t>
      </w:r>
      <w:r>
        <w:rPr>
          <w:rFonts w:hint="eastAsia" w:ascii="宋体" w:hAnsi="宋体"/>
          <w:color w:val="auto"/>
          <w:spacing w:val="-6"/>
          <w:sz w:val="21"/>
          <w:szCs w:val="21"/>
          <w:highlight w:val="none"/>
          <w:lang w:val="en-US" w:eastAsia="zh-CN"/>
        </w:rPr>
        <w:t>1</w:t>
      </w:r>
      <w:r>
        <w:rPr>
          <w:rFonts w:hint="eastAsia" w:ascii="宋体" w:hAnsi="宋体"/>
          <w:color w:val="auto"/>
          <w:spacing w:val="-6"/>
          <w:sz w:val="21"/>
          <w:szCs w:val="21"/>
          <w:highlight w:val="none"/>
        </w:rPr>
        <w:t>日下午17:00前在杭州求是招标代理有限公司交纳并到帐（双休日及法定节假日除外）。</w:t>
      </w:r>
    </w:p>
    <w:p>
      <w:pPr>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（地址：杭州市西湖区玉古路173号中田大厦16楼</w:t>
      </w:r>
      <w:r>
        <w:rPr>
          <w:rFonts w:ascii="宋体" w:hAnsi="宋体"/>
          <w:color w:val="auto"/>
          <w:spacing w:val="-6"/>
          <w:sz w:val="21"/>
          <w:szCs w:val="21"/>
          <w:highlight w:val="none"/>
        </w:rPr>
        <w:t>H</w:t>
      </w:r>
      <w:r>
        <w:rPr>
          <w:rFonts w:hint="eastAsia" w:ascii="宋体" w:hAnsi="宋体"/>
          <w:color w:val="auto"/>
          <w:spacing w:val="-6"/>
          <w:sz w:val="21"/>
          <w:szCs w:val="21"/>
          <w:highlight w:val="none"/>
        </w:rPr>
        <w:t>室财务室）。</w:t>
      </w:r>
    </w:p>
    <w:p>
      <w:pPr>
        <w:widowControl/>
        <w:ind w:right="60" w:firstLine="396" w:firstLineChars="200"/>
        <w:jc w:val="left"/>
        <w:rPr>
          <w:rFonts w:ascii="宋体" w:hAnsi="宋体" w:cs="宋体"/>
          <w:b/>
          <w:color w:val="auto"/>
          <w:spacing w:val="-6"/>
          <w:kern w:val="0"/>
          <w:sz w:val="21"/>
          <w:szCs w:val="21"/>
          <w:highlight w:val="none"/>
        </w:rPr>
      </w:pPr>
      <w:r>
        <w:rPr>
          <w:rFonts w:hint="eastAsia" w:ascii="宋体" w:hAnsi="宋体" w:cs="宋体"/>
          <w:color w:val="auto"/>
          <w:spacing w:val="-6"/>
          <w:kern w:val="0"/>
          <w:sz w:val="21"/>
          <w:szCs w:val="21"/>
          <w:highlight w:val="none"/>
        </w:rPr>
        <w:t>交付方式：</w:t>
      </w:r>
      <w:r>
        <w:rPr>
          <w:rFonts w:hint="eastAsia" w:ascii="宋体" w:hAnsi="宋体" w:cs="宋体"/>
          <w:b/>
          <w:color w:val="auto"/>
          <w:spacing w:val="-6"/>
          <w:kern w:val="0"/>
          <w:sz w:val="21"/>
          <w:szCs w:val="21"/>
          <w:highlight w:val="none"/>
        </w:rPr>
        <w:t>转账、银行汇款等非现金方式。</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收款单位（户名）:</w:t>
      </w:r>
      <w:bookmarkStart w:id="7" w:name="B33_户名"/>
      <w:r>
        <w:rPr>
          <w:rFonts w:hint="eastAsia" w:ascii="宋体" w:hAnsi="宋体" w:cs="宋体"/>
          <w:color w:val="auto"/>
          <w:spacing w:val="-6"/>
          <w:kern w:val="0"/>
          <w:sz w:val="21"/>
          <w:szCs w:val="21"/>
          <w:highlight w:val="none"/>
        </w:rPr>
        <w:t>杭州求是招标代理有限公司</w:t>
      </w:r>
      <w:bookmarkEnd w:id="7"/>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开户银行：</w:t>
      </w:r>
      <w:bookmarkStart w:id="8" w:name="B34_开户银行"/>
      <w:r>
        <w:rPr>
          <w:rFonts w:hint="eastAsia" w:ascii="宋体" w:hAnsi="宋体" w:cs="宋体"/>
          <w:color w:val="auto"/>
          <w:spacing w:val="-6"/>
          <w:kern w:val="0"/>
          <w:sz w:val="21"/>
          <w:szCs w:val="21"/>
          <w:highlight w:val="none"/>
        </w:rPr>
        <w:t>工行浙大支行</w:t>
      </w:r>
      <w:bookmarkEnd w:id="8"/>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银行账号：</w:t>
      </w:r>
      <w:bookmarkStart w:id="9" w:name="B35_账号"/>
      <w:r>
        <w:rPr>
          <w:rFonts w:hint="eastAsia" w:ascii="宋体" w:hAnsi="宋体" w:cs="宋体"/>
          <w:color w:val="auto"/>
          <w:spacing w:val="-6"/>
          <w:kern w:val="0"/>
          <w:sz w:val="21"/>
          <w:szCs w:val="21"/>
          <w:highlight w:val="none"/>
        </w:rPr>
        <w:t>1202024609900033043</w:t>
      </w:r>
      <w:bookmarkEnd w:id="9"/>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财务联系方式：0571-87666113</w:t>
      </w:r>
    </w:p>
    <w:p>
      <w:pPr>
        <w:jc w:val="left"/>
        <w:rPr>
          <w:rFonts w:ascii="宋体" w:hAnsi="宋体" w:cs="Arial"/>
          <w:color w:val="auto"/>
          <w:spacing w:val="-6"/>
          <w:sz w:val="24"/>
          <w:highlight w:val="none"/>
        </w:rPr>
      </w:pPr>
      <w:r>
        <w:rPr>
          <w:rFonts w:hint="eastAsia" w:ascii="宋体" w:hAnsi="宋体" w:cs="Arial"/>
          <w:b/>
          <w:bCs/>
          <w:color w:val="auto"/>
          <w:spacing w:val="-6"/>
          <w:sz w:val="24"/>
          <w:highlight w:val="none"/>
        </w:rPr>
        <w:t>九、响应文件提交的截止时间和地点</w:t>
      </w:r>
      <w:r>
        <w:rPr>
          <w:rFonts w:hint="eastAsia" w:ascii="宋体" w:hAnsi="宋体" w:cs="Arial"/>
          <w:color w:val="auto"/>
          <w:spacing w:val="-6"/>
          <w:sz w:val="24"/>
          <w:highlight w:val="none"/>
        </w:rPr>
        <w:t>：</w:t>
      </w:r>
    </w:p>
    <w:p>
      <w:pPr>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时间：2018年</w:t>
      </w:r>
      <w:r>
        <w:rPr>
          <w:rFonts w:hint="eastAsia" w:ascii="宋体" w:hAnsi="宋体"/>
          <w:color w:val="auto"/>
          <w:spacing w:val="-6"/>
          <w:sz w:val="21"/>
          <w:szCs w:val="21"/>
          <w:highlight w:val="none"/>
          <w:lang w:val="en-US" w:eastAsia="zh-CN"/>
        </w:rPr>
        <w:t>8</w:t>
      </w:r>
      <w:r>
        <w:rPr>
          <w:rFonts w:hint="eastAsia" w:ascii="宋体" w:hAnsi="宋体"/>
          <w:color w:val="auto"/>
          <w:spacing w:val="-6"/>
          <w:sz w:val="21"/>
          <w:szCs w:val="21"/>
          <w:highlight w:val="none"/>
        </w:rPr>
        <w:t>月</w:t>
      </w:r>
      <w:r>
        <w:rPr>
          <w:rFonts w:hint="eastAsia" w:ascii="宋体" w:hAnsi="宋体"/>
          <w:color w:val="auto"/>
          <w:spacing w:val="-6"/>
          <w:sz w:val="21"/>
          <w:szCs w:val="21"/>
          <w:highlight w:val="none"/>
          <w:lang w:val="en-US" w:eastAsia="zh-CN"/>
        </w:rPr>
        <w:t>2</w:t>
      </w:r>
      <w:r>
        <w:rPr>
          <w:rFonts w:hint="eastAsia" w:ascii="宋体" w:hAnsi="宋体"/>
          <w:color w:val="auto"/>
          <w:spacing w:val="-6"/>
          <w:sz w:val="21"/>
          <w:szCs w:val="21"/>
          <w:highlight w:val="none"/>
        </w:rPr>
        <w:t>日</w:t>
      </w:r>
      <w:r>
        <w:rPr>
          <w:rFonts w:hint="eastAsia" w:ascii="宋体" w:hAnsi="宋体"/>
          <w:color w:val="auto"/>
          <w:spacing w:val="-6"/>
          <w:sz w:val="21"/>
          <w:szCs w:val="21"/>
          <w:highlight w:val="none"/>
          <w:lang w:eastAsia="zh-CN"/>
        </w:rPr>
        <w:t>下</w:t>
      </w:r>
      <w:r>
        <w:rPr>
          <w:rFonts w:hint="eastAsia" w:ascii="宋体" w:hAnsi="宋体"/>
          <w:color w:val="auto"/>
          <w:spacing w:val="-6"/>
          <w:sz w:val="21"/>
          <w:szCs w:val="21"/>
          <w:highlight w:val="none"/>
        </w:rPr>
        <w:t>午</w:t>
      </w:r>
      <w:r>
        <w:rPr>
          <w:rFonts w:hint="eastAsia" w:ascii="宋体" w:hAnsi="宋体"/>
          <w:color w:val="auto"/>
          <w:spacing w:val="-6"/>
          <w:sz w:val="21"/>
          <w:szCs w:val="21"/>
          <w:highlight w:val="none"/>
          <w:lang w:val="en-US" w:eastAsia="zh-CN"/>
        </w:rPr>
        <w:t>14</w:t>
      </w:r>
      <w:r>
        <w:rPr>
          <w:rFonts w:hint="eastAsia" w:ascii="宋体" w:hAnsi="宋体"/>
          <w:color w:val="auto"/>
          <w:spacing w:val="-6"/>
          <w:sz w:val="21"/>
          <w:szCs w:val="21"/>
          <w:highlight w:val="none"/>
        </w:rPr>
        <w:t>:</w:t>
      </w:r>
      <w:r>
        <w:rPr>
          <w:rFonts w:hint="eastAsia" w:ascii="宋体" w:hAnsi="宋体"/>
          <w:color w:val="auto"/>
          <w:spacing w:val="-6"/>
          <w:sz w:val="21"/>
          <w:szCs w:val="21"/>
          <w:highlight w:val="none"/>
          <w:lang w:val="en-US" w:eastAsia="zh-CN"/>
        </w:rPr>
        <w:t>00</w:t>
      </w:r>
      <w:r>
        <w:rPr>
          <w:rFonts w:hint="eastAsia" w:ascii="宋体" w:hAnsi="宋体"/>
          <w:color w:val="auto"/>
          <w:spacing w:val="-6"/>
          <w:sz w:val="21"/>
          <w:szCs w:val="21"/>
          <w:highlight w:val="none"/>
        </w:rPr>
        <w:t>:00；</w:t>
      </w:r>
    </w:p>
    <w:p>
      <w:pPr>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地点：杭州市西湖区玉古路173号中田大厦16楼求是招标会议室；</w:t>
      </w:r>
    </w:p>
    <w:p>
      <w:pPr>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供应商应按规定将响应文件密封送达，逾期送达或未密封将予以拒收。</w:t>
      </w:r>
    </w:p>
    <w:p>
      <w:pPr>
        <w:rPr>
          <w:rFonts w:ascii="宋体" w:hAnsi="宋体" w:cs="Arial"/>
          <w:color w:val="auto"/>
          <w:spacing w:val="-6"/>
          <w:sz w:val="24"/>
          <w:highlight w:val="none"/>
        </w:rPr>
      </w:pPr>
      <w:r>
        <w:rPr>
          <w:rFonts w:hint="eastAsia" w:ascii="宋体" w:hAnsi="宋体" w:cs="Arial"/>
          <w:b/>
          <w:bCs/>
          <w:color w:val="auto"/>
          <w:spacing w:val="-6"/>
          <w:sz w:val="24"/>
          <w:highlight w:val="none"/>
        </w:rPr>
        <w:t>十、响应文件的开启时间及地点</w:t>
      </w:r>
      <w:r>
        <w:rPr>
          <w:rFonts w:hint="eastAsia" w:ascii="宋体" w:hAnsi="宋体" w:cs="Arial"/>
          <w:color w:val="auto"/>
          <w:spacing w:val="-6"/>
          <w:sz w:val="24"/>
          <w:highlight w:val="none"/>
        </w:rPr>
        <w:t>：</w:t>
      </w:r>
    </w:p>
    <w:p>
      <w:pPr>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时间：2018年</w:t>
      </w:r>
      <w:r>
        <w:rPr>
          <w:rFonts w:hint="eastAsia" w:ascii="宋体" w:hAnsi="宋体"/>
          <w:color w:val="auto"/>
          <w:spacing w:val="-6"/>
          <w:sz w:val="21"/>
          <w:szCs w:val="21"/>
          <w:highlight w:val="none"/>
          <w:lang w:val="en-US" w:eastAsia="zh-CN"/>
        </w:rPr>
        <w:t>8</w:t>
      </w:r>
      <w:r>
        <w:rPr>
          <w:rFonts w:hint="eastAsia" w:ascii="宋体" w:hAnsi="宋体"/>
          <w:color w:val="auto"/>
          <w:spacing w:val="-6"/>
          <w:sz w:val="21"/>
          <w:szCs w:val="21"/>
          <w:highlight w:val="none"/>
        </w:rPr>
        <w:t>月</w:t>
      </w:r>
      <w:r>
        <w:rPr>
          <w:rFonts w:hint="eastAsia" w:ascii="宋体" w:hAnsi="宋体"/>
          <w:color w:val="auto"/>
          <w:spacing w:val="-6"/>
          <w:sz w:val="21"/>
          <w:szCs w:val="21"/>
          <w:highlight w:val="none"/>
          <w:lang w:val="en-US" w:eastAsia="zh-CN"/>
        </w:rPr>
        <w:t>2</w:t>
      </w:r>
      <w:r>
        <w:rPr>
          <w:rFonts w:hint="eastAsia" w:ascii="宋体" w:hAnsi="宋体"/>
          <w:color w:val="auto"/>
          <w:spacing w:val="-6"/>
          <w:sz w:val="21"/>
          <w:szCs w:val="21"/>
          <w:highlight w:val="none"/>
        </w:rPr>
        <w:t>日</w:t>
      </w:r>
      <w:r>
        <w:rPr>
          <w:rFonts w:hint="eastAsia" w:ascii="宋体" w:hAnsi="宋体"/>
          <w:color w:val="auto"/>
          <w:spacing w:val="-6"/>
          <w:sz w:val="21"/>
          <w:szCs w:val="21"/>
          <w:highlight w:val="none"/>
          <w:lang w:eastAsia="zh-CN"/>
        </w:rPr>
        <w:t>下</w:t>
      </w:r>
      <w:r>
        <w:rPr>
          <w:rFonts w:hint="eastAsia" w:ascii="宋体" w:hAnsi="宋体"/>
          <w:color w:val="auto"/>
          <w:spacing w:val="-6"/>
          <w:sz w:val="21"/>
          <w:szCs w:val="21"/>
          <w:highlight w:val="none"/>
        </w:rPr>
        <w:t>午</w:t>
      </w:r>
      <w:r>
        <w:rPr>
          <w:rFonts w:hint="eastAsia" w:ascii="宋体" w:hAnsi="宋体"/>
          <w:color w:val="auto"/>
          <w:spacing w:val="-6"/>
          <w:sz w:val="21"/>
          <w:szCs w:val="21"/>
          <w:highlight w:val="none"/>
          <w:lang w:val="en-US" w:eastAsia="zh-CN"/>
        </w:rPr>
        <w:t>14</w:t>
      </w:r>
      <w:r>
        <w:rPr>
          <w:rFonts w:hint="eastAsia" w:ascii="宋体" w:hAnsi="宋体"/>
          <w:color w:val="auto"/>
          <w:spacing w:val="-6"/>
          <w:sz w:val="21"/>
          <w:szCs w:val="21"/>
          <w:highlight w:val="none"/>
        </w:rPr>
        <w:t>:</w:t>
      </w:r>
      <w:r>
        <w:rPr>
          <w:rFonts w:hint="eastAsia" w:ascii="宋体" w:hAnsi="宋体"/>
          <w:color w:val="auto"/>
          <w:spacing w:val="-6"/>
          <w:sz w:val="21"/>
          <w:szCs w:val="21"/>
          <w:highlight w:val="none"/>
          <w:lang w:val="en-US" w:eastAsia="zh-CN"/>
        </w:rPr>
        <w:t>0</w:t>
      </w:r>
      <w:r>
        <w:rPr>
          <w:rFonts w:hint="eastAsia" w:ascii="宋体" w:hAnsi="宋体"/>
          <w:color w:val="auto"/>
          <w:spacing w:val="-6"/>
          <w:sz w:val="21"/>
          <w:szCs w:val="21"/>
          <w:highlight w:val="none"/>
        </w:rPr>
        <w:t>0:00；</w:t>
      </w:r>
    </w:p>
    <w:p>
      <w:pPr>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地点：杭州市西湖区玉古路173号中田大厦16楼求是招标会议室。</w:t>
      </w:r>
    </w:p>
    <w:p>
      <w:pPr>
        <w:rPr>
          <w:rFonts w:ascii="宋体" w:hAnsi="宋体" w:cs="Arial"/>
          <w:b/>
          <w:color w:val="auto"/>
          <w:spacing w:val="-6"/>
          <w:sz w:val="24"/>
          <w:highlight w:val="none"/>
        </w:rPr>
      </w:pPr>
      <w:r>
        <w:rPr>
          <w:rFonts w:hint="eastAsia" w:ascii="宋体" w:hAnsi="宋体" w:cs="Arial"/>
          <w:b/>
          <w:color w:val="auto"/>
          <w:spacing w:val="-6"/>
          <w:sz w:val="24"/>
          <w:highlight w:val="none"/>
        </w:rPr>
        <w:t>十一、业务咨询：</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采购人：浙江经济职业技术学院</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地址：杭州市江干区经济技术开发区学正街66号</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项目联系人：郑老师</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 xml:space="preserve">电话：0571-86928231 </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采购项目联系人：蒋皓杰、马沈杰</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联系电话：86928103、86928102</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采购代理机构名称：杭州求是招标代理有限公司</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地点：杭州市西湖区玉古路173号中田大厦16楼</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报名联系人：於</w:t>
      </w:r>
      <w:r>
        <w:rPr>
          <w:rFonts w:ascii="宋体" w:hAnsi="宋体" w:cs="宋体"/>
          <w:color w:val="auto"/>
          <w:spacing w:val="-6"/>
          <w:kern w:val="0"/>
          <w:sz w:val="21"/>
          <w:szCs w:val="21"/>
          <w:highlight w:val="none"/>
        </w:rPr>
        <w:t>路莹</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联系方法：0571-87666112</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传真：0571-87666116</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报名邮箱：</w:t>
      </w:r>
      <w:r>
        <w:rPr>
          <w:color w:val="auto"/>
          <w:highlight w:val="none"/>
        </w:rPr>
        <w:fldChar w:fldCharType="begin"/>
      </w:r>
      <w:r>
        <w:rPr>
          <w:color w:val="auto"/>
          <w:highlight w:val="none"/>
        </w:rPr>
        <w:instrText xml:space="preserve"> HYPERLINK "mailto:qszb010@126.com" </w:instrText>
      </w:r>
      <w:r>
        <w:rPr>
          <w:color w:val="auto"/>
          <w:highlight w:val="none"/>
        </w:rPr>
        <w:fldChar w:fldCharType="separate"/>
      </w:r>
      <w:r>
        <w:rPr>
          <w:rStyle w:val="26"/>
          <w:rFonts w:ascii="宋体" w:hAnsi="宋体" w:cs="宋体"/>
          <w:color w:val="auto"/>
          <w:spacing w:val="-6"/>
          <w:kern w:val="0"/>
          <w:sz w:val="21"/>
          <w:szCs w:val="21"/>
          <w:highlight w:val="none"/>
        </w:rPr>
        <w:t>qszb010@126.com</w:t>
      </w:r>
      <w:r>
        <w:rPr>
          <w:rStyle w:val="26"/>
          <w:rFonts w:ascii="宋体" w:hAnsi="宋体" w:cs="宋体"/>
          <w:color w:val="auto"/>
          <w:spacing w:val="-6"/>
          <w:kern w:val="0"/>
          <w:sz w:val="21"/>
          <w:szCs w:val="21"/>
          <w:highlight w:val="none"/>
        </w:rPr>
        <w:fldChar w:fldCharType="end"/>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业务联系人：陈应俭、陈培特</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联系方法：0571-87670302</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采购代理机构质疑联系人：王</w:t>
      </w:r>
      <w:r>
        <w:rPr>
          <w:rFonts w:ascii="宋体" w:hAnsi="宋体" w:cs="宋体"/>
          <w:color w:val="auto"/>
          <w:spacing w:val="-6"/>
          <w:kern w:val="0"/>
          <w:sz w:val="21"/>
          <w:szCs w:val="21"/>
          <w:highlight w:val="none"/>
        </w:rPr>
        <w:t>庆庆</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联系方法：0571-87666119</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质疑邮箱：</w:t>
      </w:r>
      <w:r>
        <w:rPr>
          <w:color w:val="auto"/>
          <w:highlight w:val="none"/>
        </w:rPr>
        <w:fldChar w:fldCharType="begin"/>
      </w:r>
      <w:r>
        <w:rPr>
          <w:color w:val="auto"/>
          <w:highlight w:val="none"/>
        </w:rPr>
        <w:instrText xml:space="preserve"> HYPERLINK "mailto:qszb019@126.com" </w:instrText>
      </w:r>
      <w:r>
        <w:rPr>
          <w:color w:val="auto"/>
          <w:highlight w:val="none"/>
        </w:rPr>
        <w:fldChar w:fldCharType="separate"/>
      </w:r>
      <w:r>
        <w:rPr>
          <w:rStyle w:val="26"/>
          <w:rFonts w:hint="eastAsia" w:ascii="宋体" w:hAnsi="宋体" w:cs="宋体"/>
          <w:color w:val="auto"/>
          <w:spacing w:val="-6"/>
          <w:kern w:val="0"/>
          <w:sz w:val="21"/>
          <w:szCs w:val="21"/>
          <w:highlight w:val="none"/>
        </w:rPr>
        <w:t>qszb019@126.com</w:t>
      </w:r>
      <w:r>
        <w:rPr>
          <w:rStyle w:val="26"/>
          <w:rFonts w:hint="eastAsia" w:ascii="宋体" w:hAnsi="宋体" w:cs="宋体"/>
          <w:color w:val="auto"/>
          <w:spacing w:val="-6"/>
          <w:kern w:val="0"/>
          <w:sz w:val="21"/>
          <w:szCs w:val="21"/>
          <w:highlight w:val="none"/>
        </w:rPr>
        <w:fldChar w:fldCharType="end"/>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同级政府采购监督管理部门：浙江省财政厅政府采购监管处</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联系人：倪文良</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监督投诉电话：0571-87057615</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地址：杭州市环城西路37号</w:t>
      </w:r>
    </w:p>
    <w:p>
      <w:pPr>
        <w:rPr>
          <w:rFonts w:ascii="宋体" w:hAnsi="宋体" w:cs="Arial"/>
          <w:b/>
          <w:color w:val="auto"/>
          <w:spacing w:val="-6"/>
          <w:sz w:val="24"/>
          <w:highlight w:val="none"/>
        </w:rPr>
      </w:pPr>
      <w:r>
        <w:rPr>
          <w:rFonts w:hint="eastAsia" w:ascii="宋体" w:hAnsi="宋体" w:cs="Arial"/>
          <w:b/>
          <w:color w:val="auto"/>
          <w:spacing w:val="-6"/>
          <w:sz w:val="24"/>
          <w:highlight w:val="none"/>
        </w:rPr>
        <w:t>十二、采购项目需要落实的政府采购政策：</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1.政府采购促进中小企业发展</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2.政府采购支持监狱企业发展</w:t>
      </w:r>
    </w:p>
    <w:p>
      <w:pPr>
        <w:widowControl/>
        <w:ind w:right="60" w:firstLine="396" w:firstLineChars="200"/>
        <w:jc w:val="left"/>
        <w:rPr>
          <w:rFonts w:ascii="宋体" w:hAnsi="宋体" w:cs="宋体"/>
          <w:color w:val="auto"/>
          <w:spacing w:val="-6"/>
          <w:kern w:val="0"/>
          <w:sz w:val="21"/>
          <w:szCs w:val="21"/>
          <w:highlight w:val="none"/>
        </w:rPr>
      </w:pPr>
      <w:r>
        <w:rPr>
          <w:rFonts w:hint="eastAsia" w:ascii="宋体" w:hAnsi="宋体" w:cs="宋体"/>
          <w:color w:val="auto"/>
          <w:spacing w:val="-6"/>
          <w:kern w:val="0"/>
          <w:sz w:val="21"/>
          <w:szCs w:val="21"/>
          <w:highlight w:val="none"/>
        </w:rPr>
        <w:t>3.政府采购促进残疾人就业</w:t>
      </w:r>
    </w:p>
    <w:p>
      <w:pPr>
        <w:widowControl/>
        <w:spacing w:line="288" w:lineRule="auto"/>
        <w:ind w:right="60" w:firstLine="396" w:firstLineChars="200"/>
        <w:jc w:val="center"/>
        <w:rPr>
          <w:rFonts w:ascii="宋体" w:hAnsi="宋体" w:cs="宋体"/>
          <w:color w:val="auto"/>
          <w:spacing w:val="-6"/>
          <w:kern w:val="0"/>
          <w:sz w:val="21"/>
          <w:szCs w:val="21"/>
          <w:highlight w:val="none"/>
        </w:rPr>
      </w:pPr>
      <w:r>
        <w:rPr>
          <w:rFonts w:ascii="宋体" w:hAnsi="宋体" w:cs="宋体"/>
          <w:color w:val="auto"/>
          <w:spacing w:val="-6"/>
          <w:kern w:val="0"/>
          <w:sz w:val="21"/>
          <w:szCs w:val="21"/>
          <w:highlight w:val="none"/>
        </w:rPr>
        <w:br w:type="page"/>
      </w:r>
      <w:r>
        <w:rPr>
          <w:rFonts w:hint="eastAsia" w:ascii="宋体" w:hAnsi="宋体"/>
          <w:b/>
          <w:color w:val="auto"/>
          <w:sz w:val="32"/>
          <w:szCs w:val="32"/>
          <w:highlight w:val="none"/>
        </w:rPr>
        <w:t xml:space="preserve">第二章  </w:t>
      </w:r>
      <w:r>
        <w:rPr>
          <w:rFonts w:hint="eastAsia" w:ascii="宋体" w:hAnsi="宋体"/>
          <w:b/>
          <w:bCs/>
          <w:color w:val="auto"/>
          <w:sz w:val="32"/>
          <w:szCs w:val="32"/>
          <w:highlight w:val="none"/>
        </w:rPr>
        <w:t>采购需求</w:t>
      </w:r>
    </w:p>
    <w:p>
      <w:pPr>
        <w:spacing w:line="288" w:lineRule="auto"/>
        <w:rPr>
          <w:rFonts w:ascii="宋体" w:hAnsi="宋体"/>
          <w:color w:val="auto"/>
          <w:sz w:val="21"/>
          <w:szCs w:val="21"/>
          <w:highlight w:val="none"/>
        </w:rPr>
      </w:pPr>
      <w:r>
        <w:rPr>
          <w:rFonts w:hint="eastAsia" w:ascii="宋体" w:hAnsi="宋体"/>
          <w:color w:val="auto"/>
          <w:sz w:val="21"/>
          <w:szCs w:val="21"/>
          <w:highlight w:val="none"/>
        </w:rPr>
        <w:t>一</w:t>
      </w:r>
      <w:r>
        <w:rPr>
          <w:rFonts w:ascii="宋体" w:hAnsi="宋体"/>
          <w:color w:val="auto"/>
          <w:sz w:val="21"/>
          <w:szCs w:val="21"/>
          <w:highlight w:val="none"/>
        </w:rPr>
        <w:t>、</w:t>
      </w:r>
      <w:r>
        <w:rPr>
          <w:rFonts w:hint="eastAsia" w:ascii="宋体" w:hAnsi="宋体"/>
          <w:color w:val="auto"/>
          <w:sz w:val="21"/>
          <w:szCs w:val="21"/>
          <w:highlight w:val="none"/>
        </w:rPr>
        <w:t>采购资金的支付方式、时间、条件：</w:t>
      </w:r>
    </w:p>
    <w:tbl>
      <w:tblPr>
        <w:tblStyle w:val="28"/>
        <w:tblW w:w="964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27"/>
        <w:gridCol w:w="751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37" w:hRule="atLeast"/>
        </w:trPr>
        <w:tc>
          <w:tcPr>
            <w:tcW w:w="2127" w:type="dxa"/>
            <w:tcBorders>
              <w:top w:val="single" w:color="auto" w:sz="4" w:space="0"/>
              <w:left w:val="single" w:color="auto" w:sz="4" w:space="0"/>
              <w:bottom w:val="single" w:color="auto" w:sz="4" w:space="0"/>
              <w:right w:val="single" w:color="auto" w:sz="4" w:space="0"/>
            </w:tcBorders>
            <w:vAlign w:val="center"/>
          </w:tcPr>
          <w:p>
            <w:pPr>
              <w:pStyle w:val="14"/>
              <w:spacing w:before="194" w:after="194" w:line="288" w:lineRule="auto"/>
              <w:jc w:val="center"/>
              <w:rPr>
                <w:rFonts w:hAnsi="宋体"/>
                <w:color w:val="auto"/>
                <w:spacing w:val="-6"/>
                <w:sz w:val="21"/>
                <w:szCs w:val="21"/>
                <w:highlight w:val="none"/>
              </w:rPr>
            </w:pPr>
            <w:r>
              <w:rPr>
                <w:rFonts w:hint="eastAsia" w:hAnsi="宋体" w:cs="宋体"/>
                <w:color w:val="auto"/>
                <w:sz w:val="21"/>
                <w:szCs w:val="21"/>
                <w:highlight w:val="none"/>
              </w:rPr>
              <w:t>付款方式</w:t>
            </w:r>
          </w:p>
        </w:tc>
        <w:tc>
          <w:tcPr>
            <w:tcW w:w="7513" w:type="dxa"/>
            <w:tcBorders>
              <w:top w:val="single" w:color="auto" w:sz="4" w:space="0"/>
              <w:left w:val="single" w:color="auto" w:sz="4" w:space="0"/>
              <w:bottom w:val="single" w:color="auto" w:sz="4" w:space="0"/>
              <w:right w:val="single" w:color="auto" w:sz="4" w:space="0"/>
            </w:tcBorders>
            <w:vAlign w:val="center"/>
          </w:tcPr>
          <w:p>
            <w:pPr>
              <w:spacing w:line="440" w:lineRule="exact"/>
              <w:ind w:firstLine="396" w:firstLineChars="200"/>
              <w:rPr>
                <w:rFonts w:hint="eastAsia" w:ascii="宋体" w:hAnsi="宋体"/>
                <w:color w:val="auto"/>
                <w:sz w:val="21"/>
                <w:szCs w:val="21"/>
                <w:highlight w:val="none"/>
              </w:rPr>
            </w:pPr>
            <w:r>
              <w:rPr>
                <w:rFonts w:hint="eastAsia" w:ascii="宋体" w:hAnsi="宋体"/>
                <w:color w:val="auto"/>
                <w:spacing w:val="-6"/>
                <w:sz w:val="21"/>
                <w:szCs w:val="21"/>
                <w:highlight w:val="none"/>
                <w:u w:val="single"/>
              </w:rPr>
              <w:t>合同签订后，发包人在收到履约保证金后一次性支付至合同价的15%，工程竣工验收后,承包人向发包人缴纳合同金额的</w:t>
            </w:r>
            <w:r>
              <w:rPr>
                <w:rFonts w:hint="eastAsia" w:ascii="宋体" w:hAnsi="宋体"/>
                <w:color w:val="auto"/>
                <w:spacing w:val="-6"/>
                <w:sz w:val="21"/>
                <w:szCs w:val="21"/>
                <w:highlight w:val="none"/>
                <w:u w:val="single"/>
                <w:lang w:val="en-US" w:eastAsia="zh-CN"/>
              </w:rPr>
              <w:t>3</w:t>
            </w:r>
            <w:r>
              <w:rPr>
                <w:rFonts w:hint="eastAsia" w:ascii="宋体" w:hAnsi="宋体"/>
                <w:color w:val="auto"/>
                <w:spacing w:val="-6"/>
                <w:sz w:val="21"/>
                <w:szCs w:val="21"/>
                <w:highlight w:val="none"/>
                <w:u w:val="single"/>
              </w:rPr>
              <w:t>%作为质量保证金，收到质保金后付至合同价的80%，质保期满后无息退还；经审计完成后支付至审计价的100%;同时按合同履约核实情况，结算履约保证金（无息，并扣除违约款）</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37" w:hRule="atLeast"/>
        </w:trPr>
        <w:tc>
          <w:tcPr>
            <w:tcW w:w="2127" w:type="dxa"/>
            <w:tcBorders>
              <w:top w:val="single" w:color="auto" w:sz="4" w:space="0"/>
              <w:left w:val="single" w:color="auto" w:sz="4" w:space="0"/>
              <w:bottom w:val="single" w:color="auto" w:sz="4" w:space="0"/>
              <w:right w:val="single" w:color="auto" w:sz="4" w:space="0"/>
            </w:tcBorders>
            <w:vAlign w:val="center"/>
          </w:tcPr>
          <w:p>
            <w:pPr>
              <w:pStyle w:val="14"/>
              <w:spacing w:before="194" w:after="194" w:line="288" w:lineRule="auto"/>
              <w:jc w:val="center"/>
              <w:rPr>
                <w:rFonts w:hAnsi="宋体"/>
                <w:color w:val="auto"/>
                <w:sz w:val="21"/>
                <w:szCs w:val="21"/>
                <w:highlight w:val="none"/>
              </w:rPr>
            </w:pPr>
            <w:r>
              <w:rPr>
                <w:rFonts w:hint="eastAsia" w:hAnsi="宋体" w:cs="宋体"/>
                <w:color w:val="auto"/>
                <w:sz w:val="21"/>
                <w:szCs w:val="21"/>
                <w:highlight w:val="none"/>
              </w:rPr>
              <w:t>履约保证金</w:t>
            </w:r>
          </w:p>
        </w:tc>
        <w:tc>
          <w:tcPr>
            <w:tcW w:w="7513"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z w:val="21"/>
                <w:szCs w:val="21"/>
                <w:highlight w:val="none"/>
              </w:rPr>
            </w:pPr>
            <w:r>
              <w:rPr>
                <w:rFonts w:hint="eastAsia" w:ascii="宋体" w:hAnsi="宋体"/>
                <w:color w:val="auto"/>
                <w:sz w:val="21"/>
                <w:szCs w:val="21"/>
                <w:highlight w:val="none"/>
              </w:rPr>
              <w:t>1、成交方向采购方提供履约担保，担保方式为：</w:t>
            </w:r>
            <w:r>
              <w:rPr>
                <w:rFonts w:hint="eastAsia" w:ascii="宋体" w:hAnsi="宋体"/>
                <w:color w:val="auto"/>
                <w:sz w:val="21"/>
                <w:szCs w:val="21"/>
                <w:highlight w:val="none"/>
                <w:u w:val="single"/>
              </w:rPr>
              <w:t xml:space="preserve">  银行汇票或支票  </w:t>
            </w:r>
            <w:r>
              <w:rPr>
                <w:rFonts w:hint="eastAsia" w:ascii="宋体" w:hAnsi="宋体"/>
                <w:color w:val="auto"/>
                <w:sz w:val="21"/>
                <w:szCs w:val="21"/>
                <w:highlight w:val="none"/>
              </w:rPr>
              <w:t>担保合同作为本合同附件。担保额度：合同价的3%。成交方在合同协议签订前3天内，应按合同规定向招标方提交履约保证金。</w:t>
            </w:r>
          </w:p>
          <w:p>
            <w:pPr>
              <w:spacing w:line="288" w:lineRule="auto"/>
              <w:rPr>
                <w:rFonts w:ascii="宋体" w:hAnsi="宋体"/>
                <w:color w:val="auto"/>
                <w:sz w:val="21"/>
                <w:szCs w:val="21"/>
                <w:highlight w:val="none"/>
              </w:rPr>
            </w:pPr>
            <w:r>
              <w:rPr>
                <w:rFonts w:hint="eastAsia" w:ascii="宋体" w:hAnsi="宋体"/>
                <w:color w:val="auto"/>
                <w:sz w:val="21"/>
                <w:szCs w:val="21"/>
                <w:highlight w:val="none"/>
              </w:rPr>
              <w:t>2、双方约定的其他担保事项：履约担保金中40%作为质量担保，30%作为工期进度担保，剩余30%作为文明施工担保。</w:t>
            </w:r>
          </w:p>
          <w:p>
            <w:pPr>
              <w:spacing w:line="288" w:lineRule="auto"/>
              <w:rPr>
                <w:rFonts w:ascii="宋体" w:hAnsi="宋体"/>
                <w:color w:val="auto"/>
                <w:sz w:val="21"/>
                <w:szCs w:val="21"/>
                <w:highlight w:val="none"/>
              </w:rPr>
            </w:pPr>
            <w:r>
              <w:rPr>
                <w:rFonts w:hint="eastAsia" w:ascii="宋体" w:hAnsi="宋体"/>
                <w:color w:val="auto"/>
                <w:sz w:val="21"/>
                <w:szCs w:val="21"/>
                <w:highlight w:val="none"/>
              </w:rPr>
              <w:t>3、如成交方原因造成合同中止，履约担保金不返还。</w:t>
            </w:r>
          </w:p>
          <w:p>
            <w:pPr>
              <w:spacing w:line="288" w:lineRule="auto"/>
              <w:rPr>
                <w:rFonts w:ascii="宋体" w:hAnsi="宋体"/>
                <w:color w:val="auto"/>
                <w:sz w:val="21"/>
                <w:szCs w:val="21"/>
                <w:highlight w:val="none"/>
              </w:rPr>
            </w:pPr>
            <w:r>
              <w:rPr>
                <w:rFonts w:hint="eastAsia" w:ascii="宋体" w:hAnsi="宋体"/>
                <w:color w:val="auto"/>
                <w:sz w:val="21"/>
                <w:szCs w:val="21"/>
                <w:highlight w:val="none"/>
              </w:rPr>
              <w:t>4、如成交方不能按磋商承诺和合同要求履约，招标方将有权扣除相应甚至全部履约保证金。</w:t>
            </w:r>
          </w:p>
        </w:tc>
      </w:tr>
    </w:tbl>
    <w:p>
      <w:pPr>
        <w:spacing w:line="288" w:lineRule="auto"/>
        <w:ind w:firstLine="420" w:firstLineChars="200"/>
        <w:rPr>
          <w:rFonts w:ascii="宋体" w:hAnsi="宋体"/>
          <w:color w:val="auto"/>
          <w:sz w:val="21"/>
          <w:szCs w:val="21"/>
          <w:highlight w:val="none"/>
        </w:rPr>
      </w:pPr>
    </w:p>
    <w:p>
      <w:pPr>
        <w:spacing w:line="288" w:lineRule="auto"/>
        <w:rPr>
          <w:rFonts w:ascii="宋体" w:hAnsi="宋体"/>
          <w:color w:val="auto"/>
          <w:sz w:val="21"/>
          <w:szCs w:val="21"/>
          <w:highlight w:val="none"/>
        </w:rPr>
      </w:pPr>
      <w:r>
        <w:rPr>
          <w:rFonts w:hint="eastAsia" w:ascii="宋体" w:hAnsi="宋体"/>
          <w:color w:val="auto"/>
          <w:sz w:val="21"/>
          <w:szCs w:val="21"/>
          <w:highlight w:val="none"/>
        </w:rPr>
        <w:t>二</w:t>
      </w:r>
      <w:r>
        <w:rPr>
          <w:rFonts w:ascii="宋体" w:hAnsi="宋体"/>
          <w:color w:val="auto"/>
          <w:sz w:val="21"/>
          <w:szCs w:val="21"/>
          <w:highlight w:val="none"/>
        </w:rPr>
        <w:t>、</w:t>
      </w:r>
      <w:r>
        <w:rPr>
          <w:rFonts w:hint="eastAsia" w:ascii="宋体" w:hAnsi="宋体"/>
          <w:color w:val="auto"/>
          <w:sz w:val="21"/>
          <w:szCs w:val="21"/>
          <w:highlight w:val="none"/>
        </w:rPr>
        <w:t>服务</w:t>
      </w:r>
      <w:r>
        <w:rPr>
          <w:rFonts w:ascii="宋体" w:hAnsi="宋体"/>
          <w:color w:val="auto"/>
          <w:sz w:val="21"/>
          <w:szCs w:val="21"/>
          <w:highlight w:val="none"/>
        </w:rPr>
        <w:t>要求</w:t>
      </w:r>
      <w:r>
        <w:rPr>
          <w:rFonts w:hint="eastAsia" w:ascii="宋体" w:hAnsi="宋体"/>
          <w:color w:val="auto"/>
          <w:spacing w:val="-6"/>
          <w:sz w:val="21"/>
          <w:szCs w:val="21"/>
          <w:highlight w:val="none"/>
        </w:rPr>
        <w:t>（技术要求里另有注明的以技术要求为准）</w:t>
      </w:r>
      <w:r>
        <w:rPr>
          <w:rFonts w:ascii="宋体" w:hAnsi="宋体"/>
          <w:color w:val="auto"/>
          <w:sz w:val="21"/>
          <w:szCs w:val="21"/>
          <w:highlight w:val="none"/>
        </w:rPr>
        <w:t>：</w:t>
      </w:r>
    </w:p>
    <w:tbl>
      <w:tblPr>
        <w:tblStyle w:val="28"/>
        <w:tblW w:w="963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27"/>
        <w:gridCol w:w="751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4" w:hRule="atLeast"/>
        </w:trPr>
        <w:tc>
          <w:tcPr>
            <w:tcW w:w="2127"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jc w:val="center"/>
              <w:rPr>
                <w:rFonts w:ascii="宋体" w:hAnsi="宋体"/>
                <w:color w:val="auto"/>
                <w:spacing w:val="-6"/>
                <w:sz w:val="21"/>
                <w:szCs w:val="21"/>
                <w:highlight w:val="none"/>
              </w:rPr>
            </w:pPr>
            <w:r>
              <w:rPr>
                <w:color w:val="auto"/>
                <w:highlight w:val="none"/>
              </w:rPr>
              <w:fldChar w:fldCharType="begin"/>
            </w:r>
            <w:r>
              <w:rPr>
                <w:color w:val="auto"/>
                <w:highlight w:val="none"/>
              </w:rPr>
              <w:instrText xml:space="preserve"> HYPERLINK "http://www.gov.cn/gongbao/content/2000/content_60658.htm" </w:instrText>
            </w:r>
            <w:r>
              <w:rPr>
                <w:color w:val="auto"/>
                <w:highlight w:val="none"/>
              </w:rPr>
              <w:fldChar w:fldCharType="separate"/>
            </w:r>
            <w:r>
              <w:rPr>
                <w:rStyle w:val="25"/>
                <w:rFonts w:hint="eastAsia" w:ascii="宋体" w:hAnsi="宋体" w:cs="宋体"/>
                <w:color w:val="auto"/>
                <w:spacing w:val="-6"/>
                <w:sz w:val="21"/>
                <w:szCs w:val="21"/>
                <w:highlight w:val="none"/>
              </w:rPr>
              <w:t>质保期</w:t>
            </w:r>
            <w:r>
              <w:rPr>
                <w:rStyle w:val="25"/>
                <w:rFonts w:hint="eastAsia" w:ascii="宋体" w:hAnsi="宋体" w:cs="宋体"/>
                <w:color w:val="auto"/>
                <w:spacing w:val="-6"/>
                <w:sz w:val="21"/>
                <w:szCs w:val="21"/>
                <w:highlight w:val="none"/>
              </w:rPr>
              <w:fldChar w:fldCharType="end"/>
            </w:r>
          </w:p>
        </w:tc>
        <w:tc>
          <w:tcPr>
            <w:tcW w:w="7512"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ascii="宋体" w:hAnsi="宋体"/>
                <w:color w:val="auto"/>
                <w:spacing w:val="-6"/>
                <w:sz w:val="21"/>
                <w:szCs w:val="21"/>
                <w:highlight w:val="none"/>
              </w:rPr>
            </w:pPr>
            <w:r>
              <w:rPr>
                <w:rFonts w:hint="eastAsia" w:ascii="宋体" w:hAnsi="宋体" w:cs="宋体"/>
                <w:color w:val="auto"/>
                <w:spacing w:val="-6"/>
                <w:sz w:val="21"/>
                <w:szCs w:val="21"/>
                <w:highlight w:val="none"/>
              </w:rPr>
              <w:t>2年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85" w:hRule="atLeast"/>
        </w:trPr>
        <w:tc>
          <w:tcPr>
            <w:tcW w:w="2127" w:type="dxa"/>
            <w:tcBorders>
              <w:top w:val="single" w:color="auto" w:sz="4" w:space="0"/>
              <w:left w:val="single" w:color="auto" w:sz="4" w:space="0"/>
              <w:bottom w:val="single" w:color="auto" w:sz="4" w:space="0"/>
              <w:right w:val="single" w:color="auto" w:sz="4" w:space="0"/>
            </w:tcBorders>
            <w:vAlign w:val="center"/>
          </w:tcPr>
          <w:p>
            <w:pPr>
              <w:pStyle w:val="14"/>
              <w:spacing w:before="194" w:after="194" w:line="288" w:lineRule="auto"/>
              <w:jc w:val="center"/>
              <w:rPr>
                <w:rFonts w:hAnsi="宋体"/>
                <w:color w:val="auto"/>
                <w:spacing w:val="-6"/>
                <w:sz w:val="21"/>
                <w:szCs w:val="21"/>
                <w:highlight w:val="none"/>
              </w:rPr>
            </w:pPr>
            <w:r>
              <w:rPr>
                <w:rFonts w:hint="eastAsia" w:hAnsi="宋体" w:cs="宋体"/>
                <w:color w:val="auto"/>
                <w:sz w:val="21"/>
                <w:szCs w:val="21"/>
                <w:highlight w:val="none"/>
              </w:rPr>
              <w:t>工期要求</w:t>
            </w:r>
          </w:p>
        </w:tc>
        <w:tc>
          <w:tcPr>
            <w:tcW w:w="7512" w:type="dxa"/>
            <w:tcBorders>
              <w:top w:val="single" w:color="auto" w:sz="4" w:space="0"/>
              <w:left w:val="single" w:color="auto" w:sz="4" w:space="0"/>
              <w:bottom w:val="single" w:color="auto" w:sz="4" w:space="0"/>
              <w:right w:val="single" w:color="auto" w:sz="4" w:space="0"/>
            </w:tcBorders>
            <w:vAlign w:val="center"/>
          </w:tcPr>
          <w:p>
            <w:pPr>
              <w:pStyle w:val="14"/>
              <w:spacing w:before="194" w:after="194" w:line="288" w:lineRule="auto"/>
              <w:rPr>
                <w:rFonts w:hAnsi="宋体"/>
                <w:color w:val="auto"/>
                <w:spacing w:val="-6"/>
                <w:sz w:val="21"/>
                <w:szCs w:val="21"/>
                <w:highlight w:val="none"/>
              </w:rPr>
            </w:pPr>
            <w:r>
              <w:rPr>
                <w:rFonts w:hint="eastAsia" w:hAnsi="宋体" w:cs="宋体"/>
                <w:color w:val="auto"/>
                <w:sz w:val="21"/>
                <w:szCs w:val="21"/>
                <w:highlight w:val="none"/>
              </w:rPr>
              <w:t>施工总工期：30个自然日，保质保量如期完工</w:t>
            </w:r>
          </w:p>
        </w:tc>
      </w:tr>
    </w:tbl>
    <w:p>
      <w:pPr>
        <w:spacing w:line="288" w:lineRule="auto"/>
        <w:rPr>
          <w:rFonts w:ascii="宋体" w:hAnsi="宋体"/>
          <w:color w:val="auto"/>
          <w:sz w:val="21"/>
          <w:szCs w:val="21"/>
          <w:highlight w:val="none"/>
        </w:rPr>
      </w:pPr>
    </w:p>
    <w:p>
      <w:pPr>
        <w:spacing w:line="288" w:lineRule="auto"/>
        <w:rPr>
          <w:rFonts w:ascii="宋体" w:hAnsi="宋体"/>
          <w:color w:val="auto"/>
          <w:sz w:val="21"/>
          <w:szCs w:val="21"/>
          <w:highlight w:val="none"/>
        </w:rPr>
      </w:pPr>
      <w:r>
        <w:rPr>
          <w:rFonts w:hint="eastAsia" w:ascii="宋体" w:hAnsi="宋体"/>
          <w:color w:val="auto"/>
          <w:sz w:val="21"/>
          <w:szCs w:val="21"/>
          <w:highlight w:val="none"/>
        </w:rPr>
        <w:t>三</w:t>
      </w:r>
      <w:r>
        <w:rPr>
          <w:rFonts w:ascii="宋体" w:hAnsi="宋体"/>
          <w:color w:val="auto"/>
          <w:sz w:val="21"/>
          <w:szCs w:val="21"/>
          <w:highlight w:val="none"/>
        </w:rPr>
        <w:t>、技术要求</w:t>
      </w:r>
      <w:r>
        <w:rPr>
          <w:rFonts w:hint="eastAsia" w:ascii="宋体" w:hAnsi="宋体"/>
          <w:color w:val="auto"/>
          <w:sz w:val="21"/>
          <w:szCs w:val="21"/>
          <w:highlight w:val="none"/>
        </w:rPr>
        <w:t>：</w:t>
      </w:r>
    </w:p>
    <w:p>
      <w:pPr>
        <w:pStyle w:val="65"/>
        <w:spacing w:line="288" w:lineRule="auto"/>
        <w:ind w:firstLine="422"/>
        <w:rPr>
          <w:rFonts w:ascii="宋体" w:hAnsi="宋体" w:cs="宋体"/>
          <w:b/>
          <w:color w:val="auto"/>
          <w:szCs w:val="21"/>
          <w:highlight w:val="none"/>
        </w:rPr>
      </w:pPr>
      <w:r>
        <w:rPr>
          <w:rFonts w:hint="eastAsia" w:ascii="宋体" w:hAnsi="宋体" w:cs="宋体"/>
          <w:b/>
          <w:color w:val="auto"/>
          <w:szCs w:val="21"/>
          <w:highlight w:val="none"/>
        </w:rPr>
        <w:t>1、项目概况</w:t>
      </w:r>
    </w:p>
    <w:p>
      <w:pPr>
        <w:spacing w:line="288" w:lineRule="auto"/>
        <w:ind w:firstLine="396" w:firstLineChars="200"/>
        <w:rPr>
          <w:rFonts w:ascii="宋体" w:hAnsi="宋体"/>
          <w:color w:val="auto"/>
          <w:spacing w:val="-6"/>
          <w:kern w:val="0"/>
          <w:sz w:val="21"/>
          <w:szCs w:val="21"/>
          <w:highlight w:val="none"/>
        </w:rPr>
      </w:pPr>
      <w:r>
        <w:rPr>
          <w:rFonts w:hint="eastAsia" w:ascii="宋体" w:hAnsi="宋体"/>
          <w:color w:val="auto"/>
          <w:spacing w:val="-6"/>
          <w:kern w:val="0"/>
          <w:sz w:val="21"/>
          <w:szCs w:val="21"/>
          <w:highlight w:val="none"/>
        </w:rPr>
        <w:t>1.1、本项目是对浙江经济职业技术学院钢结构油漆（南门、看台、汽车展示厅除锈刷漆），工期：30日历天，南门、看台要求8月25日前完成，看台汽车展示厅项目根据情况安排工期。</w:t>
      </w:r>
    </w:p>
    <w:p>
      <w:pPr>
        <w:spacing w:line="288" w:lineRule="auto"/>
        <w:ind w:firstLine="422" w:firstLineChars="200"/>
        <w:rPr>
          <w:rFonts w:ascii="宋体" w:hAnsi="宋体"/>
          <w:color w:val="auto"/>
          <w:sz w:val="21"/>
          <w:szCs w:val="21"/>
          <w:highlight w:val="none"/>
        </w:rPr>
      </w:pPr>
      <w:r>
        <w:rPr>
          <w:rFonts w:hint="eastAsia" w:ascii="宋体" w:hAnsi="宋体" w:cs="宋体"/>
          <w:b/>
          <w:color w:val="auto"/>
          <w:sz w:val="21"/>
          <w:szCs w:val="21"/>
          <w:highlight w:val="none"/>
        </w:rPr>
        <w:t>1.2、工程改造内容：（详见工程量清单）</w:t>
      </w:r>
    </w:p>
    <w:p>
      <w:pPr>
        <w:pStyle w:val="65"/>
        <w:spacing w:line="288" w:lineRule="auto"/>
        <w:ind w:firstLine="422"/>
        <w:rPr>
          <w:rFonts w:ascii="宋体" w:hAnsi="宋体" w:cs="宋体"/>
          <w:b/>
          <w:color w:val="auto"/>
          <w:szCs w:val="21"/>
          <w:highlight w:val="none"/>
        </w:rPr>
      </w:pPr>
      <w:r>
        <w:rPr>
          <w:rFonts w:hint="eastAsia" w:ascii="宋体" w:hAnsi="宋体" w:cs="宋体"/>
          <w:b/>
          <w:color w:val="auto"/>
          <w:szCs w:val="21"/>
          <w:highlight w:val="none"/>
        </w:rPr>
        <w:t>2、工程质量要求：</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2.1、本工程完工后质量必须保质保量保进度；</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2.2、施工方必须严格按照招标说明、工程技术要求及行业规范进行施工，并无条件地接受甲方全方位、全过程的监督管理；</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2.3、所有材料设备必须在检验合格经甲方同意后，方可用于本工程；</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2.4、隐蔽工程必须经甲方检查、验收后，方可进行下一道工序；</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2.5、采购人有权监督、检查、检验施工方的施工质量、进度。施工方应把工程质量放在首位，加强技术管理和质量保证体系，严格认真地执行技术标准和规范。</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3、机械打磨除锈完成必须经过验收方可进入刷漆程序。</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4、看台要求满堂脚手架，做好塑胶跑道及看台面的整体保护工作，钢结构除锈打磨完成并经验收合格，刷防锈漆两遍，每遍完成经验收合格进入下道工序，环氧富锌底漆两遍氟碳面漆一遍。</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南门要求满堂脚手架，做好出入口设备及花岗岩地面的整体保护工作，钢结构除锈打磨完成并经验收合格，刷防锈漆两遍，每遍完成经验收合格进入下道工序，环氧富锌底漆两遍氟碳面漆一遍。灯具及线缆全部更新，采用户外LED照明共计36套。做好钢结构可能积水部位的处理工作（堵漏王加结构胶封堵）费用在报价中充分考虑。</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南门灯具安装必须可靠接地，防水处理，接线盒采用防水专用盒，可定制，费用在报价中充分考虑。</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6、看台、南北门涉及成品保护，要求采用地面满铺模板覆盖彩条布的形式保护。施工方可考虑更高要求的成品保护措施，报价中充分考虑。</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7、脚手架严格按规范要求搭设，高度重视安全文明施工，做好高空作业人员的上岗资格、培训、保险以及暑期高温防护措施（并提交相关的资料）。</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8、南门做好汽车出入系统以及地面花岗岩成品保护；南门做到不影响正常通行。</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9、汽车展示厅做好外立面保护，根据学院要求安排工期。所有成品保护若有损坏无条件恢复原样。</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汽车展示厅钢结构除锈刷漆外墙架子施工，钢结构除锈打磨完成并经验收合格，刷防锈漆两遍，每遍完成经验收合格进入下道工序，环氧富锌底漆两遍氟碳面漆一遍。</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10、栏杆维修后确保牢固，并做好油漆及相关修补工作（费用含在报价内）。新装栏杆做好与原结构连接牢固可靠。</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11、预留经费20000元预留经费（暂列金）归业主方所有，实际发生时按实结算。</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12、依据工程量清单和技术文件要求，本项目的材料、设备、施工必须达到现行中华人民共和国及省、市、行业的一切有关法规、规范的要求，如技术文件、标准及规范要求有出入则以较严格者为准。</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13、其它要求</w:t>
      </w:r>
    </w:p>
    <w:p>
      <w:pPr>
        <w:spacing w:line="288"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13.1成交方在项目执行过程中必须严格按照有关操作规程进行操作，做好安全防范工作，防止一切事故的发生；期间，出现人身伤亡等事故，一切后果由成交方自行承担。</w:t>
      </w:r>
    </w:p>
    <w:p>
      <w:pPr>
        <w:spacing w:line="288" w:lineRule="auto"/>
        <w:ind w:firstLine="422" w:firstLineChars="200"/>
        <w:rPr>
          <w:rFonts w:ascii="宋体" w:hAnsi="宋体" w:cs="宋体"/>
          <w:color w:val="auto"/>
          <w:sz w:val="21"/>
          <w:szCs w:val="21"/>
          <w:highlight w:val="none"/>
        </w:rPr>
      </w:pPr>
      <w:r>
        <w:rPr>
          <w:rFonts w:hint="eastAsia" w:ascii="宋体" w:hAnsi="宋体" w:cs="宋体"/>
          <w:b/>
          <w:bCs/>
          <w:color w:val="auto"/>
          <w:sz w:val="21"/>
          <w:szCs w:val="21"/>
          <w:highlight w:val="none"/>
        </w:rPr>
        <w:t>13.2响应方投标前应充分勘查现场，充分了解现场施工实际要求,以做出准确报价。因现场勘查不充分导致的报价缺失由响应方自行承担，招标人不再另行支付费用。现场勘查所产生的一切费用和后果由成交方自行承担。</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现场勘查：自行勘查</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联系人：蒋皓杰、马沈杰</w:t>
      </w:r>
    </w:p>
    <w:p>
      <w:pPr>
        <w:spacing w:line="288"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联系电话：86928103、86928102</w:t>
      </w:r>
    </w:p>
    <w:p>
      <w:pPr>
        <w:spacing w:line="288" w:lineRule="auto"/>
        <w:ind w:firstLine="420" w:firstLineChars="200"/>
        <w:rPr>
          <w:rFonts w:ascii="宋体" w:hAnsi="宋体" w:cs="宋体"/>
          <w:color w:val="auto"/>
          <w:sz w:val="21"/>
          <w:szCs w:val="21"/>
          <w:highlight w:val="none"/>
        </w:rPr>
      </w:pPr>
    </w:p>
    <w:p>
      <w:pPr>
        <w:spacing w:line="288" w:lineRule="auto"/>
        <w:rPr>
          <w:rFonts w:ascii="宋体" w:hAnsi="宋体"/>
          <w:color w:val="auto"/>
          <w:sz w:val="21"/>
          <w:szCs w:val="21"/>
          <w:highlight w:val="none"/>
        </w:rPr>
      </w:pPr>
    </w:p>
    <w:p>
      <w:pPr>
        <w:spacing w:line="288" w:lineRule="auto"/>
        <w:jc w:val="center"/>
        <w:rPr>
          <w:rFonts w:ascii="宋体" w:hAnsi="宋体"/>
          <w:b/>
          <w:color w:val="auto"/>
          <w:sz w:val="32"/>
          <w:szCs w:val="32"/>
          <w:highlight w:val="none"/>
        </w:rPr>
      </w:pPr>
      <w:r>
        <w:rPr>
          <w:rFonts w:ascii="宋体" w:hAnsi="宋体"/>
          <w:color w:val="auto"/>
          <w:sz w:val="24"/>
          <w:highlight w:val="none"/>
        </w:rPr>
        <w:br w:type="page"/>
      </w:r>
      <w:r>
        <w:rPr>
          <w:rFonts w:hint="eastAsia" w:ascii="宋体" w:hAnsi="宋体"/>
          <w:b/>
          <w:color w:val="auto"/>
          <w:sz w:val="32"/>
          <w:szCs w:val="32"/>
          <w:highlight w:val="none"/>
        </w:rPr>
        <w:t>第三章  供应商须知</w:t>
      </w:r>
    </w:p>
    <w:p>
      <w:pPr>
        <w:spacing w:line="288" w:lineRule="auto"/>
        <w:ind w:left="238"/>
        <w:jc w:val="center"/>
        <w:rPr>
          <w:rFonts w:ascii="宋体" w:hAnsi="宋体"/>
          <w:b/>
          <w:color w:val="auto"/>
          <w:sz w:val="24"/>
          <w:highlight w:val="none"/>
        </w:rPr>
      </w:pPr>
      <w:r>
        <w:rPr>
          <w:rFonts w:hint="eastAsia" w:ascii="宋体" w:hAnsi="宋体"/>
          <w:b/>
          <w:color w:val="auto"/>
          <w:sz w:val="24"/>
          <w:highlight w:val="none"/>
        </w:rPr>
        <w:t>前附表</w:t>
      </w:r>
    </w:p>
    <w:p>
      <w:pPr>
        <w:spacing w:line="288" w:lineRule="auto"/>
        <w:ind w:left="238"/>
        <w:jc w:val="center"/>
        <w:rPr>
          <w:rFonts w:ascii="宋体" w:hAnsi="宋体"/>
          <w:b/>
          <w:color w:val="auto"/>
          <w:sz w:val="24"/>
          <w:highlight w:val="none"/>
        </w:rPr>
      </w:pPr>
    </w:p>
    <w:tbl>
      <w:tblPr>
        <w:tblStyle w:val="28"/>
        <w:tblW w:w="91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7"/>
        <w:gridCol w:w="2325"/>
        <w:gridCol w:w="5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7"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项号</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内容</w:t>
            </w:r>
          </w:p>
        </w:tc>
        <w:tc>
          <w:tcPr>
            <w:tcW w:w="5978"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1"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1</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项目名称</w:t>
            </w:r>
          </w:p>
        </w:tc>
        <w:tc>
          <w:tcPr>
            <w:tcW w:w="5978" w:type="dxa"/>
            <w:vAlign w:val="center"/>
          </w:tcPr>
          <w:p>
            <w:pPr>
              <w:spacing w:line="288" w:lineRule="auto"/>
              <w:rPr>
                <w:rFonts w:ascii="宋体" w:hAnsi="宋体"/>
                <w:color w:val="auto"/>
                <w:sz w:val="21"/>
                <w:szCs w:val="21"/>
                <w:highlight w:val="none"/>
              </w:rPr>
            </w:pPr>
            <w:r>
              <w:rPr>
                <w:rFonts w:hint="eastAsia" w:ascii="宋体" w:hAnsi="宋体"/>
                <w:color w:val="auto"/>
                <w:sz w:val="21"/>
                <w:szCs w:val="21"/>
                <w:highlight w:val="none"/>
              </w:rPr>
              <w:t>采 购 人：浙江经济职业技术学院</w:t>
            </w:r>
          </w:p>
          <w:p>
            <w:pPr>
              <w:pStyle w:val="14"/>
              <w:spacing w:beforeLines="0" w:afterLines="0" w:line="288" w:lineRule="auto"/>
              <w:rPr>
                <w:rFonts w:hAnsi="宋体" w:cs="宋体"/>
                <w:color w:val="auto"/>
                <w:sz w:val="21"/>
                <w:szCs w:val="21"/>
                <w:highlight w:val="none"/>
              </w:rPr>
            </w:pPr>
            <w:r>
              <w:rPr>
                <w:rFonts w:hint="eastAsia" w:hAnsi="宋体"/>
                <w:color w:val="auto"/>
                <w:sz w:val="21"/>
                <w:szCs w:val="21"/>
                <w:highlight w:val="none"/>
              </w:rPr>
              <w:t xml:space="preserve">项目名称：看台南门等钢结构油漆项目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7"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2</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建设地点</w:t>
            </w:r>
          </w:p>
        </w:tc>
        <w:tc>
          <w:tcPr>
            <w:tcW w:w="5978" w:type="dxa"/>
            <w:vAlign w:val="center"/>
          </w:tcPr>
          <w:p>
            <w:pPr>
              <w:pStyle w:val="14"/>
              <w:spacing w:beforeLines="0" w:afterLines="0" w:line="288" w:lineRule="auto"/>
              <w:rPr>
                <w:rFonts w:hAnsi="宋体" w:cs="宋体"/>
                <w:color w:val="auto"/>
                <w:sz w:val="21"/>
                <w:szCs w:val="21"/>
                <w:highlight w:val="none"/>
              </w:rPr>
            </w:pPr>
            <w:r>
              <w:rPr>
                <w:rFonts w:hint="eastAsia" w:hAnsi="宋体" w:cs="宋体"/>
                <w:color w:val="auto"/>
                <w:sz w:val="21"/>
                <w:szCs w:val="21"/>
                <w:highlight w:val="none"/>
              </w:rPr>
              <w:t>杭州市江干区经济技术开发区学正街66号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7"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3</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建设规模</w:t>
            </w:r>
          </w:p>
        </w:tc>
        <w:tc>
          <w:tcPr>
            <w:tcW w:w="5978" w:type="dxa"/>
            <w:vAlign w:val="center"/>
          </w:tcPr>
          <w:p>
            <w:pPr>
              <w:snapToGrid w:val="0"/>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详见竞争性磋商文件及工程量清单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7"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4</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承包方式</w:t>
            </w:r>
          </w:p>
        </w:tc>
        <w:tc>
          <w:tcPr>
            <w:tcW w:w="5978" w:type="dxa"/>
            <w:vAlign w:val="center"/>
          </w:tcPr>
          <w:p>
            <w:pPr>
              <w:pStyle w:val="14"/>
              <w:spacing w:beforeLines="0" w:afterLines="0" w:line="288" w:lineRule="auto"/>
              <w:rPr>
                <w:rFonts w:hAnsi="宋体" w:cs="宋体"/>
                <w:color w:val="auto"/>
                <w:sz w:val="21"/>
                <w:szCs w:val="21"/>
                <w:highlight w:val="none"/>
              </w:rPr>
            </w:pPr>
            <w:r>
              <w:rPr>
                <w:rFonts w:hint="eastAsia" w:hAnsi="宋体" w:cs="宋体"/>
                <w:color w:val="auto"/>
                <w:sz w:val="21"/>
                <w:szCs w:val="21"/>
                <w:highlight w:val="none"/>
              </w:rPr>
              <w:t>包工包料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7"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5</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质量要求</w:t>
            </w:r>
          </w:p>
        </w:tc>
        <w:tc>
          <w:tcPr>
            <w:tcW w:w="5978" w:type="dxa"/>
            <w:vAlign w:val="center"/>
          </w:tcPr>
          <w:p>
            <w:pPr>
              <w:pStyle w:val="14"/>
              <w:spacing w:beforeLines="0" w:afterLines="0" w:line="288" w:lineRule="auto"/>
              <w:rPr>
                <w:rFonts w:hAnsi="宋体" w:cs="宋体"/>
                <w:color w:val="auto"/>
                <w:sz w:val="21"/>
                <w:szCs w:val="21"/>
                <w:highlight w:val="none"/>
              </w:rPr>
            </w:pPr>
            <w:r>
              <w:rPr>
                <w:rFonts w:hint="eastAsia" w:hAnsi="宋体" w:cs="宋体"/>
                <w:color w:val="auto"/>
                <w:sz w:val="21"/>
                <w:szCs w:val="21"/>
                <w:highlight w:val="none"/>
              </w:rPr>
              <w:t>符合（工程施工质量验收规范）合格标准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7"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6</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招标范围</w:t>
            </w:r>
          </w:p>
        </w:tc>
        <w:tc>
          <w:tcPr>
            <w:tcW w:w="5978" w:type="dxa"/>
            <w:vAlign w:val="center"/>
          </w:tcPr>
          <w:p>
            <w:pPr>
              <w:pStyle w:val="14"/>
              <w:spacing w:beforeLines="0" w:afterLines="0" w:line="288" w:lineRule="auto"/>
              <w:rPr>
                <w:rFonts w:hAnsi="宋体" w:cs="宋体"/>
                <w:color w:val="auto"/>
                <w:sz w:val="21"/>
                <w:szCs w:val="21"/>
                <w:highlight w:val="none"/>
              </w:rPr>
            </w:pPr>
            <w:r>
              <w:rPr>
                <w:rFonts w:hint="eastAsia" w:hAnsi="宋体" w:cs="宋体"/>
                <w:color w:val="auto"/>
                <w:sz w:val="21"/>
                <w:szCs w:val="21"/>
                <w:highlight w:val="none"/>
              </w:rPr>
              <w:t>详见竞争性磋商文件及工程量清单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7"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7</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资金来源</w:t>
            </w:r>
          </w:p>
        </w:tc>
        <w:tc>
          <w:tcPr>
            <w:tcW w:w="5978" w:type="dxa"/>
            <w:vAlign w:val="center"/>
          </w:tcPr>
          <w:p>
            <w:pPr>
              <w:pStyle w:val="14"/>
              <w:spacing w:beforeLines="0" w:afterLines="0" w:line="288" w:lineRule="auto"/>
              <w:rPr>
                <w:rFonts w:hAnsi="宋体" w:cs="宋体"/>
                <w:color w:val="auto"/>
                <w:sz w:val="21"/>
                <w:szCs w:val="21"/>
                <w:highlight w:val="none"/>
              </w:rPr>
            </w:pPr>
            <w:r>
              <w:rPr>
                <w:rFonts w:hint="eastAsia" w:hAnsi="宋体" w:cs="宋体"/>
                <w:color w:val="auto"/>
                <w:sz w:val="21"/>
                <w:szCs w:val="21"/>
                <w:highlight w:val="none"/>
              </w:rPr>
              <w:t>财政资金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8"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8</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响应方资质等级</w:t>
            </w:r>
          </w:p>
        </w:tc>
        <w:tc>
          <w:tcPr>
            <w:tcW w:w="5978"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具有建设行政主管部门核定的钢结构工程专业承包壹级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7"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9</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资格审查方法</w:t>
            </w:r>
          </w:p>
        </w:tc>
        <w:tc>
          <w:tcPr>
            <w:tcW w:w="5978" w:type="dxa"/>
            <w:vAlign w:val="center"/>
          </w:tcPr>
          <w:p>
            <w:pPr>
              <w:pStyle w:val="14"/>
              <w:spacing w:beforeLines="0" w:afterLines="0" w:line="288" w:lineRule="auto"/>
              <w:rPr>
                <w:rFonts w:hAnsi="宋体" w:cs="宋体"/>
                <w:color w:val="auto"/>
                <w:sz w:val="21"/>
                <w:szCs w:val="21"/>
                <w:highlight w:val="none"/>
              </w:rPr>
            </w:pPr>
            <w:r>
              <w:rPr>
                <w:rFonts w:hint="eastAsia" w:hAnsi="宋体" w:cs="宋体"/>
                <w:color w:val="auto"/>
                <w:sz w:val="21"/>
                <w:szCs w:val="21"/>
                <w:highlight w:val="none"/>
              </w:rPr>
              <w:t>采用资格后审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7"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10</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工程量清单计价方式</w:t>
            </w:r>
          </w:p>
        </w:tc>
        <w:tc>
          <w:tcPr>
            <w:tcW w:w="5978" w:type="dxa"/>
            <w:vAlign w:val="center"/>
          </w:tcPr>
          <w:p>
            <w:pPr>
              <w:pStyle w:val="14"/>
              <w:spacing w:beforeLines="0" w:afterLines="0" w:line="288" w:lineRule="auto"/>
              <w:rPr>
                <w:rFonts w:hAnsi="宋体" w:cs="宋体"/>
                <w:color w:val="auto"/>
                <w:sz w:val="21"/>
                <w:szCs w:val="21"/>
                <w:highlight w:val="none"/>
              </w:rPr>
            </w:pPr>
            <w:r>
              <w:rPr>
                <w:rFonts w:hint="eastAsia" w:hAnsi="宋体" w:cs="宋体"/>
                <w:color w:val="auto"/>
                <w:sz w:val="21"/>
                <w:szCs w:val="21"/>
                <w:highlight w:val="none"/>
              </w:rPr>
              <w:t>按工程量清单报价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7"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11</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响应文件有效期</w:t>
            </w:r>
          </w:p>
        </w:tc>
        <w:tc>
          <w:tcPr>
            <w:tcW w:w="5978" w:type="dxa"/>
            <w:vAlign w:val="center"/>
          </w:tcPr>
          <w:p>
            <w:pPr>
              <w:pStyle w:val="14"/>
              <w:spacing w:beforeLines="0" w:afterLines="0" w:line="288" w:lineRule="auto"/>
              <w:rPr>
                <w:rFonts w:hAnsi="宋体" w:cs="宋体"/>
                <w:color w:val="auto"/>
                <w:sz w:val="21"/>
                <w:szCs w:val="21"/>
                <w:highlight w:val="none"/>
              </w:rPr>
            </w:pPr>
            <w:r>
              <w:rPr>
                <w:rFonts w:hint="eastAsia" w:hAnsi="宋体" w:cs="宋体"/>
                <w:color w:val="auto"/>
                <w:sz w:val="21"/>
                <w:szCs w:val="21"/>
                <w:highlight w:val="none"/>
              </w:rPr>
              <w:t>为：</w:t>
            </w:r>
            <w:r>
              <w:rPr>
                <w:rFonts w:hint="eastAsia" w:hAnsi="宋体" w:cs="宋体"/>
                <w:color w:val="auto"/>
                <w:sz w:val="21"/>
                <w:szCs w:val="21"/>
                <w:highlight w:val="none"/>
                <w:u w:val="single"/>
              </w:rPr>
              <w:t xml:space="preserve"> 90 </w:t>
            </w:r>
            <w:r>
              <w:rPr>
                <w:rFonts w:hint="eastAsia" w:hAnsi="宋体" w:cs="宋体"/>
                <w:color w:val="auto"/>
                <w:sz w:val="21"/>
                <w:szCs w:val="21"/>
                <w:highlight w:val="none"/>
              </w:rPr>
              <w:t>日历天（响应文件提交截止时间算起）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1"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12</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磋商保证金金额</w:t>
            </w:r>
          </w:p>
        </w:tc>
        <w:tc>
          <w:tcPr>
            <w:tcW w:w="5978" w:type="dxa"/>
            <w:vAlign w:val="center"/>
          </w:tcPr>
          <w:p>
            <w:pPr>
              <w:pStyle w:val="14"/>
              <w:spacing w:beforeLines="0" w:afterLines="0" w:line="288" w:lineRule="auto"/>
              <w:jc w:val="left"/>
              <w:rPr>
                <w:rFonts w:hAnsi="宋体" w:cs="宋体"/>
                <w:color w:val="auto"/>
                <w:sz w:val="21"/>
                <w:szCs w:val="21"/>
                <w:highlight w:val="none"/>
              </w:rPr>
            </w:pPr>
            <w:r>
              <w:rPr>
                <w:rFonts w:hint="eastAsia" w:hAnsi="宋体" w:cs="宋体"/>
                <w:color w:val="auto"/>
                <w:sz w:val="21"/>
                <w:szCs w:val="21"/>
                <w:highlight w:val="none"/>
              </w:rPr>
              <w:t>磋商保证金金额：应按《竞争性磋商采购公告》第八条规定交纳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70"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13</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投标预备会</w:t>
            </w:r>
          </w:p>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（答疑会）</w:t>
            </w:r>
          </w:p>
        </w:tc>
        <w:tc>
          <w:tcPr>
            <w:tcW w:w="5978" w:type="dxa"/>
            <w:vAlign w:val="center"/>
          </w:tcPr>
          <w:p>
            <w:pPr>
              <w:snapToGrid w:val="0"/>
              <w:spacing w:line="288" w:lineRule="auto"/>
              <w:rPr>
                <w:rFonts w:ascii="宋体" w:hAnsi="宋体" w:cs="宋体"/>
                <w:color w:val="auto"/>
                <w:spacing w:val="-6"/>
                <w:sz w:val="21"/>
                <w:szCs w:val="21"/>
                <w:highlight w:val="none"/>
              </w:rPr>
            </w:pPr>
            <w:r>
              <w:rPr>
                <w:rFonts w:hint="eastAsia" w:ascii="宋体" w:hAnsi="宋体" w:cs="宋体"/>
                <w:color w:val="auto"/>
                <w:spacing w:val="-6"/>
                <w:sz w:val="21"/>
                <w:szCs w:val="21"/>
                <w:highlight w:val="none"/>
              </w:rPr>
              <w:t>本项目不进行集中答疑，无投标预备会。</w:t>
            </w:r>
          </w:p>
          <w:p>
            <w:pPr>
              <w:snapToGrid w:val="0"/>
              <w:spacing w:line="288" w:lineRule="auto"/>
              <w:rPr>
                <w:rFonts w:ascii="宋体" w:hAnsi="宋体" w:cs="宋体"/>
                <w:color w:val="auto"/>
                <w:spacing w:val="-6"/>
                <w:sz w:val="21"/>
                <w:szCs w:val="21"/>
                <w:highlight w:val="none"/>
              </w:rPr>
            </w:pPr>
            <w:r>
              <w:rPr>
                <w:rFonts w:hint="eastAsia" w:ascii="宋体" w:hAnsi="宋体" w:cs="宋体"/>
                <w:color w:val="auto"/>
                <w:spacing w:val="-6"/>
                <w:sz w:val="21"/>
                <w:szCs w:val="21"/>
                <w:highlight w:val="none"/>
              </w:rPr>
              <w:t>响应方在现场踏勘以及理解招标文件中的疑问，可以于2018年7月17日上午11:00前以传真形式发给采购人。采购人将酌情对响应方疑问作出统一的解答，并以招标补充文件的形式，发放给所有响应方。</w:t>
            </w:r>
          </w:p>
          <w:p>
            <w:pPr>
              <w:snapToGrid w:val="0"/>
              <w:spacing w:line="288" w:lineRule="auto"/>
              <w:rPr>
                <w:rFonts w:ascii="宋体" w:hAnsi="宋体" w:cs="宋体"/>
                <w:color w:val="auto"/>
                <w:spacing w:val="-6"/>
                <w:sz w:val="21"/>
                <w:szCs w:val="21"/>
                <w:highlight w:val="none"/>
              </w:rPr>
            </w:pPr>
            <w:r>
              <w:rPr>
                <w:rFonts w:hint="eastAsia" w:ascii="宋体" w:hAnsi="宋体" w:cs="宋体"/>
                <w:color w:val="auto"/>
                <w:spacing w:val="-6"/>
                <w:sz w:val="21"/>
                <w:szCs w:val="21"/>
                <w:highlight w:val="none"/>
              </w:rPr>
              <w:t>联系人：陈应俭、陈培特</w:t>
            </w:r>
          </w:p>
          <w:p>
            <w:pPr>
              <w:snapToGrid w:val="0"/>
              <w:spacing w:line="288" w:lineRule="auto"/>
              <w:rPr>
                <w:rFonts w:ascii="宋体" w:hAnsi="宋体" w:cs="宋体"/>
                <w:color w:val="auto"/>
                <w:spacing w:val="-6"/>
                <w:sz w:val="21"/>
                <w:szCs w:val="21"/>
                <w:highlight w:val="none"/>
              </w:rPr>
            </w:pPr>
            <w:r>
              <w:rPr>
                <w:rFonts w:hint="eastAsia" w:ascii="宋体" w:hAnsi="宋体" w:cs="宋体"/>
                <w:color w:val="auto"/>
                <w:spacing w:val="-6"/>
                <w:sz w:val="21"/>
                <w:szCs w:val="21"/>
                <w:highlight w:val="none"/>
              </w:rPr>
              <w:t>电话：0571-87670203</w:t>
            </w:r>
          </w:p>
          <w:p>
            <w:pPr>
              <w:snapToGrid w:val="0"/>
              <w:spacing w:line="288" w:lineRule="auto"/>
              <w:rPr>
                <w:rFonts w:ascii="宋体" w:hAnsi="宋体" w:cs="宋体"/>
                <w:color w:val="auto"/>
                <w:sz w:val="21"/>
                <w:szCs w:val="21"/>
                <w:highlight w:val="none"/>
              </w:rPr>
            </w:pPr>
            <w:r>
              <w:rPr>
                <w:rFonts w:hint="eastAsia" w:ascii="宋体" w:hAnsi="宋体" w:cs="宋体"/>
                <w:color w:val="auto"/>
                <w:spacing w:val="-6"/>
                <w:sz w:val="21"/>
                <w:szCs w:val="21"/>
                <w:highlight w:val="none"/>
              </w:rPr>
              <w:t>传真：0571-87666116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7"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14</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响应方的替代方案</w:t>
            </w:r>
          </w:p>
        </w:tc>
        <w:tc>
          <w:tcPr>
            <w:tcW w:w="5978" w:type="dxa"/>
            <w:vAlign w:val="center"/>
          </w:tcPr>
          <w:p>
            <w:pPr>
              <w:pStyle w:val="14"/>
              <w:spacing w:beforeLines="0" w:afterLines="0" w:line="288" w:lineRule="auto"/>
              <w:rPr>
                <w:rFonts w:hAnsi="宋体" w:cs="宋体"/>
                <w:color w:val="auto"/>
                <w:spacing w:val="-6"/>
                <w:kern w:val="0"/>
                <w:sz w:val="21"/>
                <w:szCs w:val="21"/>
                <w:highlight w:val="none"/>
              </w:rPr>
            </w:pPr>
            <w:r>
              <w:rPr>
                <w:rFonts w:hint="eastAsia" w:hAnsi="宋体" w:cs="宋体"/>
                <w:color w:val="auto"/>
                <w:sz w:val="21"/>
                <w:szCs w:val="21"/>
                <w:highlight w:val="none"/>
              </w:rPr>
              <w:t>不允许响应方提交替代方案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7"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15</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磋商响应文件份数</w:t>
            </w:r>
          </w:p>
        </w:tc>
        <w:tc>
          <w:tcPr>
            <w:tcW w:w="5978" w:type="dxa"/>
            <w:vAlign w:val="center"/>
          </w:tcPr>
          <w:p>
            <w:pPr>
              <w:pStyle w:val="14"/>
              <w:spacing w:beforeLines="0" w:afterLines="0" w:line="288" w:lineRule="auto"/>
              <w:rPr>
                <w:rFonts w:hAnsi="宋体" w:cs="宋体"/>
                <w:color w:val="auto"/>
                <w:sz w:val="21"/>
                <w:szCs w:val="21"/>
                <w:highlight w:val="none"/>
              </w:rPr>
            </w:pPr>
            <w:r>
              <w:rPr>
                <w:rFonts w:hint="eastAsia" w:hAnsi="宋体" w:cs="宋体"/>
                <w:color w:val="auto"/>
                <w:sz w:val="21"/>
                <w:szCs w:val="21"/>
                <w:highlight w:val="none"/>
              </w:rPr>
              <w:t>一份正本，</w:t>
            </w:r>
            <w:r>
              <w:rPr>
                <w:rFonts w:hint="eastAsia" w:hAnsi="宋体" w:cs="宋体"/>
                <w:color w:val="auto"/>
                <w:sz w:val="21"/>
                <w:szCs w:val="21"/>
                <w:highlight w:val="none"/>
                <w:u w:val="single"/>
              </w:rPr>
              <w:t xml:space="preserve">  五  </w:t>
            </w:r>
            <w:r>
              <w:rPr>
                <w:rFonts w:hint="eastAsia" w:hAnsi="宋体" w:cs="宋体"/>
                <w:color w:val="auto"/>
                <w:sz w:val="21"/>
                <w:szCs w:val="21"/>
                <w:highlight w:val="none"/>
              </w:rPr>
              <w:t>份副本(另提供投标文件光盘或U盘一份)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1"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16</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响应文件装订</w:t>
            </w:r>
          </w:p>
        </w:tc>
        <w:tc>
          <w:tcPr>
            <w:tcW w:w="5978" w:type="dxa"/>
            <w:vAlign w:val="center"/>
          </w:tcPr>
          <w:p>
            <w:pPr>
              <w:pStyle w:val="14"/>
              <w:spacing w:beforeLines="0" w:afterLines="0" w:line="288" w:lineRule="auto"/>
              <w:jc w:val="left"/>
              <w:rPr>
                <w:rFonts w:hAnsi="宋体" w:cs="宋体"/>
                <w:color w:val="auto"/>
                <w:sz w:val="21"/>
                <w:szCs w:val="21"/>
                <w:highlight w:val="none"/>
              </w:rPr>
            </w:pPr>
            <w:r>
              <w:rPr>
                <w:rFonts w:hint="eastAsia" w:hAnsi="宋体" w:cs="宋体"/>
                <w:color w:val="auto"/>
                <w:sz w:val="21"/>
                <w:szCs w:val="21"/>
                <w:highlight w:val="none"/>
              </w:rPr>
              <w:t>报价文件、商务和技术文件分别编制合并装订成册；</w:t>
            </w:r>
          </w:p>
          <w:p>
            <w:pPr>
              <w:pStyle w:val="14"/>
              <w:spacing w:beforeLines="0" w:afterLines="0" w:line="288" w:lineRule="auto"/>
              <w:jc w:val="left"/>
              <w:rPr>
                <w:rFonts w:hAnsi="宋体" w:cs="宋体"/>
                <w:color w:val="auto"/>
                <w:sz w:val="21"/>
                <w:szCs w:val="21"/>
                <w:highlight w:val="none"/>
              </w:rPr>
            </w:pPr>
            <w:r>
              <w:rPr>
                <w:rFonts w:hint="eastAsia" w:hAnsi="宋体" w:cs="宋体"/>
                <w:color w:val="auto"/>
                <w:sz w:val="21"/>
                <w:szCs w:val="21"/>
                <w:highlight w:val="none"/>
              </w:rPr>
              <w:t>▲活页装订（卡条、抽杆夹、订书机、散装）的响应文件无效。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7"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17</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olor w:val="auto"/>
                <w:sz w:val="21"/>
                <w:szCs w:val="21"/>
                <w:highlight w:val="none"/>
              </w:rPr>
              <w:t>评审办法及评分标准</w:t>
            </w:r>
          </w:p>
        </w:tc>
        <w:tc>
          <w:tcPr>
            <w:tcW w:w="5978" w:type="dxa"/>
            <w:vAlign w:val="center"/>
          </w:tcPr>
          <w:p>
            <w:pPr>
              <w:pStyle w:val="14"/>
              <w:spacing w:beforeLines="0" w:afterLines="0" w:line="288" w:lineRule="auto"/>
              <w:rPr>
                <w:rFonts w:hAnsi="宋体" w:cs="宋体"/>
                <w:color w:val="auto"/>
                <w:sz w:val="21"/>
                <w:szCs w:val="21"/>
                <w:highlight w:val="none"/>
              </w:rPr>
            </w:pPr>
            <w:r>
              <w:rPr>
                <w:rFonts w:hint="eastAsia" w:hAnsi="宋体"/>
                <w:color w:val="auto"/>
                <w:sz w:val="21"/>
                <w:szCs w:val="21"/>
                <w:highlight w:val="none"/>
              </w:rPr>
              <w:t>详见第四章《评审办法及评分标准》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7"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18</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最高限价</w:t>
            </w:r>
          </w:p>
        </w:tc>
        <w:tc>
          <w:tcPr>
            <w:tcW w:w="5978" w:type="dxa"/>
            <w:vAlign w:val="center"/>
          </w:tcPr>
          <w:p>
            <w:pPr>
              <w:pStyle w:val="14"/>
              <w:spacing w:beforeLines="0" w:afterLines="0" w:line="288" w:lineRule="auto"/>
              <w:rPr>
                <w:rFonts w:hAnsi="宋体" w:cs="宋体"/>
                <w:color w:val="auto"/>
                <w:sz w:val="21"/>
                <w:szCs w:val="21"/>
                <w:highlight w:val="none"/>
              </w:rPr>
            </w:pPr>
            <w:r>
              <w:rPr>
                <w:rFonts w:hint="eastAsia" w:hAnsi="宋体" w:cs="宋体"/>
                <w:color w:val="auto"/>
                <w:spacing w:val="-6"/>
                <w:sz w:val="21"/>
                <w:szCs w:val="21"/>
                <w:highlight w:val="none"/>
              </w:rPr>
              <w:t>采购预算即为最高限价</w:t>
            </w:r>
            <w:r>
              <w:rPr>
                <w:rFonts w:hint="eastAsia" w:hAnsi="宋体" w:cs="宋体"/>
                <w:color w:val="auto"/>
                <w:sz w:val="21"/>
                <w:szCs w:val="21"/>
                <w:highlight w:val="none"/>
              </w:rPr>
              <w:t>，报价超过此价格将作废标处理。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87"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19</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报价与费用</w:t>
            </w:r>
          </w:p>
        </w:tc>
        <w:tc>
          <w:tcPr>
            <w:tcW w:w="5978"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1.采用人民币报价；</w:t>
            </w:r>
          </w:p>
          <w:p>
            <w:pPr>
              <w:autoSpaceDE w:val="0"/>
              <w:autoSpaceDN w:val="0"/>
              <w:spacing w:line="288" w:lineRule="auto"/>
              <w:textAlignment w:val="bottom"/>
              <w:rPr>
                <w:rFonts w:ascii="宋体" w:hAnsi="宋体"/>
                <w:color w:val="auto"/>
                <w:sz w:val="21"/>
                <w:szCs w:val="21"/>
                <w:highlight w:val="none"/>
              </w:rPr>
            </w:pPr>
            <w:r>
              <w:rPr>
                <w:rFonts w:hint="eastAsia" w:ascii="宋体" w:hAnsi="宋体"/>
                <w:color w:val="auto"/>
                <w:sz w:val="21"/>
                <w:szCs w:val="21"/>
                <w:highlight w:val="none"/>
              </w:rPr>
              <w:t>2.不论磋商结果如何，供应商均应自行承担所有与磋商有关的全部费用；</w:t>
            </w:r>
          </w:p>
          <w:p>
            <w:pPr>
              <w:spacing w:line="288" w:lineRule="auto"/>
              <w:rPr>
                <w:rFonts w:ascii="宋体" w:hAnsi="宋体" w:cs="宋体"/>
                <w:color w:val="auto"/>
                <w:sz w:val="21"/>
                <w:szCs w:val="21"/>
                <w:highlight w:val="none"/>
              </w:rPr>
            </w:pPr>
            <w:r>
              <w:rPr>
                <w:rFonts w:hint="eastAsia" w:ascii="宋体" w:hAnsi="宋体"/>
                <w:color w:val="auto"/>
                <w:sz w:val="21"/>
                <w:szCs w:val="21"/>
                <w:highlight w:val="none"/>
              </w:rPr>
              <w:t>3.成交供应商在成交通知书发出后七个工作日内，向采购代理机构交纳代理服务费。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1"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20</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评审结果公示</w:t>
            </w:r>
          </w:p>
        </w:tc>
        <w:tc>
          <w:tcPr>
            <w:tcW w:w="5978"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评审结果公示于浙江政府采购网(www.zjzfcg.gov.cn)等相关网站或媒体。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7"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21</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olor w:val="auto"/>
                <w:sz w:val="21"/>
                <w:szCs w:val="21"/>
                <w:highlight w:val="none"/>
              </w:rPr>
              <w:t>成交通知</w:t>
            </w:r>
          </w:p>
        </w:tc>
        <w:tc>
          <w:tcPr>
            <w:tcW w:w="5978" w:type="dxa"/>
            <w:vAlign w:val="center"/>
          </w:tcPr>
          <w:p>
            <w:pPr>
              <w:autoSpaceDE w:val="0"/>
              <w:autoSpaceDN w:val="0"/>
              <w:spacing w:line="288" w:lineRule="auto"/>
              <w:textAlignment w:val="bottom"/>
              <w:rPr>
                <w:rFonts w:ascii="宋体" w:hAnsi="宋体" w:cs="宋体"/>
                <w:color w:val="auto"/>
                <w:sz w:val="21"/>
                <w:szCs w:val="21"/>
                <w:highlight w:val="none"/>
              </w:rPr>
            </w:pPr>
            <w:r>
              <w:rPr>
                <w:rFonts w:hint="eastAsia" w:ascii="宋体" w:hAnsi="宋体"/>
                <w:color w:val="auto"/>
                <w:sz w:val="21"/>
                <w:szCs w:val="21"/>
                <w:highlight w:val="none"/>
              </w:rPr>
              <w:t>成交结果公告发出之日发成交通知书。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32"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22</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olor w:val="auto"/>
                <w:sz w:val="21"/>
                <w:szCs w:val="21"/>
                <w:highlight w:val="none"/>
              </w:rPr>
              <w:t>磋商保证金退还</w:t>
            </w:r>
          </w:p>
        </w:tc>
        <w:tc>
          <w:tcPr>
            <w:tcW w:w="5978" w:type="dxa"/>
            <w:vAlign w:val="center"/>
          </w:tcPr>
          <w:p>
            <w:pPr>
              <w:autoSpaceDE w:val="0"/>
              <w:autoSpaceDN w:val="0"/>
              <w:spacing w:line="288" w:lineRule="auto"/>
              <w:textAlignment w:val="bottom"/>
              <w:rPr>
                <w:rFonts w:ascii="宋体" w:hAnsi="宋体"/>
                <w:color w:val="auto"/>
                <w:sz w:val="21"/>
                <w:szCs w:val="21"/>
                <w:highlight w:val="none"/>
              </w:rPr>
            </w:pPr>
            <w:r>
              <w:rPr>
                <w:rFonts w:hint="eastAsia" w:ascii="宋体" w:hAnsi="宋体"/>
                <w:color w:val="auto"/>
                <w:sz w:val="21"/>
                <w:szCs w:val="21"/>
                <w:highlight w:val="none"/>
              </w:rPr>
              <w:t>未成交供应商的磋商保证金，在成交通知书发出后五个工作日内（因供应商自身原因导致无法及时退还的除外）自行退还。</w:t>
            </w:r>
          </w:p>
          <w:p>
            <w:pPr>
              <w:autoSpaceDE w:val="0"/>
              <w:autoSpaceDN w:val="0"/>
              <w:spacing w:line="288" w:lineRule="auto"/>
              <w:textAlignment w:val="bottom"/>
              <w:rPr>
                <w:rFonts w:ascii="宋体" w:hAnsi="宋体"/>
                <w:color w:val="auto"/>
                <w:sz w:val="21"/>
                <w:szCs w:val="21"/>
                <w:highlight w:val="none"/>
              </w:rPr>
            </w:pPr>
            <w:r>
              <w:rPr>
                <w:rFonts w:hint="eastAsia" w:ascii="宋体" w:hAnsi="宋体"/>
                <w:color w:val="auto"/>
                <w:sz w:val="21"/>
                <w:szCs w:val="21"/>
                <w:highlight w:val="none"/>
              </w:rPr>
              <w:t>成交供应商的磋商保证金，在采购合同签订后五个工作日内（因供应商自身原因导致无法及时退还的除外）自行退还。</w:t>
            </w:r>
          </w:p>
          <w:p>
            <w:pPr>
              <w:autoSpaceDE w:val="0"/>
              <w:autoSpaceDN w:val="0"/>
              <w:spacing w:line="288" w:lineRule="auto"/>
              <w:textAlignment w:val="bottom"/>
              <w:rPr>
                <w:rFonts w:ascii="宋体" w:hAnsi="宋体"/>
                <w:color w:val="auto"/>
                <w:sz w:val="21"/>
                <w:szCs w:val="21"/>
                <w:highlight w:val="none"/>
              </w:rPr>
            </w:pPr>
            <w:r>
              <w:rPr>
                <w:rFonts w:hint="eastAsia" w:ascii="宋体" w:hAnsi="宋体"/>
                <w:color w:val="auto"/>
                <w:sz w:val="21"/>
                <w:szCs w:val="21"/>
                <w:highlight w:val="none"/>
              </w:rPr>
              <w:t>磋商保证金退还方式：凭保证金收据自行退还。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7"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23</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olor w:val="auto"/>
                <w:sz w:val="21"/>
                <w:szCs w:val="21"/>
                <w:highlight w:val="none"/>
              </w:rPr>
              <w:t>签订合同</w:t>
            </w:r>
          </w:p>
        </w:tc>
        <w:tc>
          <w:tcPr>
            <w:tcW w:w="5978" w:type="dxa"/>
            <w:vAlign w:val="center"/>
          </w:tcPr>
          <w:p>
            <w:pPr>
              <w:autoSpaceDE w:val="0"/>
              <w:autoSpaceDN w:val="0"/>
              <w:spacing w:line="288" w:lineRule="auto"/>
              <w:textAlignment w:val="bottom"/>
              <w:rPr>
                <w:rFonts w:ascii="宋体" w:hAnsi="宋体"/>
                <w:color w:val="auto"/>
                <w:sz w:val="21"/>
                <w:szCs w:val="21"/>
                <w:highlight w:val="none"/>
              </w:rPr>
            </w:pPr>
            <w:r>
              <w:rPr>
                <w:rFonts w:hint="eastAsia" w:ascii="宋体" w:hAnsi="宋体"/>
                <w:color w:val="auto"/>
                <w:sz w:val="21"/>
                <w:szCs w:val="21"/>
                <w:highlight w:val="none"/>
              </w:rPr>
              <w:t>成交通知书发出之日起30日内。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97"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24</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磋商</w:t>
            </w:r>
          </w:p>
        </w:tc>
        <w:tc>
          <w:tcPr>
            <w:tcW w:w="5978" w:type="dxa"/>
            <w:vAlign w:val="center"/>
          </w:tcPr>
          <w:p>
            <w:pPr>
              <w:autoSpaceDE w:val="0"/>
              <w:autoSpaceDN w:val="0"/>
              <w:spacing w:line="288" w:lineRule="auto"/>
              <w:textAlignment w:val="bottom"/>
              <w:rPr>
                <w:rFonts w:ascii="宋体" w:hAnsi="宋体"/>
                <w:color w:val="auto"/>
                <w:sz w:val="21"/>
                <w:szCs w:val="21"/>
                <w:highlight w:val="none"/>
              </w:rPr>
            </w:pPr>
            <w:r>
              <w:rPr>
                <w:rFonts w:hint="eastAsia" w:ascii="宋体" w:hAnsi="宋体"/>
                <w:color w:val="auto"/>
                <w:sz w:val="21"/>
                <w:szCs w:val="21"/>
                <w:highlight w:val="none"/>
              </w:rPr>
              <w:t>1、磋商过程中可能实质性变动的内容：采购需求中的技术、服务要求以及合同草案条款。</w:t>
            </w:r>
          </w:p>
          <w:p>
            <w:pPr>
              <w:autoSpaceDE w:val="0"/>
              <w:autoSpaceDN w:val="0"/>
              <w:spacing w:line="288" w:lineRule="auto"/>
              <w:textAlignment w:val="bottom"/>
              <w:rPr>
                <w:rFonts w:ascii="宋体" w:hAnsi="宋体"/>
                <w:color w:val="auto"/>
                <w:sz w:val="21"/>
                <w:szCs w:val="21"/>
                <w:highlight w:val="none"/>
              </w:rPr>
            </w:pPr>
            <w:r>
              <w:rPr>
                <w:rFonts w:hint="eastAsia" w:ascii="宋体" w:hAnsi="宋体"/>
                <w:b/>
                <w:color w:val="auto"/>
                <w:sz w:val="21"/>
                <w:szCs w:val="21"/>
                <w:highlight w:val="none"/>
              </w:rPr>
              <w:t>▲2、</w:t>
            </w:r>
            <w:r>
              <w:rPr>
                <w:rFonts w:hint="eastAsia" w:ascii="宋体" w:hAnsi="宋体"/>
                <w:color w:val="auto"/>
                <w:sz w:val="21"/>
                <w:szCs w:val="21"/>
                <w:highlight w:val="none"/>
              </w:rPr>
              <w:t>供应商授权代表必须持本人有效的身份证原件、驾驶证原件或护照原件于响应文件提交的截止时间前到达响应文件的开启地点参与磋商。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7" w:hRule="atLeast"/>
        </w:trPr>
        <w:tc>
          <w:tcPr>
            <w:tcW w:w="837"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s="宋体"/>
                <w:color w:val="auto"/>
                <w:sz w:val="21"/>
                <w:szCs w:val="21"/>
                <w:highlight w:val="none"/>
              </w:rPr>
              <w:t>25</w:t>
            </w:r>
          </w:p>
        </w:tc>
        <w:tc>
          <w:tcPr>
            <w:tcW w:w="2325" w:type="dxa"/>
            <w:vAlign w:val="center"/>
          </w:tcPr>
          <w:p>
            <w:pPr>
              <w:pStyle w:val="14"/>
              <w:spacing w:beforeLines="0" w:afterLines="0" w:line="288" w:lineRule="auto"/>
              <w:jc w:val="center"/>
              <w:rPr>
                <w:rFonts w:hAnsi="宋体" w:cs="宋体"/>
                <w:color w:val="auto"/>
                <w:sz w:val="21"/>
                <w:szCs w:val="21"/>
                <w:highlight w:val="none"/>
              </w:rPr>
            </w:pPr>
            <w:r>
              <w:rPr>
                <w:rFonts w:hint="eastAsia" w:hAnsi="宋体"/>
                <w:color w:val="auto"/>
                <w:sz w:val="21"/>
                <w:szCs w:val="21"/>
                <w:highlight w:val="none"/>
              </w:rPr>
              <w:t>解释</w:t>
            </w:r>
          </w:p>
        </w:tc>
        <w:tc>
          <w:tcPr>
            <w:tcW w:w="5978" w:type="dxa"/>
            <w:vAlign w:val="center"/>
          </w:tcPr>
          <w:p>
            <w:pPr>
              <w:autoSpaceDE w:val="0"/>
              <w:autoSpaceDN w:val="0"/>
              <w:spacing w:line="288" w:lineRule="auto"/>
              <w:textAlignment w:val="bottom"/>
              <w:rPr>
                <w:rFonts w:ascii="宋体" w:hAnsi="宋体" w:cs="宋体"/>
                <w:color w:val="auto"/>
                <w:sz w:val="21"/>
                <w:szCs w:val="21"/>
                <w:highlight w:val="none"/>
              </w:rPr>
            </w:pPr>
            <w:r>
              <w:rPr>
                <w:rFonts w:hint="eastAsia" w:ascii="宋体" w:hAnsi="宋体"/>
                <w:color w:val="auto"/>
                <w:sz w:val="21"/>
                <w:szCs w:val="21"/>
                <w:highlight w:val="none"/>
              </w:rPr>
              <w:t>本磋商文件的解释权属于</w:t>
            </w:r>
            <w:r>
              <w:rPr>
                <w:rFonts w:hint="eastAsia" w:ascii="宋体" w:hAnsi="宋体"/>
                <w:color w:val="auto"/>
                <w:spacing w:val="-6"/>
                <w:sz w:val="21"/>
                <w:szCs w:val="21"/>
                <w:highlight w:val="none"/>
              </w:rPr>
              <w:t>采购代理机构</w:t>
            </w:r>
            <w:r>
              <w:rPr>
                <w:rFonts w:hint="eastAsia" w:ascii="宋体" w:hAnsi="宋体"/>
                <w:color w:val="auto"/>
                <w:sz w:val="21"/>
                <w:szCs w:val="21"/>
                <w:highlight w:val="none"/>
              </w:rPr>
              <w:t>。</w:t>
            </w:r>
          </w:p>
        </w:tc>
      </w:tr>
    </w:tbl>
    <w:p>
      <w:pPr>
        <w:spacing w:line="288" w:lineRule="auto"/>
        <w:ind w:left="238"/>
        <w:jc w:val="center"/>
        <w:rPr>
          <w:rFonts w:ascii="宋体" w:hAnsi="宋体"/>
          <w:b/>
          <w:color w:val="auto"/>
          <w:sz w:val="24"/>
          <w:highlight w:val="none"/>
        </w:rPr>
      </w:pPr>
    </w:p>
    <w:p>
      <w:pPr>
        <w:pStyle w:val="14"/>
        <w:spacing w:beforeLines="0" w:afterLines="0" w:line="288" w:lineRule="auto"/>
        <w:jc w:val="center"/>
        <w:rPr>
          <w:rFonts w:hAnsi="宋体"/>
          <w:b/>
          <w:color w:val="auto"/>
          <w:spacing w:val="-6"/>
          <w:sz w:val="32"/>
          <w:szCs w:val="32"/>
          <w:highlight w:val="none"/>
        </w:rPr>
      </w:pPr>
      <w:r>
        <w:rPr>
          <w:rFonts w:hAnsi="宋体"/>
          <w:b/>
          <w:color w:val="auto"/>
          <w:spacing w:val="-6"/>
          <w:sz w:val="21"/>
          <w:szCs w:val="21"/>
          <w:highlight w:val="none"/>
        </w:rPr>
        <w:br w:type="page"/>
      </w:r>
      <w:r>
        <w:rPr>
          <w:rFonts w:hAnsi="宋体"/>
          <w:b/>
          <w:color w:val="auto"/>
          <w:spacing w:val="-6"/>
          <w:sz w:val="32"/>
          <w:szCs w:val="32"/>
          <w:highlight w:val="none"/>
        </w:rPr>
        <w:t>一</w:t>
      </w:r>
      <w:r>
        <w:rPr>
          <w:rFonts w:hint="eastAsia" w:hAnsi="宋体"/>
          <w:b/>
          <w:color w:val="auto"/>
          <w:spacing w:val="-6"/>
          <w:sz w:val="32"/>
          <w:szCs w:val="32"/>
          <w:highlight w:val="none"/>
        </w:rPr>
        <w:t>、</w:t>
      </w:r>
      <w:r>
        <w:rPr>
          <w:rFonts w:hAnsi="宋体"/>
          <w:b/>
          <w:color w:val="auto"/>
          <w:spacing w:val="-6"/>
          <w:sz w:val="32"/>
          <w:szCs w:val="32"/>
          <w:highlight w:val="none"/>
        </w:rPr>
        <w:t>总</w:t>
      </w:r>
      <w:r>
        <w:rPr>
          <w:rFonts w:hint="eastAsia" w:hAnsi="宋体"/>
          <w:b/>
          <w:color w:val="auto"/>
          <w:spacing w:val="-6"/>
          <w:sz w:val="32"/>
          <w:szCs w:val="32"/>
          <w:highlight w:val="none"/>
        </w:rPr>
        <w:t xml:space="preserve">  </w:t>
      </w:r>
      <w:r>
        <w:rPr>
          <w:rFonts w:hAnsi="宋体"/>
          <w:b/>
          <w:color w:val="auto"/>
          <w:spacing w:val="-6"/>
          <w:sz w:val="32"/>
          <w:szCs w:val="32"/>
          <w:highlight w:val="none"/>
        </w:rPr>
        <w:t>则</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（一</w:t>
      </w:r>
      <w:r>
        <w:rPr>
          <w:rFonts w:ascii="宋体" w:hAnsi="宋体"/>
          <w:b/>
          <w:color w:val="auto"/>
          <w:spacing w:val="-6"/>
          <w:sz w:val="24"/>
          <w:highlight w:val="none"/>
        </w:rPr>
        <w:t>）</w:t>
      </w:r>
      <w:r>
        <w:rPr>
          <w:rFonts w:hint="eastAsia" w:ascii="宋体" w:hAnsi="宋体"/>
          <w:b/>
          <w:color w:val="auto"/>
          <w:spacing w:val="-6"/>
          <w:sz w:val="24"/>
          <w:highlight w:val="none"/>
        </w:rPr>
        <w:t xml:space="preserve"> 适用范围</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本磋商文件适用于浙江经济职业技术学院看台南门等钢结构油漆项目 的磋商、评审、成交、验收、合同履约、付款等（法律、法规另有规定的，从其规定）。</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（二） 定义</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1.“采购人”系指浙江经济职业技术学院；</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2</w:t>
      </w:r>
      <w:r>
        <w:rPr>
          <w:rFonts w:ascii="宋体" w:hAnsi="宋体"/>
          <w:color w:val="auto"/>
          <w:spacing w:val="-6"/>
          <w:sz w:val="21"/>
          <w:szCs w:val="21"/>
          <w:highlight w:val="none"/>
        </w:rPr>
        <w:t>.“</w:t>
      </w:r>
      <w:r>
        <w:rPr>
          <w:rFonts w:hint="eastAsia" w:ascii="宋体" w:hAnsi="宋体"/>
          <w:color w:val="auto"/>
          <w:spacing w:val="-6"/>
          <w:sz w:val="21"/>
          <w:szCs w:val="21"/>
          <w:highlight w:val="none"/>
        </w:rPr>
        <w:t>采购代理机构”系指组织本次竞争性磋商的杭州求是招标代理有限公司；</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3．“供应商”系指响应磋商、参加竞争的法人、其他组织或者自然人；</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4．“书面形式”包括信函、传真、电子文档等；</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5．“▲”系指实质性要求条款，供应商必须做出实质性响应。</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（三） 采购方式</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本次采购采用竞争性磋商方式进行。</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（四） 竞争性磋商委托</w:t>
      </w:r>
    </w:p>
    <w:p>
      <w:pPr>
        <w:spacing w:line="288" w:lineRule="auto"/>
        <w:ind w:firstLine="396" w:firstLineChars="200"/>
        <w:jc w:val="left"/>
        <w:rPr>
          <w:rFonts w:ascii="宋体" w:hAnsi="宋体"/>
          <w:color w:val="auto"/>
          <w:spacing w:val="-6"/>
          <w:sz w:val="21"/>
          <w:szCs w:val="21"/>
          <w:highlight w:val="none"/>
        </w:rPr>
      </w:pPr>
      <w:r>
        <w:rPr>
          <w:rFonts w:ascii="宋体" w:hAnsi="宋体"/>
          <w:color w:val="auto"/>
          <w:spacing w:val="-6"/>
          <w:sz w:val="21"/>
          <w:szCs w:val="21"/>
          <w:highlight w:val="none"/>
        </w:rPr>
        <w:t>供应商授权代表须携带有效身份证件</w:t>
      </w:r>
      <w:r>
        <w:rPr>
          <w:rFonts w:hint="eastAsia" w:ascii="宋体" w:hAnsi="宋体"/>
          <w:color w:val="auto"/>
          <w:spacing w:val="-6"/>
          <w:sz w:val="21"/>
          <w:szCs w:val="21"/>
          <w:highlight w:val="none"/>
        </w:rPr>
        <w:t>。</w:t>
      </w:r>
      <w:r>
        <w:rPr>
          <w:rFonts w:ascii="宋体" w:hAnsi="宋体"/>
          <w:color w:val="auto"/>
          <w:spacing w:val="-6"/>
          <w:sz w:val="21"/>
          <w:szCs w:val="21"/>
          <w:highlight w:val="none"/>
        </w:rPr>
        <w:t>如供应商授权代表不是法定代表人，须有</w:t>
      </w:r>
      <w:r>
        <w:rPr>
          <w:rFonts w:ascii="宋体" w:hAnsi="宋体"/>
          <w:bCs/>
          <w:color w:val="auto"/>
          <w:spacing w:val="-6"/>
          <w:sz w:val="21"/>
          <w:szCs w:val="21"/>
          <w:highlight w:val="none"/>
        </w:rPr>
        <w:t>附有法定代表人资格证明</w:t>
      </w:r>
      <w:r>
        <w:rPr>
          <w:rFonts w:hint="eastAsia" w:ascii="宋体" w:hAnsi="宋体"/>
          <w:bCs/>
          <w:color w:val="auto"/>
          <w:spacing w:val="-6"/>
          <w:sz w:val="21"/>
          <w:szCs w:val="21"/>
          <w:highlight w:val="none"/>
        </w:rPr>
        <w:t>书</w:t>
      </w:r>
      <w:r>
        <w:rPr>
          <w:rFonts w:ascii="宋体" w:hAnsi="宋体"/>
          <w:bCs/>
          <w:color w:val="auto"/>
          <w:spacing w:val="-6"/>
          <w:sz w:val="21"/>
          <w:szCs w:val="21"/>
          <w:highlight w:val="none"/>
        </w:rPr>
        <w:t>的法定代表人授权</w:t>
      </w:r>
      <w:r>
        <w:rPr>
          <w:rFonts w:hint="eastAsia" w:ascii="宋体" w:hAnsi="宋体"/>
          <w:bCs/>
          <w:color w:val="auto"/>
          <w:spacing w:val="-6"/>
          <w:sz w:val="21"/>
          <w:szCs w:val="21"/>
          <w:highlight w:val="none"/>
        </w:rPr>
        <w:t>委托</w:t>
      </w:r>
      <w:r>
        <w:rPr>
          <w:rFonts w:ascii="宋体" w:hAnsi="宋体"/>
          <w:bCs/>
          <w:color w:val="auto"/>
          <w:spacing w:val="-6"/>
          <w:sz w:val="21"/>
          <w:szCs w:val="21"/>
          <w:highlight w:val="none"/>
        </w:rPr>
        <w:t>书</w:t>
      </w:r>
      <w:r>
        <w:rPr>
          <w:rFonts w:hint="eastAsia" w:ascii="宋体" w:hAnsi="宋体"/>
          <w:color w:val="auto"/>
          <w:spacing w:val="-6"/>
          <w:sz w:val="21"/>
          <w:szCs w:val="21"/>
          <w:highlight w:val="none"/>
        </w:rPr>
        <w:t>（</w:t>
      </w:r>
      <w:r>
        <w:rPr>
          <w:rFonts w:ascii="宋体" w:hAnsi="宋体"/>
          <w:color w:val="auto"/>
          <w:spacing w:val="-6"/>
          <w:sz w:val="21"/>
          <w:szCs w:val="21"/>
          <w:highlight w:val="none"/>
        </w:rPr>
        <w:t>正本用原件，副本用复印件</w:t>
      </w:r>
      <w:r>
        <w:rPr>
          <w:rFonts w:hint="eastAsia" w:ascii="宋体" w:hAnsi="宋体"/>
          <w:color w:val="auto"/>
          <w:spacing w:val="-6"/>
          <w:sz w:val="21"/>
          <w:szCs w:val="21"/>
          <w:highlight w:val="none"/>
        </w:rPr>
        <w:t>，详见响应文件格式）</w:t>
      </w:r>
      <w:r>
        <w:rPr>
          <w:rFonts w:ascii="宋体" w:hAnsi="宋体"/>
          <w:color w:val="auto"/>
          <w:spacing w:val="-6"/>
          <w:sz w:val="21"/>
          <w:szCs w:val="21"/>
          <w:highlight w:val="none"/>
        </w:rPr>
        <w:t>。</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（五） 磋商费用</w:t>
      </w:r>
    </w:p>
    <w:p>
      <w:pPr>
        <w:spacing w:line="288" w:lineRule="auto"/>
        <w:ind w:firstLine="396" w:firstLineChars="200"/>
        <w:jc w:val="left"/>
        <w:rPr>
          <w:rFonts w:ascii="宋体" w:hAnsi="宋体"/>
          <w:color w:val="auto"/>
          <w:spacing w:val="-6"/>
          <w:sz w:val="21"/>
          <w:szCs w:val="21"/>
          <w:highlight w:val="none"/>
        </w:rPr>
      </w:pPr>
      <w:r>
        <w:rPr>
          <w:rFonts w:ascii="宋体" w:hAnsi="宋体"/>
          <w:color w:val="auto"/>
          <w:spacing w:val="-6"/>
          <w:sz w:val="21"/>
          <w:szCs w:val="21"/>
          <w:highlight w:val="none"/>
        </w:rPr>
        <w:t>1.</w:t>
      </w:r>
      <w:r>
        <w:rPr>
          <w:rFonts w:hint="eastAsia" w:ascii="宋体" w:hAnsi="宋体"/>
          <w:color w:val="auto"/>
          <w:spacing w:val="-6"/>
          <w:sz w:val="21"/>
          <w:szCs w:val="21"/>
          <w:highlight w:val="none"/>
        </w:rPr>
        <w:t>不论磋商结果如何，供应商均应自行承担所有与磋商有关的全部费用；</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2.成交供应商在成交通知书发出后七个工作日内，向采购代理机构交纳代理服务费，收费标准：</w:t>
      </w:r>
    </w:p>
    <w:tbl>
      <w:tblPr>
        <w:tblStyle w:val="28"/>
        <w:tblW w:w="7796" w:type="dxa"/>
        <w:tblInd w:w="5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80"/>
        <w:gridCol w:w="35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280" w:type="dxa"/>
          </w:tcPr>
          <w:p>
            <w:pPr>
              <w:spacing w:line="288" w:lineRule="auto"/>
              <w:jc w:val="center"/>
              <w:rPr>
                <w:rFonts w:ascii="宋体" w:hAnsi="宋体"/>
                <w:color w:val="auto"/>
                <w:spacing w:val="-6"/>
                <w:sz w:val="21"/>
                <w:szCs w:val="21"/>
                <w:highlight w:val="none"/>
              </w:rPr>
            </w:pPr>
            <w:r>
              <w:rPr>
                <w:rFonts w:hint="eastAsia" w:ascii="宋体" w:hAnsi="宋体"/>
                <w:color w:val="auto"/>
                <w:spacing w:val="-6"/>
                <w:sz w:val="21"/>
                <w:szCs w:val="21"/>
                <w:highlight w:val="none"/>
              </w:rPr>
              <w:t>中标</w:t>
            </w:r>
            <w:r>
              <w:rPr>
                <w:rFonts w:ascii="宋体" w:hAnsi="宋体"/>
                <w:color w:val="auto"/>
                <w:spacing w:val="-6"/>
                <w:sz w:val="21"/>
                <w:szCs w:val="21"/>
                <w:highlight w:val="none"/>
              </w:rPr>
              <w:t>金额（万元）</w:t>
            </w:r>
          </w:p>
        </w:tc>
        <w:tc>
          <w:tcPr>
            <w:tcW w:w="3516" w:type="dxa"/>
          </w:tcPr>
          <w:p>
            <w:pPr>
              <w:spacing w:line="288" w:lineRule="auto"/>
              <w:jc w:val="center"/>
              <w:rPr>
                <w:rFonts w:ascii="宋体" w:hAnsi="宋体"/>
                <w:color w:val="auto"/>
                <w:spacing w:val="-6"/>
                <w:sz w:val="21"/>
                <w:szCs w:val="21"/>
                <w:highlight w:val="none"/>
              </w:rPr>
            </w:pPr>
            <w:r>
              <w:rPr>
                <w:rFonts w:hint="eastAsia" w:ascii="宋体" w:hAnsi="宋体"/>
                <w:color w:val="auto"/>
                <w:spacing w:val="-6"/>
                <w:sz w:val="21"/>
                <w:szCs w:val="21"/>
                <w:highlight w:val="none"/>
              </w:rPr>
              <w:t>收费标准</w:t>
            </w:r>
            <w:r>
              <w:rPr>
                <w:rFonts w:ascii="宋体" w:hAnsi="宋体"/>
                <w:color w:val="auto"/>
                <w:spacing w:val="-6"/>
                <w:sz w:val="21"/>
                <w:szCs w:val="21"/>
                <w:highlight w:val="none"/>
              </w:rPr>
              <w:t>（费率，</w:t>
            </w:r>
            <w:r>
              <w:rPr>
                <w:rFonts w:hint="eastAsia" w:ascii="宋体" w:hAnsi="宋体"/>
                <w:color w:val="auto"/>
                <w:spacing w:val="-6"/>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280" w:type="dxa"/>
          </w:tcPr>
          <w:p>
            <w:pPr>
              <w:spacing w:line="288" w:lineRule="auto"/>
              <w:jc w:val="center"/>
              <w:rPr>
                <w:rFonts w:ascii="宋体" w:hAnsi="宋体"/>
                <w:color w:val="auto"/>
                <w:spacing w:val="-6"/>
                <w:sz w:val="21"/>
                <w:szCs w:val="21"/>
                <w:highlight w:val="none"/>
              </w:rPr>
            </w:pPr>
            <w:r>
              <w:rPr>
                <w:rFonts w:hint="eastAsia" w:ascii="宋体" w:hAnsi="宋体"/>
                <w:color w:val="auto"/>
                <w:spacing w:val="-6"/>
                <w:sz w:val="21"/>
                <w:szCs w:val="21"/>
                <w:highlight w:val="none"/>
              </w:rPr>
              <w:t>100</w:t>
            </w:r>
          </w:p>
        </w:tc>
        <w:tc>
          <w:tcPr>
            <w:tcW w:w="3516" w:type="dxa"/>
          </w:tcPr>
          <w:p>
            <w:pPr>
              <w:spacing w:line="288" w:lineRule="auto"/>
              <w:jc w:val="center"/>
              <w:rPr>
                <w:rFonts w:ascii="宋体" w:hAnsi="宋体"/>
                <w:color w:val="auto"/>
                <w:spacing w:val="-6"/>
                <w:sz w:val="21"/>
                <w:szCs w:val="21"/>
                <w:highlight w:val="none"/>
              </w:rPr>
            </w:pPr>
            <w:r>
              <w:rPr>
                <w:rFonts w:hint="eastAsia" w:ascii="宋体" w:hAnsi="宋体"/>
                <w:color w:val="auto"/>
                <w:spacing w:val="-6"/>
                <w:sz w:val="21"/>
                <w:szCs w:val="21"/>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280" w:type="dxa"/>
          </w:tcPr>
          <w:p>
            <w:pPr>
              <w:spacing w:line="288" w:lineRule="auto"/>
              <w:jc w:val="center"/>
              <w:rPr>
                <w:rFonts w:ascii="宋体" w:hAnsi="宋体"/>
                <w:color w:val="auto"/>
                <w:spacing w:val="-6"/>
                <w:sz w:val="21"/>
                <w:szCs w:val="21"/>
                <w:highlight w:val="none"/>
              </w:rPr>
            </w:pPr>
            <w:r>
              <w:rPr>
                <w:rFonts w:hint="eastAsia" w:ascii="宋体" w:hAnsi="宋体"/>
                <w:color w:val="auto"/>
                <w:spacing w:val="-6"/>
                <w:sz w:val="21"/>
                <w:szCs w:val="21"/>
                <w:highlight w:val="none"/>
              </w:rPr>
              <w:t>100-500</w:t>
            </w:r>
          </w:p>
        </w:tc>
        <w:tc>
          <w:tcPr>
            <w:tcW w:w="3516" w:type="dxa"/>
          </w:tcPr>
          <w:p>
            <w:pPr>
              <w:spacing w:line="288" w:lineRule="auto"/>
              <w:jc w:val="center"/>
              <w:rPr>
                <w:rFonts w:ascii="宋体" w:hAnsi="宋体"/>
                <w:color w:val="auto"/>
                <w:spacing w:val="-6"/>
                <w:sz w:val="21"/>
                <w:szCs w:val="21"/>
                <w:highlight w:val="none"/>
              </w:rPr>
            </w:pPr>
            <w:r>
              <w:rPr>
                <w:rFonts w:hint="eastAsia" w:ascii="宋体" w:hAnsi="宋体"/>
                <w:color w:val="auto"/>
                <w:spacing w:val="-6"/>
                <w:sz w:val="21"/>
                <w:szCs w:val="21"/>
                <w:highlight w:val="none"/>
              </w:rPr>
              <w:t>0.7</w:t>
            </w:r>
          </w:p>
        </w:tc>
      </w:tr>
    </w:tbl>
    <w:p>
      <w:pPr>
        <w:spacing w:line="288" w:lineRule="auto"/>
        <w:ind w:firstLine="396" w:firstLineChars="200"/>
        <w:jc w:val="left"/>
        <w:rPr>
          <w:rFonts w:ascii="宋体" w:hAnsi="宋体"/>
          <w:b/>
          <w:color w:val="auto"/>
          <w:spacing w:val="-6"/>
          <w:sz w:val="24"/>
          <w:highlight w:val="none"/>
        </w:rPr>
      </w:pPr>
      <w:r>
        <w:rPr>
          <w:rFonts w:hint="eastAsia" w:ascii="宋体" w:hAnsi="宋体"/>
          <w:color w:val="auto"/>
          <w:spacing w:val="-6"/>
          <w:sz w:val="21"/>
          <w:szCs w:val="21"/>
          <w:highlight w:val="none"/>
        </w:rPr>
        <w:t>备注：代理服务费不足贰仟元的按贰仟元计算。</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（六） 联合体响应</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本项目不接受联合体响应。</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（七） 转包与分包</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1</w:t>
      </w:r>
      <w:r>
        <w:rPr>
          <w:rFonts w:ascii="宋体" w:hAnsi="宋体"/>
          <w:color w:val="auto"/>
          <w:spacing w:val="-6"/>
          <w:sz w:val="21"/>
          <w:szCs w:val="21"/>
          <w:highlight w:val="none"/>
        </w:rPr>
        <w:t>.</w:t>
      </w:r>
      <w:r>
        <w:rPr>
          <w:rFonts w:hint="eastAsia" w:ascii="宋体" w:hAnsi="宋体"/>
          <w:color w:val="auto"/>
          <w:spacing w:val="-6"/>
          <w:sz w:val="21"/>
          <w:szCs w:val="21"/>
          <w:highlight w:val="none"/>
        </w:rPr>
        <w:t>本项目不允许转包；</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2</w:t>
      </w:r>
      <w:r>
        <w:rPr>
          <w:rFonts w:ascii="宋体" w:hAnsi="宋体"/>
          <w:color w:val="auto"/>
          <w:spacing w:val="-6"/>
          <w:sz w:val="21"/>
          <w:szCs w:val="21"/>
          <w:highlight w:val="none"/>
        </w:rPr>
        <w:t>.</w:t>
      </w:r>
      <w:r>
        <w:rPr>
          <w:rFonts w:hint="eastAsia" w:ascii="宋体" w:hAnsi="宋体"/>
          <w:color w:val="auto"/>
          <w:spacing w:val="-6"/>
          <w:sz w:val="21"/>
          <w:szCs w:val="21"/>
          <w:highlight w:val="none"/>
        </w:rPr>
        <w:t>供应商根据磋商文件的规定和采购项目的实际情况，拟在成交后将成交项目的非主体、非关键性工作分包的，应当在响应文件中载明分包承担主体，分包承担主体应当具备相应资质条件且不得再次分包。</w:t>
      </w:r>
    </w:p>
    <w:p>
      <w:pPr>
        <w:spacing w:line="288" w:lineRule="auto"/>
        <w:rPr>
          <w:rFonts w:ascii="宋体" w:hAnsi="宋体" w:cs="宋体"/>
          <w:b/>
          <w:color w:val="auto"/>
          <w:spacing w:val="-6"/>
          <w:kern w:val="0"/>
          <w:sz w:val="24"/>
          <w:highlight w:val="none"/>
        </w:rPr>
      </w:pPr>
      <w:r>
        <w:rPr>
          <w:rFonts w:hint="eastAsia" w:ascii="宋体" w:hAnsi="宋体" w:cs="宋体"/>
          <w:b/>
          <w:color w:val="auto"/>
          <w:spacing w:val="-6"/>
          <w:kern w:val="0"/>
          <w:sz w:val="24"/>
          <w:highlight w:val="none"/>
        </w:rPr>
        <w:t>（八） 特别说明</w:t>
      </w:r>
    </w:p>
    <w:p>
      <w:pPr>
        <w:pStyle w:val="12"/>
        <w:spacing w:line="288" w:lineRule="auto"/>
        <w:ind w:firstLine="396" w:firstLineChars="200"/>
        <w:jc w:val="left"/>
        <w:rPr>
          <w:rFonts w:hAnsi="宋体"/>
          <w:color w:val="auto"/>
          <w:spacing w:val="-6"/>
          <w:sz w:val="21"/>
          <w:szCs w:val="21"/>
          <w:highlight w:val="none"/>
        </w:rPr>
      </w:pPr>
      <w:r>
        <w:rPr>
          <w:rFonts w:hAnsi="宋体"/>
          <w:color w:val="auto"/>
          <w:spacing w:val="-6"/>
          <w:sz w:val="21"/>
          <w:szCs w:val="21"/>
          <w:highlight w:val="none"/>
        </w:rPr>
        <w:t>▲</w:t>
      </w:r>
      <w:r>
        <w:rPr>
          <w:rFonts w:hint="eastAsia" w:hAnsi="宋体"/>
          <w:color w:val="auto"/>
          <w:spacing w:val="-6"/>
          <w:sz w:val="21"/>
          <w:szCs w:val="21"/>
          <w:highlight w:val="none"/>
        </w:rPr>
        <w:t>1</w:t>
      </w:r>
      <w:r>
        <w:rPr>
          <w:rFonts w:hAnsi="宋体"/>
          <w:color w:val="auto"/>
          <w:spacing w:val="-6"/>
          <w:sz w:val="21"/>
          <w:szCs w:val="21"/>
          <w:highlight w:val="none"/>
        </w:rPr>
        <w:t>.</w:t>
      </w:r>
      <w:r>
        <w:rPr>
          <w:rFonts w:hint="eastAsia" w:hAnsi="宋体"/>
          <w:color w:val="auto"/>
          <w:spacing w:val="-6"/>
          <w:sz w:val="21"/>
          <w:szCs w:val="21"/>
          <w:highlight w:val="none"/>
        </w:rPr>
        <w:t>供应商</w:t>
      </w:r>
      <w:r>
        <w:rPr>
          <w:rFonts w:hAnsi="宋体"/>
          <w:color w:val="auto"/>
          <w:spacing w:val="-6"/>
          <w:sz w:val="21"/>
          <w:szCs w:val="21"/>
          <w:highlight w:val="none"/>
        </w:rPr>
        <w:t>应仔细阅读</w:t>
      </w:r>
      <w:r>
        <w:rPr>
          <w:rFonts w:hint="eastAsia" w:hAnsi="宋体"/>
          <w:color w:val="auto"/>
          <w:spacing w:val="-6"/>
          <w:sz w:val="21"/>
          <w:szCs w:val="21"/>
          <w:highlight w:val="none"/>
        </w:rPr>
        <w:t>磋商</w:t>
      </w:r>
      <w:r>
        <w:rPr>
          <w:rFonts w:hAnsi="宋体"/>
          <w:color w:val="auto"/>
          <w:spacing w:val="-6"/>
          <w:sz w:val="21"/>
          <w:szCs w:val="21"/>
          <w:highlight w:val="none"/>
        </w:rPr>
        <w:t>文件的所有内容，按照</w:t>
      </w:r>
      <w:r>
        <w:rPr>
          <w:rFonts w:hint="eastAsia" w:hAnsi="宋体"/>
          <w:color w:val="auto"/>
          <w:spacing w:val="-6"/>
          <w:sz w:val="21"/>
          <w:szCs w:val="21"/>
          <w:highlight w:val="none"/>
        </w:rPr>
        <w:t>磋商</w:t>
      </w:r>
      <w:r>
        <w:rPr>
          <w:rFonts w:hAnsi="宋体"/>
          <w:color w:val="auto"/>
          <w:spacing w:val="-6"/>
          <w:sz w:val="21"/>
          <w:szCs w:val="21"/>
          <w:highlight w:val="none"/>
        </w:rPr>
        <w:t>文件的要求提交</w:t>
      </w:r>
      <w:r>
        <w:rPr>
          <w:rFonts w:hint="eastAsia" w:hAnsi="宋体"/>
          <w:color w:val="auto"/>
          <w:spacing w:val="-6"/>
          <w:sz w:val="21"/>
          <w:szCs w:val="21"/>
          <w:highlight w:val="none"/>
        </w:rPr>
        <w:t>响应</w:t>
      </w:r>
      <w:r>
        <w:rPr>
          <w:rFonts w:hAnsi="宋体"/>
          <w:color w:val="auto"/>
          <w:spacing w:val="-6"/>
          <w:sz w:val="21"/>
          <w:szCs w:val="21"/>
          <w:highlight w:val="none"/>
        </w:rPr>
        <w:t>文件，并对所提供的全部资料的真实性承担法律责任。</w:t>
      </w:r>
    </w:p>
    <w:p>
      <w:pPr>
        <w:pStyle w:val="12"/>
        <w:spacing w:line="288" w:lineRule="auto"/>
        <w:ind w:firstLine="396" w:firstLineChars="200"/>
        <w:jc w:val="left"/>
        <w:rPr>
          <w:rFonts w:hAnsi="宋体"/>
          <w:color w:val="auto"/>
          <w:spacing w:val="-6"/>
          <w:sz w:val="21"/>
          <w:szCs w:val="21"/>
          <w:highlight w:val="none"/>
        </w:rPr>
      </w:pPr>
      <w:r>
        <w:rPr>
          <w:rFonts w:hAnsi="宋体"/>
          <w:color w:val="auto"/>
          <w:spacing w:val="-6"/>
          <w:sz w:val="21"/>
          <w:szCs w:val="21"/>
          <w:highlight w:val="none"/>
        </w:rPr>
        <w:t>▲</w:t>
      </w:r>
      <w:r>
        <w:rPr>
          <w:rFonts w:hint="eastAsia" w:hAnsi="宋体"/>
          <w:color w:val="auto"/>
          <w:spacing w:val="-6"/>
          <w:sz w:val="21"/>
          <w:szCs w:val="21"/>
          <w:highlight w:val="none"/>
        </w:rPr>
        <w:t>2</w:t>
      </w:r>
      <w:r>
        <w:rPr>
          <w:rFonts w:hAnsi="宋体"/>
          <w:color w:val="auto"/>
          <w:spacing w:val="-6"/>
          <w:sz w:val="21"/>
          <w:szCs w:val="21"/>
          <w:highlight w:val="none"/>
        </w:rPr>
        <w:t>.</w:t>
      </w:r>
      <w:r>
        <w:rPr>
          <w:rFonts w:hint="eastAsia" w:hAnsi="宋体"/>
          <w:color w:val="auto"/>
          <w:spacing w:val="-6"/>
          <w:sz w:val="21"/>
          <w:szCs w:val="21"/>
          <w:highlight w:val="none"/>
        </w:rPr>
        <w:t>单位负责人为同一人或者存在直接控股、管理关系的不同供应商，不得参加同一合同项下的政府采购活动。</w:t>
      </w:r>
    </w:p>
    <w:p>
      <w:pPr>
        <w:pStyle w:val="12"/>
        <w:spacing w:line="288" w:lineRule="auto"/>
        <w:ind w:firstLine="396" w:firstLineChars="200"/>
        <w:jc w:val="left"/>
        <w:rPr>
          <w:rFonts w:hAnsi="宋体"/>
          <w:color w:val="auto"/>
          <w:spacing w:val="-6"/>
          <w:sz w:val="21"/>
          <w:szCs w:val="21"/>
          <w:highlight w:val="none"/>
        </w:rPr>
      </w:pPr>
      <w:r>
        <w:rPr>
          <w:rFonts w:hAnsi="宋体"/>
          <w:color w:val="auto"/>
          <w:spacing w:val="-6"/>
          <w:sz w:val="21"/>
          <w:szCs w:val="21"/>
          <w:highlight w:val="none"/>
        </w:rPr>
        <w:t>▲</w:t>
      </w:r>
      <w:r>
        <w:rPr>
          <w:rFonts w:hint="eastAsia" w:hAnsi="宋体"/>
          <w:color w:val="auto"/>
          <w:spacing w:val="-6"/>
          <w:sz w:val="21"/>
          <w:szCs w:val="21"/>
          <w:highlight w:val="none"/>
        </w:rPr>
        <w:t>3.为采购项目提供整体设计、规范编制或者项目管理、监理、检测等服务的供应商，不得再参加该采购项目的其他采购活动。</w:t>
      </w:r>
    </w:p>
    <w:p>
      <w:pPr>
        <w:pStyle w:val="12"/>
        <w:spacing w:line="288" w:lineRule="auto"/>
        <w:ind w:firstLine="396" w:firstLineChars="200"/>
        <w:jc w:val="left"/>
        <w:rPr>
          <w:rFonts w:hAnsi="宋体"/>
          <w:color w:val="auto"/>
          <w:spacing w:val="-6"/>
          <w:sz w:val="21"/>
          <w:szCs w:val="21"/>
          <w:highlight w:val="none"/>
        </w:rPr>
      </w:pPr>
      <w:r>
        <w:rPr>
          <w:rFonts w:hAnsi="宋体"/>
          <w:color w:val="auto"/>
          <w:spacing w:val="-6"/>
          <w:sz w:val="21"/>
          <w:szCs w:val="21"/>
          <w:highlight w:val="none"/>
        </w:rPr>
        <w:t>▲</w:t>
      </w:r>
      <w:r>
        <w:rPr>
          <w:rFonts w:hint="eastAsia" w:hAnsi="宋体"/>
          <w:color w:val="auto"/>
          <w:sz w:val="21"/>
          <w:szCs w:val="21"/>
          <w:highlight w:val="none"/>
        </w:rPr>
        <w:t>4.供应商授权代表必须持本人有效的身份证原件、驾驶证原件或护照原件于响应文件提交的截止时间前到达响应文件的开启地点参与磋商。</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5.采购人、采购代理机构可以视采购项目的具体情况，组织供应商进行现场考察或召开磋商前答疑会，但不得单独或分别组织只有一个供应商参加的现场考察和答疑会。</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6.按照《浙江省政府采购供应商注册及诚信管理暂行办法》（浙财采监字［2009］28号）的相关规定，</w:t>
      </w:r>
      <w:r>
        <w:rPr>
          <w:rFonts w:hAnsi="宋体"/>
          <w:color w:val="auto"/>
          <w:spacing w:val="-6"/>
          <w:sz w:val="21"/>
          <w:szCs w:val="21"/>
          <w:highlight w:val="none"/>
        </w:rPr>
        <w:t>未注册入库供应商参加政府采购活动时，应按</w:t>
      </w:r>
      <w:r>
        <w:rPr>
          <w:rFonts w:hint="eastAsia" w:hAnsi="宋体"/>
          <w:color w:val="auto"/>
          <w:spacing w:val="-6"/>
          <w:sz w:val="21"/>
          <w:szCs w:val="21"/>
          <w:highlight w:val="none"/>
        </w:rPr>
        <w:t>磋商</w:t>
      </w:r>
      <w:r>
        <w:rPr>
          <w:rFonts w:hAnsi="宋体"/>
          <w:color w:val="auto"/>
          <w:spacing w:val="-6"/>
          <w:sz w:val="21"/>
          <w:szCs w:val="21"/>
          <w:highlight w:val="none"/>
        </w:rPr>
        <w:t>文件要求提交相应的资格证明材料，按规定接受</w:t>
      </w:r>
      <w:r>
        <w:rPr>
          <w:rFonts w:hint="eastAsia" w:hAnsi="宋体"/>
          <w:color w:val="auto"/>
          <w:spacing w:val="-6"/>
          <w:sz w:val="21"/>
          <w:szCs w:val="21"/>
          <w:highlight w:val="none"/>
        </w:rPr>
        <w:t>采购代理机构</w:t>
      </w:r>
      <w:r>
        <w:rPr>
          <w:rFonts w:hAnsi="宋体"/>
          <w:color w:val="auto"/>
          <w:spacing w:val="-6"/>
          <w:sz w:val="21"/>
          <w:szCs w:val="21"/>
          <w:highlight w:val="none"/>
        </w:rPr>
        <w:t>或其委托的评审专家的资格审查和其他评审。一旦被确定为</w:t>
      </w:r>
      <w:r>
        <w:rPr>
          <w:rFonts w:hint="eastAsia" w:hAnsi="宋体"/>
          <w:color w:val="auto"/>
          <w:spacing w:val="-6"/>
          <w:sz w:val="21"/>
          <w:szCs w:val="21"/>
          <w:highlight w:val="none"/>
        </w:rPr>
        <w:t>成交</w:t>
      </w:r>
      <w:r>
        <w:rPr>
          <w:rFonts w:hAnsi="宋体"/>
          <w:color w:val="auto"/>
          <w:spacing w:val="-6"/>
          <w:sz w:val="21"/>
          <w:szCs w:val="21"/>
          <w:highlight w:val="none"/>
        </w:rPr>
        <w:t>候选供应商的，应在</w:t>
      </w:r>
      <w:r>
        <w:rPr>
          <w:rFonts w:hint="eastAsia" w:hAnsi="宋体"/>
          <w:color w:val="auto"/>
          <w:spacing w:val="-6"/>
          <w:sz w:val="21"/>
          <w:szCs w:val="21"/>
          <w:highlight w:val="none"/>
        </w:rPr>
        <w:t>成交</w:t>
      </w:r>
      <w:r>
        <w:rPr>
          <w:rFonts w:hAnsi="宋体"/>
          <w:color w:val="auto"/>
          <w:spacing w:val="-6"/>
          <w:sz w:val="21"/>
          <w:szCs w:val="21"/>
          <w:highlight w:val="none"/>
        </w:rPr>
        <w:t>通知书发出前的3个工作日内按本办法的规定进行注册申请，否则，</w:t>
      </w:r>
      <w:r>
        <w:rPr>
          <w:rFonts w:hint="eastAsia" w:hAnsi="宋体"/>
          <w:color w:val="auto"/>
          <w:spacing w:val="-6"/>
          <w:sz w:val="21"/>
          <w:szCs w:val="21"/>
          <w:highlight w:val="none"/>
        </w:rPr>
        <w:t>采购代理机构</w:t>
      </w:r>
      <w:r>
        <w:rPr>
          <w:rFonts w:hAnsi="宋体"/>
          <w:color w:val="auto"/>
          <w:spacing w:val="-6"/>
          <w:sz w:val="21"/>
          <w:szCs w:val="21"/>
          <w:highlight w:val="none"/>
        </w:rPr>
        <w:t>可以拒绝向其发出</w:t>
      </w:r>
      <w:r>
        <w:rPr>
          <w:rFonts w:hint="eastAsia" w:hAnsi="宋体"/>
          <w:color w:val="auto"/>
          <w:spacing w:val="-6"/>
          <w:sz w:val="21"/>
          <w:szCs w:val="21"/>
          <w:highlight w:val="none"/>
        </w:rPr>
        <w:t>成交</w:t>
      </w:r>
      <w:r>
        <w:rPr>
          <w:rFonts w:hAnsi="宋体"/>
          <w:color w:val="auto"/>
          <w:spacing w:val="-6"/>
          <w:sz w:val="21"/>
          <w:szCs w:val="21"/>
          <w:highlight w:val="none"/>
        </w:rPr>
        <w:t>通知书，并直接推荐排名次之的供应商为</w:t>
      </w:r>
      <w:r>
        <w:rPr>
          <w:rFonts w:hint="eastAsia" w:hAnsi="宋体"/>
          <w:color w:val="auto"/>
          <w:spacing w:val="-6"/>
          <w:sz w:val="21"/>
          <w:szCs w:val="21"/>
          <w:highlight w:val="none"/>
        </w:rPr>
        <w:t>成交</w:t>
      </w:r>
      <w:r>
        <w:rPr>
          <w:rFonts w:hAnsi="宋体"/>
          <w:color w:val="auto"/>
          <w:spacing w:val="-6"/>
          <w:sz w:val="21"/>
          <w:szCs w:val="21"/>
          <w:highlight w:val="none"/>
        </w:rPr>
        <w:t>候选供应商，依次类推。</w:t>
      </w:r>
    </w:p>
    <w:p>
      <w:pPr>
        <w:spacing w:line="288" w:lineRule="auto"/>
        <w:rPr>
          <w:rFonts w:ascii="宋体" w:hAnsi="宋体" w:cs="宋体"/>
          <w:b/>
          <w:color w:val="auto"/>
          <w:spacing w:val="-6"/>
          <w:kern w:val="0"/>
          <w:sz w:val="24"/>
          <w:highlight w:val="none"/>
        </w:rPr>
      </w:pPr>
      <w:r>
        <w:rPr>
          <w:rFonts w:ascii="宋体" w:hAnsi="宋体" w:cs="宋体"/>
          <w:b/>
          <w:color w:val="auto"/>
          <w:spacing w:val="-6"/>
          <w:kern w:val="0"/>
          <w:sz w:val="24"/>
          <w:highlight w:val="none"/>
        </w:rPr>
        <w:t>（九）</w:t>
      </w:r>
      <w:r>
        <w:rPr>
          <w:rFonts w:hint="eastAsia" w:ascii="宋体" w:hAnsi="宋体" w:cs="宋体"/>
          <w:b/>
          <w:color w:val="auto"/>
          <w:spacing w:val="-6"/>
          <w:kern w:val="0"/>
          <w:sz w:val="24"/>
          <w:highlight w:val="none"/>
        </w:rPr>
        <w:t xml:space="preserve"> </w:t>
      </w:r>
      <w:r>
        <w:rPr>
          <w:rFonts w:ascii="宋体" w:hAnsi="宋体" w:cs="宋体"/>
          <w:b/>
          <w:color w:val="auto"/>
          <w:spacing w:val="-6"/>
          <w:kern w:val="0"/>
          <w:sz w:val="24"/>
          <w:highlight w:val="none"/>
        </w:rPr>
        <w:t>质疑和投诉</w:t>
      </w:r>
    </w:p>
    <w:p>
      <w:pPr>
        <w:pStyle w:val="12"/>
        <w:spacing w:line="288" w:lineRule="auto"/>
        <w:ind w:firstLine="396" w:firstLineChars="200"/>
        <w:jc w:val="left"/>
        <w:rPr>
          <w:rFonts w:hAnsi="宋体" w:cs="宋体"/>
          <w:color w:val="auto"/>
          <w:kern w:val="0"/>
          <w:sz w:val="21"/>
          <w:szCs w:val="21"/>
          <w:highlight w:val="none"/>
        </w:rPr>
      </w:pPr>
      <w:r>
        <w:rPr>
          <w:rFonts w:hAnsi="宋体"/>
          <w:color w:val="auto"/>
          <w:spacing w:val="-6"/>
          <w:sz w:val="21"/>
          <w:szCs w:val="21"/>
          <w:highlight w:val="none"/>
        </w:rPr>
        <w:t>1</w:t>
      </w:r>
      <w:r>
        <w:rPr>
          <w:rFonts w:hint="eastAsia" w:hAnsi="宋体"/>
          <w:color w:val="auto"/>
          <w:spacing w:val="-6"/>
          <w:sz w:val="21"/>
          <w:szCs w:val="21"/>
          <w:highlight w:val="none"/>
        </w:rPr>
        <w:t>.供应商</w:t>
      </w:r>
      <w:r>
        <w:rPr>
          <w:rFonts w:hint="eastAsia" w:hAnsi="宋体" w:cs="宋体"/>
          <w:color w:val="auto"/>
          <w:kern w:val="0"/>
          <w:sz w:val="21"/>
          <w:szCs w:val="21"/>
          <w:highlight w:val="none"/>
        </w:rPr>
        <w:t>认为磋商文件、磋商过程和成交结果使自己的</w:t>
      </w:r>
      <w:r>
        <w:rPr>
          <w:rFonts w:hint="eastAsia" w:hAnsi="宋体" w:cs="宋体"/>
          <w:bCs/>
          <w:color w:val="auto"/>
          <w:kern w:val="0"/>
          <w:sz w:val="21"/>
          <w:szCs w:val="21"/>
          <w:highlight w:val="none"/>
        </w:rPr>
        <w:t>权益受到损害</w:t>
      </w:r>
      <w:r>
        <w:rPr>
          <w:rFonts w:hint="eastAsia" w:hAnsi="宋体" w:cs="宋体"/>
          <w:color w:val="auto"/>
          <w:kern w:val="0"/>
          <w:sz w:val="21"/>
          <w:szCs w:val="21"/>
          <w:highlight w:val="none"/>
        </w:rPr>
        <w:t>的，可以在知道或者应知其权益受到损害之日起</w:t>
      </w:r>
      <w:r>
        <w:rPr>
          <w:rFonts w:hint="eastAsia" w:hAnsi="宋体" w:cs="宋体"/>
          <w:bCs/>
          <w:color w:val="auto"/>
          <w:kern w:val="0"/>
          <w:sz w:val="21"/>
          <w:szCs w:val="21"/>
          <w:highlight w:val="none"/>
        </w:rPr>
        <w:t>七个工作日内</w:t>
      </w:r>
      <w:r>
        <w:rPr>
          <w:rFonts w:hint="eastAsia" w:hAnsi="宋体" w:cs="宋体"/>
          <w:color w:val="auto"/>
          <w:kern w:val="0"/>
          <w:sz w:val="21"/>
          <w:szCs w:val="21"/>
          <w:highlight w:val="none"/>
        </w:rPr>
        <w:t>，以书面形式向采购人或</w:t>
      </w:r>
      <w:r>
        <w:rPr>
          <w:rFonts w:hAnsi="宋体" w:cs="宋体"/>
          <w:color w:val="auto"/>
          <w:kern w:val="0"/>
          <w:sz w:val="21"/>
          <w:szCs w:val="21"/>
          <w:highlight w:val="none"/>
        </w:rPr>
        <w:t>采购代理机构</w:t>
      </w:r>
      <w:r>
        <w:rPr>
          <w:rFonts w:hint="eastAsia" w:hAnsi="宋体" w:cs="宋体"/>
          <w:color w:val="auto"/>
          <w:kern w:val="0"/>
          <w:sz w:val="21"/>
          <w:szCs w:val="21"/>
          <w:highlight w:val="none"/>
        </w:rPr>
        <w:t>提出质疑。质疑供应商对采购人、采购代理机构的答复不满意或者采购人、采购代理机构未在规定的时间内作出答复的，可以在</w:t>
      </w:r>
      <w:r>
        <w:rPr>
          <w:rFonts w:hint="eastAsia" w:hAnsi="宋体" w:cs="宋体"/>
          <w:bCs/>
          <w:color w:val="auto"/>
          <w:kern w:val="0"/>
          <w:sz w:val="21"/>
          <w:szCs w:val="21"/>
          <w:highlight w:val="none"/>
        </w:rPr>
        <w:t>答复期满后十五个工作日内</w:t>
      </w:r>
      <w:r>
        <w:rPr>
          <w:rFonts w:hint="eastAsia" w:hAnsi="宋体" w:cs="宋体"/>
          <w:color w:val="auto"/>
          <w:kern w:val="0"/>
          <w:sz w:val="21"/>
          <w:szCs w:val="21"/>
          <w:highlight w:val="none"/>
        </w:rPr>
        <w:t>向同级政府采购监督管理部门</w:t>
      </w:r>
      <w:r>
        <w:rPr>
          <w:rFonts w:hint="eastAsia" w:hAnsi="宋体" w:cs="宋体"/>
          <w:bCs/>
          <w:color w:val="auto"/>
          <w:kern w:val="0"/>
          <w:sz w:val="21"/>
          <w:szCs w:val="21"/>
          <w:highlight w:val="none"/>
        </w:rPr>
        <w:t>投诉</w:t>
      </w:r>
      <w:r>
        <w:rPr>
          <w:rFonts w:hint="eastAsia" w:hAnsi="宋体" w:cs="宋体"/>
          <w:color w:val="auto"/>
          <w:kern w:val="0"/>
          <w:sz w:val="21"/>
          <w:szCs w:val="21"/>
          <w:highlight w:val="none"/>
        </w:rPr>
        <w:t>。</w:t>
      </w:r>
    </w:p>
    <w:p>
      <w:pPr>
        <w:pStyle w:val="12"/>
        <w:spacing w:line="288" w:lineRule="auto"/>
        <w:ind w:firstLine="398" w:firstLineChars="200"/>
        <w:jc w:val="left"/>
        <w:rPr>
          <w:rFonts w:hAnsi="宋体"/>
          <w:b/>
          <w:color w:val="auto"/>
          <w:spacing w:val="-6"/>
          <w:sz w:val="21"/>
          <w:szCs w:val="21"/>
          <w:highlight w:val="none"/>
        </w:rPr>
      </w:pPr>
      <w:r>
        <w:rPr>
          <w:rFonts w:hint="eastAsia" w:hAnsi="宋体"/>
          <w:b/>
          <w:color w:val="auto"/>
          <w:spacing w:val="-6"/>
          <w:sz w:val="21"/>
          <w:szCs w:val="21"/>
          <w:highlight w:val="none"/>
        </w:rPr>
        <w:t>2.供应商提出质疑应当提交质疑函和必要的证明材料，</w:t>
      </w:r>
      <w:r>
        <w:rPr>
          <w:rFonts w:hint="eastAsia" w:hAnsi="宋体" w:cs="宋体"/>
          <w:b/>
          <w:color w:val="auto"/>
          <w:sz w:val="21"/>
          <w:szCs w:val="21"/>
          <w:highlight w:val="none"/>
        </w:rPr>
        <w:t>《政府采购供应商质疑函范本》下载地址：（http://gks.mof.gov.cn/），</w:t>
      </w:r>
      <w:r>
        <w:rPr>
          <w:rFonts w:hint="eastAsia" w:hAnsi="宋体"/>
          <w:b/>
          <w:color w:val="auto"/>
          <w:spacing w:val="-6"/>
          <w:sz w:val="21"/>
          <w:szCs w:val="21"/>
          <w:highlight w:val="none"/>
        </w:rPr>
        <w:t>质疑函应当包括下列内容：</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（一）供应商的姓名或者名称、地址、邮编、联系人及联系电话；</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（二）质疑项目的名称、编号；</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（三）具体、明确的质疑事项和与质疑事项相关的请求；</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（四）事实依据；</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（五）必要的法律依据；</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（六）提出质疑的日期。</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供应商为自然人的，应当由本人签字；供应商为法人或者其他组织的，应当由法定代表人、主要负责人，或者其授权代表签字或者盖章，并加盖公章。</w:t>
      </w:r>
    </w:p>
    <w:p>
      <w:pPr>
        <w:pStyle w:val="12"/>
        <w:spacing w:line="288" w:lineRule="auto"/>
        <w:ind w:firstLine="404" w:firstLineChars="200"/>
        <w:rPr>
          <w:rFonts w:cs="宋体"/>
          <w:b/>
          <w:color w:val="auto"/>
          <w:sz w:val="21"/>
          <w:szCs w:val="21"/>
          <w:highlight w:val="none"/>
        </w:rPr>
      </w:pPr>
      <w:r>
        <w:rPr>
          <w:rFonts w:hint="eastAsia" w:hAnsi="宋体" w:cs="宋体"/>
          <w:color w:val="auto"/>
          <w:sz w:val="21"/>
          <w:szCs w:val="21"/>
          <w:highlight w:val="none"/>
        </w:rPr>
        <w:t>3.提出质疑的供应商应当是参与本项目响应活动的供应商。</w:t>
      </w:r>
      <w:r>
        <w:rPr>
          <w:rFonts w:hint="eastAsia" w:cs="宋体"/>
          <w:b/>
          <w:color w:val="auto"/>
          <w:sz w:val="21"/>
          <w:szCs w:val="21"/>
          <w:highlight w:val="none"/>
        </w:rPr>
        <w:t>供应商在法定质疑期内应一次性提出针对同一采购程序环节的质疑。</w:t>
      </w:r>
    </w:p>
    <w:p>
      <w:pPr>
        <w:pStyle w:val="12"/>
        <w:spacing w:line="288" w:lineRule="auto"/>
        <w:ind w:firstLine="404" w:firstLineChars="200"/>
        <w:rPr>
          <w:rFonts w:cs="宋体"/>
          <w:color w:val="auto"/>
          <w:sz w:val="21"/>
          <w:szCs w:val="21"/>
          <w:highlight w:val="none"/>
        </w:rPr>
      </w:pPr>
      <w:r>
        <w:rPr>
          <w:rFonts w:hint="eastAsia" w:cs="宋体"/>
          <w:color w:val="auto"/>
          <w:sz w:val="21"/>
          <w:szCs w:val="21"/>
          <w:highlight w:val="none"/>
        </w:rPr>
        <w:t>4.根据《政府采购质疑和投诉办法》第三十七条的规定，供应商在全国范围</w:t>
      </w:r>
      <w:r>
        <w:rPr>
          <w:rFonts w:cs="宋体"/>
          <w:color w:val="auto"/>
          <w:sz w:val="21"/>
          <w:szCs w:val="21"/>
          <w:highlight w:val="none"/>
        </w:rPr>
        <w:t>12</w:t>
      </w:r>
      <w:r>
        <w:rPr>
          <w:rFonts w:hint="eastAsia" w:cs="宋体"/>
          <w:color w:val="auto"/>
          <w:sz w:val="21"/>
          <w:szCs w:val="21"/>
          <w:highlight w:val="none"/>
        </w:rPr>
        <w:t>个月内三次以上投诉查无实据的，由财政部门列入不良行为记录名单。</w:t>
      </w:r>
    </w:p>
    <w:p>
      <w:pPr>
        <w:pStyle w:val="12"/>
        <w:spacing w:line="288" w:lineRule="auto"/>
        <w:ind w:firstLine="404" w:firstLineChars="200"/>
        <w:rPr>
          <w:rFonts w:cs="宋体"/>
          <w:color w:val="auto"/>
          <w:sz w:val="21"/>
          <w:szCs w:val="21"/>
          <w:highlight w:val="none"/>
        </w:rPr>
      </w:pPr>
      <w:r>
        <w:rPr>
          <w:rFonts w:hint="eastAsia" w:cs="宋体"/>
          <w:color w:val="auto"/>
          <w:sz w:val="21"/>
          <w:szCs w:val="21"/>
          <w:highlight w:val="none"/>
        </w:rPr>
        <w:t>投诉人有下列行为之一的，属于虚假、恶意投诉，由财政部门列入不良行为记录名单，禁止其</w:t>
      </w:r>
      <w:r>
        <w:rPr>
          <w:rFonts w:cs="宋体"/>
          <w:color w:val="auto"/>
          <w:sz w:val="21"/>
          <w:szCs w:val="21"/>
          <w:highlight w:val="none"/>
        </w:rPr>
        <w:t>1</w:t>
      </w:r>
      <w:r>
        <w:rPr>
          <w:rFonts w:hint="eastAsia" w:cs="宋体"/>
          <w:color w:val="auto"/>
          <w:sz w:val="21"/>
          <w:szCs w:val="21"/>
          <w:highlight w:val="none"/>
        </w:rPr>
        <w:t>至</w:t>
      </w:r>
      <w:r>
        <w:rPr>
          <w:rFonts w:cs="宋体"/>
          <w:color w:val="auto"/>
          <w:sz w:val="21"/>
          <w:szCs w:val="21"/>
          <w:highlight w:val="none"/>
        </w:rPr>
        <w:t>3</w:t>
      </w:r>
      <w:r>
        <w:rPr>
          <w:rFonts w:hint="eastAsia" w:cs="宋体"/>
          <w:color w:val="auto"/>
          <w:sz w:val="21"/>
          <w:szCs w:val="21"/>
          <w:highlight w:val="none"/>
        </w:rPr>
        <w:t>年内参加政府采购活动：</w:t>
      </w:r>
    </w:p>
    <w:p>
      <w:pPr>
        <w:pStyle w:val="12"/>
        <w:spacing w:line="288" w:lineRule="auto"/>
        <w:ind w:firstLine="404" w:firstLineChars="200"/>
        <w:rPr>
          <w:rFonts w:cs="宋体"/>
          <w:color w:val="auto"/>
          <w:sz w:val="21"/>
          <w:szCs w:val="21"/>
          <w:highlight w:val="none"/>
        </w:rPr>
      </w:pPr>
      <w:r>
        <w:rPr>
          <w:rFonts w:hint="eastAsia" w:cs="宋体"/>
          <w:color w:val="auto"/>
          <w:sz w:val="21"/>
          <w:szCs w:val="21"/>
          <w:highlight w:val="none"/>
        </w:rPr>
        <w:t>（一）捏造事实；</w:t>
      </w:r>
    </w:p>
    <w:p>
      <w:pPr>
        <w:pStyle w:val="12"/>
        <w:spacing w:line="288" w:lineRule="auto"/>
        <w:ind w:firstLine="404" w:firstLineChars="200"/>
        <w:rPr>
          <w:rFonts w:cs="宋体"/>
          <w:color w:val="auto"/>
          <w:sz w:val="21"/>
          <w:szCs w:val="21"/>
          <w:highlight w:val="none"/>
        </w:rPr>
      </w:pPr>
      <w:r>
        <w:rPr>
          <w:rFonts w:hint="eastAsia" w:cs="宋体"/>
          <w:color w:val="auto"/>
          <w:sz w:val="21"/>
          <w:szCs w:val="21"/>
          <w:highlight w:val="none"/>
        </w:rPr>
        <w:t>（二）提供虚假材料；</w:t>
      </w:r>
    </w:p>
    <w:p>
      <w:pPr>
        <w:pStyle w:val="12"/>
        <w:spacing w:line="288" w:lineRule="auto"/>
        <w:ind w:firstLine="404" w:firstLineChars="200"/>
        <w:rPr>
          <w:rFonts w:cs="宋体"/>
          <w:color w:val="auto"/>
          <w:sz w:val="21"/>
          <w:szCs w:val="21"/>
          <w:highlight w:val="none"/>
        </w:rPr>
      </w:pPr>
      <w:r>
        <w:rPr>
          <w:rFonts w:hint="eastAsia" w:cs="宋体"/>
          <w:color w:val="auto"/>
          <w:sz w:val="21"/>
          <w:szCs w:val="21"/>
          <w:highlight w:val="none"/>
        </w:rPr>
        <w:t>（三）以非法手段取得证明材料。证据来源的合法性存在明显疑问，投诉人无法证明其取得方式合法的，视为以非法手段取得证明材料。</w:t>
      </w:r>
    </w:p>
    <w:p>
      <w:pPr>
        <w:pStyle w:val="14"/>
        <w:spacing w:beforeLines="0" w:afterLines="0" w:line="288" w:lineRule="auto"/>
        <w:jc w:val="center"/>
        <w:rPr>
          <w:rFonts w:hAnsi="宋体"/>
          <w:b/>
          <w:color w:val="auto"/>
          <w:spacing w:val="-6"/>
          <w:sz w:val="32"/>
          <w:szCs w:val="32"/>
          <w:highlight w:val="none"/>
        </w:rPr>
      </w:pPr>
      <w:r>
        <w:rPr>
          <w:rFonts w:hAnsi="宋体"/>
          <w:b/>
          <w:color w:val="auto"/>
          <w:spacing w:val="-6"/>
          <w:sz w:val="21"/>
          <w:szCs w:val="21"/>
          <w:highlight w:val="none"/>
        </w:rPr>
        <w:br w:type="page"/>
      </w:r>
      <w:r>
        <w:rPr>
          <w:rFonts w:hAnsi="宋体"/>
          <w:b/>
          <w:color w:val="auto"/>
          <w:spacing w:val="-6"/>
          <w:sz w:val="32"/>
          <w:szCs w:val="32"/>
          <w:highlight w:val="none"/>
        </w:rPr>
        <w:t>二</w:t>
      </w:r>
      <w:r>
        <w:rPr>
          <w:rFonts w:hint="eastAsia" w:hAnsi="宋体"/>
          <w:b/>
          <w:color w:val="auto"/>
          <w:spacing w:val="-6"/>
          <w:sz w:val="32"/>
          <w:szCs w:val="32"/>
          <w:highlight w:val="none"/>
        </w:rPr>
        <w:t>、磋商文件</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（一） 磋商文件的构成。本磋商文件由以下部份组成：</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1.采购邀请</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2.采购需求</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3.供应商须知</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4.评审办法及评分标准</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5.合同主要条款</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6.响应文件格式</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7.本项目磋商文件的澄清、答复、修改、补充的内容</w:t>
      </w:r>
    </w:p>
    <w:p>
      <w:pPr>
        <w:spacing w:line="288" w:lineRule="auto"/>
        <w:jc w:val="left"/>
        <w:rPr>
          <w:rFonts w:ascii="宋体" w:hAnsi="宋体"/>
          <w:color w:val="auto"/>
          <w:spacing w:val="-6"/>
          <w:sz w:val="24"/>
          <w:highlight w:val="none"/>
        </w:rPr>
      </w:pPr>
      <w:r>
        <w:rPr>
          <w:rFonts w:hint="eastAsia" w:ascii="宋体" w:hAnsi="宋体"/>
          <w:b/>
          <w:color w:val="auto"/>
          <w:spacing w:val="-6"/>
          <w:sz w:val="24"/>
          <w:highlight w:val="none"/>
        </w:rPr>
        <w:t>（二） 供应商的风险</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供应商没有按照磋商文件要求提供全部资料，或者供应商没有对磋商文件在各方面作出实质性响应是供应商的风险，并可能导致其磋商响应被拒绝。</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（三） 磋商文件的澄清与修改</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1.提交首次响应文件截止之日前，采购人、采购代理机构可以对已发出的磋商文件进行必要的澄清或者修改，澄清或者修改的内容作为磋商文件的组成部分。澄清或者修改的内容可能影响响应文件编制的，采购人、采购代理机构会在提交首次响应文件截止时间至少5日前，以书面形式通知所有获取磋商文件的供应商；不足5日的，采购人、采购代理机构会顺延提交首次响应文件截止时间。</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2.磋商文件的修改将以书面形式通知所有购买磋商文件的供应商，并对其具有约束力。供应商在收到上述通知后，应立即向采购人、采购代理机构回函确认。若无书面回函确认，视同供应商已收到磋商文件修改的通知，并受其约束。</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3.磋商文件澄清、答复、修改、补充的内容为磋商文件的组成部分。当磋商文件与磋商文件的答复、澄清、修改、补充通知就同一内容的表述不一致时，以最后发出的书面形式文件为准。</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4.磋商文件的澄清、答复、修改或补充都应该通过本采购代理机构以法定形式发布，采购人非通过本机构，不得擅自澄清、答复、修改或补充磋商文件。</w:t>
      </w:r>
    </w:p>
    <w:p>
      <w:pPr>
        <w:pStyle w:val="14"/>
        <w:spacing w:beforeLines="0" w:afterLines="0" w:line="288" w:lineRule="auto"/>
        <w:jc w:val="center"/>
        <w:rPr>
          <w:rFonts w:hAnsi="宋体"/>
          <w:b/>
          <w:color w:val="auto"/>
          <w:spacing w:val="-6"/>
          <w:sz w:val="32"/>
          <w:szCs w:val="32"/>
          <w:highlight w:val="none"/>
        </w:rPr>
      </w:pPr>
      <w:r>
        <w:rPr>
          <w:rFonts w:hAnsi="宋体"/>
          <w:color w:val="auto"/>
          <w:spacing w:val="-6"/>
          <w:sz w:val="21"/>
          <w:szCs w:val="21"/>
          <w:highlight w:val="none"/>
        </w:rPr>
        <w:br w:type="page"/>
      </w:r>
      <w:r>
        <w:rPr>
          <w:rFonts w:hAnsi="宋体"/>
          <w:b/>
          <w:color w:val="auto"/>
          <w:spacing w:val="-6"/>
          <w:sz w:val="32"/>
          <w:szCs w:val="32"/>
          <w:highlight w:val="none"/>
        </w:rPr>
        <w:t>三</w:t>
      </w:r>
      <w:r>
        <w:rPr>
          <w:rFonts w:hint="eastAsia" w:hAnsi="宋体"/>
          <w:b/>
          <w:color w:val="auto"/>
          <w:spacing w:val="-6"/>
          <w:sz w:val="32"/>
          <w:szCs w:val="32"/>
          <w:highlight w:val="none"/>
        </w:rPr>
        <w:t>、</w:t>
      </w:r>
      <w:r>
        <w:rPr>
          <w:rFonts w:hAnsi="宋体"/>
          <w:b/>
          <w:color w:val="auto"/>
          <w:spacing w:val="-6"/>
          <w:sz w:val="32"/>
          <w:szCs w:val="32"/>
          <w:highlight w:val="none"/>
        </w:rPr>
        <w:t>响应文件的编制</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（一） 响应文件的组成</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响应文件由</w:t>
      </w:r>
      <w:r>
        <w:rPr>
          <w:rFonts w:hint="eastAsia" w:hAnsi="宋体"/>
          <w:b/>
          <w:color w:val="auto"/>
          <w:spacing w:val="-6"/>
          <w:sz w:val="21"/>
          <w:szCs w:val="21"/>
          <w:highlight w:val="none"/>
        </w:rPr>
        <w:t>报价文件</w:t>
      </w:r>
      <w:r>
        <w:rPr>
          <w:rFonts w:hint="eastAsia" w:hAnsi="宋体"/>
          <w:color w:val="auto"/>
          <w:spacing w:val="-6"/>
          <w:sz w:val="21"/>
          <w:szCs w:val="21"/>
          <w:highlight w:val="none"/>
        </w:rPr>
        <w:t>、</w:t>
      </w:r>
      <w:r>
        <w:rPr>
          <w:rFonts w:hint="eastAsia" w:hAnsi="宋体"/>
          <w:b/>
          <w:color w:val="auto"/>
          <w:spacing w:val="-6"/>
          <w:sz w:val="21"/>
          <w:szCs w:val="21"/>
          <w:highlight w:val="none"/>
        </w:rPr>
        <w:t>商务和技术文件</w:t>
      </w:r>
      <w:r>
        <w:rPr>
          <w:rFonts w:hint="eastAsia" w:hAnsi="宋体"/>
          <w:color w:val="auto"/>
          <w:spacing w:val="-6"/>
          <w:sz w:val="21"/>
          <w:szCs w:val="21"/>
          <w:highlight w:val="none"/>
        </w:rPr>
        <w:t>两部分组成（格式详见磋商文件第六章）。</w:t>
      </w:r>
    </w:p>
    <w:p>
      <w:pPr>
        <w:spacing w:line="288" w:lineRule="auto"/>
        <w:ind w:firstLine="398" w:firstLineChars="200"/>
        <w:jc w:val="left"/>
        <w:rPr>
          <w:rFonts w:ascii="宋体" w:hAnsi="宋体"/>
          <w:b/>
          <w:color w:val="auto"/>
          <w:spacing w:val="-6"/>
          <w:sz w:val="21"/>
          <w:szCs w:val="21"/>
          <w:highlight w:val="none"/>
        </w:rPr>
      </w:pPr>
      <w:r>
        <w:rPr>
          <w:rFonts w:hint="eastAsia" w:ascii="宋体" w:hAnsi="宋体"/>
          <w:b/>
          <w:color w:val="auto"/>
          <w:spacing w:val="-6"/>
          <w:sz w:val="21"/>
          <w:szCs w:val="21"/>
          <w:highlight w:val="none"/>
        </w:rPr>
        <w:t>1.报价文件：</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1）初次报价一览表</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2）工程量清单编制与报价统一格式</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1、工程量清单及计价表式：（不得随意修改）</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（1）工程量清单封面</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（2）工程量清单编制说明</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（3）投标总价封面</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（4）工程量清单报价说明</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（5）表1-1-1  工程项目报价汇总表</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（6）表1-1-2  单位工程报价汇总表</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（7）表1-2  分部分项工程量清单及计价表</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（8）表1-3-A  组织措施项目（整体）清单及计价表</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（9）表1-3-B  组织措施项目（专业工程）清单及计价表</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（10）表1-3-C  技术措施项目清单及计价表</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（11）表1-3-A-1  安全文明施工措施项目清单及计价表</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（12）表1-4  其他项目清单及计价表</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（13）表1-4-1  计日工表</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（14）表1-4-2  总承包服务费项目及计价表</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（15）表1-5  主要工日价格表</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（16）表1-6  主要材料价格表</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（17）表1-7  主要机械台班价格表</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2、工程量清单报价分析表：</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（1）表2-1  分部分项工程量清单综合单价分析表</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（2）表2-2  措施项目清单分析表</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（3）表2-3  综合单价工料机分析表（可以以电子光盘形式提供）</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（4）表2-4  措施项目工料机分析表</w:t>
      </w:r>
    </w:p>
    <w:p>
      <w:pPr>
        <w:pStyle w:val="12"/>
        <w:spacing w:line="288" w:lineRule="auto"/>
        <w:ind w:firstLine="792" w:firstLineChars="400"/>
        <w:jc w:val="left"/>
        <w:rPr>
          <w:rFonts w:hAnsi="宋体"/>
          <w:color w:val="auto"/>
          <w:spacing w:val="-6"/>
          <w:sz w:val="21"/>
          <w:szCs w:val="21"/>
          <w:highlight w:val="none"/>
        </w:rPr>
      </w:pPr>
      <w:r>
        <w:rPr>
          <w:rFonts w:hint="eastAsia" w:hAnsi="宋体"/>
          <w:color w:val="auto"/>
          <w:spacing w:val="-6"/>
          <w:sz w:val="21"/>
          <w:szCs w:val="21"/>
          <w:highlight w:val="none"/>
        </w:rPr>
        <w:t>（5）表2-5  现场监控、临时宿舍取暖降温费用分析表</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3）供应商企业类型声明函</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4）小微企业资格证明材料、监狱企业资格证明材料（若属于小微、监狱企业）</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5）</w:t>
      </w:r>
      <w:bookmarkStart w:id="10" w:name="OLE_LINK13"/>
      <w:bookmarkStart w:id="11" w:name="OLE_LINK14"/>
      <w:r>
        <w:rPr>
          <w:rFonts w:hint="eastAsia" w:hAnsi="宋体"/>
          <w:color w:val="auto"/>
          <w:spacing w:val="-6"/>
          <w:sz w:val="21"/>
          <w:szCs w:val="21"/>
          <w:highlight w:val="none"/>
        </w:rPr>
        <w:t>残疾人福利性单位声明函</w:t>
      </w:r>
      <w:bookmarkEnd w:id="10"/>
      <w:bookmarkEnd w:id="11"/>
      <w:r>
        <w:rPr>
          <w:rFonts w:hint="eastAsia" w:hAnsi="宋体"/>
          <w:color w:val="auto"/>
          <w:spacing w:val="-6"/>
          <w:sz w:val="21"/>
          <w:szCs w:val="21"/>
          <w:highlight w:val="none"/>
        </w:rPr>
        <w:t>（若属于残疾人福利性单位）</w:t>
      </w:r>
    </w:p>
    <w:p>
      <w:pPr>
        <w:spacing w:line="288" w:lineRule="auto"/>
        <w:ind w:firstLine="398" w:firstLineChars="200"/>
        <w:jc w:val="left"/>
        <w:rPr>
          <w:rFonts w:ascii="宋体" w:hAnsi="宋体"/>
          <w:b/>
          <w:color w:val="auto"/>
          <w:spacing w:val="-6"/>
          <w:sz w:val="21"/>
          <w:szCs w:val="21"/>
          <w:highlight w:val="none"/>
        </w:rPr>
      </w:pPr>
      <w:r>
        <w:rPr>
          <w:rFonts w:hint="eastAsia" w:ascii="宋体" w:hAnsi="宋体"/>
          <w:b/>
          <w:color w:val="auto"/>
          <w:spacing w:val="-6"/>
          <w:sz w:val="21"/>
          <w:szCs w:val="21"/>
          <w:highlight w:val="none"/>
        </w:rPr>
        <w:t>2.商务和技术文件：</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A.商务文件：</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1）响应函</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2）</w:t>
      </w:r>
      <w:r>
        <w:rPr>
          <w:rFonts w:hAnsi="宋体"/>
          <w:color w:val="auto"/>
          <w:spacing w:val="-6"/>
          <w:sz w:val="21"/>
          <w:szCs w:val="21"/>
          <w:highlight w:val="none"/>
        </w:rPr>
        <w:t>法定代表人资格证明书</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3）法定代表人授权委托书</w:t>
      </w:r>
    </w:p>
    <w:p>
      <w:pPr>
        <w:pStyle w:val="12"/>
        <w:spacing w:line="288" w:lineRule="auto"/>
        <w:ind w:firstLine="396" w:firstLineChars="200"/>
        <w:jc w:val="left"/>
        <w:rPr>
          <w:rFonts w:hAnsi="宋体"/>
          <w:color w:val="auto"/>
          <w:spacing w:val="-6"/>
          <w:sz w:val="21"/>
          <w:szCs w:val="21"/>
          <w:highlight w:val="none"/>
        </w:rPr>
      </w:pPr>
      <w:r>
        <w:rPr>
          <w:rFonts w:hAnsi="宋体"/>
          <w:color w:val="auto"/>
          <w:spacing w:val="-6"/>
          <w:sz w:val="21"/>
          <w:szCs w:val="21"/>
          <w:highlight w:val="none"/>
        </w:rPr>
        <w:t>4</w:t>
      </w:r>
      <w:r>
        <w:rPr>
          <w:rFonts w:hint="eastAsia" w:hAnsi="宋体"/>
          <w:color w:val="auto"/>
          <w:spacing w:val="-6"/>
          <w:sz w:val="21"/>
          <w:szCs w:val="21"/>
          <w:highlight w:val="none"/>
        </w:rPr>
        <w:t>）响应声明书</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5）供应商情况介绍</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6）有效的法人或者其他组织的营业执照等证明文件（复印件加盖公章），自然人的身份证明</w:t>
      </w:r>
    </w:p>
    <w:p>
      <w:pPr>
        <w:pStyle w:val="12"/>
        <w:spacing w:line="288" w:lineRule="auto"/>
        <w:ind w:left="565" w:leftChars="141" w:hanging="170" w:hangingChars="86"/>
        <w:jc w:val="left"/>
        <w:rPr>
          <w:rFonts w:hAnsi="宋体"/>
          <w:color w:val="auto"/>
          <w:spacing w:val="-6"/>
          <w:sz w:val="21"/>
          <w:szCs w:val="21"/>
          <w:highlight w:val="none"/>
        </w:rPr>
      </w:pPr>
      <w:r>
        <w:rPr>
          <w:rFonts w:hint="eastAsia" w:hAnsi="宋体"/>
          <w:color w:val="auto"/>
          <w:spacing w:val="-6"/>
          <w:sz w:val="21"/>
          <w:szCs w:val="21"/>
          <w:highlight w:val="none"/>
        </w:rPr>
        <w:t>7）2017年度的财务状况报告（复印件）或开标前三个月内出具的银行资信证明（若资信证明中注明复印无效，需提交正本）</w:t>
      </w:r>
    </w:p>
    <w:p>
      <w:pPr>
        <w:pStyle w:val="12"/>
        <w:spacing w:line="288" w:lineRule="auto"/>
        <w:ind w:left="565" w:leftChars="141" w:hanging="170" w:hangingChars="86"/>
        <w:jc w:val="left"/>
        <w:rPr>
          <w:rFonts w:hAnsi="宋体"/>
          <w:color w:val="auto"/>
          <w:spacing w:val="-6"/>
          <w:sz w:val="21"/>
          <w:szCs w:val="21"/>
          <w:highlight w:val="none"/>
        </w:rPr>
      </w:pPr>
      <w:r>
        <w:rPr>
          <w:rFonts w:hint="eastAsia" w:hAnsi="宋体"/>
          <w:color w:val="auto"/>
          <w:spacing w:val="-6"/>
          <w:sz w:val="21"/>
          <w:szCs w:val="21"/>
          <w:highlight w:val="none"/>
        </w:rPr>
        <w:t>8）最近一个季度（2018年4月至2018年6月）任意一月依法缴纳税收的证明材料（依法免税的供应商，应提供相应文件证明其依法免税）</w:t>
      </w:r>
    </w:p>
    <w:p>
      <w:pPr>
        <w:pStyle w:val="12"/>
        <w:spacing w:line="288" w:lineRule="auto"/>
        <w:ind w:left="565" w:leftChars="141" w:hanging="170" w:hangingChars="86"/>
        <w:jc w:val="left"/>
        <w:rPr>
          <w:rFonts w:hAnsi="宋体"/>
          <w:color w:val="auto"/>
          <w:spacing w:val="-6"/>
          <w:sz w:val="21"/>
          <w:szCs w:val="21"/>
          <w:highlight w:val="none"/>
        </w:rPr>
      </w:pPr>
      <w:r>
        <w:rPr>
          <w:rFonts w:hint="eastAsia" w:hAnsi="宋体"/>
          <w:color w:val="auto"/>
          <w:spacing w:val="-6"/>
          <w:sz w:val="21"/>
          <w:szCs w:val="21"/>
          <w:highlight w:val="none"/>
        </w:rPr>
        <w:t>9）最近三个月（2018年4月至2018年6月）任意一月依法缴纳社会保障资金的证明材料（依法不需要缴纳社会保障资金的供应商，应提供相应文件证明其依法不需要缴纳社会保障资金）</w:t>
      </w:r>
    </w:p>
    <w:p>
      <w:pPr>
        <w:pStyle w:val="12"/>
        <w:spacing w:line="288" w:lineRule="auto"/>
        <w:ind w:left="565" w:leftChars="141" w:hanging="170" w:hangingChars="86"/>
        <w:jc w:val="left"/>
        <w:rPr>
          <w:rFonts w:hAnsi="宋体"/>
          <w:color w:val="auto"/>
          <w:spacing w:val="-6"/>
          <w:sz w:val="21"/>
          <w:szCs w:val="21"/>
          <w:highlight w:val="none"/>
        </w:rPr>
      </w:pPr>
      <w:r>
        <w:rPr>
          <w:rFonts w:hint="eastAsia" w:hAnsi="宋体"/>
          <w:color w:val="auto"/>
          <w:spacing w:val="-6"/>
          <w:sz w:val="21"/>
          <w:szCs w:val="21"/>
          <w:highlight w:val="none"/>
        </w:rPr>
        <w:t>10）具有履行合同所必需的设备和专业技术能力的承诺函</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11）参加政府采购活动前3年内在经营活动中没有重大违法记录的书面声明</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12）供应商自2015年1月1日以来（以合同签订时间为准）相关成功案例和业绩证明（项目实施情况一览表、完整的合同复印件）（原件现场备查）</w:t>
      </w:r>
    </w:p>
    <w:p>
      <w:pPr>
        <w:pStyle w:val="12"/>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13）供应商需要说明的其他文件和材料（如特定资格条件）</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B.技术文件</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1）采购</w:t>
      </w:r>
      <w:r>
        <w:rPr>
          <w:rFonts w:ascii="宋体" w:hAnsi="宋体"/>
          <w:color w:val="auto"/>
          <w:spacing w:val="-6"/>
          <w:sz w:val="21"/>
          <w:szCs w:val="21"/>
          <w:highlight w:val="none"/>
        </w:rPr>
        <w:t>需求</w:t>
      </w:r>
      <w:r>
        <w:rPr>
          <w:rFonts w:hint="eastAsia" w:ascii="宋体" w:hAnsi="宋体"/>
          <w:color w:val="auto"/>
          <w:spacing w:val="-6"/>
          <w:sz w:val="21"/>
          <w:szCs w:val="21"/>
          <w:highlight w:val="none"/>
        </w:rPr>
        <w:t>偏离表</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2）</w:t>
      </w:r>
      <w:r>
        <w:rPr>
          <w:rFonts w:hint="eastAsia" w:ascii="宋体" w:hAnsi="宋体"/>
          <w:bCs/>
          <w:color w:val="auto"/>
          <w:spacing w:val="-6"/>
          <w:sz w:val="21"/>
          <w:szCs w:val="21"/>
          <w:highlight w:val="none"/>
        </w:rPr>
        <w:t>施工方案：a.本项目的施工方案，体现科学性及合理性，工程概况，施工组织总体设想、方案的针对性及施工阶段的划分；b.施针对工程项目实施的重点、难点和解决方案及施工进度计划网络图；c.施工各阶段的进度计划以及进度保证措施，劳动力、施工机械设备及材料的投入安排；d.施工的质量保证措施、安全文明施工、环境保护和消防措施；e.服从采购人协调和统一管理及配合措施，以及特殊服务承诺措施</w:t>
      </w:r>
    </w:p>
    <w:p>
      <w:pPr>
        <w:spacing w:line="288" w:lineRule="auto"/>
        <w:ind w:firstLine="396" w:firstLineChars="200"/>
        <w:jc w:val="left"/>
        <w:rPr>
          <w:rFonts w:ascii="宋体" w:hAnsi="宋体"/>
          <w:bCs/>
          <w:color w:val="auto"/>
          <w:spacing w:val="-6"/>
          <w:sz w:val="21"/>
          <w:szCs w:val="21"/>
          <w:highlight w:val="none"/>
        </w:rPr>
      </w:pPr>
      <w:r>
        <w:rPr>
          <w:rFonts w:hint="eastAsia" w:ascii="宋体" w:hAnsi="宋体"/>
          <w:color w:val="auto"/>
          <w:spacing w:val="-6"/>
          <w:sz w:val="21"/>
          <w:szCs w:val="21"/>
          <w:highlight w:val="none"/>
        </w:rPr>
        <w:t>3）</w:t>
      </w:r>
      <w:r>
        <w:rPr>
          <w:rFonts w:hint="eastAsia" w:ascii="宋体" w:hAnsi="宋体"/>
          <w:bCs/>
          <w:color w:val="auto"/>
          <w:spacing w:val="-6"/>
          <w:sz w:val="21"/>
          <w:szCs w:val="21"/>
          <w:highlight w:val="none"/>
        </w:rPr>
        <w:t>项目管理班子配备（姓名、年龄、性别、专业、职称、培训、上岗证情况、业绩经历、执业证书等）；</w:t>
      </w:r>
    </w:p>
    <w:p>
      <w:pPr>
        <w:spacing w:line="288" w:lineRule="auto"/>
        <w:ind w:firstLine="396" w:firstLineChars="200"/>
        <w:jc w:val="left"/>
        <w:rPr>
          <w:rFonts w:ascii="宋体" w:hAnsi="宋体"/>
          <w:bCs/>
          <w:color w:val="auto"/>
          <w:spacing w:val="-6"/>
          <w:sz w:val="21"/>
          <w:szCs w:val="21"/>
          <w:highlight w:val="none"/>
        </w:rPr>
      </w:pPr>
      <w:r>
        <w:rPr>
          <w:rFonts w:hint="eastAsia" w:hAnsi="宋体"/>
          <w:color w:val="auto"/>
          <w:spacing w:val="-6"/>
          <w:sz w:val="21"/>
          <w:szCs w:val="21"/>
          <w:highlight w:val="none"/>
        </w:rPr>
        <w:t>（</w:t>
      </w:r>
      <w:r>
        <w:rPr>
          <w:rFonts w:hint="eastAsia" w:ascii="宋体" w:hAnsi="宋体"/>
          <w:bCs/>
          <w:color w:val="auto"/>
          <w:spacing w:val="-6"/>
          <w:sz w:val="21"/>
          <w:szCs w:val="21"/>
          <w:highlight w:val="none"/>
        </w:rPr>
        <w:t>1）项目管理班子配备情况表；</w:t>
      </w:r>
    </w:p>
    <w:p>
      <w:pPr>
        <w:spacing w:line="288" w:lineRule="auto"/>
        <w:ind w:firstLine="396" w:firstLineChars="200"/>
        <w:jc w:val="left"/>
        <w:rPr>
          <w:rFonts w:ascii="宋体" w:hAnsi="宋体"/>
          <w:bCs/>
          <w:color w:val="auto"/>
          <w:spacing w:val="-6"/>
          <w:sz w:val="21"/>
          <w:szCs w:val="21"/>
          <w:highlight w:val="none"/>
        </w:rPr>
      </w:pPr>
      <w:r>
        <w:rPr>
          <w:rFonts w:hint="eastAsia" w:hAnsi="宋体"/>
          <w:color w:val="auto"/>
          <w:spacing w:val="-6"/>
          <w:sz w:val="21"/>
          <w:szCs w:val="21"/>
          <w:highlight w:val="none"/>
        </w:rPr>
        <w:t>（</w:t>
      </w:r>
      <w:r>
        <w:rPr>
          <w:rFonts w:hint="eastAsia" w:ascii="宋体" w:hAnsi="宋体"/>
          <w:bCs/>
          <w:color w:val="auto"/>
          <w:spacing w:val="-6"/>
          <w:sz w:val="21"/>
          <w:szCs w:val="21"/>
          <w:highlight w:val="none"/>
        </w:rPr>
        <w:t>2）建造师（项目负责人）简历表（附投标企业为项目负责人缴纳的社会保险证明、二级建造师证书）；</w:t>
      </w:r>
    </w:p>
    <w:p>
      <w:pPr>
        <w:spacing w:line="288" w:lineRule="auto"/>
        <w:ind w:firstLine="396" w:firstLineChars="200"/>
        <w:jc w:val="left"/>
        <w:rPr>
          <w:rFonts w:ascii="宋体" w:hAnsi="宋体"/>
          <w:bCs/>
          <w:color w:val="auto"/>
          <w:spacing w:val="-6"/>
          <w:sz w:val="21"/>
          <w:szCs w:val="21"/>
          <w:highlight w:val="none"/>
        </w:rPr>
      </w:pPr>
      <w:r>
        <w:rPr>
          <w:rFonts w:hint="eastAsia" w:hAnsi="宋体"/>
          <w:color w:val="auto"/>
          <w:spacing w:val="-6"/>
          <w:sz w:val="21"/>
          <w:szCs w:val="21"/>
          <w:highlight w:val="none"/>
        </w:rPr>
        <w:t>（</w:t>
      </w:r>
      <w:r>
        <w:rPr>
          <w:rFonts w:hint="eastAsia" w:ascii="宋体" w:hAnsi="宋体"/>
          <w:bCs/>
          <w:color w:val="auto"/>
          <w:spacing w:val="-6"/>
          <w:sz w:val="21"/>
          <w:szCs w:val="21"/>
          <w:highlight w:val="none"/>
        </w:rPr>
        <w:t>3）项目管理班子配备情况其它辅助说明资料。</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4）</w:t>
      </w:r>
      <w:r>
        <w:rPr>
          <w:rFonts w:hint="eastAsia" w:ascii="宋体" w:hAnsi="宋体"/>
          <w:bCs/>
          <w:color w:val="auto"/>
          <w:spacing w:val="-6"/>
          <w:sz w:val="21"/>
          <w:szCs w:val="21"/>
          <w:highlight w:val="none"/>
        </w:rPr>
        <w:t>响应方提供的工程质保期、维护响应、服务方式、特别承诺的说明；</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5）</w:t>
      </w:r>
      <w:r>
        <w:rPr>
          <w:rFonts w:hint="eastAsia" w:ascii="宋体" w:hAnsi="宋体"/>
          <w:bCs/>
          <w:color w:val="auto"/>
          <w:spacing w:val="-6"/>
          <w:sz w:val="21"/>
          <w:szCs w:val="21"/>
          <w:highlight w:val="none"/>
        </w:rPr>
        <w:t>响应方认为需要提供的其它材料;</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（二） 响应文件的签署和份数</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1.供应商应按本磋商文件规定的格式和顺序编制、装订响应文件，响应文件内容不完整、编排混乱导致响应文件被误读、漏读或者查找不到相关内容的，是供应商的责任。</w:t>
      </w:r>
    </w:p>
    <w:p>
      <w:pPr>
        <w:spacing w:line="288" w:lineRule="auto"/>
        <w:ind w:firstLine="422" w:firstLineChars="200"/>
        <w:jc w:val="left"/>
        <w:rPr>
          <w:rFonts w:ascii="宋体" w:hAnsi="宋体"/>
          <w:b/>
          <w:snapToGrid w:val="0"/>
          <w:color w:val="auto"/>
          <w:kern w:val="0"/>
          <w:sz w:val="21"/>
          <w:szCs w:val="21"/>
          <w:highlight w:val="none"/>
        </w:rPr>
      </w:pPr>
      <w:r>
        <w:rPr>
          <w:rFonts w:hint="eastAsia" w:ascii="宋体" w:hAnsi="宋体"/>
          <w:b/>
          <w:snapToGrid w:val="0"/>
          <w:color w:val="auto"/>
          <w:kern w:val="0"/>
          <w:sz w:val="21"/>
          <w:szCs w:val="21"/>
          <w:highlight w:val="none"/>
        </w:rPr>
        <w:t>2.供应商应按</w:t>
      </w:r>
      <w:r>
        <w:rPr>
          <w:rFonts w:hint="eastAsia" w:hAnsi="宋体"/>
          <w:b/>
          <w:color w:val="auto"/>
          <w:spacing w:val="-6"/>
          <w:sz w:val="21"/>
          <w:szCs w:val="21"/>
          <w:highlight w:val="none"/>
        </w:rPr>
        <w:t>报价文件</w:t>
      </w:r>
      <w:r>
        <w:rPr>
          <w:rFonts w:hAnsi="宋体"/>
          <w:b/>
          <w:color w:val="auto"/>
          <w:spacing w:val="-6"/>
          <w:sz w:val="21"/>
          <w:szCs w:val="21"/>
          <w:highlight w:val="none"/>
        </w:rPr>
        <w:t>、</w:t>
      </w:r>
      <w:r>
        <w:rPr>
          <w:rFonts w:hint="eastAsia" w:hAnsi="宋体"/>
          <w:b/>
          <w:color w:val="auto"/>
          <w:spacing w:val="-6"/>
          <w:sz w:val="21"/>
          <w:szCs w:val="21"/>
          <w:highlight w:val="none"/>
        </w:rPr>
        <w:t>商务和技术文件分别</w:t>
      </w:r>
      <w:r>
        <w:rPr>
          <w:rFonts w:hAnsi="宋体"/>
          <w:b/>
          <w:color w:val="auto"/>
          <w:spacing w:val="-6"/>
          <w:sz w:val="21"/>
          <w:szCs w:val="21"/>
          <w:highlight w:val="none"/>
        </w:rPr>
        <w:t>编制</w:t>
      </w:r>
      <w:r>
        <w:rPr>
          <w:rFonts w:hint="eastAsia" w:hAnsi="宋体"/>
          <w:b/>
          <w:color w:val="auto"/>
          <w:spacing w:val="-6"/>
          <w:sz w:val="21"/>
          <w:szCs w:val="21"/>
          <w:highlight w:val="none"/>
        </w:rPr>
        <w:t>合并装订成册</w:t>
      </w:r>
      <w:r>
        <w:rPr>
          <w:rFonts w:hint="eastAsia" w:ascii="宋体" w:hAnsi="宋体"/>
          <w:b/>
          <w:snapToGrid w:val="0"/>
          <w:color w:val="auto"/>
          <w:kern w:val="0"/>
          <w:sz w:val="21"/>
          <w:szCs w:val="21"/>
          <w:highlight w:val="none"/>
        </w:rPr>
        <w:t>，其中正本一份、副本五份，响应文件的封面应注明“正本“、“副本”字样。</w:t>
      </w:r>
    </w:p>
    <w:p>
      <w:pPr>
        <w:spacing w:line="288" w:lineRule="auto"/>
        <w:ind w:firstLine="398" w:firstLineChars="200"/>
        <w:jc w:val="left"/>
        <w:rPr>
          <w:rFonts w:ascii="宋体" w:hAnsi="宋体"/>
          <w:b/>
          <w:snapToGrid w:val="0"/>
          <w:color w:val="auto"/>
          <w:kern w:val="0"/>
          <w:sz w:val="21"/>
          <w:szCs w:val="21"/>
          <w:highlight w:val="none"/>
        </w:rPr>
      </w:pPr>
      <w:r>
        <w:rPr>
          <w:rFonts w:hint="eastAsia" w:ascii="宋体" w:hAnsi="宋体"/>
          <w:b/>
          <w:color w:val="auto"/>
          <w:spacing w:val="-6"/>
          <w:sz w:val="21"/>
          <w:szCs w:val="21"/>
          <w:highlight w:val="none"/>
        </w:rPr>
        <w:t>▲</w:t>
      </w:r>
      <w:r>
        <w:rPr>
          <w:rFonts w:hint="eastAsia" w:ascii="宋体" w:hAnsi="宋体"/>
          <w:b/>
          <w:snapToGrid w:val="0"/>
          <w:color w:val="auto"/>
          <w:kern w:val="0"/>
          <w:sz w:val="21"/>
          <w:szCs w:val="21"/>
          <w:highlight w:val="none"/>
        </w:rPr>
        <w:t>活页装订（卡条、抽杆夹、订书机、散装）的响应文件无效。</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3.响应文件的正本需打印或用不褪色的墨水填写，响应文件正本除本《供应商须知》中规定的可提供复印件外均须提供原件（复印件须加盖公章）。副本可以是正本加盖公章后的复印件。</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4.响应</w:t>
      </w:r>
      <w:r>
        <w:rPr>
          <w:rFonts w:ascii="宋体" w:hAnsi="宋体"/>
          <w:color w:val="auto"/>
          <w:spacing w:val="-6"/>
          <w:sz w:val="21"/>
          <w:szCs w:val="21"/>
          <w:highlight w:val="none"/>
        </w:rPr>
        <w:t>文件</w:t>
      </w:r>
      <w:r>
        <w:rPr>
          <w:rFonts w:hint="eastAsia" w:ascii="宋体" w:hAnsi="宋体"/>
          <w:color w:val="auto"/>
          <w:spacing w:val="-6"/>
          <w:sz w:val="21"/>
          <w:szCs w:val="21"/>
          <w:highlight w:val="none"/>
        </w:rPr>
        <w:t>须由供应商在规定位置盖章并由供应商</w:t>
      </w:r>
      <w:r>
        <w:rPr>
          <w:rFonts w:ascii="宋体" w:hAnsi="宋体"/>
          <w:color w:val="auto"/>
          <w:spacing w:val="-6"/>
          <w:sz w:val="21"/>
          <w:szCs w:val="21"/>
          <w:highlight w:val="none"/>
        </w:rPr>
        <w:t>代表</w:t>
      </w:r>
      <w:r>
        <w:rPr>
          <w:rFonts w:hint="eastAsia" w:ascii="宋体" w:hAnsi="宋体"/>
          <w:color w:val="auto"/>
          <w:spacing w:val="-6"/>
          <w:sz w:val="21"/>
          <w:szCs w:val="21"/>
          <w:highlight w:val="none"/>
        </w:rPr>
        <w:t>签署，供应商应写全称。</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5.响应</w:t>
      </w:r>
      <w:r>
        <w:rPr>
          <w:rFonts w:ascii="宋体" w:hAnsi="宋体"/>
          <w:color w:val="auto"/>
          <w:spacing w:val="-6"/>
          <w:sz w:val="21"/>
          <w:szCs w:val="21"/>
          <w:highlight w:val="none"/>
        </w:rPr>
        <w:t>文件</w:t>
      </w:r>
      <w:r>
        <w:rPr>
          <w:rFonts w:hint="eastAsia" w:ascii="宋体" w:hAnsi="宋体"/>
          <w:color w:val="auto"/>
          <w:spacing w:val="-6"/>
          <w:sz w:val="21"/>
          <w:szCs w:val="21"/>
          <w:highlight w:val="none"/>
        </w:rPr>
        <w:t>不得涂改，若有修改错漏处，须由供应商</w:t>
      </w:r>
      <w:r>
        <w:rPr>
          <w:rFonts w:ascii="宋体" w:hAnsi="宋体"/>
          <w:color w:val="auto"/>
          <w:spacing w:val="-6"/>
          <w:sz w:val="21"/>
          <w:szCs w:val="21"/>
          <w:highlight w:val="none"/>
        </w:rPr>
        <w:t>代表</w:t>
      </w:r>
      <w:r>
        <w:rPr>
          <w:rFonts w:hint="eastAsia" w:ascii="宋体" w:hAnsi="宋体"/>
          <w:color w:val="auto"/>
          <w:spacing w:val="-6"/>
          <w:sz w:val="21"/>
          <w:szCs w:val="21"/>
          <w:highlight w:val="none"/>
        </w:rPr>
        <w:t>签字并加盖公章。响应文件因字迹潦草或表达不清所引起的后果由供应商负责。</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（三） 响应文件的包装、递交、修改和撤回</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1.供应商应在响应文件包装封面上注明供应商名称、供应商地址、磋商响应项目名称、项目编号及“响应文件开启时启封”字样，并加盖供应商公章。</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2.未按规定密封</w:t>
      </w:r>
      <w:r>
        <w:rPr>
          <w:rFonts w:ascii="宋体" w:hAnsi="宋体"/>
          <w:color w:val="auto"/>
          <w:spacing w:val="-6"/>
          <w:sz w:val="21"/>
          <w:szCs w:val="21"/>
          <w:highlight w:val="none"/>
        </w:rPr>
        <w:t>或</w:t>
      </w:r>
      <w:r>
        <w:rPr>
          <w:rFonts w:hint="eastAsia" w:ascii="宋体" w:hAnsi="宋体"/>
          <w:color w:val="auto"/>
          <w:spacing w:val="-6"/>
          <w:sz w:val="21"/>
          <w:szCs w:val="21"/>
          <w:highlight w:val="none"/>
        </w:rPr>
        <w:t>标记的响应文件被误投或提前拆封的风险由供应商承担。</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3.供应商在提交响应文件截止时间前，可以对所提交的响应文件进行补充、修改或者撤回，并书面通知采购人、采购代理机构。补充、修改的内容作为响应文件的组成部分。补充、修改的内容与响应文件不一致的，以补充、修改的内容为准。</w:t>
      </w:r>
    </w:p>
    <w:p>
      <w:pPr>
        <w:spacing w:line="288" w:lineRule="auto"/>
        <w:jc w:val="left"/>
        <w:rPr>
          <w:rFonts w:ascii="宋体" w:hAnsi="宋体"/>
          <w:color w:val="auto"/>
          <w:spacing w:val="-6"/>
          <w:sz w:val="24"/>
          <w:highlight w:val="none"/>
        </w:rPr>
      </w:pPr>
      <w:r>
        <w:rPr>
          <w:rFonts w:hint="eastAsia" w:ascii="宋体" w:hAnsi="宋体"/>
          <w:b/>
          <w:color w:val="auto"/>
          <w:spacing w:val="-6"/>
          <w:sz w:val="24"/>
          <w:highlight w:val="none"/>
        </w:rPr>
        <w:t>（四） 响应文件的语言及计量</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响应文件以及供应商与采购人、采购代理机构就有关磋商响应事宜的所有来往函电，均应以中文汉语书写。除签名、盖章、专用名称等特殊情形外，以中文汉语以外的文字表述的响应文件视同未提供（有中文汉语说明的除外）。</w:t>
      </w:r>
    </w:p>
    <w:p>
      <w:pPr>
        <w:spacing w:line="288" w:lineRule="auto"/>
        <w:jc w:val="left"/>
        <w:rPr>
          <w:rFonts w:ascii="宋体" w:hAnsi="宋体"/>
          <w:color w:val="auto"/>
          <w:spacing w:val="-6"/>
          <w:sz w:val="24"/>
          <w:highlight w:val="none"/>
        </w:rPr>
      </w:pPr>
      <w:r>
        <w:rPr>
          <w:rFonts w:hint="eastAsia" w:ascii="宋体" w:hAnsi="宋体"/>
          <w:b/>
          <w:color w:val="auto"/>
          <w:spacing w:val="-6"/>
          <w:sz w:val="24"/>
          <w:highlight w:val="none"/>
        </w:rPr>
        <w:t>（五） 磋商响应报价</w:t>
      </w:r>
    </w:p>
    <w:p>
      <w:pPr>
        <w:pStyle w:val="14"/>
        <w:spacing w:beforeLines="0" w:afterLines="0" w:line="288" w:lineRule="auto"/>
        <w:ind w:firstLine="398" w:firstLineChars="200"/>
        <w:jc w:val="left"/>
        <w:rPr>
          <w:rFonts w:hAnsi="宋体"/>
          <w:b/>
          <w:color w:val="auto"/>
          <w:spacing w:val="-6"/>
          <w:sz w:val="21"/>
          <w:szCs w:val="21"/>
          <w:highlight w:val="none"/>
        </w:rPr>
      </w:pPr>
      <w:r>
        <w:rPr>
          <w:rFonts w:hint="eastAsia" w:hAnsi="宋体"/>
          <w:b/>
          <w:color w:val="auto"/>
          <w:spacing w:val="-6"/>
          <w:sz w:val="21"/>
          <w:szCs w:val="21"/>
          <w:highlight w:val="none"/>
        </w:rPr>
        <w:t>1</w:t>
      </w:r>
      <w:r>
        <w:rPr>
          <w:rFonts w:hAnsi="宋体"/>
          <w:b/>
          <w:color w:val="auto"/>
          <w:spacing w:val="-6"/>
          <w:sz w:val="21"/>
          <w:szCs w:val="21"/>
          <w:highlight w:val="none"/>
        </w:rPr>
        <w:t>.</w:t>
      </w:r>
      <w:r>
        <w:rPr>
          <w:rFonts w:hint="eastAsia" w:hAnsi="宋体"/>
          <w:b/>
          <w:color w:val="auto"/>
          <w:spacing w:val="-6"/>
          <w:sz w:val="21"/>
          <w:szCs w:val="21"/>
          <w:highlight w:val="none"/>
        </w:rPr>
        <w:t>本项目采用</w:t>
      </w:r>
      <w:r>
        <w:rPr>
          <w:rFonts w:hAnsi="宋体"/>
          <w:b/>
          <w:color w:val="auto"/>
          <w:spacing w:val="-6"/>
          <w:sz w:val="21"/>
          <w:szCs w:val="21"/>
          <w:highlight w:val="none"/>
        </w:rPr>
        <w:t>人民币</w:t>
      </w:r>
      <w:r>
        <w:rPr>
          <w:rFonts w:hint="eastAsia" w:hAnsi="宋体"/>
          <w:b/>
          <w:color w:val="auto"/>
          <w:spacing w:val="-6"/>
          <w:sz w:val="21"/>
          <w:szCs w:val="21"/>
          <w:highlight w:val="none"/>
        </w:rPr>
        <w:t>按工程量清单报价方式进行</w:t>
      </w:r>
      <w:r>
        <w:rPr>
          <w:rFonts w:hAnsi="宋体"/>
          <w:b/>
          <w:color w:val="auto"/>
          <w:spacing w:val="-6"/>
          <w:sz w:val="21"/>
          <w:szCs w:val="21"/>
          <w:highlight w:val="none"/>
        </w:rPr>
        <w:t>报价</w:t>
      </w:r>
      <w:r>
        <w:rPr>
          <w:rFonts w:hint="eastAsia" w:hAnsi="宋体"/>
          <w:b/>
          <w:color w:val="auto"/>
          <w:spacing w:val="-6"/>
          <w:sz w:val="21"/>
          <w:szCs w:val="21"/>
          <w:highlight w:val="none"/>
        </w:rPr>
        <w:t>；</w:t>
      </w:r>
      <w:r>
        <w:rPr>
          <w:rFonts w:hint="eastAsia" w:hAnsi="宋体"/>
          <w:color w:val="auto"/>
          <w:spacing w:val="-6"/>
          <w:sz w:val="21"/>
          <w:szCs w:val="21"/>
          <w:highlight w:val="none"/>
        </w:rPr>
        <w:t>响应方应按清单中列出的工程项目填报单价和合价。每一项目只允许有一个报价。任何有选择的报价将不予接受，响应方未填单价或合价的工程项目，在实施后，采购人将不予以支付，并视作该项费用已包括在其它有价款的单价或合价内；</w:t>
      </w:r>
    </w:p>
    <w:p>
      <w:pPr>
        <w:pStyle w:val="14"/>
        <w:spacing w:beforeLines="0" w:afterLines="0"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2.</w:t>
      </w:r>
      <w:r>
        <w:rPr>
          <w:rFonts w:hAnsi="宋体"/>
          <w:color w:val="auto"/>
          <w:spacing w:val="-6"/>
          <w:sz w:val="21"/>
          <w:szCs w:val="21"/>
          <w:highlight w:val="none"/>
        </w:rPr>
        <w:t>磋商响应报价应按磋商文件中相关附表格式填写</w:t>
      </w:r>
      <w:r>
        <w:rPr>
          <w:rFonts w:hint="eastAsia" w:hAnsi="宋体"/>
          <w:color w:val="auto"/>
          <w:spacing w:val="-6"/>
          <w:sz w:val="21"/>
          <w:szCs w:val="21"/>
          <w:highlight w:val="none"/>
        </w:rPr>
        <w:t>。</w:t>
      </w:r>
    </w:p>
    <w:p>
      <w:pPr>
        <w:pStyle w:val="14"/>
        <w:spacing w:beforeLines="0" w:afterLines="0"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3.最后磋商</w:t>
      </w:r>
      <w:r>
        <w:rPr>
          <w:rFonts w:hAnsi="宋体"/>
          <w:color w:val="auto"/>
          <w:spacing w:val="-6"/>
          <w:sz w:val="21"/>
          <w:szCs w:val="21"/>
          <w:highlight w:val="none"/>
        </w:rPr>
        <w:t>报价是履行合同的最终价格，应包括完成所有产品供货及履行所有规定服务所产生的全部费用</w:t>
      </w:r>
      <w:r>
        <w:rPr>
          <w:rFonts w:hint="eastAsia" w:hAnsi="宋体"/>
          <w:color w:val="auto"/>
          <w:spacing w:val="-6"/>
          <w:sz w:val="21"/>
          <w:szCs w:val="21"/>
          <w:highlight w:val="none"/>
        </w:rPr>
        <w:t>。</w:t>
      </w:r>
    </w:p>
    <w:p>
      <w:pPr>
        <w:pStyle w:val="14"/>
        <w:spacing w:beforeLines="0" w:afterLines="0"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4.</w:t>
      </w:r>
      <w:r>
        <w:rPr>
          <w:rFonts w:hAnsi="宋体"/>
          <w:color w:val="auto"/>
          <w:spacing w:val="-6"/>
          <w:sz w:val="21"/>
          <w:szCs w:val="21"/>
          <w:highlight w:val="none"/>
        </w:rPr>
        <w:t>磋商响应报价</w:t>
      </w:r>
      <w:r>
        <w:rPr>
          <w:rFonts w:hint="eastAsia" w:hAnsi="宋体"/>
          <w:color w:val="auto"/>
          <w:spacing w:val="-6"/>
          <w:sz w:val="21"/>
          <w:szCs w:val="21"/>
          <w:highlight w:val="none"/>
        </w:rPr>
        <w:t>为响应方的响应文件中提出的各项支付金额的总和；应是完成商务要求和合同条款上所列本项目招标范围及工期的全部，不得以任何理由予以重复，作为响应方计算单价或总价的依据；</w:t>
      </w:r>
    </w:p>
    <w:p>
      <w:pPr>
        <w:pStyle w:val="14"/>
        <w:spacing w:beforeLines="0" w:afterLines="0"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5.技术规范要求的费用应包括在响应报价中；</w:t>
      </w:r>
    </w:p>
    <w:p>
      <w:pPr>
        <w:pStyle w:val="14"/>
        <w:spacing w:beforeLines="0" w:afterLines="0"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6.合同的施工地点为商务要求所述，除非合同中另有规定，响应方在响应总价中的价格均包括完成该工程项目的直接费、间接费、利润、税金、风险费等所有费用；</w:t>
      </w:r>
    </w:p>
    <w:p>
      <w:pPr>
        <w:pStyle w:val="14"/>
        <w:spacing w:beforeLines="0" w:afterLines="0"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7.响应方应先到工地踏勘以充分了解工地位置、地质情况、道路、储存空间、装卸限制及任何其它足以影响承包价的情况，任何因忽视或误解工地情况而导致的索赔或工期延长申请将不获批准；</w:t>
      </w:r>
    </w:p>
    <w:p>
      <w:pPr>
        <w:pStyle w:val="14"/>
        <w:spacing w:beforeLines="0" w:afterLines="0"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8.除非本采购文件对工程量清单编制和报价另有说明的，否则，响应方应按工程量清单中的项目和数量进行报价。</w:t>
      </w:r>
    </w:p>
    <w:p>
      <w:pPr>
        <w:pStyle w:val="14"/>
        <w:spacing w:beforeLines="0" w:afterLines="0"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9.响应方应仔细踏勘现场，充分考虑施工环境。</w:t>
      </w:r>
    </w:p>
    <w:p>
      <w:pPr>
        <w:pStyle w:val="14"/>
        <w:spacing w:beforeLines="0" w:afterLines="0"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10.若采购人对部分材料提供了参考品牌及相关要求，响应方必须按规定的要求进行投标报价且必须在“表1-6”中的备注一栏中注明所选材料的品牌、规格、型号，若响应方没有对其选中的材料品牌、规格、型号进行注明的，则成交后由采购人指定品牌，价格不予调整。</w:t>
      </w:r>
    </w:p>
    <w:p>
      <w:pPr>
        <w:pStyle w:val="14"/>
        <w:spacing w:beforeLines="0" w:afterLines="0"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11.磋商响应方所报的最终报价在合同执行过程中是固定不变的，不得以任何理由予以变更，任何包含价格调整要求，将被认为是非响应性报价而予以拒绝。</w:t>
      </w:r>
    </w:p>
    <w:p>
      <w:pPr>
        <w:pStyle w:val="9"/>
        <w:widowControl w:val="0"/>
        <w:numPr>
          <w:ilvl w:val="0"/>
          <w:numId w:val="0"/>
        </w:numPr>
        <w:spacing w:afterLines="0" w:line="288" w:lineRule="auto"/>
        <w:ind w:left="327" w:hanging="327" w:hangingChars="143"/>
        <w:rPr>
          <w:rFonts w:ascii="宋体" w:hAnsi="宋体"/>
          <w:b/>
          <w:color w:val="auto"/>
          <w:spacing w:val="-6"/>
          <w:kern w:val="2"/>
          <w:szCs w:val="24"/>
          <w:highlight w:val="none"/>
        </w:rPr>
      </w:pPr>
      <w:r>
        <w:rPr>
          <w:rFonts w:hint="eastAsia" w:ascii="宋体" w:hAnsi="宋体"/>
          <w:b/>
          <w:color w:val="auto"/>
          <w:spacing w:val="-6"/>
          <w:kern w:val="2"/>
          <w:szCs w:val="24"/>
          <w:highlight w:val="none"/>
        </w:rPr>
        <w:t>（六） 响应有效期</w:t>
      </w:r>
    </w:p>
    <w:p>
      <w:pPr>
        <w:pStyle w:val="14"/>
        <w:spacing w:beforeLines="0" w:afterLines="0"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▲1</w:t>
      </w:r>
      <w:r>
        <w:rPr>
          <w:rFonts w:hAnsi="宋体"/>
          <w:color w:val="auto"/>
          <w:spacing w:val="-6"/>
          <w:sz w:val="21"/>
          <w:szCs w:val="21"/>
          <w:highlight w:val="none"/>
        </w:rPr>
        <w:t>.</w:t>
      </w:r>
      <w:r>
        <w:rPr>
          <w:rFonts w:hint="eastAsia" w:hAnsi="宋体"/>
          <w:color w:val="auto"/>
          <w:spacing w:val="-6"/>
          <w:sz w:val="21"/>
          <w:szCs w:val="21"/>
          <w:highlight w:val="none"/>
        </w:rPr>
        <w:t>从提交响应文件的截止之日起算90天。</w:t>
      </w:r>
    </w:p>
    <w:p>
      <w:pPr>
        <w:pStyle w:val="14"/>
        <w:spacing w:beforeLines="0" w:afterLines="0"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2</w:t>
      </w:r>
      <w:r>
        <w:rPr>
          <w:rFonts w:hAnsi="宋体"/>
          <w:color w:val="auto"/>
          <w:spacing w:val="-6"/>
          <w:sz w:val="21"/>
          <w:szCs w:val="21"/>
          <w:highlight w:val="none"/>
        </w:rPr>
        <w:t>.</w:t>
      </w:r>
      <w:r>
        <w:rPr>
          <w:rFonts w:hint="eastAsia" w:hAnsi="宋体"/>
          <w:color w:val="auto"/>
          <w:spacing w:val="-6"/>
          <w:sz w:val="21"/>
          <w:szCs w:val="21"/>
          <w:highlight w:val="none"/>
        </w:rPr>
        <w:t>在原响应有效期满之前，如果出现特殊情况，采购人</w:t>
      </w:r>
      <w:r>
        <w:rPr>
          <w:rFonts w:hAnsi="宋体"/>
          <w:color w:val="auto"/>
          <w:spacing w:val="-6"/>
          <w:sz w:val="21"/>
          <w:szCs w:val="21"/>
          <w:highlight w:val="none"/>
        </w:rPr>
        <w:t>或</w:t>
      </w:r>
      <w:r>
        <w:rPr>
          <w:rFonts w:hint="eastAsia" w:hAnsi="宋体"/>
          <w:color w:val="auto"/>
          <w:spacing w:val="-6"/>
          <w:sz w:val="21"/>
          <w:szCs w:val="21"/>
          <w:highlight w:val="none"/>
        </w:rPr>
        <w:t>采购</w:t>
      </w:r>
      <w:r>
        <w:rPr>
          <w:rFonts w:hAnsi="宋体"/>
          <w:color w:val="auto"/>
          <w:spacing w:val="-6"/>
          <w:sz w:val="21"/>
          <w:szCs w:val="21"/>
          <w:highlight w:val="none"/>
        </w:rPr>
        <w:t>代理机构</w:t>
      </w:r>
      <w:r>
        <w:rPr>
          <w:rFonts w:hint="eastAsia" w:hAnsi="宋体"/>
          <w:color w:val="auto"/>
          <w:spacing w:val="-6"/>
          <w:sz w:val="21"/>
          <w:szCs w:val="21"/>
          <w:highlight w:val="none"/>
        </w:rPr>
        <w:t>以书面形式通知供应商延长响应有效期。</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（七） 磋商保证金</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▲1.供应商须按时提交磋商保证金。</w:t>
      </w:r>
    </w:p>
    <w:p>
      <w:pPr>
        <w:spacing w:line="288" w:lineRule="auto"/>
        <w:ind w:firstLine="396" w:firstLineChars="200"/>
        <w:jc w:val="left"/>
        <w:rPr>
          <w:rFonts w:ascii="宋体" w:hAnsi="宋体" w:cs="宋体"/>
          <w:b/>
          <w:color w:val="auto"/>
          <w:spacing w:val="-6"/>
          <w:kern w:val="0"/>
          <w:sz w:val="21"/>
          <w:szCs w:val="21"/>
          <w:highlight w:val="none"/>
        </w:rPr>
      </w:pPr>
      <w:r>
        <w:rPr>
          <w:rFonts w:hint="eastAsia" w:ascii="宋体" w:hAnsi="宋体"/>
          <w:color w:val="auto"/>
          <w:spacing w:val="-6"/>
          <w:sz w:val="21"/>
          <w:szCs w:val="21"/>
          <w:highlight w:val="none"/>
        </w:rPr>
        <w:t>2.保证金支付形式：</w:t>
      </w:r>
      <w:r>
        <w:rPr>
          <w:rFonts w:hint="eastAsia" w:ascii="宋体" w:hAnsi="宋体" w:cs="宋体"/>
          <w:b/>
          <w:color w:val="auto"/>
          <w:spacing w:val="-6"/>
          <w:kern w:val="0"/>
          <w:sz w:val="21"/>
          <w:szCs w:val="21"/>
          <w:highlight w:val="none"/>
        </w:rPr>
        <w:t>转账、银行汇款等非现金方式。</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3.未成交供应商的磋商保证金，在成交通知书发出后五个工作日内（因供应商自身原因导致无法及时退还的除外）自行退还。</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4．成交供应商的磋商保证金，在采购合同签订后五个工作日内（因供应商自身原因导致无法及时退还的除外）自行退还。</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5.磋商保证金</w:t>
      </w:r>
      <w:r>
        <w:rPr>
          <w:rFonts w:ascii="宋体" w:hAnsi="宋体"/>
          <w:color w:val="auto"/>
          <w:spacing w:val="-6"/>
          <w:sz w:val="21"/>
          <w:szCs w:val="21"/>
          <w:highlight w:val="none"/>
        </w:rPr>
        <w:t>退还</w:t>
      </w:r>
      <w:r>
        <w:rPr>
          <w:rFonts w:hint="eastAsia" w:ascii="宋体" w:hAnsi="宋体"/>
          <w:color w:val="auto"/>
          <w:spacing w:val="-6"/>
          <w:sz w:val="21"/>
          <w:szCs w:val="21"/>
          <w:highlight w:val="none"/>
        </w:rPr>
        <w:t>方式</w:t>
      </w:r>
      <w:r>
        <w:rPr>
          <w:rFonts w:ascii="宋体" w:hAnsi="宋体"/>
          <w:color w:val="auto"/>
          <w:spacing w:val="-6"/>
          <w:sz w:val="21"/>
          <w:szCs w:val="21"/>
          <w:highlight w:val="none"/>
        </w:rPr>
        <w:t>：凭保证金收据自行</w:t>
      </w:r>
      <w:r>
        <w:rPr>
          <w:rFonts w:hint="eastAsia" w:ascii="宋体" w:hAnsi="宋体"/>
          <w:color w:val="auto"/>
          <w:spacing w:val="-6"/>
          <w:sz w:val="21"/>
          <w:szCs w:val="21"/>
          <w:highlight w:val="none"/>
        </w:rPr>
        <w:t>退还。</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6.下列情况，磋商保证金将不予退还：</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（一）供应商在提交响应文件截止时间后撤回响应文件的；</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（二）供应商在响应文件中提供虚假材料的；</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（三）除因不可抗力或磋商文件认可的情形以外，成交供应商不与采购人签订合同的；</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（四）供应商与采购人、其他供应商或者采购代理机构恶意串通的；</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（五）磋商文件规定的其他情形。</w:t>
      </w:r>
    </w:p>
    <w:p>
      <w:pPr>
        <w:spacing w:line="288" w:lineRule="auto"/>
        <w:rPr>
          <w:rFonts w:ascii="宋体" w:hAnsi="宋体"/>
          <w:b/>
          <w:color w:val="auto"/>
          <w:spacing w:val="-6"/>
          <w:sz w:val="24"/>
          <w:highlight w:val="none"/>
        </w:rPr>
      </w:pPr>
      <w:r>
        <w:rPr>
          <w:rFonts w:hint="eastAsia" w:ascii="宋体" w:hAnsi="宋体"/>
          <w:b/>
          <w:color w:val="auto"/>
          <w:spacing w:val="-6"/>
          <w:sz w:val="24"/>
          <w:highlight w:val="none"/>
        </w:rPr>
        <w:t>（八） 磋商响应无效的情形</w:t>
      </w:r>
    </w:p>
    <w:p>
      <w:pPr>
        <w:widowControl/>
        <w:spacing w:line="288" w:lineRule="auto"/>
        <w:ind w:firstLine="398" w:firstLineChars="200"/>
        <w:jc w:val="left"/>
        <w:rPr>
          <w:rFonts w:ascii="宋体" w:hAnsi="宋体"/>
          <w:b/>
          <w:color w:val="auto"/>
          <w:spacing w:val="-6"/>
          <w:sz w:val="21"/>
          <w:szCs w:val="21"/>
          <w:highlight w:val="none"/>
        </w:rPr>
      </w:pPr>
      <w:r>
        <w:rPr>
          <w:rFonts w:hint="eastAsia" w:ascii="宋体" w:hAnsi="宋体"/>
          <w:b/>
          <w:color w:val="auto"/>
          <w:spacing w:val="-6"/>
          <w:sz w:val="21"/>
          <w:szCs w:val="21"/>
          <w:highlight w:val="none"/>
        </w:rPr>
        <w:t>1</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在资格审查时，如发现下列情形之一的，响应文件将被视为无效：</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（1</w:t>
      </w:r>
      <w:r>
        <w:rPr>
          <w:rFonts w:ascii="宋体" w:hAnsi="宋体"/>
          <w:color w:val="auto"/>
          <w:spacing w:val="-6"/>
          <w:sz w:val="21"/>
          <w:szCs w:val="21"/>
          <w:highlight w:val="none"/>
        </w:rPr>
        <w:t>）资格证明</w:t>
      </w:r>
      <w:r>
        <w:rPr>
          <w:rFonts w:hint="eastAsia" w:ascii="宋体" w:hAnsi="宋体"/>
          <w:color w:val="auto"/>
          <w:spacing w:val="-6"/>
          <w:sz w:val="21"/>
          <w:szCs w:val="21"/>
          <w:highlight w:val="none"/>
        </w:rPr>
        <w:t>材料</w:t>
      </w:r>
      <w:r>
        <w:rPr>
          <w:rFonts w:ascii="宋体" w:hAnsi="宋体"/>
          <w:color w:val="auto"/>
          <w:spacing w:val="-6"/>
          <w:sz w:val="21"/>
          <w:szCs w:val="21"/>
          <w:highlight w:val="none"/>
        </w:rPr>
        <w:t>不全的，或者不符合</w:t>
      </w:r>
      <w:r>
        <w:rPr>
          <w:rFonts w:hint="eastAsia" w:ascii="宋体" w:hAnsi="宋体"/>
          <w:color w:val="auto"/>
          <w:spacing w:val="-6"/>
          <w:sz w:val="21"/>
          <w:szCs w:val="21"/>
          <w:highlight w:val="none"/>
        </w:rPr>
        <w:t>磋商</w:t>
      </w:r>
      <w:r>
        <w:rPr>
          <w:rFonts w:ascii="宋体" w:hAnsi="宋体"/>
          <w:color w:val="auto"/>
          <w:spacing w:val="-6"/>
          <w:sz w:val="21"/>
          <w:szCs w:val="21"/>
          <w:highlight w:val="none"/>
        </w:rPr>
        <w:t>文件要求的</w:t>
      </w:r>
      <w:r>
        <w:rPr>
          <w:rFonts w:hint="eastAsia" w:ascii="宋体" w:hAnsi="宋体"/>
          <w:color w:val="auto"/>
          <w:spacing w:val="-6"/>
          <w:sz w:val="21"/>
          <w:szCs w:val="21"/>
          <w:highlight w:val="none"/>
        </w:rPr>
        <w:t>；</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（2）供应商不具备磋商文件中规定的资格要求的；</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（3）经查询存在不良信用记录的；</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（4）不符合资格审查条件的其他情形。</w:t>
      </w:r>
    </w:p>
    <w:p>
      <w:pPr>
        <w:spacing w:line="288" w:lineRule="auto"/>
        <w:ind w:firstLine="398" w:firstLineChars="200"/>
        <w:rPr>
          <w:rFonts w:ascii="宋体" w:hAnsi="宋体"/>
          <w:b/>
          <w:color w:val="auto"/>
          <w:spacing w:val="-6"/>
          <w:sz w:val="21"/>
          <w:szCs w:val="21"/>
          <w:highlight w:val="none"/>
        </w:rPr>
      </w:pPr>
      <w:r>
        <w:rPr>
          <w:rFonts w:hint="eastAsia" w:ascii="宋体" w:hAnsi="宋体"/>
          <w:b/>
          <w:color w:val="auto"/>
          <w:spacing w:val="-6"/>
          <w:sz w:val="21"/>
          <w:szCs w:val="21"/>
          <w:highlight w:val="none"/>
        </w:rPr>
        <w:t>2</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在符合</w:t>
      </w:r>
      <w:r>
        <w:rPr>
          <w:rFonts w:ascii="宋体" w:hAnsi="宋体"/>
          <w:b/>
          <w:color w:val="auto"/>
          <w:spacing w:val="-6"/>
          <w:sz w:val="21"/>
          <w:szCs w:val="21"/>
          <w:highlight w:val="none"/>
        </w:rPr>
        <w:t>性审查、</w:t>
      </w:r>
      <w:r>
        <w:rPr>
          <w:rFonts w:hint="eastAsia" w:ascii="宋体" w:hAnsi="宋体"/>
          <w:b/>
          <w:color w:val="auto"/>
          <w:spacing w:val="-6"/>
          <w:sz w:val="21"/>
          <w:szCs w:val="21"/>
          <w:highlight w:val="none"/>
        </w:rPr>
        <w:t>商务</w:t>
      </w:r>
      <w:r>
        <w:rPr>
          <w:rFonts w:ascii="宋体" w:hAnsi="宋体"/>
          <w:b/>
          <w:color w:val="auto"/>
          <w:spacing w:val="-6"/>
          <w:sz w:val="21"/>
          <w:szCs w:val="21"/>
          <w:highlight w:val="none"/>
        </w:rPr>
        <w:t>和技术评审</w:t>
      </w:r>
      <w:r>
        <w:rPr>
          <w:rFonts w:hint="eastAsia" w:ascii="宋体" w:hAnsi="宋体"/>
          <w:b/>
          <w:color w:val="auto"/>
          <w:spacing w:val="-6"/>
          <w:sz w:val="21"/>
          <w:szCs w:val="21"/>
          <w:highlight w:val="none"/>
        </w:rPr>
        <w:t>时，如发现下列情形之一的，响应文件将被视为无效：</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（1</w:t>
      </w:r>
      <w:r>
        <w:rPr>
          <w:rFonts w:ascii="宋体" w:hAnsi="宋体"/>
          <w:color w:val="auto"/>
          <w:spacing w:val="-6"/>
          <w:sz w:val="21"/>
          <w:szCs w:val="21"/>
          <w:highlight w:val="none"/>
        </w:rPr>
        <w:t>）</w:t>
      </w:r>
      <w:r>
        <w:rPr>
          <w:rFonts w:hint="eastAsia" w:ascii="宋体" w:hAnsi="宋体"/>
          <w:color w:val="auto"/>
          <w:spacing w:val="-6"/>
          <w:sz w:val="21"/>
          <w:szCs w:val="21"/>
          <w:highlight w:val="none"/>
        </w:rPr>
        <w:t>商务</w:t>
      </w:r>
      <w:r>
        <w:rPr>
          <w:rFonts w:ascii="宋体" w:hAnsi="宋体"/>
          <w:color w:val="auto"/>
          <w:spacing w:val="-6"/>
          <w:sz w:val="21"/>
          <w:szCs w:val="21"/>
          <w:highlight w:val="none"/>
        </w:rPr>
        <w:t>和技术文件</w:t>
      </w:r>
      <w:r>
        <w:rPr>
          <w:rFonts w:hint="eastAsia" w:ascii="宋体" w:hAnsi="宋体"/>
          <w:color w:val="auto"/>
          <w:spacing w:val="-6"/>
          <w:sz w:val="21"/>
          <w:szCs w:val="21"/>
          <w:highlight w:val="none"/>
        </w:rPr>
        <w:t>未按要求签署、盖章的；</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（2）未提供或未按要求提供响应函</w:t>
      </w:r>
      <w:r>
        <w:rPr>
          <w:rFonts w:ascii="宋体" w:hAnsi="宋体"/>
          <w:color w:val="auto"/>
          <w:spacing w:val="-6"/>
          <w:sz w:val="21"/>
          <w:szCs w:val="21"/>
          <w:highlight w:val="none"/>
        </w:rPr>
        <w:t>、法定代表人资格证明书</w:t>
      </w:r>
      <w:r>
        <w:rPr>
          <w:rFonts w:hint="eastAsia" w:ascii="宋体" w:hAnsi="宋体"/>
          <w:color w:val="auto"/>
          <w:spacing w:val="-6"/>
          <w:sz w:val="21"/>
          <w:szCs w:val="21"/>
          <w:highlight w:val="none"/>
        </w:rPr>
        <w:t>、法定代表人授权委托书、响应</w:t>
      </w:r>
      <w:r>
        <w:rPr>
          <w:rFonts w:ascii="宋体" w:hAnsi="宋体"/>
          <w:color w:val="auto"/>
          <w:spacing w:val="-6"/>
          <w:sz w:val="21"/>
          <w:szCs w:val="21"/>
          <w:highlight w:val="none"/>
        </w:rPr>
        <w:t>声明书</w:t>
      </w:r>
      <w:r>
        <w:rPr>
          <w:rFonts w:hint="eastAsia" w:ascii="宋体" w:hAnsi="宋体"/>
          <w:color w:val="auto"/>
          <w:spacing w:val="-6"/>
          <w:sz w:val="21"/>
          <w:szCs w:val="21"/>
          <w:highlight w:val="none"/>
        </w:rPr>
        <w:t>；</w:t>
      </w:r>
      <w:r>
        <w:rPr>
          <w:rFonts w:ascii="宋体" w:hAnsi="宋体"/>
          <w:color w:val="auto"/>
          <w:spacing w:val="-6"/>
          <w:sz w:val="21"/>
          <w:szCs w:val="21"/>
          <w:highlight w:val="none"/>
        </w:rPr>
        <w:t xml:space="preserve"> </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（3）未提供或未如实提供采购</w:t>
      </w:r>
      <w:r>
        <w:rPr>
          <w:rFonts w:ascii="宋体" w:hAnsi="宋体"/>
          <w:color w:val="auto"/>
          <w:spacing w:val="-6"/>
          <w:sz w:val="21"/>
          <w:szCs w:val="21"/>
          <w:highlight w:val="none"/>
        </w:rPr>
        <w:t>需求偏离表的；</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（4）</w:t>
      </w:r>
      <w:r>
        <w:rPr>
          <w:rFonts w:ascii="宋体" w:hAnsi="宋体"/>
          <w:color w:val="auto"/>
          <w:spacing w:val="-6"/>
          <w:sz w:val="21"/>
          <w:szCs w:val="21"/>
          <w:highlight w:val="none"/>
        </w:rPr>
        <w:t>明显不符合</w:t>
      </w:r>
      <w:r>
        <w:rPr>
          <w:rFonts w:hint="eastAsia" w:ascii="宋体" w:hAnsi="宋体"/>
          <w:color w:val="auto"/>
          <w:spacing w:val="-6"/>
          <w:sz w:val="21"/>
          <w:szCs w:val="21"/>
          <w:highlight w:val="none"/>
        </w:rPr>
        <w:t>磋商</w:t>
      </w:r>
      <w:r>
        <w:rPr>
          <w:rFonts w:ascii="宋体" w:hAnsi="宋体"/>
          <w:color w:val="auto"/>
          <w:spacing w:val="-6"/>
          <w:sz w:val="21"/>
          <w:szCs w:val="21"/>
          <w:highlight w:val="none"/>
        </w:rPr>
        <w:t>文件</w:t>
      </w:r>
      <w:r>
        <w:rPr>
          <w:rFonts w:hint="eastAsia" w:ascii="宋体" w:hAnsi="宋体"/>
          <w:color w:val="auto"/>
          <w:spacing w:val="-6"/>
          <w:sz w:val="21"/>
          <w:szCs w:val="21"/>
          <w:highlight w:val="none"/>
        </w:rPr>
        <w:t>要求，</w:t>
      </w:r>
      <w:r>
        <w:rPr>
          <w:rFonts w:ascii="宋体" w:hAnsi="宋体"/>
          <w:color w:val="auto"/>
          <w:spacing w:val="-6"/>
          <w:sz w:val="21"/>
          <w:szCs w:val="21"/>
          <w:highlight w:val="none"/>
        </w:rPr>
        <w:t>或者</w:t>
      </w:r>
      <w:r>
        <w:rPr>
          <w:rFonts w:hint="eastAsia" w:ascii="宋体" w:hAnsi="宋体"/>
          <w:color w:val="auto"/>
          <w:spacing w:val="-6"/>
          <w:sz w:val="21"/>
          <w:szCs w:val="21"/>
          <w:highlight w:val="none"/>
        </w:rPr>
        <w:t>与磋商</w:t>
      </w:r>
      <w:r>
        <w:rPr>
          <w:rFonts w:ascii="宋体" w:hAnsi="宋体"/>
          <w:color w:val="auto"/>
          <w:spacing w:val="-6"/>
          <w:sz w:val="21"/>
          <w:szCs w:val="21"/>
          <w:highlight w:val="none"/>
        </w:rPr>
        <w:t>文件中标“▲”的项目发生实质性偏离的；</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（5）</w:t>
      </w:r>
      <w:r>
        <w:rPr>
          <w:rFonts w:ascii="宋体" w:hAnsi="宋体"/>
          <w:color w:val="auto"/>
          <w:spacing w:val="-6"/>
          <w:sz w:val="21"/>
          <w:szCs w:val="21"/>
          <w:highlight w:val="none"/>
        </w:rPr>
        <w:t>未提供或未如实提供</w:t>
      </w:r>
      <w:r>
        <w:rPr>
          <w:rFonts w:hint="eastAsia" w:ascii="宋体" w:hAnsi="宋体"/>
          <w:color w:val="auto"/>
          <w:spacing w:val="-6"/>
          <w:sz w:val="21"/>
          <w:szCs w:val="21"/>
          <w:highlight w:val="none"/>
        </w:rPr>
        <w:t>响应</w:t>
      </w:r>
      <w:r>
        <w:rPr>
          <w:rFonts w:ascii="宋体" w:hAnsi="宋体"/>
          <w:color w:val="auto"/>
          <w:spacing w:val="-6"/>
          <w:sz w:val="21"/>
          <w:szCs w:val="21"/>
          <w:highlight w:val="none"/>
        </w:rPr>
        <w:t>文件标明的响应或偏离与事实不符或虚假</w:t>
      </w:r>
      <w:r>
        <w:rPr>
          <w:rFonts w:hint="eastAsia" w:ascii="宋体" w:hAnsi="宋体"/>
          <w:color w:val="auto"/>
          <w:spacing w:val="-6"/>
          <w:sz w:val="21"/>
          <w:szCs w:val="21"/>
          <w:highlight w:val="none"/>
        </w:rPr>
        <w:t>响应</w:t>
      </w:r>
      <w:r>
        <w:rPr>
          <w:rFonts w:ascii="宋体" w:hAnsi="宋体"/>
          <w:color w:val="auto"/>
          <w:spacing w:val="-6"/>
          <w:sz w:val="21"/>
          <w:szCs w:val="21"/>
          <w:highlight w:val="none"/>
        </w:rPr>
        <w:t>的；</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（6）响应</w:t>
      </w:r>
      <w:r>
        <w:rPr>
          <w:rFonts w:ascii="宋体" w:hAnsi="宋体"/>
          <w:color w:val="auto"/>
          <w:spacing w:val="-6"/>
          <w:sz w:val="21"/>
          <w:szCs w:val="21"/>
          <w:highlight w:val="none"/>
        </w:rPr>
        <w:t>技术方案不明确，存在一个或一个以上备选（替代）</w:t>
      </w:r>
      <w:r>
        <w:rPr>
          <w:rFonts w:hint="eastAsia" w:ascii="宋体" w:hAnsi="宋体"/>
          <w:color w:val="auto"/>
          <w:spacing w:val="-6"/>
          <w:sz w:val="21"/>
          <w:szCs w:val="21"/>
          <w:highlight w:val="none"/>
        </w:rPr>
        <w:t>响应</w:t>
      </w:r>
      <w:r>
        <w:rPr>
          <w:rFonts w:ascii="宋体" w:hAnsi="宋体"/>
          <w:color w:val="auto"/>
          <w:spacing w:val="-6"/>
          <w:sz w:val="21"/>
          <w:szCs w:val="21"/>
          <w:highlight w:val="none"/>
        </w:rPr>
        <w:t>方案的；</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（7）响应文件含有采购人不能接受的附加条件的；</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（8）法律、法规和磋商文件规定的其他无效情形。</w:t>
      </w:r>
    </w:p>
    <w:p>
      <w:pPr>
        <w:widowControl/>
        <w:spacing w:line="288" w:lineRule="auto"/>
        <w:ind w:firstLine="398" w:firstLineChars="200"/>
        <w:jc w:val="left"/>
        <w:rPr>
          <w:rFonts w:hAnsi="宋体"/>
          <w:b/>
          <w:color w:val="auto"/>
          <w:spacing w:val="-6"/>
          <w:sz w:val="21"/>
          <w:szCs w:val="21"/>
          <w:highlight w:val="none"/>
        </w:rPr>
      </w:pPr>
      <w:r>
        <w:rPr>
          <w:rFonts w:hint="eastAsia" w:ascii="宋体" w:hAnsi="宋体"/>
          <w:b/>
          <w:color w:val="auto"/>
          <w:spacing w:val="-6"/>
          <w:sz w:val="21"/>
          <w:szCs w:val="21"/>
          <w:highlight w:val="none"/>
        </w:rPr>
        <w:t>3</w:t>
      </w:r>
      <w:r>
        <w:rPr>
          <w:rFonts w:ascii="宋体" w:hAnsi="宋体"/>
          <w:b/>
          <w:color w:val="auto"/>
          <w:spacing w:val="-6"/>
          <w:sz w:val="21"/>
          <w:szCs w:val="21"/>
          <w:highlight w:val="none"/>
        </w:rPr>
        <w:t>.</w:t>
      </w:r>
      <w:r>
        <w:rPr>
          <w:rFonts w:hAnsi="宋体"/>
          <w:b/>
          <w:color w:val="auto"/>
          <w:spacing w:val="-6"/>
          <w:sz w:val="21"/>
          <w:szCs w:val="21"/>
          <w:highlight w:val="none"/>
        </w:rPr>
        <w:t>在报价评审时，如发现下列情形之一的，</w:t>
      </w:r>
      <w:r>
        <w:rPr>
          <w:rFonts w:hint="eastAsia" w:hAnsi="宋体"/>
          <w:b/>
          <w:color w:val="auto"/>
          <w:spacing w:val="-6"/>
          <w:sz w:val="21"/>
          <w:szCs w:val="21"/>
          <w:highlight w:val="none"/>
        </w:rPr>
        <w:t>响应</w:t>
      </w:r>
      <w:r>
        <w:rPr>
          <w:rFonts w:hAnsi="宋体"/>
          <w:b/>
          <w:color w:val="auto"/>
          <w:spacing w:val="-6"/>
          <w:sz w:val="21"/>
          <w:szCs w:val="21"/>
          <w:highlight w:val="none"/>
        </w:rPr>
        <w:t>文件将被视为无效：</w:t>
      </w:r>
      <w:r>
        <w:rPr>
          <w:rFonts w:hint="eastAsia" w:hAnsi="宋体"/>
          <w:b/>
          <w:color w:val="auto"/>
          <w:spacing w:val="-6"/>
          <w:sz w:val="21"/>
          <w:szCs w:val="21"/>
          <w:highlight w:val="none"/>
        </w:rPr>
        <w:t>（</w:t>
      </w:r>
      <w:r>
        <w:rPr>
          <w:rFonts w:hint="eastAsia" w:ascii="宋体" w:hAnsi="宋体"/>
          <w:color w:val="auto"/>
          <w:spacing w:val="-6"/>
          <w:sz w:val="21"/>
          <w:szCs w:val="21"/>
          <w:highlight w:val="none"/>
        </w:rPr>
        <w:t>响应报价评审是指对响应方的工程量清单的范围、数量、报价进行全面审核和对比分析。重点列出投标报价相对于法律法规和采购文件的重大偏差和有无严重的不平衡报价，通过质询、判断作出书面评审意见。</w:t>
      </w:r>
      <w:r>
        <w:rPr>
          <w:rFonts w:hint="eastAsia" w:hAnsi="宋体"/>
          <w:b/>
          <w:color w:val="auto"/>
          <w:spacing w:val="-6"/>
          <w:sz w:val="21"/>
          <w:szCs w:val="21"/>
          <w:highlight w:val="none"/>
        </w:rPr>
        <w:t>）</w:t>
      </w:r>
    </w:p>
    <w:p>
      <w:pPr>
        <w:widowControl/>
        <w:spacing w:line="288" w:lineRule="auto"/>
        <w:ind w:firstLine="396" w:firstLineChars="200"/>
        <w:jc w:val="left"/>
        <w:rPr>
          <w:rFonts w:ascii="宋体" w:hAnsi="宋体"/>
          <w:color w:val="auto"/>
          <w:spacing w:val="-6"/>
          <w:sz w:val="21"/>
          <w:szCs w:val="21"/>
          <w:highlight w:val="none"/>
        </w:rPr>
      </w:pPr>
      <w:r>
        <w:rPr>
          <w:rFonts w:hint="eastAsia" w:hAnsi="宋体"/>
          <w:color w:val="auto"/>
          <w:spacing w:val="-6"/>
          <w:sz w:val="21"/>
          <w:szCs w:val="21"/>
          <w:highlight w:val="none"/>
        </w:rPr>
        <w:t>（1）最后</w:t>
      </w:r>
      <w:r>
        <w:rPr>
          <w:rFonts w:hint="eastAsia" w:ascii="宋体" w:hAnsi="宋体"/>
          <w:color w:val="auto"/>
          <w:spacing w:val="-6"/>
          <w:sz w:val="21"/>
          <w:szCs w:val="21"/>
          <w:highlight w:val="none"/>
        </w:rPr>
        <w:t>报价超过磋商文件中规定的预算金额的；</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（2）最后报价具有选择性的；</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（3）响应文件商务报价部分没有编制人员签字、盖章的，或存在弄虚作假情况的；</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（4）改变竞争性磋商文件提供的工程量清单（项目编码、计量单位、工程数量、项目特征描述等）的；</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（5）响应方拒绝按磋商小组要求提供报价分析说明和证明材料的；</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（6）工程量清单报价与工、料、机报价及对应的报价分析不相符的，或与本项目的施工组织设计及施工方案明显不匹配的，经磋商小组书面质询，响应方不能说明理由或磋商小组认定其理由不成立的；</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（7）当磋商小组发现其错误达到或超过原总报价0.5%时,将认定其响应文件质量较差,其错误不予修正,作废标处理；</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（8）法律、法规、规章及现行招投标管理规定必须废标的。</w:t>
      </w:r>
    </w:p>
    <w:p>
      <w:pPr>
        <w:widowControl/>
        <w:spacing w:line="288" w:lineRule="auto"/>
        <w:ind w:firstLine="398" w:firstLineChars="200"/>
        <w:jc w:val="left"/>
        <w:rPr>
          <w:rFonts w:ascii="宋体" w:hAnsi="宋体"/>
          <w:b/>
          <w:color w:val="auto"/>
          <w:spacing w:val="-6"/>
          <w:sz w:val="21"/>
          <w:szCs w:val="21"/>
          <w:highlight w:val="none"/>
        </w:rPr>
      </w:pPr>
      <w:r>
        <w:rPr>
          <w:rFonts w:hint="eastAsia" w:ascii="宋体" w:hAnsi="宋体"/>
          <w:b/>
          <w:color w:val="auto"/>
          <w:spacing w:val="-6"/>
          <w:sz w:val="21"/>
          <w:szCs w:val="21"/>
          <w:highlight w:val="none"/>
        </w:rPr>
        <w:t>4</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有下列情形之一的，视为供应商串通投标，其响应无效，由采购人或采购代理机构上报政府采购监督管理部门，视情列入不良行为记录名单，在一至三年内禁止参加政府采购活动：</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（1）不同供应商的响应文件由同一单位或者个人编制；</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（2）不同供应商委托同一单位或者个人办理响应事宜；</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（3）不同供应商的响应文件载明的项目管理成员或者联系人员为同一人；</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（4）不同供应商的响应文件异常一致或者最后报价呈规律性差异；</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（5）不同供应商的响应文件相互混装；</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（6）不同供应商的磋商保证金从同一单位或者个人的账户转出。</w:t>
      </w:r>
    </w:p>
    <w:p>
      <w:pPr>
        <w:pStyle w:val="14"/>
        <w:spacing w:beforeLines="0" w:afterLines="0" w:line="288" w:lineRule="auto"/>
        <w:jc w:val="center"/>
        <w:rPr>
          <w:rFonts w:hAnsi="宋体"/>
          <w:b/>
          <w:color w:val="auto"/>
          <w:spacing w:val="-6"/>
          <w:sz w:val="32"/>
          <w:szCs w:val="32"/>
          <w:highlight w:val="none"/>
        </w:rPr>
      </w:pPr>
      <w:r>
        <w:rPr>
          <w:rFonts w:hAnsi="宋体"/>
          <w:b/>
          <w:color w:val="auto"/>
          <w:spacing w:val="-6"/>
          <w:sz w:val="21"/>
          <w:szCs w:val="21"/>
          <w:highlight w:val="none"/>
        </w:rPr>
        <w:br w:type="page"/>
      </w:r>
      <w:r>
        <w:rPr>
          <w:rFonts w:hAnsi="宋体"/>
          <w:b/>
          <w:color w:val="auto"/>
          <w:spacing w:val="-6"/>
          <w:sz w:val="32"/>
          <w:szCs w:val="32"/>
          <w:highlight w:val="none"/>
        </w:rPr>
        <w:t>四</w:t>
      </w:r>
      <w:r>
        <w:rPr>
          <w:rFonts w:hint="eastAsia" w:hAnsi="宋体"/>
          <w:b/>
          <w:color w:val="auto"/>
          <w:spacing w:val="-6"/>
          <w:sz w:val="32"/>
          <w:szCs w:val="32"/>
          <w:highlight w:val="none"/>
        </w:rPr>
        <w:t>、响应文件开启</w:t>
      </w:r>
    </w:p>
    <w:p>
      <w:pPr>
        <w:pStyle w:val="12"/>
        <w:spacing w:line="288" w:lineRule="auto"/>
        <w:ind w:firstLine="0"/>
        <w:rPr>
          <w:rFonts w:hAnsi="宋体"/>
          <w:b/>
          <w:color w:val="auto"/>
          <w:spacing w:val="-6"/>
          <w:sz w:val="24"/>
          <w:szCs w:val="24"/>
          <w:highlight w:val="none"/>
        </w:rPr>
      </w:pPr>
      <w:r>
        <w:rPr>
          <w:rFonts w:hint="eastAsia" w:hAnsi="宋体"/>
          <w:b/>
          <w:color w:val="auto"/>
          <w:spacing w:val="-6"/>
          <w:sz w:val="24"/>
          <w:szCs w:val="24"/>
          <w:highlight w:val="none"/>
        </w:rPr>
        <w:t>（一） 响应文件开启准备</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1.</w:t>
      </w:r>
      <w:r>
        <w:rPr>
          <w:rFonts w:ascii="宋体" w:hAnsi="宋体"/>
          <w:color w:val="auto"/>
          <w:spacing w:val="-6"/>
          <w:sz w:val="21"/>
          <w:szCs w:val="21"/>
          <w:highlight w:val="none"/>
        </w:rPr>
        <w:t>制订</w:t>
      </w:r>
      <w:r>
        <w:rPr>
          <w:rFonts w:hint="eastAsia" w:ascii="宋体" w:hAnsi="宋体"/>
          <w:color w:val="auto"/>
          <w:spacing w:val="-6"/>
          <w:sz w:val="21"/>
          <w:szCs w:val="21"/>
          <w:highlight w:val="none"/>
        </w:rPr>
        <w:t>响应文件开启</w:t>
      </w:r>
      <w:r>
        <w:rPr>
          <w:rFonts w:ascii="宋体" w:hAnsi="宋体"/>
          <w:color w:val="auto"/>
          <w:spacing w:val="-6"/>
          <w:sz w:val="21"/>
          <w:szCs w:val="21"/>
          <w:highlight w:val="none"/>
        </w:rPr>
        <w:t>、评审工作的组织方案，落实工作场地、设施，检查录音录像采集设备运行情况。</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2.</w:t>
      </w:r>
      <w:r>
        <w:rPr>
          <w:rFonts w:ascii="宋体" w:hAnsi="宋体"/>
          <w:color w:val="auto"/>
          <w:spacing w:val="-6"/>
          <w:sz w:val="21"/>
          <w:szCs w:val="21"/>
          <w:highlight w:val="none"/>
        </w:rPr>
        <w:t>通知或邀请相关单位和人员出席</w:t>
      </w:r>
      <w:r>
        <w:rPr>
          <w:rFonts w:hint="eastAsia" w:ascii="宋体" w:hAnsi="宋体"/>
          <w:color w:val="auto"/>
          <w:spacing w:val="-6"/>
          <w:sz w:val="21"/>
          <w:szCs w:val="21"/>
          <w:highlight w:val="none"/>
        </w:rPr>
        <w:t>响应文件开启</w:t>
      </w:r>
      <w:r>
        <w:rPr>
          <w:rFonts w:ascii="宋体" w:hAnsi="宋体"/>
          <w:color w:val="auto"/>
          <w:spacing w:val="-6"/>
          <w:sz w:val="21"/>
          <w:szCs w:val="21"/>
          <w:highlight w:val="none"/>
        </w:rPr>
        <w:t>、评审活动（按规定由相关监管部门或其授权机构随机抽取、通知的政府采购评审专家除外）。</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3.</w:t>
      </w:r>
      <w:r>
        <w:rPr>
          <w:rFonts w:ascii="宋体" w:hAnsi="宋体"/>
          <w:color w:val="auto"/>
          <w:spacing w:val="-6"/>
          <w:sz w:val="21"/>
          <w:szCs w:val="21"/>
          <w:highlight w:val="none"/>
        </w:rPr>
        <w:t>准备政府采购项目的相关文件资料，如项目政府采购预算确认书（计划）及保证金缴纳凭证复印件、专家抽取有关凭证、项目书面说明、</w:t>
      </w:r>
      <w:r>
        <w:rPr>
          <w:rFonts w:hint="eastAsia" w:ascii="宋体" w:hAnsi="宋体"/>
          <w:color w:val="auto"/>
          <w:spacing w:val="-6"/>
          <w:sz w:val="21"/>
          <w:szCs w:val="21"/>
          <w:highlight w:val="none"/>
        </w:rPr>
        <w:t>磋商</w:t>
      </w:r>
      <w:r>
        <w:rPr>
          <w:rFonts w:ascii="宋体" w:hAnsi="宋体"/>
          <w:color w:val="auto"/>
          <w:spacing w:val="-6"/>
          <w:sz w:val="21"/>
          <w:szCs w:val="21"/>
          <w:highlight w:val="none"/>
        </w:rPr>
        <w:t>文件、补充文件及质疑答复情况、现场工作所需的相关登记表单、评审工作底稿等。</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4.</w:t>
      </w:r>
      <w:r>
        <w:rPr>
          <w:rFonts w:ascii="宋体" w:hAnsi="宋体"/>
          <w:color w:val="auto"/>
          <w:spacing w:val="-6"/>
          <w:sz w:val="21"/>
          <w:szCs w:val="21"/>
          <w:highlight w:val="none"/>
        </w:rPr>
        <w:t>其他应准备的事项。</w:t>
      </w:r>
    </w:p>
    <w:p>
      <w:pPr>
        <w:pStyle w:val="12"/>
        <w:spacing w:line="288" w:lineRule="auto"/>
        <w:ind w:firstLine="0"/>
        <w:rPr>
          <w:rFonts w:hAnsi="宋体"/>
          <w:b/>
          <w:color w:val="auto"/>
          <w:spacing w:val="-6"/>
          <w:sz w:val="24"/>
          <w:szCs w:val="24"/>
          <w:highlight w:val="none"/>
        </w:rPr>
      </w:pPr>
      <w:r>
        <w:rPr>
          <w:rFonts w:hint="eastAsia" w:hAnsi="宋体"/>
          <w:b/>
          <w:color w:val="auto"/>
          <w:spacing w:val="-6"/>
          <w:sz w:val="24"/>
          <w:szCs w:val="24"/>
          <w:highlight w:val="none"/>
        </w:rPr>
        <w:t>（二） 响应文件开启程序</w:t>
      </w:r>
    </w:p>
    <w:p>
      <w:pPr>
        <w:pStyle w:val="12"/>
        <w:spacing w:line="288" w:lineRule="auto"/>
        <w:ind w:firstLine="396" w:firstLineChars="200"/>
        <w:rPr>
          <w:rFonts w:hAnsi="宋体"/>
          <w:color w:val="auto"/>
          <w:spacing w:val="-6"/>
          <w:sz w:val="21"/>
          <w:szCs w:val="21"/>
          <w:highlight w:val="none"/>
        </w:rPr>
      </w:pPr>
      <w:r>
        <w:rPr>
          <w:rFonts w:hAnsi="宋体"/>
          <w:color w:val="auto"/>
          <w:spacing w:val="-6"/>
          <w:sz w:val="21"/>
          <w:szCs w:val="21"/>
          <w:highlight w:val="none"/>
        </w:rPr>
        <w:t>采购代理机构按照</w:t>
      </w:r>
      <w:r>
        <w:rPr>
          <w:rFonts w:hint="eastAsia" w:hAnsi="宋体"/>
          <w:color w:val="auto"/>
          <w:spacing w:val="-6"/>
          <w:sz w:val="21"/>
          <w:szCs w:val="21"/>
          <w:highlight w:val="none"/>
        </w:rPr>
        <w:t>磋商文件</w:t>
      </w:r>
      <w:r>
        <w:rPr>
          <w:rFonts w:hAnsi="宋体"/>
          <w:color w:val="auto"/>
          <w:spacing w:val="-6"/>
          <w:sz w:val="21"/>
          <w:szCs w:val="21"/>
          <w:highlight w:val="none"/>
        </w:rPr>
        <w:t>规定的时间、地点和程序组织</w:t>
      </w:r>
      <w:r>
        <w:rPr>
          <w:rFonts w:hint="eastAsia" w:hAnsi="宋体"/>
          <w:color w:val="auto"/>
          <w:spacing w:val="-6"/>
          <w:sz w:val="21"/>
          <w:szCs w:val="21"/>
          <w:highlight w:val="none"/>
        </w:rPr>
        <w:t>响应文件开启</w:t>
      </w:r>
      <w:r>
        <w:rPr>
          <w:rFonts w:hAnsi="宋体"/>
          <w:color w:val="auto"/>
          <w:spacing w:val="-6"/>
          <w:sz w:val="21"/>
          <w:szCs w:val="21"/>
          <w:highlight w:val="none"/>
        </w:rPr>
        <w:t>。具体按以下程序进行：</w:t>
      </w:r>
    </w:p>
    <w:p>
      <w:pPr>
        <w:pStyle w:val="12"/>
        <w:spacing w:line="288" w:lineRule="auto"/>
        <w:ind w:firstLine="396" w:firstLineChars="200"/>
        <w:rPr>
          <w:rFonts w:hAnsi="宋体"/>
          <w:color w:val="auto"/>
          <w:sz w:val="21"/>
          <w:szCs w:val="21"/>
          <w:highlight w:val="none"/>
        </w:rPr>
      </w:pPr>
      <w:r>
        <w:rPr>
          <w:rFonts w:hint="eastAsia" w:hAnsi="宋体"/>
          <w:color w:val="auto"/>
          <w:spacing w:val="-6"/>
          <w:sz w:val="21"/>
          <w:szCs w:val="21"/>
          <w:highlight w:val="none"/>
        </w:rPr>
        <w:t>1.</w:t>
      </w:r>
      <w:r>
        <w:rPr>
          <w:rFonts w:hAnsi="宋体"/>
          <w:color w:val="auto"/>
          <w:sz w:val="21"/>
          <w:szCs w:val="21"/>
          <w:highlight w:val="none"/>
        </w:rPr>
        <w:t>开启</w:t>
      </w:r>
      <w:r>
        <w:rPr>
          <w:rFonts w:hint="eastAsia" w:hAnsi="宋体"/>
          <w:color w:val="auto"/>
          <w:sz w:val="21"/>
          <w:szCs w:val="21"/>
          <w:highlight w:val="none"/>
        </w:rPr>
        <w:t>响应文件开启</w:t>
      </w:r>
      <w:r>
        <w:rPr>
          <w:rFonts w:hAnsi="宋体"/>
          <w:color w:val="auto"/>
          <w:sz w:val="21"/>
          <w:szCs w:val="21"/>
          <w:highlight w:val="none"/>
        </w:rPr>
        <w:t>场地的录音录像采集设备，并确保其正常运行。</w:t>
      </w:r>
    </w:p>
    <w:p>
      <w:pPr>
        <w:pStyle w:val="12"/>
        <w:spacing w:line="288" w:lineRule="auto"/>
        <w:ind w:firstLine="404" w:firstLineChars="200"/>
        <w:rPr>
          <w:rFonts w:hAnsi="宋体"/>
          <w:color w:val="auto"/>
          <w:sz w:val="21"/>
          <w:szCs w:val="21"/>
          <w:highlight w:val="none"/>
        </w:rPr>
      </w:pPr>
      <w:r>
        <w:rPr>
          <w:rFonts w:hint="eastAsia" w:hAnsi="宋体"/>
          <w:color w:val="auto"/>
          <w:sz w:val="21"/>
          <w:szCs w:val="21"/>
          <w:highlight w:val="none"/>
        </w:rPr>
        <w:t>2.</w:t>
      </w:r>
      <w:r>
        <w:rPr>
          <w:rFonts w:hAnsi="宋体"/>
          <w:color w:val="auto"/>
          <w:sz w:val="21"/>
          <w:szCs w:val="21"/>
          <w:highlight w:val="none"/>
        </w:rPr>
        <w:t>核验出席</w:t>
      </w:r>
      <w:r>
        <w:rPr>
          <w:rFonts w:hint="eastAsia" w:hAnsi="宋体"/>
          <w:color w:val="auto"/>
          <w:sz w:val="21"/>
          <w:szCs w:val="21"/>
          <w:highlight w:val="none"/>
        </w:rPr>
        <w:t>响应文件开启</w:t>
      </w:r>
      <w:r>
        <w:rPr>
          <w:rFonts w:hAnsi="宋体"/>
          <w:color w:val="auto"/>
          <w:sz w:val="21"/>
          <w:szCs w:val="21"/>
          <w:highlight w:val="none"/>
        </w:rPr>
        <w:t>活动现场的各授权供应商代表及相关单位人员身份，并组织其分别登记、签到，无关人员可拒绝其进入现场。</w:t>
      </w:r>
    </w:p>
    <w:p>
      <w:pPr>
        <w:pStyle w:val="12"/>
        <w:spacing w:line="288" w:lineRule="auto"/>
        <w:ind w:firstLine="404" w:firstLineChars="200"/>
        <w:rPr>
          <w:rFonts w:hAnsi="宋体"/>
          <w:color w:val="auto"/>
          <w:sz w:val="21"/>
          <w:szCs w:val="21"/>
          <w:highlight w:val="none"/>
        </w:rPr>
      </w:pPr>
      <w:r>
        <w:rPr>
          <w:rFonts w:hint="eastAsia" w:hAnsi="宋体"/>
          <w:color w:val="auto"/>
          <w:sz w:val="21"/>
          <w:szCs w:val="21"/>
          <w:highlight w:val="none"/>
        </w:rPr>
        <w:t>3.</w:t>
      </w:r>
      <w:r>
        <w:rPr>
          <w:rFonts w:hAnsi="宋体"/>
          <w:color w:val="auto"/>
          <w:sz w:val="21"/>
          <w:szCs w:val="21"/>
          <w:highlight w:val="none"/>
        </w:rPr>
        <w:t>对现场接受</w:t>
      </w:r>
      <w:r>
        <w:rPr>
          <w:rFonts w:hint="eastAsia" w:hAnsi="宋体"/>
          <w:color w:val="auto"/>
          <w:sz w:val="21"/>
          <w:szCs w:val="21"/>
          <w:highlight w:val="none"/>
        </w:rPr>
        <w:t>响应文件的，</w:t>
      </w:r>
      <w:r>
        <w:rPr>
          <w:rFonts w:hAnsi="宋体"/>
          <w:color w:val="auto"/>
          <w:sz w:val="21"/>
          <w:szCs w:val="21"/>
          <w:highlight w:val="none"/>
        </w:rPr>
        <w:t>由现场工作人员接收</w:t>
      </w:r>
      <w:r>
        <w:rPr>
          <w:rFonts w:hint="eastAsia" w:hAnsi="宋体"/>
          <w:color w:val="auto"/>
          <w:sz w:val="21"/>
          <w:szCs w:val="21"/>
          <w:highlight w:val="none"/>
        </w:rPr>
        <w:t>响应文件</w:t>
      </w:r>
      <w:r>
        <w:rPr>
          <w:rFonts w:hAnsi="宋体"/>
          <w:color w:val="auto"/>
          <w:sz w:val="21"/>
          <w:szCs w:val="21"/>
          <w:highlight w:val="none"/>
        </w:rPr>
        <w:t>并登记，请供应商代表对</w:t>
      </w:r>
      <w:r>
        <w:rPr>
          <w:rFonts w:hint="eastAsia" w:hAnsi="宋体"/>
          <w:color w:val="auto"/>
          <w:sz w:val="21"/>
          <w:szCs w:val="21"/>
          <w:highlight w:val="none"/>
        </w:rPr>
        <w:t>响应文件</w:t>
      </w:r>
      <w:r>
        <w:rPr>
          <w:rFonts w:hAnsi="宋体"/>
          <w:color w:val="auto"/>
          <w:sz w:val="21"/>
          <w:szCs w:val="21"/>
          <w:highlight w:val="none"/>
        </w:rPr>
        <w:t>的递交记录情况进行签字确认。</w:t>
      </w:r>
    </w:p>
    <w:p>
      <w:pPr>
        <w:pStyle w:val="12"/>
        <w:spacing w:line="288" w:lineRule="auto"/>
        <w:ind w:firstLine="404" w:firstLineChars="200"/>
        <w:rPr>
          <w:rFonts w:hAnsi="宋体"/>
          <w:color w:val="auto"/>
          <w:sz w:val="21"/>
          <w:szCs w:val="21"/>
          <w:highlight w:val="none"/>
        </w:rPr>
      </w:pPr>
      <w:r>
        <w:rPr>
          <w:rFonts w:hint="eastAsia" w:hAnsi="宋体"/>
          <w:color w:val="auto"/>
          <w:sz w:val="21"/>
          <w:szCs w:val="21"/>
          <w:highlight w:val="none"/>
        </w:rPr>
        <w:t>4.</w:t>
      </w:r>
      <w:r>
        <w:rPr>
          <w:rFonts w:hAnsi="宋体"/>
          <w:color w:val="auto"/>
          <w:sz w:val="21"/>
          <w:szCs w:val="21"/>
          <w:highlight w:val="none"/>
        </w:rPr>
        <w:t>主持人宣布</w:t>
      </w:r>
      <w:r>
        <w:rPr>
          <w:rFonts w:hint="eastAsia" w:hAnsi="宋体"/>
          <w:color w:val="auto"/>
          <w:sz w:val="21"/>
          <w:szCs w:val="21"/>
          <w:highlight w:val="none"/>
        </w:rPr>
        <w:t>响应文件开启</w:t>
      </w:r>
      <w:r>
        <w:rPr>
          <w:rFonts w:hAnsi="宋体"/>
          <w:color w:val="auto"/>
          <w:sz w:val="21"/>
          <w:szCs w:val="21"/>
          <w:highlight w:val="none"/>
        </w:rPr>
        <w:t>，介绍</w:t>
      </w:r>
      <w:r>
        <w:rPr>
          <w:rFonts w:hint="eastAsia" w:hAnsi="宋体"/>
          <w:color w:val="auto"/>
          <w:sz w:val="21"/>
          <w:szCs w:val="21"/>
          <w:highlight w:val="none"/>
        </w:rPr>
        <w:t>响应文件开启</w:t>
      </w:r>
      <w:r>
        <w:rPr>
          <w:rFonts w:hAnsi="宋体"/>
          <w:color w:val="auto"/>
          <w:sz w:val="21"/>
          <w:szCs w:val="21"/>
          <w:highlight w:val="none"/>
        </w:rPr>
        <w:t>现场的人员情况，宣读递交</w:t>
      </w:r>
      <w:r>
        <w:rPr>
          <w:rFonts w:hint="eastAsia" w:hAnsi="宋体"/>
          <w:color w:val="auto"/>
          <w:sz w:val="21"/>
          <w:szCs w:val="21"/>
          <w:highlight w:val="none"/>
        </w:rPr>
        <w:t>响应文件的供应商名单</w:t>
      </w:r>
      <w:r>
        <w:rPr>
          <w:rFonts w:hAnsi="宋体"/>
          <w:color w:val="auto"/>
          <w:sz w:val="21"/>
          <w:szCs w:val="21"/>
          <w:highlight w:val="none"/>
        </w:rPr>
        <w:t>、</w:t>
      </w:r>
      <w:r>
        <w:rPr>
          <w:rFonts w:hint="eastAsia" w:hAnsi="宋体"/>
          <w:color w:val="auto"/>
          <w:sz w:val="21"/>
          <w:szCs w:val="21"/>
          <w:highlight w:val="none"/>
        </w:rPr>
        <w:t>响应文件开启</w:t>
      </w:r>
      <w:r>
        <w:rPr>
          <w:rFonts w:hAnsi="宋体"/>
          <w:color w:val="auto"/>
          <w:sz w:val="21"/>
          <w:szCs w:val="21"/>
          <w:highlight w:val="none"/>
        </w:rPr>
        <w:t>纪律、应当回避的情形等注意事项，组织供应商签署不存在影响公平竞争的《政府采购活动现场确认声明书》。</w:t>
      </w:r>
    </w:p>
    <w:p>
      <w:pPr>
        <w:pStyle w:val="12"/>
        <w:spacing w:line="288" w:lineRule="auto"/>
        <w:ind w:firstLine="404" w:firstLineChars="200"/>
        <w:rPr>
          <w:rFonts w:hAnsi="宋体"/>
          <w:color w:val="auto"/>
          <w:sz w:val="21"/>
          <w:szCs w:val="21"/>
          <w:highlight w:val="none"/>
        </w:rPr>
      </w:pPr>
      <w:r>
        <w:rPr>
          <w:rFonts w:hint="eastAsia" w:hAnsi="宋体"/>
          <w:color w:val="auto"/>
          <w:sz w:val="21"/>
          <w:szCs w:val="21"/>
          <w:highlight w:val="none"/>
        </w:rPr>
        <w:t>5.</w:t>
      </w:r>
      <w:r>
        <w:rPr>
          <w:rFonts w:hAnsi="宋体"/>
          <w:color w:val="auto"/>
          <w:sz w:val="21"/>
          <w:szCs w:val="21"/>
          <w:highlight w:val="none"/>
        </w:rPr>
        <w:t>对供应商</w:t>
      </w:r>
      <w:r>
        <w:rPr>
          <w:rFonts w:hint="eastAsia" w:hAnsi="宋体"/>
          <w:color w:val="auto"/>
          <w:sz w:val="21"/>
          <w:szCs w:val="21"/>
          <w:highlight w:val="none"/>
        </w:rPr>
        <w:t>磋商保证金缴纳情况进行查验</w:t>
      </w:r>
      <w:r>
        <w:rPr>
          <w:rFonts w:hAnsi="宋体"/>
          <w:color w:val="auto"/>
          <w:sz w:val="21"/>
          <w:szCs w:val="21"/>
          <w:highlight w:val="none"/>
        </w:rPr>
        <w:t>、核实，提请供应商代表或公证人员查验响应文件密封情况。</w:t>
      </w:r>
    </w:p>
    <w:p>
      <w:pPr>
        <w:pStyle w:val="12"/>
        <w:spacing w:line="288" w:lineRule="auto"/>
        <w:ind w:firstLine="404" w:firstLineChars="200"/>
        <w:rPr>
          <w:rFonts w:hAnsi="宋体"/>
          <w:color w:val="auto"/>
          <w:sz w:val="21"/>
          <w:szCs w:val="21"/>
          <w:highlight w:val="none"/>
        </w:rPr>
      </w:pPr>
      <w:r>
        <w:rPr>
          <w:rFonts w:hint="eastAsia" w:hAnsi="宋体"/>
          <w:color w:val="auto"/>
          <w:sz w:val="21"/>
          <w:szCs w:val="21"/>
          <w:highlight w:val="none"/>
        </w:rPr>
        <w:t>6.</w:t>
      </w:r>
      <w:r>
        <w:rPr>
          <w:rFonts w:hAnsi="宋体"/>
          <w:color w:val="auto"/>
          <w:sz w:val="21"/>
          <w:szCs w:val="21"/>
          <w:highlight w:val="none"/>
        </w:rPr>
        <w:t>按供应商提交响应文件的先后顺序当众拆封、清点</w:t>
      </w:r>
      <w:r>
        <w:rPr>
          <w:rFonts w:hint="eastAsia" w:hAnsi="宋体"/>
          <w:color w:val="auto"/>
          <w:sz w:val="21"/>
          <w:szCs w:val="21"/>
          <w:highlight w:val="none"/>
        </w:rPr>
        <w:t>响应文件</w:t>
      </w:r>
      <w:r>
        <w:rPr>
          <w:rFonts w:hAnsi="宋体"/>
          <w:color w:val="auto"/>
          <w:sz w:val="21"/>
          <w:szCs w:val="21"/>
          <w:highlight w:val="none"/>
        </w:rPr>
        <w:t>（包括正本、副本）数量，将拆封后的</w:t>
      </w:r>
      <w:r>
        <w:rPr>
          <w:rFonts w:hint="eastAsia" w:hAnsi="宋体"/>
          <w:color w:val="auto"/>
          <w:sz w:val="21"/>
          <w:szCs w:val="21"/>
          <w:highlight w:val="none"/>
        </w:rPr>
        <w:t>响应</w:t>
      </w:r>
      <w:r>
        <w:rPr>
          <w:rFonts w:hAnsi="宋体"/>
          <w:color w:val="auto"/>
          <w:sz w:val="21"/>
          <w:szCs w:val="21"/>
          <w:highlight w:val="none"/>
        </w:rPr>
        <w:t>文件由现场工作人员护送至指定的评审地点。</w:t>
      </w:r>
    </w:p>
    <w:p>
      <w:pPr>
        <w:pStyle w:val="14"/>
        <w:spacing w:beforeLines="0" w:afterLines="0" w:line="288" w:lineRule="auto"/>
        <w:jc w:val="center"/>
        <w:rPr>
          <w:rFonts w:hAnsi="宋体"/>
          <w:b/>
          <w:color w:val="auto"/>
          <w:spacing w:val="-6"/>
          <w:sz w:val="32"/>
          <w:szCs w:val="32"/>
          <w:highlight w:val="none"/>
        </w:rPr>
      </w:pPr>
      <w:r>
        <w:rPr>
          <w:rFonts w:hAnsi="宋体"/>
          <w:b/>
          <w:color w:val="auto"/>
          <w:spacing w:val="-6"/>
          <w:sz w:val="32"/>
          <w:szCs w:val="32"/>
          <w:highlight w:val="none"/>
        </w:rPr>
        <w:br w:type="page"/>
      </w:r>
      <w:r>
        <w:rPr>
          <w:rFonts w:hAnsi="宋体"/>
          <w:b/>
          <w:color w:val="auto"/>
          <w:spacing w:val="-6"/>
          <w:sz w:val="32"/>
          <w:szCs w:val="32"/>
          <w:highlight w:val="none"/>
        </w:rPr>
        <w:t>五</w:t>
      </w:r>
      <w:r>
        <w:rPr>
          <w:rFonts w:hint="eastAsia" w:hAnsi="宋体"/>
          <w:b/>
          <w:color w:val="auto"/>
          <w:spacing w:val="-6"/>
          <w:sz w:val="32"/>
          <w:szCs w:val="32"/>
          <w:highlight w:val="none"/>
        </w:rPr>
        <w:t>、磋商程序</w:t>
      </w:r>
    </w:p>
    <w:p>
      <w:pPr>
        <w:spacing w:line="288" w:lineRule="auto"/>
        <w:rPr>
          <w:rFonts w:ascii="宋体" w:hAnsi="宋体"/>
          <w:b/>
          <w:color w:val="auto"/>
          <w:spacing w:val="-6"/>
          <w:sz w:val="24"/>
          <w:highlight w:val="none"/>
        </w:rPr>
      </w:pPr>
      <w:r>
        <w:rPr>
          <w:rFonts w:hint="eastAsia" w:ascii="宋体" w:hAnsi="宋体"/>
          <w:b/>
          <w:color w:val="auto"/>
          <w:spacing w:val="-6"/>
          <w:sz w:val="24"/>
          <w:highlight w:val="none"/>
        </w:rPr>
        <w:t>（一） 组建磋商小组</w:t>
      </w:r>
    </w:p>
    <w:p>
      <w:pPr>
        <w:pStyle w:val="14"/>
        <w:spacing w:beforeLines="0" w:afterLines="0" w:line="288" w:lineRule="auto"/>
        <w:ind w:firstLine="396" w:firstLineChars="200"/>
        <w:rPr>
          <w:rFonts w:hAnsi="宋体"/>
          <w:color w:val="auto"/>
          <w:spacing w:val="-6"/>
          <w:sz w:val="21"/>
          <w:szCs w:val="21"/>
          <w:highlight w:val="none"/>
        </w:rPr>
      </w:pPr>
      <w:r>
        <w:rPr>
          <w:rFonts w:hAnsi="宋体"/>
          <w:color w:val="auto"/>
          <w:spacing w:val="-6"/>
          <w:sz w:val="21"/>
          <w:szCs w:val="21"/>
          <w:highlight w:val="none"/>
        </w:rPr>
        <w:t>本项目磋商小组由政府采购评审专家共</w:t>
      </w:r>
      <w:r>
        <w:rPr>
          <w:rFonts w:hint="eastAsia" w:hAnsi="宋体"/>
          <w:color w:val="auto"/>
          <w:spacing w:val="-6"/>
          <w:sz w:val="21"/>
          <w:szCs w:val="21"/>
          <w:highlight w:val="none"/>
        </w:rPr>
        <w:t>5</w:t>
      </w:r>
      <w:r>
        <w:rPr>
          <w:rFonts w:hAnsi="宋体"/>
          <w:color w:val="auto"/>
          <w:spacing w:val="-6"/>
          <w:sz w:val="21"/>
          <w:szCs w:val="21"/>
          <w:highlight w:val="none"/>
        </w:rPr>
        <w:t>人组成。</w:t>
      </w:r>
    </w:p>
    <w:p>
      <w:pPr>
        <w:pStyle w:val="12"/>
        <w:spacing w:line="288" w:lineRule="auto"/>
        <w:ind w:firstLine="0"/>
        <w:rPr>
          <w:rFonts w:hAnsi="宋体"/>
          <w:b/>
          <w:color w:val="auto"/>
          <w:spacing w:val="-6"/>
          <w:sz w:val="24"/>
          <w:szCs w:val="24"/>
          <w:highlight w:val="none"/>
        </w:rPr>
      </w:pPr>
      <w:r>
        <w:rPr>
          <w:rFonts w:hAnsi="宋体"/>
          <w:b/>
          <w:color w:val="auto"/>
          <w:spacing w:val="-6"/>
          <w:sz w:val="24"/>
          <w:szCs w:val="24"/>
          <w:highlight w:val="none"/>
        </w:rPr>
        <w:t>（二</w:t>
      </w:r>
      <w:r>
        <w:rPr>
          <w:rFonts w:hint="eastAsia" w:hAnsi="宋体"/>
          <w:b/>
          <w:color w:val="auto"/>
          <w:spacing w:val="-6"/>
          <w:sz w:val="24"/>
          <w:szCs w:val="24"/>
          <w:highlight w:val="none"/>
        </w:rPr>
        <w:t>） 评审</w:t>
      </w:r>
      <w:r>
        <w:rPr>
          <w:rFonts w:hAnsi="宋体"/>
          <w:b/>
          <w:color w:val="auto"/>
          <w:spacing w:val="-6"/>
          <w:sz w:val="24"/>
          <w:szCs w:val="24"/>
          <w:highlight w:val="none"/>
        </w:rPr>
        <w:t>的方式</w:t>
      </w:r>
    </w:p>
    <w:p>
      <w:pPr>
        <w:pStyle w:val="12"/>
        <w:spacing w:line="288" w:lineRule="auto"/>
        <w:ind w:firstLine="396" w:firstLineChars="200"/>
        <w:rPr>
          <w:rFonts w:hAnsi="宋体"/>
          <w:color w:val="auto"/>
          <w:spacing w:val="-6"/>
          <w:sz w:val="21"/>
          <w:szCs w:val="21"/>
          <w:highlight w:val="none"/>
        </w:rPr>
      </w:pPr>
      <w:r>
        <w:rPr>
          <w:rFonts w:hAnsi="宋体"/>
          <w:color w:val="auto"/>
          <w:spacing w:val="-6"/>
          <w:sz w:val="21"/>
          <w:szCs w:val="21"/>
          <w:highlight w:val="none"/>
        </w:rPr>
        <w:t>本项目采用不公开方式</w:t>
      </w:r>
      <w:r>
        <w:rPr>
          <w:rFonts w:hint="eastAsia" w:hAnsi="宋体"/>
          <w:color w:val="auto"/>
          <w:spacing w:val="-6"/>
          <w:sz w:val="21"/>
          <w:szCs w:val="21"/>
          <w:highlight w:val="none"/>
        </w:rPr>
        <w:t>评审</w:t>
      </w:r>
      <w:r>
        <w:rPr>
          <w:rFonts w:hAnsi="宋体"/>
          <w:color w:val="auto"/>
          <w:spacing w:val="-6"/>
          <w:sz w:val="21"/>
          <w:szCs w:val="21"/>
          <w:highlight w:val="none"/>
        </w:rPr>
        <w:t>，</w:t>
      </w:r>
      <w:r>
        <w:rPr>
          <w:rFonts w:hint="eastAsia" w:hAnsi="宋体"/>
          <w:color w:val="auto"/>
          <w:spacing w:val="-6"/>
          <w:sz w:val="21"/>
          <w:szCs w:val="21"/>
          <w:highlight w:val="none"/>
        </w:rPr>
        <w:t>评审</w:t>
      </w:r>
      <w:r>
        <w:rPr>
          <w:rFonts w:hAnsi="宋体"/>
          <w:color w:val="auto"/>
          <w:spacing w:val="-6"/>
          <w:sz w:val="21"/>
          <w:szCs w:val="21"/>
          <w:highlight w:val="none"/>
        </w:rPr>
        <w:t>的依据为磋商文件</w:t>
      </w:r>
      <w:r>
        <w:rPr>
          <w:rFonts w:hint="eastAsia" w:hAnsi="宋体"/>
          <w:color w:val="auto"/>
          <w:spacing w:val="-6"/>
          <w:sz w:val="21"/>
          <w:szCs w:val="21"/>
          <w:highlight w:val="none"/>
        </w:rPr>
        <w:t>、</w:t>
      </w:r>
      <w:r>
        <w:rPr>
          <w:rFonts w:hAnsi="宋体"/>
          <w:color w:val="auto"/>
          <w:spacing w:val="-6"/>
          <w:sz w:val="21"/>
          <w:szCs w:val="21"/>
          <w:highlight w:val="none"/>
        </w:rPr>
        <w:t>响应文件</w:t>
      </w:r>
      <w:r>
        <w:rPr>
          <w:rFonts w:hint="eastAsia" w:hAnsi="宋体"/>
          <w:color w:val="auto"/>
          <w:spacing w:val="-6"/>
          <w:sz w:val="21"/>
          <w:szCs w:val="21"/>
          <w:highlight w:val="none"/>
        </w:rPr>
        <w:t>和磋商记录</w:t>
      </w:r>
      <w:r>
        <w:rPr>
          <w:rFonts w:hAnsi="宋体"/>
          <w:color w:val="auto"/>
          <w:spacing w:val="-6"/>
          <w:sz w:val="21"/>
          <w:szCs w:val="21"/>
          <w:highlight w:val="none"/>
        </w:rPr>
        <w:t>。</w:t>
      </w:r>
    </w:p>
    <w:p>
      <w:pPr>
        <w:pStyle w:val="12"/>
        <w:spacing w:line="288" w:lineRule="auto"/>
        <w:ind w:firstLine="0"/>
        <w:rPr>
          <w:rFonts w:hAnsi="宋体"/>
          <w:b/>
          <w:color w:val="auto"/>
          <w:spacing w:val="-6"/>
          <w:sz w:val="24"/>
          <w:szCs w:val="24"/>
          <w:highlight w:val="none"/>
        </w:rPr>
      </w:pPr>
      <w:r>
        <w:rPr>
          <w:rFonts w:hAnsi="宋体"/>
          <w:b/>
          <w:color w:val="auto"/>
          <w:spacing w:val="-6"/>
          <w:sz w:val="24"/>
          <w:szCs w:val="24"/>
          <w:highlight w:val="none"/>
        </w:rPr>
        <w:t>（三）</w:t>
      </w:r>
      <w:r>
        <w:rPr>
          <w:rFonts w:hint="eastAsia" w:hAnsi="宋体"/>
          <w:b/>
          <w:color w:val="auto"/>
          <w:spacing w:val="-6"/>
          <w:sz w:val="24"/>
          <w:szCs w:val="24"/>
          <w:highlight w:val="none"/>
        </w:rPr>
        <w:t xml:space="preserve"> 评审</w:t>
      </w:r>
      <w:r>
        <w:rPr>
          <w:rFonts w:hAnsi="宋体"/>
          <w:b/>
          <w:color w:val="auto"/>
          <w:spacing w:val="-6"/>
          <w:sz w:val="24"/>
          <w:szCs w:val="24"/>
          <w:highlight w:val="none"/>
        </w:rPr>
        <w:t>程序</w:t>
      </w:r>
    </w:p>
    <w:p>
      <w:pPr>
        <w:pStyle w:val="12"/>
        <w:spacing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采购代理机构</w:t>
      </w:r>
      <w:r>
        <w:rPr>
          <w:rFonts w:hAnsi="宋体"/>
          <w:color w:val="auto"/>
          <w:spacing w:val="-6"/>
          <w:sz w:val="21"/>
          <w:szCs w:val="21"/>
          <w:highlight w:val="none"/>
        </w:rPr>
        <w:t>按照</w:t>
      </w:r>
      <w:r>
        <w:rPr>
          <w:rFonts w:hint="eastAsia" w:hAnsi="宋体"/>
          <w:color w:val="auto"/>
          <w:spacing w:val="-6"/>
          <w:sz w:val="21"/>
          <w:szCs w:val="21"/>
          <w:highlight w:val="none"/>
        </w:rPr>
        <w:t>磋商文件</w:t>
      </w:r>
      <w:r>
        <w:rPr>
          <w:rFonts w:hAnsi="宋体"/>
          <w:color w:val="auto"/>
          <w:spacing w:val="-6"/>
          <w:sz w:val="21"/>
          <w:szCs w:val="21"/>
          <w:highlight w:val="none"/>
        </w:rPr>
        <w:t>规定的时间、地点及程序组织评审。评审活动一般应按以下程序组织开展：</w:t>
      </w:r>
    </w:p>
    <w:p>
      <w:pPr>
        <w:pStyle w:val="12"/>
        <w:spacing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1.</w:t>
      </w:r>
      <w:r>
        <w:rPr>
          <w:rFonts w:hAnsi="宋体"/>
          <w:color w:val="auto"/>
          <w:spacing w:val="-6"/>
          <w:sz w:val="21"/>
          <w:szCs w:val="21"/>
          <w:highlight w:val="none"/>
        </w:rPr>
        <w:t>开启评审场地的录音录像采集设备，并确保其正常运行</w:t>
      </w:r>
      <w:r>
        <w:rPr>
          <w:rFonts w:hint="eastAsia" w:hAnsi="宋体"/>
          <w:color w:val="auto"/>
          <w:spacing w:val="-6"/>
          <w:sz w:val="21"/>
          <w:szCs w:val="21"/>
          <w:highlight w:val="none"/>
        </w:rPr>
        <w:t>。</w:t>
      </w:r>
    </w:p>
    <w:p>
      <w:pPr>
        <w:pStyle w:val="12"/>
        <w:spacing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2.</w:t>
      </w:r>
      <w:r>
        <w:rPr>
          <w:rFonts w:hAnsi="宋体"/>
          <w:color w:val="auto"/>
          <w:spacing w:val="-6"/>
          <w:sz w:val="21"/>
          <w:szCs w:val="21"/>
          <w:highlight w:val="none"/>
        </w:rPr>
        <w:t>核验出席评审活动现场的</w:t>
      </w:r>
      <w:r>
        <w:rPr>
          <w:rFonts w:hint="eastAsia" w:hAnsi="宋体"/>
          <w:color w:val="auto"/>
          <w:spacing w:val="-6"/>
          <w:sz w:val="21"/>
          <w:szCs w:val="21"/>
          <w:highlight w:val="none"/>
        </w:rPr>
        <w:t>磋商小组</w:t>
      </w:r>
      <w:r>
        <w:rPr>
          <w:rFonts w:hAnsi="宋体"/>
          <w:color w:val="auto"/>
          <w:spacing w:val="-6"/>
          <w:sz w:val="21"/>
          <w:szCs w:val="21"/>
          <w:highlight w:val="none"/>
        </w:rPr>
        <w:t>各成员和相关监督人员身份，并要求其分别登记、签到，按规定统一收缴、保存其通讯工具，无关人员一律拒绝其进入评审现场。</w:t>
      </w:r>
    </w:p>
    <w:p>
      <w:pPr>
        <w:pStyle w:val="12"/>
        <w:spacing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3.</w:t>
      </w:r>
      <w:r>
        <w:rPr>
          <w:rFonts w:hAnsi="宋体"/>
          <w:color w:val="auto"/>
          <w:spacing w:val="-6"/>
          <w:sz w:val="21"/>
          <w:szCs w:val="21"/>
          <w:highlight w:val="none"/>
        </w:rPr>
        <w:t>介绍评审现场的人员情况，宣布评审工作纪律，告知</w:t>
      </w:r>
      <w:r>
        <w:rPr>
          <w:rFonts w:hint="eastAsia" w:hAnsi="宋体"/>
          <w:color w:val="auto"/>
          <w:spacing w:val="-6"/>
          <w:sz w:val="21"/>
          <w:szCs w:val="21"/>
          <w:highlight w:val="none"/>
        </w:rPr>
        <w:t>磋商小组</w:t>
      </w:r>
      <w:r>
        <w:rPr>
          <w:rFonts w:hAnsi="宋体"/>
          <w:color w:val="auto"/>
          <w:spacing w:val="-6"/>
          <w:sz w:val="21"/>
          <w:szCs w:val="21"/>
          <w:highlight w:val="none"/>
        </w:rPr>
        <w:t>应当回避情形；组织推选</w:t>
      </w:r>
      <w:r>
        <w:rPr>
          <w:rFonts w:hint="eastAsia" w:hAnsi="宋体"/>
          <w:color w:val="auto"/>
          <w:spacing w:val="-6"/>
          <w:sz w:val="21"/>
          <w:szCs w:val="21"/>
          <w:highlight w:val="none"/>
        </w:rPr>
        <w:t>磋商小组</w:t>
      </w:r>
      <w:r>
        <w:rPr>
          <w:rFonts w:hAnsi="宋体"/>
          <w:color w:val="auto"/>
          <w:spacing w:val="-6"/>
          <w:sz w:val="21"/>
          <w:szCs w:val="21"/>
          <w:highlight w:val="none"/>
        </w:rPr>
        <w:t>组长。</w:t>
      </w:r>
    </w:p>
    <w:p>
      <w:pPr>
        <w:pStyle w:val="12"/>
        <w:spacing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4.</w:t>
      </w:r>
      <w:r>
        <w:rPr>
          <w:rFonts w:hAnsi="宋体"/>
          <w:color w:val="auto"/>
          <w:spacing w:val="-6"/>
          <w:sz w:val="21"/>
          <w:szCs w:val="21"/>
          <w:highlight w:val="none"/>
        </w:rPr>
        <w:t>通报报名参加本项目采购的供应商名单及资格预审情况（如有），宣读最终提交</w:t>
      </w:r>
      <w:r>
        <w:rPr>
          <w:rFonts w:hint="eastAsia" w:hAnsi="宋体"/>
          <w:color w:val="auto"/>
          <w:spacing w:val="-6"/>
          <w:sz w:val="21"/>
          <w:szCs w:val="21"/>
          <w:highlight w:val="none"/>
        </w:rPr>
        <w:t>响应文件</w:t>
      </w:r>
      <w:r>
        <w:rPr>
          <w:rFonts w:hAnsi="宋体"/>
          <w:color w:val="auto"/>
          <w:spacing w:val="-6"/>
          <w:sz w:val="21"/>
          <w:szCs w:val="21"/>
          <w:highlight w:val="none"/>
        </w:rPr>
        <w:t>的供应商名单，组织</w:t>
      </w:r>
      <w:r>
        <w:rPr>
          <w:rFonts w:hint="eastAsia" w:hAnsi="宋体"/>
          <w:color w:val="auto"/>
          <w:spacing w:val="-6"/>
          <w:sz w:val="21"/>
          <w:szCs w:val="21"/>
          <w:highlight w:val="none"/>
        </w:rPr>
        <w:t>磋商小组</w:t>
      </w:r>
      <w:r>
        <w:rPr>
          <w:rFonts w:hAnsi="宋体"/>
          <w:color w:val="auto"/>
          <w:spacing w:val="-6"/>
          <w:sz w:val="21"/>
          <w:szCs w:val="21"/>
          <w:highlight w:val="none"/>
        </w:rPr>
        <w:t>各位成员签订《政府采购评审人员廉洁自律承诺书》。</w:t>
      </w:r>
    </w:p>
    <w:p>
      <w:pPr>
        <w:pStyle w:val="12"/>
        <w:spacing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5.</w:t>
      </w:r>
      <w:r>
        <w:rPr>
          <w:rFonts w:hAnsi="宋体"/>
          <w:color w:val="auto"/>
          <w:spacing w:val="-6"/>
          <w:sz w:val="21"/>
          <w:szCs w:val="21"/>
          <w:highlight w:val="none"/>
        </w:rPr>
        <w:t>根据需要简要介绍</w:t>
      </w:r>
      <w:r>
        <w:rPr>
          <w:rFonts w:hint="eastAsia" w:hAnsi="宋体"/>
          <w:color w:val="auto"/>
          <w:spacing w:val="-6"/>
          <w:sz w:val="21"/>
          <w:szCs w:val="21"/>
          <w:highlight w:val="none"/>
        </w:rPr>
        <w:t>磋商文件</w:t>
      </w:r>
      <w:r>
        <w:rPr>
          <w:rFonts w:hAnsi="宋体"/>
          <w:color w:val="auto"/>
          <w:spacing w:val="-6"/>
          <w:sz w:val="21"/>
          <w:szCs w:val="21"/>
          <w:highlight w:val="none"/>
        </w:rPr>
        <w:t>（含补充文件）制定及质疑答复情况、按书面陈述项目基本情况及评审工作需注意事项等，让评审专家尽快知悉和了解所评审项目的采购需求、评审依据、评审标准、工作程序等；提醒</w:t>
      </w:r>
      <w:r>
        <w:rPr>
          <w:rFonts w:hint="eastAsia" w:hAnsi="宋体"/>
          <w:color w:val="auto"/>
          <w:spacing w:val="-6"/>
          <w:sz w:val="21"/>
          <w:szCs w:val="21"/>
          <w:highlight w:val="none"/>
        </w:rPr>
        <w:t>磋商小组</w:t>
      </w:r>
      <w:r>
        <w:rPr>
          <w:rFonts w:hAnsi="宋体"/>
          <w:color w:val="auto"/>
          <w:spacing w:val="-6"/>
          <w:sz w:val="21"/>
          <w:szCs w:val="21"/>
          <w:highlight w:val="none"/>
        </w:rPr>
        <w:t>对客观评审项目应统一评审依据和评审标准，对主观评审项目应确定大致的评审要求和评审尺度；对</w:t>
      </w:r>
      <w:r>
        <w:rPr>
          <w:rFonts w:hint="eastAsia" w:hAnsi="宋体"/>
          <w:color w:val="auto"/>
          <w:spacing w:val="-6"/>
          <w:sz w:val="21"/>
          <w:szCs w:val="21"/>
          <w:highlight w:val="none"/>
        </w:rPr>
        <w:t>磋商小组</w:t>
      </w:r>
      <w:r>
        <w:rPr>
          <w:rFonts w:hAnsi="宋体"/>
          <w:color w:val="auto"/>
          <w:spacing w:val="-6"/>
          <w:sz w:val="21"/>
          <w:szCs w:val="21"/>
          <w:highlight w:val="none"/>
        </w:rPr>
        <w:t>提出的有关</w:t>
      </w:r>
      <w:r>
        <w:rPr>
          <w:rFonts w:hint="eastAsia" w:hAnsi="宋体"/>
          <w:color w:val="auto"/>
          <w:spacing w:val="-6"/>
          <w:sz w:val="21"/>
          <w:szCs w:val="21"/>
          <w:highlight w:val="none"/>
        </w:rPr>
        <w:t>磋商文件</w:t>
      </w:r>
      <w:r>
        <w:rPr>
          <w:rFonts w:hAnsi="宋体"/>
          <w:color w:val="auto"/>
          <w:spacing w:val="-6"/>
          <w:sz w:val="21"/>
          <w:szCs w:val="21"/>
          <w:highlight w:val="none"/>
        </w:rPr>
        <w:t>、</w:t>
      </w:r>
      <w:r>
        <w:rPr>
          <w:rFonts w:hint="eastAsia" w:hAnsi="宋体"/>
          <w:color w:val="auto"/>
          <w:spacing w:val="-6"/>
          <w:sz w:val="21"/>
          <w:szCs w:val="21"/>
          <w:highlight w:val="none"/>
        </w:rPr>
        <w:t>响应文件</w:t>
      </w:r>
      <w:r>
        <w:rPr>
          <w:rFonts w:hAnsi="宋体"/>
          <w:color w:val="auto"/>
          <w:spacing w:val="-6"/>
          <w:sz w:val="21"/>
          <w:szCs w:val="21"/>
          <w:highlight w:val="none"/>
        </w:rPr>
        <w:t>的问题进行必要的说明、解释或讨论。</w:t>
      </w:r>
    </w:p>
    <w:p>
      <w:pPr>
        <w:pStyle w:val="12"/>
        <w:spacing w:line="288" w:lineRule="auto"/>
        <w:ind w:firstLine="396" w:firstLineChars="200"/>
        <w:rPr>
          <w:rFonts w:hAnsi="宋体"/>
          <w:color w:val="auto"/>
          <w:sz w:val="21"/>
          <w:szCs w:val="21"/>
          <w:highlight w:val="none"/>
        </w:rPr>
      </w:pPr>
      <w:r>
        <w:rPr>
          <w:rFonts w:hint="eastAsia" w:hAnsi="宋体"/>
          <w:color w:val="auto"/>
          <w:spacing w:val="-6"/>
          <w:sz w:val="21"/>
          <w:szCs w:val="21"/>
          <w:highlight w:val="none"/>
        </w:rPr>
        <w:t>6.磋商小组</w:t>
      </w:r>
      <w:r>
        <w:rPr>
          <w:rFonts w:hAnsi="宋体"/>
          <w:color w:val="auto"/>
          <w:spacing w:val="-6"/>
          <w:sz w:val="21"/>
          <w:szCs w:val="21"/>
          <w:highlight w:val="none"/>
        </w:rPr>
        <w:t>组长组织</w:t>
      </w:r>
      <w:r>
        <w:rPr>
          <w:rFonts w:hint="eastAsia" w:hAnsi="宋体"/>
          <w:color w:val="auto"/>
          <w:spacing w:val="-6"/>
          <w:sz w:val="21"/>
          <w:szCs w:val="21"/>
          <w:highlight w:val="none"/>
        </w:rPr>
        <w:t>磋商小组成员根据</w:t>
      </w:r>
      <w:r>
        <w:rPr>
          <w:rFonts w:hint="eastAsia" w:hAnsi="宋体" w:cs="宋体"/>
          <w:color w:val="auto"/>
          <w:kern w:val="0"/>
          <w:sz w:val="21"/>
          <w:szCs w:val="21"/>
          <w:highlight w:val="none"/>
        </w:rPr>
        <w:t>磋商文件规定的评审程序、评审方法和评审标准进行独立评审。未实质性响应磋商文件的响应文件按无效响应处理，磋商小组告知提交响应文件的供应商</w:t>
      </w:r>
      <w:r>
        <w:rPr>
          <w:rFonts w:hint="eastAsia" w:hAnsi="宋体"/>
          <w:color w:val="auto"/>
          <w:sz w:val="21"/>
          <w:szCs w:val="21"/>
          <w:highlight w:val="none"/>
        </w:rPr>
        <w:t>。</w:t>
      </w:r>
    </w:p>
    <w:p>
      <w:pPr>
        <w:pStyle w:val="12"/>
        <w:spacing w:line="288" w:lineRule="auto"/>
        <w:ind w:firstLine="404" w:firstLineChars="200"/>
        <w:rPr>
          <w:rFonts w:hAnsi="宋体" w:cs="宋体"/>
          <w:color w:val="auto"/>
          <w:kern w:val="0"/>
          <w:sz w:val="21"/>
          <w:szCs w:val="21"/>
          <w:highlight w:val="none"/>
        </w:rPr>
      </w:pPr>
      <w:r>
        <w:rPr>
          <w:rFonts w:hint="eastAsia" w:hAnsi="宋体" w:cs="宋体"/>
          <w:color w:val="auto"/>
          <w:kern w:val="0"/>
          <w:sz w:val="21"/>
          <w:szCs w:val="21"/>
          <w:highlight w:val="none"/>
        </w:rPr>
        <w:t>7.磋商小组所有成员集中与单一供应商分别进行磋商，并给予所有参加磋商的供应商平等的磋商机会。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供应商在按照磋商文件的变动情况和磋商小组的要求重新提交响应文件，并由其法定代表人或授权代表签字或者加盖公章。</w:t>
      </w:r>
    </w:p>
    <w:p>
      <w:pPr>
        <w:pStyle w:val="12"/>
        <w:spacing w:line="288" w:lineRule="auto"/>
        <w:ind w:firstLine="404" w:firstLineChars="200"/>
        <w:rPr>
          <w:rFonts w:hAnsi="宋体" w:cs="宋体"/>
          <w:color w:val="auto"/>
          <w:kern w:val="0"/>
          <w:sz w:val="21"/>
          <w:szCs w:val="21"/>
          <w:highlight w:val="none"/>
        </w:rPr>
      </w:pPr>
      <w:r>
        <w:rPr>
          <w:rFonts w:hint="eastAsia" w:hAnsi="宋体" w:cs="宋体"/>
          <w:color w:val="auto"/>
          <w:kern w:val="0"/>
          <w:sz w:val="21"/>
          <w:szCs w:val="21"/>
          <w:highlight w:val="none"/>
        </w:rPr>
        <w:t>8.磋商文件能够详细列明采购标的的技术、服务要求的，磋商结束后，磋商小组要求所有实质性响应的供应商在规定时间内提交最后磋商报价，提交最后磋商报价的供应商不得少于3家；磋商文件不能详细列明采购标的的技术、服务要求，需经磋商由供应商提供最终设计方案或解决方案的，磋商结束后，磋商小组按照少数服从多数的原则投票推荐3家以上供应商的设计方案或者解决方案，并要求其在规定时间内提交最后磋商报价。</w:t>
      </w:r>
    </w:p>
    <w:p>
      <w:pPr>
        <w:pStyle w:val="12"/>
        <w:spacing w:line="288" w:lineRule="auto"/>
        <w:ind w:firstLine="404" w:firstLineChars="200"/>
        <w:rPr>
          <w:rFonts w:hAnsi="宋体" w:cs="宋体"/>
          <w:color w:val="auto"/>
          <w:kern w:val="0"/>
          <w:sz w:val="21"/>
          <w:szCs w:val="21"/>
          <w:highlight w:val="none"/>
        </w:rPr>
      </w:pPr>
      <w:r>
        <w:rPr>
          <w:rFonts w:hint="eastAsia" w:hAnsi="宋体" w:cs="宋体"/>
          <w:color w:val="auto"/>
          <w:kern w:val="0"/>
          <w:sz w:val="21"/>
          <w:szCs w:val="21"/>
          <w:highlight w:val="none"/>
        </w:rPr>
        <w:t>9.经磋商确定最终采购需求和提交最后磋商报价的供应商后，由磋商小组采用综合评分法对提交最后磋商报价的供应商的响应文件和最后磋商报价进行综合评分。</w:t>
      </w:r>
    </w:p>
    <w:p>
      <w:pPr>
        <w:pStyle w:val="12"/>
        <w:spacing w:line="288" w:lineRule="auto"/>
        <w:ind w:firstLine="404" w:firstLineChars="200"/>
        <w:rPr>
          <w:rFonts w:hAnsi="宋体" w:cs="宋体"/>
          <w:color w:val="auto"/>
          <w:kern w:val="0"/>
          <w:sz w:val="21"/>
          <w:szCs w:val="21"/>
          <w:highlight w:val="none"/>
        </w:rPr>
      </w:pPr>
      <w:r>
        <w:rPr>
          <w:rFonts w:hint="eastAsia" w:hAnsi="宋体" w:cs="宋体"/>
          <w:color w:val="auto"/>
          <w:kern w:val="0"/>
          <w:sz w:val="21"/>
          <w:szCs w:val="21"/>
          <w:highlight w:val="none"/>
        </w:rPr>
        <w:t>10.</w:t>
      </w:r>
      <w:r>
        <w:rPr>
          <w:rFonts w:hAnsi="宋体" w:cs="宋体"/>
          <w:color w:val="auto"/>
          <w:kern w:val="0"/>
          <w:sz w:val="21"/>
          <w:szCs w:val="21"/>
          <w:highlight w:val="none"/>
        </w:rPr>
        <w:t>采购代理机构可协助磋商小组组长对打分结果进行校对、核对并汇总统计；对明显畸高、畸低的评分，磋商小组组长应提醒相关评审人员进行复核或书面说明理由，评审人员拒绝说明的，由现场监督员据实记录；评审人员的评审、修改记录应保留原件，随项目其他资料一并存档。</w:t>
      </w:r>
    </w:p>
    <w:p>
      <w:pPr>
        <w:pStyle w:val="12"/>
        <w:spacing w:line="288" w:lineRule="auto"/>
        <w:ind w:firstLine="404" w:firstLineChars="200"/>
        <w:rPr>
          <w:rFonts w:hAnsi="宋体" w:cs="宋体"/>
          <w:color w:val="auto"/>
          <w:kern w:val="0"/>
          <w:sz w:val="21"/>
          <w:szCs w:val="21"/>
          <w:highlight w:val="none"/>
        </w:rPr>
      </w:pPr>
      <w:r>
        <w:rPr>
          <w:rFonts w:hint="eastAsia" w:hAnsi="宋体" w:cs="宋体"/>
          <w:color w:val="auto"/>
          <w:kern w:val="0"/>
          <w:sz w:val="21"/>
          <w:szCs w:val="21"/>
          <w:highlight w:val="none"/>
        </w:rPr>
        <w:t>11.</w:t>
      </w:r>
      <w:r>
        <w:rPr>
          <w:rFonts w:hAnsi="宋体" w:cs="宋体"/>
          <w:color w:val="auto"/>
          <w:kern w:val="0"/>
          <w:sz w:val="21"/>
          <w:szCs w:val="21"/>
          <w:highlight w:val="none"/>
        </w:rPr>
        <w:t>做好评审现场相关记录，协助磋商小组组长做好评审报告起草、有关内容电脑文字录入等工作，并要求磋商小组各成员签字确认。</w:t>
      </w:r>
    </w:p>
    <w:p>
      <w:pPr>
        <w:pStyle w:val="12"/>
        <w:spacing w:line="288" w:lineRule="auto"/>
        <w:ind w:firstLine="404" w:firstLineChars="200"/>
        <w:rPr>
          <w:rFonts w:hAnsi="宋体"/>
          <w:color w:val="auto"/>
          <w:spacing w:val="-6"/>
          <w:sz w:val="21"/>
          <w:szCs w:val="21"/>
          <w:highlight w:val="none"/>
        </w:rPr>
      </w:pPr>
      <w:r>
        <w:rPr>
          <w:rFonts w:hint="eastAsia" w:hAnsi="宋体" w:cs="宋体"/>
          <w:color w:val="auto"/>
          <w:kern w:val="0"/>
          <w:sz w:val="21"/>
          <w:szCs w:val="21"/>
          <w:highlight w:val="none"/>
        </w:rPr>
        <w:t>12.</w:t>
      </w:r>
      <w:r>
        <w:rPr>
          <w:rFonts w:hAnsi="宋体" w:cs="宋体"/>
          <w:color w:val="auto"/>
          <w:kern w:val="0"/>
          <w:sz w:val="21"/>
          <w:szCs w:val="21"/>
          <w:highlight w:val="none"/>
        </w:rPr>
        <w:t>评审结束后，</w:t>
      </w:r>
      <w:r>
        <w:rPr>
          <w:rFonts w:hint="eastAsia" w:hAnsi="宋体" w:cs="宋体"/>
          <w:color w:val="auto"/>
          <w:kern w:val="0"/>
          <w:sz w:val="21"/>
          <w:szCs w:val="21"/>
          <w:highlight w:val="none"/>
        </w:rPr>
        <w:t>采购代理机构</w:t>
      </w:r>
      <w:r>
        <w:rPr>
          <w:rFonts w:hAnsi="宋体" w:cs="宋体"/>
          <w:color w:val="auto"/>
          <w:kern w:val="0"/>
          <w:sz w:val="21"/>
          <w:szCs w:val="21"/>
          <w:highlight w:val="none"/>
        </w:rPr>
        <w:t>交还评审人员及其他现场相关人员的通讯工具</w:t>
      </w:r>
      <w:r>
        <w:rPr>
          <w:rFonts w:hint="eastAsia" w:hAnsi="宋体" w:cs="宋体"/>
          <w:color w:val="auto"/>
          <w:kern w:val="0"/>
          <w:sz w:val="21"/>
          <w:szCs w:val="21"/>
          <w:highlight w:val="none"/>
        </w:rPr>
        <w:t>，</w:t>
      </w:r>
      <w:r>
        <w:rPr>
          <w:rFonts w:hAnsi="宋体" w:cs="宋体"/>
          <w:color w:val="auto"/>
          <w:kern w:val="0"/>
          <w:sz w:val="21"/>
          <w:szCs w:val="21"/>
          <w:highlight w:val="none"/>
        </w:rPr>
        <w:t>主持人公布</w:t>
      </w:r>
      <w:r>
        <w:rPr>
          <w:rFonts w:hint="eastAsia" w:hAnsi="宋体" w:cs="宋体"/>
          <w:color w:val="auto"/>
          <w:kern w:val="0"/>
          <w:sz w:val="21"/>
          <w:szCs w:val="21"/>
          <w:highlight w:val="none"/>
        </w:rPr>
        <w:t>成交</w:t>
      </w:r>
      <w:r>
        <w:rPr>
          <w:rFonts w:hAnsi="宋体" w:cs="宋体"/>
          <w:color w:val="auto"/>
          <w:kern w:val="0"/>
          <w:sz w:val="21"/>
          <w:szCs w:val="21"/>
          <w:highlight w:val="none"/>
        </w:rPr>
        <w:t>候选供应</w:t>
      </w:r>
      <w:r>
        <w:rPr>
          <w:rFonts w:hAnsi="宋体"/>
          <w:color w:val="auto"/>
          <w:spacing w:val="-6"/>
          <w:sz w:val="21"/>
          <w:szCs w:val="21"/>
          <w:highlight w:val="none"/>
        </w:rPr>
        <w:t>商名单，及采购人最终确定</w:t>
      </w:r>
      <w:r>
        <w:rPr>
          <w:rFonts w:hint="eastAsia" w:hAnsi="宋体"/>
          <w:color w:val="auto"/>
          <w:spacing w:val="-6"/>
          <w:sz w:val="21"/>
          <w:szCs w:val="21"/>
          <w:highlight w:val="none"/>
        </w:rPr>
        <w:t>成交</w:t>
      </w:r>
      <w:r>
        <w:rPr>
          <w:rFonts w:hAnsi="宋体"/>
          <w:color w:val="auto"/>
          <w:spacing w:val="-6"/>
          <w:sz w:val="21"/>
          <w:szCs w:val="21"/>
          <w:highlight w:val="none"/>
        </w:rPr>
        <w:t>供应商名单的时间和公告方式等。</w:t>
      </w:r>
    </w:p>
    <w:p>
      <w:pPr>
        <w:pStyle w:val="12"/>
        <w:spacing w:line="288" w:lineRule="auto"/>
        <w:ind w:firstLine="0"/>
        <w:rPr>
          <w:rFonts w:hAnsi="宋体"/>
          <w:b/>
          <w:color w:val="auto"/>
          <w:spacing w:val="-6"/>
          <w:sz w:val="24"/>
          <w:szCs w:val="24"/>
          <w:highlight w:val="none"/>
        </w:rPr>
      </w:pPr>
      <w:r>
        <w:rPr>
          <w:rFonts w:hAnsi="宋体"/>
          <w:b/>
          <w:color w:val="auto"/>
          <w:spacing w:val="-6"/>
          <w:sz w:val="24"/>
          <w:szCs w:val="24"/>
          <w:highlight w:val="none"/>
        </w:rPr>
        <w:t>（四）</w:t>
      </w:r>
      <w:r>
        <w:rPr>
          <w:rFonts w:hint="eastAsia" w:hAnsi="宋体"/>
          <w:b/>
          <w:color w:val="auto"/>
          <w:spacing w:val="-6"/>
          <w:sz w:val="24"/>
          <w:szCs w:val="24"/>
          <w:highlight w:val="none"/>
        </w:rPr>
        <w:t xml:space="preserve"> </w:t>
      </w:r>
      <w:r>
        <w:rPr>
          <w:rFonts w:hAnsi="宋体"/>
          <w:b/>
          <w:color w:val="auto"/>
          <w:spacing w:val="-6"/>
          <w:sz w:val="24"/>
          <w:szCs w:val="24"/>
          <w:highlight w:val="none"/>
        </w:rPr>
        <w:t>澄清问题的形式</w:t>
      </w:r>
    </w:p>
    <w:p>
      <w:pPr>
        <w:pStyle w:val="12"/>
        <w:spacing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pStyle w:val="12"/>
        <w:spacing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磋商小组要求供应商澄清、说明或者更正响应文件应当以书面形式作出。供应商的澄清、说明或者更正应当由法定代表人或其授权代表签字或者加盖公章。</w:t>
      </w:r>
    </w:p>
    <w:p>
      <w:pPr>
        <w:pStyle w:val="12"/>
        <w:spacing w:line="288" w:lineRule="auto"/>
        <w:ind w:firstLine="0"/>
        <w:rPr>
          <w:rFonts w:hAnsi="宋体"/>
          <w:b/>
          <w:color w:val="auto"/>
          <w:spacing w:val="-6"/>
          <w:sz w:val="24"/>
          <w:szCs w:val="24"/>
          <w:highlight w:val="none"/>
        </w:rPr>
      </w:pPr>
      <w:r>
        <w:rPr>
          <w:rFonts w:hAnsi="宋体"/>
          <w:b/>
          <w:color w:val="auto"/>
          <w:spacing w:val="-6"/>
          <w:sz w:val="24"/>
          <w:szCs w:val="24"/>
          <w:highlight w:val="none"/>
        </w:rPr>
        <w:t>（</w:t>
      </w:r>
      <w:r>
        <w:rPr>
          <w:rFonts w:hint="eastAsia" w:hAnsi="宋体"/>
          <w:b/>
          <w:color w:val="auto"/>
          <w:spacing w:val="-6"/>
          <w:sz w:val="24"/>
          <w:szCs w:val="24"/>
          <w:highlight w:val="none"/>
        </w:rPr>
        <w:t>五</w:t>
      </w:r>
      <w:r>
        <w:rPr>
          <w:rFonts w:hAnsi="宋体"/>
          <w:b/>
          <w:color w:val="auto"/>
          <w:spacing w:val="-6"/>
          <w:sz w:val="24"/>
          <w:szCs w:val="24"/>
          <w:highlight w:val="none"/>
        </w:rPr>
        <w:t>）</w:t>
      </w:r>
      <w:r>
        <w:rPr>
          <w:rFonts w:hint="eastAsia" w:hAnsi="宋体"/>
          <w:b/>
          <w:color w:val="auto"/>
          <w:spacing w:val="-6"/>
          <w:sz w:val="24"/>
          <w:szCs w:val="24"/>
          <w:highlight w:val="none"/>
        </w:rPr>
        <w:t xml:space="preserve"> 评审</w:t>
      </w:r>
      <w:r>
        <w:rPr>
          <w:rFonts w:hAnsi="宋体"/>
          <w:b/>
          <w:color w:val="auto"/>
          <w:spacing w:val="-6"/>
          <w:sz w:val="24"/>
          <w:szCs w:val="24"/>
          <w:highlight w:val="none"/>
        </w:rPr>
        <w:t>原则和</w:t>
      </w:r>
      <w:r>
        <w:rPr>
          <w:rFonts w:hint="eastAsia" w:hAnsi="宋体"/>
          <w:b/>
          <w:color w:val="auto"/>
          <w:spacing w:val="-6"/>
          <w:sz w:val="24"/>
          <w:szCs w:val="24"/>
          <w:highlight w:val="none"/>
        </w:rPr>
        <w:t>评审</w:t>
      </w:r>
      <w:r>
        <w:rPr>
          <w:rFonts w:hAnsi="宋体"/>
          <w:b/>
          <w:color w:val="auto"/>
          <w:spacing w:val="-6"/>
          <w:sz w:val="24"/>
          <w:szCs w:val="24"/>
          <w:highlight w:val="none"/>
        </w:rPr>
        <w:t>办法</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1.评审专家应当遵守评审工作纪律，不得泄露评审情况和评审中获悉的商业秘密。磋商小组成员应当按照客观、公正、审慎的原则，</w:t>
      </w:r>
      <w:r>
        <w:rPr>
          <w:rFonts w:hint="eastAsia" w:hAnsi="宋体"/>
          <w:color w:val="auto"/>
          <w:spacing w:val="-6"/>
          <w:sz w:val="21"/>
          <w:szCs w:val="21"/>
          <w:highlight w:val="none"/>
        </w:rPr>
        <w:t>根据</w:t>
      </w:r>
      <w:r>
        <w:rPr>
          <w:rFonts w:hint="eastAsia" w:ascii="宋体" w:hAnsi="宋体" w:cs="宋体"/>
          <w:color w:val="auto"/>
          <w:kern w:val="0"/>
          <w:sz w:val="21"/>
          <w:szCs w:val="21"/>
          <w:highlight w:val="none"/>
        </w:rPr>
        <w:t>磋商文件规定的评审程序、评审方法和评审标准进行独立评审。</w:t>
      </w:r>
    </w:p>
    <w:p>
      <w:pPr>
        <w:spacing w:line="288" w:lineRule="auto"/>
        <w:ind w:firstLine="396" w:firstLineChars="200"/>
        <w:rPr>
          <w:rFonts w:ascii="宋体" w:hAnsi="宋体"/>
          <w:bCs/>
          <w:color w:val="auto"/>
          <w:spacing w:val="-6"/>
          <w:sz w:val="21"/>
          <w:szCs w:val="21"/>
          <w:highlight w:val="none"/>
        </w:rPr>
      </w:pPr>
      <w:r>
        <w:rPr>
          <w:rFonts w:hint="eastAsia" w:ascii="宋体" w:hAnsi="宋体"/>
          <w:bCs/>
          <w:color w:val="auto"/>
          <w:spacing w:val="-6"/>
          <w:sz w:val="21"/>
          <w:szCs w:val="21"/>
          <w:highlight w:val="none"/>
        </w:rPr>
        <w:t>2.</w:t>
      </w:r>
      <w:r>
        <w:rPr>
          <w:rFonts w:ascii="宋体" w:hAnsi="宋体"/>
          <w:bCs/>
          <w:color w:val="auto"/>
          <w:spacing w:val="-6"/>
          <w:sz w:val="21"/>
          <w:szCs w:val="21"/>
          <w:highlight w:val="none"/>
        </w:rPr>
        <w:t>评审专家因回避、临时缺席或健康原因等特殊情况不能继续参加评审工作的，应按规定更换评审专家</w:t>
      </w:r>
      <w:r>
        <w:rPr>
          <w:rFonts w:hint="eastAsia" w:ascii="宋体" w:hAnsi="宋体"/>
          <w:bCs/>
          <w:color w:val="auto"/>
          <w:spacing w:val="-6"/>
          <w:sz w:val="21"/>
          <w:szCs w:val="21"/>
          <w:highlight w:val="none"/>
        </w:rPr>
        <w:t>，</w:t>
      </w:r>
      <w:r>
        <w:rPr>
          <w:rFonts w:ascii="宋体" w:hAnsi="宋体"/>
          <w:bCs/>
          <w:color w:val="auto"/>
          <w:spacing w:val="-6"/>
          <w:sz w:val="21"/>
          <w:szCs w:val="21"/>
          <w:highlight w:val="none"/>
        </w:rPr>
        <w:t>被更换的评审人员之前所作出的评审意见不再予以采纳，由更换后的评审人员重新进行评审。无法及时更换专家的，要立即停止评审工作、封存评审资料，并告知供应商择期重新评审的时间和地点。</w:t>
      </w:r>
    </w:p>
    <w:p>
      <w:pPr>
        <w:spacing w:line="288" w:lineRule="auto"/>
        <w:ind w:firstLine="396" w:firstLineChars="200"/>
        <w:rPr>
          <w:rFonts w:ascii="宋体" w:hAnsi="宋体"/>
          <w:bCs/>
          <w:color w:val="auto"/>
          <w:spacing w:val="-6"/>
          <w:sz w:val="21"/>
          <w:szCs w:val="21"/>
          <w:highlight w:val="none"/>
        </w:rPr>
      </w:pPr>
      <w:r>
        <w:rPr>
          <w:rFonts w:hint="eastAsia" w:ascii="宋体" w:hAnsi="宋体"/>
          <w:bCs/>
          <w:color w:val="auto"/>
          <w:spacing w:val="-6"/>
          <w:sz w:val="21"/>
          <w:szCs w:val="21"/>
          <w:highlight w:val="none"/>
        </w:rPr>
        <w:t>3.磋商文件内容违反国家有关强制性规定的，磋商小组应当停止评审并向采购人或者采购代理机构说明情况。</w:t>
      </w:r>
    </w:p>
    <w:p>
      <w:pPr>
        <w:spacing w:line="288" w:lineRule="auto"/>
        <w:ind w:firstLine="396" w:firstLineChars="200"/>
        <w:rPr>
          <w:rFonts w:ascii="宋体" w:hAnsi="宋体" w:cs="宋体"/>
          <w:color w:val="auto"/>
          <w:kern w:val="0"/>
          <w:sz w:val="21"/>
          <w:szCs w:val="21"/>
          <w:highlight w:val="none"/>
        </w:rPr>
      </w:pPr>
      <w:r>
        <w:rPr>
          <w:rFonts w:hint="eastAsia" w:ascii="宋体" w:hAnsi="宋体"/>
          <w:bCs/>
          <w:color w:val="auto"/>
          <w:spacing w:val="-6"/>
          <w:sz w:val="21"/>
          <w:szCs w:val="21"/>
          <w:highlight w:val="none"/>
        </w:rPr>
        <w:t>4.</w:t>
      </w:r>
      <w:r>
        <w:rPr>
          <w:rFonts w:hint="eastAsia" w:ascii="宋体" w:hAnsi="宋体" w:cs="宋体"/>
          <w:color w:val="auto"/>
          <w:kern w:val="0"/>
          <w:sz w:val="21"/>
          <w:szCs w:val="21"/>
          <w:highlight w:val="none"/>
        </w:rPr>
        <w:t>采购人、采购代理机构不得向磋商小组中的评审专家作倾向性、误导性的解释或者说明。</w:t>
      </w:r>
    </w:p>
    <w:p>
      <w:pPr>
        <w:spacing w:line="288" w:lineRule="auto"/>
        <w:ind w:firstLine="396" w:firstLineChars="200"/>
        <w:rPr>
          <w:rFonts w:ascii="宋体" w:hAnsi="宋体"/>
          <w:bCs/>
          <w:color w:val="auto"/>
          <w:spacing w:val="-6"/>
          <w:sz w:val="21"/>
          <w:szCs w:val="21"/>
          <w:highlight w:val="none"/>
        </w:rPr>
      </w:pPr>
      <w:r>
        <w:rPr>
          <w:rFonts w:hint="eastAsia" w:ascii="宋体" w:hAnsi="宋体"/>
          <w:bCs/>
          <w:color w:val="auto"/>
          <w:spacing w:val="-6"/>
          <w:sz w:val="21"/>
          <w:szCs w:val="21"/>
          <w:highlight w:val="none"/>
        </w:rPr>
        <w:t>5.已提交响应文件的供应商，在提交最后磋商报价之前，可以根据磋商情况退出磋商。</w:t>
      </w:r>
    </w:p>
    <w:p>
      <w:pPr>
        <w:spacing w:line="288" w:lineRule="auto"/>
        <w:ind w:firstLine="396" w:firstLineChars="200"/>
        <w:rPr>
          <w:rFonts w:ascii="宋体" w:hAnsi="宋体"/>
          <w:bCs/>
          <w:color w:val="auto"/>
          <w:spacing w:val="-6"/>
          <w:sz w:val="21"/>
          <w:szCs w:val="21"/>
          <w:highlight w:val="none"/>
        </w:rPr>
      </w:pPr>
      <w:r>
        <w:rPr>
          <w:rFonts w:hint="eastAsia" w:ascii="宋体" w:hAnsi="宋体"/>
          <w:bCs/>
          <w:color w:val="auto"/>
          <w:spacing w:val="-6"/>
          <w:sz w:val="21"/>
          <w:szCs w:val="21"/>
          <w:highlight w:val="none"/>
        </w:rPr>
        <w:t>6</w:t>
      </w:r>
      <w:r>
        <w:rPr>
          <w:rFonts w:ascii="宋体" w:hAnsi="宋体"/>
          <w:bCs/>
          <w:color w:val="auto"/>
          <w:spacing w:val="-6"/>
          <w:sz w:val="21"/>
          <w:szCs w:val="21"/>
          <w:highlight w:val="none"/>
        </w:rPr>
        <w:t>.</w:t>
      </w:r>
      <w:r>
        <w:rPr>
          <w:rFonts w:hint="eastAsia" w:ascii="宋体" w:hAnsi="宋体" w:cs="宋体"/>
          <w:color w:val="auto"/>
          <w:kern w:val="0"/>
          <w:sz w:val="21"/>
          <w:szCs w:val="21"/>
          <w:highlight w:val="none"/>
        </w:rPr>
        <w:t>采用竞争性磋商采购方式采购的政府购买服务项目（含政府和社会资本合作项目），在采购过程中符合要求的供应商（社会资本）只有2家的，竞争性磋商采购活动可以继续进行。</w:t>
      </w:r>
    </w:p>
    <w:p>
      <w:pPr>
        <w:pStyle w:val="12"/>
        <w:spacing w:line="288" w:lineRule="auto"/>
        <w:ind w:firstLine="396" w:firstLineChars="200"/>
        <w:rPr>
          <w:rFonts w:hAnsi="宋体" w:cs="宋体"/>
          <w:color w:val="auto"/>
          <w:kern w:val="0"/>
          <w:sz w:val="21"/>
          <w:szCs w:val="21"/>
          <w:highlight w:val="none"/>
        </w:rPr>
      </w:pPr>
      <w:r>
        <w:rPr>
          <w:rFonts w:hint="eastAsia" w:hAnsi="宋体"/>
          <w:bCs/>
          <w:color w:val="auto"/>
          <w:spacing w:val="-6"/>
          <w:sz w:val="21"/>
          <w:szCs w:val="21"/>
          <w:highlight w:val="none"/>
        </w:rPr>
        <w:t>7.</w:t>
      </w:r>
      <w:r>
        <w:rPr>
          <w:rFonts w:hint="eastAsia" w:hAnsi="宋体" w:cs="宋体"/>
          <w:color w:val="auto"/>
          <w:kern w:val="0"/>
          <w:sz w:val="21"/>
          <w:szCs w:val="21"/>
          <w:highlight w:val="none"/>
        </w:rPr>
        <w:t>磋商轮次不超过三轮,具体根据项目的情况由磋商小组决定。</w:t>
      </w:r>
    </w:p>
    <w:p>
      <w:pPr>
        <w:spacing w:line="288" w:lineRule="auto"/>
        <w:ind w:firstLine="396" w:firstLineChars="200"/>
        <w:rPr>
          <w:rFonts w:ascii="宋体" w:hAnsi="宋体"/>
          <w:bCs/>
          <w:color w:val="auto"/>
          <w:spacing w:val="-6"/>
          <w:sz w:val="21"/>
          <w:szCs w:val="21"/>
          <w:highlight w:val="none"/>
        </w:rPr>
      </w:pPr>
      <w:r>
        <w:rPr>
          <w:rFonts w:hint="eastAsia" w:ascii="宋体" w:hAnsi="宋体"/>
          <w:bCs/>
          <w:color w:val="auto"/>
          <w:spacing w:val="-6"/>
          <w:sz w:val="21"/>
          <w:szCs w:val="21"/>
          <w:highlight w:val="none"/>
        </w:rPr>
        <w:t>8.评审报告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9.评审办法。本项目评审办法是综合评分法，具体评审内容及评分标准等详见《第四章：评审办法及评分标准》。</w:t>
      </w:r>
    </w:p>
    <w:p>
      <w:pPr>
        <w:spacing w:line="288" w:lineRule="auto"/>
        <w:rPr>
          <w:rFonts w:ascii="宋体" w:hAnsi="宋体"/>
          <w:b/>
          <w:color w:val="auto"/>
          <w:spacing w:val="-6"/>
          <w:sz w:val="24"/>
          <w:highlight w:val="none"/>
        </w:rPr>
      </w:pPr>
      <w:r>
        <w:rPr>
          <w:rFonts w:hint="eastAsia" w:ascii="宋体" w:hAnsi="宋体"/>
          <w:b/>
          <w:color w:val="auto"/>
          <w:spacing w:val="-6"/>
          <w:sz w:val="24"/>
          <w:highlight w:val="none"/>
        </w:rPr>
        <w:t>（六） 成 交</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1.采购代理机构在评审结束后2个工作日内将评审报告送采购人确认。采购人在收到评审报告后</w:t>
      </w:r>
      <w:r>
        <w:rPr>
          <w:rFonts w:ascii="宋体" w:hAnsi="宋体"/>
          <w:color w:val="auto"/>
          <w:spacing w:val="-6"/>
          <w:sz w:val="21"/>
          <w:szCs w:val="21"/>
          <w:highlight w:val="none"/>
        </w:rPr>
        <w:t>5</w:t>
      </w:r>
      <w:r>
        <w:rPr>
          <w:rFonts w:hint="eastAsia" w:ascii="宋体" w:hAnsi="宋体"/>
          <w:color w:val="auto"/>
          <w:spacing w:val="-6"/>
          <w:sz w:val="21"/>
          <w:szCs w:val="21"/>
          <w:highlight w:val="none"/>
        </w:rPr>
        <w:t>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2.采购代理机构在成交供应商确定后2个工作日内在浙江政府采购网（http://www.zjzfcg.gov.cn)</w:t>
      </w:r>
      <w:r>
        <w:rPr>
          <w:rFonts w:hint="eastAsia" w:ascii="宋体" w:hAnsi="宋体"/>
          <w:color w:val="auto"/>
          <w:sz w:val="21"/>
          <w:szCs w:val="21"/>
          <w:highlight w:val="none"/>
        </w:rPr>
        <w:t>等相关网站或媒体</w:t>
      </w:r>
      <w:r>
        <w:rPr>
          <w:rFonts w:hint="eastAsia" w:ascii="宋体" w:hAnsi="宋体"/>
          <w:color w:val="auto"/>
          <w:spacing w:val="-6"/>
          <w:sz w:val="21"/>
          <w:szCs w:val="21"/>
          <w:highlight w:val="none"/>
        </w:rPr>
        <w:t>上公告成交结果，同时向成交供应商发出成交通知书，并将磋商文件随成交结果同时公告。</w:t>
      </w:r>
    </w:p>
    <w:p>
      <w:pPr>
        <w:spacing w:line="288" w:lineRule="auto"/>
        <w:rPr>
          <w:rFonts w:ascii="宋体" w:hAnsi="宋体"/>
          <w:color w:val="auto"/>
          <w:spacing w:val="-6"/>
          <w:sz w:val="24"/>
          <w:highlight w:val="none"/>
        </w:rPr>
      </w:pPr>
      <w:r>
        <w:rPr>
          <w:rFonts w:hint="eastAsia" w:ascii="宋体" w:hAnsi="宋体"/>
          <w:b/>
          <w:bCs/>
          <w:color w:val="auto"/>
          <w:spacing w:val="-6"/>
          <w:sz w:val="24"/>
          <w:highlight w:val="none"/>
        </w:rPr>
        <w:t>（七） 合同授予</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1</w:t>
      </w:r>
      <w:r>
        <w:rPr>
          <w:rFonts w:ascii="宋体" w:hAnsi="宋体"/>
          <w:color w:val="auto"/>
          <w:spacing w:val="-6"/>
          <w:sz w:val="21"/>
          <w:szCs w:val="21"/>
          <w:highlight w:val="none"/>
        </w:rPr>
        <w:t>.</w:t>
      </w:r>
      <w:r>
        <w:rPr>
          <w:rFonts w:hint="eastAsia" w:ascii="宋体" w:hAnsi="宋体"/>
          <w:color w:val="auto"/>
          <w:spacing w:val="-6"/>
          <w:sz w:val="21"/>
          <w:szCs w:val="21"/>
          <w:highlight w:val="none"/>
        </w:rPr>
        <w:t>采购人与成交供应商应当在成交通知书发出之日起30日内，按照采购文件确定的合同文本以及采购标的、规格型号、采购金额、采购数量、技术和服务要求等事项签订政府采购合同。采购人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2.成交后无正当理由拒不与采购人签订政府采购合同，将被扣罚磋商保证金取消成交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pPr>
        <w:spacing w:line="288" w:lineRule="auto"/>
        <w:ind w:firstLine="425" w:firstLineChars="214"/>
        <w:jc w:val="center"/>
        <w:rPr>
          <w:rFonts w:ascii="宋体" w:hAnsi="宋体"/>
          <w:b/>
          <w:color w:val="auto"/>
          <w:spacing w:val="-6"/>
          <w:sz w:val="32"/>
          <w:szCs w:val="32"/>
          <w:highlight w:val="none"/>
        </w:rPr>
      </w:pPr>
      <w:r>
        <w:rPr>
          <w:rFonts w:ascii="宋体" w:hAnsi="宋体"/>
          <w:b/>
          <w:bCs/>
          <w:color w:val="auto"/>
          <w:spacing w:val="-6"/>
          <w:sz w:val="21"/>
          <w:szCs w:val="21"/>
          <w:highlight w:val="none"/>
        </w:rPr>
        <w:br w:type="page"/>
      </w:r>
      <w:r>
        <w:rPr>
          <w:rFonts w:hint="eastAsia" w:ascii="宋体" w:hAnsi="宋体"/>
          <w:b/>
          <w:color w:val="auto"/>
          <w:spacing w:val="-6"/>
          <w:sz w:val="32"/>
          <w:szCs w:val="32"/>
          <w:highlight w:val="none"/>
        </w:rPr>
        <w:t>第四章  评审办法及评分标准</w:t>
      </w:r>
    </w:p>
    <w:p>
      <w:pPr>
        <w:spacing w:line="288" w:lineRule="auto"/>
        <w:rPr>
          <w:rFonts w:ascii="宋体" w:hAnsi="宋体" w:cs="宋体"/>
          <w:b/>
          <w:color w:val="auto"/>
          <w:spacing w:val="-6"/>
          <w:sz w:val="21"/>
          <w:szCs w:val="21"/>
          <w:highlight w:val="none"/>
        </w:rPr>
      </w:pPr>
      <w:r>
        <w:rPr>
          <w:rFonts w:hint="eastAsia" w:ascii="宋体" w:hAnsi="宋体" w:cs="宋体"/>
          <w:b/>
          <w:color w:val="auto"/>
          <w:spacing w:val="-6"/>
          <w:sz w:val="21"/>
          <w:szCs w:val="21"/>
          <w:highlight w:val="none"/>
        </w:rPr>
        <w:t>一、总则</w:t>
      </w:r>
    </w:p>
    <w:p>
      <w:pPr>
        <w:spacing w:line="288" w:lineRule="auto"/>
        <w:ind w:firstLine="396" w:firstLineChars="200"/>
        <w:rPr>
          <w:rFonts w:ascii="宋体" w:hAnsi="宋体" w:cs="宋体"/>
          <w:bCs/>
          <w:color w:val="auto"/>
          <w:spacing w:val="-6"/>
          <w:sz w:val="21"/>
          <w:szCs w:val="21"/>
          <w:highlight w:val="none"/>
        </w:rPr>
      </w:pPr>
      <w:r>
        <w:rPr>
          <w:rFonts w:hint="eastAsia" w:ascii="宋体" w:hAnsi="宋体" w:cs="宋体"/>
          <w:color w:val="auto"/>
          <w:spacing w:val="-6"/>
          <w:sz w:val="21"/>
          <w:szCs w:val="21"/>
          <w:highlight w:val="none"/>
        </w:rPr>
        <w:t>本次评审采用综合评分法，总分为100分。合格供应商的评审得分为各项目汇总得分，磋商小组应当根据综合评分情况，按照评审得分由高到低顺序推荐3名以上成交候选供应商，评审得分相同的，按照最后磋商报价由低到高的顺序推荐。评审得分且最后磋商报价相同的，按照技术指标优劣顺序推荐。</w:t>
      </w:r>
      <w:r>
        <w:rPr>
          <w:rFonts w:hint="eastAsia" w:ascii="宋体" w:hAnsi="宋体" w:cs="宋体"/>
          <w:bCs/>
          <w:color w:val="auto"/>
          <w:spacing w:val="-6"/>
          <w:sz w:val="21"/>
          <w:szCs w:val="21"/>
          <w:highlight w:val="none"/>
        </w:rPr>
        <w:t>评分过程中采用四舍五入法，并保留小数2位。</w:t>
      </w:r>
    </w:p>
    <w:p>
      <w:pPr>
        <w:spacing w:line="288" w:lineRule="auto"/>
        <w:ind w:firstLine="396" w:firstLineChars="200"/>
        <w:rPr>
          <w:rFonts w:ascii="宋体" w:hAnsi="宋体" w:cs="宋体"/>
          <w:bCs/>
          <w:color w:val="auto"/>
          <w:spacing w:val="-6"/>
          <w:sz w:val="21"/>
          <w:szCs w:val="21"/>
          <w:highlight w:val="none"/>
        </w:rPr>
      </w:pPr>
      <w:r>
        <w:rPr>
          <w:rFonts w:hint="eastAsia" w:ascii="宋体" w:hAnsi="宋体" w:cs="宋体"/>
          <w:color w:val="auto"/>
          <w:spacing w:val="-6"/>
          <w:sz w:val="21"/>
          <w:szCs w:val="21"/>
          <w:highlight w:val="none"/>
        </w:rPr>
        <w:t>供应商评审</w:t>
      </w:r>
      <w:r>
        <w:rPr>
          <w:rFonts w:hint="eastAsia" w:ascii="宋体" w:hAnsi="宋体" w:cs="宋体"/>
          <w:bCs/>
          <w:color w:val="auto"/>
          <w:spacing w:val="-6"/>
          <w:sz w:val="21"/>
          <w:szCs w:val="21"/>
          <w:highlight w:val="none"/>
        </w:rPr>
        <w:t>综合得分=商务分+技术分+价格分</w:t>
      </w:r>
    </w:p>
    <w:p>
      <w:pPr>
        <w:spacing w:line="288" w:lineRule="auto"/>
        <w:ind w:firstLine="396" w:firstLineChars="200"/>
        <w:rPr>
          <w:rFonts w:ascii="宋体" w:hAnsi="宋体" w:cs="宋体"/>
          <w:color w:val="auto"/>
          <w:spacing w:val="-6"/>
          <w:sz w:val="21"/>
          <w:szCs w:val="21"/>
          <w:highlight w:val="none"/>
        </w:rPr>
      </w:pPr>
      <w:r>
        <w:rPr>
          <w:rFonts w:hint="eastAsia" w:ascii="宋体" w:hAnsi="宋体" w:cs="宋体"/>
          <w:bCs/>
          <w:color w:val="auto"/>
          <w:spacing w:val="-6"/>
          <w:sz w:val="21"/>
          <w:szCs w:val="21"/>
          <w:highlight w:val="none"/>
        </w:rPr>
        <w:t>商务分、技术分按照磋商小组成员的独立评分结果的算术平均分计算，计算公式为：商务分、技术分=（磋商小组所有成员评分合计数）/（磋商小组组成人员数）</w:t>
      </w:r>
    </w:p>
    <w:p>
      <w:pPr>
        <w:spacing w:line="288" w:lineRule="auto"/>
        <w:rPr>
          <w:rFonts w:ascii="宋体" w:hAnsi="宋体" w:cs="宋体"/>
          <w:b/>
          <w:color w:val="auto"/>
          <w:spacing w:val="-6"/>
          <w:sz w:val="21"/>
          <w:szCs w:val="21"/>
          <w:highlight w:val="none"/>
        </w:rPr>
      </w:pPr>
      <w:r>
        <w:rPr>
          <w:rFonts w:hint="eastAsia" w:ascii="宋体" w:hAnsi="宋体" w:cs="宋体"/>
          <w:b/>
          <w:color w:val="auto"/>
          <w:spacing w:val="-6"/>
          <w:sz w:val="21"/>
          <w:szCs w:val="21"/>
          <w:highlight w:val="none"/>
        </w:rPr>
        <w:t>二、评审内容及标准</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（一）商务报价分（40分）</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1、商务报价评分将在有效响应方范围内进行，最高得40分，最低得0分，小数点后保留2位小数。</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价格分采用低价优先法计算，即满足采购文件要求且投标价格最低的投标报价为评标基准价，其他响应方的价格分按照下列公式计算：</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价格分=（评标基准价/投标报价）×40%×100</w:t>
      </w:r>
    </w:p>
    <w:p>
      <w:pPr>
        <w:pStyle w:val="14"/>
        <w:snapToGrid w:val="0"/>
        <w:spacing w:before="194" w:after="194" w:line="288" w:lineRule="auto"/>
        <w:ind w:firstLine="420" w:firstLineChars="200"/>
        <w:rPr>
          <w:rFonts w:hAnsi="宋体" w:cs="宋体"/>
          <w:color w:val="auto"/>
          <w:kern w:val="0"/>
          <w:sz w:val="21"/>
          <w:szCs w:val="21"/>
          <w:highlight w:val="none"/>
        </w:rPr>
      </w:pPr>
      <w:r>
        <w:rPr>
          <w:rFonts w:hint="eastAsia" w:hAnsi="宋体" w:cs="宋体"/>
          <w:color w:val="auto"/>
          <w:kern w:val="0"/>
          <w:sz w:val="21"/>
          <w:szCs w:val="21"/>
          <w:highlight w:val="none"/>
        </w:rPr>
        <w:t>（二）技术分</w:t>
      </w:r>
      <w:r>
        <w:rPr>
          <w:rFonts w:hint="eastAsia" w:hAnsi="宋体" w:cs="宋体"/>
          <w:color w:val="auto"/>
          <w:spacing w:val="-6"/>
          <w:sz w:val="21"/>
          <w:szCs w:val="21"/>
          <w:highlight w:val="none"/>
        </w:rPr>
        <w:t>（35分）</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1、技术方案（12分）</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1.1、技术方案是否详实和完备，是否科学、合理，并具有可操作性，优的得</w:t>
      </w:r>
      <w:r>
        <w:rPr>
          <w:rFonts w:hint="eastAsia" w:hAnsi="宋体" w:cs="宋体"/>
          <w:color w:val="auto"/>
          <w:spacing w:val="-6"/>
          <w:sz w:val="21"/>
          <w:szCs w:val="21"/>
          <w:highlight w:val="none"/>
          <w:lang w:val="en-US" w:eastAsia="zh-CN"/>
        </w:rPr>
        <w:t>2-</w:t>
      </w:r>
      <w:r>
        <w:rPr>
          <w:rFonts w:hint="eastAsia" w:hAnsi="宋体" w:cs="宋体"/>
          <w:color w:val="auto"/>
          <w:spacing w:val="-6"/>
          <w:sz w:val="21"/>
          <w:szCs w:val="21"/>
          <w:highlight w:val="none"/>
        </w:rPr>
        <w:t>3分，良的得</w:t>
      </w:r>
      <w:r>
        <w:rPr>
          <w:rFonts w:hint="eastAsia" w:hAnsi="宋体" w:cs="宋体"/>
          <w:color w:val="auto"/>
          <w:spacing w:val="-6"/>
          <w:sz w:val="21"/>
          <w:szCs w:val="21"/>
          <w:highlight w:val="none"/>
          <w:lang w:val="en-US" w:eastAsia="zh-CN"/>
        </w:rPr>
        <w:t>1-</w:t>
      </w:r>
      <w:r>
        <w:rPr>
          <w:rFonts w:hint="eastAsia" w:hAnsi="宋体" w:cs="宋体"/>
          <w:color w:val="auto"/>
          <w:spacing w:val="-6"/>
          <w:sz w:val="21"/>
          <w:szCs w:val="21"/>
          <w:highlight w:val="none"/>
        </w:rPr>
        <w:t>2分，差的得0分-1分。（0-3分）</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1.2、突发事件的应急措施及故障处理，优的得4分-5分，良的得2分-4分，差的得0分-2分。（0-5分）</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1.3、内部管理制度是否全面、有针对性、措施完善，措施得力，优的得2-4分，良的得1-2分，差的得0分-1分。（0-4分）</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2、针对本工程项目实施的重点、难点和解决方案及施工进度计划网络图，优的得2-3分，一般的得1-2分，差的得0-1分（3分）；</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3、施工各阶段的进度计划以及进度保证措施，劳动力、施工机械设备及材料的投入安排，优的得4-6分，一般的得2-4分，差的得0-2分（6分）；</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4、施工的质量保证措施、安全文明施工、环境保护和消防措施优的得4-5分，一般的得2-4分，差的得0-2分（5分）；</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5、项目管理班子的人员配备情况及承诺到位率，优的得4-6分，一般的得2-4分，差的得0-2分（6分）；</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6、服从采购人协调和统一管理及配合措施，以及特殊服务承诺措施，优的得</w:t>
      </w:r>
      <w:r>
        <w:rPr>
          <w:rFonts w:hint="eastAsia" w:hAnsi="宋体" w:cs="宋体"/>
          <w:color w:val="auto"/>
          <w:spacing w:val="-6"/>
          <w:sz w:val="21"/>
          <w:szCs w:val="21"/>
          <w:highlight w:val="none"/>
          <w:lang w:val="en-US" w:eastAsia="zh-CN"/>
        </w:rPr>
        <w:t>2-</w:t>
      </w:r>
      <w:r>
        <w:rPr>
          <w:rFonts w:hint="eastAsia" w:hAnsi="宋体" w:cs="宋体"/>
          <w:color w:val="auto"/>
          <w:spacing w:val="-6"/>
          <w:sz w:val="21"/>
          <w:szCs w:val="21"/>
          <w:highlight w:val="none"/>
        </w:rPr>
        <w:t>3分，一般的得</w:t>
      </w:r>
      <w:r>
        <w:rPr>
          <w:rFonts w:hint="eastAsia" w:hAnsi="宋体" w:cs="宋体"/>
          <w:color w:val="auto"/>
          <w:spacing w:val="-6"/>
          <w:sz w:val="21"/>
          <w:szCs w:val="21"/>
          <w:highlight w:val="none"/>
          <w:lang w:val="en-US" w:eastAsia="zh-CN"/>
        </w:rPr>
        <w:t>1-</w:t>
      </w:r>
      <w:r>
        <w:rPr>
          <w:rFonts w:hint="eastAsia" w:hAnsi="宋体" w:cs="宋体"/>
          <w:color w:val="auto"/>
          <w:spacing w:val="-6"/>
          <w:sz w:val="21"/>
          <w:szCs w:val="21"/>
          <w:highlight w:val="none"/>
        </w:rPr>
        <w:t>2分，差的得0-1分（3分）。</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（三）资信业绩及其他分（25分）</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1、响应方资信能力（5分）</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a.具有有效ISO质量管理体系认证、环境管理体系认证、职业健康安全管理体系，每个得1分；</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b.投标人有效期内的信用等级证书（政府部门或银行或有资质的</w:t>
      </w:r>
      <w:bookmarkStart w:id="22" w:name="_GoBack"/>
      <w:r>
        <w:rPr>
          <w:rFonts w:hint="eastAsia" w:hAnsi="宋体" w:cs="宋体"/>
          <w:color w:val="auto"/>
          <w:spacing w:val="-6"/>
          <w:sz w:val="21"/>
          <w:szCs w:val="21"/>
          <w:highlight w:val="none"/>
        </w:rPr>
        <w:t>第三方信用评级单位</w:t>
      </w:r>
      <w:bookmarkEnd w:id="22"/>
      <w:r>
        <w:rPr>
          <w:rFonts w:hint="eastAsia" w:hAnsi="宋体" w:cs="宋体"/>
          <w:color w:val="auto"/>
          <w:spacing w:val="-6"/>
          <w:sz w:val="21"/>
          <w:szCs w:val="21"/>
          <w:highlight w:val="none"/>
        </w:rPr>
        <w:t>），AAA或同等级的得2分，AA或同等级的得1分，其他不得分（投标文件中提供复印件，不提供不得分，原件备查）；</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2、响应方近三年同类项目业绩（每有一个项目加2分，满分8分）；</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3、响应方项目经理近三年承担过同类项目项目业绩（每有一个项目加2分，满分6分）</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4、工程质保期、维护响应、服务方式、特别承诺，优的得4-5分，一般得2-4分，差的得0-2分（5分）。</w:t>
      </w:r>
    </w:p>
    <w:p>
      <w:pPr>
        <w:pStyle w:val="14"/>
        <w:snapToGrid w:val="0"/>
        <w:spacing w:before="194" w:after="194" w:line="288" w:lineRule="auto"/>
        <w:ind w:firstLine="396" w:firstLineChars="200"/>
        <w:rPr>
          <w:rFonts w:hAnsi="宋体" w:cs="宋体"/>
          <w:color w:val="auto"/>
          <w:spacing w:val="-6"/>
          <w:sz w:val="21"/>
          <w:szCs w:val="21"/>
          <w:highlight w:val="none"/>
        </w:rPr>
      </w:pPr>
      <w:r>
        <w:rPr>
          <w:rFonts w:hint="eastAsia" w:hAnsi="宋体" w:cs="宋体"/>
          <w:color w:val="auto"/>
          <w:spacing w:val="-6"/>
          <w:sz w:val="21"/>
          <w:szCs w:val="21"/>
          <w:highlight w:val="none"/>
        </w:rPr>
        <w:t>5、响应文件制作（1分）</w:t>
      </w:r>
    </w:p>
    <w:p>
      <w:pPr>
        <w:pStyle w:val="14"/>
        <w:snapToGrid w:val="0"/>
        <w:spacing w:before="194" w:after="194" w:line="288" w:lineRule="auto"/>
        <w:ind w:firstLine="396" w:firstLineChars="200"/>
        <w:rPr>
          <w:rFonts w:hint="eastAsia" w:hAnsi="宋体" w:cs="宋体"/>
          <w:color w:val="auto"/>
          <w:spacing w:val="-6"/>
          <w:sz w:val="21"/>
          <w:szCs w:val="21"/>
          <w:highlight w:val="none"/>
        </w:rPr>
      </w:pPr>
      <w:r>
        <w:rPr>
          <w:rFonts w:hint="eastAsia" w:hAnsi="宋体" w:cs="宋体"/>
          <w:color w:val="auto"/>
          <w:spacing w:val="-6"/>
          <w:sz w:val="21"/>
          <w:szCs w:val="21"/>
          <w:highlight w:val="none"/>
        </w:rPr>
        <w:t>备注：相关的业绩证明材料须出具合同复印件、分部分项竣工验收报告或竣工验收报告（加盖公章）。同时证明材料须内容清晰，如有模糊或涂改或内容（验收报告签发日期）不清等现象，经磋商小组讨论可能将导致该业绩无效。如发现提供虚假业绩的按无效投标处理，并追究其责任。原件带至评标现场备查。（近三年指2015年1月1日以来）</w:t>
      </w:r>
    </w:p>
    <w:p>
      <w:pPr>
        <w:pStyle w:val="14"/>
        <w:snapToGrid w:val="0"/>
        <w:spacing w:before="194" w:after="194" w:line="288" w:lineRule="auto"/>
        <w:ind w:firstLine="396" w:firstLineChars="200"/>
        <w:rPr>
          <w:rFonts w:hAnsi="宋体" w:cs="宋体"/>
          <w:color w:val="auto"/>
          <w:spacing w:val="-6"/>
          <w:sz w:val="21"/>
          <w:szCs w:val="21"/>
          <w:highlight w:val="none"/>
        </w:rPr>
      </w:pPr>
    </w:p>
    <w:p>
      <w:pPr>
        <w:spacing w:line="288" w:lineRule="auto"/>
        <w:rPr>
          <w:rFonts w:ascii="宋体" w:hAnsi="宋体" w:cs="宋体"/>
          <w:b/>
          <w:color w:val="auto"/>
          <w:sz w:val="21"/>
          <w:szCs w:val="21"/>
          <w:highlight w:val="none"/>
        </w:rPr>
      </w:pPr>
    </w:p>
    <w:p>
      <w:pPr>
        <w:spacing w:line="288" w:lineRule="auto"/>
        <w:rPr>
          <w:rFonts w:ascii="宋体" w:hAnsi="宋体" w:cs="宋体"/>
          <w:b/>
          <w:color w:val="auto"/>
          <w:sz w:val="21"/>
          <w:szCs w:val="21"/>
          <w:highlight w:val="none"/>
        </w:rPr>
      </w:pPr>
      <w:r>
        <w:rPr>
          <w:rFonts w:hint="eastAsia" w:ascii="宋体" w:hAnsi="宋体" w:cs="宋体"/>
          <w:b/>
          <w:color w:val="auto"/>
          <w:sz w:val="21"/>
          <w:szCs w:val="21"/>
          <w:highlight w:val="none"/>
        </w:rPr>
        <w:t>说明：</w:t>
      </w:r>
    </w:p>
    <w:p>
      <w:pPr>
        <w:spacing w:line="288" w:lineRule="auto"/>
        <w:rPr>
          <w:rFonts w:ascii="宋体" w:hAnsi="宋体" w:cs="宋体"/>
          <w:b/>
          <w:color w:val="auto"/>
          <w:sz w:val="21"/>
          <w:szCs w:val="21"/>
          <w:highlight w:val="none"/>
        </w:rPr>
      </w:pPr>
      <w:r>
        <w:rPr>
          <w:rFonts w:hint="eastAsia" w:ascii="宋体" w:hAnsi="宋体" w:cs="宋体"/>
          <w:b/>
          <w:color w:val="auto"/>
          <w:sz w:val="21"/>
          <w:szCs w:val="21"/>
          <w:highlight w:val="none"/>
        </w:rPr>
        <w:t>1.根据《政府采购促进中小企业发展暂行办法》（财库[2011]181号）的规定，供应商如为小型或微型企业并提交相关证明材料，最后磋商报价扣除6%后参与评审；</w:t>
      </w:r>
    </w:p>
    <w:p>
      <w:pPr>
        <w:spacing w:line="288" w:lineRule="auto"/>
        <w:rPr>
          <w:rFonts w:ascii="宋体" w:hAnsi="宋体" w:cs="宋体"/>
          <w:b/>
          <w:color w:val="auto"/>
          <w:sz w:val="21"/>
          <w:szCs w:val="21"/>
          <w:highlight w:val="none"/>
        </w:rPr>
      </w:pPr>
      <w:r>
        <w:rPr>
          <w:rFonts w:hint="eastAsia" w:ascii="宋体" w:hAnsi="宋体" w:cs="宋体"/>
          <w:b/>
          <w:color w:val="auto"/>
          <w:sz w:val="21"/>
          <w:szCs w:val="21"/>
          <w:highlight w:val="none"/>
        </w:rPr>
        <w:t>2.根据《关于政府采购支持监狱企业发展有关问题的通知》（财库[2014]68号）的规定，供应商如为监狱企业并提交相关证明材料，最后磋商报价扣除6%后参与评审；</w:t>
      </w:r>
    </w:p>
    <w:p>
      <w:pPr>
        <w:spacing w:line="288" w:lineRule="auto"/>
        <w:rPr>
          <w:rFonts w:ascii="宋体" w:hAnsi="宋体" w:cs="宋体"/>
          <w:b/>
          <w:color w:val="auto"/>
          <w:sz w:val="21"/>
          <w:szCs w:val="21"/>
          <w:highlight w:val="none"/>
        </w:rPr>
      </w:pPr>
      <w:r>
        <w:rPr>
          <w:rFonts w:hint="eastAsia" w:ascii="宋体" w:hAnsi="宋体" w:cs="宋体"/>
          <w:b/>
          <w:color w:val="auto"/>
          <w:sz w:val="21"/>
          <w:szCs w:val="21"/>
          <w:highlight w:val="none"/>
        </w:rPr>
        <w:t>3.根据《关于促进残疾人就业政府采购政策的通知》（</w:t>
      </w:r>
      <w:bookmarkStart w:id="12" w:name="sendNo"/>
      <w:r>
        <w:rPr>
          <w:rFonts w:hint="eastAsia" w:ascii="宋体" w:hAnsi="宋体" w:cs="宋体"/>
          <w:b/>
          <w:color w:val="auto"/>
          <w:sz w:val="21"/>
          <w:szCs w:val="21"/>
          <w:highlight w:val="none"/>
        </w:rPr>
        <w:t>财库</w:t>
      </w:r>
      <w:bookmarkEnd w:id="12"/>
      <w:r>
        <w:rPr>
          <w:rFonts w:hint="eastAsia" w:ascii="宋体" w:hAnsi="宋体" w:cs="宋体"/>
          <w:b/>
          <w:color w:val="auto"/>
          <w:sz w:val="21"/>
          <w:szCs w:val="21"/>
          <w:highlight w:val="none"/>
        </w:rPr>
        <w:t>[2017]141号）的规定，供应商如为残疾人福利性单位并提交《残疾人福利性单位声明函》，最后磋商报价扣除6%后参与评审；</w:t>
      </w:r>
    </w:p>
    <w:p>
      <w:pPr>
        <w:spacing w:line="288" w:lineRule="auto"/>
        <w:rPr>
          <w:rFonts w:ascii="宋体" w:hAnsi="宋体" w:cs="宋体"/>
          <w:b/>
          <w:color w:val="auto"/>
          <w:sz w:val="21"/>
          <w:szCs w:val="21"/>
          <w:highlight w:val="none"/>
        </w:rPr>
      </w:pPr>
      <w:r>
        <w:rPr>
          <w:rFonts w:hint="eastAsia" w:ascii="宋体" w:hAnsi="宋体" w:cs="宋体"/>
          <w:b/>
          <w:color w:val="auto"/>
          <w:sz w:val="21"/>
          <w:szCs w:val="21"/>
          <w:highlight w:val="none"/>
        </w:rPr>
        <w:t>4.残疾人福利性单位属于小型、微型企业的，不重复享受政策。</w:t>
      </w:r>
    </w:p>
    <w:p>
      <w:pPr>
        <w:spacing w:line="288" w:lineRule="auto"/>
        <w:jc w:val="center"/>
        <w:rPr>
          <w:rFonts w:ascii="宋体" w:hAnsi="宋体"/>
          <w:b/>
          <w:bCs/>
          <w:color w:val="auto"/>
          <w:spacing w:val="-6"/>
          <w:sz w:val="32"/>
          <w:szCs w:val="32"/>
          <w:highlight w:val="none"/>
        </w:rPr>
      </w:pPr>
      <w:r>
        <w:rPr>
          <w:rFonts w:hint="eastAsia" w:ascii="宋体" w:hAnsi="宋体" w:cs="宋体"/>
          <w:b/>
          <w:bCs/>
          <w:color w:val="auto"/>
          <w:spacing w:val="-6"/>
          <w:sz w:val="21"/>
          <w:szCs w:val="21"/>
          <w:highlight w:val="none"/>
        </w:rPr>
        <w:br w:type="page"/>
      </w:r>
      <w:r>
        <w:rPr>
          <w:rFonts w:hint="eastAsia" w:ascii="宋体" w:hAnsi="宋体"/>
          <w:b/>
          <w:bCs/>
          <w:color w:val="auto"/>
          <w:spacing w:val="-6"/>
          <w:sz w:val="32"/>
          <w:szCs w:val="32"/>
          <w:highlight w:val="none"/>
        </w:rPr>
        <w:t>第五章  合同主要条款</w:t>
      </w:r>
    </w:p>
    <w:p>
      <w:pPr>
        <w:spacing w:line="288" w:lineRule="auto"/>
        <w:rPr>
          <w:rFonts w:ascii="宋体" w:hAnsi="宋体"/>
          <w:b/>
          <w:bCs/>
          <w:color w:val="auto"/>
          <w:spacing w:val="-6"/>
          <w:sz w:val="21"/>
          <w:szCs w:val="21"/>
          <w:highlight w:val="none"/>
          <w:u w:val="single"/>
        </w:rPr>
      </w:pPr>
      <w:bookmarkStart w:id="13" w:name="_Toc359576785"/>
      <w:bookmarkStart w:id="14" w:name="_Toc359576784"/>
      <w:bookmarkStart w:id="15" w:name="_Toc534620501"/>
      <w:r>
        <w:rPr>
          <w:rFonts w:hint="eastAsia" w:ascii="宋体" w:hAnsi="宋体"/>
          <w:b/>
          <w:bCs/>
          <w:color w:val="auto"/>
          <w:spacing w:val="-6"/>
          <w:sz w:val="21"/>
          <w:szCs w:val="21"/>
          <w:highlight w:val="none"/>
        </w:rPr>
        <w:t>合同编号</w:t>
      </w:r>
      <w:r>
        <w:rPr>
          <w:rFonts w:hint="eastAsia" w:ascii="宋体" w:hAnsi="宋体"/>
          <w:b/>
          <w:bCs/>
          <w:color w:val="auto"/>
          <w:spacing w:val="-6"/>
          <w:sz w:val="21"/>
          <w:szCs w:val="21"/>
          <w:highlight w:val="none"/>
          <w:u w:val="single"/>
        </w:rPr>
        <w:t xml:space="preserve">        </w:t>
      </w:r>
    </w:p>
    <w:p>
      <w:pPr>
        <w:spacing w:line="288" w:lineRule="auto"/>
        <w:jc w:val="center"/>
        <w:rPr>
          <w:rFonts w:ascii="宋体" w:hAnsi="宋体"/>
          <w:b/>
          <w:bCs/>
          <w:color w:val="auto"/>
          <w:spacing w:val="-6"/>
          <w:sz w:val="21"/>
          <w:szCs w:val="21"/>
          <w:highlight w:val="none"/>
        </w:rPr>
      </w:pPr>
      <w:r>
        <w:rPr>
          <w:rFonts w:hint="eastAsia" w:ascii="宋体" w:hAnsi="宋体"/>
          <w:b/>
          <w:bCs/>
          <w:color w:val="auto"/>
          <w:spacing w:val="-6"/>
          <w:sz w:val="21"/>
          <w:szCs w:val="21"/>
          <w:highlight w:val="none"/>
        </w:rPr>
        <w:t>采购合同</w:t>
      </w:r>
    </w:p>
    <w:p>
      <w:pPr>
        <w:pStyle w:val="14"/>
        <w:snapToGrid w:val="0"/>
        <w:spacing w:before="194" w:after="194" w:line="288" w:lineRule="auto"/>
        <w:jc w:val="center"/>
        <w:rPr>
          <w:rFonts w:hAnsi="宋体"/>
          <w:b/>
          <w:color w:val="auto"/>
          <w:spacing w:val="-6"/>
          <w:sz w:val="21"/>
          <w:szCs w:val="21"/>
          <w:highlight w:val="none"/>
        </w:rPr>
      </w:pPr>
      <w:r>
        <w:rPr>
          <w:rFonts w:hAnsi="宋体"/>
          <w:color w:val="auto"/>
          <w:spacing w:val="-6"/>
          <w:sz w:val="21"/>
          <w:szCs w:val="21"/>
          <w:highlight w:val="none"/>
        </w:rPr>
        <w:t>（本合同为合同样稿，最终稿由三方协商后确定）</w:t>
      </w:r>
    </w:p>
    <w:p>
      <w:pPr>
        <w:spacing w:line="288" w:lineRule="auto"/>
        <w:rPr>
          <w:rFonts w:ascii="宋体" w:hAnsi="宋体"/>
          <w:color w:val="auto"/>
          <w:spacing w:val="-6"/>
          <w:sz w:val="21"/>
          <w:szCs w:val="21"/>
          <w:highlight w:val="none"/>
        </w:rPr>
      </w:pPr>
      <w:r>
        <w:rPr>
          <w:rFonts w:hint="eastAsia" w:ascii="宋体" w:hAnsi="宋体"/>
          <w:color w:val="auto"/>
          <w:spacing w:val="-6"/>
          <w:sz w:val="21"/>
          <w:szCs w:val="21"/>
          <w:highlight w:val="none"/>
        </w:rPr>
        <w:t>采购编号：                                              确认书编号：</w:t>
      </w:r>
    </w:p>
    <w:p>
      <w:pPr>
        <w:spacing w:line="288" w:lineRule="auto"/>
        <w:rPr>
          <w:rFonts w:ascii="宋体" w:hAnsi="宋体"/>
          <w:color w:val="auto"/>
          <w:spacing w:val="-6"/>
          <w:sz w:val="21"/>
          <w:szCs w:val="21"/>
          <w:highlight w:val="none"/>
        </w:rPr>
      </w:pPr>
      <w:r>
        <w:rPr>
          <w:rFonts w:hint="eastAsia" w:ascii="宋体" w:hAnsi="宋体"/>
          <w:color w:val="auto"/>
          <w:spacing w:val="-6"/>
          <w:sz w:val="21"/>
          <w:szCs w:val="21"/>
          <w:highlight w:val="none"/>
        </w:rPr>
        <w:t>甲方（需方）：浙江经济职业技术学院</w:t>
      </w:r>
    </w:p>
    <w:p>
      <w:pPr>
        <w:spacing w:line="288" w:lineRule="auto"/>
        <w:rPr>
          <w:rFonts w:ascii="宋体" w:hAnsi="宋体"/>
          <w:color w:val="auto"/>
          <w:spacing w:val="-6"/>
          <w:sz w:val="21"/>
          <w:szCs w:val="21"/>
          <w:highlight w:val="none"/>
        </w:rPr>
      </w:pPr>
      <w:r>
        <w:rPr>
          <w:rFonts w:hint="eastAsia" w:ascii="宋体" w:hAnsi="宋体"/>
          <w:color w:val="auto"/>
          <w:spacing w:val="-6"/>
          <w:sz w:val="21"/>
          <w:szCs w:val="21"/>
          <w:highlight w:val="none"/>
        </w:rPr>
        <w:t>乙方（供方）：</w:t>
      </w:r>
    </w:p>
    <w:p>
      <w:pPr>
        <w:spacing w:line="288" w:lineRule="auto"/>
        <w:rPr>
          <w:rFonts w:ascii="宋体" w:hAnsi="宋体"/>
          <w:color w:val="auto"/>
          <w:spacing w:val="-6"/>
          <w:sz w:val="21"/>
          <w:szCs w:val="21"/>
          <w:highlight w:val="none"/>
        </w:rPr>
      </w:pPr>
      <w:r>
        <w:rPr>
          <w:rFonts w:hint="eastAsia" w:ascii="宋体" w:hAnsi="宋体"/>
          <w:color w:val="auto"/>
          <w:spacing w:val="-6"/>
          <w:sz w:val="21"/>
          <w:szCs w:val="21"/>
          <w:highlight w:val="none"/>
        </w:rPr>
        <w:t>采购代理机构：杭州求是招标代理有限公司</w:t>
      </w:r>
    </w:p>
    <w:p>
      <w:pPr>
        <w:spacing w:line="288" w:lineRule="auto"/>
        <w:rPr>
          <w:rFonts w:ascii="宋体" w:hAnsi="宋体"/>
          <w:color w:val="auto"/>
          <w:spacing w:val="-6"/>
          <w:sz w:val="21"/>
          <w:szCs w:val="21"/>
          <w:highlight w:val="none"/>
        </w:rPr>
      </w:pPr>
      <w:r>
        <w:rPr>
          <w:rFonts w:hint="eastAsia" w:ascii="宋体" w:hAnsi="宋体"/>
          <w:color w:val="auto"/>
          <w:spacing w:val="-6"/>
          <w:sz w:val="21"/>
          <w:szCs w:val="21"/>
          <w:highlight w:val="none"/>
        </w:rPr>
        <w:t>签约时间、地点： 201</w:t>
      </w:r>
      <w:r>
        <w:rPr>
          <w:rFonts w:hint="eastAsia" w:ascii="宋体" w:hAnsi="宋体"/>
          <w:color w:val="auto"/>
          <w:spacing w:val="-6"/>
          <w:sz w:val="21"/>
          <w:szCs w:val="21"/>
          <w:highlight w:val="none"/>
          <w:lang w:val="en-US" w:eastAsia="zh-CN"/>
        </w:rPr>
        <w:t>8</w:t>
      </w:r>
      <w:r>
        <w:rPr>
          <w:rFonts w:hint="eastAsia" w:ascii="宋体" w:hAnsi="宋体"/>
          <w:color w:val="auto"/>
          <w:spacing w:val="-6"/>
          <w:sz w:val="21"/>
          <w:szCs w:val="21"/>
          <w:highlight w:val="none"/>
        </w:rPr>
        <w:t>年  月   日，杭州</w:t>
      </w:r>
    </w:p>
    <w:p>
      <w:pPr>
        <w:pStyle w:val="70"/>
        <w:jc w:val="center"/>
        <w:rPr>
          <w:rFonts w:ascii="宋体" w:hAnsi="宋体"/>
          <w:color w:val="auto"/>
          <w:sz w:val="21"/>
          <w:szCs w:val="21"/>
          <w:highlight w:val="none"/>
        </w:rPr>
      </w:pPr>
      <w:r>
        <w:rPr>
          <w:rFonts w:hint="eastAsia" w:ascii="宋体" w:hAnsi="宋体"/>
          <w:color w:val="auto"/>
          <w:sz w:val="21"/>
          <w:szCs w:val="21"/>
          <w:highlight w:val="none"/>
        </w:rPr>
        <w:t>第一节 通用合同条款（略）</w:t>
      </w:r>
    </w:p>
    <w:p>
      <w:pPr>
        <w:rPr>
          <w:rFonts w:ascii="宋体" w:hAnsi="宋体" w:cs="宋体"/>
          <w:color w:val="auto"/>
          <w:sz w:val="21"/>
          <w:szCs w:val="21"/>
          <w:highlight w:val="none"/>
        </w:rPr>
      </w:pPr>
    </w:p>
    <w:p>
      <w:pPr>
        <w:pStyle w:val="70"/>
        <w:jc w:val="center"/>
        <w:rPr>
          <w:rFonts w:ascii="宋体" w:hAnsi="宋体"/>
          <w:color w:val="auto"/>
          <w:sz w:val="21"/>
          <w:szCs w:val="21"/>
          <w:highlight w:val="none"/>
        </w:rPr>
      </w:pPr>
      <w:r>
        <w:rPr>
          <w:rFonts w:hint="eastAsia" w:ascii="宋体" w:hAnsi="宋体"/>
          <w:color w:val="auto"/>
          <w:sz w:val="21"/>
          <w:szCs w:val="21"/>
          <w:highlight w:val="none"/>
        </w:rPr>
        <w:t>第二节 专用合同条款</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一、词语定义及合同文件</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2．合同文件及解释顺序</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合同文件组成及解释顺序：（1）</w:t>
      </w:r>
      <w:r>
        <w:rPr>
          <w:rFonts w:hint="eastAsia" w:ascii="宋体" w:hAnsi="宋体" w:cs="宋体"/>
          <w:color w:val="auto"/>
          <w:sz w:val="21"/>
          <w:szCs w:val="21"/>
          <w:highlight w:val="none"/>
          <w:u w:val="single"/>
        </w:rPr>
        <w:t>本合同协议书（2）中标通知书（3）本合同专用条款（4）补充协议（5）采购文件及附件（6）响应文件及附件（7）本合同通用条款（8）施工图纸（9）技术标准及规范等。</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3.语言文字和适用法律、标准及规范</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3.1 本合同除使用汉语外，还使用</w:t>
      </w:r>
      <w:r>
        <w:rPr>
          <w:rFonts w:hint="eastAsia" w:ascii="宋体" w:hAnsi="宋体" w:cs="宋体"/>
          <w:color w:val="auto"/>
          <w:sz w:val="21"/>
          <w:szCs w:val="21"/>
          <w:highlight w:val="none"/>
          <w:u w:val="single"/>
        </w:rPr>
        <w:t xml:space="preserve">  无 </w:t>
      </w:r>
      <w:r>
        <w:rPr>
          <w:rFonts w:hint="eastAsia" w:ascii="宋体" w:hAnsi="宋体" w:cs="宋体"/>
          <w:color w:val="auto"/>
          <w:sz w:val="21"/>
          <w:szCs w:val="21"/>
          <w:highlight w:val="none"/>
        </w:rPr>
        <w:t>语言文字。</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3.2适用法律和法规</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需要明示的法律、行政法规：</w:t>
      </w:r>
      <w:r>
        <w:rPr>
          <w:rFonts w:hint="eastAsia" w:ascii="宋体" w:hAnsi="宋体" w:cs="宋体"/>
          <w:color w:val="auto"/>
          <w:sz w:val="21"/>
          <w:szCs w:val="21"/>
          <w:highlight w:val="none"/>
          <w:u w:val="single"/>
        </w:rPr>
        <w:t>《中华人民共和国建筑法》、《中华人民共和国合同法》、《中华人民共和国招标投标法》、《中华人民共和国安全生产法》、《建筑工程质量管理条例》、《建设工程安全生产管理条例》及现行相关法律、法规。</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3.3适用标准、规范</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适用标准、规范的名称：</w:t>
      </w:r>
      <w:r>
        <w:rPr>
          <w:rFonts w:hint="eastAsia" w:ascii="宋体" w:hAnsi="宋体" w:cs="宋体"/>
          <w:color w:val="auto"/>
          <w:sz w:val="21"/>
          <w:szCs w:val="21"/>
          <w:highlight w:val="none"/>
          <w:u w:val="single"/>
        </w:rPr>
        <w:t>现行的国家、地方和行业质量标准、规范、《建筑工程施工质量验收统一标准GB50300-2013》。</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发包人提供标准、规范的时间：</w:t>
      </w:r>
      <w:r>
        <w:rPr>
          <w:rFonts w:hint="eastAsia" w:ascii="宋体" w:hAnsi="宋体" w:cs="宋体"/>
          <w:color w:val="auto"/>
          <w:sz w:val="21"/>
          <w:szCs w:val="21"/>
          <w:highlight w:val="none"/>
          <w:u w:val="single"/>
        </w:rPr>
        <w:t>本合同签订之日。</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国内没有相应标准、规范的约定：</w:t>
      </w:r>
      <w:r>
        <w:rPr>
          <w:rFonts w:hint="eastAsia" w:ascii="宋体" w:hAnsi="宋体" w:cs="宋体"/>
          <w:color w:val="auto"/>
          <w:sz w:val="21"/>
          <w:szCs w:val="21"/>
          <w:highlight w:val="none"/>
          <w:u w:val="single"/>
        </w:rPr>
        <w:t>按地方、行业协会及企业标准、规范、规定、经发包人、承包人双方确认后执行。</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4．图纸</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4.1发包人向承包人提供图纸日期和套数：</w:t>
      </w:r>
      <w:r>
        <w:rPr>
          <w:rFonts w:hint="eastAsia" w:ascii="宋体" w:hAnsi="宋体" w:cs="宋体"/>
          <w:color w:val="auto"/>
          <w:sz w:val="21"/>
          <w:szCs w:val="21"/>
          <w:highlight w:val="none"/>
          <w:u w:val="single"/>
        </w:rPr>
        <w:t xml:space="preserve">   / 。</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发包人对图纸的保密要求：</w:t>
      </w:r>
      <w:r>
        <w:rPr>
          <w:rFonts w:hint="eastAsia" w:ascii="宋体" w:hAnsi="宋体" w:cs="宋体"/>
          <w:color w:val="auto"/>
          <w:sz w:val="21"/>
          <w:szCs w:val="21"/>
          <w:highlight w:val="none"/>
          <w:u w:val="single"/>
        </w:rPr>
        <w:t xml:space="preserve">   /    </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使用国外图纸的要求及费用承担：/</w:t>
      </w:r>
    </w:p>
    <w:p>
      <w:pPr>
        <w:spacing w:line="360" w:lineRule="auto"/>
        <w:ind w:firstLine="420" w:firstLineChars="200"/>
        <w:rPr>
          <w:rFonts w:ascii="宋体" w:hAnsi="宋体" w:cs="宋体"/>
          <w:color w:val="auto"/>
          <w:sz w:val="21"/>
          <w:szCs w:val="21"/>
          <w:highlight w:val="none"/>
        </w:rPr>
      </w:pP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二、双方一般权利和义务</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5.工程师</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5.2监理单位委派的工程师</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姓名：</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   职务：</w:t>
      </w:r>
      <w:r>
        <w:rPr>
          <w:rFonts w:hint="eastAsia" w:ascii="宋体" w:hAnsi="宋体" w:cs="宋体"/>
          <w:color w:val="auto"/>
          <w:sz w:val="21"/>
          <w:szCs w:val="21"/>
          <w:highlight w:val="none"/>
          <w:u w:val="single"/>
        </w:rPr>
        <w:t xml:space="preserve">             </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发包人委托的职权：</w:t>
      </w:r>
      <w:r>
        <w:rPr>
          <w:rFonts w:hint="eastAsia" w:ascii="宋体" w:hAnsi="宋体" w:cs="宋体"/>
          <w:color w:val="auto"/>
          <w:sz w:val="21"/>
          <w:szCs w:val="21"/>
          <w:highlight w:val="none"/>
          <w:u w:val="single"/>
        </w:rPr>
        <w:t xml:space="preserve">         /              </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需要取得发包人批准才能行使的职权：</w:t>
      </w:r>
      <w:r>
        <w:rPr>
          <w:rFonts w:hint="eastAsia" w:ascii="宋体" w:hAnsi="宋体" w:cs="宋体"/>
          <w:color w:val="auto"/>
          <w:sz w:val="21"/>
          <w:szCs w:val="21"/>
          <w:highlight w:val="none"/>
          <w:u w:val="single"/>
        </w:rPr>
        <w:t xml:space="preserve">             /                  </w:t>
      </w:r>
      <w:r>
        <w:rPr>
          <w:rFonts w:hint="eastAsia" w:ascii="宋体" w:hAnsi="宋体" w:cs="宋体"/>
          <w:color w:val="auto"/>
          <w:sz w:val="21"/>
          <w:szCs w:val="21"/>
          <w:highlight w:val="none"/>
        </w:rPr>
        <w:t xml:space="preserve"> </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5.3发包人派驻的工程师</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姓名：</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   职务：</w:t>
      </w:r>
      <w:r>
        <w:rPr>
          <w:rFonts w:hint="eastAsia" w:ascii="宋体" w:hAnsi="宋体" w:cs="宋体"/>
          <w:color w:val="auto"/>
          <w:sz w:val="21"/>
          <w:szCs w:val="21"/>
          <w:highlight w:val="none"/>
          <w:u w:val="single"/>
        </w:rPr>
        <w:t xml:space="preserve">              </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职权：</w:t>
      </w:r>
      <w:r>
        <w:rPr>
          <w:rFonts w:hint="eastAsia" w:ascii="宋体" w:hAnsi="宋体" w:cs="宋体"/>
          <w:color w:val="auto"/>
          <w:sz w:val="21"/>
          <w:szCs w:val="21"/>
          <w:highlight w:val="none"/>
          <w:u w:val="single"/>
        </w:rPr>
        <w:t xml:space="preserve">                                </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5.6不实行监理的，工程师的职权：</w:t>
      </w:r>
      <w:r>
        <w:rPr>
          <w:rFonts w:hint="eastAsia" w:ascii="宋体" w:hAnsi="宋体" w:cs="宋体"/>
          <w:color w:val="auto"/>
          <w:sz w:val="21"/>
          <w:szCs w:val="21"/>
          <w:highlight w:val="none"/>
          <w:u w:val="single"/>
        </w:rPr>
        <w:t>督促本合同的实施，协调处理工程施工中出现的问题，签证并确认施工中变更联系单和相关费用，负责施工全过程质量监督和检验，签署工序验收单，隐蔽工程验收单，审核工程进度和竣工验收报告，按合同条款签付工程进度款，监督施工进度和督促资料的完成，审核工程竣工结算和决算。</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7．项目负责人</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姓名：</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     职务：</w:t>
      </w:r>
      <w:r>
        <w:rPr>
          <w:rFonts w:hint="eastAsia" w:ascii="宋体" w:hAnsi="宋体" w:cs="宋体"/>
          <w:color w:val="auto"/>
          <w:sz w:val="21"/>
          <w:szCs w:val="21"/>
          <w:highlight w:val="none"/>
          <w:u w:val="single"/>
        </w:rPr>
        <w:t xml:space="preserve">  项目负责人 </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8．发包人工作</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8.1发包人应按约定的时间和要求完成以下工作：</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（1）施工场地具备施工条件的要求及完成的时间：</w:t>
      </w:r>
      <w:r>
        <w:rPr>
          <w:rFonts w:hint="eastAsia" w:ascii="宋体" w:hAnsi="宋体" w:cs="宋体"/>
          <w:color w:val="auto"/>
          <w:sz w:val="21"/>
          <w:szCs w:val="21"/>
          <w:highlight w:val="none"/>
          <w:u w:val="single"/>
        </w:rPr>
        <w:t xml:space="preserve">    已具备   。</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（2）将施工所需的水、电、电讯线路接至施工场地的时间、地点和供应要求：</w:t>
      </w:r>
      <w:r>
        <w:rPr>
          <w:rFonts w:hint="eastAsia" w:ascii="宋体" w:hAnsi="宋体" w:cs="宋体"/>
          <w:color w:val="auto"/>
          <w:sz w:val="21"/>
          <w:szCs w:val="21"/>
          <w:highlight w:val="none"/>
          <w:u w:val="single"/>
        </w:rPr>
        <w:t xml:space="preserve">  发包人提供施工所需的水、电、电讯线路的接入口，承包人负责安装单独计量表接入，产生的水电等一切费用由承包人自行承担，并另行向发包人支付。</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（3）施工场地与公共道路的通道开通时间和要求：</w:t>
      </w:r>
      <w:r>
        <w:rPr>
          <w:rFonts w:hint="eastAsia" w:ascii="宋体" w:hAnsi="宋体" w:cs="宋体"/>
          <w:color w:val="auto"/>
          <w:sz w:val="21"/>
          <w:szCs w:val="21"/>
          <w:highlight w:val="none"/>
          <w:u w:val="single"/>
        </w:rPr>
        <w:t xml:space="preserve">  已开通 。  </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（4）工程地质和地下管线资料的提供时间：</w:t>
      </w:r>
      <w:r>
        <w:rPr>
          <w:rFonts w:hint="eastAsia" w:ascii="宋体" w:hAnsi="宋体" w:cs="宋体"/>
          <w:color w:val="auto"/>
          <w:sz w:val="21"/>
          <w:szCs w:val="21"/>
          <w:highlight w:val="none"/>
          <w:u w:val="single"/>
        </w:rPr>
        <w:t xml:space="preserve">          /              </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（5）由发包人办理的施工所需证件、批件的名称和完成时间：</w:t>
      </w:r>
      <w:r>
        <w:rPr>
          <w:rFonts w:hint="eastAsia" w:ascii="宋体" w:hAnsi="宋体" w:cs="宋体"/>
          <w:color w:val="auto"/>
          <w:sz w:val="21"/>
          <w:szCs w:val="21"/>
          <w:highlight w:val="none"/>
          <w:u w:val="single"/>
        </w:rPr>
        <w:t xml:space="preserve">   /     </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（6）水准点与座标控制点交验要求：</w:t>
      </w:r>
      <w:r>
        <w:rPr>
          <w:rFonts w:hint="eastAsia" w:ascii="宋体" w:hAnsi="宋体" w:cs="宋体"/>
          <w:color w:val="auto"/>
          <w:sz w:val="21"/>
          <w:szCs w:val="21"/>
          <w:highlight w:val="none"/>
          <w:u w:val="single"/>
        </w:rPr>
        <w:t xml:space="preserve">       /          </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（7）图纸会审和设计交底时间：</w:t>
      </w:r>
      <w:r>
        <w:rPr>
          <w:rFonts w:hint="eastAsia" w:ascii="宋体" w:hAnsi="宋体" w:cs="宋体"/>
          <w:color w:val="auto"/>
          <w:sz w:val="21"/>
          <w:szCs w:val="21"/>
          <w:highlight w:val="none"/>
          <w:u w:val="single"/>
        </w:rPr>
        <w:t xml:space="preserve">            /          </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（8）协调处理施工场地周围地下管线和邻近建筑物、构筑物（含文物保护建筑）、古树名木的保护工作：</w:t>
      </w:r>
      <w:r>
        <w:rPr>
          <w:rFonts w:hint="eastAsia" w:ascii="宋体" w:hAnsi="宋体" w:cs="宋体"/>
          <w:color w:val="auto"/>
          <w:sz w:val="21"/>
          <w:szCs w:val="21"/>
          <w:highlight w:val="none"/>
          <w:u w:val="single"/>
        </w:rPr>
        <w:t>除文物、古树名木保护外，由承包人处理并承担费用。</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（9）双方约定发包工应做的其他工作：</w:t>
      </w:r>
      <w:r>
        <w:rPr>
          <w:rFonts w:hint="eastAsia" w:ascii="宋体" w:hAnsi="宋体" w:cs="宋体"/>
          <w:color w:val="auto"/>
          <w:sz w:val="21"/>
          <w:szCs w:val="21"/>
          <w:highlight w:val="none"/>
          <w:u w:val="single"/>
        </w:rPr>
        <w:t xml:space="preserve">       /    </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8.2发包人委托承包人办理的工作：</w:t>
      </w:r>
      <w:r>
        <w:rPr>
          <w:rFonts w:hint="eastAsia" w:ascii="宋体" w:hAnsi="宋体" w:cs="宋体"/>
          <w:color w:val="auto"/>
          <w:sz w:val="21"/>
          <w:szCs w:val="21"/>
          <w:highlight w:val="none"/>
          <w:u w:val="single"/>
        </w:rPr>
        <w:t xml:space="preserve">         /      </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9．承包人工作</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9.1承包人应按约定时间和要求，完成以下工作：</w:t>
      </w:r>
    </w:p>
    <w:p>
      <w:pPr>
        <w:spacing w:line="360" w:lineRule="auto"/>
        <w:ind w:left="160" w:leftChars="57" w:firstLine="333" w:firstLineChars="159"/>
        <w:rPr>
          <w:rFonts w:ascii="宋体" w:hAnsi="宋体" w:cs="宋体"/>
          <w:color w:val="auto"/>
          <w:sz w:val="21"/>
          <w:szCs w:val="21"/>
          <w:highlight w:val="none"/>
        </w:rPr>
      </w:pPr>
      <w:r>
        <w:rPr>
          <w:rFonts w:hint="eastAsia" w:ascii="宋体" w:hAnsi="宋体" w:cs="宋体"/>
          <w:color w:val="auto"/>
          <w:sz w:val="21"/>
          <w:szCs w:val="21"/>
          <w:highlight w:val="none"/>
        </w:rPr>
        <w:t>（1）需由设计资质等级和业务范围允许的承包人完成的设计文件提交时间：</w:t>
      </w:r>
      <w:r>
        <w:rPr>
          <w:rFonts w:hint="eastAsia" w:ascii="宋体" w:hAnsi="宋体" w:cs="宋体"/>
          <w:color w:val="auto"/>
          <w:sz w:val="21"/>
          <w:szCs w:val="21"/>
          <w:highlight w:val="none"/>
          <w:u w:val="single"/>
        </w:rPr>
        <w:t xml:space="preserve">  /   </w:t>
      </w:r>
      <w:r>
        <w:rPr>
          <w:rFonts w:hint="eastAsia" w:ascii="宋体" w:hAnsi="宋体" w:cs="宋体"/>
          <w:color w:val="auto"/>
          <w:sz w:val="21"/>
          <w:szCs w:val="21"/>
          <w:highlight w:val="none"/>
        </w:rPr>
        <w:t xml:space="preserve">  </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（2）应提供计划、报表的名称及完成时间：</w:t>
      </w:r>
      <w:r>
        <w:rPr>
          <w:rFonts w:hint="eastAsia" w:ascii="宋体" w:hAnsi="宋体" w:cs="宋体"/>
          <w:color w:val="auto"/>
          <w:sz w:val="21"/>
          <w:szCs w:val="21"/>
          <w:highlight w:val="none"/>
          <w:u w:val="single"/>
        </w:rPr>
        <w:t xml:space="preserve">     /     </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（3）承担施工安全保卫工作及非夜间施工照明的责任和要求：</w:t>
      </w:r>
      <w:r>
        <w:rPr>
          <w:rFonts w:hint="eastAsia" w:ascii="宋体" w:hAnsi="宋体" w:cs="宋体"/>
          <w:color w:val="auto"/>
          <w:sz w:val="21"/>
          <w:szCs w:val="21"/>
          <w:highlight w:val="none"/>
          <w:u w:val="single"/>
        </w:rPr>
        <w:t>承包人施工过程中负责安全保卫，确保场内人员及过路行人的安全。</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（4）向发包人提供的办公和生活房屋及设施的要求：</w:t>
      </w:r>
      <w:r>
        <w:rPr>
          <w:rFonts w:hint="eastAsia" w:ascii="宋体" w:hAnsi="宋体" w:cs="宋体"/>
          <w:color w:val="auto"/>
          <w:sz w:val="21"/>
          <w:szCs w:val="21"/>
          <w:highlight w:val="none"/>
          <w:u w:val="single"/>
        </w:rPr>
        <w:t xml:space="preserve">     /   </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（5）需承包人办理的有关施工场地交通、环卫和施工噪音管理等手续：</w:t>
      </w:r>
      <w:r>
        <w:rPr>
          <w:rFonts w:hint="eastAsia" w:ascii="宋体" w:hAnsi="宋体" w:cs="宋体"/>
          <w:color w:val="auto"/>
          <w:sz w:val="21"/>
          <w:szCs w:val="21"/>
          <w:highlight w:val="none"/>
          <w:u w:val="single"/>
        </w:rPr>
        <w:t xml:space="preserve"> / </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（6）已完工程成品保护的特殊要求及费用承担：</w:t>
      </w:r>
      <w:r>
        <w:rPr>
          <w:rFonts w:hint="eastAsia" w:ascii="宋体" w:hAnsi="宋体" w:cs="宋体"/>
          <w:color w:val="auto"/>
          <w:sz w:val="21"/>
          <w:szCs w:val="21"/>
          <w:highlight w:val="none"/>
          <w:u w:val="single"/>
        </w:rPr>
        <w:t>在未竣工验收交货前，成品保护及费用均由承包人承担。</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（7）施工场地周围地下管线和邻近建筑物、构筑物（含文物保护建筑）、古树名木的保护要求及费用承担：</w:t>
      </w:r>
      <w:r>
        <w:rPr>
          <w:rFonts w:hint="eastAsia" w:ascii="宋体" w:hAnsi="宋体" w:cs="宋体"/>
          <w:color w:val="auto"/>
          <w:sz w:val="21"/>
          <w:szCs w:val="21"/>
          <w:highlight w:val="none"/>
          <w:u w:val="single"/>
        </w:rPr>
        <w:t>由承包人负责保护并承担费用。</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（8）施工场地清洁卫生的要求：</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u w:val="single"/>
        </w:rPr>
        <w:t>每天清扫一次，现场公共部位的清洁工作，工程完工后2天内现场应清除所有不再需要的临时工程，承包人的设备和多余材料，全部建筑和生活垃圾，所有垃圾由乙方清运出校外，按政府要求处理垃圾（费用已含在合同价中）。</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（9）双方约定承包人应做的其他工作：</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u w:val="single"/>
        </w:rPr>
        <w:t>施工期间，休息时段（早、中、晚）施工场地应不影响学校正常的教学秩序，服从学院保卫部门安全管理。</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u w:val="single"/>
        </w:rPr>
        <w:t>做好成品保护工作，学院原有的设备设施在装修完成后需确保能正常使用。</w:t>
      </w:r>
    </w:p>
    <w:p>
      <w:pPr>
        <w:spacing w:line="360" w:lineRule="auto"/>
        <w:ind w:firstLine="420" w:firstLineChars="200"/>
        <w:rPr>
          <w:rFonts w:ascii="宋体" w:hAnsi="宋体" w:cs="宋体"/>
          <w:color w:val="auto"/>
          <w:sz w:val="21"/>
          <w:szCs w:val="21"/>
          <w:highlight w:val="none"/>
          <w:u w:val="single"/>
        </w:rPr>
      </w:pP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三、施工组织设计和工期</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10．进度计划</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10.1承包人提供施工组织设计（施工方案）和进度计划的时间：</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u w:val="single"/>
        </w:rPr>
        <w:t>开工前5天提交施工组织设计，并同时提交进度计划。</w:t>
      </w:r>
    </w:p>
    <w:p>
      <w:pPr>
        <w:spacing w:line="360" w:lineRule="auto"/>
        <w:ind w:firstLine="420" w:firstLineChars="200"/>
        <w:rPr>
          <w:rFonts w:ascii="宋体" w:hAnsi="宋体" w:cs="宋体"/>
          <w:i/>
          <w:iCs/>
          <w:color w:val="auto"/>
          <w:sz w:val="21"/>
          <w:szCs w:val="21"/>
          <w:highlight w:val="none"/>
          <w:u w:val="single"/>
        </w:rPr>
      </w:pPr>
      <w:r>
        <w:rPr>
          <w:rFonts w:hint="eastAsia" w:ascii="宋体" w:hAnsi="宋体" w:cs="宋体"/>
          <w:color w:val="auto"/>
          <w:sz w:val="21"/>
          <w:szCs w:val="21"/>
          <w:highlight w:val="none"/>
        </w:rPr>
        <w:t>工程师确认的时间：</w:t>
      </w:r>
      <w:r>
        <w:rPr>
          <w:rFonts w:hint="eastAsia" w:ascii="宋体" w:hAnsi="宋体" w:cs="宋体"/>
          <w:color w:val="auto"/>
          <w:sz w:val="21"/>
          <w:szCs w:val="21"/>
          <w:highlight w:val="none"/>
          <w:u w:val="single"/>
        </w:rPr>
        <w:t>收到完整资料后一周。</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10.2群体工程中有关进度计划的要求：</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13．工期延误</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13.1双方约定工期顺延的其他情况：</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遇不可抗力情况，国家法规规定可顺延条件及发包人责任引起的工期延误，经承包人申报，发包人批准后，可顺延工期。</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非上述原因引起的工期延误，3天以内的按3000元人民币/天扣除工期延误费，3天以上的，则以上天数按5000元人民币/天计算。</w:t>
      </w:r>
    </w:p>
    <w:p>
      <w:pPr>
        <w:spacing w:line="360" w:lineRule="auto"/>
        <w:ind w:firstLine="420" w:firstLineChars="200"/>
        <w:rPr>
          <w:rFonts w:ascii="宋体" w:hAnsi="宋体" w:cs="宋体"/>
          <w:color w:val="auto"/>
          <w:sz w:val="21"/>
          <w:szCs w:val="21"/>
          <w:highlight w:val="none"/>
        </w:rPr>
      </w:pP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四、质量与验收</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17.隐蔽工程和中间验收</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17.1双方约定中间验收部位：</w:t>
      </w:r>
      <w:r>
        <w:rPr>
          <w:rFonts w:hint="eastAsia" w:ascii="宋体" w:hAnsi="宋体" w:cs="宋体"/>
          <w:color w:val="auto"/>
          <w:sz w:val="21"/>
          <w:szCs w:val="21"/>
          <w:highlight w:val="none"/>
          <w:u w:val="single"/>
        </w:rPr>
        <w:t>由建设单位跟踪验收，总体工程质量符合《工程施工质量验收规范GB50300-2013》标准。</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19．工程试车</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19.5试车费用的承担：</w:t>
      </w:r>
      <w:r>
        <w:rPr>
          <w:rFonts w:hint="eastAsia" w:ascii="宋体" w:hAnsi="宋体" w:cs="宋体"/>
          <w:color w:val="auto"/>
          <w:sz w:val="21"/>
          <w:szCs w:val="21"/>
          <w:highlight w:val="none"/>
          <w:u w:val="single"/>
        </w:rPr>
        <w:t xml:space="preserve">  /  </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五、安全施工</w:t>
      </w:r>
    </w:p>
    <w:p>
      <w:pPr>
        <w:adjustRightInd w:val="0"/>
        <w:snapToGrid w:val="0"/>
        <w:spacing w:line="440" w:lineRule="exact"/>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u w:val="single"/>
        </w:rPr>
        <w:t>严格执行JG59-99标准并参照通用条款第20、21、22条及国家建设工程安全管理条例。（1）承包人应对施工安全负全责，在施工过程中要实现“五无”、“两控制”目标，确保安全。“五无”即无职工死亡，无重大行车交通事故，无压力容器爆炸，无重大质量事故，无火灾事故。（2）承包人应配备专职安全负责人，以确保生产安全。（3）承包人应服从当地政府有关部门在社会治安、综合治理、计划生育、交通管理、环境保护等的管理规定，承包人应该专职人员负责条款的执行，发包人有权对此进行监督、检查。（4）承包人在工程施工期间，必须配备专职用电管理员，全面负责施工用电的管理。</w:t>
      </w:r>
    </w:p>
    <w:p>
      <w:pPr>
        <w:adjustRightInd w:val="0"/>
        <w:snapToGrid w:val="0"/>
        <w:spacing w:line="44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六、合同价款与支付</w:t>
      </w:r>
    </w:p>
    <w:p>
      <w:pPr>
        <w:adjustRightInd w:val="0"/>
        <w:snapToGrid w:val="0"/>
        <w:spacing w:line="44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23．合同价款及调整</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23.2</w:t>
      </w:r>
      <w:r>
        <w:rPr>
          <w:rFonts w:hint="eastAsia" w:ascii="宋体" w:hAnsi="宋体" w:cs="宋体"/>
          <w:bCs/>
          <w:color w:val="auto"/>
          <w:kern w:val="0"/>
          <w:sz w:val="21"/>
          <w:szCs w:val="21"/>
          <w:highlight w:val="none"/>
        </w:rPr>
        <w:t>本合同价款采用</w:t>
      </w:r>
      <w:r>
        <w:rPr>
          <w:rFonts w:hint="eastAsia" w:ascii="宋体" w:hAnsi="宋体" w:cs="宋体"/>
          <w:bCs/>
          <w:color w:val="auto"/>
          <w:kern w:val="0"/>
          <w:sz w:val="21"/>
          <w:szCs w:val="21"/>
          <w:highlight w:val="none"/>
          <w:u w:val="single"/>
        </w:rPr>
        <w:t xml:space="preserve">     (1)     </w:t>
      </w:r>
      <w:r>
        <w:rPr>
          <w:rFonts w:hint="eastAsia" w:ascii="宋体" w:hAnsi="宋体" w:cs="宋体"/>
          <w:bCs/>
          <w:color w:val="auto"/>
          <w:kern w:val="0"/>
          <w:sz w:val="21"/>
          <w:szCs w:val="21"/>
          <w:highlight w:val="none"/>
        </w:rPr>
        <w:t>方式确定。</w:t>
      </w:r>
    </w:p>
    <w:p>
      <w:pPr>
        <w:autoSpaceDE w:val="0"/>
        <w:autoSpaceDN w:val="0"/>
        <w:adjustRightInd w:val="0"/>
        <w:spacing w:line="360" w:lineRule="auto"/>
        <w:ind w:firstLine="210" w:firstLineChars="100"/>
        <w:jc w:val="left"/>
        <w:rPr>
          <w:rFonts w:ascii="宋体" w:hAnsi="宋体" w:cs="HiddenHorzOCR"/>
          <w:color w:val="auto"/>
          <w:kern w:val="0"/>
          <w:sz w:val="21"/>
          <w:szCs w:val="21"/>
          <w:highlight w:val="none"/>
          <w:u w:val="single"/>
        </w:rPr>
      </w:pPr>
      <w:r>
        <w:rPr>
          <w:rFonts w:ascii="宋体" w:hAnsi="宋体" w:cs="HiddenHorzOCR"/>
          <w:color w:val="auto"/>
          <w:kern w:val="0"/>
          <w:sz w:val="21"/>
          <w:szCs w:val="21"/>
          <w:highlight w:val="none"/>
          <w:u w:val="single"/>
        </w:rPr>
        <w:t>(1)</w:t>
      </w:r>
      <w:r>
        <w:rPr>
          <w:rFonts w:hint="eastAsia" w:ascii="宋体" w:hAnsi="宋体" w:cs="HiddenHorzOCR"/>
          <w:color w:val="auto"/>
          <w:kern w:val="0"/>
          <w:sz w:val="21"/>
          <w:szCs w:val="21"/>
          <w:highlight w:val="none"/>
          <w:u w:val="single"/>
        </w:rPr>
        <w:t>采用固定</w:t>
      </w:r>
      <w:r>
        <w:rPr>
          <w:rFonts w:hint="eastAsia" w:ascii="宋体" w:hAnsi="宋体" w:cs="宋体"/>
          <w:color w:val="auto"/>
          <w:kern w:val="0"/>
          <w:sz w:val="21"/>
          <w:szCs w:val="21"/>
          <w:highlight w:val="none"/>
          <w:u w:val="single"/>
        </w:rPr>
        <w:t>综</w:t>
      </w:r>
      <w:r>
        <w:rPr>
          <w:rFonts w:hint="eastAsia" w:ascii="宋体" w:hAnsi="宋体" w:cs="HiddenHorzOCR"/>
          <w:color w:val="auto"/>
          <w:kern w:val="0"/>
          <w:sz w:val="21"/>
          <w:szCs w:val="21"/>
          <w:highlight w:val="none"/>
          <w:u w:val="single"/>
        </w:rPr>
        <w:t>合</w:t>
      </w:r>
      <w:r>
        <w:rPr>
          <w:rFonts w:hint="eastAsia" w:ascii="宋体" w:hAnsi="宋体" w:cs="宋体"/>
          <w:color w:val="auto"/>
          <w:kern w:val="0"/>
          <w:sz w:val="21"/>
          <w:szCs w:val="21"/>
          <w:highlight w:val="none"/>
          <w:u w:val="single"/>
        </w:rPr>
        <w:t>单</w:t>
      </w:r>
      <w:r>
        <w:rPr>
          <w:rFonts w:hint="eastAsia" w:ascii="宋体" w:hAnsi="宋体" w:cs="HiddenHorzOCR"/>
          <w:color w:val="auto"/>
          <w:kern w:val="0"/>
          <w:sz w:val="21"/>
          <w:szCs w:val="21"/>
          <w:highlight w:val="none"/>
          <w:u w:val="single"/>
        </w:rPr>
        <w:t>价合同，合同价款中包括的</w:t>
      </w:r>
      <w:r>
        <w:rPr>
          <w:rFonts w:hint="eastAsia" w:ascii="宋体" w:hAnsi="宋体" w:cs="宋体"/>
          <w:color w:val="auto"/>
          <w:kern w:val="0"/>
          <w:sz w:val="21"/>
          <w:szCs w:val="21"/>
          <w:highlight w:val="none"/>
          <w:u w:val="single"/>
        </w:rPr>
        <w:t>风险</w:t>
      </w:r>
      <w:r>
        <w:rPr>
          <w:rFonts w:hint="eastAsia" w:ascii="宋体" w:hAnsi="宋体" w:cs="HiddenHorzOCR"/>
          <w:color w:val="auto"/>
          <w:kern w:val="0"/>
          <w:sz w:val="21"/>
          <w:szCs w:val="21"/>
          <w:highlight w:val="none"/>
          <w:u w:val="single"/>
        </w:rPr>
        <w:t>范</w:t>
      </w:r>
      <w:r>
        <w:rPr>
          <w:rFonts w:hint="eastAsia" w:ascii="宋体" w:hAnsi="宋体" w:cs="宋体"/>
          <w:color w:val="auto"/>
          <w:kern w:val="0"/>
          <w:sz w:val="21"/>
          <w:szCs w:val="21"/>
          <w:highlight w:val="none"/>
          <w:u w:val="single"/>
        </w:rPr>
        <w:t>围</w:t>
      </w:r>
      <w:r>
        <w:rPr>
          <w:rFonts w:ascii="宋体" w:hAnsi="宋体" w:cs="HiddenHorzOCR"/>
          <w:color w:val="auto"/>
          <w:kern w:val="0"/>
          <w:sz w:val="21"/>
          <w:szCs w:val="21"/>
          <w:highlight w:val="none"/>
          <w:u w:val="single"/>
        </w:rPr>
        <w:t xml:space="preserve">: 1 </w:t>
      </w:r>
      <w:r>
        <w:rPr>
          <w:rFonts w:hint="eastAsia" w:ascii="宋体" w:hAnsi="宋体" w:cs="HiddenHorzOCR"/>
          <w:color w:val="auto"/>
          <w:kern w:val="0"/>
          <w:sz w:val="21"/>
          <w:szCs w:val="21"/>
          <w:highlight w:val="none"/>
          <w:u w:val="single"/>
        </w:rPr>
        <w:t>、合同履行期</w:t>
      </w:r>
      <w:r>
        <w:rPr>
          <w:rFonts w:hint="eastAsia" w:ascii="宋体" w:hAnsi="宋体" w:cs="宋体"/>
          <w:color w:val="auto"/>
          <w:kern w:val="0"/>
          <w:sz w:val="21"/>
          <w:szCs w:val="21"/>
          <w:highlight w:val="none"/>
          <w:u w:val="single"/>
        </w:rPr>
        <w:t>间</w:t>
      </w:r>
      <w:r>
        <w:rPr>
          <w:rFonts w:hint="eastAsia" w:ascii="宋体" w:hAnsi="宋体" w:cs="HiddenHorzOCR"/>
          <w:color w:val="auto"/>
          <w:kern w:val="0"/>
          <w:sz w:val="21"/>
          <w:szCs w:val="21"/>
          <w:highlight w:val="none"/>
          <w:u w:val="single"/>
        </w:rPr>
        <w:t>物价上</w:t>
      </w:r>
      <w:r>
        <w:rPr>
          <w:rFonts w:hint="eastAsia" w:ascii="宋体" w:hAnsi="宋体" w:cs="宋体"/>
          <w:color w:val="auto"/>
          <w:kern w:val="0"/>
          <w:sz w:val="21"/>
          <w:szCs w:val="21"/>
          <w:highlight w:val="none"/>
          <w:u w:val="single"/>
        </w:rPr>
        <w:t>涨</w:t>
      </w:r>
      <w:r>
        <w:rPr>
          <w:rFonts w:ascii="宋体" w:hAnsi="宋体" w:cs="HiddenHorzOCR"/>
          <w:color w:val="auto"/>
          <w:kern w:val="0"/>
          <w:sz w:val="21"/>
          <w:szCs w:val="21"/>
          <w:highlight w:val="none"/>
          <w:u w:val="single"/>
        </w:rPr>
        <w:t xml:space="preserve">( </w:t>
      </w:r>
      <w:r>
        <w:rPr>
          <w:rFonts w:hint="eastAsia" w:ascii="宋体" w:hAnsi="宋体" w:cs="HiddenHorzOCR"/>
          <w:color w:val="auto"/>
          <w:kern w:val="0"/>
          <w:sz w:val="21"/>
          <w:szCs w:val="21"/>
          <w:highlight w:val="none"/>
          <w:u w:val="single"/>
        </w:rPr>
        <w:t>另有</w:t>
      </w:r>
      <w:r>
        <w:rPr>
          <w:rFonts w:hint="eastAsia" w:ascii="宋体" w:hAnsi="宋体" w:cs="宋体"/>
          <w:color w:val="auto"/>
          <w:kern w:val="0"/>
          <w:sz w:val="21"/>
          <w:szCs w:val="21"/>
          <w:highlight w:val="none"/>
          <w:u w:val="single"/>
        </w:rPr>
        <w:t>约</w:t>
      </w:r>
      <w:r>
        <w:rPr>
          <w:rFonts w:hint="eastAsia" w:ascii="宋体" w:hAnsi="宋体" w:cs="HiddenHorzOCR"/>
          <w:color w:val="auto"/>
          <w:kern w:val="0"/>
          <w:sz w:val="21"/>
          <w:szCs w:val="21"/>
          <w:highlight w:val="none"/>
          <w:u w:val="single"/>
        </w:rPr>
        <w:t>定除外</w:t>
      </w:r>
      <w:r>
        <w:rPr>
          <w:rFonts w:ascii="宋体" w:hAnsi="宋体" w:cs="HiddenHorzOCR"/>
          <w:color w:val="auto"/>
          <w:kern w:val="0"/>
          <w:sz w:val="21"/>
          <w:szCs w:val="21"/>
          <w:highlight w:val="none"/>
          <w:u w:val="single"/>
        </w:rPr>
        <w:t>)</w:t>
      </w:r>
      <w:r>
        <w:rPr>
          <w:rFonts w:hint="eastAsia" w:ascii="宋体" w:hAnsi="宋体" w:cs="HiddenHorzOCR"/>
          <w:color w:val="auto"/>
          <w:kern w:val="0"/>
          <w:sz w:val="21"/>
          <w:szCs w:val="21"/>
          <w:highlight w:val="none"/>
          <w:u w:val="single"/>
        </w:rPr>
        <w:t>；</w:t>
      </w:r>
      <w:r>
        <w:rPr>
          <w:rFonts w:ascii="宋体" w:hAnsi="宋体" w:cs="HiddenHorzOCR"/>
          <w:color w:val="auto"/>
          <w:kern w:val="0"/>
          <w:sz w:val="21"/>
          <w:szCs w:val="21"/>
          <w:highlight w:val="none"/>
          <w:u w:val="single"/>
        </w:rPr>
        <w:t xml:space="preserve">2 </w:t>
      </w:r>
      <w:r>
        <w:rPr>
          <w:rFonts w:hint="eastAsia" w:ascii="宋体" w:hAnsi="宋体" w:cs="HiddenHorzOCR"/>
          <w:color w:val="auto"/>
          <w:kern w:val="0"/>
          <w:sz w:val="21"/>
          <w:szCs w:val="21"/>
          <w:highlight w:val="none"/>
          <w:u w:val="single"/>
        </w:rPr>
        <w:t>、定</w:t>
      </w:r>
      <w:r>
        <w:rPr>
          <w:rFonts w:hint="eastAsia" w:ascii="宋体" w:hAnsi="宋体" w:cs="宋体"/>
          <w:color w:val="auto"/>
          <w:kern w:val="0"/>
          <w:sz w:val="21"/>
          <w:szCs w:val="21"/>
          <w:highlight w:val="none"/>
          <w:u w:val="single"/>
        </w:rPr>
        <w:t>额</w:t>
      </w:r>
      <w:r>
        <w:rPr>
          <w:rFonts w:hint="eastAsia" w:ascii="宋体" w:hAnsi="宋体" w:cs="HiddenHorzOCR"/>
          <w:color w:val="auto"/>
          <w:kern w:val="0"/>
          <w:sz w:val="21"/>
          <w:szCs w:val="21"/>
          <w:highlight w:val="none"/>
          <w:u w:val="single"/>
        </w:rPr>
        <w:t>、</w:t>
      </w:r>
      <w:r>
        <w:rPr>
          <w:rFonts w:hint="eastAsia" w:ascii="宋体" w:hAnsi="宋体" w:cs="宋体"/>
          <w:color w:val="auto"/>
          <w:kern w:val="0"/>
          <w:sz w:val="21"/>
          <w:szCs w:val="21"/>
          <w:highlight w:val="none"/>
          <w:u w:val="single"/>
        </w:rPr>
        <w:t>标</w:t>
      </w:r>
      <w:r>
        <w:rPr>
          <w:rFonts w:hint="eastAsia" w:ascii="宋体" w:hAnsi="宋体" w:cs="HiddenHorzOCR"/>
          <w:color w:val="auto"/>
          <w:kern w:val="0"/>
          <w:sz w:val="21"/>
          <w:szCs w:val="21"/>
          <w:highlight w:val="none"/>
          <w:u w:val="single"/>
        </w:rPr>
        <w:t>准及规范</w:t>
      </w:r>
      <w:r>
        <w:rPr>
          <w:rFonts w:hint="eastAsia" w:ascii="宋体" w:hAnsi="宋体" w:cs="宋体"/>
          <w:color w:val="auto"/>
          <w:kern w:val="0"/>
          <w:sz w:val="21"/>
          <w:szCs w:val="21"/>
          <w:highlight w:val="none"/>
          <w:u w:val="single"/>
        </w:rPr>
        <w:t>调</w:t>
      </w:r>
      <w:r>
        <w:rPr>
          <w:rFonts w:hint="eastAsia" w:ascii="宋体" w:hAnsi="宋体" w:cs="HiddenHorzOCR"/>
          <w:color w:val="auto"/>
          <w:kern w:val="0"/>
          <w:sz w:val="21"/>
          <w:szCs w:val="21"/>
          <w:highlight w:val="none"/>
          <w:u w:val="single"/>
        </w:rPr>
        <w:t>整</w:t>
      </w:r>
      <w:r>
        <w:rPr>
          <w:rFonts w:ascii="宋体" w:hAnsi="宋体" w:cs="HiddenHorzOCR"/>
          <w:color w:val="auto"/>
          <w:kern w:val="0"/>
          <w:sz w:val="21"/>
          <w:szCs w:val="21"/>
          <w:highlight w:val="none"/>
          <w:u w:val="single"/>
        </w:rPr>
        <w:t xml:space="preserve">: </w:t>
      </w:r>
      <w:r>
        <w:rPr>
          <w:rFonts w:hint="eastAsia" w:ascii="宋体" w:hAnsi="宋体" w:cs="HiddenHorzOCR"/>
          <w:color w:val="auto"/>
          <w:kern w:val="0"/>
          <w:sz w:val="21"/>
          <w:szCs w:val="21"/>
          <w:highlight w:val="none"/>
          <w:u w:val="single"/>
        </w:rPr>
        <w:t>国家政策</w:t>
      </w:r>
      <w:r>
        <w:rPr>
          <w:rFonts w:hint="eastAsia" w:ascii="宋体" w:hAnsi="宋体" w:cs="宋体"/>
          <w:color w:val="auto"/>
          <w:kern w:val="0"/>
          <w:sz w:val="21"/>
          <w:szCs w:val="21"/>
          <w:highlight w:val="none"/>
          <w:u w:val="single"/>
        </w:rPr>
        <w:t>变</w:t>
      </w:r>
      <w:r>
        <w:rPr>
          <w:rFonts w:hint="eastAsia" w:ascii="宋体" w:hAnsi="宋体" w:cs="HiddenHorzOCR"/>
          <w:color w:val="auto"/>
          <w:kern w:val="0"/>
          <w:sz w:val="21"/>
          <w:szCs w:val="21"/>
          <w:highlight w:val="none"/>
          <w:u w:val="single"/>
        </w:rPr>
        <w:t>化以及一个有</w:t>
      </w:r>
      <w:r>
        <w:rPr>
          <w:rFonts w:hint="eastAsia" w:ascii="宋体" w:hAnsi="宋体" w:cs="宋体"/>
          <w:color w:val="auto"/>
          <w:kern w:val="0"/>
          <w:sz w:val="21"/>
          <w:szCs w:val="21"/>
          <w:highlight w:val="none"/>
          <w:u w:val="single"/>
        </w:rPr>
        <w:t>经验</w:t>
      </w:r>
      <w:r>
        <w:rPr>
          <w:rFonts w:hint="eastAsia" w:ascii="宋体" w:hAnsi="宋体" w:cs="HiddenHorzOCR"/>
          <w:color w:val="auto"/>
          <w:kern w:val="0"/>
          <w:sz w:val="21"/>
          <w:szCs w:val="21"/>
          <w:highlight w:val="none"/>
          <w:u w:val="single"/>
        </w:rPr>
        <w:t>的承包人可以或</w:t>
      </w:r>
      <w:r>
        <w:rPr>
          <w:rFonts w:hint="eastAsia" w:ascii="宋体" w:hAnsi="宋体" w:cs="宋体"/>
          <w:color w:val="auto"/>
          <w:kern w:val="0"/>
          <w:sz w:val="21"/>
          <w:szCs w:val="21"/>
          <w:highlight w:val="none"/>
          <w:u w:val="single"/>
        </w:rPr>
        <w:t>应该预见</w:t>
      </w:r>
      <w:r>
        <w:rPr>
          <w:rFonts w:hint="eastAsia" w:ascii="宋体" w:hAnsi="宋体" w:cs="HiddenHorzOCR"/>
          <w:color w:val="auto"/>
          <w:kern w:val="0"/>
          <w:sz w:val="21"/>
          <w:szCs w:val="21"/>
          <w:highlight w:val="none"/>
          <w:u w:val="single"/>
        </w:rPr>
        <w:t>的</w:t>
      </w:r>
      <w:r>
        <w:rPr>
          <w:rFonts w:hint="eastAsia" w:ascii="宋体" w:hAnsi="宋体" w:cs="宋体"/>
          <w:color w:val="auto"/>
          <w:kern w:val="0"/>
          <w:sz w:val="21"/>
          <w:szCs w:val="21"/>
          <w:highlight w:val="none"/>
          <w:u w:val="single"/>
        </w:rPr>
        <w:t>风险</w:t>
      </w:r>
      <w:r>
        <w:rPr>
          <w:rFonts w:hint="eastAsia" w:ascii="宋体" w:hAnsi="宋体" w:cs="HiddenHorzOCR"/>
          <w:color w:val="auto"/>
          <w:kern w:val="0"/>
          <w:sz w:val="21"/>
          <w:szCs w:val="21"/>
          <w:highlight w:val="none"/>
          <w:u w:val="single"/>
        </w:rPr>
        <w:t>。</w:t>
      </w:r>
      <w:r>
        <w:rPr>
          <w:rFonts w:ascii="宋体" w:hAnsi="宋体" w:cs="HiddenHorzOCR"/>
          <w:color w:val="auto"/>
          <w:kern w:val="0"/>
          <w:sz w:val="21"/>
          <w:szCs w:val="21"/>
          <w:highlight w:val="none"/>
          <w:u w:val="single"/>
        </w:rPr>
        <w:t>3</w:t>
      </w:r>
      <w:r>
        <w:rPr>
          <w:rFonts w:hint="eastAsia" w:ascii="宋体" w:hAnsi="宋体" w:cs="HiddenHorzOCR"/>
          <w:color w:val="auto"/>
          <w:kern w:val="0"/>
          <w:sz w:val="21"/>
          <w:szCs w:val="21"/>
          <w:highlight w:val="none"/>
          <w:u w:val="single"/>
        </w:rPr>
        <w:t>、因</w:t>
      </w:r>
      <w:r>
        <w:rPr>
          <w:rFonts w:hint="eastAsia" w:ascii="宋体" w:hAnsi="宋体" w:cs="宋体"/>
          <w:color w:val="auto"/>
          <w:kern w:val="0"/>
          <w:sz w:val="21"/>
          <w:szCs w:val="21"/>
          <w:highlight w:val="none"/>
          <w:u w:val="single"/>
        </w:rPr>
        <w:t>临时</w:t>
      </w:r>
      <w:r>
        <w:rPr>
          <w:rFonts w:hint="eastAsia" w:ascii="宋体" w:hAnsi="宋体" w:cs="HiddenHorzOCR"/>
          <w:color w:val="auto"/>
          <w:kern w:val="0"/>
          <w:sz w:val="21"/>
          <w:szCs w:val="21"/>
          <w:highlight w:val="none"/>
          <w:u w:val="single"/>
        </w:rPr>
        <w:t>停</w:t>
      </w:r>
      <w:r>
        <w:rPr>
          <w:rFonts w:hint="eastAsia" w:ascii="宋体" w:hAnsi="宋体" w:cs="宋体"/>
          <w:color w:val="auto"/>
          <w:kern w:val="0"/>
          <w:sz w:val="21"/>
          <w:szCs w:val="21"/>
          <w:highlight w:val="none"/>
          <w:u w:val="single"/>
        </w:rPr>
        <w:t>电</w:t>
      </w:r>
      <w:r>
        <w:rPr>
          <w:rFonts w:hint="eastAsia" w:ascii="宋体" w:hAnsi="宋体" w:cs="HiddenHorzOCR"/>
          <w:color w:val="auto"/>
          <w:kern w:val="0"/>
          <w:sz w:val="21"/>
          <w:szCs w:val="21"/>
          <w:highlight w:val="none"/>
          <w:u w:val="single"/>
        </w:rPr>
        <w:t>、停水引起的</w:t>
      </w:r>
      <w:r>
        <w:rPr>
          <w:rFonts w:hint="eastAsia" w:ascii="宋体" w:hAnsi="宋体" w:cs="宋体"/>
          <w:color w:val="auto"/>
          <w:kern w:val="0"/>
          <w:sz w:val="21"/>
          <w:szCs w:val="21"/>
          <w:highlight w:val="none"/>
          <w:u w:val="single"/>
        </w:rPr>
        <w:t>费</w:t>
      </w:r>
      <w:r>
        <w:rPr>
          <w:rFonts w:hint="eastAsia" w:ascii="宋体" w:hAnsi="宋体" w:cs="HiddenHorzOCR"/>
          <w:color w:val="auto"/>
          <w:kern w:val="0"/>
          <w:sz w:val="21"/>
          <w:szCs w:val="21"/>
          <w:highlight w:val="none"/>
          <w:u w:val="single"/>
        </w:rPr>
        <w:t>用增加。</w:t>
      </w:r>
    </w:p>
    <w:p>
      <w:pPr>
        <w:autoSpaceDE w:val="0"/>
        <w:autoSpaceDN w:val="0"/>
        <w:adjustRightInd w:val="0"/>
        <w:spacing w:line="360" w:lineRule="auto"/>
        <w:ind w:firstLine="420" w:firstLineChars="200"/>
        <w:jc w:val="left"/>
        <w:rPr>
          <w:rFonts w:ascii="宋体" w:hAnsi="宋体" w:cs="HiddenHorzOCR"/>
          <w:color w:val="auto"/>
          <w:kern w:val="0"/>
          <w:sz w:val="21"/>
          <w:szCs w:val="21"/>
          <w:highlight w:val="none"/>
          <w:u w:val="single"/>
        </w:rPr>
      </w:pPr>
      <w:r>
        <w:rPr>
          <w:rFonts w:hint="eastAsia" w:ascii="宋体" w:hAnsi="宋体" w:cs="宋体"/>
          <w:color w:val="auto"/>
          <w:kern w:val="0"/>
          <w:sz w:val="21"/>
          <w:szCs w:val="21"/>
          <w:highlight w:val="none"/>
          <w:u w:val="single"/>
        </w:rPr>
        <w:t>风险费</w:t>
      </w:r>
      <w:r>
        <w:rPr>
          <w:rFonts w:hint="eastAsia" w:ascii="宋体" w:hAnsi="宋体" w:cs="HiddenHorzOCR"/>
          <w:color w:val="auto"/>
          <w:kern w:val="0"/>
          <w:sz w:val="21"/>
          <w:szCs w:val="21"/>
          <w:highlight w:val="none"/>
          <w:u w:val="single"/>
        </w:rPr>
        <w:t>用的</w:t>
      </w:r>
      <w:r>
        <w:rPr>
          <w:rFonts w:hint="eastAsia" w:ascii="宋体" w:hAnsi="宋体" w:cs="宋体"/>
          <w:color w:val="auto"/>
          <w:kern w:val="0"/>
          <w:sz w:val="21"/>
          <w:szCs w:val="21"/>
          <w:highlight w:val="none"/>
          <w:u w:val="single"/>
        </w:rPr>
        <w:t>计</w:t>
      </w:r>
      <w:r>
        <w:rPr>
          <w:rFonts w:hint="eastAsia" w:ascii="宋体" w:hAnsi="宋体" w:cs="HiddenHorzOCR"/>
          <w:color w:val="auto"/>
          <w:kern w:val="0"/>
          <w:sz w:val="21"/>
          <w:szCs w:val="21"/>
          <w:highlight w:val="none"/>
          <w:u w:val="single"/>
        </w:rPr>
        <w:t>算方法</w:t>
      </w:r>
      <w:r>
        <w:rPr>
          <w:rFonts w:ascii="宋体" w:hAnsi="宋体" w:cs="HiddenHorzOCR"/>
          <w:color w:val="auto"/>
          <w:kern w:val="0"/>
          <w:sz w:val="21"/>
          <w:szCs w:val="21"/>
          <w:highlight w:val="none"/>
          <w:u w:val="single"/>
        </w:rPr>
        <w:t>:</w:t>
      </w:r>
      <w:r>
        <w:rPr>
          <w:rFonts w:hint="eastAsia" w:ascii="宋体" w:hAnsi="宋体" w:cs="HiddenHorzOCR"/>
          <w:color w:val="auto"/>
          <w:kern w:val="0"/>
          <w:sz w:val="21"/>
          <w:szCs w:val="21"/>
          <w:highlight w:val="none"/>
          <w:u w:val="single"/>
        </w:rPr>
        <w:t>以上</w:t>
      </w:r>
      <w:r>
        <w:rPr>
          <w:rFonts w:hint="eastAsia" w:ascii="宋体" w:hAnsi="宋体" w:cs="宋体"/>
          <w:color w:val="auto"/>
          <w:kern w:val="0"/>
          <w:sz w:val="21"/>
          <w:szCs w:val="21"/>
          <w:highlight w:val="none"/>
          <w:u w:val="single"/>
        </w:rPr>
        <w:t>风险费</w:t>
      </w:r>
      <w:r>
        <w:rPr>
          <w:rFonts w:hint="eastAsia" w:ascii="宋体" w:hAnsi="宋体" w:cs="HiddenHorzOCR"/>
          <w:color w:val="auto"/>
          <w:kern w:val="0"/>
          <w:sz w:val="21"/>
          <w:szCs w:val="21"/>
          <w:highlight w:val="none"/>
          <w:u w:val="single"/>
        </w:rPr>
        <w:t>用已在投</w:t>
      </w:r>
      <w:r>
        <w:rPr>
          <w:rFonts w:hint="eastAsia" w:ascii="宋体" w:hAnsi="宋体" w:cs="宋体"/>
          <w:color w:val="auto"/>
          <w:kern w:val="0"/>
          <w:sz w:val="21"/>
          <w:szCs w:val="21"/>
          <w:highlight w:val="none"/>
          <w:u w:val="single"/>
        </w:rPr>
        <w:t>标报</w:t>
      </w:r>
      <w:r>
        <w:rPr>
          <w:rFonts w:hint="eastAsia" w:ascii="宋体" w:hAnsi="宋体" w:cs="HiddenHorzOCR"/>
          <w:color w:val="auto"/>
          <w:kern w:val="0"/>
          <w:sz w:val="21"/>
          <w:szCs w:val="21"/>
          <w:highlight w:val="none"/>
          <w:u w:val="single"/>
        </w:rPr>
        <w:t>价</w:t>
      </w:r>
      <w:r>
        <w:rPr>
          <w:rFonts w:hint="eastAsia" w:ascii="宋体" w:hAnsi="宋体" w:cs="宋体"/>
          <w:color w:val="auto"/>
          <w:kern w:val="0"/>
          <w:sz w:val="21"/>
          <w:szCs w:val="21"/>
          <w:highlight w:val="none"/>
          <w:u w:val="single"/>
        </w:rPr>
        <w:t>时</w:t>
      </w:r>
      <w:r>
        <w:rPr>
          <w:rFonts w:hint="eastAsia" w:ascii="宋体" w:hAnsi="宋体" w:cs="HiddenHorzOCR"/>
          <w:color w:val="auto"/>
          <w:kern w:val="0"/>
          <w:sz w:val="21"/>
          <w:szCs w:val="21"/>
          <w:highlight w:val="none"/>
          <w:u w:val="single"/>
        </w:rPr>
        <w:t>考</w:t>
      </w:r>
      <w:r>
        <w:rPr>
          <w:rFonts w:hint="eastAsia" w:ascii="宋体" w:hAnsi="宋体" w:cs="宋体"/>
          <w:color w:val="auto"/>
          <w:kern w:val="0"/>
          <w:sz w:val="21"/>
          <w:szCs w:val="21"/>
          <w:highlight w:val="none"/>
          <w:u w:val="single"/>
        </w:rPr>
        <w:t>虑</w:t>
      </w:r>
      <w:r>
        <w:rPr>
          <w:rFonts w:hint="eastAsia" w:ascii="宋体" w:hAnsi="宋体" w:cs="HiddenHorzOCR"/>
          <w:color w:val="auto"/>
          <w:kern w:val="0"/>
          <w:sz w:val="21"/>
          <w:szCs w:val="21"/>
          <w:highlight w:val="none"/>
          <w:u w:val="single"/>
        </w:rPr>
        <w:t>，不再另行</w:t>
      </w:r>
      <w:r>
        <w:rPr>
          <w:rFonts w:hint="eastAsia" w:ascii="宋体" w:hAnsi="宋体" w:cs="宋体"/>
          <w:color w:val="auto"/>
          <w:kern w:val="0"/>
          <w:sz w:val="21"/>
          <w:szCs w:val="21"/>
          <w:highlight w:val="none"/>
          <w:u w:val="single"/>
        </w:rPr>
        <w:t>计</w:t>
      </w:r>
      <w:r>
        <w:rPr>
          <w:rFonts w:hint="eastAsia" w:ascii="宋体" w:hAnsi="宋体" w:cs="HiddenHorzOCR"/>
          <w:color w:val="auto"/>
          <w:kern w:val="0"/>
          <w:sz w:val="21"/>
          <w:szCs w:val="21"/>
          <w:highlight w:val="none"/>
          <w:u w:val="single"/>
        </w:rPr>
        <w:t>取。如因此而造成停工、</w:t>
      </w:r>
      <w:r>
        <w:rPr>
          <w:rFonts w:hint="eastAsia" w:ascii="宋体" w:hAnsi="宋体" w:cs="宋体"/>
          <w:color w:val="auto"/>
          <w:kern w:val="0"/>
          <w:sz w:val="21"/>
          <w:szCs w:val="21"/>
          <w:highlight w:val="none"/>
          <w:u w:val="single"/>
        </w:rPr>
        <w:t>罢</w:t>
      </w:r>
      <w:r>
        <w:rPr>
          <w:rFonts w:hint="eastAsia" w:ascii="宋体" w:hAnsi="宋体" w:cs="HiddenHorzOCR"/>
          <w:color w:val="auto"/>
          <w:kern w:val="0"/>
          <w:sz w:val="21"/>
          <w:szCs w:val="21"/>
          <w:highlight w:val="none"/>
          <w:u w:val="single"/>
        </w:rPr>
        <w:t>工的，除按工期有</w:t>
      </w:r>
      <w:r>
        <w:rPr>
          <w:rFonts w:hint="eastAsia" w:ascii="宋体" w:hAnsi="宋体" w:cs="宋体"/>
          <w:color w:val="auto"/>
          <w:kern w:val="0"/>
          <w:sz w:val="21"/>
          <w:szCs w:val="21"/>
          <w:highlight w:val="none"/>
          <w:u w:val="single"/>
        </w:rPr>
        <w:t>关</w:t>
      </w:r>
      <w:r>
        <w:rPr>
          <w:rFonts w:hint="eastAsia" w:ascii="宋体" w:hAnsi="宋体" w:cs="HiddenHorzOCR"/>
          <w:color w:val="auto"/>
          <w:kern w:val="0"/>
          <w:sz w:val="21"/>
          <w:szCs w:val="21"/>
          <w:highlight w:val="none"/>
          <w:u w:val="single"/>
        </w:rPr>
        <w:t>条款外，</w:t>
      </w:r>
      <w:r>
        <w:rPr>
          <w:rFonts w:hint="eastAsia" w:ascii="宋体" w:hAnsi="宋体" w:cs="宋体"/>
          <w:color w:val="auto"/>
          <w:kern w:val="0"/>
          <w:sz w:val="21"/>
          <w:szCs w:val="21"/>
          <w:highlight w:val="none"/>
          <w:u w:val="single"/>
        </w:rPr>
        <w:t>还须</w:t>
      </w:r>
      <w:r>
        <w:rPr>
          <w:rFonts w:hint="eastAsia" w:ascii="宋体" w:hAnsi="宋体" w:cs="HiddenHorzOCR"/>
          <w:color w:val="auto"/>
          <w:kern w:val="0"/>
          <w:sz w:val="21"/>
          <w:szCs w:val="21"/>
          <w:highlight w:val="none"/>
          <w:u w:val="single"/>
        </w:rPr>
        <w:t>没收全部履</w:t>
      </w:r>
      <w:r>
        <w:rPr>
          <w:rFonts w:hint="eastAsia" w:ascii="宋体" w:hAnsi="宋体" w:cs="宋体"/>
          <w:color w:val="auto"/>
          <w:kern w:val="0"/>
          <w:sz w:val="21"/>
          <w:szCs w:val="21"/>
          <w:highlight w:val="none"/>
          <w:u w:val="single"/>
        </w:rPr>
        <w:t>约</w:t>
      </w:r>
      <w:r>
        <w:rPr>
          <w:rFonts w:hint="eastAsia" w:ascii="宋体" w:hAnsi="宋体" w:cs="HiddenHorzOCR"/>
          <w:color w:val="auto"/>
          <w:kern w:val="0"/>
          <w:sz w:val="21"/>
          <w:szCs w:val="21"/>
          <w:highlight w:val="none"/>
          <w:u w:val="single"/>
        </w:rPr>
        <w:t>保</w:t>
      </w:r>
      <w:r>
        <w:rPr>
          <w:rFonts w:hint="eastAsia" w:ascii="宋体" w:hAnsi="宋体" w:cs="宋体"/>
          <w:color w:val="auto"/>
          <w:kern w:val="0"/>
          <w:sz w:val="21"/>
          <w:szCs w:val="21"/>
          <w:highlight w:val="none"/>
          <w:u w:val="single"/>
        </w:rPr>
        <w:t>证</w:t>
      </w:r>
      <w:r>
        <w:rPr>
          <w:rFonts w:hint="eastAsia" w:ascii="宋体" w:hAnsi="宋体" w:cs="HiddenHorzOCR"/>
          <w:color w:val="auto"/>
          <w:kern w:val="0"/>
          <w:sz w:val="21"/>
          <w:szCs w:val="21"/>
          <w:highlight w:val="none"/>
          <w:u w:val="single"/>
        </w:rPr>
        <w:t>金，</w:t>
      </w:r>
      <w:r>
        <w:rPr>
          <w:rFonts w:hint="eastAsia" w:ascii="宋体" w:hAnsi="宋体" w:cs="宋体"/>
          <w:color w:val="auto"/>
          <w:kern w:val="0"/>
          <w:sz w:val="21"/>
          <w:szCs w:val="21"/>
          <w:highlight w:val="none"/>
          <w:u w:val="single"/>
        </w:rPr>
        <w:t>罚</w:t>
      </w:r>
      <w:r>
        <w:rPr>
          <w:rFonts w:hint="eastAsia" w:ascii="宋体" w:hAnsi="宋体" w:cs="HiddenHorzOCR"/>
          <w:color w:val="auto"/>
          <w:kern w:val="0"/>
          <w:sz w:val="21"/>
          <w:szCs w:val="21"/>
          <w:highlight w:val="none"/>
          <w:u w:val="single"/>
        </w:rPr>
        <w:t>没的保</w:t>
      </w:r>
      <w:r>
        <w:rPr>
          <w:rFonts w:hint="eastAsia" w:ascii="宋体" w:hAnsi="宋体" w:cs="宋体"/>
          <w:color w:val="auto"/>
          <w:kern w:val="0"/>
          <w:sz w:val="21"/>
          <w:szCs w:val="21"/>
          <w:highlight w:val="none"/>
          <w:u w:val="single"/>
        </w:rPr>
        <w:t>证</w:t>
      </w:r>
      <w:r>
        <w:rPr>
          <w:rFonts w:hint="eastAsia" w:ascii="宋体" w:hAnsi="宋体" w:cs="HiddenHorzOCR"/>
          <w:color w:val="auto"/>
          <w:kern w:val="0"/>
          <w:sz w:val="21"/>
          <w:szCs w:val="21"/>
          <w:highlight w:val="none"/>
          <w:u w:val="single"/>
        </w:rPr>
        <w:t>金</w:t>
      </w:r>
      <w:r>
        <w:rPr>
          <w:rFonts w:hint="eastAsia" w:ascii="宋体" w:hAnsi="宋体" w:cs="宋体"/>
          <w:color w:val="auto"/>
          <w:kern w:val="0"/>
          <w:sz w:val="21"/>
          <w:szCs w:val="21"/>
          <w:highlight w:val="none"/>
          <w:u w:val="single"/>
        </w:rPr>
        <w:t>归</w:t>
      </w:r>
      <w:r>
        <w:rPr>
          <w:rFonts w:hint="eastAsia" w:ascii="宋体" w:hAnsi="宋体" w:cs="HiddenHorzOCR"/>
          <w:color w:val="auto"/>
          <w:kern w:val="0"/>
          <w:sz w:val="21"/>
          <w:szCs w:val="21"/>
          <w:highlight w:val="none"/>
          <w:u w:val="single"/>
        </w:rPr>
        <w:t>甲方所有</w:t>
      </w:r>
      <w:r>
        <w:rPr>
          <w:rFonts w:ascii="宋体" w:hAnsi="宋体" w:cs="HiddenHorzOCR"/>
          <w:color w:val="auto"/>
          <w:kern w:val="0"/>
          <w:sz w:val="21"/>
          <w:szCs w:val="21"/>
          <w:highlight w:val="none"/>
          <w:u w:val="single"/>
        </w:rPr>
        <w:t>(</w:t>
      </w:r>
      <w:r>
        <w:rPr>
          <w:rFonts w:hint="eastAsia" w:ascii="宋体" w:hAnsi="宋体" w:cs="HiddenHorzOCR"/>
          <w:color w:val="auto"/>
          <w:kern w:val="0"/>
          <w:sz w:val="21"/>
          <w:szCs w:val="21"/>
          <w:highlight w:val="none"/>
          <w:u w:val="single"/>
        </w:rPr>
        <w:t>在工程款中扣除〉。</w:t>
      </w:r>
    </w:p>
    <w:p>
      <w:pPr>
        <w:autoSpaceDE w:val="0"/>
        <w:autoSpaceDN w:val="0"/>
        <w:adjustRightInd w:val="0"/>
        <w:spacing w:line="360" w:lineRule="auto"/>
        <w:ind w:firstLine="420" w:firstLineChars="200"/>
        <w:jc w:val="left"/>
        <w:rPr>
          <w:rFonts w:ascii="宋体" w:hAnsi="宋体" w:cs="HiddenHorzOCR"/>
          <w:color w:val="auto"/>
          <w:kern w:val="0"/>
          <w:sz w:val="21"/>
          <w:szCs w:val="21"/>
          <w:highlight w:val="none"/>
          <w:u w:val="single"/>
        </w:rPr>
      </w:pPr>
      <w:r>
        <w:rPr>
          <w:rFonts w:hint="eastAsia" w:ascii="宋体" w:hAnsi="宋体" w:cs="宋体"/>
          <w:color w:val="auto"/>
          <w:kern w:val="0"/>
          <w:sz w:val="21"/>
          <w:szCs w:val="21"/>
          <w:highlight w:val="none"/>
          <w:u w:val="single"/>
        </w:rPr>
        <w:t>风险</w:t>
      </w:r>
      <w:r>
        <w:rPr>
          <w:rFonts w:hint="eastAsia" w:ascii="宋体" w:hAnsi="宋体" w:cs="HiddenHorzOCR"/>
          <w:color w:val="auto"/>
          <w:kern w:val="0"/>
          <w:sz w:val="21"/>
          <w:szCs w:val="21"/>
          <w:highlight w:val="none"/>
          <w:u w:val="single"/>
        </w:rPr>
        <w:t>范</w:t>
      </w:r>
      <w:r>
        <w:rPr>
          <w:rFonts w:hint="eastAsia" w:ascii="宋体" w:hAnsi="宋体" w:cs="宋体"/>
          <w:color w:val="auto"/>
          <w:kern w:val="0"/>
          <w:sz w:val="21"/>
          <w:szCs w:val="21"/>
          <w:highlight w:val="none"/>
          <w:u w:val="single"/>
        </w:rPr>
        <w:t>围</w:t>
      </w:r>
      <w:r>
        <w:rPr>
          <w:rFonts w:hint="eastAsia" w:ascii="宋体" w:hAnsi="宋体" w:cs="HiddenHorzOCR"/>
          <w:color w:val="auto"/>
          <w:kern w:val="0"/>
          <w:sz w:val="21"/>
          <w:szCs w:val="21"/>
          <w:highlight w:val="none"/>
          <w:u w:val="single"/>
        </w:rPr>
        <w:t>以外合同价款</w:t>
      </w:r>
      <w:r>
        <w:rPr>
          <w:rFonts w:hint="eastAsia" w:ascii="宋体" w:hAnsi="宋体" w:cs="宋体"/>
          <w:color w:val="auto"/>
          <w:kern w:val="0"/>
          <w:sz w:val="21"/>
          <w:szCs w:val="21"/>
          <w:highlight w:val="none"/>
          <w:u w:val="single"/>
        </w:rPr>
        <w:t>调</w:t>
      </w:r>
      <w:r>
        <w:rPr>
          <w:rFonts w:hint="eastAsia" w:ascii="宋体" w:hAnsi="宋体" w:cs="HiddenHorzOCR"/>
          <w:color w:val="auto"/>
          <w:kern w:val="0"/>
          <w:sz w:val="21"/>
          <w:szCs w:val="21"/>
          <w:highlight w:val="none"/>
          <w:u w:val="single"/>
        </w:rPr>
        <w:t>整方法</w:t>
      </w:r>
      <w:r>
        <w:rPr>
          <w:rFonts w:ascii="宋体" w:hAnsi="宋体" w:cs="HiddenHorzOCR"/>
          <w:color w:val="auto"/>
          <w:kern w:val="0"/>
          <w:sz w:val="21"/>
          <w:szCs w:val="21"/>
          <w:highlight w:val="none"/>
          <w:u w:val="single"/>
        </w:rPr>
        <w:t>:</w:t>
      </w:r>
    </w:p>
    <w:p>
      <w:pPr>
        <w:autoSpaceDE w:val="0"/>
        <w:autoSpaceDN w:val="0"/>
        <w:adjustRightInd w:val="0"/>
        <w:spacing w:line="360" w:lineRule="auto"/>
        <w:ind w:firstLine="420" w:firstLineChars="200"/>
        <w:jc w:val="left"/>
        <w:rPr>
          <w:rFonts w:ascii="宋体" w:hAnsi="宋体" w:cs="HiddenHorzOCR"/>
          <w:color w:val="auto"/>
          <w:kern w:val="0"/>
          <w:sz w:val="21"/>
          <w:szCs w:val="21"/>
          <w:highlight w:val="none"/>
          <w:u w:val="single"/>
        </w:rPr>
      </w:pPr>
      <w:r>
        <w:rPr>
          <w:rFonts w:ascii="宋体" w:hAnsi="宋体" w:cs="HiddenHorzOCR"/>
          <w:color w:val="auto"/>
          <w:kern w:val="0"/>
          <w:sz w:val="21"/>
          <w:szCs w:val="21"/>
          <w:highlight w:val="none"/>
          <w:u w:val="single"/>
        </w:rPr>
        <w:t>1)</w:t>
      </w:r>
      <w:r>
        <w:rPr>
          <w:rFonts w:hint="eastAsia" w:ascii="宋体" w:hAnsi="宋体" w:cs="HiddenHorzOCR"/>
          <w:color w:val="auto"/>
          <w:kern w:val="0"/>
          <w:sz w:val="21"/>
          <w:szCs w:val="21"/>
          <w:highlight w:val="none"/>
          <w:u w:val="single"/>
        </w:rPr>
        <w:t>因</w:t>
      </w:r>
      <w:r>
        <w:rPr>
          <w:rFonts w:hint="eastAsia" w:ascii="宋体" w:hAnsi="宋体" w:cs="宋体"/>
          <w:color w:val="auto"/>
          <w:kern w:val="0"/>
          <w:sz w:val="21"/>
          <w:szCs w:val="21"/>
          <w:highlight w:val="none"/>
          <w:u w:val="single"/>
        </w:rPr>
        <w:t>发</w:t>
      </w:r>
      <w:r>
        <w:rPr>
          <w:rFonts w:hint="eastAsia" w:ascii="宋体" w:hAnsi="宋体" w:cs="HiddenHorzOCR"/>
          <w:color w:val="auto"/>
          <w:kern w:val="0"/>
          <w:sz w:val="21"/>
          <w:szCs w:val="21"/>
          <w:highlight w:val="none"/>
          <w:u w:val="single"/>
        </w:rPr>
        <w:t>包人提供的工程量清</w:t>
      </w:r>
      <w:r>
        <w:rPr>
          <w:rFonts w:hint="eastAsia" w:ascii="宋体" w:hAnsi="宋体" w:cs="宋体"/>
          <w:color w:val="auto"/>
          <w:kern w:val="0"/>
          <w:sz w:val="21"/>
          <w:szCs w:val="21"/>
          <w:highlight w:val="none"/>
          <w:u w:val="single"/>
        </w:rPr>
        <w:t>单</w:t>
      </w:r>
      <w:r>
        <w:rPr>
          <w:rFonts w:hint="eastAsia" w:ascii="宋体" w:hAnsi="宋体" w:cs="HiddenHorzOCR"/>
          <w:color w:val="auto"/>
          <w:kern w:val="0"/>
          <w:sz w:val="21"/>
          <w:szCs w:val="21"/>
          <w:highlight w:val="none"/>
          <w:u w:val="single"/>
        </w:rPr>
        <w:t>有数量</w:t>
      </w:r>
      <w:r>
        <w:rPr>
          <w:rFonts w:hint="eastAsia" w:ascii="宋体" w:hAnsi="宋体" w:cs="宋体"/>
          <w:color w:val="auto"/>
          <w:kern w:val="0"/>
          <w:sz w:val="21"/>
          <w:szCs w:val="21"/>
          <w:highlight w:val="none"/>
          <w:u w:val="single"/>
        </w:rPr>
        <w:t>误</w:t>
      </w:r>
      <w:r>
        <w:rPr>
          <w:rFonts w:hint="eastAsia" w:ascii="宋体" w:hAnsi="宋体" w:cs="HiddenHorzOCR"/>
          <w:color w:val="auto"/>
          <w:kern w:val="0"/>
          <w:sz w:val="21"/>
          <w:szCs w:val="21"/>
          <w:highlight w:val="none"/>
          <w:u w:val="single"/>
        </w:rPr>
        <w:t>差，或</w:t>
      </w:r>
      <w:r>
        <w:rPr>
          <w:rFonts w:hint="eastAsia" w:ascii="宋体" w:hAnsi="宋体" w:cs="宋体"/>
          <w:color w:val="auto"/>
          <w:kern w:val="0"/>
          <w:sz w:val="21"/>
          <w:szCs w:val="21"/>
          <w:highlight w:val="none"/>
          <w:u w:val="single"/>
        </w:rPr>
        <w:t>设计变</w:t>
      </w:r>
      <w:r>
        <w:rPr>
          <w:rFonts w:hint="eastAsia" w:ascii="宋体" w:hAnsi="宋体" w:cs="HiddenHorzOCR"/>
          <w:color w:val="auto"/>
          <w:kern w:val="0"/>
          <w:sz w:val="21"/>
          <w:szCs w:val="21"/>
          <w:highlight w:val="none"/>
          <w:u w:val="single"/>
        </w:rPr>
        <w:t>更引起工程量清</w:t>
      </w:r>
      <w:r>
        <w:rPr>
          <w:rFonts w:hint="eastAsia" w:ascii="宋体" w:hAnsi="宋体" w:cs="宋体"/>
          <w:color w:val="auto"/>
          <w:kern w:val="0"/>
          <w:sz w:val="21"/>
          <w:szCs w:val="21"/>
          <w:highlight w:val="none"/>
          <w:u w:val="single"/>
        </w:rPr>
        <w:t>单项</w:t>
      </w:r>
      <w:r>
        <w:rPr>
          <w:rFonts w:hint="eastAsia" w:ascii="宋体" w:hAnsi="宋体" w:cs="HiddenHorzOCR"/>
          <w:color w:val="auto"/>
          <w:kern w:val="0"/>
          <w:sz w:val="21"/>
          <w:szCs w:val="21"/>
          <w:highlight w:val="none"/>
          <w:u w:val="single"/>
        </w:rPr>
        <w:t>目工程数量的增减，按原有合同价格</w:t>
      </w:r>
      <w:r>
        <w:rPr>
          <w:rFonts w:hint="eastAsia" w:ascii="宋体" w:hAnsi="宋体" w:cs="宋体"/>
          <w:color w:val="auto"/>
          <w:kern w:val="0"/>
          <w:sz w:val="21"/>
          <w:szCs w:val="21"/>
          <w:highlight w:val="none"/>
          <w:u w:val="single"/>
        </w:rPr>
        <w:t>执</w:t>
      </w:r>
      <w:r>
        <w:rPr>
          <w:rFonts w:hint="eastAsia" w:ascii="宋体" w:hAnsi="宋体" w:cs="HiddenHorzOCR"/>
          <w:color w:val="auto"/>
          <w:kern w:val="0"/>
          <w:sz w:val="21"/>
          <w:szCs w:val="21"/>
          <w:highlight w:val="none"/>
          <w:u w:val="single"/>
        </w:rPr>
        <w:t>行。</w:t>
      </w:r>
    </w:p>
    <w:p>
      <w:pPr>
        <w:autoSpaceDE w:val="0"/>
        <w:autoSpaceDN w:val="0"/>
        <w:adjustRightInd w:val="0"/>
        <w:spacing w:line="360" w:lineRule="auto"/>
        <w:ind w:firstLine="420" w:firstLineChars="200"/>
        <w:jc w:val="left"/>
        <w:rPr>
          <w:rFonts w:ascii="宋体" w:hAnsi="宋体" w:cs="HiddenHorzOCR"/>
          <w:color w:val="auto"/>
          <w:kern w:val="0"/>
          <w:sz w:val="21"/>
          <w:szCs w:val="21"/>
          <w:highlight w:val="none"/>
          <w:u w:val="single"/>
        </w:rPr>
      </w:pPr>
      <w:r>
        <w:rPr>
          <w:rFonts w:ascii="宋体" w:hAnsi="宋体" w:cs="HiddenHorzOCR"/>
          <w:color w:val="auto"/>
          <w:kern w:val="0"/>
          <w:sz w:val="21"/>
          <w:szCs w:val="21"/>
          <w:highlight w:val="none"/>
          <w:u w:val="single"/>
        </w:rPr>
        <w:t xml:space="preserve">2) </w:t>
      </w:r>
      <w:r>
        <w:rPr>
          <w:rFonts w:hint="eastAsia" w:ascii="宋体" w:hAnsi="宋体" w:cs="HiddenHorzOCR"/>
          <w:color w:val="auto"/>
          <w:kern w:val="0"/>
          <w:sz w:val="21"/>
          <w:szCs w:val="21"/>
          <w:highlight w:val="none"/>
          <w:u w:val="single"/>
        </w:rPr>
        <w:t>因</w:t>
      </w:r>
      <w:r>
        <w:rPr>
          <w:rFonts w:hint="eastAsia" w:ascii="宋体" w:hAnsi="宋体" w:cs="宋体"/>
          <w:color w:val="auto"/>
          <w:kern w:val="0"/>
          <w:sz w:val="21"/>
          <w:szCs w:val="21"/>
          <w:highlight w:val="none"/>
          <w:u w:val="single"/>
        </w:rPr>
        <w:t>发</w:t>
      </w:r>
      <w:r>
        <w:rPr>
          <w:rFonts w:hint="eastAsia" w:ascii="宋体" w:hAnsi="宋体" w:cs="HiddenHorzOCR"/>
          <w:color w:val="auto"/>
          <w:kern w:val="0"/>
          <w:sz w:val="21"/>
          <w:szCs w:val="21"/>
          <w:highlight w:val="none"/>
          <w:u w:val="single"/>
        </w:rPr>
        <w:t>包人提供的工程量清</w:t>
      </w:r>
      <w:r>
        <w:rPr>
          <w:rFonts w:hint="eastAsia" w:ascii="宋体" w:hAnsi="宋体" w:cs="宋体"/>
          <w:color w:val="auto"/>
          <w:kern w:val="0"/>
          <w:sz w:val="21"/>
          <w:szCs w:val="21"/>
          <w:highlight w:val="none"/>
          <w:u w:val="single"/>
        </w:rPr>
        <w:t>单项</w:t>
      </w:r>
      <w:r>
        <w:rPr>
          <w:rFonts w:hint="eastAsia" w:ascii="宋体" w:hAnsi="宋体" w:cs="HiddenHorzOCR"/>
          <w:color w:val="auto"/>
          <w:kern w:val="0"/>
          <w:sz w:val="21"/>
          <w:szCs w:val="21"/>
          <w:highlight w:val="none"/>
          <w:u w:val="single"/>
        </w:rPr>
        <w:t>目漏</w:t>
      </w:r>
      <w:r>
        <w:rPr>
          <w:rFonts w:hint="eastAsia" w:ascii="宋体" w:hAnsi="宋体" w:cs="宋体"/>
          <w:color w:val="auto"/>
          <w:kern w:val="0"/>
          <w:sz w:val="21"/>
          <w:szCs w:val="21"/>
          <w:highlight w:val="none"/>
          <w:u w:val="single"/>
        </w:rPr>
        <w:t>项</w:t>
      </w:r>
      <w:r>
        <w:rPr>
          <w:rFonts w:hint="eastAsia" w:ascii="宋体" w:hAnsi="宋体" w:cs="HiddenHorzOCR"/>
          <w:color w:val="auto"/>
          <w:kern w:val="0"/>
          <w:sz w:val="21"/>
          <w:szCs w:val="21"/>
          <w:highlight w:val="none"/>
          <w:u w:val="single"/>
        </w:rPr>
        <w:t>，或</w:t>
      </w:r>
      <w:r>
        <w:rPr>
          <w:rFonts w:hint="eastAsia" w:ascii="宋体" w:hAnsi="宋体" w:cs="宋体"/>
          <w:color w:val="auto"/>
          <w:kern w:val="0"/>
          <w:sz w:val="21"/>
          <w:szCs w:val="21"/>
          <w:highlight w:val="none"/>
          <w:u w:val="single"/>
        </w:rPr>
        <w:t>设计变</w:t>
      </w:r>
      <w:r>
        <w:rPr>
          <w:rFonts w:hint="eastAsia" w:ascii="宋体" w:hAnsi="宋体" w:cs="HiddenHorzOCR"/>
          <w:color w:val="auto"/>
          <w:kern w:val="0"/>
          <w:sz w:val="21"/>
          <w:szCs w:val="21"/>
          <w:highlight w:val="none"/>
          <w:u w:val="single"/>
        </w:rPr>
        <w:t>更引起的新增工程</w:t>
      </w:r>
      <w:r>
        <w:rPr>
          <w:rFonts w:hint="eastAsia" w:ascii="宋体" w:hAnsi="宋体" w:cs="宋体"/>
          <w:color w:val="auto"/>
          <w:kern w:val="0"/>
          <w:sz w:val="21"/>
          <w:szCs w:val="21"/>
          <w:highlight w:val="none"/>
          <w:u w:val="single"/>
        </w:rPr>
        <w:t>项</w:t>
      </w:r>
      <w:r>
        <w:rPr>
          <w:rFonts w:hint="eastAsia" w:ascii="宋体" w:hAnsi="宋体" w:cs="HiddenHorzOCR"/>
          <w:color w:val="auto"/>
          <w:kern w:val="0"/>
          <w:sz w:val="21"/>
          <w:szCs w:val="21"/>
          <w:highlight w:val="none"/>
          <w:u w:val="single"/>
        </w:rPr>
        <w:t>目，其相</w:t>
      </w:r>
      <w:r>
        <w:rPr>
          <w:rFonts w:hint="eastAsia" w:ascii="宋体" w:hAnsi="宋体" w:cs="宋体"/>
          <w:color w:val="auto"/>
          <w:kern w:val="0"/>
          <w:sz w:val="21"/>
          <w:szCs w:val="21"/>
          <w:highlight w:val="none"/>
          <w:u w:val="single"/>
        </w:rPr>
        <w:t>应单</w:t>
      </w:r>
      <w:r>
        <w:rPr>
          <w:rFonts w:hint="eastAsia" w:ascii="宋体" w:hAnsi="宋体" w:cs="HiddenHorzOCR"/>
          <w:color w:val="auto"/>
          <w:kern w:val="0"/>
          <w:sz w:val="21"/>
          <w:szCs w:val="21"/>
          <w:highlight w:val="none"/>
          <w:u w:val="single"/>
        </w:rPr>
        <w:t>价的确定方法</w:t>
      </w:r>
      <w:r>
        <w:rPr>
          <w:rFonts w:hint="eastAsia" w:ascii="宋体" w:hAnsi="宋体" w:cs="宋体"/>
          <w:color w:val="auto"/>
          <w:kern w:val="0"/>
          <w:sz w:val="21"/>
          <w:szCs w:val="21"/>
          <w:highlight w:val="none"/>
          <w:u w:val="single"/>
        </w:rPr>
        <w:t>为</w:t>
      </w:r>
      <w:r>
        <w:rPr>
          <w:rFonts w:ascii="宋体" w:hAnsi="宋体" w:cs="HiddenHorzOCR"/>
          <w:color w:val="auto"/>
          <w:kern w:val="0"/>
          <w:sz w:val="21"/>
          <w:szCs w:val="21"/>
          <w:highlight w:val="none"/>
          <w:u w:val="single"/>
        </w:rPr>
        <w:t>:</w:t>
      </w:r>
      <w:r>
        <w:rPr>
          <w:rFonts w:hint="eastAsia" w:ascii="宋体" w:hAnsi="宋体" w:cs="HiddenHorzOCR"/>
          <w:color w:val="auto"/>
          <w:kern w:val="0"/>
          <w:sz w:val="21"/>
          <w:szCs w:val="21"/>
          <w:highlight w:val="none"/>
          <w:u w:val="single"/>
        </w:rPr>
        <w:t>合同中己有适用于</w:t>
      </w:r>
      <w:r>
        <w:rPr>
          <w:rFonts w:hint="eastAsia" w:ascii="宋体" w:hAnsi="宋体" w:cs="宋体"/>
          <w:color w:val="auto"/>
          <w:kern w:val="0"/>
          <w:sz w:val="21"/>
          <w:szCs w:val="21"/>
          <w:highlight w:val="none"/>
          <w:u w:val="single"/>
        </w:rPr>
        <w:t>变</w:t>
      </w:r>
      <w:r>
        <w:rPr>
          <w:rFonts w:hint="eastAsia" w:ascii="宋体" w:hAnsi="宋体" w:cs="HiddenHorzOCR"/>
          <w:color w:val="auto"/>
          <w:kern w:val="0"/>
          <w:sz w:val="21"/>
          <w:szCs w:val="21"/>
          <w:highlight w:val="none"/>
          <w:u w:val="single"/>
        </w:rPr>
        <w:t>更工程的</w:t>
      </w:r>
      <w:r>
        <w:rPr>
          <w:rFonts w:hint="eastAsia" w:ascii="宋体" w:hAnsi="宋体" w:cs="宋体"/>
          <w:color w:val="auto"/>
          <w:kern w:val="0"/>
          <w:sz w:val="21"/>
          <w:szCs w:val="21"/>
          <w:highlight w:val="none"/>
          <w:u w:val="single"/>
        </w:rPr>
        <w:t>单</w:t>
      </w:r>
      <w:r>
        <w:rPr>
          <w:rFonts w:hint="eastAsia" w:ascii="宋体" w:hAnsi="宋体" w:cs="HiddenHorzOCR"/>
          <w:color w:val="auto"/>
          <w:kern w:val="0"/>
          <w:sz w:val="21"/>
          <w:szCs w:val="21"/>
          <w:highlight w:val="none"/>
          <w:u w:val="single"/>
        </w:rPr>
        <w:t>价的，按合同已有</w:t>
      </w:r>
      <w:r>
        <w:rPr>
          <w:rFonts w:hint="eastAsia" w:ascii="宋体" w:hAnsi="宋体" w:cs="宋体"/>
          <w:color w:val="auto"/>
          <w:kern w:val="0"/>
          <w:sz w:val="21"/>
          <w:szCs w:val="21"/>
          <w:highlight w:val="none"/>
          <w:u w:val="single"/>
        </w:rPr>
        <w:t>单</w:t>
      </w:r>
      <w:r>
        <w:rPr>
          <w:rFonts w:hint="eastAsia" w:ascii="宋体" w:hAnsi="宋体" w:cs="HiddenHorzOCR"/>
          <w:color w:val="auto"/>
          <w:kern w:val="0"/>
          <w:sz w:val="21"/>
          <w:szCs w:val="21"/>
          <w:highlight w:val="none"/>
          <w:u w:val="single"/>
        </w:rPr>
        <w:t>价</w:t>
      </w:r>
      <w:r>
        <w:rPr>
          <w:rFonts w:hint="eastAsia" w:ascii="宋体" w:hAnsi="宋体" w:cs="宋体"/>
          <w:color w:val="auto"/>
          <w:kern w:val="0"/>
          <w:sz w:val="21"/>
          <w:szCs w:val="21"/>
          <w:highlight w:val="none"/>
          <w:u w:val="single"/>
        </w:rPr>
        <w:t>计</w:t>
      </w:r>
      <w:r>
        <w:rPr>
          <w:rFonts w:ascii="宋体" w:hAnsi="宋体" w:cs="HiddenHorzOCR"/>
          <w:color w:val="auto"/>
          <w:kern w:val="0"/>
          <w:sz w:val="21"/>
          <w:szCs w:val="21"/>
          <w:highlight w:val="none"/>
          <w:u w:val="single"/>
        </w:rPr>
        <w:t>:</w:t>
      </w:r>
      <w:r>
        <w:rPr>
          <w:rFonts w:hint="eastAsia" w:ascii="宋体" w:hAnsi="宋体" w:cs="HiddenHorzOCR"/>
          <w:color w:val="auto"/>
          <w:kern w:val="0"/>
          <w:sz w:val="21"/>
          <w:szCs w:val="21"/>
          <w:highlight w:val="none"/>
          <w:u w:val="single"/>
        </w:rPr>
        <w:t>合同中有</w:t>
      </w:r>
      <w:r>
        <w:rPr>
          <w:rFonts w:hint="eastAsia" w:ascii="宋体" w:hAnsi="宋体" w:cs="宋体"/>
          <w:color w:val="auto"/>
          <w:kern w:val="0"/>
          <w:sz w:val="21"/>
          <w:szCs w:val="21"/>
          <w:highlight w:val="none"/>
          <w:u w:val="single"/>
        </w:rPr>
        <w:t>类</w:t>
      </w:r>
      <w:r>
        <w:rPr>
          <w:rFonts w:hint="eastAsia" w:ascii="宋体" w:hAnsi="宋体" w:cs="HiddenHorzOCR"/>
          <w:color w:val="auto"/>
          <w:kern w:val="0"/>
          <w:sz w:val="21"/>
          <w:szCs w:val="21"/>
          <w:highlight w:val="none"/>
          <w:u w:val="single"/>
        </w:rPr>
        <w:t>似适用于</w:t>
      </w:r>
      <w:r>
        <w:rPr>
          <w:rFonts w:hint="eastAsia" w:ascii="宋体" w:hAnsi="宋体" w:cs="宋体"/>
          <w:color w:val="auto"/>
          <w:kern w:val="0"/>
          <w:sz w:val="21"/>
          <w:szCs w:val="21"/>
          <w:highlight w:val="none"/>
          <w:u w:val="single"/>
        </w:rPr>
        <w:t>变</w:t>
      </w:r>
      <w:r>
        <w:rPr>
          <w:rFonts w:hint="eastAsia" w:ascii="宋体" w:hAnsi="宋体" w:cs="HiddenHorzOCR"/>
          <w:color w:val="auto"/>
          <w:kern w:val="0"/>
          <w:sz w:val="21"/>
          <w:szCs w:val="21"/>
          <w:highlight w:val="none"/>
          <w:u w:val="single"/>
        </w:rPr>
        <w:t>更工程的</w:t>
      </w:r>
      <w:r>
        <w:rPr>
          <w:rFonts w:hint="eastAsia" w:ascii="宋体" w:hAnsi="宋体" w:cs="宋体"/>
          <w:color w:val="auto"/>
          <w:kern w:val="0"/>
          <w:sz w:val="21"/>
          <w:szCs w:val="21"/>
          <w:highlight w:val="none"/>
          <w:u w:val="single"/>
        </w:rPr>
        <w:t>单</w:t>
      </w:r>
      <w:r>
        <w:rPr>
          <w:rFonts w:hint="eastAsia" w:ascii="宋体" w:hAnsi="宋体" w:cs="HiddenHorzOCR"/>
          <w:color w:val="auto"/>
          <w:kern w:val="0"/>
          <w:sz w:val="21"/>
          <w:szCs w:val="21"/>
          <w:highlight w:val="none"/>
          <w:u w:val="single"/>
        </w:rPr>
        <w:t>价的，参照</w:t>
      </w:r>
      <w:r>
        <w:rPr>
          <w:rFonts w:hint="eastAsia" w:ascii="宋体" w:hAnsi="宋体" w:cs="宋体"/>
          <w:color w:val="auto"/>
          <w:kern w:val="0"/>
          <w:sz w:val="21"/>
          <w:szCs w:val="21"/>
          <w:highlight w:val="none"/>
          <w:u w:val="single"/>
        </w:rPr>
        <w:t>该单</w:t>
      </w:r>
      <w:r>
        <w:rPr>
          <w:rFonts w:hint="eastAsia" w:ascii="宋体" w:hAnsi="宋体" w:cs="HiddenHorzOCR"/>
          <w:color w:val="auto"/>
          <w:kern w:val="0"/>
          <w:sz w:val="21"/>
          <w:szCs w:val="21"/>
          <w:highlight w:val="none"/>
          <w:u w:val="single"/>
        </w:rPr>
        <w:t>价确定</w:t>
      </w:r>
      <w:r>
        <w:rPr>
          <w:rFonts w:ascii="宋体" w:hAnsi="宋体" w:cs="HiddenHorzOCR"/>
          <w:color w:val="auto"/>
          <w:kern w:val="0"/>
          <w:sz w:val="21"/>
          <w:szCs w:val="21"/>
          <w:highlight w:val="none"/>
          <w:u w:val="single"/>
        </w:rPr>
        <w:t>:</w:t>
      </w:r>
      <w:r>
        <w:rPr>
          <w:rFonts w:hint="eastAsia" w:ascii="宋体" w:hAnsi="宋体" w:cs="HiddenHorzOCR"/>
          <w:color w:val="auto"/>
          <w:kern w:val="0"/>
          <w:sz w:val="21"/>
          <w:szCs w:val="21"/>
          <w:highlight w:val="none"/>
          <w:u w:val="single"/>
        </w:rPr>
        <w:t>合同无参考</w:t>
      </w:r>
      <w:r>
        <w:rPr>
          <w:rFonts w:hint="eastAsia" w:ascii="宋体" w:hAnsi="宋体" w:cs="宋体"/>
          <w:color w:val="auto"/>
          <w:kern w:val="0"/>
          <w:sz w:val="21"/>
          <w:szCs w:val="21"/>
          <w:highlight w:val="none"/>
          <w:u w:val="single"/>
        </w:rPr>
        <w:t>单</w:t>
      </w:r>
      <w:r>
        <w:rPr>
          <w:rFonts w:hint="eastAsia" w:ascii="宋体" w:hAnsi="宋体" w:cs="HiddenHorzOCR"/>
          <w:color w:val="auto"/>
          <w:kern w:val="0"/>
          <w:sz w:val="21"/>
          <w:szCs w:val="21"/>
          <w:highlight w:val="none"/>
          <w:u w:val="single"/>
        </w:rPr>
        <w:t>价的，其</w:t>
      </w:r>
      <w:r>
        <w:rPr>
          <w:rFonts w:hint="eastAsia" w:ascii="宋体" w:hAnsi="宋体" w:cs="宋体"/>
          <w:color w:val="auto"/>
          <w:kern w:val="0"/>
          <w:sz w:val="21"/>
          <w:szCs w:val="21"/>
          <w:highlight w:val="none"/>
          <w:u w:val="single"/>
        </w:rPr>
        <w:t>综</w:t>
      </w:r>
      <w:r>
        <w:rPr>
          <w:rFonts w:hint="eastAsia" w:ascii="宋体" w:hAnsi="宋体" w:cs="HiddenHorzOCR"/>
          <w:color w:val="auto"/>
          <w:kern w:val="0"/>
          <w:sz w:val="21"/>
          <w:szCs w:val="21"/>
          <w:highlight w:val="none"/>
          <w:u w:val="single"/>
        </w:rPr>
        <w:t>合</w:t>
      </w:r>
      <w:r>
        <w:rPr>
          <w:rFonts w:hint="eastAsia" w:ascii="宋体" w:hAnsi="宋体" w:cs="宋体"/>
          <w:color w:val="auto"/>
          <w:kern w:val="0"/>
          <w:sz w:val="21"/>
          <w:szCs w:val="21"/>
          <w:highlight w:val="none"/>
          <w:u w:val="single"/>
        </w:rPr>
        <w:t>单</w:t>
      </w:r>
      <w:r>
        <w:rPr>
          <w:rFonts w:hint="eastAsia" w:ascii="宋体" w:hAnsi="宋体" w:cs="HiddenHorzOCR"/>
          <w:color w:val="auto"/>
          <w:kern w:val="0"/>
          <w:sz w:val="21"/>
          <w:szCs w:val="21"/>
          <w:highlight w:val="none"/>
          <w:u w:val="single"/>
        </w:rPr>
        <w:t>价按浙江省10版定</w:t>
      </w:r>
      <w:r>
        <w:rPr>
          <w:rFonts w:hint="eastAsia" w:ascii="宋体" w:hAnsi="宋体" w:cs="宋体"/>
          <w:color w:val="auto"/>
          <w:kern w:val="0"/>
          <w:sz w:val="21"/>
          <w:szCs w:val="21"/>
          <w:highlight w:val="none"/>
          <w:u w:val="single"/>
        </w:rPr>
        <w:t>额计</w:t>
      </w:r>
      <w:r>
        <w:rPr>
          <w:rFonts w:hint="eastAsia" w:ascii="宋体" w:hAnsi="宋体" w:cs="HiddenHorzOCR"/>
          <w:color w:val="auto"/>
          <w:kern w:val="0"/>
          <w:sz w:val="21"/>
          <w:szCs w:val="21"/>
          <w:highlight w:val="none"/>
          <w:u w:val="single"/>
        </w:rPr>
        <w:t>算的直接工程</w:t>
      </w:r>
      <w:r>
        <w:rPr>
          <w:rFonts w:hint="eastAsia" w:ascii="宋体" w:hAnsi="宋体" w:cs="宋体"/>
          <w:color w:val="auto"/>
          <w:kern w:val="0"/>
          <w:sz w:val="21"/>
          <w:szCs w:val="21"/>
          <w:highlight w:val="none"/>
          <w:u w:val="single"/>
        </w:rPr>
        <w:t>费</w:t>
      </w:r>
      <w:r>
        <w:rPr>
          <w:rFonts w:ascii="宋体" w:hAnsi="宋体" w:cs="HiddenHorzOCR"/>
          <w:color w:val="auto"/>
          <w:kern w:val="0"/>
          <w:sz w:val="21"/>
          <w:szCs w:val="21"/>
          <w:highlight w:val="none"/>
          <w:u w:val="single"/>
        </w:rPr>
        <w:t>(</w:t>
      </w:r>
      <w:r>
        <w:rPr>
          <w:rFonts w:hint="eastAsia" w:ascii="宋体" w:hAnsi="宋体" w:cs="HiddenHorzOCR"/>
          <w:color w:val="auto"/>
          <w:kern w:val="0"/>
          <w:sz w:val="21"/>
          <w:szCs w:val="21"/>
          <w:highlight w:val="none"/>
          <w:u w:val="single"/>
        </w:rPr>
        <w:t>主材价格确定方法</w:t>
      </w:r>
      <w:r>
        <w:rPr>
          <w:rFonts w:ascii="宋体" w:hAnsi="宋体" w:cs="HiddenHorzOCR"/>
          <w:color w:val="auto"/>
          <w:kern w:val="0"/>
          <w:sz w:val="21"/>
          <w:szCs w:val="21"/>
          <w:highlight w:val="none"/>
          <w:u w:val="single"/>
        </w:rPr>
        <w:t>:</w:t>
      </w:r>
      <w:r>
        <w:rPr>
          <w:rFonts w:hint="eastAsia" w:ascii="宋体" w:hAnsi="宋体" w:cs="HiddenHorzOCR"/>
          <w:color w:val="auto"/>
          <w:kern w:val="0"/>
          <w:sz w:val="21"/>
          <w:szCs w:val="21"/>
          <w:highlight w:val="none"/>
          <w:u w:val="single"/>
        </w:rPr>
        <w:t>有信息价的接</w:t>
      </w:r>
      <w:r>
        <w:rPr>
          <w:rFonts w:hint="eastAsia" w:ascii="宋体" w:hAnsi="宋体" w:cs="宋体"/>
          <w:color w:val="auto"/>
          <w:kern w:val="0"/>
          <w:sz w:val="21"/>
          <w:szCs w:val="21"/>
          <w:highlight w:val="none"/>
          <w:u w:val="single"/>
        </w:rPr>
        <w:t>发</w:t>
      </w:r>
      <w:r>
        <w:rPr>
          <w:rFonts w:hint="eastAsia" w:ascii="宋体" w:hAnsi="宋体" w:cs="HiddenHorzOCR"/>
          <w:color w:val="auto"/>
          <w:kern w:val="0"/>
          <w:sz w:val="21"/>
          <w:szCs w:val="21"/>
          <w:highlight w:val="none"/>
          <w:u w:val="single"/>
        </w:rPr>
        <w:t>生当月的浙江省、杭州市工程造价信息正刊的信息价</w:t>
      </w:r>
      <w:r>
        <w:rPr>
          <w:rFonts w:hint="eastAsia" w:ascii="宋体" w:hAnsi="宋体" w:cs="宋体"/>
          <w:color w:val="auto"/>
          <w:kern w:val="0"/>
          <w:sz w:val="21"/>
          <w:szCs w:val="21"/>
          <w:highlight w:val="none"/>
          <w:u w:val="single"/>
        </w:rPr>
        <w:t>计</w:t>
      </w:r>
      <w:r>
        <w:rPr>
          <w:rFonts w:hint="eastAsia" w:ascii="宋体" w:hAnsi="宋体" w:cs="HiddenHorzOCR"/>
          <w:color w:val="auto"/>
          <w:kern w:val="0"/>
          <w:sz w:val="21"/>
          <w:szCs w:val="21"/>
          <w:highlight w:val="none"/>
          <w:u w:val="single"/>
        </w:rPr>
        <w:t>取</w:t>
      </w:r>
      <w:r>
        <w:rPr>
          <w:rFonts w:ascii="宋体" w:hAnsi="宋体" w:cs="HiddenHorzOCR"/>
          <w:color w:val="auto"/>
          <w:kern w:val="0"/>
          <w:sz w:val="21"/>
          <w:szCs w:val="21"/>
          <w:highlight w:val="none"/>
          <w:u w:val="single"/>
        </w:rPr>
        <w:t>:</w:t>
      </w:r>
      <w:r>
        <w:rPr>
          <w:rFonts w:hint="eastAsia" w:ascii="宋体" w:hAnsi="宋体" w:cs="HiddenHorzOCR"/>
          <w:color w:val="auto"/>
          <w:kern w:val="0"/>
          <w:sz w:val="21"/>
          <w:szCs w:val="21"/>
          <w:highlight w:val="none"/>
          <w:u w:val="single"/>
        </w:rPr>
        <w:t>当主材无信息价</w:t>
      </w:r>
      <w:r>
        <w:rPr>
          <w:rFonts w:hint="eastAsia" w:ascii="宋体" w:hAnsi="宋体" w:cs="宋体"/>
          <w:color w:val="auto"/>
          <w:kern w:val="0"/>
          <w:sz w:val="21"/>
          <w:szCs w:val="21"/>
          <w:highlight w:val="none"/>
          <w:u w:val="single"/>
        </w:rPr>
        <w:t>时</w:t>
      </w:r>
      <w:r>
        <w:rPr>
          <w:rFonts w:hint="eastAsia" w:ascii="宋体" w:hAnsi="宋体" w:cs="HiddenHorzOCR"/>
          <w:color w:val="auto"/>
          <w:kern w:val="0"/>
          <w:sz w:val="21"/>
          <w:szCs w:val="21"/>
          <w:highlight w:val="none"/>
          <w:u w:val="single"/>
        </w:rPr>
        <w:t>按</w:t>
      </w:r>
      <w:r>
        <w:rPr>
          <w:rFonts w:hint="eastAsia" w:ascii="宋体" w:hAnsi="宋体" w:cs="宋体"/>
          <w:color w:val="auto"/>
          <w:kern w:val="0"/>
          <w:sz w:val="21"/>
          <w:szCs w:val="21"/>
          <w:highlight w:val="none"/>
          <w:u w:val="single"/>
        </w:rPr>
        <w:t>发</w:t>
      </w:r>
      <w:r>
        <w:rPr>
          <w:rFonts w:hint="eastAsia" w:ascii="宋体" w:hAnsi="宋体" w:cs="HiddenHorzOCR"/>
          <w:color w:val="auto"/>
          <w:kern w:val="0"/>
          <w:sz w:val="21"/>
          <w:szCs w:val="21"/>
          <w:highlight w:val="none"/>
          <w:u w:val="single"/>
        </w:rPr>
        <w:t>包人确</w:t>
      </w:r>
      <w:r>
        <w:rPr>
          <w:rFonts w:hint="eastAsia" w:ascii="宋体" w:hAnsi="宋体" w:cs="宋体"/>
          <w:color w:val="auto"/>
          <w:kern w:val="0"/>
          <w:sz w:val="21"/>
          <w:szCs w:val="21"/>
          <w:highlight w:val="none"/>
          <w:u w:val="single"/>
        </w:rPr>
        <w:t>认</w:t>
      </w:r>
      <w:r>
        <w:rPr>
          <w:rFonts w:hint="eastAsia" w:ascii="宋体" w:hAnsi="宋体" w:cs="HiddenHorzOCR"/>
          <w:color w:val="auto"/>
          <w:kern w:val="0"/>
          <w:sz w:val="21"/>
          <w:szCs w:val="21"/>
          <w:highlight w:val="none"/>
          <w:u w:val="single"/>
        </w:rPr>
        <w:t>的市</w:t>
      </w:r>
      <w:r>
        <w:rPr>
          <w:rFonts w:hint="eastAsia" w:ascii="宋体" w:hAnsi="宋体" w:cs="宋体"/>
          <w:color w:val="auto"/>
          <w:kern w:val="0"/>
          <w:sz w:val="21"/>
          <w:szCs w:val="21"/>
          <w:highlight w:val="none"/>
          <w:u w:val="single"/>
        </w:rPr>
        <w:t>场</w:t>
      </w:r>
      <w:r>
        <w:rPr>
          <w:rFonts w:hint="eastAsia" w:ascii="宋体" w:hAnsi="宋体" w:cs="HiddenHorzOCR"/>
          <w:color w:val="auto"/>
          <w:kern w:val="0"/>
          <w:sz w:val="21"/>
          <w:szCs w:val="21"/>
          <w:highlight w:val="none"/>
          <w:u w:val="single"/>
        </w:rPr>
        <w:t>价格</w:t>
      </w:r>
      <w:r>
        <w:rPr>
          <w:rFonts w:hint="eastAsia" w:ascii="宋体" w:hAnsi="宋体" w:cs="宋体"/>
          <w:color w:val="auto"/>
          <w:kern w:val="0"/>
          <w:sz w:val="21"/>
          <w:szCs w:val="21"/>
          <w:highlight w:val="none"/>
          <w:u w:val="single"/>
        </w:rPr>
        <w:t>为</w:t>
      </w:r>
      <w:r>
        <w:rPr>
          <w:rFonts w:hint="eastAsia" w:ascii="宋体" w:hAnsi="宋体" w:cs="HiddenHorzOCR"/>
          <w:color w:val="auto"/>
          <w:kern w:val="0"/>
          <w:sz w:val="21"/>
          <w:szCs w:val="21"/>
          <w:highlight w:val="none"/>
          <w:u w:val="single"/>
        </w:rPr>
        <w:t>准</w:t>
      </w:r>
      <w:r>
        <w:rPr>
          <w:rFonts w:ascii="宋体" w:hAnsi="宋体" w:cs="HiddenHorzOCR"/>
          <w:color w:val="auto"/>
          <w:kern w:val="0"/>
          <w:sz w:val="21"/>
          <w:szCs w:val="21"/>
          <w:highlight w:val="none"/>
          <w:u w:val="single"/>
        </w:rPr>
        <w:t>) +</w:t>
      </w:r>
      <w:r>
        <w:rPr>
          <w:rFonts w:hint="eastAsia" w:ascii="宋体" w:hAnsi="宋体" w:cs="宋体"/>
          <w:color w:val="auto"/>
          <w:kern w:val="0"/>
          <w:sz w:val="21"/>
          <w:szCs w:val="21"/>
          <w:highlight w:val="none"/>
          <w:u w:val="single"/>
        </w:rPr>
        <w:t>综</w:t>
      </w:r>
      <w:r>
        <w:rPr>
          <w:rFonts w:hint="eastAsia" w:ascii="宋体" w:hAnsi="宋体" w:cs="HiddenHorzOCR"/>
          <w:color w:val="auto"/>
          <w:kern w:val="0"/>
          <w:sz w:val="21"/>
          <w:szCs w:val="21"/>
          <w:highlight w:val="none"/>
          <w:u w:val="single"/>
        </w:rPr>
        <w:t>合</w:t>
      </w:r>
      <w:r>
        <w:rPr>
          <w:rFonts w:hint="eastAsia" w:ascii="宋体" w:hAnsi="宋体" w:cs="宋体"/>
          <w:color w:val="auto"/>
          <w:kern w:val="0"/>
          <w:sz w:val="21"/>
          <w:szCs w:val="21"/>
          <w:highlight w:val="none"/>
          <w:u w:val="single"/>
        </w:rPr>
        <w:t>费</w:t>
      </w:r>
      <w:r>
        <w:rPr>
          <w:rFonts w:hint="eastAsia" w:ascii="宋体" w:hAnsi="宋体" w:cs="HiddenHorzOCR"/>
          <w:color w:val="auto"/>
          <w:kern w:val="0"/>
          <w:sz w:val="21"/>
          <w:szCs w:val="21"/>
          <w:highlight w:val="none"/>
          <w:u w:val="single"/>
        </w:rPr>
        <w:t>用</w:t>
      </w:r>
      <w:r>
        <w:rPr>
          <w:rFonts w:ascii="宋体" w:hAnsi="宋体" w:cs="HiddenHorzOCR"/>
          <w:color w:val="auto"/>
          <w:kern w:val="0"/>
          <w:sz w:val="21"/>
          <w:szCs w:val="21"/>
          <w:highlight w:val="none"/>
          <w:u w:val="single"/>
        </w:rPr>
        <w:t>(</w:t>
      </w:r>
      <w:r>
        <w:rPr>
          <w:rFonts w:hint="eastAsia" w:ascii="宋体" w:hAnsi="宋体" w:cs="HiddenHorzOCR"/>
          <w:color w:val="auto"/>
          <w:kern w:val="0"/>
          <w:sz w:val="21"/>
          <w:szCs w:val="21"/>
          <w:highlight w:val="none"/>
          <w:u w:val="single"/>
        </w:rPr>
        <w:t>按下限</w:t>
      </w:r>
      <w:r>
        <w:rPr>
          <w:rFonts w:hint="eastAsia" w:ascii="宋体" w:hAnsi="宋体" w:cs="宋体"/>
          <w:color w:val="auto"/>
          <w:kern w:val="0"/>
          <w:sz w:val="21"/>
          <w:szCs w:val="21"/>
          <w:highlight w:val="none"/>
          <w:u w:val="single"/>
        </w:rPr>
        <w:t>计</w:t>
      </w:r>
      <w:r>
        <w:rPr>
          <w:rFonts w:hint="eastAsia" w:ascii="宋体" w:hAnsi="宋体" w:cs="HiddenHorzOCR"/>
          <w:color w:val="auto"/>
          <w:kern w:val="0"/>
          <w:sz w:val="21"/>
          <w:szCs w:val="21"/>
          <w:highlight w:val="none"/>
          <w:u w:val="single"/>
        </w:rPr>
        <w:t>取</w:t>
      </w:r>
      <w:r>
        <w:rPr>
          <w:rFonts w:ascii="宋体" w:hAnsi="宋体" w:cs="HiddenHorzOCR"/>
          <w:color w:val="auto"/>
          <w:kern w:val="0"/>
          <w:sz w:val="21"/>
          <w:szCs w:val="21"/>
          <w:highlight w:val="none"/>
          <w:u w:val="single"/>
        </w:rPr>
        <w:t>)+</w:t>
      </w:r>
      <w:r>
        <w:rPr>
          <w:rFonts w:hint="eastAsia" w:ascii="宋体" w:hAnsi="宋体" w:cs="宋体"/>
          <w:color w:val="auto"/>
          <w:kern w:val="0"/>
          <w:sz w:val="21"/>
          <w:szCs w:val="21"/>
          <w:highlight w:val="none"/>
          <w:u w:val="single"/>
        </w:rPr>
        <w:t>规费</w:t>
      </w:r>
      <w:r>
        <w:rPr>
          <w:rFonts w:ascii="宋体" w:hAnsi="宋体" w:cs="HiddenHorzOCR"/>
          <w:color w:val="auto"/>
          <w:kern w:val="0"/>
          <w:sz w:val="21"/>
          <w:szCs w:val="21"/>
          <w:highlight w:val="none"/>
          <w:u w:val="single"/>
        </w:rPr>
        <w:t>+</w:t>
      </w:r>
      <w:r>
        <w:rPr>
          <w:rFonts w:hint="eastAsia" w:ascii="宋体" w:hAnsi="宋体" w:cs="HiddenHorzOCR"/>
          <w:color w:val="auto"/>
          <w:kern w:val="0"/>
          <w:sz w:val="21"/>
          <w:szCs w:val="21"/>
          <w:highlight w:val="none"/>
          <w:u w:val="single"/>
        </w:rPr>
        <w:t>税金确定。当工程量清</w:t>
      </w:r>
      <w:r>
        <w:rPr>
          <w:rFonts w:hint="eastAsia" w:ascii="宋体" w:hAnsi="宋体" w:cs="宋体"/>
          <w:color w:val="auto"/>
          <w:kern w:val="0"/>
          <w:sz w:val="21"/>
          <w:szCs w:val="21"/>
          <w:highlight w:val="none"/>
          <w:u w:val="single"/>
        </w:rPr>
        <w:t>单编</w:t>
      </w:r>
      <w:r>
        <w:rPr>
          <w:rFonts w:hint="eastAsia" w:ascii="宋体" w:hAnsi="宋体" w:cs="HiddenHorzOCR"/>
          <w:color w:val="auto"/>
          <w:kern w:val="0"/>
          <w:sz w:val="21"/>
          <w:szCs w:val="21"/>
          <w:highlight w:val="none"/>
          <w:u w:val="single"/>
        </w:rPr>
        <w:t>制明</w:t>
      </w:r>
      <w:r>
        <w:rPr>
          <w:rFonts w:hint="eastAsia" w:ascii="宋体" w:hAnsi="宋体" w:cs="宋体"/>
          <w:color w:val="auto"/>
          <w:kern w:val="0"/>
          <w:sz w:val="21"/>
          <w:szCs w:val="21"/>
          <w:highlight w:val="none"/>
          <w:u w:val="single"/>
        </w:rPr>
        <w:t>显错误</w:t>
      </w:r>
      <w:r>
        <w:rPr>
          <w:rFonts w:hint="eastAsia" w:ascii="宋体" w:hAnsi="宋体" w:cs="HiddenHorzOCR"/>
          <w:color w:val="auto"/>
          <w:kern w:val="0"/>
          <w:sz w:val="21"/>
          <w:szCs w:val="21"/>
          <w:highlight w:val="none"/>
          <w:u w:val="single"/>
        </w:rPr>
        <w:t>或当响应方</w:t>
      </w:r>
      <w:r>
        <w:rPr>
          <w:rFonts w:hint="eastAsia" w:ascii="宋体" w:hAnsi="宋体" w:cs="宋体"/>
          <w:color w:val="auto"/>
          <w:kern w:val="0"/>
          <w:sz w:val="21"/>
          <w:szCs w:val="21"/>
          <w:highlight w:val="none"/>
          <w:u w:val="single"/>
        </w:rPr>
        <w:t>报</w:t>
      </w:r>
      <w:r>
        <w:rPr>
          <w:rFonts w:hint="eastAsia" w:ascii="宋体" w:hAnsi="宋体" w:cs="HiddenHorzOCR"/>
          <w:color w:val="auto"/>
          <w:kern w:val="0"/>
          <w:sz w:val="21"/>
          <w:szCs w:val="21"/>
          <w:highlight w:val="none"/>
          <w:u w:val="single"/>
        </w:rPr>
        <w:t>价明</w:t>
      </w:r>
      <w:r>
        <w:rPr>
          <w:rFonts w:hint="eastAsia" w:ascii="宋体" w:hAnsi="宋体" w:cs="宋体"/>
          <w:color w:val="auto"/>
          <w:kern w:val="0"/>
          <w:sz w:val="21"/>
          <w:szCs w:val="21"/>
          <w:highlight w:val="none"/>
          <w:u w:val="single"/>
        </w:rPr>
        <w:t>显</w:t>
      </w:r>
      <w:r>
        <w:rPr>
          <w:rFonts w:hint="eastAsia" w:ascii="宋体" w:hAnsi="宋体" w:cs="HiddenHorzOCR"/>
          <w:color w:val="auto"/>
          <w:kern w:val="0"/>
          <w:sz w:val="21"/>
          <w:szCs w:val="21"/>
          <w:highlight w:val="none"/>
          <w:u w:val="single"/>
        </w:rPr>
        <w:t>高于同期市</w:t>
      </w:r>
      <w:r>
        <w:rPr>
          <w:rFonts w:hint="eastAsia" w:ascii="宋体" w:hAnsi="宋体" w:cs="宋体"/>
          <w:color w:val="auto"/>
          <w:kern w:val="0"/>
          <w:sz w:val="21"/>
          <w:szCs w:val="21"/>
          <w:highlight w:val="none"/>
          <w:u w:val="single"/>
        </w:rPr>
        <w:t>场</w:t>
      </w:r>
      <w:r>
        <w:rPr>
          <w:rFonts w:hint="eastAsia" w:ascii="宋体" w:hAnsi="宋体" w:cs="HiddenHorzOCR"/>
          <w:color w:val="auto"/>
          <w:kern w:val="0"/>
          <w:sz w:val="21"/>
          <w:szCs w:val="21"/>
          <w:highlight w:val="none"/>
          <w:u w:val="single"/>
        </w:rPr>
        <w:t>价格水平，并且增加工程量与清</w:t>
      </w:r>
      <w:r>
        <w:rPr>
          <w:rFonts w:hint="eastAsia" w:ascii="宋体" w:hAnsi="宋体" w:cs="宋体"/>
          <w:color w:val="auto"/>
          <w:kern w:val="0"/>
          <w:sz w:val="21"/>
          <w:szCs w:val="21"/>
          <w:highlight w:val="none"/>
          <w:u w:val="single"/>
        </w:rPr>
        <w:t>单</w:t>
      </w:r>
      <w:r>
        <w:rPr>
          <w:rFonts w:hint="eastAsia" w:ascii="宋体" w:hAnsi="宋体" w:cs="HiddenHorzOCR"/>
          <w:color w:val="auto"/>
          <w:kern w:val="0"/>
          <w:sz w:val="21"/>
          <w:szCs w:val="21"/>
          <w:highlight w:val="none"/>
          <w:u w:val="single"/>
        </w:rPr>
        <w:t>同比超</w:t>
      </w:r>
      <w:r>
        <w:rPr>
          <w:rFonts w:hint="eastAsia" w:ascii="宋体" w:hAnsi="宋体" w:cs="宋体"/>
          <w:color w:val="auto"/>
          <w:kern w:val="0"/>
          <w:sz w:val="21"/>
          <w:szCs w:val="21"/>
          <w:highlight w:val="none"/>
          <w:u w:val="single"/>
        </w:rPr>
        <w:t>过</w:t>
      </w:r>
      <w:r>
        <w:rPr>
          <w:rFonts w:ascii="宋体" w:hAnsi="宋体" w:cs="HiddenHorzOCR"/>
          <w:color w:val="auto"/>
          <w:kern w:val="0"/>
          <w:sz w:val="21"/>
          <w:szCs w:val="21"/>
          <w:highlight w:val="none"/>
          <w:u w:val="single"/>
        </w:rPr>
        <w:t>15 %</w:t>
      </w:r>
      <w:r>
        <w:rPr>
          <w:rFonts w:hint="eastAsia" w:ascii="宋体" w:hAnsi="宋体" w:cs="HiddenHorzOCR"/>
          <w:color w:val="auto"/>
          <w:kern w:val="0"/>
          <w:sz w:val="21"/>
          <w:szCs w:val="21"/>
          <w:highlight w:val="none"/>
          <w:u w:val="single"/>
        </w:rPr>
        <w:t>的，招</w:t>
      </w:r>
      <w:r>
        <w:rPr>
          <w:rFonts w:hint="eastAsia" w:ascii="宋体" w:hAnsi="宋体" w:cs="宋体"/>
          <w:color w:val="auto"/>
          <w:kern w:val="0"/>
          <w:sz w:val="21"/>
          <w:szCs w:val="21"/>
          <w:highlight w:val="none"/>
          <w:u w:val="single"/>
        </w:rPr>
        <w:t>标</w:t>
      </w:r>
      <w:r>
        <w:rPr>
          <w:rFonts w:hint="eastAsia" w:ascii="宋体" w:hAnsi="宋体" w:cs="HiddenHorzOCR"/>
          <w:color w:val="auto"/>
          <w:kern w:val="0"/>
          <w:sz w:val="21"/>
          <w:szCs w:val="21"/>
          <w:highlight w:val="none"/>
          <w:u w:val="single"/>
        </w:rPr>
        <w:t>人将保留重新估价的</w:t>
      </w:r>
      <w:r>
        <w:rPr>
          <w:rFonts w:hint="eastAsia" w:ascii="宋体" w:hAnsi="宋体" w:cs="宋体"/>
          <w:color w:val="auto"/>
          <w:kern w:val="0"/>
          <w:sz w:val="21"/>
          <w:szCs w:val="21"/>
          <w:highlight w:val="none"/>
          <w:u w:val="single"/>
        </w:rPr>
        <w:t>权</w:t>
      </w:r>
      <w:r>
        <w:rPr>
          <w:rFonts w:hint="eastAsia" w:ascii="宋体" w:hAnsi="宋体" w:cs="HiddenHorzOCR"/>
          <w:color w:val="auto"/>
          <w:kern w:val="0"/>
          <w:sz w:val="21"/>
          <w:szCs w:val="21"/>
          <w:highlight w:val="none"/>
          <w:u w:val="single"/>
        </w:rPr>
        <w:t>力，</w:t>
      </w:r>
      <w:r>
        <w:rPr>
          <w:rFonts w:hint="eastAsia" w:ascii="宋体" w:hAnsi="宋体" w:cs="宋体"/>
          <w:color w:val="auto"/>
          <w:kern w:val="0"/>
          <w:sz w:val="21"/>
          <w:szCs w:val="21"/>
          <w:highlight w:val="none"/>
          <w:u w:val="single"/>
        </w:rPr>
        <w:t>单</w:t>
      </w:r>
      <w:r>
        <w:rPr>
          <w:rFonts w:hint="eastAsia" w:ascii="宋体" w:hAnsi="宋体" w:cs="HiddenHorzOCR"/>
          <w:color w:val="auto"/>
          <w:kern w:val="0"/>
          <w:sz w:val="21"/>
          <w:szCs w:val="21"/>
          <w:highlight w:val="none"/>
          <w:u w:val="single"/>
        </w:rPr>
        <w:t>价确定的方法同前。</w:t>
      </w:r>
    </w:p>
    <w:p>
      <w:pPr>
        <w:autoSpaceDE w:val="0"/>
        <w:autoSpaceDN w:val="0"/>
        <w:adjustRightInd w:val="0"/>
        <w:spacing w:line="360" w:lineRule="auto"/>
        <w:ind w:firstLine="420" w:firstLineChars="200"/>
        <w:jc w:val="left"/>
        <w:rPr>
          <w:rFonts w:ascii="宋体" w:hAnsi="宋体" w:cs="HiddenHorzOCR"/>
          <w:color w:val="auto"/>
          <w:kern w:val="0"/>
          <w:sz w:val="21"/>
          <w:szCs w:val="21"/>
          <w:highlight w:val="none"/>
          <w:u w:val="single"/>
        </w:rPr>
      </w:pPr>
      <w:r>
        <w:rPr>
          <w:rFonts w:ascii="宋体" w:hAnsi="宋体" w:cs="HiddenHorzOCR"/>
          <w:color w:val="auto"/>
          <w:kern w:val="0"/>
          <w:sz w:val="21"/>
          <w:szCs w:val="21"/>
          <w:highlight w:val="none"/>
          <w:u w:val="single"/>
        </w:rPr>
        <w:t xml:space="preserve">3) </w:t>
      </w:r>
      <w:r>
        <w:rPr>
          <w:rFonts w:hint="eastAsia" w:ascii="宋体" w:hAnsi="宋体" w:cs="宋体"/>
          <w:color w:val="auto"/>
          <w:kern w:val="0"/>
          <w:sz w:val="21"/>
          <w:szCs w:val="21"/>
          <w:highlight w:val="none"/>
          <w:u w:val="single"/>
        </w:rPr>
        <w:t>发</w:t>
      </w:r>
      <w:r>
        <w:rPr>
          <w:rFonts w:hint="eastAsia" w:ascii="宋体" w:hAnsi="宋体" w:cs="HiddenHorzOCR"/>
          <w:color w:val="auto"/>
          <w:kern w:val="0"/>
          <w:sz w:val="21"/>
          <w:szCs w:val="21"/>
          <w:highlight w:val="none"/>
          <w:u w:val="single"/>
        </w:rPr>
        <w:t>包人根据工程的需要可能</w:t>
      </w:r>
      <w:r>
        <w:rPr>
          <w:rFonts w:hint="eastAsia" w:ascii="宋体" w:hAnsi="宋体" w:cs="宋体"/>
          <w:color w:val="auto"/>
          <w:kern w:val="0"/>
          <w:sz w:val="21"/>
          <w:szCs w:val="21"/>
          <w:highlight w:val="none"/>
          <w:u w:val="single"/>
        </w:rPr>
        <w:t>对</w:t>
      </w:r>
      <w:r>
        <w:rPr>
          <w:rFonts w:hint="eastAsia" w:ascii="宋体" w:hAnsi="宋体" w:cs="HiddenHorzOCR"/>
          <w:color w:val="auto"/>
          <w:kern w:val="0"/>
          <w:sz w:val="21"/>
          <w:szCs w:val="21"/>
          <w:highlight w:val="none"/>
          <w:u w:val="single"/>
        </w:rPr>
        <w:t>承包范</w:t>
      </w:r>
      <w:r>
        <w:rPr>
          <w:rFonts w:hint="eastAsia" w:ascii="宋体" w:hAnsi="宋体" w:cs="宋体"/>
          <w:color w:val="auto"/>
          <w:kern w:val="0"/>
          <w:sz w:val="21"/>
          <w:szCs w:val="21"/>
          <w:highlight w:val="none"/>
          <w:u w:val="single"/>
        </w:rPr>
        <w:t>围</w:t>
      </w:r>
      <w:r>
        <w:rPr>
          <w:rFonts w:hint="eastAsia" w:ascii="宋体" w:hAnsi="宋体" w:cs="HiddenHorzOCR"/>
          <w:color w:val="auto"/>
          <w:kern w:val="0"/>
          <w:sz w:val="21"/>
          <w:szCs w:val="21"/>
          <w:highlight w:val="none"/>
          <w:u w:val="single"/>
        </w:rPr>
        <w:t>内的数量和内容</w:t>
      </w:r>
      <w:r>
        <w:rPr>
          <w:rFonts w:hint="eastAsia" w:ascii="宋体" w:hAnsi="宋体" w:cs="宋体"/>
          <w:color w:val="auto"/>
          <w:kern w:val="0"/>
          <w:sz w:val="21"/>
          <w:szCs w:val="21"/>
          <w:highlight w:val="none"/>
          <w:u w:val="single"/>
        </w:rPr>
        <w:t>进</w:t>
      </w:r>
      <w:r>
        <w:rPr>
          <w:rFonts w:hint="eastAsia" w:ascii="宋体" w:hAnsi="宋体" w:cs="HiddenHorzOCR"/>
          <w:color w:val="auto"/>
          <w:kern w:val="0"/>
          <w:sz w:val="21"/>
          <w:szCs w:val="21"/>
          <w:highlight w:val="none"/>
          <w:u w:val="single"/>
        </w:rPr>
        <w:t>行</w:t>
      </w:r>
      <w:r>
        <w:rPr>
          <w:rFonts w:hint="eastAsia" w:ascii="宋体" w:hAnsi="宋体" w:cs="宋体"/>
          <w:color w:val="auto"/>
          <w:kern w:val="0"/>
          <w:sz w:val="21"/>
          <w:szCs w:val="21"/>
          <w:highlight w:val="none"/>
          <w:u w:val="single"/>
        </w:rPr>
        <w:t>调</w:t>
      </w:r>
      <w:r>
        <w:rPr>
          <w:rFonts w:hint="eastAsia" w:ascii="宋体" w:hAnsi="宋体" w:cs="HiddenHorzOCR"/>
          <w:color w:val="auto"/>
          <w:kern w:val="0"/>
          <w:sz w:val="21"/>
          <w:szCs w:val="21"/>
          <w:highlight w:val="none"/>
          <w:u w:val="single"/>
        </w:rPr>
        <w:t>整，</w:t>
      </w:r>
      <w:r>
        <w:rPr>
          <w:rFonts w:ascii="宋体" w:hAnsi="宋体" w:cs="HiddenHorzOCR"/>
          <w:color w:val="auto"/>
          <w:kern w:val="0"/>
          <w:sz w:val="21"/>
          <w:szCs w:val="21"/>
          <w:highlight w:val="none"/>
          <w:u w:val="single"/>
        </w:rPr>
        <w:t xml:space="preserve"> </w:t>
      </w:r>
      <w:r>
        <w:rPr>
          <w:rFonts w:hint="eastAsia" w:ascii="宋体" w:hAnsi="宋体" w:cs="HiddenHorzOCR"/>
          <w:color w:val="auto"/>
          <w:kern w:val="0"/>
          <w:sz w:val="21"/>
          <w:szCs w:val="21"/>
          <w:highlight w:val="none"/>
          <w:u w:val="single"/>
        </w:rPr>
        <w:t>所</w:t>
      </w:r>
      <w:r>
        <w:rPr>
          <w:rFonts w:hint="eastAsia" w:ascii="宋体" w:hAnsi="宋体" w:cs="宋体"/>
          <w:color w:val="auto"/>
          <w:kern w:val="0"/>
          <w:sz w:val="21"/>
          <w:szCs w:val="21"/>
          <w:highlight w:val="none"/>
          <w:u w:val="single"/>
        </w:rPr>
        <w:t>涉</w:t>
      </w:r>
      <w:r>
        <w:rPr>
          <w:rFonts w:hint="eastAsia" w:ascii="宋体" w:hAnsi="宋体" w:cs="HiddenHorzOCR"/>
          <w:color w:val="auto"/>
          <w:kern w:val="0"/>
          <w:sz w:val="21"/>
          <w:szCs w:val="21"/>
          <w:highlight w:val="none"/>
          <w:u w:val="single"/>
        </w:rPr>
        <w:t>及的</w:t>
      </w:r>
      <w:r>
        <w:rPr>
          <w:rFonts w:hint="eastAsia" w:ascii="宋体" w:hAnsi="宋体" w:cs="宋体"/>
          <w:color w:val="auto"/>
          <w:kern w:val="0"/>
          <w:sz w:val="21"/>
          <w:szCs w:val="21"/>
          <w:highlight w:val="none"/>
          <w:u w:val="single"/>
        </w:rPr>
        <w:t>费</w:t>
      </w:r>
      <w:r>
        <w:rPr>
          <w:rFonts w:hint="eastAsia" w:ascii="宋体" w:hAnsi="宋体" w:cs="HiddenHorzOCR"/>
          <w:color w:val="auto"/>
          <w:kern w:val="0"/>
          <w:sz w:val="21"/>
          <w:szCs w:val="21"/>
          <w:highlight w:val="none"/>
          <w:u w:val="single"/>
        </w:rPr>
        <w:t>用按投</w:t>
      </w:r>
      <w:r>
        <w:rPr>
          <w:rFonts w:hint="eastAsia" w:ascii="宋体" w:hAnsi="宋体" w:cs="宋体"/>
          <w:color w:val="auto"/>
          <w:kern w:val="0"/>
          <w:sz w:val="21"/>
          <w:szCs w:val="21"/>
          <w:highlight w:val="none"/>
          <w:u w:val="single"/>
        </w:rPr>
        <w:t>标报</w:t>
      </w:r>
      <w:r>
        <w:rPr>
          <w:rFonts w:hint="eastAsia" w:ascii="宋体" w:hAnsi="宋体" w:cs="HiddenHorzOCR"/>
          <w:color w:val="auto"/>
          <w:kern w:val="0"/>
          <w:sz w:val="21"/>
          <w:szCs w:val="21"/>
          <w:highlight w:val="none"/>
          <w:u w:val="single"/>
        </w:rPr>
        <w:t>价</w:t>
      </w:r>
      <w:r>
        <w:rPr>
          <w:rFonts w:hint="eastAsia" w:ascii="宋体" w:hAnsi="宋体" w:cs="宋体"/>
          <w:color w:val="auto"/>
          <w:kern w:val="0"/>
          <w:sz w:val="21"/>
          <w:szCs w:val="21"/>
          <w:highlight w:val="none"/>
          <w:u w:val="single"/>
        </w:rPr>
        <w:t>进</w:t>
      </w:r>
      <w:r>
        <w:rPr>
          <w:rFonts w:hint="eastAsia" w:ascii="宋体" w:hAnsi="宋体" w:cs="HiddenHorzOCR"/>
          <w:color w:val="auto"/>
          <w:kern w:val="0"/>
          <w:sz w:val="21"/>
          <w:szCs w:val="21"/>
          <w:highlight w:val="none"/>
          <w:u w:val="single"/>
        </w:rPr>
        <w:t>行相</w:t>
      </w:r>
      <w:r>
        <w:rPr>
          <w:rFonts w:hint="eastAsia" w:ascii="宋体" w:hAnsi="宋体" w:cs="宋体"/>
          <w:color w:val="auto"/>
          <w:kern w:val="0"/>
          <w:sz w:val="21"/>
          <w:szCs w:val="21"/>
          <w:highlight w:val="none"/>
          <w:u w:val="single"/>
        </w:rPr>
        <w:t>应</w:t>
      </w:r>
      <w:r>
        <w:rPr>
          <w:rFonts w:hint="eastAsia" w:ascii="宋体" w:hAnsi="宋体" w:cs="HiddenHorzOCR"/>
          <w:color w:val="auto"/>
          <w:kern w:val="0"/>
          <w:sz w:val="21"/>
          <w:szCs w:val="21"/>
          <w:highlight w:val="none"/>
          <w:u w:val="single"/>
        </w:rPr>
        <w:t>的</w:t>
      </w:r>
      <w:r>
        <w:rPr>
          <w:rFonts w:hint="eastAsia" w:ascii="宋体" w:hAnsi="宋体" w:cs="宋体"/>
          <w:color w:val="auto"/>
          <w:kern w:val="0"/>
          <w:sz w:val="21"/>
          <w:szCs w:val="21"/>
          <w:highlight w:val="none"/>
          <w:u w:val="single"/>
        </w:rPr>
        <w:t>调</w:t>
      </w:r>
      <w:r>
        <w:rPr>
          <w:rFonts w:hint="eastAsia" w:ascii="宋体" w:hAnsi="宋体" w:cs="HiddenHorzOCR"/>
          <w:color w:val="auto"/>
          <w:kern w:val="0"/>
          <w:sz w:val="21"/>
          <w:szCs w:val="21"/>
          <w:highlight w:val="none"/>
          <w:u w:val="single"/>
        </w:rPr>
        <w:t>整。</w:t>
      </w:r>
    </w:p>
    <w:p>
      <w:pPr>
        <w:autoSpaceDE w:val="0"/>
        <w:autoSpaceDN w:val="0"/>
        <w:adjustRightInd w:val="0"/>
        <w:spacing w:line="360" w:lineRule="auto"/>
        <w:ind w:firstLine="420" w:firstLineChars="200"/>
        <w:jc w:val="left"/>
        <w:rPr>
          <w:rFonts w:ascii="宋体" w:hAnsi="宋体" w:cs="HiddenHorzOCR"/>
          <w:color w:val="auto"/>
          <w:kern w:val="0"/>
          <w:sz w:val="21"/>
          <w:szCs w:val="21"/>
          <w:highlight w:val="none"/>
          <w:u w:val="single"/>
        </w:rPr>
      </w:pPr>
      <w:r>
        <w:rPr>
          <w:rFonts w:ascii="宋体" w:hAnsi="宋体" w:cs="HiddenHorzOCR"/>
          <w:color w:val="auto"/>
          <w:kern w:val="0"/>
          <w:sz w:val="21"/>
          <w:szCs w:val="21"/>
          <w:highlight w:val="none"/>
          <w:u w:val="single"/>
        </w:rPr>
        <w:t xml:space="preserve">4) </w:t>
      </w:r>
      <w:r>
        <w:rPr>
          <w:rFonts w:hint="eastAsia" w:ascii="宋体" w:hAnsi="宋体" w:cs="HiddenHorzOCR"/>
          <w:color w:val="auto"/>
          <w:kern w:val="0"/>
          <w:sz w:val="21"/>
          <w:szCs w:val="21"/>
          <w:highlight w:val="none"/>
          <w:u w:val="single"/>
        </w:rPr>
        <w:t>发包人签证认可的其他增减。</w:t>
      </w:r>
    </w:p>
    <w:p>
      <w:pPr>
        <w:autoSpaceDE w:val="0"/>
        <w:autoSpaceDN w:val="0"/>
        <w:adjustRightInd w:val="0"/>
        <w:spacing w:line="360" w:lineRule="auto"/>
        <w:ind w:firstLine="420" w:firstLineChars="200"/>
        <w:jc w:val="left"/>
        <w:rPr>
          <w:rFonts w:ascii="宋体" w:hAnsi="宋体" w:cs="HiddenHorzOCR"/>
          <w:color w:val="auto"/>
          <w:kern w:val="0"/>
          <w:sz w:val="21"/>
          <w:szCs w:val="21"/>
          <w:highlight w:val="none"/>
          <w:u w:val="single"/>
        </w:rPr>
      </w:pPr>
      <w:r>
        <w:rPr>
          <w:rFonts w:ascii="宋体" w:hAnsi="宋体" w:cs="HiddenHorzOCR"/>
          <w:color w:val="auto"/>
          <w:kern w:val="0"/>
          <w:sz w:val="21"/>
          <w:szCs w:val="21"/>
          <w:highlight w:val="none"/>
          <w:u w:val="single"/>
        </w:rPr>
        <w:t xml:space="preserve">5) </w:t>
      </w:r>
      <w:r>
        <w:rPr>
          <w:rFonts w:hint="eastAsia" w:ascii="宋体" w:hAnsi="宋体" w:cs="HiddenHorzOCR"/>
          <w:color w:val="auto"/>
          <w:kern w:val="0"/>
          <w:sz w:val="21"/>
          <w:szCs w:val="21"/>
          <w:highlight w:val="none"/>
          <w:u w:val="single"/>
        </w:rPr>
        <w:t>经发包人签证同意的材料变更、价格调整，</w:t>
      </w:r>
      <w:r>
        <w:rPr>
          <w:rFonts w:ascii="宋体" w:hAnsi="宋体" w:cs="HiddenHorzOCR"/>
          <w:color w:val="auto"/>
          <w:kern w:val="0"/>
          <w:sz w:val="21"/>
          <w:szCs w:val="21"/>
          <w:highlight w:val="none"/>
          <w:u w:val="single"/>
        </w:rPr>
        <w:t xml:space="preserve"> </w:t>
      </w:r>
      <w:r>
        <w:rPr>
          <w:rFonts w:hint="eastAsia" w:ascii="宋体" w:hAnsi="宋体" w:cs="HiddenHorzOCR"/>
          <w:color w:val="auto"/>
          <w:kern w:val="0"/>
          <w:sz w:val="21"/>
          <w:szCs w:val="21"/>
          <w:highlight w:val="none"/>
          <w:u w:val="single"/>
        </w:rPr>
        <w:t>仅调整差价及差价的税金；</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（2）采用可调价格合同，合同价款调整方法：</w:t>
      </w:r>
    </w:p>
    <w:p>
      <w:pPr>
        <w:spacing w:line="44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（3）采用成本加酬金合同，有关成本和酬金的约定：</w:t>
      </w:r>
    </w:p>
    <w:p>
      <w:pPr>
        <w:spacing w:line="440" w:lineRule="exact"/>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23.3双方约定合同价款的其他调整因素：</w:t>
      </w:r>
      <w:r>
        <w:rPr>
          <w:rFonts w:hint="eastAsia" w:ascii="宋体" w:hAnsi="宋体" w:cs="宋体"/>
          <w:color w:val="auto"/>
          <w:sz w:val="21"/>
          <w:szCs w:val="21"/>
          <w:highlight w:val="none"/>
          <w:u w:val="single"/>
        </w:rPr>
        <w:t>①发包人同意的设计变更②发包人要求增加的施工图范围外的内容（施工单位投标时漏报甲方要求做的内容，不作为调整决算内容。）③当结算子项实际数量变化超过工程量清单内数量10%以上且满足以下条件之一时,业主有权调整工程量增减部分的综合单价：A、结算子项综合单价超过正常水平的±20%以上，B：结算子项实际变化金额超过合同金额±0.1%以上。</w:t>
      </w:r>
    </w:p>
    <w:p>
      <w:pPr>
        <w:spacing w:line="44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24．工程预付款</w:t>
      </w:r>
    </w:p>
    <w:p>
      <w:pPr>
        <w:spacing w:line="440" w:lineRule="exact"/>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u w:val="single"/>
        </w:rPr>
        <w:t xml:space="preserve">  无   </w:t>
      </w:r>
    </w:p>
    <w:p>
      <w:pPr>
        <w:spacing w:line="44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25．工程量确认</w:t>
      </w:r>
    </w:p>
    <w:p>
      <w:pPr>
        <w:spacing w:line="440" w:lineRule="exact"/>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25.1承包人向工程师提交已完工程量报告的时间：</w:t>
      </w:r>
      <w:r>
        <w:rPr>
          <w:rFonts w:hint="eastAsia" w:ascii="宋体" w:hAnsi="宋体" w:cs="宋体"/>
          <w:color w:val="auto"/>
          <w:sz w:val="21"/>
          <w:szCs w:val="21"/>
          <w:highlight w:val="none"/>
          <w:u w:val="single"/>
        </w:rPr>
        <w:t xml:space="preserve">每月25日前承包方向发包方提交已完成工程量报告。   </w:t>
      </w:r>
    </w:p>
    <w:p>
      <w:pPr>
        <w:spacing w:line="44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26．工程款（进度款）支付</w:t>
      </w:r>
    </w:p>
    <w:p>
      <w:pPr>
        <w:spacing w:line="44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双方约定的工程款（进度款）支付的方式和时间：</w:t>
      </w:r>
    </w:p>
    <w:p>
      <w:pPr>
        <w:spacing w:line="440" w:lineRule="exact"/>
        <w:ind w:firstLine="396" w:firstLineChars="200"/>
        <w:rPr>
          <w:rFonts w:ascii="宋体" w:hAnsi="宋体"/>
          <w:color w:val="auto"/>
          <w:spacing w:val="-6"/>
          <w:sz w:val="21"/>
          <w:szCs w:val="21"/>
          <w:highlight w:val="none"/>
          <w:u w:val="single"/>
        </w:rPr>
      </w:pPr>
      <w:r>
        <w:rPr>
          <w:rFonts w:hint="eastAsia" w:ascii="宋体" w:hAnsi="宋体"/>
          <w:color w:val="auto"/>
          <w:spacing w:val="-6"/>
          <w:sz w:val="21"/>
          <w:szCs w:val="21"/>
          <w:highlight w:val="none"/>
          <w:u w:val="single"/>
        </w:rPr>
        <w:t>合同签订后，发包人在收到履约保证金后一次性支付至合同价的15%，工程竣工验收后,承包人向发包人缴纳合同金额的</w:t>
      </w:r>
      <w:r>
        <w:rPr>
          <w:rFonts w:hint="eastAsia" w:ascii="宋体" w:hAnsi="宋体"/>
          <w:color w:val="auto"/>
          <w:spacing w:val="-6"/>
          <w:sz w:val="21"/>
          <w:szCs w:val="21"/>
          <w:highlight w:val="none"/>
          <w:u w:val="single"/>
          <w:lang w:val="en-US" w:eastAsia="zh-CN"/>
        </w:rPr>
        <w:t>3</w:t>
      </w:r>
      <w:r>
        <w:rPr>
          <w:rFonts w:hint="eastAsia" w:ascii="宋体" w:hAnsi="宋体"/>
          <w:color w:val="auto"/>
          <w:spacing w:val="-6"/>
          <w:sz w:val="21"/>
          <w:szCs w:val="21"/>
          <w:highlight w:val="none"/>
          <w:u w:val="single"/>
        </w:rPr>
        <w:t>%作为质量保证金，收到质保金后付至合同价的80%，质保期满后无息退还；经审计完成后支付至审计价的100%;同时按合同履约核实情况，结算履约保证金（无息，并扣除违约款）</w:t>
      </w:r>
    </w:p>
    <w:p>
      <w:pPr>
        <w:spacing w:line="44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七、材料设备供应</w:t>
      </w:r>
    </w:p>
    <w:p>
      <w:pPr>
        <w:spacing w:line="44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27．发包人供应材料设计</w:t>
      </w:r>
    </w:p>
    <w:p>
      <w:pPr>
        <w:spacing w:line="44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27.4发包人供应的材料设备与一览表不符时，双方约定发包人承担责任如下：</w:t>
      </w:r>
    </w:p>
    <w:p>
      <w:pPr>
        <w:spacing w:line="440" w:lineRule="exact"/>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（1）材料设备单价与一览表不符：</w:t>
      </w:r>
      <w:r>
        <w:rPr>
          <w:rFonts w:hint="eastAsia" w:ascii="宋体" w:hAnsi="宋体" w:cs="宋体"/>
          <w:color w:val="auto"/>
          <w:sz w:val="21"/>
          <w:szCs w:val="21"/>
          <w:highlight w:val="none"/>
          <w:u w:val="single"/>
        </w:rPr>
        <w:t xml:space="preserve">  / </w:t>
      </w:r>
    </w:p>
    <w:p>
      <w:pPr>
        <w:spacing w:line="44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（2）材料设备的品种、规格、型号、质量等级与一览表不符：</w:t>
      </w:r>
      <w:r>
        <w:rPr>
          <w:rFonts w:hint="eastAsia" w:ascii="宋体" w:hAnsi="宋体" w:cs="宋体"/>
          <w:color w:val="auto"/>
          <w:sz w:val="21"/>
          <w:szCs w:val="21"/>
          <w:highlight w:val="none"/>
          <w:u w:val="single"/>
        </w:rPr>
        <w:t xml:space="preserve">  / </w:t>
      </w:r>
    </w:p>
    <w:p>
      <w:pPr>
        <w:spacing w:line="44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（3）承包人可代为调剂串换的材料：</w:t>
      </w:r>
      <w:r>
        <w:rPr>
          <w:rFonts w:hint="eastAsia" w:ascii="宋体" w:hAnsi="宋体" w:cs="宋体"/>
          <w:color w:val="auto"/>
          <w:sz w:val="21"/>
          <w:szCs w:val="21"/>
          <w:highlight w:val="none"/>
          <w:u w:val="single"/>
        </w:rPr>
        <w:t xml:space="preserve">  / </w:t>
      </w:r>
    </w:p>
    <w:p>
      <w:pPr>
        <w:spacing w:line="44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（4）到货地点与一览表不符：</w:t>
      </w:r>
      <w:r>
        <w:rPr>
          <w:rFonts w:hint="eastAsia" w:ascii="宋体" w:hAnsi="宋体" w:cs="宋体"/>
          <w:color w:val="auto"/>
          <w:sz w:val="21"/>
          <w:szCs w:val="21"/>
          <w:highlight w:val="none"/>
          <w:u w:val="single"/>
        </w:rPr>
        <w:t xml:space="preserve">  / </w:t>
      </w:r>
    </w:p>
    <w:p>
      <w:pPr>
        <w:spacing w:line="44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（5）供应数量与一览表不符：</w:t>
      </w:r>
      <w:r>
        <w:rPr>
          <w:rFonts w:hint="eastAsia" w:ascii="宋体" w:hAnsi="宋体" w:cs="宋体"/>
          <w:color w:val="auto"/>
          <w:sz w:val="21"/>
          <w:szCs w:val="21"/>
          <w:highlight w:val="none"/>
          <w:u w:val="single"/>
        </w:rPr>
        <w:t xml:space="preserve">  / </w:t>
      </w:r>
    </w:p>
    <w:p>
      <w:pPr>
        <w:spacing w:line="44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（6）到货时间与一览表不符：</w:t>
      </w:r>
      <w:r>
        <w:rPr>
          <w:rFonts w:hint="eastAsia" w:ascii="宋体" w:hAnsi="宋体" w:cs="宋体"/>
          <w:color w:val="auto"/>
          <w:sz w:val="21"/>
          <w:szCs w:val="21"/>
          <w:highlight w:val="none"/>
          <w:u w:val="single"/>
        </w:rPr>
        <w:t xml:space="preserve">  / </w:t>
      </w:r>
    </w:p>
    <w:p>
      <w:pPr>
        <w:spacing w:line="44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27.6发包人供应材料设备的结算方法：</w:t>
      </w:r>
      <w:r>
        <w:rPr>
          <w:rFonts w:hint="eastAsia" w:ascii="宋体" w:hAnsi="宋体" w:cs="宋体"/>
          <w:color w:val="auto"/>
          <w:sz w:val="21"/>
          <w:szCs w:val="21"/>
          <w:highlight w:val="none"/>
          <w:u w:val="single"/>
        </w:rPr>
        <w:t xml:space="preserve">  / </w:t>
      </w:r>
    </w:p>
    <w:p>
      <w:pPr>
        <w:spacing w:line="44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28．承包人采购材料设备</w:t>
      </w:r>
    </w:p>
    <w:p>
      <w:pPr>
        <w:spacing w:line="44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28.1承包人采购材料设备的约定：</w:t>
      </w:r>
    </w:p>
    <w:p>
      <w:pPr>
        <w:spacing w:line="440" w:lineRule="exact"/>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u w:val="single"/>
        </w:rPr>
        <w:t>由承包人自行采购，所有材料均应有合格证和质保书，并符合国家规定的技术标准和设计要求。施工前须经发包方验收。承包人使用不合格产品无条件返工，并承担发包人由此造成的损失。</w:t>
      </w:r>
    </w:p>
    <w:p>
      <w:pPr>
        <w:spacing w:line="360" w:lineRule="auto"/>
        <w:ind w:firstLine="420" w:firstLineChars="200"/>
        <w:rPr>
          <w:rFonts w:ascii="宋体" w:hAnsi="宋体" w:cs="宋体"/>
          <w:color w:val="auto"/>
          <w:sz w:val="21"/>
          <w:szCs w:val="21"/>
          <w:highlight w:val="none"/>
        </w:rPr>
      </w:pP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八、工程变更</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u w:val="single"/>
        </w:rPr>
        <w:t>设计变更必须经设计单位确认；因工程变更而产生的新增减工程量，经发包人工程联系单盖章签复意见后，方可作为决算依据。</w:t>
      </w:r>
    </w:p>
    <w:p>
      <w:pPr>
        <w:spacing w:line="360" w:lineRule="auto"/>
        <w:ind w:firstLine="420" w:firstLineChars="200"/>
        <w:rPr>
          <w:rFonts w:ascii="宋体" w:hAnsi="宋体" w:cs="宋体"/>
          <w:color w:val="auto"/>
          <w:sz w:val="21"/>
          <w:szCs w:val="21"/>
          <w:highlight w:val="none"/>
        </w:rPr>
      </w:pP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九、竣工验收与结算</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u w:val="single"/>
        </w:rPr>
        <w:t>工程具备竣工验收条件，承包人按国家工程验收有关规定，向发包人提供完整竣工资料及竣工验收报告；工程价款结算最终以审计部门审定结果为支付依据。</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32．竣工验收</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32.1承包人提供竣工图的约定：</w:t>
      </w:r>
      <w:r>
        <w:rPr>
          <w:rFonts w:hint="eastAsia" w:ascii="宋体" w:hAnsi="宋体" w:cs="宋体"/>
          <w:color w:val="auto"/>
          <w:sz w:val="21"/>
          <w:szCs w:val="21"/>
          <w:highlight w:val="none"/>
          <w:u w:val="single"/>
        </w:rPr>
        <w:t>工程竣工验收一个月内提交发包方完整的竣工图伍套、技术资料伍套及全套电子文档一份。</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32.6中间交工工程的范围和竣工时间：</w:t>
      </w:r>
      <w:r>
        <w:rPr>
          <w:rFonts w:hint="eastAsia" w:ascii="宋体" w:hAnsi="宋体" w:cs="宋体"/>
          <w:color w:val="auto"/>
          <w:sz w:val="21"/>
          <w:szCs w:val="21"/>
          <w:highlight w:val="none"/>
          <w:u w:val="single"/>
        </w:rPr>
        <w:t>按签订工程合同为准。</w:t>
      </w:r>
    </w:p>
    <w:p>
      <w:pPr>
        <w:spacing w:line="360" w:lineRule="auto"/>
        <w:ind w:firstLine="420" w:firstLineChars="200"/>
        <w:rPr>
          <w:rFonts w:ascii="宋体" w:hAnsi="宋体" w:cs="宋体"/>
          <w:color w:val="auto"/>
          <w:sz w:val="21"/>
          <w:szCs w:val="21"/>
          <w:highlight w:val="none"/>
        </w:rPr>
      </w:pP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十、违约、索赔和争议</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35．违约</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35.1本合同中关于发包人违约的具体责任如下：</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本合同通用条款第24条约定发包人违约应承担的违约责任：</w:t>
      </w:r>
      <w:r>
        <w:rPr>
          <w:rFonts w:hint="eastAsia" w:ascii="宋体" w:hAnsi="宋体" w:cs="宋体"/>
          <w:color w:val="auto"/>
          <w:sz w:val="21"/>
          <w:szCs w:val="21"/>
          <w:highlight w:val="none"/>
          <w:u w:val="single"/>
        </w:rPr>
        <w:t>无</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本合同通用条款第26.4 款约定发包人违约应承担的违约责任：</w:t>
      </w:r>
      <w:r>
        <w:rPr>
          <w:rFonts w:hint="eastAsia" w:ascii="宋体" w:hAnsi="宋体" w:cs="宋体"/>
          <w:color w:val="auto"/>
          <w:sz w:val="21"/>
          <w:szCs w:val="21"/>
          <w:highlight w:val="none"/>
          <w:u w:val="single"/>
        </w:rPr>
        <w:t>无</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本合同通用条款第33.3 款约定发包人违约应承担的违约责任：</w:t>
      </w:r>
      <w:r>
        <w:rPr>
          <w:rFonts w:hint="eastAsia" w:ascii="宋体" w:hAnsi="宋体" w:cs="宋体"/>
          <w:color w:val="auto"/>
          <w:sz w:val="21"/>
          <w:szCs w:val="21"/>
          <w:highlight w:val="none"/>
          <w:u w:val="single"/>
        </w:rPr>
        <w:t>无</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双方约定的发包人其他违约责任：</w:t>
      </w:r>
      <w:r>
        <w:rPr>
          <w:rFonts w:hint="eastAsia" w:ascii="宋体" w:hAnsi="宋体" w:cs="宋体"/>
          <w:color w:val="auto"/>
          <w:sz w:val="21"/>
          <w:szCs w:val="21"/>
          <w:highlight w:val="none"/>
          <w:u w:val="single"/>
        </w:rPr>
        <w:t>由于发包人的原因造成的工期延误，工期顺延天数由现场监理及发包签证确定。</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35.2本合同中关于承包人违约的具体责任如下：</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u w:val="single"/>
        </w:rPr>
        <w:t>因承包人原因造成工程质量问题，由承包人负责整改工作及相关费用，直至达到合格标准。因此造成的工期延误和损失，由承包人承担一切后果。承包人不修复或无法修复的,发包人有权自行委托有资质单位修复,修复费用及造成的损失由承包人承担。</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双方约定的承包人其他违约责任：</w:t>
      </w:r>
      <w:r>
        <w:rPr>
          <w:rFonts w:hint="eastAsia" w:ascii="宋体" w:hAnsi="宋体" w:cs="宋体"/>
          <w:color w:val="auto"/>
          <w:sz w:val="21"/>
          <w:szCs w:val="21"/>
          <w:highlight w:val="none"/>
          <w:u w:val="single"/>
        </w:rPr>
        <w:t xml:space="preserve">以签订合同为准。 </w:t>
      </w:r>
    </w:p>
    <w:p>
      <w:pPr>
        <w:spacing w:line="360" w:lineRule="auto"/>
        <w:ind w:firstLine="420" w:firstLineChars="200"/>
        <w:rPr>
          <w:rFonts w:ascii="宋体" w:hAnsi="宋体" w:cs="宋体"/>
          <w:color w:val="auto"/>
          <w:sz w:val="21"/>
          <w:szCs w:val="21"/>
          <w:highlight w:val="none"/>
        </w:rPr>
      </w:pP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37．争议</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37.1本合同在履行过程中发生的争议，由双方当事人协商解决，协商不成的，按下列第</w:t>
      </w:r>
      <w:r>
        <w:rPr>
          <w:rFonts w:hint="eastAsia" w:ascii="宋体" w:hAnsi="宋体" w:cs="宋体"/>
          <w:color w:val="auto"/>
          <w:sz w:val="21"/>
          <w:szCs w:val="21"/>
          <w:highlight w:val="none"/>
          <w:u w:val="single"/>
        </w:rPr>
        <w:t>（2）</w:t>
      </w:r>
      <w:r>
        <w:rPr>
          <w:rFonts w:hint="eastAsia" w:ascii="宋体" w:hAnsi="宋体" w:cs="宋体"/>
          <w:color w:val="auto"/>
          <w:sz w:val="21"/>
          <w:szCs w:val="21"/>
          <w:highlight w:val="none"/>
        </w:rPr>
        <w:t>种方式解决：</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 xml:space="preserve">（1）提交 </w:t>
      </w:r>
      <w:r>
        <w:rPr>
          <w:rFonts w:hint="eastAsia" w:ascii="宋体" w:hAnsi="宋体" w:cs="宋体"/>
          <w:color w:val="auto"/>
          <w:sz w:val="21"/>
          <w:szCs w:val="21"/>
          <w:highlight w:val="none"/>
          <w:u w:val="single"/>
        </w:rPr>
        <w:t xml:space="preserve">      /     </w:t>
      </w:r>
      <w:r>
        <w:rPr>
          <w:rFonts w:hint="eastAsia" w:ascii="宋体" w:hAnsi="宋体" w:cs="宋体"/>
          <w:color w:val="auto"/>
          <w:sz w:val="21"/>
          <w:szCs w:val="21"/>
          <w:highlight w:val="none"/>
        </w:rPr>
        <w:t xml:space="preserve"> 种裁委员会仲裁；</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（2）依法向</w:t>
      </w:r>
      <w:r>
        <w:rPr>
          <w:rFonts w:hint="eastAsia" w:ascii="宋体" w:hAnsi="宋体" w:cs="宋体"/>
          <w:color w:val="auto"/>
          <w:sz w:val="21"/>
          <w:szCs w:val="21"/>
          <w:highlight w:val="none"/>
          <w:u w:val="single"/>
        </w:rPr>
        <w:t xml:space="preserve">    杭州市  </w:t>
      </w:r>
      <w:r>
        <w:rPr>
          <w:rFonts w:hint="eastAsia" w:ascii="宋体" w:hAnsi="宋体" w:cs="宋体"/>
          <w:color w:val="auto"/>
          <w:sz w:val="21"/>
          <w:szCs w:val="21"/>
          <w:highlight w:val="none"/>
        </w:rPr>
        <w:t xml:space="preserve">仲裁委员会提请仲裁或向 </w:t>
      </w:r>
      <w:r>
        <w:rPr>
          <w:rFonts w:hint="eastAsia" w:ascii="宋体" w:hAnsi="宋体" w:cs="宋体"/>
          <w:color w:val="auto"/>
          <w:sz w:val="21"/>
          <w:szCs w:val="21"/>
          <w:highlight w:val="none"/>
          <w:u w:val="single"/>
        </w:rPr>
        <w:t xml:space="preserve">  杭州市 </w:t>
      </w:r>
      <w:r>
        <w:rPr>
          <w:rFonts w:hint="eastAsia" w:ascii="宋体" w:hAnsi="宋体" w:cs="宋体"/>
          <w:color w:val="auto"/>
          <w:sz w:val="21"/>
          <w:szCs w:val="21"/>
          <w:highlight w:val="none"/>
        </w:rPr>
        <w:t>人民法院提起诉讼。</w:t>
      </w:r>
    </w:p>
    <w:p>
      <w:pPr>
        <w:spacing w:line="360" w:lineRule="auto"/>
        <w:ind w:firstLine="420" w:firstLineChars="200"/>
        <w:rPr>
          <w:rFonts w:ascii="宋体" w:hAnsi="宋体" w:cs="宋体"/>
          <w:color w:val="auto"/>
          <w:sz w:val="21"/>
          <w:szCs w:val="21"/>
          <w:highlight w:val="none"/>
        </w:rPr>
      </w:pP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十一、其他</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38．工程分包</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38.1本工程发包人同意承包人分包的工程：</w:t>
      </w:r>
      <w:r>
        <w:rPr>
          <w:rFonts w:hint="eastAsia" w:ascii="宋体" w:hAnsi="宋体" w:cs="宋体"/>
          <w:color w:val="auto"/>
          <w:sz w:val="21"/>
          <w:szCs w:val="21"/>
          <w:highlight w:val="none"/>
          <w:u w:val="single"/>
        </w:rPr>
        <w:t xml:space="preserve">  /  </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分包施工单位为：</w:t>
      </w:r>
      <w:r>
        <w:rPr>
          <w:rFonts w:hint="eastAsia" w:ascii="宋体" w:hAnsi="宋体" w:cs="宋体"/>
          <w:color w:val="auto"/>
          <w:sz w:val="21"/>
          <w:szCs w:val="21"/>
          <w:highlight w:val="none"/>
          <w:u w:val="single"/>
        </w:rPr>
        <w:t xml:space="preserve">  /  </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39．不可抗力</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39.1双方关于不可抗力的约定：</w:t>
      </w:r>
      <w:r>
        <w:rPr>
          <w:rFonts w:hint="eastAsia" w:ascii="宋体" w:hAnsi="宋体" w:cs="宋体"/>
          <w:color w:val="auto"/>
          <w:sz w:val="21"/>
          <w:szCs w:val="21"/>
          <w:highlight w:val="none"/>
          <w:u w:val="single"/>
        </w:rPr>
        <w:t xml:space="preserve">按通用条款的相应条款执行  </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40．保险</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40.6本工程双方约定投保内容如下：</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（1）发包人投保内容：</w:t>
      </w:r>
      <w:r>
        <w:rPr>
          <w:rFonts w:hint="eastAsia" w:ascii="宋体" w:hAnsi="宋体" w:cs="宋体"/>
          <w:color w:val="auto"/>
          <w:sz w:val="21"/>
          <w:szCs w:val="21"/>
          <w:highlight w:val="none"/>
          <w:u w:val="single"/>
        </w:rPr>
        <w:t>发包人工地自身人员和第三者人身意外伤害保险。</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发包人委托承包人办理的保险事项：</w:t>
      </w:r>
      <w:r>
        <w:rPr>
          <w:rFonts w:hint="eastAsia" w:ascii="宋体" w:hAnsi="宋体" w:cs="宋体"/>
          <w:color w:val="auto"/>
          <w:sz w:val="21"/>
          <w:szCs w:val="21"/>
          <w:highlight w:val="none"/>
          <w:u w:val="single"/>
        </w:rPr>
        <w:t xml:space="preserve">  按通用条款办理。</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（2）承包人保内容：</w:t>
      </w:r>
      <w:r>
        <w:rPr>
          <w:rFonts w:hint="eastAsia" w:ascii="宋体" w:hAnsi="宋体" w:cs="宋体"/>
          <w:color w:val="auto"/>
          <w:sz w:val="21"/>
          <w:szCs w:val="21"/>
          <w:highlight w:val="none"/>
          <w:u w:val="single"/>
        </w:rPr>
        <w:t>承包人必须为施工场地内自有人员办理意外伤害保险，并为施工机械设备办理保险，支付相关保险费用。</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41．担保</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41.3本工程双方约定担保事项如下：</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（1）发包人向承包人提供履约担保，担保方式为：</w:t>
      </w:r>
      <w:r>
        <w:rPr>
          <w:rFonts w:hint="eastAsia" w:ascii="宋体" w:hAnsi="宋体" w:cs="宋体"/>
          <w:color w:val="auto"/>
          <w:sz w:val="21"/>
          <w:szCs w:val="21"/>
          <w:highlight w:val="none"/>
          <w:u w:val="single"/>
        </w:rPr>
        <w:t xml:space="preserve"> / </w:t>
      </w:r>
      <w:r>
        <w:rPr>
          <w:rFonts w:hint="eastAsia" w:ascii="宋体" w:hAnsi="宋体" w:cs="宋体"/>
          <w:color w:val="auto"/>
          <w:sz w:val="21"/>
          <w:szCs w:val="21"/>
          <w:highlight w:val="none"/>
        </w:rPr>
        <w:t>。</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（2）承包人向发包人提供履约担保，担保方式为</w:t>
      </w:r>
      <w:r>
        <w:rPr>
          <w:rFonts w:hint="eastAsia" w:ascii="宋体" w:hAnsi="宋体" w:cs="宋体"/>
          <w:color w:val="auto"/>
          <w:sz w:val="21"/>
          <w:szCs w:val="21"/>
          <w:highlight w:val="none"/>
          <w:u w:val="single"/>
        </w:rPr>
        <w:t>合同总价5%的银行汇票或转帐支票或现金支票，</w:t>
      </w:r>
      <w:r>
        <w:rPr>
          <w:rFonts w:hint="eastAsia" w:ascii="宋体" w:hAnsi="宋体" w:cs="宋体"/>
          <w:color w:val="auto"/>
          <w:sz w:val="21"/>
          <w:szCs w:val="21"/>
          <w:highlight w:val="none"/>
        </w:rPr>
        <w:t>担保合同作为本合同附件。</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（3）双方约定的其他担保事项：</w:t>
      </w:r>
      <w:r>
        <w:rPr>
          <w:rFonts w:hint="eastAsia" w:ascii="宋体" w:hAnsi="宋体" w:cs="宋体"/>
          <w:color w:val="auto"/>
          <w:sz w:val="21"/>
          <w:szCs w:val="21"/>
          <w:highlight w:val="none"/>
          <w:u w:val="single"/>
        </w:rPr>
        <w:t xml:space="preserve">         /                 </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46．合同份数</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46.1双方约定合同副本份数：</w:t>
      </w:r>
      <w:r>
        <w:rPr>
          <w:rFonts w:hint="eastAsia" w:ascii="宋体" w:hAnsi="宋体" w:cs="宋体"/>
          <w:color w:val="auto"/>
          <w:sz w:val="21"/>
          <w:szCs w:val="21"/>
          <w:highlight w:val="none"/>
          <w:u w:val="single"/>
        </w:rPr>
        <w:t>一式玖份，正本叁份，副本陆份，双方各执壹正叁副，招标代理机构壹正。</w:t>
      </w:r>
    </w:p>
    <w:p>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47．补充条款</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u w:val="single"/>
        </w:rPr>
        <w:t xml:space="preserve"> 47.1合同双方确认，本合同及本合同约定的其它文件组成部分中的各项约定都是通过法定招标过程形成的合法成果，不存在与采购文件和中标人响应文件实质性内容不一致的条款。如果存在任何此类不一致的条款，也不是合同双方真实意思的表示，对合同双方不构成任何合同或法律约束力。合同双方也不存在且也不会签订任何背离本合同实质性内容的其他协议或合同。如果存在或签订背离本合同实质性内容的其他协议或合同，也不是合同双方真实意思的表示，对合同双方不构成任何合同或法律约束力。</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u w:val="single"/>
        </w:rPr>
        <w:t xml:space="preserve">47.2承包人必须按期如实支付工人的劳动工资，发包人有权监督承包人对工人工资的发放。如若发生因承包人拖欠民工工资导致民工到发包人处闹事，造成阻挠施工进度、扰乱发包人正常的工作秩序及校园环境，每发生一次，发包人有权扣罚承包人10%的履约保证金。并且由承包人承担由此造成的损失和责任，由此导致的工期拖延，发包人不顺延工期。 </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u w:val="single"/>
        </w:rPr>
        <w:t>47.3履约保证金分为三部分，其中履约担保金中40%作为质量担保，30%作为工期进度担保，剩余30%作为文明施工担保。</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u w:val="single"/>
        </w:rPr>
        <w:t xml:space="preserve">47.4 主材的相关要求：乙方提供的施工材料必须全部符合绿色环保规定要求，不得使用任何三无产品。施工时，必须按照响应文件中确定的材料进行，未经甲方同意不得更换已确定的装修材料。 </w:t>
      </w:r>
    </w:p>
    <w:p>
      <w:pPr>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u w:val="single"/>
        </w:rPr>
        <w:t>47.5结算审核费用由发包人、承包人按“浙价服（2009）84号”文件计取，其中核增额、超过5%以上的核减额产生的追加费用由承包人支付。审计机构对承包人提交的竣工结算报告进行审核时，承包人须根据发包人及审计机构的要求履行配合义务，因承包人不配合导致审计机构无法及时完成造价审核的，责任由承包人承担，承包人不得要求发包人承担逾期付款违约责任。</w:t>
      </w:r>
    </w:p>
    <w:p>
      <w:pPr>
        <w:pStyle w:val="70"/>
        <w:jc w:val="center"/>
        <w:rPr>
          <w:rFonts w:ascii="宋体" w:hAnsi="宋体"/>
          <w:color w:val="auto"/>
          <w:sz w:val="21"/>
          <w:szCs w:val="21"/>
          <w:highlight w:val="none"/>
        </w:rPr>
      </w:pPr>
    </w:p>
    <w:p>
      <w:pPr>
        <w:pStyle w:val="70"/>
        <w:jc w:val="center"/>
        <w:rPr>
          <w:rFonts w:ascii="宋体" w:hAnsi="宋体"/>
          <w:color w:val="auto"/>
          <w:sz w:val="21"/>
          <w:szCs w:val="21"/>
          <w:highlight w:val="none"/>
        </w:rPr>
      </w:pPr>
      <w:r>
        <w:rPr>
          <w:rFonts w:hint="eastAsia" w:ascii="宋体" w:hAnsi="宋体"/>
          <w:color w:val="auto"/>
          <w:sz w:val="21"/>
          <w:szCs w:val="21"/>
          <w:highlight w:val="none"/>
        </w:rPr>
        <w:br w:type="page"/>
      </w:r>
      <w:r>
        <w:rPr>
          <w:rFonts w:hint="eastAsia" w:ascii="宋体" w:hAnsi="宋体"/>
          <w:color w:val="auto"/>
          <w:sz w:val="21"/>
          <w:szCs w:val="21"/>
          <w:highlight w:val="none"/>
        </w:rPr>
        <w:t>第三节  合同附件格式</w:t>
      </w:r>
      <w:bookmarkEnd w:id="13"/>
      <w:bookmarkEnd w:id="14"/>
      <w:bookmarkEnd w:id="15"/>
    </w:p>
    <w:p>
      <w:pPr>
        <w:pStyle w:val="71"/>
        <w:numPr>
          <w:ilvl w:val="0"/>
          <w:numId w:val="0"/>
        </w:numPr>
        <w:rPr>
          <w:rFonts w:ascii="宋体" w:hAnsi="宋体" w:eastAsia="宋体"/>
          <w:snapToGrid w:val="0"/>
          <w:color w:val="auto"/>
          <w:kern w:val="0"/>
          <w:sz w:val="21"/>
          <w:szCs w:val="21"/>
          <w:highlight w:val="none"/>
        </w:rPr>
      </w:pPr>
      <w:bookmarkStart w:id="16" w:name="_Toc534620502"/>
      <w:bookmarkStart w:id="17" w:name="_Toc249091530"/>
      <w:r>
        <w:rPr>
          <w:rFonts w:hint="eastAsia" w:ascii="宋体" w:hAnsi="宋体" w:eastAsia="宋体"/>
          <w:color w:val="auto"/>
          <w:sz w:val="21"/>
          <w:szCs w:val="21"/>
          <w:highlight w:val="none"/>
        </w:rPr>
        <w:t>附件一：</w:t>
      </w:r>
      <w:bookmarkEnd w:id="16"/>
      <w:bookmarkEnd w:id="17"/>
      <w:bookmarkStart w:id="18" w:name="_Toc185012919"/>
      <w:r>
        <w:rPr>
          <w:rFonts w:hint="eastAsia" w:ascii="宋体" w:hAnsi="宋体" w:eastAsia="宋体"/>
          <w:snapToGrid w:val="0"/>
          <w:color w:val="auto"/>
          <w:kern w:val="0"/>
          <w:sz w:val="21"/>
          <w:szCs w:val="21"/>
          <w:highlight w:val="none"/>
        </w:rPr>
        <w:t>合同协议书</w:t>
      </w:r>
      <w:bookmarkEnd w:id="18"/>
    </w:p>
    <w:p>
      <w:pPr>
        <w:spacing w:line="44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合同协议书</w:t>
      </w:r>
    </w:p>
    <w:p>
      <w:pPr>
        <w:tabs>
          <w:tab w:val="left" w:pos="1134"/>
        </w:tabs>
        <w:spacing w:line="360" w:lineRule="auto"/>
        <w:ind w:firstLine="420"/>
        <w:rPr>
          <w:rFonts w:ascii="宋体" w:hAnsi="宋体" w:cs="宋体"/>
          <w:color w:val="auto"/>
          <w:kern w:val="0"/>
          <w:sz w:val="21"/>
          <w:szCs w:val="21"/>
          <w:highlight w:val="none"/>
        </w:rPr>
      </w:pPr>
      <w:r>
        <w:rPr>
          <w:rFonts w:hint="eastAsia" w:ascii="宋体" w:hAnsi="宋体" w:cs="宋体"/>
          <w:color w:val="auto"/>
          <w:kern w:val="0"/>
          <w:sz w:val="21"/>
          <w:szCs w:val="21"/>
          <w:highlight w:val="none"/>
          <w:u w:val="single"/>
        </w:rPr>
        <w:t>浙江经济职业技术学院</w:t>
      </w:r>
      <w:r>
        <w:rPr>
          <w:rFonts w:hint="eastAsia" w:ascii="宋体" w:hAnsi="宋体" w:cs="宋体"/>
          <w:color w:val="auto"/>
          <w:kern w:val="0"/>
          <w:sz w:val="21"/>
          <w:szCs w:val="21"/>
          <w:highlight w:val="none"/>
        </w:rPr>
        <w:t>(以下简称“发包人”)为实施</w:t>
      </w:r>
      <w:r>
        <w:rPr>
          <w:rFonts w:hint="eastAsia" w:ascii="宋体" w:hAnsi="宋体" w:cs="宋体"/>
          <w:color w:val="auto"/>
          <w:kern w:val="0"/>
          <w:sz w:val="21"/>
          <w:szCs w:val="21"/>
          <w:highlight w:val="none"/>
          <w:u w:val="single"/>
        </w:rPr>
        <w:t xml:space="preserve">     （项目名称）     </w:t>
      </w:r>
      <w:r>
        <w:rPr>
          <w:rFonts w:hint="eastAsia" w:ascii="宋体" w:hAnsi="宋体" w:cs="宋体"/>
          <w:color w:val="auto"/>
          <w:kern w:val="0"/>
          <w:sz w:val="21"/>
          <w:szCs w:val="21"/>
          <w:highlight w:val="none"/>
        </w:rPr>
        <w:t>，已接受</w:t>
      </w:r>
      <w:r>
        <w:rPr>
          <w:rFonts w:hint="eastAsia" w:ascii="宋体" w:hAnsi="宋体" w:cs="宋体"/>
          <w:color w:val="auto"/>
          <w:kern w:val="0"/>
          <w:sz w:val="21"/>
          <w:szCs w:val="21"/>
          <w:highlight w:val="none"/>
          <w:u w:val="single"/>
        </w:rPr>
        <w:t xml:space="preserve">  (承包人名称)   </w:t>
      </w:r>
      <w:r>
        <w:rPr>
          <w:rFonts w:hint="eastAsia" w:ascii="宋体" w:hAnsi="宋体" w:cs="宋体"/>
          <w:color w:val="auto"/>
          <w:kern w:val="0"/>
          <w:sz w:val="21"/>
          <w:szCs w:val="21"/>
          <w:highlight w:val="none"/>
        </w:rPr>
        <w:t>(以下简称“承包人”)对该项目施工的投标。发包人和承包人共同达成如下协议。</w:t>
      </w:r>
    </w:p>
    <w:p>
      <w:pPr>
        <w:spacing w:line="360" w:lineRule="auto"/>
        <w:ind w:left="426"/>
        <w:rPr>
          <w:rFonts w:ascii="宋体" w:hAnsi="宋体" w:cs="宋体"/>
          <w:color w:val="auto"/>
          <w:kern w:val="0"/>
          <w:sz w:val="21"/>
          <w:szCs w:val="21"/>
          <w:highlight w:val="none"/>
        </w:rPr>
      </w:pPr>
      <w:r>
        <w:rPr>
          <w:rFonts w:hint="eastAsia" w:ascii="宋体" w:hAnsi="宋体" w:cs="宋体"/>
          <w:color w:val="auto"/>
          <w:kern w:val="0"/>
          <w:sz w:val="21"/>
          <w:szCs w:val="21"/>
          <w:highlight w:val="none"/>
        </w:rPr>
        <w:t>1.本协议书与下列文件一起构成合同文件</w:t>
      </w:r>
    </w:p>
    <w:p>
      <w:pPr>
        <w:numPr>
          <w:ilvl w:val="0"/>
          <w:numId w:val="2"/>
        </w:numPr>
        <w:tabs>
          <w:tab w:val="left" w:pos="1134"/>
          <w:tab w:val="clear" w:pos="720"/>
        </w:tabs>
        <w:ind w:left="1491" w:hanging="357"/>
        <w:rPr>
          <w:rFonts w:ascii="宋体" w:hAnsi="宋体" w:cs="宋体"/>
          <w:color w:val="auto"/>
          <w:kern w:val="0"/>
          <w:sz w:val="21"/>
          <w:szCs w:val="21"/>
          <w:highlight w:val="none"/>
        </w:rPr>
      </w:pPr>
      <w:r>
        <w:rPr>
          <w:rFonts w:hint="eastAsia" w:ascii="宋体" w:hAnsi="宋体" w:cs="宋体"/>
          <w:color w:val="auto"/>
          <w:kern w:val="0"/>
          <w:sz w:val="21"/>
          <w:szCs w:val="21"/>
          <w:highlight w:val="none"/>
        </w:rPr>
        <w:t>中标通知书；</w:t>
      </w:r>
    </w:p>
    <w:p>
      <w:pPr>
        <w:numPr>
          <w:ilvl w:val="0"/>
          <w:numId w:val="2"/>
        </w:numPr>
        <w:tabs>
          <w:tab w:val="left" w:pos="1134"/>
          <w:tab w:val="clear" w:pos="720"/>
        </w:tabs>
        <w:ind w:left="1491" w:hanging="357"/>
        <w:rPr>
          <w:rFonts w:ascii="宋体" w:hAnsi="宋体" w:cs="宋体"/>
          <w:color w:val="auto"/>
          <w:kern w:val="0"/>
          <w:sz w:val="21"/>
          <w:szCs w:val="21"/>
          <w:highlight w:val="none"/>
        </w:rPr>
      </w:pPr>
      <w:r>
        <w:rPr>
          <w:rFonts w:hint="eastAsia" w:ascii="宋体" w:hAnsi="宋体" w:cs="宋体"/>
          <w:color w:val="auto"/>
          <w:kern w:val="0"/>
          <w:sz w:val="21"/>
          <w:szCs w:val="21"/>
          <w:highlight w:val="none"/>
        </w:rPr>
        <w:t>采购文件及其补充文件；</w:t>
      </w:r>
    </w:p>
    <w:p>
      <w:pPr>
        <w:numPr>
          <w:ilvl w:val="0"/>
          <w:numId w:val="2"/>
        </w:numPr>
        <w:tabs>
          <w:tab w:val="left" w:pos="1134"/>
          <w:tab w:val="clear" w:pos="720"/>
        </w:tabs>
        <w:ind w:left="1491" w:hanging="357"/>
        <w:rPr>
          <w:rFonts w:ascii="宋体" w:hAnsi="宋体" w:cs="宋体"/>
          <w:color w:val="auto"/>
          <w:kern w:val="0"/>
          <w:sz w:val="21"/>
          <w:szCs w:val="21"/>
          <w:highlight w:val="none"/>
        </w:rPr>
      </w:pPr>
      <w:r>
        <w:rPr>
          <w:rFonts w:hint="eastAsia" w:ascii="宋体" w:hAnsi="宋体" w:cs="宋体"/>
          <w:color w:val="auto"/>
          <w:kern w:val="0"/>
          <w:sz w:val="21"/>
          <w:szCs w:val="21"/>
          <w:highlight w:val="none"/>
        </w:rPr>
        <w:t>投标函及投标函附录；</w:t>
      </w:r>
    </w:p>
    <w:p>
      <w:pPr>
        <w:numPr>
          <w:ilvl w:val="0"/>
          <w:numId w:val="2"/>
        </w:numPr>
        <w:tabs>
          <w:tab w:val="left" w:pos="1134"/>
          <w:tab w:val="clear" w:pos="720"/>
        </w:tabs>
        <w:ind w:left="1491" w:hanging="357"/>
        <w:rPr>
          <w:rFonts w:ascii="宋体" w:hAnsi="宋体" w:cs="宋体"/>
          <w:color w:val="auto"/>
          <w:kern w:val="0"/>
          <w:sz w:val="21"/>
          <w:szCs w:val="21"/>
          <w:highlight w:val="none"/>
        </w:rPr>
      </w:pPr>
      <w:r>
        <w:rPr>
          <w:rFonts w:hint="eastAsia" w:ascii="宋体" w:hAnsi="宋体" w:cs="宋体"/>
          <w:color w:val="auto"/>
          <w:kern w:val="0"/>
          <w:sz w:val="21"/>
          <w:szCs w:val="21"/>
          <w:highlight w:val="none"/>
        </w:rPr>
        <w:t>专用合同条款；</w:t>
      </w:r>
    </w:p>
    <w:p>
      <w:pPr>
        <w:numPr>
          <w:ilvl w:val="0"/>
          <w:numId w:val="2"/>
        </w:numPr>
        <w:tabs>
          <w:tab w:val="left" w:pos="1134"/>
          <w:tab w:val="clear" w:pos="720"/>
        </w:tabs>
        <w:ind w:left="1491" w:hanging="357"/>
        <w:rPr>
          <w:rFonts w:ascii="宋体" w:hAnsi="宋体" w:cs="宋体"/>
          <w:color w:val="auto"/>
          <w:kern w:val="0"/>
          <w:sz w:val="21"/>
          <w:szCs w:val="21"/>
          <w:highlight w:val="none"/>
        </w:rPr>
      </w:pPr>
      <w:r>
        <w:rPr>
          <w:rFonts w:hint="eastAsia" w:ascii="宋体" w:hAnsi="宋体" w:cs="宋体"/>
          <w:color w:val="auto"/>
          <w:kern w:val="0"/>
          <w:sz w:val="21"/>
          <w:szCs w:val="21"/>
          <w:highlight w:val="none"/>
        </w:rPr>
        <w:t>通用合同条款；</w:t>
      </w:r>
    </w:p>
    <w:p>
      <w:pPr>
        <w:numPr>
          <w:ilvl w:val="0"/>
          <w:numId w:val="2"/>
        </w:numPr>
        <w:tabs>
          <w:tab w:val="left" w:pos="1134"/>
          <w:tab w:val="clear" w:pos="720"/>
        </w:tabs>
        <w:ind w:left="1491" w:hanging="357"/>
        <w:rPr>
          <w:rFonts w:ascii="宋体" w:hAnsi="宋体" w:cs="宋体"/>
          <w:color w:val="auto"/>
          <w:kern w:val="0"/>
          <w:sz w:val="21"/>
          <w:szCs w:val="21"/>
          <w:highlight w:val="none"/>
        </w:rPr>
      </w:pPr>
      <w:r>
        <w:rPr>
          <w:rFonts w:hint="eastAsia" w:ascii="宋体" w:hAnsi="宋体" w:cs="宋体"/>
          <w:color w:val="auto"/>
          <w:kern w:val="0"/>
          <w:sz w:val="21"/>
          <w:szCs w:val="21"/>
          <w:highlight w:val="none"/>
        </w:rPr>
        <w:t>标准、规范及有关技术文件；</w:t>
      </w:r>
    </w:p>
    <w:p>
      <w:pPr>
        <w:numPr>
          <w:ilvl w:val="0"/>
          <w:numId w:val="2"/>
        </w:numPr>
        <w:tabs>
          <w:tab w:val="left" w:pos="1134"/>
          <w:tab w:val="clear" w:pos="720"/>
        </w:tabs>
        <w:ind w:left="1491" w:hanging="357"/>
        <w:rPr>
          <w:rFonts w:ascii="宋体" w:hAnsi="宋体" w:cs="宋体"/>
          <w:color w:val="auto"/>
          <w:kern w:val="0"/>
          <w:sz w:val="21"/>
          <w:szCs w:val="21"/>
          <w:highlight w:val="none"/>
        </w:rPr>
      </w:pPr>
      <w:r>
        <w:rPr>
          <w:rFonts w:hint="eastAsia" w:ascii="宋体" w:hAnsi="宋体" w:cs="宋体"/>
          <w:color w:val="auto"/>
          <w:kern w:val="0"/>
          <w:sz w:val="21"/>
          <w:szCs w:val="21"/>
          <w:highlight w:val="none"/>
        </w:rPr>
        <w:t>图纸、图纸会审文件及变更文件；</w:t>
      </w:r>
    </w:p>
    <w:p>
      <w:pPr>
        <w:numPr>
          <w:ilvl w:val="0"/>
          <w:numId w:val="2"/>
        </w:numPr>
        <w:tabs>
          <w:tab w:val="left" w:pos="1134"/>
          <w:tab w:val="clear" w:pos="720"/>
        </w:tabs>
        <w:ind w:left="1491" w:hanging="357"/>
        <w:rPr>
          <w:rFonts w:ascii="宋体" w:hAnsi="宋体" w:cs="宋体"/>
          <w:color w:val="auto"/>
          <w:kern w:val="0"/>
          <w:sz w:val="21"/>
          <w:szCs w:val="21"/>
          <w:highlight w:val="none"/>
        </w:rPr>
      </w:pPr>
      <w:r>
        <w:rPr>
          <w:rFonts w:hint="eastAsia" w:ascii="宋体" w:hAnsi="宋体" w:cs="宋体"/>
          <w:color w:val="auto"/>
          <w:kern w:val="0"/>
          <w:sz w:val="21"/>
          <w:szCs w:val="21"/>
          <w:highlight w:val="none"/>
        </w:rPr>
        <w:t>已标价工程量清单；</w:t>
      </w:r>
    </w:p>
    <w:p>
      <w:pPr>
        <w:numPr>
          <w:ilvl w:val="0"/>
          <w:numId w:val="2"/>
        </w:numPr>
        <w:tabs>
          <w:tab w:val="left" w:pos="1134"/>
          <w:tab w:val="clear" w:pos="720"/>
        </w:tabs>
        <w:ind w:left="1491" w:hanging="357"/>
        <w:rPr>
          <w:rFonts w:ascii="宋体" w:hAnsi="宋体" w:cs="宋体"/>
          <w:color w:val="auto"/>
          <w:kern w:val="0"/>
          <w:sz w:val="21"/>
          <w:szCs w:val="21"/>
          <w:highlight w:val="none"/>
        </w:rPr>
      </w:pPr>
      <w:r>
        <w:rPr>
          <w:rFonts w:hint="eastAsia" w:ascii="宋体" w:hAnsi="宋体" w:cs="宋体"/>
          <w:color w:val="auto"/>
          <w:kern w:val="0"/>
          <w:sz w:val="21"/>
          <w:szCs w:val="21"/>
          <w:highlight w:val="none"/>
        </w:rPr>
        <w:t>响应文件；</w:t>
      </w:r>
    </w:p>
    <w:p>
      <w:pPr>
        <w:numPr>
          <w:ilvl w:val="0"/>
          <w:numId w:val="2"/>
        </w:numPr>
        <w:tabs>
          <w:tab w:val="left" w:pos="1134"/>
          <w:tab w:val="clear" w:pos="720"/>
        </w:tabs>
        <w:ind w:left="1491" w:hanging="357"/>
        <w:rPr>
          <w:rFonts w:ascii="宋体" w:hAnsi="宋体" w:cs="宋体"/>
          <w:color w:val="auto"/>
          <w:kern w:val="0"/>
          <w:sz w:val="21"/>
          <w:szCs w:val="21"/>
          <w:highlight w:val="none"/>
        </w:rPr>
      </w:pPr>
      <w:r>
        <w:rPr>
          <w:rFonts w:hint="eastAsia" w:ascii="宋体" w:hAnsi="宋体" w:cs="宋体"/>
          <w:color w:val="auto"/>
          <w:kern w:val="0"/>
          <w:sz w:val="21"/>
          <w:szCs w:val="21"/>
          <w:highlight w:val="none"/>
        </w:rPr>
        <w:t>其他合同文件。</w:t>
      </w:r>
    </w:p>
    <w:p>
      <w:pPr>
        <w:spacing w:line="360" w:lineRule="auto"/>
        <w:ind w:left="426"/>
        <w:rPr>
          <w:rFonts w:ascii="宋体" w:hAnsi="宋体" w:cs="宋体"/>
          <w:color w:val="auto"/>
          <w:kern w:val="0"/>
          <w:sz w:val="21"/>
          <w:szCs w:val="21"/>
          <w:highlight w:val="none"/>
        </w:rPr>
      </w:pPr>
      <w:r>
        <w:rPr>
          <w:rFonts w:hint="eastAsia" w:ascii="宋体" w:hAnsi="宋体" w:cs="宋体"/>
          <w:color w:val="auto"/>
          <w:kern w:val="0"/>
          <w:sz w:val="21"/>
          <w:szCs w:val="21"/>
          <w:highlight w:val="none"/>
        </w:rPr>
        <w:t>2.上述文件互相补充和解释，如有不明确或不一致之处，以合同约定次序在先者为准。</w:t>
      </w:r>
    </w:p>
    <w:p>
      <w:pPr>
        <w:spacing w:line="360" w:lineRule="auto"/>
        <w:ind w:left="426"/>
        <w:rPr>
          <w:rFonts w:ascii="宋体" w:hAnsi="宋体" w:cs="宋体"/>
          <w:color w:val="auto"/>
          <w:kern w:val="0"/>
          <w:sz w:val="21"/>
          <w:szCs w:val="21"/>
          <w:highlight w:val="none"/>
        </w:rPr>
      </w:pPr>
      <w:r>
        <w:rPr>
          <w:rFonts w:hint="eastAsia" w:ascii="宋体" w:hAnsi="宋体" w:cs="宋体"/>
          <w:color w:val="auto"/>
          <w:kern w:val="0"/>
          <w:sz w:val="21"/>
          <w:szCs w:val="21"/>
          <w:highlight w:val="none"/>
        </w:rPr>
        <w:t>3.签约合同价：人民币(大写)</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元(￥</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w:t>
      </w:r>
    </w:p>
    <w:p>
      <w:pPr>
        <w:spacing w:line="360" w:lineRule="auto"/>
        <w:ind w:left="426"/>
        <w:rPr>
          <w:rFonts w:ascii="宋体" w:hAnsi="宋体" w:cs="宋体"/>
          <w:color w:val="auto"/>
          <w:kern w:val="0"/>
          <w:sz w:val="21"/>
          <w:szCs w:val="21"/>
          <w:highlight w:val="none"/>
        </w:rPr>
      </w:pPr>
      <w:r>
        <w:rPr>
          <w:rFonts w:hint="eastAsia" w:ascii="宋体" w:hAnsi="宋体" w:cs="宋体"/>
          <w:color w:val="auto"/>
          <w:kern w:val="0"/>
          <w:sz w:val="21"/>
          <w:szCs w:val="21"/>
          <w:highlight w:val="none"/>
        </w:rPr>
        <w:t>4.承包人项目负责人：</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w:t>
      </w:r>
    </w:p>
    <w:p>
      <w:pPr>
        <w:spacing w:line="360" w:lineRule="auto"/>
        <w:ind w:left="426"/>
        <w:rPr>
          <w:rFonts w:ascii="宋体" w:hAnsi="宋体" w:cs="宋体"/>
          <w:color w:val="auto"/>
          <w:kern w:val="0"/>
          <w:sz w:val="21"/>
          <w:szCs w:val="21"/>
          <w:highlight w:val="none"/>
        </w:rPr>
      </w:pPr>
      <w:r>
        <w:rPr>
          <w:rFonts w:hint="eastAsia" w:ascii="宋体" w:hAnsi="宋体" w:cs="宋体"/>
          <w:color w:val="auto"/>
          <w:kern w:val="0"/>
          <w:sz w:val="21"/>
          <w:szCs w:val="21"/>
          <w:highlight w:val="none"/>
        </w:rPr>
        <w:t>5.工程质量符合</w:t>
      </w:r>
      <w:r>
        <w:rPr>
          <w:rFonts w:hint="eastAsia" w:ascii="宋体" w:hAnsi="宋体" w:cs="宋体"/>
          <w:color w:val="auto"/>
          <w:kern w:val="0"/>
          <w:sz w:val="21"/>
          <w:szCs w:val="21"/>
          <w:highlight w:val="none"/>
          <w:u w:val="single"/>
        </w:rPr>
        <w:t xml:space="preserve"> 合格 </w:t>
      </w:r>
      <w:r>
        <w:rPr>
          <w:rFonts w:hint="eastAsia" w:ascii="宋体" w:hAnsi="宋体" w:cs="宋体"/>
          <w:color w:val="auto"/>
          <w:kern w:val="0"/>
          <w:sz w:val="21"/>
          <w:szCs w:val="21"/>
          <w:highlight w:val="none"/>
        </w:rPr>
        <w:t>标准。</w:t>
      </w:r>
    </w:p>
    <w:p>
      <w:pPr>
        <w:spacing w:line="360" w:lineRule="auto"/>
        <w:ind w:left="426"/>
        <w:rPr>
          <w:rFonts w:ascii="宋体" w:hAnsi="宋体" w:cs="宋体"/>
          <w:color w:val="auto"/>
          <w:kern w:val="0"/>
          <w:sz w:val="21"/>
          <w:szCs w:val="21"/>
          <w:highlight w:val="none"/>
        </w:rPr>
      </w:pPr>
      <w:r>
        <w:rPr>
          <w:rFonts w:hint="eastAsia" w:ascii="宋体" w:hAnsi="宋体" w:cs="宋体"/>
          <w:color w:val="auto"/>
          <w:kern w:val="0"/>
          <w:sz w:val="21"/>
          <w:szCs w:val="21"/>
          <w:highlight w:val="none"/>
        </w:rPr>
        <w:t>6.承包人承诺按合同约定承担工程的实施、完成及缺陷修复。</w:t>
      </w:r>
    </w:p>
    <w:p>
      <w:pPr>
        <w:spacing w:line="360" w:lineRule="auto"/>
        <w:ind w:left="426"/>
        <w:rPr>
          <w:rFonts w:ascii="宋体" w:hAnsi="宋体" w:cs="宋体"/>
          <w:color w:val="auto"/>
          <w:kern w:val="0"/>
          <w:sz w:val="21"/>
          <w:szCs w:val="21"/>
          <w:highlight w:val="none"/>
        </w:rPr>
      </w:pPr>
      <w:r>
        <w:rPr>
          <w:rFonts w:hint="eastAsia" w:ascii="宋体" w:hAnsi="宋体" w:cs="宋体"/>
          <w:color w:val="auto"/>
          <w:kern w:val="0"/>
          <w:sz w:val="21"/>
          <w:szCs w:val="21"/>
          <w:highlight w:val="none"/>
        </w:rPr>
        <w:t>7.发包人承诺按合同约定的条件、时间和方式向承包人支付合同价款。</w:t>
      </w:r>
    </w:p>
    <w:p>
      <w:pPr>
        <w:spacing w:line="360" w:lineRule="auto"/>
        <w:ind w:left="426"/>
        <w:rPr>
          <w:rFonts w:ascii="宋体" w:hAnsi="宋体" w:cs="宋体"/>
          <w:color w:val="auto"/>
          <w:kern w:val="0"/>
          <w:sz w:val="21"/>
          <w:szCs w:val="21"/>
          <w:highlight w:val="none"/>
        </w:rPr>
      </w:pPr>
      <w:r>
        <w:rPr>
          <w:rFonts w:hint="eastAsia" w:ascii="宋体" w:hAnsi="宋体" w:cs="宋体"/>
          <w:color w:val="auto"/>
          <w:kern w:val="0"/>
          <w:sz w:val="21"/>
          <w:szCs w:val="21"/>
          <w:highlight w:val="none"/>
        </w:rPr>
        <w:t>8.承包人应按照监理人指示开工，工期为</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日历天。</w:t>
      </w:r>
    </w:p>
    <w:p>
      <w:pPr>
        <w:spacing w:line="360" w:lineRule="auto"/>
        <w:ind w:left="426"/>
        <w:rPr>
          <w:rFonts w:ascii="宋体" w:hAnsi="宋体" w:cs="宋体"/>
          <w:color w:val="auto"/>
          <w:kern w:val="0"/>
          <w:sz w:val="21"/>
          <w:szCs w:val="21"/>
          <w:highlight w:val="none"/>
        </w:rPr>
      </w:pPr>
      <w:r>
        <w:rPr>
          <w:rFonts w:hint="eastAsia" w:ascii="宋体" w:hAnsi="宋体" w:cs="宋体"/>
          <w:color w:val="auto"/>
          <w:kern w:val="0"/>
          <w:sz w:val="21"/>
          <w:szCs w:val="21"/>
          <w:highlight w:val="none"/>
        </w:rPr>
        <w:t>9.本协议书一式</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份，合同双方各执</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份。</w:t>
      </w:r>
    </w:p>
    <w:p>
      <w:pPr>
        <w:spacing w:line="360" w:lineRule="auto"/>
        <w:ind w:left="426"/>
        <w:rPr>
          <w:rFonts w:ascii="宋体" w:hAnsi="宋体" w:cs="宋体"/>
          <w:color w:val="auto"/>
          <w:kern w:val="0"/>
          <w:sz w:val="21"/>
          <w:szCs w:val="21"/>
          <w:highlight w:val="none"/>
        </w:rPr>
      </w:pPr>
      <w:r>
        <w:rPr>
          <w:rFonts w:hint="eastAsia" w:ascii="宋体" w:hAnsi="宋体" w:cs="宋体"/>
          <w:color w:val="auto"/>
          <w:kern w:val="0"/>
          <w:sz w:val="21"/>
          <w:szCs w:val="21"/>
          <w:highlight w:val="none"/>
        </w:rPr>
        <w:t>10.合同未尽事宜，双方另行签订补充协议。补充协议是合同的组成部分。</w:t>
      </w:r>
    </w:p>
    <w:tbl>
      <w:tblPr>
        <w:tblStyle w:val="28"/>
        <w:tblW w:w="9240" w:type="dxa"/>
        <w:tblInd w:w="288" w:type="dxa"/>
        <w:tblLayout w:type="fixed"/>
        <w:tblCellMar>
          <w:top w:w="0" w:type="dxa"/>
          <w:left w:w="108" w:type="dxa"/>
          <w:bottom w:w="0" w:type="dxa"/>
          <w:right w:w="108" w:type="dxa"/>
        </w:tblCellMar>
      </w:tblPr>
      <w:tblGrid>
        <w:gridCol w:w="4581"/>
        <w:gridCol w:w="4659"/>
      </w:tblGrid>
      <w:tr>
        <w:tblPrEx>
          <w:tblLayout w:type="fixed"/>
          <w:tblCellMar>
            <w:top w:w="0" w:type="dxa"/>
            <w:left w:w="108" w:type="dxa"/>
            <w:bottom w:w="0" w:type="dxa"/>
            <w:right w:w="108" w:type="dxa"/>
          </w:tblCellMar>
        </w:tblPrEx>
        <w:trPr>
          <w:trHeight w:val="513" w:hRule="atLeast"/>
        </w:trPr>
        <w:tc>
          <w:tcPr>
            <w:tcW w:w="4581" w:type="dxa"/>
            <w:vAlign w:val="bottom"/>
          </w:tcPr>
          <w:p>
            <w:pPr>
              <w:pStyle w:val="68"/>
              <w:tabs>
                <w:tab w:val="left" w:pos="8100"/>
              </w:tabs>
              <w:ind w:left="0" w:right="77"/>
              <w:rPr>
                <w:rFonts w:ascii="宋体" w:hAnsi="宋体" w:cs="宋体"/>
                <w:color w:val="auto"/>
                <w:sz w:val="21"/>
                <w:szCs w:val="21"/>
                <w:highlight w:val="none"/>
              </w:rPr>
            </w:pPr>
            <w:r>
              <w:rPr>
                <w:rFonts w:hint="eastAsia" w:ascii="宋体" w:hAnsi="宋体" w:cs="宋体"/>
                <w:color w:val="auto"/>
                <w:sz w:val="21"/>
                <w:szCs w:val="21"/>
                <w:highlight w:val="none"/>
              </w:rPr>
              <w:t>发包人：</w:t>
            </w:r>
            <w:r>
              <w:rPr>
                <w:rFonts w:hint="eastAsia" w:ascii="宋体" w:hAnsi="宋体" w:cs="宋体"/>
                <w:color w:val="auto"/>
                <w:sz w:val="21"/>
                <w:szCs w:val="21"/>
                <w:highlight w:val="none"/>
                <w:u w:val="single"/>
              </w:rPr>
              <w:t xml:space="preserve">                        (盖章)</w:t>
            </w:r>
          </w:p>
        </w:tc>
        <w:tc>
          <w:tcPr>
            <w:tcW w:w="4659" w:type="dxa"/>
            <w:vAlign w:val="bottom"/>
          </w:tcPr>
          <w:p>
            <w:pPr>
              <w:pStyle w:val="68"/>
              <w:tabs>
                <w:tab w:val="left" w:pos="8100"/>
              </w:tabs>
              <w:ind w:left="0" w:right="77"/>
              <w:rPr>
                <w:rFonts w:ascii="宋体" w:hAnsi="宋体" w:cs="宋体"/>
                <w:color w:val="auto"/>
                <w:sz w:val="21"/>
                <w:szCs w:val="21"/>
                <w:highlight w:val="none"/>
              </w:rPr>
            </w:pPr>
            <w:r>
              <w:rPr>
                <w:rFonts w:hint="eastAsia" w:ascii="宋体" w:hAnsi="宋体" w:cs="宋体"/>
                <w:color w:val="auto"/>
                <w:sz w:val="21"/>
                <w:szCs w:val="21"/>
                <w:highlight w:val="none"/>
              </w:rPr>
              <w:t>承包人：</w:t>
            </w:r>
            <w:r>
              <w:rPr>
                <w:rFonts w:hint="eastAsia" w:ascii="宋体" w:hAnsi="宋体" w:cs="宋体"/>
                <w:color w:val="auto"/>
                <w:sz w:val="21"/>
                <w:szCs w:val="21"/>
                <w:highlight w:val="none"/>
                <w:u w:val="single"/>
              </w:rPr>
              <w:t xml:space="preserve">                         (盖章)</w:t>
            </w:r>
          </w:p>
        </w:tc>
      </w:tr>
      <w:tr>
        <w:tblPrEx>
          <w:tblLayout w:type="fixed"/>
          <w:tblCellMar>
            <w:top w:w="0" w:type="dxa"/>
            <w:left w:w="108" w:type="dxa"/>
            <w:bottom w:w="0" w:type="dxa"/>
            <w:right w:w="108" w:type="dxa"/>
          </w:tblCellMar>
        </w:tblPrEx>
        <w:trPr>
          <w:trHeight w:val="513" w:hRule="atLeast"/>
        </w:trPr>
        <w:tc>
          <w:tcPr>
            <w:tcW w:w="4581" w:type="dxa"/>
            <w:vAlign w:val="bottom"/>
          </w:tcPr>
          <w:p>
            <w:pPr>
              <w:pStyle w:val="68"/>
              <w:tabs>
                <w:tab w:val="left" w:pos="8100"/>
              </w:tabs>
              <w:ind w:left="0" w:right="77"/>
              <w:rPr>
                <w:rFonts w:ascii="宋体" w:hAnsi="宋体" w:cs="宋体"/>
                <w:color w:val="auto"/>
                <w:sz w:val="21"/>
                <w:szCs w:val="21"/>
                <w:highlight w:val="none"/>
              </w:rPr>
            </w:pPr>
            <w:r>
              <w:rPr>
                <w:rFonts w:hint="eastAsia" w:ascii="宋体" w:hAnsi="宋体" w:cs="宋体"/>
                <w:color w:val="auto"/>
                <w:sz w:val="21"/>
                <w:szCs w:val="21"/>
                <w:highlight w:val="none"/>
              </w:rPr>
              <w:t>法定代表人或其委托代理人：</w:t>
            </w:r>
            <w:r>
              <w:rPr>
                <w:rFonts w:hint="eastAsia" w:ascii="宋体" w:hAnsi="宋体" w:cs="宋体"/>
                <w:color w:val="auto"/>
                <w:sz w:val="21"/>
                <w:szCs w:val="21"/>
                <w:highlight w:val="none"/>
                <w:u w:val="single"/>
              </w:rPr>
              <w:t xml:space="preserve">         (签字)</w:t>
            </w:r>
          </w:p>
        </w:tc>
        <w:tc>
          <w:tcPr>
            <w:tcW w:w="4659" w:type="dxa"/>
            <w:vAlign w:val="bottom"/>
          </w:tcPr>
          <w:p>
            <w:pPr>
              <w:pStyle w:val="68"/>
              <w:tabs>
                <w:tab w:val="left" w:pos="8100"/>
              </w:tabs>
              <w:ind w:left="0" w:right="77"/>
              <w:rPr>
                <w:rFonts w:ascii="宋体" w:hAnsi="宋体" w:cs="宋体"/>
                <w:color w:val="auto"/>
                <w:sz w:val="21"/>
                <w:szCs w:val="21"/>
                <w:highlight w:val="none"/>
              </w:rPr>
            </w:pPr>
            <w:r>
              <w:rPr>
                <w:rFonts w:hint="eastAsia" w:ascii="宋体" w:hAnsi="宋体" w:cs="宋体"/>
                <w:color w:val="auto"/>
                <w:sz w:val="21"/>
                <w:szCs w:val="21"/>
                <w:highlight w:val="none"/>
              </w:rPr>
              <w:t>法定代表人或其委托代理人</w:t>
            </w:r>
            <w:r>
              <w:rPr>
                <w:rFonts w:hint="eastAsia" w:ascii="宋体" w:hAnsi="宋体" w:cs="宋体"/>
                <w:color w:val="auto"/>
                <w:sz w:val="21"/>
                <w:szCs w:val="21"/>
                <w:highlight w:val="none"/>
                <w:u w:val="single"/>
              </w:rPr>
              <w:t>：        (签字)</w:t>
            </w:r>
          </w:p>
        </w:tc>
      </w:tr>
      <w:tr>
        <w:tblPrEx>
          <w:tblLayout w:type="fixed"/>
          <w:tblCellMar>
            <w:top w:w="0" w:type="dxa"/>
            <w:left w:w="108" w:type="dxa"/>
            <w:bottom w:w="0" w:type="dxa"/>
            <w:right w:w="108" w:type="dxa"/>
          </w:tblCellMar>
        </w:tblPrEx>
        <w:trPr>
          <w:trHeight w:val="513" w:hRule="atLeast"/>
        </w:trPr>
        <w:tc>
          <w:tcPr>
            <w:tcW w:w="4581" w:type="dxa"/>
            <w:vAlign w:val="bottom"/>
          </w:tcPr>
          <w:p>
            <w:pPr>
              <w:pStyle w:val="68"/>
              <w:tabs>
                <w:tab w:val="left" w:pos="8100"/>
              </w:tabs>
              <w:ind w:left="0" w:right="77"/>
              <w:rPr>
                <w:rFonts w:ascii="宋体" w:hAnsi="宋体" w:cs="宋体"/>
                <w:color w:val="auto"/>
                <w:sz w:val="21"/>
                <w:szCs w:val="21"/>
                <w:highlight w:val="none"/>
              </w:rPr>
            </w:pPr>
            <w:r>
              <w:rPr>
                <w:rFonts w:hint="eastAsia" w:ascii="宋体" w:hAnsi="宋体" w:cs="宋体"/>
                <w:color w:val="auto"/>
                <w:sz w:val="21"/>
                <w:szCs w:val="21"/>
                <w:highlight w:val="none"/>
              </w:rPr>
              <w:t xml:space="preserve">    年    月    日</w:t>
            </w:r>
          </w:p>
        </w:tc>
        <w:tc>
          <w:tcPr>
            <w:tcW w:w="4659" w:type="dxa"/>
            <w:vAlign w:val="bottom"/>
          </w:tcPr>
          <w:p>
            <w:pPr>
              <w:pStyle w:val="68"/>
              <w:tabs>
                <w:tab w:val="left" w:pos="8100"/>
              </w:tabs>
              <w:ind w:left="0" w:right="77"/>
              <w:rPr>
                <w:rFonts w:ascii="宋体" w:hAnsi="宋体" w:cs="宋体"/>
                <w:color w:val="auto"/>
                <w:sz w:val="21"/>
                <w:szCs w:val="21"/>
                <w:highlight w:val="none"/>
              </w:rPr>
            </w:pPr>
            <w:r>
              <w:rPr>
                <w:rFonts w:hint="eastAsia" w:ascii="宋体" w:hAnsi="宋体" w:cs="宋体"/>
                <w:color w:val="auto"/>
                <w:sz w:val="21"/>
                <w:szCs w:val="21"/>
                <w:highlight w:val="none"/>
              </w:rPr>
              <w:t xml:space="preserve">    年    月    日</w:t>
            </w:r>
          </w:p>
        </w:tc>
      </w:tr>
      <w:tr>
        <w:tblPrEx>
          <w:tblLayout w:type="fixed"/>
          <w:tblCellMar>
            <w:top w:w="0" w:type="dxa"/>
            <w:left w:w="108" w:type="dxa"/>
            <w:bottom w:w="0" w:type="dxa"/>
            <w:right w:w="108" w:type="dxa"/>
          </w:tblCellMar>
        </w:tblPrEx>
        <w:trPr>
          <w:gridAfter w:val="1"/>
          <w:wAfter w:w="4659" w:type="dxa"/>
          <w:trHeight w:val="658" w:hRule="atLeast"/>
        </w:trPr>
        <w:tc>
          <w:tcPr>
            <w:tcW w:w="4581" w:type="dxa"/>
            <w:vAlign w:val="bottom"/>
          </w:tcPr>
          <w:p>
            <w:pPr>
              <w:pStyle w:val="68"/>
              <w:tabs>
                <w:tab w:val="left" w:pos="8100"/>
              </w:tabs>
              <w:ind w:left="0" w:right="77"/>
              <w:rPr>
                <w:rFonts w:ascii="宋体" w:hAnsi="宋体" w:cs="宋体"/>
                <w:color w:val="auto"/>
                <w:sz w:val="21"/>
                <w:szCs w:val="21"/>
                <w:highlight w:val="none"/>
              </w:rPr>
            </w:pPr>
            <w:bookmarkStart w:id="19" w:name="_Toc534620504"/>
            <w:r>
              <w:rPr>
                <w:rFonts w:hint="eastAsia" w:ascii="宋体" w:hAnsi="宋体" w:cs="宋体"/>
                <w:color w:val="auto"/>
                <w:sz w:val="21"/>
                <w:szCs w:val="21"/>
                <w:highlight w:val="none"/>
              </w:rPr>
              <w:t>采购代理机构：杭州求是招标代理有限公司（盖   章）</w:t>
            </w:r>
          </w:p>
        </w:tc>
      </w:tr>
      <w:tr>
        <w:tblPrEx>
          <w:tblLayout w:type="fixed"/>
          <w:tblCellMar>
            <w:top w:w="0" w:type="dxa"/>
            <w:left w:w="108" w:type="dxa"/>
            <w:bottom w:w="0" w:type="dxa"/>
            <w:right w:w="108" w:type="dxa"/>
          </w:tblCellMar>
        </w:tblPrEx>
        <w:trPr>
          <w:gridAfter w:val="1"/>
          <w:wAfter w:w="4659" w:type="dxa"/>
          <w:trHeight w:val="513" w:hRule="atLeast"/>
        </w:trPr>
        <w:tc>
          <w:tcPr>
            <w:tcW w:w="4581" w:type="dxa"/>
            <w:vAlign w:val="bottom"/>
          </w:tcPr>
          <w:p>
            <w:pPr>
              <w:pStyle w:val="68"/>
              <w:tabs>
                <w:tab w:val="left" w:pos="8100"/>
              </w:tabs>
              <w:ind w:left="0" w:right="77"/>
              <w:rPr>
                <w:rFonts w:ascii="宋体" w:hAnsi="宋体" w:cs="宋体"/>
                <w:color w:val="auto"/>
                <w:sz w:val="21"/>
                <w:szCs w:val="21"/>
                <w:highlight w:val="none"/>
              </w:rPr>
            </w:pPr>
            <w:r>
              <w:rPr>
                <w:rFonts w:hint="eastAsia" w:ascii="宋体" w:hAnsi="宋体" w:cs="宋体"/>
                <w:color w:val="auto"/>
                <w:sz w:val="21"/>
                <w:szCs w:val="21"/>
                <w:highlight w:val="none"/>
              </w:rPr>
              <w:t>采购代理机构代表：</w:t>
            </w:r>
            <w:r>
              <w:rPr>
                <w:rFonts w:hint="eastAsia" w:ascii="宋体" w:hAnsi="宋体" w:cs="宋体"/>
                <w:color w:val="auto"/>
                <w:sz w:val="21"/>
                <w:szCs w:val="21"/>
                <w:highlight w:val="none"/>
                <w:u w:val="single"/>
              </w:rPr>
              <w:t xml:space="preserve">                （签字）</w:t>
            </w:r>
          </w:p>
        </w:tc>
      </w:tr>
      <w:tr>
        <w:tblPrEx>
          <w:tblLayout w:type="fixed"/>
          <w:tblCellMar>
            <w:top w:w="0" w:type="dxa"/>
            <w:left w:w="108" w:type="dxa"/>
            <w:bottom w:w="0" w:type="dxa"/>
            <w:right w:w="108" w:type="dxa"/>
          </w:tblCellMar>
        </w:tblPrEx>
        <w:trPr>
          <w:gridAfter w:val="1"/>
          <w:wAfter w:w="4659" w:type="dxa"/>
          <w:trHeight w:val="513" w:hRule="atLeast"/>
        </w:trPr>
        <w:tc>
          <w:tcPr>
            <w:tcW w:w="4581" w:type="dxa"/>
            <w:vAlign w:val="bottom"/>
          </w:tcPr>
          <w:p>
            <w:pPr>
              <w:pStyle w:val="68"/>
              <w:tabs>
                <w:tab w:val="left" w:pos="8100"/>
              </w:tabs>
              <w:ind w:left="0" w:right="77"/>
              <w:rPr>
                <w:rFonts w:ascii="宋体" w:hAnsi="宋体" w:cs="宋体"/>
                <w:color w:val="auto"/>
                <w:sz w:val="21"/>
                <w:szCs w:val="21"/>
                <w:highlight w:val="none"/>
              </w:rPr>
            </w:pPr>
            <w:r>
              <w:rPr>
                <w:rFonts w:hint="eastAsia" w:ascii="宋体" w:hAnsi="宋体" w:cs="宋体"/>
                <w:color w:val="auto"/>
                <w:sz w:val="21"/>
                <w:szCs w:val="21"/>
                <w:highlight w:val="none"/>
              </w:rPr>
              <w:t>·    年    月    日</w:t>
            </w:r>
          </w:p>
        </w:tc>
      </w:tr>
    </w:tbl>
    <w:p>
      <w:pPr>
        <w:pStyle w:val="68"/>
        <w:tabs>
          <w:tab w:val="left" w:pos="8100"/>
        </w:tabs>
        <w:ind w:left="0" w:right="77"/>
        <w:outlineLvl w:val="2"/>
        <w:rPr>
          <w:rFonts w:ascii="宋体" w:hAnsi="宋体"/>
          <w:snapToGrid w:val="0"/>
          <w:color w:val="auto"/>
          <w:sz w:val="21"/>
          <w:szCs w:val="21"/>
          <w:highlight w:val="none"/>
        </w:rPr>
      </w:pPr>
      <w:r>
        <w:rPr>
          <w:rFonts w:hint="eastAsia" w:ascii="宋体" w:hAnsi="宋体" w:cs="宋体"/>
          <w:color w:val="auto"/>
          <w:sz w:val="21"/>
          <w:szCs w:val="21"/>
          <w:highlight w:val="none"/>
        </w:rPr>
        <w:br w:type="page"/>
      </w:r>
      <w:bookmarkEnd w:id="19"/>
      <w:bookmarkStart w:id="20" w:name="_Toc534620509"/>
      <w:bookmarkStart w:id="21" w:name="_Toc249091536"/>
      <w:r>
        <w:rPr>
          <w:rFonts w:hint="eastAsia" w:ascii="宋体" w:hAnsi="宋体"/>
          <w:snapToGrid w:val="0"/>
          <w:color w:val="auto"/>
          <w:sz w:val="21"/>
          <w:szCs w:val="21"/>
          <w:highlight w:val="none"/>
        </w:rPr>
        <w:t>附件二：质量保修书格式</w:t>
      </w:r>
      <w:bookmarkEnd w:id="20"/>
      <w:bookmarkEnd w:id="21"/>
    </w:p>
    <w:p>
      <w:pPr>
        <w:spacing w:line="44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房屋建筑工程质量保修书</w:t>
      </w:r>
    </w:p>
    <w:p>
      <w:pPr>
        <w:pStyle w:val="68"/>
        <w:tabs>
          <w:tab w:val="left" w:pos="7920"/>
          <w:tab w:val="left" w:pos="8640"/>
        </w:tabs>
        <w:ind w:left="0" w:right="720"/>
        <w:rPr>
          <w:rFonts w:ascii="宋体" w:hAnsi="宋体" w:cs="宋体"/>
          <w:color w:val="auto"/>
          <w:sz w:val="21"/>
          <w:szCs w:val="21"/>
          <w:highlight w:val="none"/>
        </w:rPr>
      </w:pPr>
      <w:r>
        <w:rPr>
          <w:rFonts w:hint="eastAsia" w:ascii="宋体" w:hAnsi="宋体" w:cs="宋体"/>
          <w:color w:val="auto"/>
          <w:sz w:val="21"/>
          <w:szCs w:val="21"/>
          <w:highlight w:val="none"/>
        </w:rPr>
        <w:t>发包人（全称）：_________________________________________</w:t>
      </w:r>
    </w:p>
    <w:p>
      <w:pPr>
        <w:pStyle w:val="68"/>
        <w:tabs>
          <w:tab w:val="left" w:pos="7920"/>
          <w:tab w:val="left" w:pos="8640"/>
        </w:tabs>
        <w:ind w:left="0" w:right="720"/>
        <w:rPr>
          <w:rFonts w:ascii="宋体" w:hAnsi="宋体" w:cs="宋体"/>
          <w:color w:val="auto"/>
          <w:sz w:val="21"/>
          <w:szCs w:val="21"/>
          <w:highlight w:val="none"/>
        </w:rPr>
      </w:pPr>
      <w:r>
        <w:rPr>
          <w:rFonts w:hint="eastAsia" w:ascii="宋体" w:hAnsi="宋体" w:cs="宋体"/>
          <w:color w:val="auto"/>
          <w:sz w:val="21"/>
          <w:szCs w:val="21"/>
          <w:highlight w:val="none"/>
        </w:rPr>
        <w:t>承包人（全称）：__________________________________________</w:t>
      </w:r>
    </w:p>
    <w:p>
      <w:pPr>
        <w:pStyle w:val="68"/>
        <w:tabs>
          <w:tab w:val="left" w:pos="7920"/>
          <w:tab w:val="left" w:pos="8640"/>
        </w:tabs>
        <w:spacing w:before="0" w:after="0" w:line="480" w:lineRule="auto"/>
        <w:ind w:left="0" w:right="77"/>
        <w:rPr>
          <w:rFonts w:ascii="宋体" w:hAnsi="宋体" w:cs="宋体"/>
          <w:color w:val="auto"/>
          <w:sz w:val="21"/>
          <w:szCs w:val="21"/>
          <w:highlight w:val="none"/>
        </w:rPr>
      </w:pPr>
      <w:r>
        <w:rPr>
          <w:rFonts w:hint="eastAsia" w:ascii="宋体" w:hAnsi="宋体" w:cs="宋体"/>
          <w:color w:val="auto"/>
          <w:sz w:val="21"/>
          <w:szCs w:val="21"/>
          <w:highlight w:val="none"/>
        </w:rPr>
        <w:t>　　发包人、承包人根据《中华人民共和国建筑法》、《建设工程质量管理条例》和《房屋建筑工程质量保修办法》，经协商一致，对_________________（工程全称）签定工程质量保修书。</w:t>
      </w:r>
    </w:p>
    <w:p>
      <w:pPr>
        <w:pStyle w:val="68"/>
        <w:tabs>
          <w:tab w:val="left" w:pos="7920"/>
          <w:tab w:val="left" w:pos="8640"/>
        </w:tabs>
        <w:spacing w:before="0" w:after="0" w:line="480" w:lineRule="auto"/>
        <w:ind w:left="0" w:right="720"/>
        <w:rPr>
          <w:rFonts w:ascii="宋体" w:hAnsi="宋体" w:cs="宋体"/>
          <w:color w:val="auto"/>
          <w:sz w:val="21"/>
          <w:szCs w:val="21"/>
          <w:highlight w:val="none"/>
        </w:rPr>
      </w:pPr>
      <w:r>
        <w:rPr>
          <w:rFonts w:hint="eastAsia" w:ascii="宋体" w:hAnsi="宋体" w:cs="宋体"/>
          <w:color w:val="auto"/>
          <w:sz w:val="21"/>
          <w:szCs w:val="21"/>
          <w:highlight w:val="none"/>
        </w:rPr>
        <w:t>　　一、工程质量保修范围和内容</w:t>
      </w:r>
    </w:p>
    <w:p>
      <w:pPr>
        <w:pStyle w:val="68"/>
        <w:tabs>
          <w:tab w:val="left" w:pos="7920"/>
          <w:tab w:val="left" w:pos="8640"/>
        </w:tabs>
        <w:spacing w:before="0" w:after="0" w:line="480" w:lineRule="auto"/>
        <w:ind w:left="0" w:right="77" w:firstLine="420"/>
        <w:rPr>
          <w:rFonts w:ascii="宋体" w:hAnsi="宋体" w:cs="宋体"/>
          <w:color w:val="auto"/>
          <w:sz w:val="21"/>
          <w:szCs w:val="21"/>
          <w:highlight w:val="none"/>
        </w:rPr>
      </w:pPr>
      <w:r>
        <w:rPr>
          <w:rFonts w:hint="eastAsia" w:ascii="宋体" w:hAnsi="宋体" w:cs="宋体"/>
          <w:color w:val="auto"/>
          <w:sz w:val="21"/>
          <w:szCs w:val="21"/>
          <w:highlight w:val="none"/>
        </w:rPr>
        <w:t>承包人在质量保修期内，按照有关法律、法规、规章的管理规定和双方约定，承担本工程质量保修责任。</w:t>
      </w:r>
    </w:p>
    <w:p>
      <w:pPr>
        <w:pStyle w:val="68"/>
        <w:tabs>
          <w:tab w:val="left" w:pos="7920"/>
          <w:tab w:val="left" w:pos="8640"/>
        </w:tabs>
        <w:spacing w:before="0" w:after="0" w:line="480" w:lineRule="auto"/>
        <w:ind w:left="0" w:right="720"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u w:val="single"/>
        </w:rPr>
        <w:t>保修范围为承包人所承包项目的全部内容。</w:t>
      </w:r>
    </w:p>
    <w:p>
      <w:pPr>
        <w:pStyle w:val="68"/>
        <w:tabs>
          <w:tab w:val="left" w:pos="7920"/>
          <w:tab w:val="left" w:pos="8640"/>
        </w:tabs>
        <w:spacing w:before="0" w:after="0" w:line="480" w:lineRule="auto"/>
        <w:ind w:left="0" w:right="720" w:firstLine="420"/>
        <w:rPr>
          <w:rFonts w:ascii="宋体" w:hAnsi="宋体" w:cs="宋体"/>
          <w:color w:val="auto"/>
          <w:sz w:val="21"/>
          <w:szCs w:val="21"/>
          <w:highlight w:val="none"/>
        </w:rPr>
      </w:pPr>
      <w:r>
        <w:rPr>
          <w:rFonts w:hint="eastAsia" w:ascii="宋体" w:hAnsi="宋体" w:cs="宋体"/>
          <w:color w:val="auto"/>
          <w:sz w:val="21"/>
          <w:szCs w:val="21"/>
          <w:highlight w:val="none"/>
        </w:rPr>
        <w:t>二、保修期</w:t>
      </w:r>
    </w:p>
    <w:p>
      <w:pPr>
        <w:pStyle w:val="68"/>
        <w:tabs>
          <w:tab w:val="left" w:pos="7920"/>
          <w:tab w:val="left" w:pos="8640"/>
        </w:tabs>
        <w:spacing w:before="0" w:after="0" w:line="480" w:lineRule="auto"/>
        <w:ind w:left="0" w:right="720"/>
        <w:rPr>
          <w:rFonts w:ascii="宋体" w:hAnsi="宋体" w:cs="宋体"/>
          <w:color w:val="auto"/>
          <w:sz w:val="21"/>
          <w:szCs w:val="21"/>
          <w:highlight w:val="none"/>
        </w:rPr>
      </w:pPr>
      <w:r>
        <w:rPr>
          <w:rFonts w:hint="eastAsia" w:ascii="宋体" w:hAnsi="宋体" w:cs="宋体"/>
          <w:color w:val="auto"/>
          <w:sz w:val="21"/>
          <w:szCs w:val="21"/>
          <w:highlight w:val="none"/>
        </w:rPr>
        <w:t>　　双方根据《建设工程质量管理条例》及有关规定，约定本工程的质量保修期如下：</w:t>
      </w:r>
    </w:p>
    <w:p>
      <w:pPr>
        <w:pStyle w:val="68"/>
        <w:tabs>
          <w:tab w:val="left" w:pos="7920"/>
          <w:tab w:val="left" w:pos="8640"/>
        </w:tabs>
        <w:spacing w:before="0" w:after="0" w:line="480" w:lineRule="auto"/>
        <w:ind w:left="0" w:right="720"/>
        <w:rPr>
          <w:rFonts w:ascii="宋体" w:hAnsi="宋体" w:cs="宋体"/>
          <w:color w:val="auto"/>
          <w:sz w:val="21"/>
          <w:szCs w:val="21"/>
          <w:highlight w:val="none"/>
        </w:rPr>
      </w:pPr>
      <w:r>
        <w:rPr>
          <w:rFonts w:hint="eastAsia" w:ascii="宋体" w:hAnsi="宋体" w:cs="宋体"/>
          <w:color w:val="auto"/>
          <w:sz w:val="21"/>
          <w:szCs w:val="21"/>
          <w:highlight w:val="none"/>
        </w:rPr>
        <w:t>　　1.屋面防水工程、房间和外墙面的防渗漏为</w:t>
      </w:r>
      <w:r>
        <w:rPr>
          <w:rFonts w:hint="eastAsia" w:ascii="宋体" w:hAnsi="宋体" w:cs="宋体"/>
          <w:color w:val="auto"/>
          <w:sz w:val="21"/>
          <w:szCs w:val="21"/>
          <w:highlight w:val="none"/>
          <w:u w:val="single"/>
        </w:rPr>
        <w:t xml:space="preserve">    5    </w:t>
      </w:r>
      <w:r>
        <w:rPr>
          <w:rFonts w:hint="eastAsia" w:ascii="宋体" w:hAnsi="宋体" w:cs="宋体"/>
          <w:color w:val="auto"/>
          <w:sz w:val="21"/>
          <w:szCs w:val="21"/>
          <w:highlight w:val="none"/>
        </w:rPr>
        <w:t>年；</w:t>
      </w:r>
    </w:p>
    <w:p>
      <w:pPr>
        <w:pStyle w:val="68"/>
        <w:tabs>
          <w:tab w:val="left" w:pos="7920"/>
          <w:tab w:val="left" w:pos="8640"/>
        </w:tabs>
        <w:spacing w:before="0" w:after="0" w:line="480" w:lineRule="auto"/>
        <w:ind w:left="0" w:right="720" w:firstLine="420"/>
        <w:rPr>
          <w:rFonts w:ascii="宋体" w:hAnsi="宋体" w:cs="宋体"/>
          <w:color w:val="auto"/>
          <w:sz w:val="21"/>
          <w:szCs w:val="21"/>
          <w:highlight w:val="none"/>
          <w:u w:val="single"/>
        </w:rPr>
      </w:pPr>
      <w:r>
        <w:rPr>
          <w:rFonts w:hint="eastAsia" w:ascii="宋体" w:hAnsi="宋体" w:cs="宋体"/>
          <w:color w:val="auto"/>
          <w:sz w:val="21"/>
          <w:szCs w:val="21"/>
          <w:highlight w:val="none"/>
        </w:rPr>
        <w:t>2.其他项目保修期限约定如下：</w:t>
      </w:r>
      <w:r>
        <w:rPr>
          <w:rFonts w:hint="eastAsia" w:ascii="宋体" w:hAnsi="宋体" w:cs="宋体"/>
          <w:color w:val="auto"/>
          <w:sz w:val="21"/>
          <w:szCs w:val="21"/>
          <w:highlight w:val="none"/>
          <w:u w:val="single"/>
        </w:rPr>
        <w:t xml:space="preserve">    2    </w:t>
      </w:r>
      <w:r>
        <w:rPr>
          <w:rFonts w:hint="eastAsia" w:ascii="宋体" w:hAnsi="宋体" w:cs="宋体"/>
          <w:color w:val="auto"/>
          <w:sz w:val="21"/>
          <w:szCs w:val="21"/>
          <w:highlight w:val="none"/>
        </w:rPr>
        <w:t>年。</w:t>
      </w:r>
    </w:p>
    <w:p>
      <w:pPr>
        <w:pStyle w:val="68"/>
        <w:tabs>
          <w:tab w:val="left" w:pos="7768"/>
          <w:tab w:val="left" w:pos="7920"/>
          <w:tab w:val="left" w:pos="8640"/>
        </w:tabs>
        <w:snapToGrid w:val="0"/>
        <w:spacing w:before="0" w:after="0" w:line="480" w:lineRule="auto"/>
        <w:ind w:left="0" w:right="0" w:firstLine="420" w:firstLineChars="200"/>
        <w:rPr>
          <w:rFonts w:ascii="宋体" w:hAnsi="宋体" w:cs="宋体"/>
          <w:color w:val="auto"/>
          <w:kern w:val="2"/>
          <w:sz w:val="21"/>
          <w:szCs w:val="21"/>
          <w:highlight w:val="none"/>
        </w:rPr>
      </w:pPr>
      <w:r>
        <w:rPr>
          <w:rFonts w:hint="eastAsia" w:ascii="宋体" w:hAnsi="宋体" w:cs="宋体"/>
          <w:color w:val="auto"/>
          <w:kern w:val="2"/>
          <w:sz w:val="21"/>
          <w:szCs w:val="21"/>
          <w:highlight w:val="none"/>
        </w:rPr>
        <w:t>质量保修期自工程竣工验收合格之日起计算。</w:t>
      </w:r>
    </w:p>
    <w:p>
      <w:pPr>
        <w:pStyle w:val="68"/>
        <w:tabs>
          <w:tab w:val="left" w:pos="7920"/>
          <w:tab w:val="left" w:pos="8640"/>
        </w:tabs>
        <w:spacing w:before="0" w:after="0" w:line="480" w:lineRule="auto"/>
        <w:ind w:left="0" w:right="720"/>
        <w:rPr>
          <w:rFonts w:ascii="宋体" w:hAnsi="宋体" w:cs="宋体"/>
          <w:color w:val="auto"/>
          <w:sz w:val="21"/>
          <w:szCs w:val="21"/>
          <w:highlight w:val="none"/>
        </w:rPr>
      </w:pPr>
      <w:r>
        <w:rPr>
          <w:rFonts w:hint="eastAsia" w:ascii="宋体" w:hAnsi="宋体" w:cs="宋体"/>
          <w:color w:val="auto"/>
          <w:sz w:val="21"/>
          <w:szCs w:val="21"/>
          <w:highlight w:val="none"/>
        </w:rPr>
        <w:t>　　三、质量保修责任</w:t>
      </w:r>
    </w:p>
    <w:p>
      <w:pPr>
        <w:pStyle w:val="68"/>
        <w:tabs>
          <w:tab w:val="left" w:pos="7920"/>
          <w:tab w:val="left" w:pos="8640"/>
        </w:tabs>
        <w:spacing w:before="0" w:after="0" w:line="480" w:lineRule="auto"/>
        <w:ind w:left="0" w:right="77" w:firstLine="420"/>
        <w:rPr>
          <w:rFonts w:ascii="宋体" w:hAnsi="宋体" w:cs="宋体"/>
          <w:color w:val="auto"/>
          <w:sz w:val="21"/>
          <w:szCs w:val="21"/>
          <w:highlight w:val="none"/>
        </w:rPr>
      </w:pPr>
      <w:r>
        <w:rPr>
          <w:rFonts w:hint="eastAsia" w:ascii="宋体" w:hAnsi="宋体" w:cs="宋体"/>
          <w:color w:val="auto"/>
          <w:sz w:val="21"/>
          <w:szCs w:val="21"/>
          <w:highlight w:val="none"/>
        </w:rPr>
        <w:t>⒈属于保修范围、内容的项目，承包人应当在接到保修通知之日起2天内派人保修。承包人不在约定期限内派人保修的，发包人可以委托他人修理，费用可直接从质保金中扣除。</w:t>
      </w:r>
    </w:p>
    <w:p>
      <w:pPr>
        <w:pStyle w:val="68"/>
        <w:tabs>
          <w:tab w:val="left" w:pos="7920"/>
          <w:tab w:val="left" w:pos="8640"/>
        </w:tabs>
        <w:spacing w:before="0" w:after="0" w:line="480" w:lineRule="auto"/>
        <w:ind w:left="0" w:right="77" w:firstLine="420"/>
        <w:rPr>
          <w:rFonts w:ascii="宋体" w:hAnsi="宋体" w:cs="宋体"/>
          <w:color w:val="auto"/>
          <w:sz w:val="21"/>
          <w:szCs w:val="21"/>
          <w:highlight w:val="none"/>
        </w:rPr>
      </w:pPr>
      <w:r>
        <w:rPr>
          <w:rFonts w:hint="eastAsia" w:ascii="宋体" w:hAnsi="宋体" w:cs="宋体"/>
          <w:color w:val="auto"/>
          <w:sz w:val="21"/>
          <w:szCs w:val="21"/>
          <w:highlight w:val="none"/>
        </w:rPr>
        <w:t>⒉发生紧急抢修事故的，承包人在接到事故通知后，应当立即到达事故现场抢修。</w:t>
      </w:r>
    </w:p>
    <w:p>
      <w:pPr>
        <w:pStyle w:val="68"/>
        <w:tabs>
          <w:tab w:val="left" w:pos="7920"/>
          <w:tab w:val="left" w:pos="8640"/>
        </w:tabs>
        <w:spacing w:before="0" w:after="0" w:line="480" w:lineRule="auto"/>
        <w:ind w:left="0" w:right="77" w:firstLine="420"/>
        <w:rPr>
          <w:rFonts w:ascii="宋体" w:hAnsi="宋体" w:cs="宋体"/>
          <w:color w:val="auto"/>
          <w:sz w:val="21"/>
          <w:szCs w:val="21"/>
          <w:highlight w:val="none"/>
        </w:rPr>
      </w:pPr>
      <w:r>
        <w:rPr>
          <w:rFonts w:hint="eastAsia" w:ascii="宋体" w:hAnsi="宋体" w:cs="宋体"/>
          <w:color w:val="auto"/>
          <w:sz w:val="21"/>
          <w:szCs w:val="21"/>
          <w:highlight w:val="none"/>
        </w:rPr>
        <w:t>⒊对于涉及结构安全的质量问题，应当按照《房屋建筑工程质量保修办法》的规定，立即向当地建设行政主管部门报告，采取安全防范措施；由原设计单位或者具有相应资质等级的设计单位提出保修方案，承包人实施保修。</w:t>
      </w:r>
    </w:p>
    <w:p>
      <w:pPr>
        <w:pStyle w:val="68"/>
        <w:tabs>
          <w:tab w:val="left" w:pos="7920"/>
          <w:tab w:val="left" w:pos="8640"/>
        </w:tabs>
        <w:spacing w:before="0" w:after="0" w:line="480" w:lineRule="auto"/>
        <w:ind w:left="0" w:right="77" w:firstLine="420"/>
        <w:rPr>
          <w:rFonts w:ascii="宋体" w:hAnsi="宋体" w:cs="宋体"/>
          <w:color w:val="auto"/>
          <w:sz w:val="21"/>
          <w:szCs w:val="21"/>
          <w:highlight w:val="none"/>
        </w:rPr>
      </w:pPr>
      <w:r>
        <w:rPr>
          <w:rFonts w:hint="eastAsia" w:ascii="宋体" w:hAnsi="宋体" w:cs="宋体"/>
          <w:color w:val="auto"/>
          <w:sz w:val="21"/>
          <w:szCs w:val="21"/>
          <w:highlight w:val="none"/>
        </w:rPr>
        <w:t>⒋质量保修完成后，由发包人组织验收。</w:t>
      </w:r>
    </w:p>
    <w:p>
      <w:pPr>
        <w:pStyle w:val="68"/>
        <w:tabs>
          <w:tab w:val="left" w:pos="7920"/>
          <w:tab w:val="left" w:pos="8640"/>
        </w:tabs>
        <w:spacing w:before="0" w:after="0" w:line="480" w:lineRule="auto"/>
        <w:ind w:left="0" w:right="720"/>
        <w:rPr>
          <w:rFonts w:ascii="宋体" w:hAnsi="宋体" w:cs="宋体"/>
          <w:color w:val="auto"/>
          <w:sz w:val="21"/>
          <w:szCs w:val="21"/>
          <w:highlight w:val="none"/>
        </w:rPr>
      </w:pPr>
      <w:r>
        <w:rPr>
          <w:rFonts w:hint="eastAsia" w:ascii="宋体" w:hAnsi="宋体" w:cs="宋体"/>
          <w:color w:val="auto"/>
          <w:sz w:val="21"/>
          <w:szCs w:val="21"/>
          <w:highlight w:val="none"/>
        </w:rPr>
        <w:t>　　四、保修费用</w:t>
      </w:r>
    </w:p>
    <w:p>
      <w:pPr>
        <w:pStyle w:val="68"/>
        <w:tabs>
          <w:tab w:val="left" w:pos="7920"/>
          <w:tab w:val="left" w:pos="8640"/>
        </w:tabs>
        <w:spacing w:before="0" w:after="0" w:line="480" w:lineRule="auto"/>
        <w:ind w:left="0" w:right="720"/>
        <w:rPr>
          <w:rFonts w:ascii="宋体" w:hAnsi="宋体" w:cs="宋体"/>
          <w:color w:val="auto"/>
          <w:sz w:val="21"/>
          <w:szCs w:val="21"/>
          <w:highlight w:val="none"/>
        </w:rPr>
      </w:pPr>
      <w:r>
        <w:rPr>
          <w:rFonts w:hint="eastAsia" w:ascii="宋体" w:hAnsi="宋体" w:cs="宋体"/>
          <w:color w:val="auto"/>
          <w:sz w:val="21"/>
          <w:szCs w:val="21"/>
          <w:highlight w:val="none"/>
        </w:rPr>
        <w:t>　　保修费用由造成质量缺陷的责任方承担。</w:t>
      </w:r>
    </w:p>
    <w:p>
      <w:pPr>
        <w:pStyle w:val="68"/>
        <w:tabs>
          <w:tab w:val="left" w:pos="7920"/>
          <w:tab w:val="left" w:pos="8640"/>
        </w:tabs>
        <w:spacing w:before="0" w:after="0" w:line="480" w:lineRule="auto"/>
        <w:ind w:left="0" w:right="720"/>
        <w:rPr>
          <w:rFonts w:ascii="宋体" w:hAnsi="宋体" w:cs="宋体"/>
          <w:color w:val="auto"/>
          <w:sz w:val="21"/>
          <w:szCs w:val="21"/>
          <w:highlight w:val="none"/>
        </w:rPr>
      </w:pPr>
      <w:r>
        <w:rPr>
          <w:rFonts w:hint="eastAsia" w:ascii="宋体" w:hAnsi="宋体" w:cs="宋体"/>
          <w:color w:val="auto"/>
          <w:sz w:val="21"/>
          <w:szCs w:val="21"/>
          <w:highlight w:val="none"/>
        </w:rPr>
        <w:t>　　五、其他</w:t>
      </w:r>
    </w:p>
    <w:p>
      <w:pPr>
        <w:pStyle w:val="68"/>
        <w:tabs>
          <w:tab w:val="left" w:pos="7920"/>
          <w:tab w:val="left" w:pos="8640"/>
        </w:tabs>
        <w:spacing w:before="0" w:after="0" w:line="480" w:lineRule="auto"/>
        <w:ind w:left="0" w:right="720" w:firstLine="420"/>
        <w:rPr>
          <w:rFonts w:ascii="宋体" w:hAnsi="宋体" w:cs="宋体"/>
          <w:color w:val="auto"/>
          <w:sz w:val="21"/>
          <w:szCs w:val="21"/>
          <w:highlight w:val="none"/>
          <w:u w:val="single"/>
        </w:rPr>
      </w:pPr>
      <w:r>
        <w:rPr>
          <w:rFonts w:hint="eastAsia" w:ascii="宋体" w:hAnsi="宋体" w:cs="宋体"/>
          <w:color w:val="auto"/>
          <w:sz w:val="21"/>
          <w:szCs w:val="21"/>
          <w:highlight w:val="none"/>
        </w:rPr>
        <w:t>双方约定的其他工程质量保修事项：</w:t>
      </w:r>
      <w:r>
        <w:rPr>
          <w:rFonts w:hint="eastAsia" w:ascii="宋体" w:hAnsi="宋体" w:cs="宋体"/>
          <w:color w:val="auto"/>
          <w:sz w:val="21"/>
          <w:szCs w:val="21"/>
          <w:highlight w:val="none"/>
          <w:u w:val="single"/>
        </w:rPr>
        <w:t xml:space="preserve">                           </w:t>
      </w:r>
    </w:p>
    <w:p>
      <w:pPr>
        <w:pStyle w:val="68"/>
        <w:tabs>
          <w:tab w:val="left" w:pos="7920"/>
          <w:tab w:val="left" w:pos="8640"/>
        </w:tabs>
        <w:spacing w:before="0" w:after="0" w:line="480" w:lineRule="auto"/>
        <w:ind w:left="0" w:right="77" w:firstLine="420"/>
        <w:rPr>
          <w:rFonts w:ascii="宋体" w:hAnsi="宋体" w:cs="宋体"/>
          <w:color w:val="auto"/>
          <w:sz w:val="21"/>
          <w:szCs w:val="21"/>
          <w:highlight w:val="none"/>
        </w:rPr>
      </w:pPr>
      <w:r>
        <w:rPr>
          <w:rFonts w:hint="eastAsia" w:ascii="宋体" w:hAnsi="宋体" w:cs="宋体"/>
          <w:color w:val="auto"/>
          <w:sz w:val="21"/>
          <w:szCs w:val="21"/>
          <w:highlight w:val="none"/>
        </w:rPr>
        <w:t>本工程质量保修书，由施工合同发包人、承包人双方在竣工验收前共同签署，作为施工合同附件，其有效期限至保修期满。</w:t>
      </w:r>
    </w:p>
    <w:p>
      <w:pPr>
        <w:pStyle w:val="68"/>
        <w:tabs>
          <w:tab w:val="left" w:pos="7920"/>
          <w:tab w:val="left" w:pos="8640"/>
        </w:tabs>
        <w:spacing w:before="0" w:after="0" w:line="480" w:lineRule="auto"/>
        <w:ind w:left="0" w:right="77" w:firstLine="420"/>
        <w:rPr>
          <w:rFonts w:ascii="宋体" w:hAnsi="宋体" w:cs="宋体"/>
          <w:color w:val="auto"/>
          <w:sz w:val="21"/>
          <w:szCs w:val="21"/>
          <w:highlight w:val="none"/>
        </w:rPr>
      </w:pPr>
      <w:r>
        <w:rPr>
          <w:rFonts w:hint="eastAsia" w:ascii="宋体" w:hAnsi="宋体" w:cs="宋体"/>
          <w:color w:val="auto"/>
          <w:sz w:val="21"/>
          <w:szCs w:val="21"/>
          <w:highlight w:val="none"/>
        </w:rPr>
        <w:t>投标报价清单作为合同附件。</w:t>
      </w:r>
    </w:p>
    <w:p>
      <w:pPr>
        <w:pStyle w:val="68"/>
        <w:tabs>
          <w:tab w:val="left" w:pos="8100"/>
        </w:tabs>
        <w:ind w:left="0" w:right="77"/>
        <w:rPr>
          <w:rFonts w:ascii="宋体" w:hAnsi="宋体" w:cs="宋体"/>
          <w:color w:val="auto"/>
          <w:sz w:val="21"/>
          <w:szCs w:val="21"/>
          <w:highlight w:val="none"/>
        </w:rPr>
      </w:pPr>
    </w:p>
    <w:p>
      <w:pPr>
        <w:pStyle w:val="68"/>
        <w:tabs>
          <w:tab w:val="left" w:pos="8100"/>
        </w:tabs>
        <w:ind w:left="0" w:right="77"/>
        <w:rPr>
          <w:rFonts w:ascii="宋体" w:hAnsi="宋体" w:cs="宋体"/>
          <w:color w:val="auto"/>
          <w:sz w:val="21"/>
          <w:szCs w:val="21"/>
          <w:highlight w:val="none"/>
        </w:rPr>
      </w:pPr>
    </w:p>
    <w:p>
      <w:pPr>
        <w:pStyle w:val="68"/>
        <w:tabs>
          <w:tab w:val="left" w:pos="8100"/>
        </w:tabs>
        <w:ind w:left="0" w:right="77"/>
        <w:rPr>
          <w:rFonts w:ascii="宋体" w:hAnsi="宋体" w:cs="宋体"/>
          <w:color w:val="auto"/>
          <w:sz w:val="21"/>
          <w:szCs w:val="21"/>
          <w:highlight w:val="none"/>
        </w:rPr>
      </w:pPr>
      <w:r>
        <w:rPr>
          <w:rFonts w:hint="eastAsia" w:ascii="宋体" w:hAnsi="宋体" w:cs="宋体"/>
          <w:color w:val="auto"/>
          <w:sz w:val="21"/>
          <w:szCs w:val="21"/>
          <w:highlight w:val="none"/>
        </w:rPr>
        <w:t>发　包　人（公章）：</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     承　包　人（公章）：</w:t>
      </w:r>
      <w:r>
        <w:rPr>
          <w:rFonts w:hint="eastAsia" w:ascii="宋体" w:hAnsi="宋体" w:cs="宋体"/>
          <w:color w:val="auto"/>
          <w:sz w:val="21"/>
          <w:szCs w:val="21"/>
          <w:highlight w:val="none"/>
          <w:u w:val="single"/>
        </w:rPr>
        <w:t xml:space="preserve">                  </w:t>
      </w:r>
    </w:p>
    <w:p>
      <w:pPr>
        <w:pStyle w:val="68"/>
        <w:ind w:left="0" w:right="720"/>
        <w:rPr>
          <w:rFonts w:ascii="宋体" w:hAnsi="宋体" w:cs="宋体"/>
          <w:color w:val="auto"/>
          <w:sz w:val="21"/>
          <w:szCs w:val="21"/>
          <w:highlight w:val="none"/>
        </w:rPr>
      </w:pPr>
      <w:r>
        <w:rPr>
          <w:rFonts w:hint="eastAsia" w:ascii="宋体" w:hAnsi="宋体" w:cs="宋体"/>
          <w:color w:val="auto"/>
          <w:sz w:val="21"/>
          <w:szCs w:val="21"/>
          <w:highlight w:val="none"/>
        </w:rPr>
        <w:t>法定地址：</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     法定地址：</w:t>
      </w:r>
      <w:r>
        <w:rPr>
          <w:rFonts w:hint="eastAsia" w:ascii="宋体" w:hAnsi="宋体" w:cs="宋体"/>
          <w:color w:val="auto"/>
          <w:sz w:val="21"/>
          <w:szCs w:val="21"/>
          <w:highlight w:val="none"/>
          <w:u w:val="single"/>
        </w:rPr>
        <w:t xml:space="preserve">                                             </w:t>
      </w:r>
    </w:p>
    <w:p>
      <w:pPr>
        <w:pStyle w:val="68"/>
        <w:ind w:left="0" w:right="77"/>
        <w:rPr>
          <w:rFonts w:ascii="宋体" w:hAnsi="宋体" w:cs="宋体"/>
          <w:color w:val="auto"/>
          <w:sz w:val="21"/>
          <w:szCs w:val="21"/>
          <w:highlight w:val="none"/>
          <w:u w:val="single"/>
        </w:rPr>
      </w:pPr>
      <w:r>
        <w:rPr>
          <w:rFonts w:hint="eastAsia" w:ascii="宋体" w:hAnsi="宋体" w:cs="宋体"/>
          <w:color w:val="auto"/>
          <w:sz w:val="21"/>
          <w:szCs w:val="21"/>
          <w:highlight w:val="none"/>
        </w:rPr>
        <w:t>法定代表人或其委托代理人：</w:t>
      </w:r>
      <w:r>
        <w:rPr>
          <w:rFonts w:hint="eastAsia" w:ascii="宋体" w:hAnsi="宋体" w:cs="宋体"/>
          <w:color w:val="auto"/>
          <w:sz w:val="21"/>
          <w:szCs w:val="21"/>
          <w:highlight w:val="none"/>
          <w:u w:val="single"/>
        </w:rPr>
        <w:t xml:space="preserve"> （签字或盖章）</w:t>
      </w:r>
      <w:r>
        <w:rPr>
          <w:rFonts w:hint="eastAsia" w:ascii="宋体" w:hAnsi="宋体" w:cs="宋体"/>
          <w:color w:val="auto"/>
          <w:sz w:val="21"/>
          <w:szCs w:val="21"/>
          <w:highlight w:val="none"/>
        </w:rPr>
        <w:t>法定代表人或其委托代理人：</w:t>
      </w:r>
      <w:r>
        <w:rPr>
          <w:rFonts w:hint="eastAsia" w:ascii="宋体" w:hAnsi="宋体" w:cs="宋体"/>
          <w:color w:val="auto"/>
          <w:sz w:val="21"/>
          <w:szCs w:val="21"/>
          <w:highlight w:val="none"/>
          <w:u w:val="single"/>
        </w:rPr>
        <w:t>（签字或盖章）</w:t>
      </w:r>
    </w:p>
    <w:p>
      <w:pPr>
        <w:pStyle w:val="68"/>
        <w:ind w:left="0" w:right="77"/>
        <w:rPr>
          <w:rFonts w:ascii="宋体" w:hAnsi="宋体" w:cs="宋体"/>
          <w:color w:val="auto"/>
          <w:sz w:val="21"/>
          <w:szCs w:val="21"/>
          <w:highlight w:val="none"/>
          <w:u w:val="single"/>
        </w:rPr>
      </w:pPr>
      <w:r>
        <w:rPr>
          <w:rFonts w:hint="eastAsia" w:ascii="宋体" w:hAnsi="宋体" w:cs="宋体"/>
          <w:color w:val="auto"/>
          <w:sz w:val="21"/>
          <w:szCs w:val="21"/>
          <w:highlight w:val="none"/>
        </w:rPr>
        <w:t>电话：</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    电话：</w:t>
      </w:r>
      <w:r>
        <w:rPr>
          <w:rFonts w:hint="eastAsia" w:ascii="宋体" w:hAnsi="宋体" w:cs="宋体"/>
          <w:color w:val="auto"/>
          <w:sz w:val="21"/>
          <w:szCs w:val="21"/>
          <w:highlight w:val="none"/>
          <w:u w:val="single"/>
        </w:rPr>
        <w:t xml:space="preserve">                          </w:t>
      </w:r>
    </w:p>
    <w:p>
      <w:pPr>
        <w:pStyle w:val="68"/>
        <w:ind w:left="0" w:right="77"/>
        <w:rPr>
          <w:rFonts w:ascii="宋体" w:hAnsi="宋体" w:cs="宋体"/>
          <w:color w:val="auto"/>
          <w:sz w:val="21"/>
          <w:szCs w:val="21"/>
          <w:highlight w:val="none"/>
        </w:rPr>
      </w:pPr>
      <w:r>
        <w:rPr>
          <w:rFonts w:hint="eastAsia" w:ascii="宋体" w:hAnsi="宋体" w:cs="宋体"/>
          <w:color w:val="auto"/>
          <w:sz w:val="21"/>
          <w:szCs w:val="21"/>
          <w:highlight w:val="none"/>
        </w:rPr>
        <w:t>传真：</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     传真：</w:t>
      </w:r>
      <w:r>
        <w:rPr>
          <w:rFonts w:hint="eastAsia" w:ascii="宋体" w:hAnsi="宋体" w:cs="宋体"/>
          <w:color w:val="auto"/>
          <w:sz w:val="21"/>
          <w:szCs w:val="21"/>
          <w:highlight w:val="none"/>
          <w:u w:val="single"/>
        </w:rPr>
        <w:t xml:space="preserve">                          </w:t>
      </w:r>
    </w:p>
    <w:p>
      <w:pPr>
        <w:pStyle w:val="68"/>
        <w:ind w:left="0" w:right="77"/>
        <w:rPr>
          <w:rFonts w:ascii="宋体" w:hAnsi="宋体" w:cs="宋体"/>
          <w:color w:val="auto"/>
          <w:sz w:val="21"/>
          <w:szCs w:val="21"/>
          <w:highlight w:val="none"/>
          <w:u w:val="single"/>
        </w:rPr>
      </w:pPr>
      <w:r>
        <w:rPr>
          <w:rFonts w:hint="eastAsia" w:ascii="宋体" w:hAnsi="宋体" w:cs="宋体"/>
          <w:color w:val="auto"/>
          <w:sz w:val="21"/>
          <w:szCs w:val="21"/>
          <w:highlight w:val="none"/>
        </w:rPr>
        <w:t>电子邮箱：</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     电子邮箱：</w:t>
      </w:r>
      <w:r>
        <w:rPr>
          <w:rFonts w:hint="eastAsia" w:ascii="宋体" w:hAnsi="宋体" w:cs="宋体"/>
          <w:color w:val="auto"/>
          <w:sz w:val="21"/>
          <w:szCs w:val="21"/>
          <w:highlight w:val="none"/>
          <w:u w:val="single"/>
        </w:rPr>
        <w:t xml:space="preserve">                     </w:t>
      </w:r>
    </w:p>
    <w:p>
      <w:pPr>
        <w:pStyle w:val="68"/>
        <w:ind w:left="0" w:right="77"/>
        <w:rPr>
          <w:rFonts w:ascii="宋体" w:hAnsi="宋体" w:cs="宋体"/>
          <w:color w:val="auto"/>
          <w:sz w:val="21"/>
          <w:szCs w:val="21"/>
          <w:highlight w:val="none"/>
        </w:rPr>
      </w:pPr>
      <w:r>
        <w:rPr>
          <w:rFonts w:hint="eastAsia" w:ascii="宋体" w:hAnsi="宋体" w:cs="宋体"/>
          <w:color w:val="auto"/>
          <w:sz w:val="21"/>
          <w:szCs w:val="21"/>
          <w:highlight w:val="none"/>
        </w:rPr>
        <w:t>开户银行：</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     开户银行：</w:t>
      </w:r>
      <w:r>
        <w:rPr>
          <w:rFonts w:hint="eastAsia" w:ascii="宋体" w:hAnsi="宋体" w:cs="宋体"/>
          <w:color w:val="auto"/>
          <w:sz w:val="21"/>
          <w:szCs w:val="21"/>
          <w:highlight w:val="none"/>
          <w:u w:val="single"/>
        </w:rPr>
        <w:t xml:space="preserve">                      </w:t>
      </w:r>
    </w:p>
    <w:p>
      <w:pPr>
        <w:pStyle w:val="68"/>
        <w:ind w:left="0" w:right="77"/>
        <w:rPr>
          <w:rFonts w:ascii="宋体" w:hAnsi="宋体" w:cs="宋体"/>
          <w:color w:val="auto"/>
          <w:sz w:val="21"/>
          <w:szCs w:val="21"/>
          <w:highlight w:val="none"/>
        </w:rPr>
      </w:pPr>
      <w:r>
        <w:rPr>
          <w:rFonts w:hint="eastAsia" w:ascii="宋体" w:hAnsi="宋体" w:cs="宋体"/>
          <w:color w:val="auto"/>
          <w:sz w:val="21"/>
          <w:szCs w:val="21"/>
          <w:highlight w:val="none"/>
        </w:rPr>
        <w:t>帐号：</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     帐号：</w:t>
      </w:r>
      <w:r>
        <w:rPr>
          <w:rFonts w:hint="eastAsia" w:ascii="宋体" w:hAnsi="宋体" w:cs="宋体"/>
          <w:color w:val="auto"/>
          <w:sz w:val="21"/>
          <w:szCs w:val="21"/>
          <w:highlight w:val="none"/>
          <w:u w:val="single"/>
        </w:rPr>
        <w:t xml:space="preserve">                          </w:t>
      </w:r>
    </w:p>
    <w:p>
      <w:pPr>
        <w:pStyle w:val="68"/>
        <w:ind w:left="0" w:right="720"/>
        <w:rPr>
          <w:rFonts w:ascii="宋体" w:hAnsi="宋体" w:cs="宋体"/>
          <w:color w:val="auto"/>
          <w:sz w:val="21"/>
          <w:szCs w:val="21"/>
          <w:highlight w:val="none"/>
        </w:rPr>
      </w:pPr>
      <w:r>
        <w:rPr>
          <w:rFonts w:hint="eastAsia" w:ascii="宋体" w:hAnsi="宋体" w:cs="宋体"/>
          <w:color w:val="auto"/>
          <w:sz w:val="21"/>
          <w:szCs w:val="21"/>
          <w:highlight w:val="none"/>
        </w:rPr>
        <w:t>邮政编码：</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                   邮政编码：</w:t>
      </w:r>
      <w:r>
        <w:rPr>
          <w:rFonts w:hint="eastAsia" w:ascii="宋体" w:hAnsi="宋体" w:cs="宋体"/>
          <w:color w:val="auto"/>
          <w:sz w:val="21"/>
          <w:szCs w:val="21"/>
          <w:highlight w:val="none"/>
          <w:u w:val="single"/>
        </w:rPr>
        <w:t xml:space="preserve">                          </w:t>
      </w:r>
    </w:p>
    <w:p>
      <w:pPr>
        <w:pStyle w:val="68"/>
        <w:ind w:left="0" w:right="720"/>
        <w:rPr>
          <w:rFonts w:ascii="宋体" w:hAnsi="宋体" w:cs="宋体"/>
          <w:color w:val="auto"/>
          <w:sz w:val="21"/>
          <w:szCs w:val="21"/>
          <w:highlight w:val="none"/>
        </w:rPr>
      </w:pPr>
      <w:r>
        <w:rPr>
          <w:rFonts w:hint="eastAsia" w:ascii="宋体" w:hAnsi="宋体" w:cs="宋体"/>
          <w:color w:val="auto"/>
          <w:sz w:val="21"/>
          <w:szCs w:val="21"/>
          <w:highlight w:val="none"/>
        </w:rPr>
        <w:t>　　　        年　月　日　　　　　　　　　　　               年　月　日</w:t>
      </w:r>
    </w:p>
    <w:p>
      <w:pPr>
        <w:pStyle w:val="71"/>
        <w:numPr>
          <w:ilvl w:val="0"/>
          <w:numId w:val="0"/>
        </w:numPr>
        <w:rPr>
          <w:rFonts w:ascii="宋体" w:hAnsi="宋体" w:eastAsia="宋体"/>
          <w:snapToGrid w:val="0"/>
          <w:color w:val="auto"/>
          <w:kern w:val="0"/>
          <w:sz w:val="21"/>
          <w:szCs w:val="21"/>
          <w:highlight w:val="none"/>
        </w:rPr>
      </w:pPr>
      <w:r>
        <w:rPr>
          <w:rFonts w:hint="eastAsia" w:ascii="宋体" w:hAnsi="宋体" w:eastAsia="宋体"/>
          <w:color w:val="auto"/>
          <w:sz w:val="21"/>
          <w:szCs w:val="21"/>
          <w:highlight w:val="none"/>
        </w:rPr>
        <w:br w:type="page"/>
      </w:r>
      <w:r>
        <w:rPr>
          <w:rFonts w:hint="eastAsia" w:ascii="宋体" w:hAnsi="宋体" w:eastAsia="宋体"/>
          <w:snapToGrid w:val="0"/>
          <w:color w:val="auto"/>
          <w:kern w:val="0"/>
          <w:sz w:val="21"/>
          <w:szCs w:val="21"/>
          <w:highlight w:val="none"/>
        </w:rPr>
        <w:t>附件三：廉政协议书</w:t>
      </w:r>
    </w:p>
    <w:p>
      <w:pPr>
        <w:spacing w:line="44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廉政协议书</w:t>
      </w:r>
    </w:p>
    <w:p>
      <w:pPr>
        <w:rPr>
          <w:rFonts w:ascii="宋体" w:hAnsi="宋体" w:cs="宋体"/>
          <w:color w:val="auto"/>
          <w:sz w:val="21"/>
          <w:szCs w:val="21"/>
          <w:highlight w:val="none"/>
        </w:rPr>
      </w:pPr>
    </w:p>
    <w:p>
      <w:pPr>
        <w:rPr>
          <w:rFonts w:ascii="宋体" w:hAnsi="宋体" w:cs="宋体"/>
          <w:color w:val="auto"/>
          <w:kern w:val="0"/>
          <w:sz w:val="21"/>
          <w:szCs w:val="21"/>
          <w:highlight w:val="none"/>
          <w:u w:val="single"/>
        </w:rPr>
      </w:pPr>
      <w:r>
        <w:rPr>
          <w:rFonts w:hint="eastAsia" w:ascii="宋体" w:hAnsi="宋体" w:cs="宋体"/>
          <w:color w:val="auto"/>
          <w:kern w:val="0"/>
          <w:sz w:val="21"/>
          <w:szCs w:val="21"/>
          <w:highlight w:val="none"/>
        </w:rPr>
        <w:t>建设单位（甲方）：</w:t>
      </w:r>
      <w:r>
        <w:rPr>
          <w:rFonts w:hint="eastAsia" w:ascii="宋体" w:hAnsi="宋体" w:cs="宋体"/>
          <w:color w:val="auto"/>
          <w:kern w:val="0"/>
          <w:sz w:val="21"/>
          <w:szCs w:val="21"/>
          <w:highlight w:val="none"/>
          <w:u w:val="single"/>
        </w:rPr>
        <w:t>浙江经济职业技术学院</w:t>
      </w:r>
    </w:p>
    <w:p>
      <w:pPr>
        <w:rPr>
          <w:rFonts w:ascii="宋体" w:hAnsi="宋体" w:cs="宋体"/>
          <w:color w:val="auto"/>
          <w:kern w:val="0"/>
          <w:sz w:val="21"/>
          <w:szCs w:val="21"/>
          <w:highlight w:val="none"/>
        </w:rPr>
      </w:pPr>
      <w:r>
        <w:rPr>
          <w:rFonts w:hint="eastAsia" w:ascii="宋体" w:hAnsi="宋体" w:cs="宋体"/>
          <w:color w:val="auto"/>
          <w:kern w:val="0"/>
          <w:sz w:val="21"/>
          <w:szCs w:val="21"/>
          <w:highlight w:val="none"/>
        </w:rPr>
        <w:t>施工单位（乙方）：</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 xml:space="preserve">                        </w:t>
      </w:r>
    </w:p>
    <w:p>
      <w:pPr>
        <w:ind w:firstLine="420" w:firstLineChars="200"/>
        <w:rPr>
          <w:rFonts w:ascii="宋体" w:hAnsi="宋体" w:cs="宋体"/>
          <w:color w:val="auto"/>
          <w:kern w:val="0"/>
          <w:sz w:val="21"/>
          <w:szCs w:val="21"/>
          <w:highlight w:val="none"/>
        </w:rPr>
      </w:pPr>
    </w:p>
    <w:p>
      <w:pPr>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为加强工程建设中的廉政建设，规范工程建设项目甲乙双方的各项活动，防止发生各种谋取不正当利益的违法违纪行为，保护国家、集体和当事人的合法权益，根据国家有关工程建设的法律法规和廉政建设责任制规定，特订立本廉政协议书。</w:t>
      </w:r>
    </w:p>
    <w:p>
      <w:pPr>
        <w:rPr>
          <w:rFonts w:ascii="宋体" w:hAnsi="宋体" w:cs="宋体"/>
          <w:color w:val="auto"/>
          <w:kern w:val="0"/>
          <w:sz w:val="21"/>
          <w:szCs w:val="21"/>
          <w:highlight w:val="none"/>
        </w:rPr>
      </w:pPr>
    </w:p>
    <w:p>
      <w:pPr>
        <w:rPr>
          <w:rFonts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第一条　甲乙双方的责任</w:t>
      </w:r>
    </w:p>
    <w:p>
      <w:pP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（一）应严格遵守国家关于市场准入、项目招标投标、工程建设、施工安装和市场活动等有关法律、法规，相关政策，以及廉政建设的各项规定。</w:t>
      </w:r>
    </w:p>
    <w:p>
      <w:pPr>
        <w:rPr>
          <w:rFonts w:ascii="宋体" w:hAnsi="宋体" w:cs="宋体"/>
          <w:color w:val="auto"/>
          <w:kern w:val="0"/>
          <w:sz w:val="21"/>
          <w:szCs w:val="21"/>
          <w:highlight w:val="none"/>
        </w:rPr>
      </w:pPr>
      <w:r>
        <w:rPr>
          <w:rFonts w:hint="eastAsia" w:ascii="宋体" w:hAnsi="宋体" w:cs="宋体"/>
          <w:color w:val="auto"/>
          <w:kern w:val="0"/>
          <w:sz w:val="21"/>
          <w:szCs w:val="21"/>
          <w:highlight w:val="none"/>
        </w:rPr>
        <w:t>（二）严格执行建设工程项目施工合同文件，自觉履行合同的约定。</w:t>
      </w:r>
    </w:p>
    <w:p>
      <w:pP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（三）工程建设的业务活动必须坚持公平、公正、公开、诚信、透明的原则（除法律法规另有规定者外），不得为获取不正当的利益而损害国家、集体和对方利益；不得违反工程建设管理、施工安装的规章制度。</w:t>
      </w:r>
    </w:p>
    <w:p>
      <w:pPr>
        <w:rPr>
          <w:rFonts w:ascii="宋体" w:hAnsi="宋体" w:cs="宋体"/>
          <w:color w:val="auto"/>
          <w:kern w:val="0"/>
          <w:sz w:val="21"/>
          <w:szCs w:val="21"/>
          <w:highlight w:val="none"/>
        </w:rPr>
      </w:pPr>
      <w:r>
        <w:rPr>
          <w:rFonts w:hint="eastAsia" w:ascii="宋体" w:hAnsi="宋体" w:cs="宋体"/>
          <w:color w:val="auto"/>
          <w:kern w:val="0"/>
          <w:sz w:val="21"/>
          <w:szCs w:val="21"/>
          <w:highlight w:val="none"/>
        </w:rPr>
        <w:t>（四）发现对方在工程建设业务活动中有违规、违纪、违法行为的，应及时纠正对方，情节严重的，应向其上级主管部门或院校纪检监察、司法等有关机关举报。</w:t>
      </w:r>
    </w:p>
    <w:p>
      <w:pPr>
        <w:rPr>
          <w:rFonts w:ascii="宋体" w:hAnsi="宋体" w:cs="宋体"/>
          <w:color w:val="auto"/>
          <w:kern w:val="0"/>
          <w:sz w:val="21"/>
          <w:szCs w:val="21"/>
          <w:highlight w:val="none"/>
        </w:rPr>
      </w:pPr>
    </w:p>
    <w:p>
      <w:pPr>
        <w:rPr>
          <w:rFonts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第二条　甲方的责任</w:t>
      </w:r>
    </w:p>
    <w:p>
      <w:pPr>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甲方的领导和从事该工程建设项目的管理部门及工作人员，在工程建设业务活动的事前、事中、事后应遵守以下规定：</w:t>
      </w:r>
    </w:p>
    <w:p>
      <w:pP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（一）不准向乙方和相关单位索要或接受回扣、礼金、有价证券、贵重物品和好处费、感谢费等。</w:t>
      </w:r>
    </w:p>
    <w:p>
      <w:pPr>
        <w:rPr>
          <w:rFonts w:ascii="宋体" w:hAnsi="宋体" w:cs="宋体"/>
          <w:color w:val="auto"/>
          <w:kern w:val="0"/>
          <w:sz w:val="21"/>
          <w:szCs w:val="21"/>
          <w:highlight w:val="none"/>
        </w:rPr>
      </w:pPr>
      <w:r>
        <w:rPr>
          <w:rFonts w:hint="eastAsia" w:ascii="宋体" w:hAnsi="宋体" w:cs="宋体"/>
          <w:color w:val="auto"/>
          <w:kern w:val="0"/>
          <w:sz w:val="21"/>
          <w:szCs w:val="21"/>
          <w:highlight w:val="none"/>
        </w:rPr>
        <w:t>（二）不准在乙方和相关单位报销任何应由甲方或个人支付的费用。</w:t>
      </w:r>
    </w:p>
    <w:p>
      <w:pP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（三）不准要求、暗示和接受乙方和相关单位为个人装修住房、婚丧嫁娶、配偶子女的工作安排以及出国（境）、旅游等提供方便。</w:t>
      </w:r>
    </w:p>
    <w:p>
      <w:pPr>
        <w:rPr>
          <w:rFonts w:ascii="宋体" w:hAnsi="宋体" w:cs="宋体"/>
          <w:color w:val="auto"/>
          <w:kern w:val="0"/>
          <w:sz w:val="21"/>
          <w:szCs w:val="21"/>
          <w:highlight w:val="none"/>
        </w:rPr>
      </w:pPr>
      <w:r>
        <w:rPr>
          <w:rFonts w:hint="eastAsia" w:ascii="宋体" w:hAnsi="宋体" w:cs="宋体"/>
          <w:color w:val="auto"/>
          <w:kern w:val="0"/>
          <w:sz w:val="21"/>
          <w:szCs w:val="21"/>
          <w:highlight w:val="none"/>
        </w:rPr>
        <w:t>（四）不准参加有可能影响公正执行公务的乙方和相关单位的宴请和健身、娱乐等活动。</w:t>
      </w:r>
    </w:p>
    <w:p>
      <w:pPr>
        <w:rPr>
          <w:rFonts w:ascii="宋体" w:hAnsi="宋体" w:cs="宋体"/>
          <w:color w:val="auto"/>
          <w:kern w:val="0"/>
          <w:sz w:val="21"/>
          <w:szCs w:val="21"/>
          <w:highlight w:val="none"/>
        </w:rPr>
      </w:pPr>
      <w:r>
        <w:rPr>
          <w:rFonts w:hint="eastAsia" w:ascii="宋体" w:hAnsi="宋体" w:cs="宋体"/>
          <w:color w:val="auto"/>
          <w:kern w:val="0"/>
          <w:sz w:val="21"/>
          <w:szCs w:val="21"/>
          <w:highlight w:val="none"/>
        </w:rPr>
        <w:t>（五）不准向乙方推介或为配偶、子女、亲属参与同甲方项目工程施工合同有关的设备、材料、工程分包、劳务等经济活动。不得以任何理由向乙方和相关单位推荐分包单位和要求乙方购买项目工程施工合同规定以外的材料、设备等。</w:t>
      </w:r>
    </w:p>
    <w:p>
      <w:pPr>
        <w:rPr>
          <w:rFonts w:ascii="宋体" w:hAnsi="宋体" w:cs="宋体"/>
          <w:color w:val="auto"/>
          <w:kern w:val="0"/>
          <w:sz w:val="21"/>
          <w:szCs w:val="21"/>
          <w:highlight w:val="none"/>
        </w:rPr>
      </w:pPr>
    </w:p>
    <w:p>
      <w:pPr>
        <w:rPr>
          <w:rFonts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第三条　乙方的责任</w:t>
      </w:r>
    </w:p>
    <w:p>
      <w:pPr>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应与甲方保持正常的业务交往，按照有关法律法规和程序开展业务工作，严格执行工程建设的有关方针、政策，尤其是有关建筑施工安装的强制性标准和规范，并遵守以下规定：</w:t>
      </w:r>
    </w:p>
    <w:p>
      <w:pP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（一）不准以任何理由向甲方、相关单位及其工作人员赠送礼金、有价证券、贵重物品和回扣、好处费、感谢费等。</w:t>
      </w:r>
    </w:p>
    <w:p>
      <w:pPr>
        <w:rPr>
          <w:rFonts w:ascii="宋体" w:hAnsi="宋体" w:cs="宋体"/>
          <w:color w:val="auto"/>
          <w:kern w:val="0"/>
          <w:sz w:val="21"/>
          <w:szCs w:val="21"/>
          <w:highlight w:val="none"/>
        </w:rPr>
      </w:pPr>
      <w:r>
        <w:rPr>
          <w:rFonts w:hint="eastAsia" w:ascii="宋体" w:hAnsi="宋体" w:cs="宋体"/>
          <w:color w:val="auto"/>
          <w:kern w:val="0"/>
          <w:sz w:val="21"/>
          <w:szCs w:val="21"/>
          <w:highlight w:val="none"/>
        </w:rPr>
        <w:t>（二）不准以任何理由为甲方和相关单位报销应由对方或个人支付的费用。</w:t>
      </w:r>
    </w:p>
    <w:p>
      <w:pP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（三）不准接受或暗示为甲方、相关单位或个人装修住房、婚丧嫁娶、配偶子女的工作安排以及出国（境）、旅游等提供方便。</w:t>
      </w:r>
    </w:p>
    <w:p>
      <w:pPr>
        <w:rPr>
          <w:rFonts w:ascii="宋体" w:hAnsi="宋体" w:cs="宋体"/>
          <w:color w:val="auto"/>
          <w:kern w:val="0"/>
          <w:sz w:val="21"/>
          <w:szCs w:val="21"/>
          <w:highlight w:val="none"/>
        </w:rPr>
      </w:pPr>
      <w:r>
        <w:rPr>
          <w:rFonts w:hint="eastAsia" w:ascii="宋体" w:hAnsi="宋体" w:cs="宋体"/>
          <w:color w:val="auto"/>
          <w:kern w:val="0"/>
          <w:sz w:val="21"/>
          <w:szCs w:val="21"/>
          <w:highlight w:val="none"/>
        </w:rPr>
        <w:t>（四）不准以任何理由为甲方、相关单位或个人组织有可能影响公正执行公务的宴请、健身、娱乐等活动。</w:t>
      </w:r>
    </w:p>
    <w:p>
      <w:pPr>
        <w:rPr>
          <w:rFonts w:ascii="宋体" w:hAnsi="宋体" w:cs="宋体"/>
          <w:color w:val="auto"/>
          <w:kern w:val="0"/>
          <w:sz w:val="21"/>
          <w:szCs w:val="21"/>
          <w:highlight w:val="none"/>
        </w:rPr>
      </w:pPr>
    </w:p>
    <w:p>
      <w:pPr>
        <w:rPr>
          <w:rFonts w:ascii="宋体" w:hAnsi="宋体" w:cs="宋体"/>
          <w:color w:val="auto"/>
          <w:kern w:val="0"/>
          <w:sz w:val="21"/>
          <w:szCs w:val="21"/>
          <w:highlight w:val="none"/>
        </w:rPr>
      </w:pPr>
    </w:p>
    <w:p>
      <w:pPr>
        <w:rPr>
          <w:rFonts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第四条　违约责任</w:t>
      </w:r>
    </w:p>
    <w:p>
      <w:pP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（一）甲方及其工作人员有违反本协议书第一、二条责任行为的，按照管理权限，依据有关法律法规和规定，给予党纪、政纪处分或组织处理；涉嫌犯罪的，移交司法机关追究刑事责任。</w:t>
      </w:r>
    </w:p>
    <w:p>
      <w:pPr>
        <w:rPr>
          <w:rFonts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（二）乙方及其工作人员有违反本协议书第一、三条责任行为的，按照管理权限，依据有关法律法规和规定，给予党纪、政纪处分或组织处理；涉嫌犯罪的，移交司法机关追究刑事责任。 </w:t>
      </w:r>
    </w:p>
    <w:p>
      <w:pPr>
        <w:rPr>
          <w:rFonts w:ascii="宋体" w:hAnsi="宋体" w:cs="宋体"/>
          <w:color w:val="auto"/>
          <w:kern w:val="0"/>
          <w:sz w:val="21"/>
          <w:szCs w:val="21"/>
          <w:highlight w:val="none"/>
        </w:rPr>
      </w:pPr>
    </w:p>
    <w:p>
      <w:pPr>
        <w:rPr>
          <w:rFonts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第五条　本协议书作为工程建设施工合同的附件，与工程建设施工合同具有同等法律效力。经双方签署后立即生效。</w:t>
      </w:r>
    </w:p>
    <w:p>
      <w:pPr>
        <w:rPr>
          <w:rFonts w:ascii="宋体" w:hAnsi="宋体" w:cs="宋体"/>
          <w:b/>
          <w:bCs/>
          <w:color w:val="auto"/>
          <w:kern w:val="0"/>
          <w:sz w:val="21"/>
          <w:szCs w:val="21"/>
          <w:highlight w:val="none"/>
        </w:rPr>
      </w:pPr>
    </w:p>
    <w:p>
      <w:pPr>
        <w:rPr>
          <w:rFonts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第六条　本协议书的有效期为双方签署之日起至该工程项目竣工验收合格时止。</w:t>
      </w:r>
    </w:p>
    <w:p>
      <w:pPr>
        <w:rPr>
          <w:rFonts w:ascii="宋体" w:hAnsi="宋体" w:cs="宋体"/>
          <w:b/>
          <w:bCs/>
          <w:color w:val="auto"/>
          <w:kern w:val="0"/>
          <w:sz w:val="21"/>
          <w:szCs w:val="21"/>
          <w:highlight w:val="none"/>
        </w:rPr>
      </w:pPr>
    </w:p>
    <w:p>
      <w:pPr>
        <w:rPr>
          <w:rFonts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第七条　本协议书一式四份，由甲乙双方各执一份，送交双方监督单位各一份。</w:t>
      </w:r>
    </w:p>
    <w:p>
      <w:pPr>
        <w:rPr>
          <w:rFonts w:ascii="宋体" w:hAnsi="宋体" w:cs="宋体"/>
          <w:b/>
          <w:bCs/>
          <w:color w:val="auto"/>
          <w:kern w:val="0"/>
          <w:sz w:val="21"/>
          <w:szCs w:val="21"/>
          <w:highlight w:val="none"/>
        </w:rPr>
      </w:pPr>
    </w:p>
    <w:p>
      <w:pPr>
        <w:rPr>
          <w:rFonts w:ascii="宋体" w:hAnsi="宋体" w:cs="宋体"/>
          <w:color w:val="auto"/>
          <w:kern w:val="0"/>
          <w:sz w:val="21"/>
          <w:szCs w:val="21"/>
          <w:highlight w:val="none"/>
        </w:rPr>
      </w:pPr>
    </w:p>
    <w:p>
      <w:pPr>
        <w:rPr>
          <w:rFonts w:ascii="宋体" w:hAnsi="宋体" w:cs="宋体"/>
          <w:color w:val="auto"/>
          <w:kern w:val="0"/>
          <w:sz w:val="21"/>
          <w:szCs w:val="21"/>
          <w:highlight w:val="none"/>
        </w:rPr>
      </w:pPr>
    </w:p>
    <w:p>
      <w:pPr>
        <w:rPr>
          <w:rFonts w:ascii="宋体" w:hAnsi="宋体" w:cs="宋体"/>
          <w:color w:val="auto"/>
          <w:kern w:val="0"/>
          <w:sz w:val="21"/>
          <w:szCs w:val="21"/>
          <w:highlight w:val="none"/>
        </w:rPr>
      </w:pPr>
      <w:r>
        <w:rPr>
          <w:rFonts w:hint="eastAsia" w:ascii="宋体" w:hAnsi="宋体" w:cs="宋体"/>
          <w:color w:val="auto"/>
          <w:kern w:val="0"/>
          <w:sz w:val="21"/>
          <w:szCs w:val="21"/>
          <w:highlight w:val="none"/>
        </w:rPr>
        <w:t>甲方单位：（盖章）                                乙方单位：（盖章）</w:t>
      </w:r>
    </w:p>
    <w:p>
      <w:pPr>
        <w:rPr>
          <w:rFonts w:ascii="宋体" w:hAnsi="宋体" w:cs="宋体"/>
          <w:color w:val="auto"/>
          <w:kern w:val="0"/>
          <w:sz w:val="21"/>
          <w:szCs w:val="21"/>
          <w:highlight w:val="none"/>
        </w:rPr>
      </w:pPr>
    </w:p>
    <w:p>
      <w:pPr>
        <w:rPr>
          <w:rFonts w:ascii="宋体" w:hAnsi="宋体" w:cs="宋体"/>
          <w:color w:val="auto"/>
          <w:kern w:val="0"/>
          <w:sz w:val="21"/>
          <w:szCs w:val="21"/>
          <w:highlight w:val="none"/>
        </w:rPr>
      </w:pPr>
    </w:p>
    <w:p>
      <w:pPr>
        <w:rPr>
          <w:rFonts w:ascii="宋体" w:hAnsi="宋体" w:cs="宋体"/>
          <w:color w:val="auto"/>
          <w:kern w:val="0"/>
          <w:sz w:val="21"/>
          <w:szCs w:val="21"/>
          <w:highlight w:val="none"/>
        </w:rPr>
      </w:pPr>
    </w:p>
    <w:p>
      <w:pPr>
        <w:rPr>
          <w:rFonts w:ascii="宋体" w:hAnsi="宋体" w:cs="宋体"/>
          <w:color w:val="auto"/>
          <w:kern w:val="0"/>
          <w:sz w:val="21"/>
          <w:szCs w:val="21"/>
          <w:highlight w:val="none"/>
        </w:rPr>
      </w:pPr>
    </w:p>
    <w:p>
      <w:pPr>
        <w:rPr>
          <w:rFonts w:ascii="宋体" w:hAnsi="宋体" w:cs="宋体"/>
          <w:color w:val="auto"/>
          <w:kern w:val="0"/>
          <w:sz w:val="21"/>
          <w:szCs w:val="21"/>
          <w:highlight w:val="none"/>
        </w:rPr>
      </w:pPr>
      <w:r>
        <w:rPr>
          <w:rFonts w:hint="eastAsia" w:ascii="宋体" w:hAnsi="宋体" w:cs="宋体"/>
          <w:color w:val="auto"/>
          <w:kern w:val="0"/>
          <w:sz w:val="21"/>
          <w:szCs w:val="21"/>
          <w:highlight w:val="none"/>
        </w:rPr>
        <w:t>法定代表人或其委托代理人：                       法定代表人或其委托代理人：</w:t>
      </w:r>
    </w:p>
    <w:p>
      <w:pPr>
        <w:rPr>
          <w:rFonts w:ascii="宋体" w:hAnsi="宋体" w:cs="宋体"/>
          <w:color w:val="auto"/>
          <w:kern w:val="0"/>
          <w:sz w:val="21"/>
          <w:szCs w:val="21"/>
          <w:highlight w:val="none"/>
        </w:rPr>
      </w:pPr>
    </w:p>
    <w:p>
      <w:pPr>
        <w:rPr>
          <w:rFonts w:ascii="宋体" w:hAnsi="宋体" w:cs="宋体"/>
          <w:color w:val="auto"/>
          <w:kern w:val="0"/>
          <w:sz w:val="21"/>
          <w:szCs w:val="21"/>
          <w:highlight w:val="none"/>
        </w:rPr>
      </w:pPr>
    </w:p>
    <w:p>
      <w:pPr>
        <w:rPr>
          <w:rFonts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年　月　日                               年　月　日</w:t>
      </w:r>
    </w:p>
    <w:p>
      <w:pPr>
        <w:widowControl/>
        <w:spacing w:line="288" w:lineRule="auto"/>
        <w:ind w:firstLine="420" w:firstLineChars="200"/>
        <w:jc w:val="left"/>
        <w:rPr>
          <w:rFonts w:ascii="宋体" w:hAnsi="宋体" w:cs="宋体"/>
          <w:color w:val="auto"/>
          <w:sz w:val="21"/>
          <w:szCs w:val="21"/>
          <w:highlight w:val="none"/>
        </w:rPr>
      </w:pPr>
    </w:p>
    <w:p>
      <w:pPr>
        <w:pStyle w:val="14"/>
        <w:tabs>
          <w:tab w:val="left" w:pos="2472"/>
        </w:tabs>
        <w:spacing w:beforeLines="0" w:afterLines="0" w:line="288" w:lineRule="auto"/>
        <w:jc w:val="center"/>
        <w:rPr>
          <w:rFonts w:hAnsi="宋体"/>
          <w:b/>
          <w:color w:val="auto"/>
          <w:spacing w:val="-6"/>
          <w:sz w:val="32"/>
          <w:szCs w:val="32"/>
          <w:highlight w:val="none"/>
        </w:rPr>
      </w:pPr>
      <w:r>
        <w:rPr>
          <w:rFonts w:hAnsi="宋体"/>
          <w:b/>
          <w:color w:val="auto"/>
          <w:spacing w:val="-6"/>
          <w:sz w:val="21"/>
          <w:szCs w:val="21"/>
          <w:highlight w:val="none"/>
        </w:rPr>
        <w:br w:type="page"/>
      </w:r>
      <w:r>
        <w:rPr>
          <w:rFonts w:hAnsi="宋体"/>
          <w:b/>
          <w:color w:val="auto"/>
          <w:spacing w:val="-6"/>
          <w:sz w:val="32"/>
          <w:szCs w:val="32"/>
          <w:highlight w:val="none"/>
        </w:rPr>
        <w:t>第六章　</w:t>
      </w:r>
      <w:r>
        <w:rPr>
          <w:rFonts w:hint="eastAsia" w:hAnsi="宋体"/>
          <w:b/>
          <w:color w:val="auto"/>
          <w:spacing w:val="-6"/>
          <w:sz w:val="32"/>
          <w:szCs w:val="32"/>
          <w:highlight w:val="none"/>
        </w:rPr>
        <w:t xml:space="preserve"> </w:t>
      </w:r>
      <w:r>
        <w:rPr>
          <w:rFonts w:hAnsi="宋体"/>
          <w:b/>
          <w:color w:val="auto"/>
          <w:spacing w:val="-6"/>
          <w:sz w:val="32"/>
          <w:szCs w:val="32"/>
          <w:highlight w:val="none"/>
        </w:rPr>
        <w:t>响应文件格式</w:t>
      </w:r>
    </w:p>
    <w:p>
      <w:pPr>
        <w:spacing w:line="288" w:lineRule="auto"/>
        <w:rPr>
          <w:rFonts w:ascii="宋体" w:hAnsi="宋体"/>
          <w:b/>
          <w:bCs/>
          <w:color w:val="auto"/>
          <w:spacing w:val="-6"/>
          <w:sz w:val="24"/>
          <w:highlight w:val="none"/>
        </w:rPr>
      </w:pPr>
    </w:p>
    <w:p>
      <w:pPr>
        <w:pStyle w:val="14"/>
        <w:spacing w:beforeLines="0" w:afterLines="0" w:line="288" w:lineRule="auto"/>
        <w:ind w:firstLine="398" w:firstLineChars="200"/>
        <w:rPr>
          <w:rFonts w:hAnsi="宋体"/>
          <w:b/>
          <w:bCs/>
          <w:color w:val="auto"/>
          <w:spacing w:val="-6"/>
          <w:sz w:val="21"/>
          <w:szCs w:val="21"/>
          <w:highlight w:val="none"/>
        </w:rPr>
      </w:pPr>
      <w:r>
        <w:rPr>
          <w:rFonts w:hint="eastAsia" w:hAnsi="宋体"/>
          <w:b/>
          <w:bCs/>
          <w:color w:val="auto"/>
          <w:spacing w:val="-6"/>
          <w:sz w:val="21"/>
          <w:szCs w:val="21"/>
          <w:highlight w:val="none"/>
        </w:rPr>
        <w:t>响应文件的编制应按照本项目：“第三章  供应商须知”</w:t>
      </w:r>
      <w:r>
        <w:rPr>
          <w:rFonts w:hAnsi="宋体"/>
          <w:b/>
          <w:color w:val="auto"/>
          <w:spacing w:val="-6"/>
          <w:sz w:val="21"/>
          <w:szCs w:val="21"/>
          <w:highlight w:val="none"/>
        </w:rPr>
        <w:t>三</w:t>
      </w:r>
      <w:r>
        <w:rPr>
          <w:rFonts w:hint="eastAsia" w:hAnsi="宋体"/>
          <w:b/>
          <w:color w:val="auto"/>
          <w:spacing w:val="-6"/>
          <w:sz w:val="21"/>
          <w:szCs w:val="21"/>
          <w:highlight w:val="none"/>
        </w:rPr>
        <w:t>、</w:t>
      </w:r>
      <w:r>
        <w:rPr>
          <w:rFonts w:hAnsi="宋体"/>
          <w:b/>
          <w:color w:val="auto"/>
          <w:spacing w:val="-6"/>
          <w:sz w:val="21"/>
          <w:szCs w:val="21"/>
          <w:highlight w:val="none"/>
        </w:rPr>
        <w:t>响应文件的编制</w:t>
      </w:r>
      <w:r>
        <w:rPr>
          <w:rFonts w:hint="eastAsia" w:hAnsi="宋体"/>
          <w:b/>
          <w:color w:val="auto"/>
          <w:spacing w:val="-6"/>
          <w:sz w:val="21"/>
          <w:szCs w:val="21"/>
          <w:highlight w:val="none"/>
        </w:rPr>
        <w:t>的要求编制。</w:t>
      </w:r>
    </w:p>
    <w:p>
      <w:pPr>
        <w:spacing w:line="288" w:lineRule="auto"/>
        <w:rPr>
          <w:rFonts w:ascii="宋体" w:hAnsi="宋体"/>
          <w:b/>
          <w:bCs/>
          <w:color w:val="auto"/>
          <w:spacing w:val="-6"/>
          <w:sz w:val="24"/>
          <w:highlight w:val="none"/>
        </w:rPr>
      </w:pPr>
    </w:p>
    <w:p>
      <w:pPr>
        <w:spacing w:line="288" w:lineRule="auto"/>
        <w:rPr>
          <w:rFonts w:ascii="宋体" w:hAnsi="宋体"/>
          <w:b/>
          <w:bCs/>
          <w:color w:val="auto"/>
          <w:spacing w:val="-6"/>
          <w:sz w:val="24"/>
          <w:highlight w:val="none"/>
        </w:rPr>
      </w:pPr>
    </w:p>
    <w:p>
      <w:pPr>
        <w:spacing w:line="288" w:lineRule="auto"/>
        <w:jc w:val="center"/>
        <w:rPr>
          <w:rFonts w:ascii="宋体" w:hAnsi="宋体"/>
          <w:b/>
          <w:bCs/>
          <w:color w:val="auto"/>
          <w:spacing w:val="-6"/>
          <w:sz w:val="24"/>
          <w:highlight w:val="none"/>
        </w:rPr>
      </w:pPr>
      <w:r>
        <w:rPr>
          <w:rFonts w:hint="eastAsia" w:ascii="宋体" w:hAnsi="宋体"/>
          <w:b/>
          <w:bCs/>
          <w:color w:val="auto"/>
          <w:spacing w:val="-6"/>
          <w:sz w:val="24"/>
          <w:highlight w:val="none"/>
        </w:rPr>
        <w:t>外层包装（封签）</w:t>
      </w:r>
    </w:p>
    <w:p>
      <w:pPr>
        <w:spacing w:line="288" w:lineRule="auto"/>
        <w:rPr>
          <w:rFonts w:ascii="宋体" w:hAnsi="宋体"/>
          <w:color w:val="auto"/>
          <w:spacing w:val="-6"/>
          <w:sz w:val="24"/>
          <w:highlight w:val="none"/>
        </w:rPr>
      </w:pPr>
    </w:p>
    <w:p>
      <w:pPr>
        <w:spacing w:line="288" w:lineRule="auto"/>
        <w:jc w:val="center"/>
        <w:rPr>
          <w:rFonts w:ascii="宋体" w:hAnsi="宋体"/>
          <w:bCs/>
          <w:color w:val="auto"/>
          <w:spacing w:val="-6"/>
          <w:sz w:val="24"/>
          <w:highlight w:val="none"/>
        </w:rPr>
      </w:pPr>
      <w:r>
        <w:rPr>
          <w:rFonts w:hint="eastAsia" w:ascii="宋体" w:hAnsi="宋体"/>
          <w:bCs/>
          <w:color w:val="auto"/>
          <w:spacing w:val="-6"/>
          <w:sz w:val="24"/>
          <w:highlight w:val="none"/>
          <w:u w:val="single"/>
        </w:rPr>
        <w:t xml:space="preserve">                    </w:t>
      </w:r>
      <w:r>
        <w:rPr>
          <w:rFonts w:hint="eastAsia" w:ascii="宋体" w:hAnsi="宋体"/>
          <w:bCs/>
          <w:color w:val="auto"/>
          <w:spacing w:val="-6"/>
          <w:sz w:val="24"/>
          <w:highlight w:val="none"/>
        </w:rPr>
        <w:t>（供应商名称）</w:t>
      </w:r>
    </w:p>
    <w:p>
      <w:pPr>
        <w:spacing w:line="288" w:lineRule="auto"/>
        <w:jc w:val="center"/>
        <w:rPr>
          <w:rFonts w:ascii="宋体" w:hAnsi="宋体"/>
          <w:b/>
          <w:bCs/>
          <w:color w:val="auto"/>
          <w:spacing w:val="-6"/>
          <w:sz w:val="24"/>
          <w:highlight w:val="none"/>
        </w:rPr>
      </w:pPr>
      <w:r>
        <w:rPr>
          <w:rFonts w:hint="eastAsia" w:ascii="宋体" w:hAnsi="宋体"/>
          <w:b/>
          <w:bCs/>
          <w:color w:val="auto"/>
          <w:spacing w:val="-6"/>
          <w:sz w:val="24"/>
          <w:highlight w:val="none"/>
        </w:rPr>
        <w:t>响 应 文 件</w:t>
      </w:r>
    </w:p>
    <w:p>
      <w:pPr>
        <w:spacing w:line="288" w:lineRule="auto"/>
        <w:rPr>
          <w:rFonts w:ascii="宋体" w:hAnsi="宋体"/>
          <w:bCs/>
          <w:color w:val="auto"/>
          <w:spacing w:val="-6"/>
          <w:sz w:val="24"/>
          <w:highlight w:val="none"/>
        </w:rPr>
      </w:pP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采 购 人：浙江经济职业技术学院</w:t>
      </w: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 xml:space="preserve">项目名称：看台南门等钢结构油漆项目 </w:t>
      </w: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项目编号：</w:t>
      </w:r>
      <w:r>
        <w:rPr>
          <w:rFonts w:hint="eastAsia" w:ascii="宋体" w:hAnsi="宋体"/>
          <w:bCs/>
          <w:color w:val="auto"/>
          <w:spacing w:val="-6"/>
          <w:sz w:val="24"/>
          <w:highlight w:val="none"/>
          <w:lang w:eastAsia="zh-CN"/>
        </w:rPr>
        <w:t>QSZB-G-F18019JJZ（CS）L</w:t>
      </w:r>
      <w:r>
        <w:rPr>
          <w:rFonts w:hint="eastAsia" w:ascii="宋体" w:hAnsi="宋体"/>
          <w:bCs/>
          <w:color w:val="auto"/>
          <w:spacing w:val="-6"/>
          <w:sz w:val="24"/>
          <w:highlight w:val="none"/>
        </w:rPr>
        <w:t xml:space="preserve"> </w:t>
      </w: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供应商名称（盖章）：</w:t>
      </w: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供应商地址：</w:t>
      </w: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 xml:space="preserve">在  </w:t>
      </w:r>
      <w:r>
        <w:rPr>
          <w:rFonts w:ascii="宋体" w:hAnsi="宋体"/>
          <w:bCs/>
          <w:color w:val="auto"/>
          <w:spacing w:val="-6"/>
          <w:sz w:val="24"/>
          <w:highlight w:val="none"/>
        </w:rPr>
        <w:t xml:space="preserve">  </w:t>
      </w:r>
      <w:r>
        <w:rPr>
          <w:rFonts w:hint="eastAsia" w:ascii="宋体" w:hAnsi="宋体"/>
          <w:bCs/>
          <w:color w:val="auto"/>
          <w:spacing w:val="-6"/>
          <w:sz w:val="24"/>
          <w:highlight w:val="none"/>
        </w:rPr>
        <w:t>年  月  日  时  分之前不得启封</w:t>
      </w:r>
    </w:p>
    <w:p>
      <w:pPr>
        <w:spacing w:line="288" w:lineRule="auto"/>
        <w:rPr>
          <w:rFonts w:ascii="宋体" w:hAnsi="宋体"/>
          <w:bCs/>
          <w:color w:val="auto"/>
          <w:spacing w:val="-6"/>
          <w:sz w:val="24"/>
          <w:highlight w:val="none"/>
        </w:rPr>
      </w:pPr>
    </w:p>
    <w:p>
      <w:pPr>
        <w:spacing w:line="288" w:lineRule="auto"/>
        <w:rPr>
          <w:rFonts w:ascii="宋体" w:hAnsi="宋体"/>
          <w:bCs/>
          <w:color w:val="auto"/>
          <w:spacing w:val="-6"/>
          <w:sz w:val="24"/>
          <w:highlight w:val="none"/>
        </w:rPr>
      </w:pPr>
      <w:r>
        <w:rPr>
          <w:rFonts w:hint="eastAsia" w:ascii="宋体" w:hAnsi="宋体"/>
          <w:color w:val="auto"/>
          <w:spacing w:val="-6"/>
          <w:sz w:val="24"/>
          <w:highlight w:val="none"/>
        </w:rPr>
        <w:t>供应商授权代表签字：</w:t>
      </w: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 xml:space="preserve">日期：  </w:t>
      </w:r>
      <w:r>
        <w:rPr>
          <w:rFonts w:ascii="宋体" w:hAnsi="宋体"/>
          <w:bCs/>
          <w:color w:val="auto"/>
          <w:spacing w:val="-6"/>
          <w:sz w:val="24"/>
          <w:highlight w:val="none"/>
        </w:rPr>
        <w:t xml:space="preserve">  </w:t>
      </w:r>
      <w:r>
        <w:rPr>
          <w:rFonts w:hint="eastAsia" w:ascii="宋体" w:hAnsi="宋体"/>
          <w:bCs/>
          <w:color w:val="auto"/>
          <w:spacing w:val="-6"/>
          <w:sz w:val="24"/>
          <w:highlight w:val="none"/>
        </w:rPr>
        <w:t>年  月  日</w:t>
      </w:r>
    </w:p>
    <w:p>
      <w:pPr>
        <w:spacing w:line="288" w:lineRule="auto"/>
        <w:rPr>
          <w:rFonts w:ascii="宋体" w:hAnsi="宋体"/>
          <w:color w:val="auto"/>
          <w:spacing w:val="-6"/>
          <w:sz w:val="24"/>
          <w:highlight w:val="none"/>
        </w:rPr>
      </w:pPr>
      <w:r>
        <w:rPr>
          <w:rFonts w:ascii="宋体" w:hAnsi="宋体"/>
          <w:bCs/>
          <w:color w:val="auto"/>
          <w:spacing w:val="-6"/>
          <w:sz w:val="24"/>
          <w:highlight w:val="none"/>
        </w:rPr>
        <w:br w:type="page"/>
      </w:r>
      <w:r>
        <w:rPr>
          <w:rFonts w:hint="eastAsia" w:ascii="宋体" w:hAnsi="宋体"/>
          <w:color w:val="auto"/>
          <w:spacing w:val="-6"/>
          <w:sz w:val="24"/>
          <w:highlight w:val="none"/>
        </w:rPr>
        <w:t>封面</w:t>
      </w:r>
    </w:p>
    <w:p>
      <w:pPr>
        <w:spacing w:line="288" w:lineRule="auto"/>
        <w:jc w:val="right"/>
        <w:rPr>
          <w:rFonts w:ascii="宋体" w:hAnsi="宋体"/>
          <w:color w:val="auto"/>
          <w:spacing w:val="-6"/>
          <w:sz w:val="24"/>
          <w:highlight w:val="none"/>
        </w:rPr>
      </w:pPr>
      <w:r>
        <w:rPr>
          <w:rFonts w:hint="eastAsia" w:ascii="宋体" w:hAnsi="宋体"/>
          <w:b/>
          <w:bCs/>
          <w:color w:val="auto"/>
          <w:spacing w:val="-6"/>
          <w:sz w:val="24"/>
          <w:highlight w:val="none"/>
        </w:rPr>
        <w:t>正本或副本</w:t>
      </w:r>
    </w:p>
    <w:p>
      <w:pPr>
        <w:spacing w:line="288" w:lineRule="auto"/>
        <w:rPr>
          <w:rFonts w:ascii="宋体" w:hAnsi="宋体"/>
          <w:color w:val="auto"/>
          <w:spacing w:val="-6"/>
          <w:sz w:val="24"/>
          <w:highlight w:val="none"/>
        </w:rPr>
      </w:pPr>
    </w:p>
    <w:p>
      <w:pPr>
        <w:spacing w:line="288" w:lineRule="auto"/>
        <w:jc w:val="center"/>
        <w:rPr>
          <w:rFonts w:ascii="宋体" w:hAnsi="宋体"/>
          <w:bCs/>
          <w:color w:val="auto"/>
          <w:spacing w:val="-6"/>
          <w:sz w:val="24"/>
          <w:highlight w:val="none"/>
        </w:rPr>
      </w:pPr>
      <w:r>
        <w:rPr>
          <w:rFonts w:hint="eastAsia" w:ascii="宋体" w:hAnsi="宋体"/>
          <w:bCs/>
          <w:color w:val="auto"/>
          <w:spacing w:val="-6"/>
          <w:sz w:val="24"/>
          <w:highlight w:val="none"/>
          <w:u w:val="single"/>
        </w:rPr>
        <w:t xml:space="preserve">                    </w:t>
      </w:r>
      <w:r>
        <w:rPr>
          <w:rFonts w:hint="eastAsia" w:ascii="宋体" w:hAnsi="宋体"/>
          <w:bCs/>
          <w:color w:val="auto"/>
          <w:spacing w:val="-6"/>
          <w:sz w:val="24"/>
          <w:highlight w:val="none"/>
        </w:rPr>
        <w:t>（供应商名称）</w:t>
      </w:r>
    </w:p>
    <w:p>
      <w:pPr>
        <w:spacing w:line="288" w:lineRule="auto"/>
        <w:jc w:val="center"/>
        <w:rPr>
          <w:rFonts w:ascii="宋体" w:hAnsi="宋体"/>
          <w:b/>
          <w:bCs/>
          <w:color w:val="auto"/>
          <w:spacing w:val="-6"/>
          <w:sz w:val="24"/>
          <w:highlight w:val="none"/>
        </w:rPr>
      </w:pPr>
      <w:r>
        <w:rPr>
          <w:rFonts w:hint="eastAsia" w:ascii="宋体" w:hAnsi="宋体"/>
          <w:b/>
          <w:bCs/>
          <w:color w:val="auto"/>
          <w:spacing w:val="-6"/>
          <w:sz w:val="24"/>
          <w:highlight w:val="none"/>
        </w:rPr>
        <w:t>响 应 文 件</w:t>
      </w:r>
    </w:p>
    <w:p>
      <w:pPr>
        <w:spacing w:line="288" w:lineRule="auto"/>
        <w:rPr>
          <w:rFonts w:ascii="宋体" w:hAnsi="宋体"/>
          <w:bCs/>
          <w:color w:val="auto"/>
          <w:spacing w:val="-6"/>
          <w:sz w:val="24"/>
          <w:highlight w:val="none"/>
        </w:rPr>
      </w:pP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采 购 人：浙江经济职业技术学院</w:t>
      </w: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 xml:space="preserve">项目名称：看台南门等钢结构油漆项目 </w:t>
      </w: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项目编号：</w:t>
      </w:r>
      <w:r>
        <w:rPr>
          <w:rFonts w:hint="eastAsia" w:ascii="宋体" w:hAnsi="宋体"/>
          <w:bCs/>
          <w:color w:val="auto"/>
          <w:spacing w:val="-6"/>
          <w:sz w:val="24"/>
          <w:highlight w:val="none"/>
          <w:lang w:eastAsia="zh-CN"/>
        </w:rPr>
        <w:t>QSZB-G-F18019JJZ（CS）L</w:t>
      </w:r>
      <w:r>
        <w:rPr>
          <w:rFonts w:hint="eastAsia" w:ascii="宋体" w:hAnsi="宋体"/>
          <w:bCs/>
          <w:color w:val="auto"/>
          <w:spacing w:val="-6"/>
          <w:sz w:val="24"/>
          <w:highlight w:val="none"/>
        </w:rPr>
        <w:t xml:space="preserve"> </w:t>
      </w: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供应商名称（盖章）：</w:t>
      </w: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供应商地址：</w:t>
      </w:r>
    </w:p>
    <w:p>
      <w:pPr>
        <w:spacing w:line="288" w:lineRule="auto"/>
        <w:rPr>
          <w:rFonts w:ascii="宋体" w:hAnsi="宋体"/>
          <w:bCs/>
          <w:color w:val="auto"/>
          <w:spacing w:val="-6"/>
          <w:sz w:val="24"/>
          <w:highlight w:val="none"/>
        </w:rPr>
      </w:pP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供应商授权代表签字：</w:t>
      </w: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 xml:space="preserve">日期： </w:t>
      </w:r>
      <w:r>
        <w:rPr>
          <w:rFonts w:ascii="宋体" w:hAnsi="宋体"/>
          <w:bCs/>
          <w:color w:val="auto"/>
          <w:spacing w:val="-6"/>
          <w:sz w:val="24"/>
          <w:highlight w:val="none"/>
        </w:rPr>
        <w:t xml:space="preserve">  </w:t>
      </w:r>
      <w:r>
        <w:rPr>
          <w:rFonts w:hint="eastAsia" w:ascii="宋体" w:hAnsi="宋体"/>
          <w:bCs/>
          <w:color w:val="auto"/>
          <w:spacing w:val="-6"/>
          <w:sz w:val="24"/>
          <w:highlight w:val="none"/>
        </w:rPr>
        <w:t xml:space="preserve"> 年  月  日</w:t>
      </w:r>
    </w:p>
    <w:p>
      <w:pPr>
        <w:spacing w:line="288" w:lineRule="auto"/>
        <w:jc w:val="center"/>
        <w:rPr>
          <w:rFonts w:ascii="宋体" w:hAnsi="宋体"/>
          <w:b/>
          <w:color w:val="auto"/>
          <w:spacing w:val="-6"/>
          <w:sz w:val="52"/>
          <w:szCs w:val="52"/>
          <w:highlight w:val="none"/>
        </w:rPr>
      </w:pPr>
      <w:r>
        <w:rPr>
          <w:rFonts w:ascii="宋体" w:hAnsi="宋体"/>
          <w:bCs/>
          <w:color w:val="auto"/>
          <w:spacing w:val="-6"/>
          <w:sz w:val="24"/>
          <w:highlight w:val="none"/>
        </w:rPr>
        <w:br w:type="page"/>
      </w:r>
      <w:r>
        <w:rPr>
          <w:rFonts w:hint="eastAsia" w:ascii="宋体" w:hAnsi="宋体"/>
          <w:b/>
          <w:color w:val="auto"/>
          <w:spacing w:val="-6"/>
          <w:sz w:val="52"/>
          <w:szCs w:val="52"/>
          <w:highlight w:val="none"/>
        </w:rPr>
        <w:t>报价文件</w:t>
      </w:r>
    </w:p>
    <w:p>
      <w:pPr>
        <w:spacing w:line="288" w:lineRule="auto"/>
        <w:jc w:val="center"/>
        <w:rPr>
          <w:rFonts w:ascii="宋体" w:hAnsi="宋体"/>
          <w:b/>
          <w:color w:val="auto"/>
          <w:spacing w:val="-6"/>
          <w:sz w:val="24"/>
          <w:highlight w:val="none"/>
        </w:rPr>
      </w:pPr>
      <w:r>
        <w:rPr>
          <w:rFonts w:hint="eastAsia" w:ascii="宋体" w:hAnsi="宋体"/>
          <w:b/>
          <w:color w:val="auto"/>
          <w:spacing w:val="-6"/>
          <w:sz w:val="24"/>
          <w:highlight w:val="none"/>
        </w:rPr>
        <w:t>初次报价一览表</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项目编号：</w:t>
      </w:r>
      <w:r>
        <w:rPr>
          <w:rFonts w:hint="eastAsia" w:ascii="宋体" w:hAnsi="宋体"/>
          <w:bCs/>
          <w:color w:val="auto"/>
          <w:spacing w:val="-6"/>
          <w:sz w:val="24"/>
          <w:highlight w:val="none"/>
          <w:lang w:eastAsia="zh-CN"/>
        </w:rPr>
        <w:t>QSZB-G-F18019JJZ（CS）L</w:t>
      </w:r>
      <w:r>
        <w:rPr>
          <w:rFonts w:hint="eastAsia" w:ascii="宋体" w:hAnsi="宋体"/>
          <w:bCs/>
          <w:color w:val="auto"/>
          <w:spacing w:val="-6"/>
          <w:sz w:val="24"/>
          <w:highlight w:val="none"/>
        </w:rPr>
        <w:t xml:space="preserve"> </w:t>
      </w:r>
      <w:r>
        <w:rPr>
          <w:rFonts w:hint="eastAsia" w:ascii="宋体" w:hAnsi="宋体"/>
          <w:color w:val="auto"/>
          <w:spacing w:val="-6"/>
          <w:sz w:val="24"/>
          <w:highlight w:val="none"/>
        </w:rPr>
        <w:t xml:space="preserve"> </w:t>
      </w:r>
    </w:p>
    <w:tbl>
      <w:tblPr>
        <w:tblStyle w:val="28"/>
        <w:tblW w:w="9640" w:type="dxa"/>
        <w:tblInd w:w="-34"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6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851" w:hRule="atLeast"/>
        </w:trPr>
        <w:tc>
          <w:tcPr>
            <w:tcW w:w="964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pacing w:val="-6"/>
                <w:sz w:val="24"/>
                <w:highlight w:val="none"/>
                <w:u w:val="single"/>
              </w:rPr>
            </w:pPr>
            <w:r>
              <w:rPr>
                <w:rFonts w:hint="eastAsia" w:ascii="宋体" w:hAnsi="宋体"/>
                <w:b/>
                <w:color w:val="auto"/>
                <w:spacing w:val="-6"/>
                <w:sz w:val="24"/>
                <w:highlight w:val="none"/>
              </w:rPr>
              <w:t>磋商响应总价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851" w:hRule="atLeast"/>
        </w:trPr>
        <w:tc>
          <w:tcPr>
            <w:tcW w:w="964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b/>
                <w:color w:val="auto"/>
                <w:spacing w:val="-6"/>
                <w:sz w:val="24"/>
                <w:highlight w:val="none"/>
              </w:rPr>
            </w:pPr>
          </w:p>
          <w:p>
            <w:pPr>
              <w:spacing w:line="288" w:lineRule="auto"/>
              <w:rPr>
                <w:rFonts w:ascii="宋体" w:hAnsi="宋体"/>
                <w:color w:val="auto"/>
                <w:spacing w:val="-6"/>
                <w:sz w:val="24"/>
                <w:highlight w:val="none"/>
                <w:u w:val="single"/>
              </w:rPr>
            </w:pPr>
            <w:r>
              <w:rPr>
                <w:rFonts w:hint="eastAsia" w:ascii="宋体" w:hAnsi="宋体"/>
                <w:color w:val="auto"/>
                <w:spacing w:val="-6"/>
                <w:sz w:val="24"/>
                <w:highlight w:val="none"/>
              </w:rPr>
              <w:t>金额大写：</w:t>
            </w:r>
            <w:r>
              <w:rPr>
                <w:rFonts w:hint="eastAsia" w:ascii="宋体" w:hAnsi="宋体"/>
                <w:color w:val="auto"/>
                <w:spacing w:val="-6"/>
                <w:sz w:val="24"/>
                <w:highlight w:val="none"/>
                <w:u w:val="single"/>
              </w:rPr>
              <w:t xml:space="preserve">                                          </w:t>
            </w:r>
            <w:r>
              <w:rPr>
                <w:rFonts w:hint="eastAsia" w:ascii="宋体" w:hAnsi="宋体"/>
                <w:color w:val="auto"/>
                <w:spacing w:val="-6"/>
                <w:sz w:val="24"/>
                <w:highlight w:val="none"/>
              </w:rPr>
              <w:t>，小写：</w:t>
            </w:r>
            <w:r>
              <w:rPr>
                <w:rFonts w:hint="eastAsia" w:ascii="宋体" w:hAnsi="宋体"/>
                <w:color w:val="auto"/>
                <w:spacing w:val="-6"/>
                <w:sz w:val="24"/>
                <w:highlight w:val="none"/>
                <w:u w:val="single"/>
              </w:rPr>
              <w:t xml:space="preserve">            </w:t>
            </w:r>
          </w:p>
          <w:p>
            <w:pPr>
              <w:spacing w:line="288" w:lineRule="auto"/>
              <w:rPr>
                <w:rFonts w:ascii="宋体" w:hAnsi="宋体"/>
                <w:color w:val="auto"/>
                <w:spacing w:val="-6"/>
                <w:sz w:val="24"/>
                <w:highlight w:val="none"/>
                <w:u w:val="single"/>
              </w:rPr>
            </w:pPr>
          </w:p>
          <w:p>
            <w:pPr>
              <w:spacing w:line="288" w:lineRule="auto"/>
              <w:rPr>
                <w:rFonts w:ascii="宋体" w:hAnsi="宋体"/>
                <w:b/>
                <w:color w:val="auto"/>
                <w:spacing w:val="-6"/>
                <w:sz w:val="24"/>
                <w:highlight w:val="none"/>
              </w:rPr>
            </w:pPr>
            <w:r>
              <w:rPr>
                <w:rFonts w:hint="eastAsia" w:ascii="宋体" w:hAnsi="宋体"/>
                <w:color w:val="auto"/>
                <w:spacing w:val="-6"/>
                <w:sz w:val="24"/>
                <w:highlight w:val="none"/>
              </w:rPr>
              <w:t>单位：人民币元</w:t>
            </w:r>
          </w:p>
        </w:tc>
      </w:tr>
    </w:tbl>
    <w:p>
      <w:pPr>
        <w:spacing w:line="288" w:lineRule="auto"/>
        <w:jc w:val="left"/>
        <w:rPr>
          <w:rFonts w:ascii="宋体" w:hAnsi="宋体"/>
          <w:color w:val="auto"/>
          <w:spacing w:val="-6"/>
          <w:sz w:val="24"/>
          <w:highlight w:val="none"/>
        </w:rPr>
      </w:pP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说明:</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1.磋商响应总价包括完成该工程项目的直接费、间接费、利润、税金、风险费等所有费用；</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2</w:t>
      </w:r>
      <w:r>
        <w:rPr>
          <w:rFonts w:ascii="宋体" w:hAnsi="宋体"/>
          <w:b/>
          <w:color w:val="auto"/>
          <w:spacing w:val="-6"/>
          <w:sz w:val="24"/>
          <w:highlight w:val="none"/>
        </w:rPr>
        <w:t>.</w:t>
      </w:r>
      <w:r>
        <w:rPr>
          <w:rFonts w:hint="eastAsia" w:ascii="宋体" w:hAnsi="宋体"/>
          <w:b/>
          <w:color w:val="auto"/>
          <w:spacing w:val="-6"/>
          <w:sz w:val="24"/>
          <w:highlight w:val="none"/>
        </w:rPr>
        <w:t>以上报价应与“初次报价明细表”中的“磋商响应总价”相一致。</w:t>
      </w:r>
    </w:p>
    <w:p>
      <w:pPr>
        <w:spacing w:line="288" w:lineRule="auto"/>
        <w:rPr>
          <w:rFonts w:ascii="宋体" w:hAnsi="宋体"/>
          <w:b/>
          <w:color w:val="auto"/>
          <w:spacing w:val="-6"/>
          <w:sz w:val="24"/>
          <w:highlight w:val="none"/>
        </w:rPr>
      </w:pPr>
      <w:r>
        <w:rPr>
          <w:rFonts w:hint="eastAsia" w:ascii="宋体" w:hAnsi="宋体"/>
          <w:b/>
          <w:color w:val="auto"/>
          <w:spacing w:val="-6"/>
          <w:sz w:val="24"/>
          <w:highlight w:val="none"/>
        </w:rPr>
        <w:t>3</w:t>
      </w:r>
      <w:r>
        <w:rPr>
          <w:rFonts w:ascii="宋体" w:hAnsi="宋体"/>
          <w:b/>
          <w:color w:val="auto"/>
          <w:spacing w:val="-6"/>
          <w:sz w:val="24"/>
          <w:highlight w:val="none"/>
        </w:rPr>
        <w:t>.</w:t>
      </w:r>
      <w:r>
        <w:rPr>
          <w:rFonts w:hint="eastAsia" w:ascii="宋体" w:hAnsi="宋体"/>
          <w:b/>
          <w:color w:val="auto"/>
          <w:spacing w:val="-6"/>
          <w:sz w:val="24"/>
          <w:highlight w:val="none"/>
        </w:rPr>
        <w:t>此表在不改变格式要求的情况下，可自行制作。</w:t>
      </w:r>
    </w:p>
    <w:p>
      <w:pPr>
        <w:spacing w:line="288" w:lineRule="auto"/>
        <w:rPr>
          <w:rFonts w:ascii="宋体" w:hAnsi="宋体"/>
          <w:color w:val="auto"/>
          <w:spacing w:val="-6"/>
          <w:sz w:val="24"/>
          <w:highlight w:val="none"/>
        </w:rPr>
      </w:pPr>
    </w:p>
    <w:p>
      <w:pPr>
        <w:spacing w:line="288" w:lineRule="auto"/>
        <w:ind w:right="-1089" w:rightChars="-389"/>
        <w:rPr>
          <w:rFonts w:ascii="宋体" w:hAnsi="宋体"/>
          <w:color w:val="auto"/>
          <w:spacing w:val="-6"/>
          <w:sz w:val="24"/>
          <w:highlight w:val="none"/>
        </w:rPr>
      </w:pPr>
      <w:r>
        <w:rPr>
          <w:rFonts w:hint="eastAsia" w:ascii="宋体" w:hAnsi="宋体"/>
          <w:color w:val="auto"/>
          <w:spacing w:val="-6"/>
          <w:sz w:val="24"/>
          <w:highlight w:val="none"/>
        </w:rPr>
        <w:t>供应商名称（盖章）：</w:t>
      </w:r>
    </w:p>
    <w:p>
      <w:pPr>
        <w:spacing w:line="288" w:lineRule="auto"/>
        <w:ind w:right="-1089" w:rightChars="-389"/>
        <w:rPr>
          <w:rFonts w:ascii="宋体" w:hAnsi="宋体"/>
          <w:color w:val="auto"/>
          <w:spacing w:val="-6"/>
          <w:sz w:val="24"/>
          <w:highlight w:val="none"/>
        </w:rPr>
      </w:pPr>
      <w:r>
        <w:rPr>
          <w:rFonts w:hint="eastAsia" w:ascii="宋体" w:hAnsi="宋体"/>
          <w:color w:val="auto"/>
          <w:spacing w:val="-6"/>
          <w:sz w:val="24"/>
          <w:highlight w:val="none"/>
        </w:rPr>
        <w:t>供应商授权代表签字：</w:t>
      </w:r>
    </w:p>
    <w:p>
      <w:pPr>
        <w:spacing w:line="288" w:lineRule="auto"/>
        <w:ind w:right="-1089" w:rightChars="-389"/>
        <w:rPr>
          <w:rFonts w:ascii="宋体" w:hAnsi="宋体"/>
          <w:color w:val="auto"/>
          <w:spacing w:val="-6"/>
          <w:sz w:val="24"/>
          <w:highlight w:val="none"/>
        </w:rPr>
      </w:pPr>
      <w:r>
        <w:rPr>
          <w:rFonts w:hint="eastAsia" w:ascii="宋体" w:hAnsi="宋体"/>
          <w:bCs/>
          <w:color w:val="auto"/>
          <w:spacing w:val="-6"/>
          <w:sz w:val="24"/>
          <w:highlight w:val="none"/>
        </w:rPr>
        <w:t xml:space="preserve">日期：  </w:t>
      </w:r>
      <w:r>
        <w:rPr>
          <w:rFonts w:ascii="宋体" w:hAnsi="宋体"/>
          <w:bCs/>
          <w:color w:val="auto"/>
          <w:spacing w:val="-6"/>
          <w:sz w:val="24"/>
          <w:highlight w:val="none"/>
        </w:rPr>
        <w:t xml:space="preserve">  </w:t>
      </w:r>
      <w:r>
        <w:rPr>
          <w:rFonts w:hint="eastAsia" w:ascii="宋体" w:hAnsi="宋体"/>
          <w:bCs/>
          <w:color w:val="auto"/>
          <w:spacing w:val="-6"/>
          <w:sz w:val="24"/>
          <w:highlight w:val="none"/>
        </w:rPr>
        <w:t>年  月  日</w:t>
      </w:r>
    </w:p>
    <w:p>
      <w:pPr>
        <w:widowControl/>
        <w:tabs>
          <w:tab w:val="center" w:pos="4755"/>
          <w:tab w:val="right" w:pos="9070"/>
        </w:tabs>
        <w:spacing w:before="100" w:beforeAutospacing="1" w:after="100" w:afterAutospacing="1" w:line="288" w:lineRule="auto"/>
        <w:ind w:firstLine="269" w:firstLineChars="100"/>
        <w:jc w:val="center"/>
        <w:rPr>
          <w:rFonts w:hAnsi="宋体"/>
          <w:b/>
          <w:color w:val="auto"/>
          <w:kern w:val="0"/>
          <w:sz w:val="44"/>
          <w:szCs w:val="44"/>
          <w:highlight w:val="none"/>
        </w:rPr>
      </w:pPr>
      <w:r>
        <w:rPr>
          <w:rFonts w:hAnsi="宋体"/>
          <w:b/>
          <w:color w:val="auto"/>
          <w:spacing w:val="-6"/>
          <w:highlight w:val="none"/>
        </w:rPr>
        <w:br w:type="page"/>
      </w:r>
      <w:r>
        <w:rPr>
          <w:rFonts w:hint="eastAsia" w:hAnsi="宋体"/>
          <w:b/>
          <w:color w:val="auto"/>
          <w:kern w:val="0"/>
          <w:sz w:val="44"/>
          <w:szCs w:val="44"/>
          <w:highlight w:val="none"/>
        </w:rPr>
        <w:t>磋商响应总价（初次报价）</w:t>
      </w:r>
    </w:p>
    <w:p>
      <w:pPr>
        <w:widowControl/>
        <w:tabs>
          <w:tab w:val="center" w:pos="4755"/>
          <w:tab w:val="right" w:pos="9070"/>
        </w:tabs>
        <w:spacing w:before="100" w:beforeAutospacing="1" w:after="100" w:afterAutospacing="1" w:line="288" w:lineRule="auto"/>
        <w:ind w:firstLine="320" w:firstLineChars="100"/>
        <w:jc w:val="center"/>
        <w:rPr>
          <w:rFonts w:hAnsi="宋体"/>
          <w:color w:val="auto"/>
          <w:kern w:val="0"/>
          <w:sz w:val="32"/>
          <w:szCs w:val="32"/>
          <w:highlight w:val="none"/>
        </w:rPr>
      </w:pPr>
    </w:p>
    <w:p>
      <w:pPr>
        <w:widowControl/>
        <w:tabs>
          <w:tab w:val="center" w:pos="4755"/>
          <w:tab w:val="right" w:pos="9070"/>
        </w:tabs>
        <w:spacing w:before="100" w:beforeAutospacing="1" w:after="100" w:afterAutospacing="1" w:line="288" w:lineRule="auto"/>
        <w:ind w:firstLine="320" w:firstLineChars="100"/>
        <w:rPr>
          <w:rFonts w:hAnsi="宋体"/>
          <w:color w:val="auto"/>
          <w:kern w:val="0"/>
          <w:sz w:val="32"/>
          <w:szCs w:val="32"/>
          <w:highlight w:val="none"/>
          <w:u w:val="single"/>
        </w:rPr>
      </w:pPr>
      <w:r>
        <w:rPr>
          <w:rFonts w:hint="eastAsia" w:hAnsi="宋体"/>
          <w:color w:val="auto"/>
          <w:kern w:val="0"/>
          <w:sz w:val="32"/>
          <w:szCs w:val="32"/>
          <w:highlight w:val="none"/>
        </w:rPr>
        <w:t>建设单位：</w:t>
      </w:r>
      <w:r>
        <w:rPr>
          <w:rFonts w:hint="eastAsia" w:hAnsi="宋体"/>
          <w:color w:val="auto"/>
          <w:kern w:val="0"/>
          <w:sz w:val="32"/>
          <w:szCs w:val="32"/>
          <w:highlight w:val="none"/>
          <w:u w:val="single"/>
        </w:rPr>
        <w:t xml:space="preserve">                                 </w:t>
      </w:r>
      <w:r>
        <w:rPr>
          <w:rFonts w:hint="eastAsia" w:hAnsi="宋体"/>
          <w:color w:val="auto"/>
          <w:kern w:val="0"/>
          <w:sz w:val="32"/>
          <w:szCs w:val="32"/>
          <w:highlight w:val="none"/>
        </w:rPr>
        <w:t xml:space="preserve">                                                                                                                                                                              </w:t>
      </w:r>
    </w:p>
    <w:p>
      <w:pPr>
        <w:widowControl/>
        <w:tabs>
          <w:tab w:val="center" w:pos="4755"/>
          <w:tab w:val="right" w:pos="9070"/>
        </w:tabs>
        <w:spacing w:before="100" w:beforeAutospacing="1" w:after="100" w:afterAutospacing="1" w:line="288" w:lineRule="auto"/>
        <w:ind w:firstLine="320" w:firstLineChars="100"/>
        <w:rPr>
          <w:rFonts w:hAnsi="宋体"/>
          <w:color w:val="auto"/>
          <w:kern w:val="0"/>
          <w:sz w:val="32"/>
          <w:szCs w:val="32"/>
          <w:highlight w:val="none"/>
        </w:rPr>
      </w:pPr>
      <w:r>
        <w:rPr>
          <w:rFonts w:hint="eastAsia" w:hAnsi="宋体"/>
          <w:color w:val="auto"/>
          <w:kern w:val="0"/>
          <w:sz w:val="32"/>
          <w:szCs w:val="32"/>
          <w:highlight w:val="none"/>
        </w:rPr>
        <w:t>项目名称：</w:t>
      </w:r>
      <w:r>
        <w:rPr>
          <w:rFonts w:hint="eastAsia" w:hAnsi="宋体"/>
          <w:color w:val="auto"/>
          <w:kern w:val="0"/>
          <w:sz w:val="32"/>
          <w:szCs w:val="32"/>
          <w:highlight w:val="none"/>
          <w:u w:val="single"/>
        </w:rPr>
        <w:t xml:space="preserve">                                 </w:t>
      </w:r>
      <w:r>
        <w:rPr>
          <w:rFonts w:hint="eastAsia" w:hAnsi="宋体"/>
          <w:color w:val="auto"/>
          <w:kern w:val="0"/>
          <w:sz w:val="32"/>
          <w:szCs w:val="32"/>
          <w:highlight w:val="none"/>
        </w:rPr>
        <w:t xml:space="preserve">            </w:t>
      </w:r>
    </w:p>
    <w:p>
      <w:pPr>
        <w:widowControl/>
        <w:tabs>
          <w:tab w:val="center" w:pos="4755"/>
          <w:tab w:val="right" w:pos="9070"/>
        </w:tabs>
        <w:spacing w:before="100" w:beforeAutospacing="1" w:after="100" w:afterAutospacing="1" w:line="288" w:lineRule="auto"/>
        <w:ind w:firstLine="320" w:firstLineChars="100"/>
        <w:rPr>
          <w:rFonts w:hAnsi="宋体"/>
          <w:color w:val="auto"/>
          <w:kern w:val="0"/>
          <w:sz w:val="32"/>
          <w:szCs w:val="32"/>
          <w:highlight w:val="none"/>
          <w:u w:val="single"/>
        </w:rPr>
      </w:pPr>
      <w:r>
        <w:rPr>
          <w:rFonts w:hint="eastAsia" w:hAnsi="宋体"/>
          <w:color w:val="auto"/>
          <w:kern w:val="0"/>
          <w:sz w:val="32"/>
          <w:szCs w:val="32"/>
          <w:highlight w:val="none"/>
        </w:rPr>
        <w:t>响应总价（小写）：</w:t>
      </w:r>
      <w:r>
        <w:rPr>
          <w:rFonts w:hint="eastAsia" w:hAnsi="宋体"/>
          <w:color w:val="auto"/>
          <w:kern w:val="0"/>
          <w:sz w:val="32"/>
          <w:szCs w:val="32"/>
          <w:highlight w:val="none"/>
          <w:u w:val="single"/>
        </w:rPr>
        <w:t xml:space="preserve">                         </w:t>
      </w:r>
    </w:p>
    <w:p>
      <w:pPr>
        <w:widowControl/>
        <w:tabs>
          <w:tab w:val="center" w:pos="4755"/>
          <w:tab w:val="right" w:pos="9070"/>
        </w:tabs>
        <w:spacing w:before="100" w:beforeAutospacing="1" w:after="100" w:afterAutospacing="1" w:line="288" w:lineRule="auto"/>
        <w:ind w:firstLine="320" w:firstLineChars="100"/>
        <w:rPr>
          <w:rFonts w:hAnsi="宋体"/>
          <w:color w:val="auto"/>
          <w:kern w:val="0"/>
          <w:sz w:val="32"/>
          <w:szCs w:val="32"/>
          <w:highlight w:val="none"/>
          <w:u w:val="single"/>
        </w:rPr>
      </w:pPr>
      <w:r>
        <w:rPr>
          <w:rFonts w:hint="eastAsia" w:hAnsi="宋体"/>
          <w:color w:val="auto"/>
          <w:kern w:val="0"/>
          <w:sz w:val="32"/>
          <w:szCs w:val="32"/>
          <w:highlight w:val="none"/>
        </w:rPr>
        <w:t xml:space="preserve">        （大写）：</w:t>
      </w:r>
      <w:r>
        <w:rPr>
          <w:rFonts w:hint="eastAsia" w:hAnsi="宋体"/>
          <w:color w:val="auto"/>
          <w:kern w:val="0"/>
          <w:sz w:val="32"/>
          <w:szCs w:val="32"/>
          <w:highlight w:val="none"/>
          <w:u w:val="single"/>
        </w:rPr>
        <w:t xml:space="preserve">                         </w:t>
      </w:r>
      <w:r>
        <w:rPr>
          <w:rFonts w:hint="eastAsia" w:hAnsi="宋体"/>
          <w:color w:val="auto"/>
          <w:kern w:val="0"/>
          <w:sz w:val="32"/>
          <w:szCs w:val="32"/>
          <w:highlight w:val="none"/>
        </w:rPr>
        <w:t xml:space="preserve">             </w:t>
      </w:r>
    </w:p>
    <w:p>
      <w:pPr>
        <w:widowControl/>
        <w:tabs>
          <w:tab w:val="center" w:pos="4755"/>
          <w:tab w:val="right" w:pos="9070"/>
        </w:tabs>
        <w:spacing w:before="100" w:beforeAutospacing="1" w:after="100" w:afterAutospacing="1" w:line="288" w:lineRule="auto"/>
        <w:rPr>
          <w:rFonts w:hAnsi="宋体"/>
          <w:b/>
          <w:color w:val="auto"/>
          <w:kern w:val="0"/>
          <w:sz w:val="32"/>
          <w:szCs w:val="32"/>
          <w:highlight w:val="none"/>
        </w:rPr>
      </w:pPr>
    </w:p>
    <w:p>
      <w:pPr>
        <w:widowControl/>
        <w:tabs>
          <w:tab w:val="center" w:pos="4755"/>
          <w:tab w:val="right" w:pos="9070"/>
        </w:tabs>
        <w:spacing w:before="100" w:beforeAutospacing="1" w:after="100" w:afterAutospacing="1" w:line="288" w:lineRule="auto"/>
        <w:ind w:right="1280" w:firstLine="320" w:firstLineChars="100"/>
        <w:jc w:val="center"/>
        <w:rPr>
          <w:rFonts w:hAnsi="宋体"/>
          <w:color w:val="auto"/>
          <w:kern w:val="0"/>
          <w:sz w:val="32"/>
          <w:szCs w:val="32"/>
          <w:highlight w:val="none"/>
        </w:rPr>
      </w:pPr>
    </w:p>
    <w:p>
      <w:pPr>
        <w:widowControl/>
        <w:tabs>
          <w:tab w:val="center" w:pos="4755"/>
          <w:tab w:val="right" w:pos="9070"/>
        </w:tabs>
        <w:spacing w:before="100" w:beforeAutospacing="1" w:after="100" w:afterAutospacing="1" w:line="288" w:lineRule="auto"/>
        <w:ind w:firstLine="320" w:firstLineChars="100"/>
        <w:rPr>
          <w:rFonts w:hAnsi="宋体"/>
          <w:color w:val="auto"/>
          <w:kern w:val="0"/>
          <w:sz w:val="32"/>
          <w:szCs w:val="32"/>
          <w:highlight w:val="none"/>
        </w:rPr>
      </w:pPr>
      <w:r>
        <w:rPr>
          <w:rFonts w:hint="eastAsia" w:hAnsi="宋体"/>
          <w:color w:val="auto"/>
          <w:kern w:val="0"/>
          <w:sz w:val="32"/>
          <w:szCs w:val="32"/>
          <w:highlight w:val="none"/>
        </w:rPr>
        <w:t xml:space="preserve">响   应   方： </w:t>
      </w:r>
      <w:r>
        <w:rPr>
          <w:rFonts w:hint="eastAsia" w:hAnsi="宋体"/>
          <w:color w:val="auto"/>
          <w:kern w:val="0"/>
          <w:sz w:val="32"/>
          <w:szCs w:val="32"/>
          <w:highlight w:val="none"/>
          <w:u w:val="single"/>
        </w:rPr>
        <w:t xml:space="preserve">                    </w:t>
      </w:r>
      <w:r>
        <w:rPr>
          <w:rFonts w:hint="eastAsia" w:hAnsi="宋体"/>
          <w:color w:val="auto"/>
          <w:kern w:val="0"/>
          <w:sz w:val="32"/>
          <w:szCs w:val="32"/>
          <w:highlight w:val="none"/>
        </w:rPr>
        <w:t>（单位盖章）</w:t>
      </w:r>
    </w:p>
    <w:p>
      <w:pPr>
        <w:pStyle w:val="21"/>
        <w:spacing w:line="288" w:lineRule="auto"/>
        <w:ind w:firstLine="320" w:firstLineChars="100"/>
        <w:jc w:val="both"/>
        <w:rPr>
          <w:rFonts w:ascii="ˎ̥" w:hAnsi="ˎ̥"/>
          <w:color w:val="auto"/>
          <w:sz w:val="32"/>
          <w:szCs w:val="32"/>
          <w:highlight w:val="none"/>
        </w:rPr>
      </w:pPr>
      <w:r>
        <w:rPr>
          <w:rFonts w:ascii="ˎ̥" w:hAnsi="ˎ̥"/>
          <w:color w:val="auto"/>
          <w:sz w:val="32"/>
          <w:szCs w:val="32"/>
          <w:highlight w:val="none"/>
        </w:rPr>
        <w:t>法</w:t>
      </w:r>
      <w:r>
        <w:rPr>
          <w:rFonts w:hint="eastAsia" w:ascii="ˎ̥" w:hAnsi="ˎ̥"/>
          <w:color w:val="auto"/>
          <w:sz w:val="32"/>
          <w:szCs w:val="32"/>
          <w:highlight w:val="none"/>
        </w:rPr>
        <w:t xml:space="preserve"> </w:t>
      </w:r>
      <w:r>
        <w:rPr>
          <w:rFonts w:ascii="ˎ̥" w:hAnsi="ˎ̥"/>
          <w:color w:val="auto"/>
          <w:sz w:val="32"/>
          <w:szCs w:val="32"/>
          <w:highlight w:val="none"/>
        </w:rPr>
        <w:t>定</w:t>
      </w:r>
      <w:r>
        <w:rPr>
          <w:rFonts w:hint="eastAsia" w:ascii="ˎ̥" w:hAnsi="ˎ̥"/>
          <w:color w:val="auto"/>
          <w:sz w:val="32"/>
          <w:szCs w:val="32"/>
          <w:highlight w:val="none"/>
        </w:rPr>
        <w:t xml:space="preserve"> </w:t>
      </w:r>
      <w:r>
        <w:rPr>
          <w:rFonts w:ascii="ˎ̥" w:hAnsi="ˎ̥"/>
          <w:color w:val="auto"/>
          <w:sz w:val="32"/>
          <w:szCs w:val="32"/>
          <w:highlight w:val="none"/>
        </w:rPr>
        <w:t>代</w:t>
      </w:r>
      <w:r>
        <w:rPr>
          <w:rFonts w:hint="eastAsia" w:ascii="ˎ̥" w:hAnsi="ˎ̥"/>
          <w:color w:val="auto"/>
          <w:sz w:val="32"/>
          <w:szCs w:val="32"/>
          <w:highlight w:val="none"/>
        </w:rPr>
        <w:t xml:space="preserve"> </w:t>
      </w:r>
      <w:r>
        <w:rPr>
          <w:rFonts w:ascii="ˎ̥" w:hAnsi="ˎ̥"/>
          <w:color w:val="auto"/>
          <w:sz w:val="32"/>
          <w:szCs w:val="32"/>
          <w:highlight w:val="none"/>
        </w:rPr>
        <w:t>表</w:t>
      </w:r>
      <w:r>
        <w:rPr>
          <w:rFonts w:hint="eastAsia" w:ascii="ˎ̥" w:hAnsi="ˎ̥"/>
          <w:color w:val="auto"/>
          <w:sz w:val="32"/>
          <w:szCs w:val="32"/>
          <w:highlight w:val="none"/>
        </w:rPr>
        <w:t xml:space="preserve"> </w:t>
      </w:r>
      <w:r>
        <w:rPr>
          <w:rFonts w:ascii="ˎ̥" w:hAnsi="ˎ̥"/>
          <w:color w:val="auto"/>
          <w:sz w:val="32"/>
          <w:szCs w:val="32"/>
          <w:highlight w:val="none"/>
        </w:rPr>
        <w:t>人：</w:t>
      </w:r>
      <w:r>
        <w:rPr>
          <w:rFonts w:hint="eastAsia"/>
          <w:color w:val="auto"/>
          <w:sz w:val="32"/>
          <w:szCs w:val="32"/>
          <w:highlight w:val="none"/>
        </w:rPr>
        <w:t xml:space="preserve"> </w:t>
      </w:r>
      <w:r>
        <w:rPr>
          <w:rFonts w:hint="eastAsia"/>
          <w:color w:val="auto"/>
          <w:sz w:val="32"/>
          <w:szCs w:val="32"/>
          <w:highlight w:val="none"/>
          <w:u w:val="single"/>
        </w:rPr>
        <w:t xml:space="preserve">                 </w:t>
      </w:r>
      <w:r>
        <w:rPr>
          <w:rFonts w:ascii="ˎ̥" w:hAnsi="ˎ̥"/>
          <w:color w:val="auto"/>
          <w:sz w:val="32"/>
          <w:szCs w:val="32"/>
          <w:highlight w:val="none"/>
        </w:rPr>
        <w:t>（签字或盖章）</w:t>
      </w:r>
    </w:p>
    <w:p>
      <w:pPr>
        <w:widowControl/>
        <w:tabs>
          <w:tab w:val="center" w:pos="4755"/>
          <w:tab w:val="right" w:pos="9070"/>
        </w:tabs>
        <w:spacing w:before="100" w:beforeAutospacing="1" w:after="100" w:afterAutospacing="1" w:line="288" w:lineRule="auto"/>
        <w:ind w:firstLine="320" w:firstLineChars="100"/>
        <w:rPr>
          <w:rFonts w:hAnsi="宋体"/>
          <w:color w:val="auto"/>
          <w:kern w:val="0"/>
          <w:sz w:val="32"/>
          <w:szCs w:val="32"/>
          <w:highlight w:val="none"/>
        </w:rPr>
      </w:pPr>
      <w:r>
        <w:rPr>
          <w:rFonts w:hint="eastAsia" w:hAnsi="宋体"/>
          <w:color w:val="auto"/>
          <w:kern w:val="0"/>
          <w:sz w:val="32"/>
          <w:szCs w:val="32"/>
          <w:highlight w:val="none"/>
        </w:rPr>
        <w:t>注册造价工程师：</w:t>
      </w:r>
      <w:r>
        <w:rPr>
          <w:rFonts w:hint="eastAsia" w:hAnsi="宋体"/>
          <w:color w:val="auto"/>
          <w:kern w:val="0"/>
          <w:sz w:val="32"/>
          <w:szCs w:val="32"/>
          <w:highlight w:val="none"/>
          <w:u w:val="single"/>
        </w:rPr>
        <w:t xml:space="preserve">                 </w:t>
      </w:r>
      <w:r>
        <w:rPr>
          <w:rFonts w:hint="eastAsia" w:hAnsi="宋体"/>
          <w:color w:val="auto"/>
          <w:kern w:val="0"/>
          <w:sz w:val="32"/>
          <w:szCs w:val="32"/>
          <w:highlight w:val="none"/>
        </w:rPr>
        <w:t>（签字及盖执业专用章）</w:t>
      </w:r>
    </w:p>
    <w:p>
      <w:pPr>
        <w:widowControl/>
        <w:tabs>
          <w:tab w:val="center" w:pos="4755"/>
          <w:tab w:val="right" w:pos="9070"/>
        </w:tabs>
        <w:spacing w:before="100" w:beforeAutospacing="1" w:after="100" w:afterAutospacing="1" w:line="288" w:lineRule="auto"/>
        <w:ind w:firstLine="320" w:firstLineChars="100"/>
        <w:rPr>
          <w:rFonts w:hAnsi="宋体"/>
          <w:color w:val="auto"/>
          <w:kern w:val="0"/>
          <w:sz w:val="32"/>
          <w:szCs w:val="32"/>
          <w:highlight w:val="none"/>
          <w:u w:val="single"/>
        </w:rPr>
      </w:pPr>
      <w:r>
        <w:rPr>
          <w:rFonts w:hint="eastAsia" w:hAnsi="宋体"/>
          <w:color w:val="auto"/>
          <w:kern w:val="0"/>
          <w:sz w:val="32"/>
          <w:szCs w:val="32"/>
          <w:highlight w:val="none"/>
        </w:rPr>
        <w:t>造   价   员：</w:t>
      </w:r>
      <w:r>
        <w:rPr>
          <w:rFonts w:hint="eastAsia" w:hAnsi="宋体"/>
          <w:color w:val="auto"/>
          <w:kern w:val="0"/>
          <w:sz w:val="32"/>
          <w:szCs w:val="32"/>
          <w:highlight w:val="none"/>
          <w:u w:val="single"/>
        </w:rPr>
        <w:t xml:space="preserve">                   </w:t>
      </w:r>
      <w:r>
        <w:rPr>
          <w:rFonts w:hint="eastAsia" w:hAnsi="宋体"/>
          <w:color w:val="auto"/>
          <w:kern w:val="0"/>
          <w:sz w:val="32"/>
          <w:szCs w:val="32"/>
          <w:highlight w:val="none"/>
        </w:rPr>
        <w:t>（签字及盖资格章）</w:t>
      </w:r>
    </w:p>
    <w:p>
      <w:pPr>
        <w:widowControl/>
        <w:tabs>
          <w:tab w:val="center" w:pos="4755"/>
          <w:tab w:val="right" w:pos="9720"/>
        </w:tabs>
        <w:spacing w:before="100" w:beforeAutospacing="1" w:after="100" w:afterAutospacing="1" w:line="288" w:lineRule="auto"/>
        <w:rPr>
          <w:rFonts w:hAnsi="宋体"/>
          <w:color w:val="auto"/>
          <w:kern w:val="0"/>
          <w:sz w:val="32"/>
          <w:szCs w:val="32"/>
          <w:highlight w:val="none"/>
        </w:rPr>
      </w:pPr>
      <w:r>
        <w:rPr>
          <w:rFonts w:hint="eastAsia" w:hAnsi="宋体"/>
          <w:b/>
          <w:color w:val="auto"/>
          <w:kern w:val="0"/>
          <w:sz w:val="32"/>
          <w:szCs w:val="32"/>
          <w:highlight w:val="none"/>
        </w:rPr>
        <w:t xml:space="preserve"> </w:t>
      </w:r>
      <w:r>
        <w:rPr>
          <w:rFonts w:hint="eastAsia" w:hAnsi="宋体"/>
          <w:color w:val="auto"/>
          <w:kern w:val="0"/>
          <w:sz w:val="32"/>
          <w:szCs w:val="32"/>
          <w:highlight w:val="none"/>
        </w:rPr>
        <w:t xml:space="preserve"> 编  制  时  间：                </w:t>
      </w:r>
    </w:p>
    <w:p>
      <w:pPr>
        <w:widowControl/>
        <w:tabs>
          <w:tab w:val="center" w:pos="4755"/>
          <w:tab w:val="right" w:pos="9720"/>
        </w:tabs>
        <w:spacing w:before="100" w:beforeAutospacing="1" w:after="100" w:afterAutospacing="1" w:line="288" w:lineRule="auto"/>
        <w:rPr>
          <w:rFonts w:hAnsi="宋体"/>
          <w:color w:val="auto"/>
          <w:kern w:val="0"/>
          <w:sz w:val="32"/>
          <w:szCs w:val="32"/>
          <w:highlight w:val="none"/>
        </w:rPr>
      </w:pPr>
      <w:r>
        <w:rPr>
          <w:color w:val="auto"/>
          <w:highlight w:val="none"/>
        </w:rPr>
        <w:drawing>
          <wp:anchor distT="0" distB="0" distL="114300" distR="114300" simplePos="0" relativeHeight="251657216" behindDoc="1" locked="0" layoutInCell="1" allowOverlap="1">
            <wp:simplePos x="0" y="0"/>
            <wp:positionH relativeFrom="column">
              <wp:posOffset>4387215</wp:posOffset>
            </wp:positionH>
            <wp:positionV relativeFrom="paragraph">
              <wp:posOffset>1497330</wp:posOffset>
            </wp:positionV>
            <wp:extent cx="1481455" cy="360045"/>
            <wp:effectExtent l="19050" t="0" r="4445" b="0"/>
            <wp:wrapNone/>
            <wp:docPr id="4" name="图片 6" descr="无标题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6" descr="无标题2"/>
                    <pic:cNvPicPr>
                      <a:picLocks noChangeAspect="1" noChangeArrowheads="1"/>
                    </pic:cNvPicPr>
                  </pic:nvPicPr>
                  <pic:blipFill>
                    <a:blip r:embed="rId8" cstate="print"/>
                    <a:srcRect/>
                    <a:stretch>
                      <a:fillRect/>
                    </a:stretch>
                  </pic:blipFill>
                  <pic:spPr>
                    <a:xfrm>
                      <a:off x="0" y="0"/>
                      <a:ext cx="1481455" cy="360045"/>
                    </a:xfrm>
                    <a:prstGeom prst="rect">
                      <a:avLst/>
                    </a:prstGeom>
                    <a:noFill/>
                    <a:ln w="9525" cmpd="sng">
                      <a:noFill/>
                      <a:miter lim="800000"/>
                      <a:headEnd/>
                      <a:tailEnd/>
                    </a:ln>
                  </pic:spPr>
                </pic:pic>
              </a:graphicData>
            </a:graphic>
          </wp:anchor>
        </w:drawing>
      </w:r>
      <w:r>
        <w:rPr>
          <w:rFonts w:hint="eastAsia" w:hAnsi="宋体"/>
          <w:color w:val="auto"/>
          <w:kern w:val="0"/>
          <w:sz w:val="32"/>
          <w:szCs w:val="32"/>
          <w:highlight w:val="none"/>
        </w:rPr>
        <w:br w:type="page"/>
      </w:r>
    </w:p>
    <w:p>
      <w:pPr>
        <w:widowControl/>
        <w:tabs>
          <w:tab w:val="center" w:pos="4755"/>
          <w:tab w:val="right" w:pos="9070"/>
        </w:tabs>
        <w:spacing w:before="100" w:beforeAutospacing="1" w:after="100" w:afterAutospacing="1" w:line="288" w:lineRule="auto"/>
        <w:ind w:firstLine="211" w:firstLineChars="100"/>
        <w:jc w:val="center"/>
        <w:rPr>
          <w:rFonts w:ascii="宋体" w:hAnsi="宋体" w:cs="宋体"/>
          <w:b/>
          <w:color w:val="auto"/>
          <w:kern w:val="0"/>
          <w:sz w:val="21"/>
          <w:szCs w:val="21"/>
          <w:highlight w:val="none"/>
        </w:rPr>
      </w:pPr>
      <w:r>
        <w:rPr>
          <w:rFonts w:hint="eastAsia" w:ascii="宋体" w:hAnsi="宋体" w:cs="宋体"/>
          <w:b/>
          <w:color w:val="auto"/>
          <w:kern w:val="0"/>
          <w:sz w:val="21"/>
          <w:szCs w:val="21"/>
          <w:highlight w:val="none"/>
        </w:rPr>
        <w:t>工程量清单报价说明</w:t>
      </w:r>
    </w:p>
    <w:tbl>
      <w:tblPr>
        <w:tblStyle w:val="28"/>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581" w:hRule="atLeast"/>
        </w:trPr>
        <w:tc>
          <w:tcPr>
            <w:tcW w:w="9286" w:type="dxa"/>
          </w:tcPr>
          <w:p>
            <w:pPr>
              <w:widowControl/>
              <w:tabs>
                <w:tab w:val="center" w:pos="4755"/>
                <w:tab w:val="right" w:pos="9070"/>
              </w:tabs>
              <w:spacing w:before="100" w:beforeAutospacing="1" w:after="100" w:afterAutospacing="1" w:line="288" w:lineRule="auto"/>
              <w:rPr>
                <w:rFonts w:ascii="宋体" w:hAnsi="宋体" w:cs="宋体"/>
                <w:b/>
                <w:color w:val="auto"/>
                <w:kern w:val="0"/>
                <w:sz w:val="21"/>
                <w:szCs w:val="21"/>
                <w:highlight w:val="none"/>
              </w:rPr>
            </w:pPr>
          </w:p>
        </w:tc>
      </w:tr>
    </w:tbl>
    <w:p>
      <w:pPr>
        <w:widowControl/>
        <w:tabs>
          <w:tab w:val="center" w:pos="4755"/>
          <w:tab w:val="right" w:pos="9070"/>
        </w:tabs>
        <w:spacing w:before="100" w:beforeAutospacing="1" w:after="100" w:afterAutospacing="1" w:line="288" w:lineRule="auto"/>
        <w:ind w:firstLine="210" w:firstLineChars="100"/>
        <w:jc w:val="center"/>
        <w:rPr>
          <w:rFonts w:ascii="宋体" w:hAnsi="宋体" w:cs="宋体"/>
          <w:color w:val="auto"/>
          <w:kern w:val="0"/>
          <w:sz w:val="21"/>
          <w:szCs w:val="21"/>
          <w:highlight w:val="none"/>
        </w:rPr>
      </w:pPr>
    </w:p>
    <w:p>
      <w:pPr>
        <w:widowControl/>
        <w:tabs>
          <w:tab w:val="center" w:pos="4755"/>
          <w:tab w:val="right" w:pos="9070"/>
        </w:tabs>
        <w:spacing w:before="100" w:beforeAutospacing="1" w:after="100" w:afterAutospacing="1" w:line="288" w:lineRule="auto"/>
        <w:ind w:firstLine="210" w:firstLineChars="100"/>
        <w:jc w:val="center"/>
        <w:rPr>
          <w:rFonts w:ascii="宋体" w:hAnsi="宋体" w:cs="宋体"/>
          <w:b/>
          <w:color w:val="auto"/>
          <w:kern w:val="0"/>
          <w:sz w:val="21"/>
          <w:szCs w:val="21"/>
          <w:highlight w:val="none"/>
        </w:rPr>
      </w:pPr>
      <w:r>
        <w:rPr>
          <w:rFonts w:hint="eastAsia" w:ascii="宋体" w:hAnsi="宋体" w:cs="宋体"/>
          <w:color w:val="auto"/>
          <w:kern w:val="0"/>
          <w:sz w:val="21"/>
          <w:szCs w:val="21"/>
          <w:highlight w:val="none"/>
        </w:rPr>
        <w:br w:type="page"/>
      </w:r>
      <w:r>
        <w:rPr>
          <w:rFonts w:hint="eastAsia" w:ascii="宋体" w:hAnsi="宋体" w:cs="宋体"/>
          <w:b/>
          <w:color w:val="auto"/>
          <w:kern w:val="0"/>
          <w:sz w:val="21"/>
          <w:szCs w:val="21"/>
          <w:highlight w:val="none"/>
        </w:rPr>
        <w:t>表1-1-1  工程项目报价汇总表</w:t>
      </w:r>
    </w:p>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建设单位和项目名称：</w:t>
      </w:r>
    </w:p>
    <w:tbl>
      <w:tblPr>
        <w:tblStyle w:val="28"/>
        <w:tblW w:w="974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7371"/>
        <w:gridCol w:w="15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jc w:val="center"/>
        </w:trPr>
        <w:tc>
          <w:tcPr>
            <w:tcW w:w="846" w:type="dxa"/>
            <w:vAlign w:val="center"/>
          </w:tcPr>
          <w:p>
            <w:pPr>
              <w:widowControl/>
              <w:tabs>
                <w:tab w:val="center" w:pos="4755"/>
                <w:tab w:val="right" w:pos="9070"/>
              </w:tabs>
              <w:snapToGrid w:val="0"/>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序号</w:t>
            </w:r>
          </w:p>
        </w:tc>
        <w:tc>
          <w:tcPr>
            <w:tcW w:w="7371" w:type="dxa"/>
            <w:vAlign w:val="center"/>
          </w:tcPr>
          <w:p>
            <w:pPr>
              <w:widowControl/>
              <w:tabs>
                <w:tab w:val="center" w:pos="4755"/>
                <w:tab w:val="right" w:pos="9070"/>
              </w:tabs>
              <w:snapToGrid w:val="0"/>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内   容</w:t>
            </w:r>
          </w:p>
        </w:tc>
        <w:tc>
          <w:tcPr>
            <w:tcW w:w="152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报价（元）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jc w:val="center"/>
        </w:trPr>
        <w:tc>
          <w:tcPr>
            <w:tcW w:w="846" w:type="dxa"/>
            <w:vAlign w:val="center"/>
          </w:tcPr>
          <w:p>
            <w:pPr>
              <w:widowControl/>
              <w:tabs>
                <w:tab w:val="center" w:pos="4755"/>
                <w:tab w:val="right" w:pos="9070"/>
              </w:tabs>
              <w:snapToGrid w:val="0"/>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一</w:t>
            </w:r>
          </w:p>
        </w:tc>
        <w:tc>
          <w:tcPr>
            <w:tcW w:w="7371" w:type="dxa"/>
          </w:tcPr>
          <w:p>
            <w:pPr>
              <w:widowControl/>
              <w:tabs>
                <w:tab w:val="center" w:pos="4755"/>
                <w:tab w:val="right" w:pos="9070"/>
              </w:tabs>
              <w:snapToGrid w:val="0"/>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单位工程费合计</w:t>
            </w:r>
          </w:p>
        </w:tc>
        <w:tc>
          <w:tcPr>
            <w:tcW w:w="1523" w:type="dxa"/>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jc w:val="center"/>
        </w:trPr>
        <w:tc>
          <w:tcPr>
            <w:tcW w:w="846" w:type="dxa"/>
            <w:vAlign w:val="center"/>
          </w:tcPr>
          <w:p>
            <w:pPr>
              <w:widowControl/>
              <w:tabs>
                <w:tab w:val="center" w:pos="4755"/>
                <w:tab w:val="right" w:pos="9070"/>
              </w:tabs>
              <w:snapToGrid w:val="0"/>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p>
        </w:tc>
        <w:tc>
          <w:tcPr>
            <w:tcW w:w="7371" w:type="dxa"/>
          </w:tcPr>
          <w:p>
            <w:pPr>
              <w:widowControl/>
              <w:tabs>
                <w:tab w:val="center" w:pos="4755"/>
                <w:tab w:val="right" w:pos="9070"/>
              </w:tabs>
              <w:snapToGrid w:val="0"/>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（单位工程1，如1号楼）</w:t>
            </w:r>
          </w:p>
        </w:tc>
        <w:tc>
          <w:tcPr>
            <w:tcW w:w="1523" w:type="dxa"/>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jc w:val="center"/>
        </w:trPr>
        <w:tc>
          <w:tcPr>
            <w:tcW w:w="846" w:type="dxa"/>
            <w:vAlign w:val="center"/>
          </w:tcPr>
          <w:p>
            <w:pPr>
              <w:widowControl/>
              <w:tabs>
                <w:tab w:val="center" w:pos="4755"/>
                <w:tab w:val="right" w:pos="9070"/>
              </w:tabs>
              <w:snapToGrid w:val="0"/>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2</w:t>
            </w:r>
          </w:p>
        </w:tc>
        <w:tc>
          <w:tcPr>
            <w:tcW w:w="7371" w:type="dxa"/>
          </w:tcPr>
          <w:p>
            <w:pPr>
              <w:widowControl/>
              <w:tabs>
                <w:tab w:val="center" w:pos="4755"/>
                <w:tab w:val="right" w:pos="9070"/>
              </w:tabs>
              <w:snapToGrid w:val="0"/>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（单位工程2）</w:t>
            </w:r>
          </w:p>
        </w:tc>
        <w:tc>
          <w:tcPr>
            <w:tcW w:w="1523" w:type="dxa"/>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jc w:val="center"/>
        </w:trPr>
        <w:tc>
          <w:tcPr>
            <w:tcW w:w="846" w:type="dxa"/>
            <w:vAlign w:val="center"/>
          </w:tcPr>
          <w:p>
            <w:pPr>
              <w:widowControl/>
              <w:tabs>
                <w:tab w:val="center" w:pos="4755"/>
                <w:tab w:val="right" w:pos="9070"/>
              </w:tabs>
              <w:snapToGrid w:val="0"/>
              <w:spacing w:before="100" w:beforeAutospacing="1" w:after="100" w:afterAutospacing="1" w:line="288" w:lineRule="auto"/>
              <w:jc w:val="center"/>
              <w:rPr>
                <w:rFonts w:ascii="宋体" w:hAnsi="宋体" w:cs="宋体"/>
                <w:color w:val="auto"/>
                <w:kern w:val="0"/>
                <w:sz w:val="21"/>
                <w:szCs w:val="21"/>
                <w:highlight w:val="none"/>
              </w:rPr>
            </w:pPr>
          </w:p>
        </w:tc>
        <w:tc>
          <w:tcPr>
            <w:tcW w:w="7371" w:type="dxa"/>
          </w:tcPr>
          <w:p>
            <w:pPr>
              <w:widowControl/>
              <w:tabs>
                <w:tab w:val="center" w:pos="4755"/>
                <w:tab w:val="right" w:pos="9070"/>
              </w:tabs>
              <w:snapToGrid w:val="0"/>
              <w:spacing w:before="100" w:beforeAutospacing="1" w:after="100" w:afterAutospacing="1" w:line="288" w:lineRule="auto"/>
              <w:jc w:val="left"/>
              <w:rPr>
                <w:rFonts w:ascii="宋体" w:hAnsi="宋体" w:cs="宋体"/>
                <w:color w:val="auto"/>
                <w:kern w:val="0"/>
                <w:sz w:val="21"/>
                <w:szCs w:val="21"/>
                <w:highlight w:val="none"/>
              </w:rPr>
            </w:pPr>
          </w:p>
        </w:tc>
        <w:tc>
          <w:tcPr>
            <w:tcW w:w="1523" w:type="dxa"/>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jc w:val="center"/>
        </w:trPr>
        <w:tc>
          <w:tcPr>
            <w:tcW w:w="846" w:type="dxa"/>
            <w:vAlign w:val="center"/>
          </w:tcPr>
          <w:p>
            <w:pPr>
              <w:widowControl/>
              <w:tabs>
                <w:tab w:val="center" w:pos="4755"/>
                <w:tab w:val="right" w:pos="9070"/>
              </w:tabs>
              <w:snapToGrid w:val="0"/>
              <w:spacing w:before="100" w:beforeAutospacing="1" w:after="100" w:afterAutospacing="1" w:line="288" w:lineRule="auto"/>
              <w:jc w:val="center"/>
              <w:rPr>
                <w:rFonts w:ascii="宋体" w:hAnsi="宋体" w:cs="宋体"/>
                <w:color w:val="auto"/>
                <w:kern w:val="0"/>
                <w:sz w:val="21"/>
                <w:szCs w:val="21"/>
                <w:highlight w:val="none"/>
              </w:rPr>
            </w:pPr>
          </w:p>
        </w:tc>
        <w:tc>
          <w:tcPr>
            <w:tcW w:w="7371" w:type="dxa"/>
          </w:tcPr>
          <w:p>
            <w:pPr>
              <w:widowControl/>
              <w:tabs>
                <w:tab w:val="center" w:pos="4755"/>
                <w:tab w:val="right" w:pos="9070"/>
              </w:tabs>
              <w:snapToGrid w:val="0"/>
              <w:spacing w:before="100" w:beforeAutospacing="1" w:after="100" w:afterAutospacing="1" w:line="288" w:lineRule="auto"/>
              <w:ind w:left="146" w:leftChars="52"/>
              <w:jc w:val="left"/>
              <w:rPr>
                <w:rFonts w:ascii="宋体" w:hAnsi="宋体" w:cs="宋体"/>
                <w:color w:val="auto"/>
                <w:kern w:val="0"/>
                <w:sz w:val="21"/>
                <w:szCs w:val="21"/>
                <w:highlight w:val="none"/>
              </w:rPr>
            </w:pPr>
          </w:p>
        </w:tc>
        <w:tc>
          <w:tcPr>
            <w:tcW w:w="1523" w:type="dxa"/>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jc w:val="center"/>
        </w:trPr>
        <w:tc>
          <w:tcPr>
            <w:tcW w:w="846" w:type="dxa"/>
            <w:vAlign w:val="center"/>
          </w:tcPr>
          <w:p>
            <w:pPr>
              <w:widowControl/>
              <w:tabs>
                <w:tab w:val="center" w:pos="4755"/>
                <w:tab w:val="right" w:pos="9070"/>
              </w:tabs>
              <w:snapToGrid w:val="0"/>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二</w:t>
            </w:r>
          </w:p>
        </w:tc>
        <w:tc>
          <w:tcPr>
            <w:tcW w:w="7371" w:type="dxa"/>
          </w:tcPr>
          <w:p>
            <w:pPr>
              <w:widowControl/>
              <w:tabs>
                <w:tab w:val="center" w:pos="4755"/>
                <w:tab w:val="right" w:pos="9070"/>
              </w:tabs>
              <w:snapToGrid w:val="0"/>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未纳入单位工程费的其他费用[（一）+（二）+（三）+（四）]</w:t>
            </w:r>
          </w:p>
        </w:tc>
        <w:tc>
          <w:tcPr>
            <w:tcW w:w="1523" w:type="dxa"/>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jc w:val="center"/>
        </w:trPr>
        <w:tc>
          <w:tcPr>
            <w:tcW w:w="846" w:type="dxa"/>
            <w:vAlign w:val="center"/>
          </w:tcPr>
          <w:p>
            <w:pPr>
              <w:widowControl/>
              <w:tabs>
                <w:tab w:val="center" w:pos="4755"/>
                <w:tab w:val="right" w:pos="9070"/>
              </w:tabs>
              <w:snapToGrid w:val="0"/>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（一）</w:t>
            </w:r>
          </w:p>
        </w:tc>
        <w:tc>
          <w:tcPr>
            <w:tcW w:w="7371" w:type="dxa"/>
            <w:vAlign w:val="center"/>
          </w:tcPr>
          <w:p>
            <w:pPr>
              <w:widowControl/>
              <w:tabs>
                <w:tab w:val="center" w:pos="4755"/>
                <w:tab w:val="right" w:pos="9070"/>
              </w:tabs>
              <w:snapToGrid w:val="0"/>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整体措施项目清单（1+2）</w:t>
            </w:r>
          </w:p>
        </w:tc>
        <w:tc>
          <w:tcPr>
            <w:tcW w:w="1523" w:type="dxa"/>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jc w:val="center"/>
        </w:trPr>
        <w:tc>
          <w:tcPr>
            <w:tcW w:w="846" w:type="dxa"/>
            <w:vAlign w:val="center"/>
          </w:tcPr>
          <w:p>
            <w:pPr>
              <w:widowControl/>
              <w:tabs>
                <w:tab w:val="center" w:pos="4755"/>
                <w:tab w:val="right" w:pos="9070"/>
              </w:tabs>
              <w:snapToGrid w:val="0"/>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p>
        </w:tc>
        <w:tc>
          <w:tcPr>
            <w:tcW w:w="7371" w:type="dxa"/>
          </w:tcPr>
          <w:p>
            <w:pPr>
              <w:widowControl/>
              <w:tabs>
                <w:tab w:val="center" w:pos="4755"/>
                <w:tab w:val="right" w:pos="9070"/>
              </w:tabs>
              <w:snapToGrid w:val="0"/>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组织措施项目清单</w:t>
            </w:r>
          </w:p>
        </w:tc>
        <w:tc>
          <w:tcPr>
            <w:tcW w:w="1523" w:type="dxa"/>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jc w:val="center"/>
        </w:trPr>
        <w:tc>
          <w:tcPr>
            <w:tcW w:w="846" w:type="dxa"/>
            <w:vAlign w:val="center"/>
          </w:tcPr>
          <w:p>
            <w:pPr>
              <w:widowControl/>
              <w:tabs>
                <w:tab w:val="center" w:pos="4755"/>
                <w:tab w:val="right" w:pos="9070"/>
              </w:tabs>
              <w:snapToGrid w:val="0"/>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2</w:t>
            </w:r>
          </w:p>
        </w:tc>
        <w:tc>
          <w:tcPr>
            <w:tcW w:w="7371" w:type="dxa"/>
          </w:tcPr>
          <w:p>
            <w:pPr>
              <w:widowControl/>
              <w:tabs>
                <w:tab w:val="center" w:pos="4755"/>
                <w:tab w:val="right" w:pos="9070"/>
              </w:tabs>
              <w:snapToGrid w:val="0"/>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技术措施项目清单</w:t>
            </w:r>
          </w:p>
        </w:tc>
        <w:tc>
          <w:tcPr>
            <w:tcW w:w="1523" w:type="dxa"/>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jc w:val="center"/>
        </w:trPr>
        <w:tc>
          <w:tcPr>
            <w:tcW w:w="846" w:type="dxa"/>
            <w:vAlign w:val="center"/>
          </w:tcPr>
          <w:p>
            <w:pPr>
              <w:widowControl/>
              <w:tabs>
                <w:tab w:val="center" w:pos="4755"/>
                <w:tab w:val="right" w:pos="9070"/>
              </w:tabs>
              <w:snapToGrid w:val="0"/>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（二）</w:t>
            </w:r>
          </w:p>
        </w:tc>
        <w:tc>
          <w:tcPr>
            <w:tcW w:w="7371" w:type="dxa"/>
          </w:tcPr>
          <w:p>
            <w:pPr>
              <w:widowControl/>
              <w:tabs>
                <w:tab w:val="center" w:pos="4755"/>
                <w:tab w:val="right" w:pos="9070"/>
              </w:tabs>
              <w:snapToGrid w:val="0"/>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整体其他项目清单</w:t>
            </w:r>
          </w:p>
        </w:tc>
        <w:tc>
          <w:tcPr>
            <w:tcW w:w="1523" w:type="dxa"/>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jc w:val="center"/>
        </w:trPr>
        <w:tc>
          <w:tcPr>
            <w:tcW w:w="846" w:type="dxa"/>
            <w:vAlign w:val="center"/>
          </w:tcPr>
          <w:p>
            <w:pPr>
              <w:widowControl/>
              <w:tabs>
                <w:tab w:val="center" w:pos="4755"/>
                <w:tab w:val="right" w:pos="9070"/>
              </w:tabs>
              <w:snapToGrid w:val="0"/>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（三）</w:t>
            </w:r>
          </w:p>
        </w:tc>
        <w:tc>
          <w:tcPr>
            <w:tcW w:w="7371" w:type="dxa"/>
          </w:tcPr>
          <w:p>
            <w:pPr>
              <w:widowControl/>
              <w:tabs>
                <w:tab w:val="center" w:pos="4755"/>
                <w:tab w:val="right" w:pos="9070"/>
              </w:tabs>
              <w:snapToGrid w:val="0"/>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整体措施项目规费 [3+4]</w:t>
            </w:r>
          </w:p>
        </w:tc>
        <w:tc>
          <w:tcPr>
            <w:tcW w:w="1523" w:type="dxa"/>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jc w:val="center"/>
        </w:trPr>
        <w:tc>
          <w:tcPr>
            <w:tcW w:w="846" w:type="dxa"/>
            <w:vAlign w:val="center"/>
          </w:tcPr>
          <w:p>
            <w:pPr>
              <w:widowControl/>
              <w:tabs>
                <w:tab w:val="center" w:pos="4755"/>
                <w:tab w:val="right" w:pos="9070"/>
              </w:tabs>
              <w:snapToGrid w:val="0"/>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p>
        </w:tc>
        <w:tc>
          <w:tcPr>
            <w:tcW w:w="7371" w:type="dxa"/>
            <w:vAlign w:val="center"/>
          </w:tcPr>
          <w:p>
            <w:pPr>
              <w:tabs>
                <w:tab w:val="left" w:pos="3780"/>
              </w:tabs>
              <w:snapToGrid w:val="0"/>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排污费、社保费、公积金</w:t>
            </w:r>
          </w:p>
        </w:tc>
        <w:tc>
          <w:tcPr>
            <w:tcW w:w="1523" w:type="dxa"/>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jc w:val="center"/>
        </w:trPr>
        <w:tc>
          <w:tcPr>
            <w:tcW w:w="846" w:type="dxa"/>
            <w:vAlign w:val="center"/>
          </w:tcPr>
          <w:p>
            <w:pPr>
              <w:widowControl/>
              <w:tabs>
                <w:tab w:val="center" w:pos="4755"/>
                <w:tab w:val="right" w:pos="9070"/>
              </w:tabs>
              <w:snapToGrid w:val="0"/>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4</w:t>
            </w:r>
          </w:p>
        </w:tc>
        <w:tc>
          <w:tcPr>
            <w:tcW w:w="7371" w:type="dxa"/>
          </w:tcPr>
          <w:p>
            <w:pPr>
              <w:widowControl/>
              <w:tabs>
                <w:tab w:val="center" w:pos="4755"/>
                <w:tab w:val="right" w:pos="9070"/>
              </w:tabs>
              <w:snapToGrid w:val="0"/>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民工工伤保险费{[（一）+ （二）+ 3]*费率}</w:t>
            </w:r>
          </w:p>
        </w:tc>
        <w:tc>
          <w:tcPr>
            <w:tcW w:w="1523" w:type="dxa"/>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jc w:val="center"/>
        </w:trPr>
        <w:tc>
          <w:tcPr>
            <w:tcW w:w="846" w:type="dxa"/>
            <w:vAlign w:val="center"/>
          </w:tcPr>
          <w:p>
            <w:pPr>
              <w:widowControl/>
              <w:tabs>
                <w:tab w:val="center" w:pos="4755"/>
                <w:tab w:val="right" w:pos="9070"/>
              </w:tabs>
              <w:snapToGrid w:val="0"/>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（四）</w:t>
            </w:r>
          </w:p>
        </w:tc>
        <w:tc>
          <w:tcPr>
            <w:tcW w:w="7371" w:type="dxa"/>
          </w:tcPr>
          <w:p>
            <w:pPr>
              <w:widowControl/>
              <w:tabs>
                <w:tab w:val="center" w:pos="4755"/>
                <w:tab w:val="right" w:pos="9070"/>
              </w:tabs>
              <w:snapToGrid w:val="0"/>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税金 {[（一）+（二）+（三）]*费率}</w:t>
            </w:r>
          </w:p>
        </w:tc>
        <w:tc>
          <w:tcPr>
            <w:tcW w:w="1523" w:type="dxa"/>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jc w:val="center"/>
        </w:trPr>
        <w:tc>
          <w:tcPr>
            <w:tcW w:w="846" w:type="dxa"/>
          </w:tcPr>
          <w:p>
            <w:pPr>
              <w:widowControl/>
              <w:tabs>
                <w:tab w:val="center" w:pos="4755"/>
                <w:tab w:val="right" w:pos="9070"/>
              </w:tabs>
              <w:snapToGrid w:val="0"/>
              <w:spacing w:before="100" w:beforeAutospacing="1" w:after="100" w:afterAutospacing="1" w:line="288" w:lineRule="auto"/>
              <w:jc w:val="left"/>
              <w:rPr>
                <w:rFonts w:ascii="宋体" w:hAnsi="宋体" w:cs="宋体"/>
                <w:color w:val="auto"/>
                <w:kern w:val="0"/>
                <w:sz w:val="21"/>
                <w:szCs w:val="21"/>
                <w:highlight w:val="none"/>
              </w:rPr>
            </w:pPr>
          </w:p>
        </w:tc>
        <w:tc>
          <w:tcPr>
            <w:tcW w:w="7371" w:type="dxa"/>
          </w:tcPr>
          <w:p>
            <w:pPr>
              <w:widowControl/>
              <w:tabs>
                <w:tab w:val="center" w:pos="4755"/>
                <w:tab w:val="right" w:pos="9070"/>
              </w:tabs>
              <w:snapToGrid w:val="0"/>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总报价 [一 + 二 ]</w:t>
            </w:r>
          </w:p>
        </w:tc>
        <w:tc>
          <w:tcPr>
            <w:tcW w:w="1523" w:type="dxa"/>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jc w:val="center"/>
        </w:trPr>
        <w:tc>
          <w:tcPr>
            <w:tcW w:w="9740" w:type="dxa"/>
            <w:gridSpan w:val="3"/>
          </w:tcPr>
          <w:p>
            <w:pPr>
              <w:widowControl/>
              <w:tabs>
                <w:tab w:val="center" w:pos="4755"/>
                <w:tab w:val="right" w:pos="9070"/>
              </w:tabs>
              <w:snapToGrid w:val="0"/>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总报价（大写）：                           </w:t>
            </w:r>
          </w:p>
        </w:tc>
      </w:tr>
    </w:tbl>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注：1、本表适用于（1）有2个及以上单位工程的群体项目的总报价汇总；（2）单位工程发包且有2个及以上专业工程分部分项工程量清单的招标项目总报价汇总。本表应在表1-1-2基础上汇总。</w:t>
      </w:r>
    </w:p>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2、本表中的整体项目措施清单报价指根据采购人要求和项目特点应从招标项目整体上考虑的措施项目报价。</w:t>
      </w:r>
    </w:p>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3、本表中的整体其他项目清单报价指根据采购人要求需按招标项目整体考虑的其他项目清单报价。</w:t>
      </w:r>
    </w:p>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4、本表中的规费指整体措施清单项目应计取的规费。</w:t>
      </w:r>
    </w:p>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5、本表中的税金指未纳入单位工程费的其他项目清单、整体措施项目清单以及相应规费等费用应计取的税金。</w:t>
      </w:r>
    </w:p>
    <w:p>
      <w:pPr>
        <w:widowControl/>
        <w:tabs>
          <w:tab w:val="center" w:pos="4755"/>
          <w:tab w:val="right" w:pos="9070"/>
        </w:tabs>
        <w:spacing w:line="288" w:lineRule="auto"/>
        <w:ind w:firstLine="210" w:firstLineChars="100"/>
        <w:jc w:val="left"/>
        <w:rPr>
          <w:rFonts w:ascii="宋体" w:hAnsi="宋体" w:cs="宋体"/>
          <w:color w:val="auto"/>
          <w:kern w:val="0"/>
          <w:sz w:val="21"/>
          <w:szCs w:val="21"/>
          <w:highlight w:val="none"/>
        </w:rPr>
      </w:pPr>
    </w:p>
    <w:p>
      <w:pPr>
        <w:widowControl/>
        <w:tabs>
          <w:tab w:val="center" w:pos="4755"/>
          <w:tab w:val="right" w:pos="9070"/>
        </w:tabs>
        <w:spacing w:line="288" w:lineRule="auto"/>
        <w:jc w:val="center"/>
        <w:rPr>
          <w:rFonts w:ascii="宋体" w:hAnsi="宋体" w:cs="宋体"/>
          <w:b/>
          <w:color w:val="auto"/>
          <w:kern w:val="0"/>
          <w:sz w:val="21"/>
          <w:szCs w:val="21"/>
          <w:highlight w:val="none"/>
        </w:rPr>
      </w:pPr>
      <w:r>
        <w:rPr>
          <w:rFonts w:hint="eastAsia" w:ascii="宋体" w:hAnsi="宋体" w:cs="宋体"/>
          <w:color w:val="auto"/>
          <w:kern w:val="0"/>
          <w:sz w:val="21"/>
          <w:szCs w:val="21"/>
          <w:highlight w:val="none"/>
        </w:rPr>
        <w:br w:type="page"/>
      </w:r>
      <w:r>
        <w:rPr>
          <w:rFonts w:hint="eastAsia" w:ascii="宋体" w:hAnsi="宋体" w:cs="宋体"/>
          <w:b/>
          <w:color w:val="auto"/>
          <w:kern w:val="0"/>
          <w:sz w:val="21"/>
          <w:szCs w:val="21"/>
          <w:highlight w:val="none"/>
        </w:rPr>
        <w:t>表1-1-2 单位工程报价汇总表</w:t>
      </w:r>
    </w:p>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建设单位和项目名称：                    </w:t>
      </w:r>
    </w:p>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单位项目名称：</w:t>
      </w:r>
    </w:p>
    <w:tbl>
      <w:tblPr>
        <w:tblStyle w:val="28"/>
        <w:tblW w:w="96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3600"/>
        <w:gridCol w:w="1236"/>
        <w:gridCol w:w="1902"/>
        <w:gridCol w:w="46"/>
        <w:gridCol w:w="18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16" w:hRule="atLeast"/>
        </w:trPr>
        <w:tc>
          <w:tcPr>
            <w:tcW w:w="1008" w:type="dxa"/>
            <w:vMerge w:val="restart"/>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序号</w:t>
            </w:r>
          </w:p>
        </w:tc>
        <w:tc>
          <w:tcPr>
            <w:tcW w:w="3600" w:type="dxa"/>
            <w:vMerge w:val="restart"/>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内     容</w:t>
            </w:r>
          </w:p>
        </w:tc>
        <w:tc>
          <w:tcPr>
            <w:tcW w:w="1236" w:type="dxa"/>
            <w:vMerge w:val="restart"/>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报价合计</w:t>
            </w:r>
          </w:p>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（元）</w:t>
            </w:r>
          </w:p>
        </w:tc>
        <w:tc>
          <w:tcPr>
            <w:tcW w:w="1948" w:type="dxa"/>
            <w:gridSpan w:val="2"/>
            <w:vAlign w:val="center"/>
          </w:tcPr>
          <w:p>
            <w:pPr>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（清单号）</w:t>
            </w:r>
          </w:p>
        </w:tc>
        <w:tc>
          <w:tcPr>
            <w:tcW w:w="1856"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（清单号）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16" w:hRule="atLeast"/>
        </w:trPr>
        <w:tc>
          <w:tcPr>
            <w:tcW w:w="1008" w:type="dxa"/>
            <w:vMerge w:val="continue"/>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3600" w:type="dxa"/>
            <w:vMerge w:val="continue"/>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236" w:type="dxa"/>
            <w:vMerge w:val="continue"/>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c>
          <w:tcPr>
            <w:tcW w:w="1948" w:type="dxa"/>
            <w:gridSpan w:val="2"/>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(专业工程1)</w:t>
            </w:r>
          </w:p>
        </w:tc>
        <w:tc>
          <w:tcPr>
            <w:tcW w:w="1856"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(专业工程2)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008"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一</w:t>
            </w:r>
          </w:p>
        </w:tc>
        <w:tc>
          <w:tcPr>
            <w:tcW w:w="3600" w:type="dxa"/>
            <w:vAlign w:val="center"/>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分部分项工程量清单</w:t>
            </w:r>
          </w:p>
        </w:tc>
        <w:tc>
          <w:tcPr>
            <w:tcW w:w="1236"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c>
          <w:tcPr>
            <w:tcW w:w="1948" w:type="dxa"/>
            <w:gridSpan w:val="2"/>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c>
          <w:tcPr>
            <w:tcW w:w="1856"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008"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二</w:t>
            </w:r>
          </w:p>
        </w:tc>
        <w:tc>
          <w:tcPr>
            <w:tcW w:w="3600" w:type="dxa"/>
            <w:vAlign w:val="center"/>
          </w:tcPr>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措施项目清单（1+2）</w:t>
            </w:r>
          </w:p>
        </w:tc>
        <w:tc>
          <w:tcPr>
            <w:tcW w:w="1236"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c>
          <w:tcPr>
            <w:tcW w:w="1948" w:type="dxa"/>
            <w:gridSpan w:val="2"/>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c>
          <w:tcPr>
            <w:tcW w:w="1856"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008"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p>
        </w:tc>
        <w:tc>
          <w:tcPr>
            <w:tcW w:w="3600" w:type="dxa"/>
            <w:vAlign w:val="center"/>
          </w:tcPr>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组织措施项目清单</w:t>
            </w:r>
          </w:p>
        </w:tc>
        <w:tc>
          <w:tcPr>
            <w:tcW w:w="1236"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c>
          <w:tcPr>
            <w:tcW w:w="1948" w:type="dxa"/>
            <w:gridSpan w:val="2"/>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c>
          <w:tcPr>
            <w:tcW w:w="1856"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008"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其中</w:t>
            </w:r>
          </w:p>
        </w:tc>
        <w:tc>
          <w:tcPr>
            <w:tcW w:w="3600" w:type="dxa"/>
            <w:vAlign w:val="center"/>
          </w:tcPr>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安全文明施工费</w:t>
            </w:r>
          </w:p>
        </w:tc>
        <w:tc>
          <w:tcPr>
            <w:tcW w:w="1236"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c>
          <w:tcPr>
            <w:tcW w:w="1948" w:type="dxa"/>
            <w:gridSpan w:val="2"/>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c>
          <w:tcPr>
            <w:tcW w:w="1856"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008"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2</w:t>
            </w:r>
          </w:p>
        </w:tc>
        <w:tc>
          <w:tcPr>
            <w:tcW w:w="3600" w:type="dxa"/>
            <w:vAlign w:val="center"/>
          </w:tcPr>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技术措施项目清单</w:t>
            </w:r>
          </w:p>
        </w:tc>
        <w:tc>
          <w:tcPr>
            <w:tcW w:w="1236"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c>
          <w:tcPr>
            <w:tcW w:w="1948" w:type="dxa"/>
            <w:gridSpan w:val="2"/>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c>
          <w:tcPr>
            <w:tcW w:w="1856"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008"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三</w:t>
            </w:r>
          </w:p>
        </w:tc>
        <w:tc>
          <w:tcPr>
            <w:tcW w:w="3600" w:type="dxa"/>
            <w:vAlign w:val="center"/>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其他项目清单</w:t>
            </w:r>
          </w:p>
        </w:tc>
        <w:tc>
          <w:tcPr>
            <w:tcW w:w="1236"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c>
          <w:tcPr>
            <w:tcW w:w="3804" w:type="dxa"/>
            <w:gridSpan w:val="3"/>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ascii="宋体" w:hAnsi="宋体" w:cs="宋体"/>
                <w:color w:val="auto"/>
                <w:kern w:val="0"/>
                <w:sz w:val="21"/>
                <w:szCs w:val="21"/>
                <w:highlight w:val="none"/>
              </w:rPr>
              <w:pict>
                <v:line id="__TH_L76" o:spid="_x0000_s1026" o:spt="20" style="position:absolute;left:0pt;flip:x;margin-left:-4.2pt;margin-top:2.1pt;height:23.2pt;width:185.4pt;z-index:251658240;mso-width-relative:page;mso-height-relative:page;" coordsize="21600,21600">
                  <v:path arrowok="t"/>
                  <v:fill focussize="0,0"/>
                  <v:stroke weight="0.5pt"/>
                  <v:imagedata o:title=""/>
                  <o:lock v:ext="edit"/>
                </v:line>
              </w:pic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008"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四</w:t>
            </w:r>
          </w:p>
        </w:tc>
        <w:tc>
          <w:tcPr>
            <w:tcW w:w="3600" w:type="dxa"/>
            <w:vAlign w:val="center"/>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规费  [3+4]</w:t>
            </w:r>
          </w:p>
        </w:tc>
        <w:tc>
          <w:tcPr>
            <w:tcW w:w="1236"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c>
          <w:tcPr>
            <w:tcW w:w="3804" w:type="dxa"/>
            <w:gridSpan w:val="3"/>
            <w:tcBorders>
              <w:tr2bl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trPr>
        <w:tc>
          <w:tcPr>
            <w:tcW w:w="1008"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p>
        </w:tc>
        <w:tc>
          <w:tcPr>
            <w:tcW w:w="3600" w:type="dxa"/>
            <w:vAlign w:val="center"/>
          </w:tcPr>
          <w:p>
            <w:pPr>
              <w:tabs>
                <w:tab w:val="left" w:pos="3780"/>
              </w:tabs>
              <w:spacing w:line="288" w:lineRule="auto"/>
              <w:jc w:val="left"/>
              <w:rPr>
                <w:rFonts w:ascii="宋体" w:hAnsi="宋体" w:cs="宋体"/>
                <w:color w:val="auto"/>
                <w:sz w:val="21"/>
                <w:szCs w:val="21"/>
                <w:highlight w:val="none"/>
              </w:rPr>
            </w:pPr>
            <w:r>
              <w:rPr>
                <w:rFonts w:hint="eastAsia" w:ascii="宋体" w:hAnsi="宋体" w:cs="宋体"/>
                <w:color w:val="auto"/>
                <w:sz w:val="21"/>
                <w:szCs w:val="21"/>
                <w:highlight w:val="none"/>
              </w:rPr>
              <w:t>排污费、社保费、公积金</w:t>
            </w:r>
          </w:p>
        </w:tc>
        <w:tc>
          <w:tcPr>
            <w:tcW w:w="1236"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c>
          <w:tcPr>
            <w:tcW w:w="1902"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c>
          <w:tcPr>
            <w:tcW w:w="1902" w:type="dxa"/>
            <w:gridSpan w:val="2"/>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3" w:hRule="atLeast"/>
        </w:trPr>
        <w:tc>
          <w:tcPr>
            <w:tcW w:w="1008"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4</w:t>
            </w:r>
          </w:p>
        </w:tc>
        <w:tc>
          <w:tcPr>
            <w:tcW w:w="3600" w:type="dxa"/>
            <w:vAlign w:val="center"/>
          </w:tcPr>
          <w:p>
            <w:pPr>
              <w:widowControl/>
              <w:tabs>
                <w:tab w:val="center" w:pos="4755"/>
                <w:tab w:val="right" w:pos="9070"/>
              </w:tabs>
              <w:adjustRightInd w:val="0"/>
              <w:snapToGrid w:val="0"/>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民工工伤保险费</w:t>
            </w:r>
          </w:p>
          <w:p>
            <w:pPr>
              <w:widowControl/>
              <w:tabs>
                <w:tab w:val="center" w:pos="4755"/>
                <w:tab w:val="right" w:pos="9070"/>
              </w:tabs>
              <w:adjustRightInd w:val="0"/>
              <w:snapToGrid w:val="0"/>
              <w:spacing w:line="288" w:lineRule="auto"/>
              <w:rPr>
                <w:rFonts w:ascii="宋体" w:hAnsi="宋体" w:cs="宋体"/>
                <w:color w:val="auto"/>
                <w:sz w:val="21"/>
                <w:szCs w:val="21"/>
                <w:highlight w:val="none"/>
              </w:rPr>
            </w:pPr>
            <w:r>
              <w:rPr>
                <w:rFonts w:hint="eastAsia" w:ascii="宋体" w:hAnsi="宋体" w:cs="宋体"/>
                <w:color w:val="auto"/>
                <w:kern w:val="0"/>
                <w:sz w:val="21"/>
                <w:szCs w:val="21"/>
                <w:highlight w:val="none"/>
              </w:rPr>
              <w:t>[（一 + 二 + 三 + 3）*费率]</w:t>
            </w:r>
          </w:p>
        </w:tc>
        <w:tc>
          <w:tcPr>
            <w:tcW w:w="1236"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c>
          <w:tcPr>
            <w:tcW w:w="3804" w:type="dxa"/>
            <w:gridSpan w:val="3"/>
            <w:vMerge w:val="restart"/>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ascii="宋体" w:hAnsi="宋体" w:cs="宋体"/>
                <w:color w:val="auto"/>
                <w:kern w:val="0"/>
                <w:sz w:val="21"/>
                <w:szCs w:val="21"/>
                <w:highlight w:val="none"/>
              </w:rPr>
              <w:pict>
                <v:line id="__TH_L72" o:spid="_x0000_s1027" o:spt="20" style="position:absolute;left:0pt;flip:x;margin-left:-0.1pt;margin-top:1.5pt;height:67.65pt;width:184.3pt;z-index:251658240;mso-width-relative:page;mso-height-relative:page;" coordsize="21600,21600">
                  <v:path arrowok="t"/>
                  <v:fill focussize="0,0"/>
                  <v:stroke weight="0.5pt"/>
                  <v:imagedata o:title=""/>
                  <o:lock v:ext="edit"/>
                </v:line>
              </w:pic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2" w:hRule="atLeast"/>
        </w:trPr>
        <w:tc>
          <w:tcPr>
            <w:tcW w:w="1008"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五</w:t>
            </w:r>
          </w:p>
        </w:tc>
        <w:tc>
          <w:tcPr>
            <w:tcW w:w="3600" w:type="dxa"/>
            <w:vAlign w:val="center"/>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税金[（一 + 二 + 三 + 四）*费率]</w:t>
            </w:r>
          </w:p>
        </w:tc>
        <w:tc>
          <w:tcPr>
            <w:tcW w:w="1236"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c>
          <w:tcPr>
            <w:tcW w:w="3804" w:type="dxa"/>
            <w:gridSpan w:val="3"/>
            <w:vMerge w:val="continue"/>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008"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六</w:t>
            </w:r>
          </w:p>
        </w:tc>
        <w:tc>
          <w:tcPr>
            <w:tcW w:w="3600" w:type="dxa"/>
            <w:vAlign w:val="center"/>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总报价（一+二+三+四+五）</w:t>
            </w:r>
          </w:p>
        </w:tc>
        <w:tc>
          <w:tcPr>
            <w:tcW w:w="1236" w:type="dxa"/>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c>
          <w:tcPr>
            <w:tcW w:w="3804" w:type="dxa"/>
            <w:gridSpan w:val="3"/>
            <w:vMerge w:val="continue"/>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4" w:hRule="atLeast"/>
        </w:trPr>
        <w:tc>
          <w:tcPr>
            <w:tcW w:w="9648" w:type="dxa"/>
            <w:gridSpan w:val="6"/>
            <w:vAlign w:val="center"/>
          </w:tcPr>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总报价(大写):</w:t>
            </w:r>
          </w:p>
        </w:tc>
      </w:tr>
    </w:tbl>
    <w:p>
      <w:pPr>
        <w:widowControl/>
        <w:tabs>
          <w:tab w:val="center" w:pos="4755"/>
          <w:tab w:val="right" w:pos="9070"/>
        </w:tabs>
        <w:spacing w:line="288" w:lineRule="auto"/>
        <w:ind w:left="315" w:hanging="315" w:hangingChars="15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注:本表适用于（1）只有1个专业工程分部分项工程量清单的单位工程发包项目的报价汇总；</w:t>
      </w:r>
    </w:p>
    <w:p>
      <w:pPr>
        <w:widowControl/>
        <w:tabs>
          <w:tab w:val="center" w:pos="4755"/>
          <w:tab w:val="right" w:pos="9070"/>
        </w:tabs>
        <w:spacing w:line="288" w:lineRule="auto"/>
        <w:ind w:left="385" w:leftChars="100" w:hanging="105" w:hangingChars="5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（2）其余招标项目的单位工程报价汇总。</w:t>
      </w:r>
    </w:p>
    <w:p>
      <w:pPr>
        <w:widowControl/>
        <w:tabs>
          <w:tab w:val="center" w:pos="4755"/>
          <w:tab w:val="right" w:pos="9070"/>
        </w:tabs>
        <w:spacing w:line="288" w:lineRule="auto"/>
        <w:jc w:val="left"/>
        <w:rPr>
          <w:rFonts w:ascii="宋体" w:hAnsi="宋体" w:cs="宋体"/>
          <w:color w:val="auto"/>
          <w:kern w:val="0"/>
          <w:sz w:val="21"/>
          <w:szCs w:val="21"/>
          <w:highlight w:val="none"/>
        </w:rPr>
      </w:pPr>
    </w:p>
    <w:p>
      <w:pPr>
        <w:widowControl/>
        <w:tabs>
          <w:tab w:val="center" w:pos="4755"/>
          <w:tab w:val="right" w:pos="9070"/>
        </w:tabs>
        <w:spacing w:line="288" w:lineRule="auto"/>
        <w:jc w:val="left"/>
        <w:rPr>
          <w:rFonts w:ascii="宋体" w:hAnsi="宋体" w:cs="宋体"/>
          <w:color w:val="auto"/>
          <w:kern w:val="0"/>
          <w:sz w:val="21"/>
          <w:szCs w:val="21"/>
          <w:highlight w:val="none"/>
        </w:rPr>
      </w:pPr>
    </w:p>
    <w:p>
      <w:pPr>
        <w:widowControl/>
        <w:tabs>
          <w:tab w:val="center" w:pos="4755"/>
          <w:tab w:val="right" w:pos="9070"/>
        </w:tabs>
        <w:spacing w:line="288" w:lineRule="auto"/>
        <w:jc w:val="left"/>
        <w:rPr>
          <w:rFonts w:ascii="宋体" w:hAnsi="宋体" w:cs="宋体"/>
          <w:color w:val="auto"/>
          <w:kern w:val="0"/>
          <w:sz w:val="21"/>
          <w:szCs w:val="21"/>
          <w:highlight w:val="none"/>
        </w:rPr>
        <w:sectPr>
          <w:footerReference r:id="rId5" w:type="default"/>
          <w:pgSz w:w="11906" w:h="16838"/>
          <w:pgMar w:top="1247" w:right="1247" w:bottom="1247" w:left="1247" w:header="0" w:footer="0" w:gutter="0"/>
          <w:pgNumType w:start="1"/>
          <w:cols w:space="720" w:num="1"/>
          <w:docGrid w:type="lines" w:linePitch="388" w:charSpace="0"/>
        </w:sectPr>
      </w:pPr>
    </w:p>
    <w:p>
      <w:pPr>
        <w:widowControl/>
        <w:tabs>
          <w:tab w:val="center" w:pos="4755"/>
          <w:tab w:val="right" w:pos="9070"/>
        </w:tabs>
        <w:adjustRightInd w:val="0"/>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b/>
          <w:color w:val="auto"/>
          <w:kern w:val="0"/>
          <w:sz w:val="21"/>
          <w:szCs w:val="21"/>
          <w:highlight w:val="none"/>
        </w:rPr>
        <w:t>表1-2  分部分项工程量清单及计价表</w:t>
      </w:r>
      <w:r>
        <w:rPr>
          <w:rFonts w:hint="eastAsia" w:ascii="宋体" w:hAnsi="宋体" w:cs="宋体"/>
          <w:color w:val="auto"/>
          <w:kern w:val="0"/>
          <w:sz w:val="21"/>
          <w:szCs w:val="21"/>
          <w:highlight w:val="none"/>
        </w:rPr>
        <w:t>(  号清单)</w:t>
      </w:r>
    </w:p>
    <w:p>
      <w:pPr>
        <w:widowControl/>
        <w:tabs>
          <w:tab w:val="center" w:pos="4755"/>
          <w:tab w:val="right" w:pos="9070"/>
        </w:tabs>
        <w:adjustRightInd w:val="0"/>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单位项目及专业项目名称:第   页共   页</w:t>
      </w:r>
    </w:p>
    <w:tbl>
      <w:tblPr>
        <w:tblStyle w:val="28"/>
        <w:tblW w:w="139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129"/>
        <w:gridCol w:w="1387"/>
        <w:gridCol w:w="1983"/>
        <w:gridCol w:w="833"/>
        <w:gridCol w:w="1000"/>
        <w:gridCol w:w="1105"/>
        <w:gridCol w:w="1162"/>
        <w:gridCol w:w="1162"/>
        <w:gridCol w:w="1162"/>
        <w:gridCol w:w="1162"/>
        <w:gridCol w:w="11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60" w:hRule="atLeast"/>
        </w:trPr>
        <w:tc>
          <w:tcPr>
            <w:tcW w:w="720" w:type="dxa"/>
            <w:vMerge w:val="restart"/>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序号</w:t>
            </w:r>
          </w:p>
        </w:tc>
        <w:tc>
          <w:tcPr>
            <w:tcW w:w="1129" w:type="dxa"/>
            <w:vMerge w:val="restart"/>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项目编码</w:t>
            </w:r>
          </w:p>
        </w:tc>
        <w:tc>
          <w:tcPr>
            <w:tcW w:w="1387" w:type="dxa"/>
            <w:vMerge w:val="restart"/>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项目名称</w:t>
            </w:r>
          </w:p>
        </w:tc>
        <w:tc>
          <w:tcPr>
            <w:tcW w:w="1983" w:type="dxa"/>
            <w:vMerge w:val="restart"/>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项目特征描述</w:t>
            </w:r>
          </w:p>
        </w:tc>
        <w:tc>
          <w:tcPr>
            <w:tcW w:w="833" w:type="dxa"/>
            <w:vMerge w:val="restart"/>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计量单位</w:t>
            </w:r>
          </w:p>
        </w:tc>
        <w:tc>
          <w:tcPr>
            <w:tcW w:w="1000" w:type="dxa"/>
            <w:vMerge w:val="restart"/>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工程量</w:t>
            </w:r>
          </w:p>
        </w:tc>
        <w:tc>
          <w:tcPr>
            <w:tcW w:w="1105" w:type="dxa"/>
            <w:vMerge w:val="restart"/>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综合单价</w:t>
            </w:r>
          </w:p>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(元)</w:t>
            </w:r>
          </w:p>
        </w:tc>
        <w:tc>
          <w:tcPr>
            <w:tcW w:w="1162" w:type="dxa"/>
            <w:vMerge w:val="restart"/>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合  价</w:t>
            </w:r>
          </w:p>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(元)</w:t>
            </w:r>
          </w:p>
        </w:tc>
        <w:tc>
          <w:tcPr>
            <w:tcW w:w="3486" w:type="dxa"/>
            <w:gridSpan w:val="3"/>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其中</w:t>
            </w:r>
          </w:p>
        </w:tc>
        <w:tc>
          <w:tcPr>
            <w:tcW w:w="1167" w:type="dxa"/>
            <w:vMerge w:val="restart"/>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0" w:hRule="atLeast"/>
        </w:trPr>
        <w:tc>
          <w:tcPr>
            <w:tcW w:w="720" w:type="dxa"/>
            <w:vMerge w:val="continue"/>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29" w:type="dxa"/>
            <w:vMerge w:val="continue"/>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387" w:type="dxa"/>
            <w:vMerge w:val="continue"/>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983" w:type="dxa"/>
            <w:vMerge w:val="continue"/>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p>
        </w:tc>
        <w:tc>
          <w:tcPr>
            <w:tcW w:w="833" w:type="dxa"/>
            <w:vMerge w:val="continue"/>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p>
        </w:tc>
        <w:tc>
          <w:tcPr>
            <w:tcW w:w="1000" w:type="dxa"/>
            <w:vMerge w:val="continue"/>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05" w:type="dxa"/>
            <w:vMerge w:val="continue"/>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Merge w:val="continue"/>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人工费</w:t>
            </w: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机械费</w:t>
            </w: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管理费</w:t>
            </w:r>
          </w:p>
        </w:tc>
        <w:tc>
          <w:tcPr>
            <w:tcW w:w="1167" w:type="dxa"/>
            <w:vMerge w:val="continue"/>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2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p>
        </w:tc>
        <w:tc>
          <w:tcPr>
            <w:tcW w:w="1129"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（2）</w:t>
            </w:r>
          </w:p>
        </w:tc>
        <w:tc>
          <w:tcPr>
            <w:tcW w:w="138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p>
        </w:tc>
        <w:tc>
          <w:tcPr>
            <w:tcW w:w="198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（4）</w:t>
            </w:r>
          </w:p>
        </w:tc>
        <w:tc>
          <w:tcPr>
            <w:tcW w:w="83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（5）</w:t>
            </w:r>
          </w:p>
        </w:tc>
        <w:tc>
          <w:tcPr>
            <w:tcW w:w="100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（6）</w:t>
            </w:r>
          </w:p>
        </w:tc>
        <w:tc>
          <w:tcPr>
            <w:tcW w:w="1105"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（7）</w:t>
            </w: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（8）</w:t>
            </w: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（9）</w:t>
            </w: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（10）</w:t>
            </w: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（11）</w:t>
            </w:r>
          </w:p>
        </w:tc>
        <w:tc>
          <w:tcPr>
            <w:tcW w:w="116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2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29"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38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98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83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0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05"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2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29"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38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98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83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0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05"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1" w:hRule="atLeast"/>
        </w:trPr>
        <w:tc>
          <w:tcPr>
            <w:tcW w:w="72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29"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38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98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83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0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05"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2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29"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38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98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83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0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05"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2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29"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38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98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83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0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05"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2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29"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38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98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83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0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05"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2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29"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38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98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83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0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05"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8157" w:type="dxa"/>
            <w:gridSpan w:val="7"/>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合    计</w:t>
            </w: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16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bl>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注：表中（1）（2）（3）（4）（5）（6）栏由采购人提供。（12）栏由采购人按需提出要求，如采购人需要响应方提供清单项目综合单价的计算分析和工料机分析，请在（12）备注中明确。</w:t>
      </w:r>
    </w:p>
    <w:p>
      <w:pPr>
        <w:widowControl/>
        <w:tabs>
          <w:tab w:val="center" w:pos="4755"/>
          <w:tab w:val="right" w:pos="9070"/>
        </w:tabs>
        <w:spacing w:before="100" w:beforeAutospacing="1" w:after="100" w:afterAutospacing="1" w:line="288" w:lineRule="auto"/>
        <w:ind w:firstLine="211" w:firstLineChars="100"/>
        <w:rPr>
          <w:rFonts w:ascii="宋体" w:hAnsi="宋体" w:cs="宋体"/>
          <w:b/>
          <w:color w:val="auto"/>
          <w:kern w:val="0"/>
          <w:sz w:val="21"/>
          <w:szCs w:val="21"/>
          <w:highlight w:val="none"/>
        </w:rPr>
        <w:sectPr>
          <w:pgSz w:w="16838" w:h="11906" w:orient="landscape"/>
          <w:pgMar w:top="1247" w:right="1247" w:bottom="1247" w:left="1247" w:header="0" w:footer="0" w:gutter="0"/>
          <w:cols w:space="720" w:num="1"/>
          <w:docGrid w:type="lines" w:linePitch="392" w:charSpace="0"/>
        </w:sectPr>
      </w:pPr>
    </w:p>
    <w:p>
      <w:pPr>
        <w:widowControl/>
        <w:tabs>
          <w:tab w:val="center" w:pos="4755"/>
          <w:tab w:val="right" w:pos="9070"/>
        </w:tabs>
        <w:spacing w:before="100" w:beforeAutospacing="1" w:after="100" w:afterAutospacing="1" w:line="288" w:lineRule="auto"/>
        <w:jc w:val="center"/>
        <w:rPr>
          <w:rFonts w:ascii="宋体" w:hAnsi="宋体" w:cs="宋体"/>
          <w:b/>
          <w:color w:val="auto"/>
          <w:kern w:val="0"/>
          <w:sz w:val="21"/>
          <w:szCs w:val="21"/>
          <w:highlight w:val="none"/>
        </w:rPr>
      </w:pPr>
      <w:r>
        <w:rPr>
          <w:rFonts w:hint="eastAsia" w:ascii="宋体" w:hAnsi="宋体" w:cs="宋体"/>
          <w:b/>
          <w:color w:val="auto"/>
          <w:kern w:val="0"/>
          <w:sz w:val="21"/>
          <w:szCs w:val="21"/>
          <w:highlight w:val="none"/>
        </w:rPr>
        <w:t>表1-3-A  组织措施项目（整体）清单及计价表</w:t>
      </w:r>
    </w:p>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项目名称:                                                    第  页  共  页</w:t>
      </w:r>
    </w:p>
    <w:tbl>
      <w:tblPr>
        <w:tblStyle w:val="28"/>
        <w:tblW w:w="98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8"/>
        <w:gridCol w:w="2590"/>
        <w:gridCol w:w="1080"/>
        <w:gridCol w:w="1080"/>
        <w:gridCol w:w="1440"/>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509" w:hRule="atLeast"/>
        </w:trPr>
        <w:tc>
          <w:tcPr>
            <w:tcW w:w="938"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序号</w:t>
            </w:r>
          </w:p>
        </w:tc>
        <w:tc>
          <w:tcPr>
            <w:tcW w:w="259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  目  名  称</w:t>
            </w:r>
          </w:p>
        </w:tc>
        <w:tc>
          <w:tcPr>
            <w:tcW w:w="108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单位</w:t>
            </w:r>
          </w:p>
        </w:tc>
        <w:tc>
          <w:tcPr>
            <w:tcW w:w="108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数量</w:t>
            </w:r>
          </w:p>
        </w:tc>
        <w:tc>
          <w:tcPr>
            <w:tcW w:w="144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金  额(元)</w:t>
            </w:r>
          </w:p>
        </w:tc>
        <w:tc>
          <w:tcPr>
            <w:tcW w:w="270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8414" w:hRule="atLeast"/>
        </w:trPr>
        <w:tc>
          <w:tcPr>
            <w:tcW w:w="938"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p>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一</w:t>
            </w:r>
          </w:p>
          <w:p>
            <w:pPr>
              <w:widowControl/>
              <w:tabs>
                <w:tab w:val="center" w:pos="4755"/>
                <w:tab w:val="right" w:pos="9070"/>
              </w:tabs>
              <w:spacing w:before="100" w:beforeAutospacing="1" w:after="100" w:afterAutospacing="1" w:line="288" w:lineRule="auto"/>
              <w:jc w:val="center"/>
              <w:rPr>
                <w:rFonts w:ascii="宋体" w:hAnsi="宋体" w:cs="宋体"/>
                <w:color w:val="auto"/>
                <w:kern w:val="0"/>
                <w:position w:val="-6"/>
                <w:sz w:val="21"/>
                <w:szCs w:val="21"/>
                <w:highlight w:val="none"/>
              </w:rPr>
            </w:pPr>
          </w:p>
          <w:p>
            <w:pPr>
              <w:widowControl/>
              <w:tabs>
                <w:tab w:val="center" w:pos="4755"/>
                <w:tab w:val="right" w:pos="9070"/>
              </w:tabs>
              <w:spacing w:before="100" w:beforeAutospacing="1" w:after="100" w:afterAutospacing="1" w:line="288" w:lineRule="auto"/>
              <w:jc w:val="center"/>
              <w:rPr>
                <w:rFonts w:ascii="宋体" w:hAnsi="宋体" w:cs="宋体"/>
                <w:color w:val="auto"/>
                <w:kern w:val="0"/>
                <w:position w:val="-6"/>
                <w:sz w:val="21"/>
                <w:szCs w:val="21"/>
                <w:highlight w:val="none"/>
              </w:rPr>
            </w:pPr>
            <w:r>
              <w:rPr>
                <w:rFonts w:hint="eastAsia" w:ascii="宋体" w:hAnsi="宋体" w:cs="宋体"/>
                <w:color w:val="auto"/>
                <w:kern w:val="0"/>
                <w:position w:val="-6"/>
                <w:sz w:val="21"/>
                <w:szCs w:val="21"/>
                <w:highlight w:val="none"/>
              </w:rPr>
              <w:t>二</w:t>
            </w:r>
          </w:p>
          <w:p>
            <w:pPr>
              <w:widowControl/>
              <w:tabs>
                <w:tab w:val="center" w:pos="4755"/>
                <w:tab w:val="right" w:pos="9070"/>
              </w:tabs>
              <w:spacing w:before="100" w:beforeAutospacing="1" w:after="100" w:afterAutospacing="1" w:line="288" w:lineRule="auto"/>
              <w:jc w:val="center"/>
              <w:rPr>
                <w:rFonts w:ascii="宋体" w:hAnsi="宋体" w:cs="宋体"/>
                <w:color w:val="auto"/>
                <w:kern w:val="0"/>
                <w:position w:val="-6"/>
                <w:sz w:val="21"/>
                <w:szCs w:val="21"/>
                <w:highlight w:val="none"/>
              </w:rPr>
            </w:pPr>
            <w:r>
              <w:rPr>
                <w:rFonts w:hint="eastAsia" w:ascii="宋体" w:hAnsi="宋体" w:cs="宋体"/>
                <w:color w:val="auto"/>
                <w:kern w:val="0"/>
                <w:position w:val="-6"/>
                <w:sz w:val="21"/>
                <w:szCs w:val="21"/>
                <w:highlight w:val="none"/>
              </w:rPr>
              <w:t>三</w:t>
            </w:r>
          </w:p>
          <w:p>
            <w:pPr>
              <w:widowControl/>
              <w:tabs>
                <w:tab w:val="center" w:pos="4755"/>
                <w:tab w:val="right" w:pos="9070"/>
              </w:tabs>
              <w:spacing w:before="100" w:beforeAutospacing="1" w:after="100" w:afterAutospacing="1" w:line="288" w:lineRule="auto"/>
              <w:jc w:val="center"/>
              <w:rPr>
                <w:rFonts w:ascii="宋体" w:hAnsi="宋体" w:cs="宋体"/>
                <w:color w:val="auto"/>
                <w:kern w:val="0"/>
                <w:position w:val="-6"/>
                <w:sz w:val="21"/>
                <w:szCs w:val="21"/>
                <w:highlight w:val="none"/>
              </w:rPr>
            </w:pPr>
            <w:r>
              <w:rPr>
                <w:rFonts w:hint="eastAsia" w:ascii="宋体" w:hAnsi="宋体" w:cs="宋体"/>
                <w:color w:val="auto"/>
                <w:kern w:val="0"/>
                <w:position w:val="-6"/>
                <w:sz w:val="21"/>
                <w:szCs w:val="21"/>
                <w:highlight w:val="none"/>
              </w:rPr>
              <w:t>1</w:t>
            </w:r>
          </w:p>
          <w:p>
            <w:pPr>
              <w:widowControl/>
              <w:tabs>
                <w:tab w:val="center" w:pos="4755"/>
                <w:tab w:val="right" w:pos="9070"/>
              </w:tabs>
              <w:spacing w:before="100" w:beforeAutospacing="1" w:after="100" w:afterAutospacing="1" w:line="288" w:lineRule="auto"/>
              <w:jc w:val="center"/>
              <w:rPr>
                <w:rFonts w:ascii="宋体" w:hAnsi="宋体" w:cs="宋体"/>
                <w:color w:val="auto"/>
                <w:kern w:val="0"/>
                <w:position w:val="-6"/>
                <w:sz w:val="21"/>
                <w:szCs w:val="21"/>
                <w:highlight w:val="none"/>
              </w:rPr>
            </w:pPr>
            <w:r>
              <w:rPr>
                <w:rFonts w:hint="eastAsia" w:ascii="宋体" w:hAnsi="宋体" w:cs="宋体"/>
                <w:color w:val="auto"/>
                <w:kern w:val="0"/>
                <w:position w:val="-6"/>
                <w:sz w:val="21"/>
                <w:szCs w:val="21"/>
                <w:highlight w:val="none"/>
              </w:rPr>
              <w:t>2</w:t>
            </w:r>
          </w:p>
          <w:p>
            <w:pPr>
              <w:widowControl/>
              <w:tabs>
                <w:tab w:val="center" w:pos="4755"/>
                <w:tab w:val="right" w:pos="9070"/>
              </w:tabs>
              <w:spacing w:before="100" w:beforeAutospacing="1" w:after="100" w:afterAutospacing="1" w:line="288" w:lineRule="auto"/>
              <w:jc w:val="center"/>
              <w:rPr>
                <w:rFonts w:ascii="宋体" w:hAnsi="宋体" w:cs="宋体"/>
                <w:color w:val="auto"/>
                <w:kern w:val="0"/>
                <w:position w:val="-6"/>
                <w:sz w:val="21"/>
                <w:szCs w:val="21"/>
                <w:highlight w:val="none"/>
              </w:rPr>
            </w:pPr>
            <w:r>
              <w:rPr>
                <w:rFonts w:hint="eastAsia" w:ascii="宋体" w:hAnsi="宋体" w:cs="宋体"/>
                <w:color w:val="auto"/>
                <w:kern w:val="0"/>
                <w:position w:val="-6"/>
                <w:sz w:val="21"/>
                <w:szCs w:val="21"/>
                <w:highlight w:val="none"/>
              </w:rPr>
              <w:t>3</w:t>
            </w:r>
          </w:p>
          <w:p>
            <w:pPr>
              <w:widowControl/>
              <w:tabs>
                <w:tab w:val="center" w:pos="4755"/>
                <w:tab w:val="right" w:pos="9070"/>
              </w:tabs>
              <w:spacing w:before="100" w:beforeAutospacing="1" w:after="100" w:afterAutospacing="1" w:line="288" w:lineRule="auto"/>
              <w:jc w:val="center"/>
              <w:rPr>
                <w:rFonts w:ascii="宋体" w:hAnsi="宋体" w:cs="宋体"/>
                <w:color w:val="auto"/>
                <w:kern w:val="0"/>
                <w:position w:val="-6"/>
                <w:sz w:val="21"/>
                <w:szCs w:val="21"/>
                <w:highlight w:val="none"/>
              </w:rPr>
            </w:pPr>
            <w:r>
              <w:rPr>
                <w:rFonts w:hint="eastAsia" w:ascii="宋体" w:hAnsi="宋体" w:cs="宋体"/>
                <w:color w:val="auto"/>
                <w:kern w:val="0"/>
                <w:position w:val="-6"/>
                <w:sz w:val="21"/>
                <w:szCs w:val="21"/>
                <w:highlight w:val="none"/>
              </w:rPr>
              <w:t>4</w:t>
            </w:r>
          </w:p>
          <w:p>
            <w:pPr>
              <w:widowControl/>
              <w:tabs>
                <w:tab w:val="center" w:pos="4755"/>
                <w:tab w:val="right" w:pos="9070"/>
              </w:tabs>
              <w:spacing w:before="100" w:beforeAutospacing="1" w:after="100" w:afterAutospacing="1" w:line="288" w:lineRule="auto"/>
              <w:jc w:val="center"/>
              <w:rPr>
                <w:rFonts w:ascii="宋体" w:hAnsi="宋体" w:cs="宋体"/>
                <w:color w:val="auto"/>
                <w:kern w:val="0"/>
                <w:position w:val="-6"/>
                <w:sz w:val="21"/>
                <w:szCs w:val="21"/>
                <w:highlight w:val="none"/>
              </w:rPr>
            </w:pPr>
            <w:r>
              <w:rPr>
                <w:rFonts w:hint="eastAsia" w:ascii="宋体" w:hAnsi="宋体" w:cs="宋体"/>
                <w:color w:val="auto"/>
                <w:kern w:val="0"/>
                <w:position w:val="-6"/>
                <w:sz w:val="21"/>
                <w:szCs w:val="21"/>
                <w:highlight w:val="none"/>
              </w:rPr>
              <w:t>5</w:t>
            </w:r>
          </w:p>
          <w:p>
            <w:pPr>
              <w:widowControl/>
              <w:tabs>
                <w:tab w:val="center" w:pos="4755"/>
                <w:tab w:val="right" w:pos="9070"/>
              </w:tabs>
              <w:spacing w:before="100" w:beforeAutospacing="1" w:after="100" w:afterAutospacing="1" w:line="288" w:lineRule="auto"/>
              <w:jc w:val="center"/>
              <w:rPr>
                <w:rFonts w:ascii="宋体" w:hAnsi="宋体" w:cs="宋体"/>
                <w:color w:val="auto"/>
                <w:kern w:val="0"/>
                <w:position w:val="-6"/>
                <w:sz w:val="21"/>
                <w:szCs w:val="21"/>
                <w:highlight w:val="none"/>
              </w:rPr>
            </w:pPr>
            <w:r>
              <w:rPr>
                <w:rFonts w:hint="eastAsia" w:ascii="宋体" w:hAnsi="宋体" w:cs="宋体"/>
                <w:color w:val="auto"/>
                <w:kern w:val="0"/>
                <w:position w:val="-6"/>
                <w:sz w:val="21"/>
                <w:szCs w:val="21"/>
                <w:highlight w:val="none"/>
              </w:rPr>
              <w:t>6</w:t>
            </w:r>
          </w:p>
          <w:p>
            <w:pPr>
              <w:widowControl/>
              <w:tabs>
                <w:tab w:val="center" w:pos="4755"/>
                <w:tab w:val="right" w:pos="9070"/>
              </w:tabs>
              <w:spacing w:before="100" w:beforeAutospacing="1" w:after="100" w:afterAutospacing="1" w:line="288" w:lineRule="auto"/>
              <w:rPr>
                <w:rFonts w:ascii="宋体" w:hAnsi="宋体" w:cs="宋体"/>
                <w:color w:val="auto"/>
                <w:kern w:val="0"/>
                <w:position w:val="-6"/>
                <w:sz w:val="21"/>
                <w:szCs w:val="21"/>
                <w:highlight w:val="none"/>
              </w:rPr>
            </w:pPr>
          </w:p>
        </w:tc>
        <w:tc>
          <w:tcPr>
            <w:tcW w:w="2590" w:type="dxa"/>
          </w:tcPr>
          <w:p>
            <w:pPr>
              <w:widowControl/>
              <w:tabs>
                <w:tab w:val="center" w:pos="4755"/>
                <w:tab w:val="right" w:pos="9070"/>
              </w:tabs>
              <w:adjustRightInd w:val="0"/>
              <w:spacing w:before="100" w:beforeAutospacing="1" w:after="100" w:afterAutospacing="1" w:line="288" w:lineRule="auto"/>
              <w:jc w:val="center"/>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（2）</w:t>
            </w:r>
          </w:p>
          <w:p>
            <w:pPr>
              <w:widowControl/>
              <w:tabs>
                <w:tab w:val="center" w:pos="4755"/>
                <w:tab w:val="right" w:pos="9070"/>
              </w:tabs>
              <w:adjustRightInd w:val="0"/>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安全文明施工措施项目(基本费和扬尘污染防治增加费)</w:t>
            </w:r>
          </w:p>
          <w:p>
            <w:pPr>
              <w:widowControl/>
              <w:tabs>
                <w:tab w:val="center" w:pos="4755"/>
                <w:tab w:val="right" w:pos="9070"/>
              </w:tabs>
              <w:adjustRightInd w:val="0"/>
              <w:spacing w:before="100" w:beforeAutospacing="1" w:after="100" w:afterAutospacing="1" w:line="288" w:lineRule="auto"/>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工程定位复测费</w:t>
            </w:r>
          </w:p>
          <w:p>
            <w:pPr>
              <w:widowControl/>
              <w:tabs>
                <w:tab w:val="center" w:pos="4755"/>
                <w:tab w:val="right" w:pos="9070"/>
              </w:tabs>
              <w:adjustRightInd w:val="0"/>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其他组织措施项目</w:t>
            </w:r>
          </w:p>
          <w:p>
            <w:pPr>
              <w:widowControl/>
              <w:tabs>
                <w:tab w:val="center" w:pos="4755"/>
                <w:tab w:val="right" w:pos="9070"/>
              </w:tabs>
              <w:adjustRightInd w:val="0"/>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提前竣工增加费</w:t>
            </w:r>
          </w:p>
          <w:p>
            <w:pPr>
              <w:widowControl/>
              <w:tabs>
                <w:tab w:val="center" w:pos="4755"/>
                <w:tab w:val="right" w:pos="9070"/>
              </w:tabs>
              <w:adjustRightInd w:val="0"/>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已完工程及设备保护费</w:t>
            </w:r>
          </w:p>
          <w:p>
            <w:pPr>
              <w:widowControl/>
              <w:tabs>
                <w:tab w:val="center" w:pos="4755"/>
                <w:tab w:val="right" w:pos="9070"/>
              </w:tabs>
              <w:adjustRightInd w:val="0"/>
              <w:spacing w:before="100" w:beforeAutospacing="1" w:after="100" w:afterAutospacing="1" w:line="288" w:lineRule="auto"/>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二次搬运费</w:t>
            </w:r>
          </w:p>
          <w:p>
            <w:pPr>
              <w:widowControl/>
              <w:tabs>
                <w:tab w:val="center" w:pos="4755"/>
                <w:tab w:val="right" w:pos="9070"/>
              </w:tabs>
              <w:adjustRightInd w:val="0"/>
              <w:spacing w:before="100" w:beforeAutospacing="1" w:after="100" w:afterAutospacing="1" w:line="288" w:lineRule="auto"/>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夜间施工增加费</w:t>
            </w:r>
          </w:p>
          <w:p>
            <w:pPr>
              <w:widowControl/>
              <w:tabs>
                <w:tab w:val="center" w:pos="4755"/>
                <w:tab w:val="right" w:pos="9070"/>
              </w:tabs>
              <w:adjustRightInd w:val="0"/>
              <w:spacing w:before="100" w:beforeAutospacing="1" w:after="100" w:afterAutospacing="1" w:line="288" w:lineRule="auto"/>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冬雨季施工增加费</w:t>
            </w:r>
          </w:p>
          <w:p>
            <w:pPr>
              <w:widowControl/>
              <w:tabs>
                <w:tab w:val="center" w:pos="4755"/>
                <w:tab w:val="right" w:pos="9070"/>
              </w:tabs>
              <w:adjustRightInd w:val="0"/>
              <w:spacing w:before="100" w:beforeAutospacing="1" w:after="100" w:afterAutospacing="1" w:line="288" w:lineRule="auto"/>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行车、行人干扰增加费</w:t>
            </w:r>
          </w:p>
          <w:p>
            <w:pPr>
              <w:widowControl/>
              <w:tabs>
                <w:tab w:val="center" w:pos="4755"/>
                <w:tab w:val="right" w:pos="9070"/>
              </w:tabs>
              <w:adjustRightInd w:val="0"/>
              <w:spacing w:before="100" w:beforeAutospacing="1" w:after="100" w:afterAutospacing="1" w:line="288" w:lineRule="auto"/>
              <w:rPr>
                <w:rFonts w:ascii="宋体" w:hAnsi="宋体" w:cs="宋体"/>
                <w:color w:val="auto"/>
                <w:spacing w:val="-16"/>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44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70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提供分析清单（表1-3-A-1）</w:t>
            </w:r>
          </w:p>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4" w:hRule="atLeast"/>
        </w:trPr>
        <w:tc>
          <w:tcPr>
            <w:tcW w:w="5688" w:type="dxa"/>
            <w:gridSpan w:val="4"/>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合计</w:t>
            </w:r>
          </w:p>
        </w:tc>
        <w:tc>
          <w:tcPr>
            <w:tcW w:w="14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70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bl>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注：1、表中列项供参考，（1）（2）由采购人提供，响应方可按工程实际作补充。</w:t>
      </w:r>
    </w:p>
    <w:p>
      <w:pPr>
        <w:widowControl/>
        <w:tabs>
          <w:tab w:val="center" w:pos="4755"/>
          <w:tab w:val="right" w:pos="9070"/>
        </w:tabs>
        <w:spacing w:line="288" w:lineRule="auto"/>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2、措施项目应分整体措施项目和专业工程措施项目，安全文明施工措施项目（环境保护、文明施工、安全施工、临时设施）应按招标项目整体报价，其他组织措施项目请响应方根据本项目实际自行决定按整体项目还是按专业工程清单报价（专业工程组织措施项目清单见表1-3-B）。</w:t>
      </w:r>
    </w:p>
    <w:p>
      <w:pPr>
        <w:widowControl/>
        <w:tabs>
          <w:tab w:val="center" w:pos="4755"/>
          <w:tab w:val="right" w:pos="9070"/>
        </w:tabs>
        <w:spacing w:line="288" w:lineRule="auto"/>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3. 专业工程组织措施项目清单表1-3-B已报价的组织措施费不得与整体组织措施项目清单表1-3-A的其他组织措施项目重复报价。</w:t>
      </w:r>
    </w:p>
    <w:p>
      <w:pPr>
        <w:widowControl/>
        <w:tabs>
          <w:tab w:val="center" w:pos="4755"/>
          <w:tab w:val="right" w:pos="9070"/>
        </w:tabs>
        <w:spacing w:before="100" w:beforeAutospacing="1" w:after="100" w:afterAutospacing="1" w:line="288" w:lineRule="auto"/>
        <w:jc w:val="center"/>
        <w:rPr>
          <w:rFonts w:ascii="宋体" w:hAnsi="宋体" w:cs="宋体"/>
          <w:b/>
          <w:color w:val="auto"/>
          <w:kern w:val="0"/>
          <w:sz w:val="21"/>
          <w:szCs w:val="21"/>
          <w:highlight w:val="none"/>
        </w:rPr>
      </w:pPr>
      <w:r>
        <w:rPr>
          <w:rFonts w:hint="eastAsia" w:ascii="宋体" w:hAnsi="宋体" w:cs="宋体"/>
          <w:b/>
          <w:color w:val="auto"/>
          <w:kern w:val="0"/>
          <w:sz w:val="21"/>
          <w:szCs w:val="21"/>
          <w:highlight w:val="none"/>
        </w:rPr>
        <w:br w:type="page"/>
      </w:r>
      <w:r>
        <w:rPr>
          <w:rFonts w:hint="eastAsia" w:ascii="宋体" w:hAnsi="宋体" w:cs="宋体"/>
          <w:b/>
          <w:color w:val="auto"/>
          <w:kern w:val="0"/>
          <w:sz w:val="21"/>
          <w:szCs w:val="21"/>
          <w:highlight w:val="none"/>
        </w:rPr>
        <w:t>表1-3-B  组织措施项目（专业工程）清单及计价表</w:t>
      </w:r>
    </w:p>
    <w:p>
      <w:pPr>
        <w:widowControl/>
        <w:tabs>
          <w:tab w:val="center" w:pos="4755"/>
          <w:tab w:val="right" w:pos="9070"/>
        </w:tabs>
        <w:spacing w:before="100" w:beforeAutospacing="1" w:after="100" w:afterAutospacing="1" w:line="288" w:lineRule="auto"/>
        <w:ind w:left="5670" w:hanging="5670" w:hangingChars="27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项目名称:                                            </w:t>
      </w:r>
    </w:p>
    <w:p>
      <w:pPr>
        <w:widowControl/>
        <w:tabs>
          <w:tab w:val="center" w:pos="4755"/>
          <w:tab w:val="right" w:pos="9070"/>
        </w:tabs>
        <w:spacing w:before="100" w:beforeAutospacing="1" w:after="100" w:afterAutospacing="1" w:line="288" w:lineRule="auto"/>
        <w:ind w:left="5670" w:hanging="5670" w:hangingChars="27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单位项目及专业项目名称：                                        第  页  共  页</w:t>
      </w:r>
    </w:p>
    <w:tbl>
      <w:tblPr>
        <w:tblStyle w:val="28"/>
        <w:tblW w:w="97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2"/>
        <w:gridCol w:w="2340"/>
        <w:gridCol w:w="1057"/>
        <w:gridCol w:w="921"/>
        <w:gridCol w:w="1789"/>
        <w:gridCol w:w="26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5" w:hRule="atLeast"/>
        </w:trPr>
        <w:tc>
          <w:tcPr>
            <w:tcW w:w="94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序号</w:t>
            </w:r>
          </w:p>
        </w:tc>
        <w:tc>
          <w:tcPr>
            <w:tcW w:w="234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  目  名  称</w:t>
            </w:r>
          </w:p>
        </w:tc>
        <w:tc>
          <w:tcPr>
            <w:tcW w:w="105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单位</w:t>
            </w:r>
          </w:p>
        </w:tc>
        <w:tc>
          <w:tcPr>
            <w:tcW w:w="921"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数量</w:t>
            </w:r>
          </w:p>
        </w:tc>
        <w:tc>
          <w:tcPr>
            <w:tcW w:w="1789"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金  额(元)</w:t>
            </w:r>
          </w:p>
        </w:tc>
        <w:tc>
          <w:tcPr>
            <w:tcW w:w="2691"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85" w:hRule="atLeast"/>
        </w:trPr>
        <w:tc>
          <w:tcPr>
            <w:tcW w:w="942" w:type="dxa"/>
          </w:tcPr>
          <w:p>
            <w:pPr>
              <w:widowControl/>
              <w:tabs>
                <w:tab w:val="center" w:pos="4755"/>
                <w:tab w:val="right" w:pos="9070"/>
              </w:tabs>
              <w:adjustRightInd w:val="0"/>
              <w:spacing w:before="100" w:beforeAutospacing="1" w:after="100" w:afterAutospacing="1" w:line="288" w:lineRule="auto"/>
              <w:jc w:val="center"/>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（1）</w:t>
            </w:r>
          </w:p>
          <w:p>
            <w:pPr>
              <w:widowControl/>
              <w:tabs>
                <w:tab w:val="center" w:pos="4755"/>
                <w:tab w:val="right" w:pos="9070"/>
              </w:tabs>
              <w:adjustRightInd w:val="0"/>
              <w:spacing w:before="100" w:beforeAutospacing="1" w:after="100" w:afterAutospacing="1" w:line="288" w:lineRule="auto"/>
              <w:jc w:val="center"/>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1</w:t>
            </w:r>
          </w:p>
          <w:p>
            <w:pPr>
              <w:widowControl/>
              <w:tabs>
                <w:tab w:val="center" w:pos="4755"/>
                <w:tab w:val="right" w:pos="9070"/>
              </w:tabs>
              <w:adjustRightInd w:val="0"/>
              <w:spacing w:before="100" w:beforeAutospacing="1" w:after="100" w:afterAutospacing="1" w:line="288" w:lineRule="auto"/>
              <w:jc w:val="center"/>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2</w:t>
            </w:r>
          </w:p>
          <w:p>
            <w:pPr>
              <w:widowControl/>
              <w:tabs>
                <w:tab w:val="center" w:pos="4755"/>
                <w:tab w:val="right" w:pos="9070"/>
              </w:tabs>
              <w:adjustRightInd w:val="0"/>
              <w:spacing w:before="100" w:beforeAutospacing="1" w:after="100" w:afterAutospacing="1" w:line="288" w:lineRule="auto"/>
              <w:jc w:val="center"/>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3</w:t>
            </w:r>
          </w:p>
          <w:p>
            <w:pPr>
              <w:widowControl/>
              <w:tabs>
                <w:tab w:val="center" w:pos="4755"/>
                <w:tab w:val="right" w:pos="9070"/>
              </w:tabs>
              <w:adjustRightInd w:val="0"/>
              <w:spacing w:before="100" w:beforeAutospacing="1" w:after="100" w:afterAutospacing="1" w:line="288" w:lineRule="auto"/>
              <w:jc w:val="center"/>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4</w:t>
            </w:r>
          </w:p>
          <w:p>
            <w:pPr>
              <w:widowControl/>
              <w:tabs>
                <w:tab w:val="center" w:pos="4755"/>
                <w:tab w:val="right" w:pos="9070"/>
              </w:tabs>
              <w:adjustRightInd w:val="0"/>
              <w:spacing w:before="100" w:beforeAutospacing="1" w:after="100" w:afterAutospacing="1" w:line="288" w:lineRule="auto"/>
              <w:jc w:val="center"/>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5</w:t>
            </w:r>
          </w:p>
          <w:p>
            <w:pPr>
              <w:widowControl/>
              <w:tabs>
                <w:tab w:val="center" w:pos="4755"/>
                <w:tab w:val="right" w:pos="9070"/>
              </w:tabs>
              <w:adjustRightInd w:val="0"/>
              <w:spacing w:before="100" w:beforeAutospacing="1" w:after="100" w:afterAutospacing="1" w:line="288" w:lineRule="auto"/>
              <w:jc w:val="center"/>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6</w:t>
            </w:r>
          </w:p>
          <w:p>
            <w:pPr>
              <w:widowControl/>
              <w:tabs>
                <w:tab w:val="center" w:pos="4755"/>
                <w:tab w:val="right" w:pos="9070"/>
              </w:tabs>
              <w:adjustRightInd w:val="0"/>
              <w:spacing w:before="100" w:beforeAutospacing="1" w:after="100" w:afterAutospacing="1" w:line="288" w:lineRule="auto"/>
              <w:jc w:val="center"/>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7</w:t>
            </w:r>
          </w:p>
          <w:p>
            <w:pPr>
              <w:widowControl/>
              <w:tabs>
                <w:tab w:val="center" w:pos="4755"/>
                <w:tab w:val="right" w:pos="9070"/>
              </w:tabs>
              <w:adjustRightInd w:val="0"/>
              <w:spacing w:before="100" w:beforeAutospacing="1" w:after="100" w:afterAutospacing="1" w:line="288" w:lineRule="auto"/>
              <w:jc w:val="center"/>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8</w:t>
            </w:r>
          </w:p>
          <w:p>
            <w:pPr>
              <w:widowControl/>
              <w:tabs>
                <w:tab w:val="center" w:pos="4755"/>
                <w:tab w:val="right" w:pos="9070"/>
              </w:tabs>
              <w:adjustRightInd w:val="0"/>
              <w:spacing w:before="100" w:beforeAutospacing="1" w:after="100" w:afterAutospacing="1" w:line="288" w:lineRule="auto"/>
              <w:rPr>
                <w:rFonts w:ascii="宋体" w:hAnsi="宋体" w:cs="宋体"/>
                <w:color w:val="auto"/>
                <w:kern w:val="0"/>
                <w:position w:val="-6"/>
                <w:sz w:val="21"/>
                <w:szCs w:val="21"/>
                <w:highlight w:val="none"/>
              </w:rPr>
            </w:pPr>
          </w:p>
        </w:tc>
        <w:tc>
          <w:tcPr>
            <w:tcW w:w="2340" w:type="dxa"/>
          </w:tcPr>
          <w:p>
            <w:pPr>
              <w:widowControl/>
              <w:tabs>
                <w:tab w:val="center" w:pos="4755"/>
                <w:tab w:val="right" w:pos="9070"/>
              </w:tabs>
              <w:adjustRightInd w:val="0"/>
              <w:spacing w:before="100" w:beforeAutospacing="1" w:after="100" w:afterAutospacing="1" w:line="288" w:lineRule="auto"/>
              <w:jc w:val="center"/>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（2）</w:t>
            </w:r>
          </w:p>
          <w:p>
            <w:pPr>
              <w:widowControl/>
              <w:tabs>
                <w:tab w:val="center" w:pos="4755"/>
                <w:tab w:val="right" w:pos="9070"/>
              </w:tabs>
              <w:adjustRightInd w:val="0"/>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安全文明施工费</w:t>
            </w:r>
          </w:p>
          <w:p>
            <w:pPr>
              <w:widowControl/>
              <w:tabs>
                <w:tab w:val="center" w:pos="4755"/>
                <w:tab w:val="right" w:pos="9070"/>
              </w:tabs>
              <w:adjustRightInd w:val="0"/>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工程定位复测费</w:t>
            </w:r>
          </w:p>
          <w:p>
            <w:pPr>
              <w:widowControl/>
              <w:tabs>
                <w:tab w:val="center" w:pos="4755"/>
                <w:tab w:val="right" w:pos="9070"/>
              </w:tabs>
              <w:adjustRightInd w:val="0"/>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提前竣工增加费</w:t>
            </w:r>
          </w:p>
          <w:p>
            <w:pPr>
              <w:widowControl/>
              <w:tabs>
                <w:tab w:val="center" w:pos="4755"/>
                <w:tab w:val="right" w:pos="9070"/>
              </w:tabs>
              <w:adjustRightInd w:val="0"/>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已完工程及设备保护费</w:t>
            </w:r>
          </w:p>
          <w:p>
            <w:pPr>
              <w:widowControl/>
              <w:tabs>
                <w:tab w:val="center" w:pos="4755"/>
                <w:tab w:val="right" w:pos="9070"/>
              </w:tabs>
              <w:adjustRightInd w:val="0"/>
              <w:spacing w:before="100" w:beforeAutospacing="1" w:after="100" w:afterAutospacing="1" w:line="288" w:lineRule="auto"/>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二次搬运费</w:t>
            </w:r>
          </w:p>
          <w:p>
            <w:pPr>
              <w:widowControl/>
              <w:tabs>
                <w:tab w:val="center" w:pos="4755"/>
                <w:tab w:val="right" w:pos="9070"/>
              </w:tabs>
              <w:adjustRightInd w:val="0"/>
              <w:spacing w:before="100" w:beforeAutospacing="1" w:after="100" w:afterAutospacing="1" w:line="288" w:lineRule="auto"/>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夜间施工增加费</w:t>
            </w:r>
          </w:p>
          <w:p>
            <w:pPr>
              <w:widowControl/>
              <w:tabs>
                <w:tab w:val="center" w:pos="4755"/>
                <w:tab w:val="right" w:pos="9070"/>
              </w:tabs>
              <w:adjustRightInd w:val="0"/>
              <w:spacing w:before="100" w:beforeAutospacing="1" w:after="100" w:afterAutospacing="1" w:line="288" w:lineRule="auto"/>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冬雨季施工增加费</w:t>
            </w:r>
          </w:p>
          <w:p>
            <w:pPr>
              <w:widowControl/>
              <w:tabs>
                <w:tab w:val="center" w:pos="4755"/>
                <w:tab w:val="right" w:pos="9070"/>
              </w:tabs>
              <w:adjustRightInd w:val="0"/>
              <w:spacing w:before="100" w:beforeAutospacing="1" w:after="100" w:afterAutospacing="1" w:line="288" w:lineRule="auto"/>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行车、行人干扰增加费</w:t>
            </w:r>
          </w:p>
          <w:p>
            <w:pPr>
              <w:widowControl/>
              <w:tabs>
                <w:tab w:val="center" w:pos="4755"/>
                <w:tab w:val="right" w:pos="9070"/>
              </w:tabs>
              <w:adjustRightInd w:val="0"/>
              <w:spacing w:before="100" w:beforeAutospacing="1" w:after="100" w:afterAutospacing="1" w:line="288" w:lineRule="auto"/>
              <w:rPr>
                <w:rFonts w:ascii="宋体" w:hAnsi="宋体" w:cs="宋体"/>
                <w:color w:val="auto"/>
                <w:spacing w:val="-16"/>
                <w:kern w:val="0"/>
                <w:sz w:val="21"/>
                <w:szCs w:val="21"/>
                <w:highlight w:val="none"/>
              </w:rPr>
            </w:pPr>
          </w:p>
        </w:tc>
        <w:tc>
          <w:tcPr>
            <w:tcW w:w="1057"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921"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789"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691"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1" w:hRule="atLeast"/>
        </w:trPr>
        <w:tc>
          <w:tcPr>
            <w:tcW w:w="5260" w:type="dxa"/>
            <w:gridSpan w:val="4"/>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合计</w:t>
            </w:r>
          </w:p>
        </w:tc>
        <w:tc>
          <w:tcPr>
            <w:tcW w:w="1789"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691"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bl>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注：1、表中列项供参考，（1）（2）由采购人提供，响应方可按工程实际作补充。</w:t>
      </w:r>
    </w:p>
    <w:p>
      <w:pPr>
        <w:widowControl/>
        <w:tabs>
          <w:tab w:val="center" w:pos="4755"/>
          <w:tab w:val="right" w:pos="9070"/>
        </w:tabs>
        <w:spacing w:line="288" w:lineRule="auto"/>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2、当招标项目为单位工程发包且只有1个分部分项工程量清单时，组织措施项目清单应按表1-3-A报价。</w:t>
      </w:r>
    </w:p>
    <w:p>
      <w:pPr>
        <w:widowControl/>
        <w:tabs>
          <w:tab w:val="center" w:pos="4755"/>
          <w:tab w:val="right" w:pos="9070"/>
        </w:tabs>
        <w:spacing w:line="288" w:lineRule="auto"/>
        <w:rPr>
          <w:rFonts w:ascii="宋体" w:hAnsi="宋体" w:cs="宋体"/>
          <w:color w:val="auto"/>
          <w:kern w:val="0"/>
          <w:sz w:val="21"/>
          <w:szCs w:val="21"/>
          <w:highlight w:val="none"/>
        </w:rPr>
      </w:pPr>
    </w:p>
    <w:p>
      <w:pPr>
        <w:widowControl/>
        <w:tabs>
          <w:tab w:val="center" w:pos="4755"/>
          <w:tab w:val="right" w:pos="9070"/>
        </w:tabs>
        <w:spacing w:line="288" w:lineRule="auto"/>
        <w:jc w:val="left"/>
        <w:rPr>
          <w:rFonts w:ascii="宋体" w:hAnsi="宋体" w:cs="宋体"/>
          <w:color w:val="auto"/>
          <w:spacing w:val="-16"/>
          <w:kern w:val="0"/>
          <w:sz w:val="21"/>
          <w:szCs w:val="21"/>
          <w:highlight w:val="none"/>
        </w:rPr>
        <w:sectPr>
          <w:pgSz w:w="11906" w:h="16838"/>
          <w:pgMar w:top="1247" w:right="1247" w:bottom="1247" w:left="1247" w:header="0" w:footer="0" w:gutter="0"/>
          <w:cols w:space="720" w:num="1"/>
          <w:docGrid w:type="lines" w:linePitch="388" w:charSpace="0"/>
        </w:sectPr>
      </w:pPr>
    </w:p>
    <w:p>
      <w:pPr>
        <w:widowControl/>
        <w:tabs>
          <w:tab w:val="center" w:pos="4755"/>
          <w:tab w:val="right" w:pos="9070"/>
        </w:tabs>
        <w:spacing w:line="320" w:lineRule="exact"/>
        <w:jc w:val="center"/>
        <w:rPr>
          <w:rFonts w:ascii="宋体" w:hAnsi="宋体" w:cs="宋体"/>
          <w:b/>
          <w:color w:val="auto"/>
          <w:kern w:val="0"/>
          <w:sz w:val="21"/>
          <w:szCs w:val="21"/>
          <w:highlight w:val="none"/>
        </w:rPr>
      </w:pPr>
      <w:r>
        <w:rPr>
          <w:rFonts w:hint="eastAsia" w:ascii="宋体" w:hAnsi="宋体" w:cs="宋体"/>
          <w:b/>
          <w:color w:val="auto"/>
          <w:kern w:val="0"/>
          <w:sz w:val="21"/>
          <w:szCs w:val="21"/>
          <w:highlight w:val="none"/>
        </w:rPr>
        <w:t>表1-3-C  技术措施项目清单及计价表</w:t>
      </w:r>
    </w:p>
    <w:p>
      <w:pPr>
        <w:widowControl/>
        <w:tabs>
          <w:tab w:val="center" w:pos="4755"/>
          <w:tab w:val="right" w:pos="9070"/>
        </w:tabs>
        <w:spacing w:line="320" w:lineRule="exact"/>
        <w:ind w:left="4620" w:hanging="4620" w:hangingChars="2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项目名称:                                                                               </w:t>
      </w:r>
    </w:p>
    <w:p>
      <w:pPr>
        <w:widowControl/>
        <w:tabs>
          <w:tab w:val="center" w:pos="4755"/>
          <w:tab w:val="right" w:pos="9070"/>
        </w:tabs>
        <w:spacing w:line="320" w:lineRule="exact"/>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单位项目及专业项目名称：                                                                           第   页共   页</w:t>
      </w:r>
    </w:p>
    <w:tbl>
      <w:tblPr>
        <w:tblStyle w:val="28"/>
        <w:tblW w:w="138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2"/>
        <w:gridCol w:w="1450"/>
        <w:gridCol w:w="1557"/>
        <w:gridCol w:w="1342"/>
        <w:gridCol w:w="1269"/>
        <w:gridCol w:w="1268"/>
        <w:gridCol w:w="1268"/>
        <w:gridCol w:w="1268"/>
        <w:gridCol w:w="1268"/>
        <w:gridCol w:w="1270"/>
        <w:gridCol w:w="1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652" w:type="dxa"/>
            <w:vMerge w:val="restart"/>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序号</w:t>
            </w:r>
          </w:p>
        </w:tc>
        <w:tc>
          <w:tcPr>
            <w:tcW w:w="1450" w:type="dxa"/>
            <w:vMerge w:val="restart"/>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项目编码</w:t>
            </w:r>
          </w:p>
        </w:tc>
        <w:tc>
          <w:tcPr>
            <w:tcW w:w="1557" w:type="dxa"/>
            <w:vMerge w:val="restart"/>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项目名称</w:t>
            </w:r>
          </w:p>
        </w:tc>
        <w:tc>
          <w:tcPr>
            <w:tcW w:w="1342" w:type="dxa"/>
            <w:vMerge w:val="restart"/>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项目特征</w:t>
            </w:r>
          </w:p>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描述</w:t>
            </w:r>
          </w:p>
        </w:tc>
        <w:tc>
          <w:tcPr>
            <w:tcW w:w="1269" w:type="dxa"/>
            <w:vMerge w:val="restart"/>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计量单位</w:t>
            </w:r>
          </w:p>
        </w:tc>
        <w:tc>
          <w:tcPr>
            <w:tcW w:w="1268" w:type="dxa"/>
            <w:vMerge w:val="restart"/>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工程量</w:t>
            </w:r>
          </w:p>
        </w:tc>
        <w:tc>
          <w:tcPr>
            <w:tcW w:w="1268" w:type="dxa"/>
            <w:vMerge w:val="restart"/>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综合单价</w:t>
            </w:r>
          </w:p>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(元)</w:t>
            </w:r>
          </w:p>
        </w:tc>
        <w:tc>
          <w:tcPr>
            <w:tcW w:w="1268" w:type="dxa"/>
            <w:vMerge w:val="restart"/>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合  价</w:t>
            </w:r>
          </w:p>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(元)</w:t>
            </w:r>
          </w:p>
        </w:tc>
        <w:tc>
          <w:tcPr>
            <w:tcW w:w="2538" w:type="dxa"/>
            <w:gridSpan w:val="2"/>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其中</w:t>
            </w:r>
          </w:p>
        </w:tc>
        <w:tc>
          <w:tcPr>
            <w:tcW w:w="1268" w:type="dxa"/>
            <w:vMerge w:val="restart"/>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652" w:type="dxa"/>
            <w:vMerge w:val="continue"/>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450" w:type="dxa"/>
            <w:vMerge w:val="continue"/>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557" w:type="dxa"/>
            <w:vMerge w:val="continue"/>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342" w:type="dxa"/>
            <w:vMerge w:val="continue"/>
          </w:tcPr>
          <w:p>
            <w:pPr>
              <w:widowControl/>
              <w:tabs>
                <w:tab w:val="center" w:pos="4755"/>
                <w:tab w:val="right" w:pos="9070"/>
              </w:tabs>
              <w:spacing w:line="320" w:lineRule="exact"/>
              <w:jc w:val="left"/>
              <w:rPr>
                <w:rFonts w:ascii="宋体" w:hAnsi="宋体" w:cs="宋体"/>
                <w:color w:val="auto"/>
                <w:kern w:val="0"/>
                <w:sz w:val="21"/>
                <w:szCs w:val="21"/>
                <w:highlight w:val="none"/>
              </w:rPr>
            </w:pPr>
          </w:p>
        </w:tc>
        <w:tc>
          <w:tcPr>
            <w:tcW w:w="1269" w:type="dxa"/>
            <w:vMerge w:val="continue"/>
          </w:tcPr>
          <w:p>
            <w:pPr>
              <w:widowControl/>
              <w:tabs>
                <w:tab w:val="center" w:pos="4755"/>
                <w:tab w:val="right" w:pos="9070"/>
              </w:tabs>
              <w:spacing w:line="320" w:lineRule="exact"/>
              <w:jc w:val="left"/>
              <w:rPr>
                <w:rFonts w:ascii="宋体" w:hAnsi="宋体" w:cs="宋体"/>
                <w:color w:val="auto"/>
                <w:kern w:val="0"/>
                <w:sz w:val="21"/>
                <w:szCs w:val="21"/>
                <w:highlight w:val="none"/>
              </w:rPr>
            </w:pPr>
          </w:p>
        </w:tc>
        <w:tc>
          <w:tcPr>
            <w:tcW w:w="1268" w:type="dxa"/>
            <w:vMerge w:val="continue"/>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Merge w:val="continue"/>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Merge w:val="continue"/>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人工费</w:t>
            </w:r>
          </w:p>
        </w:tc>
        <w:tc>
          <w:tcPr>
            <w:tcW w:w="1270"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机械费</w:t>
            </w:r>
          </w:p>
        </w:tc>
        <w:tc>
          <w:tcPr>
            <w:tcW w:w="1268" w:type="dxa"/>
            <w:vMerge w:val="continue"/>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52"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p>
        </w:tc>
        <w:tc>
          <w:tcPr>
            <w:tcW w:w="1450"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（2）</w:t>
            </w:r>
          </w:p>
        </w:tc>
        <w:tc>
          <w:tcPr>
            <w:tcW w:w="1557"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p>
        </w:tc>
        <w:tc>
          <w:tcPr>
            <w:tcW w:w="1342"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（4）</w:t>
            </w:r>
          </w:p>
        </w:tc>
        <w:tc>
          <w:tcPr>
            <w:tcW w:w="1269"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（5）</w:t>
            </w: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70"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52"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450" w:type="dxa"/>
            <w:vAlign w:val="center"/>
          </w:tcPr>
          <w:p>
            <w:pPr>
              <w:widowControl/>
              <w:tabs>
                <w:tab w:val="center" w:pos="4755"/>
                <w:tab w:val="right" w:pos="9070"/>
              </w:tabs>
              <w:spacing w:line="320" w:lineRule="exact"/>
              <w:jc w:val="center"/>
              <w:rPr>
                <w:rFonts w:ascii="宋体" w:hAnsi="宋体" w:cs="宋体"/>
                <w:color w:val="auto"/>
                <w:spacing w:val="-16"/>
                <w:kern w:val="0"/>
                <w:sz w:val="21"/>
                <w:szCs w:val="21"/>
                <w:highlight w:val="none"/>
              </w:rPr>
            </w:pPr>
          </w:p>
        </w:tc>
        <w:tc>
          <w:tcPr>
            <w:tcW w:w="1557" w:type="dxa"/>
            <w:vAlign w:val="center"/>
          </w:tcPr>
          <w:p>
            <w:pPr>
              <w:widowControl/>
              <w:tabs>
                <w:tab w:val="center" w:pos="4755"/>
                <w:tab w:val="right" w:pos="9070"/>
              </w:tabs>
              <w:spacing w:line="320" w:lineRule="exact"/>
              <w:jc w:val="center"/>
              <w:rPr>
                <w:rFonts w:ascii="宋体" w:hAnsi="宋体" w:cs="宋体"/>
                <w:color w:val="auto"/>
                <w:spacing w:val="-16"/>
                <w:kern w:val="0"/>
                <w:sz w:val="21"/>
                <w:szCs w:val="21"/>
                <w:highlight w:val="none"/>
              </w:rPr>
            </w:pPr>
            <w:r>
              <w:rPr>
                <w:rFonts w:hint="eastAsia" w:ascii="宋体" w:hAnsi="宋体" w:cs="宋体"/>
                <w:color w:val="auto"/>
                <w:spacing w:val="-16"/>
                <w:kern w:val="0"/>
                <w:sz w:val="21"/>
                <w:szCs w:val="21"/>
                <w:highlight w:val="none"/>
              </w:rPr>
              <w:t>大型机械设备进出场及安拆</w:t>
            </w:r>
          </w:p>
        </w:tc>
        <w:tc>
          <w:tcPr>
            <w:tcW w:w="1342" w:type="dxa"/>
            <w:tcBorders>
              <w:tr2bl w:val="single" w:color="auto" w:sz="4" w:space="0"/>
            </w:tcBorders>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9"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tcBorders>
              <w:tr2bl w:val="single" w:color="auto" w:sz="4" w:space="0"/>
            </w:tcBorders>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70" w:type="dxa"/>
            <w:tcBorders>
              <w:tr2bl w:val="single" w:color="auto" w:sz="4" w:space="0"/>
            </w:tcBorders>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52"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450"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557"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施工降水</w:t>
            </w:r>
          </w:p>
        </w:tc>
        <w:tc>
          <w:tcPr>
            <w:tcW w:w="1342" w:type="dxa"/>
            <w:tcBorders>
              <w:tr2bl w:val="single" w:color="auto" w:sz="4" w:space="0"/>
            </w:tcBorders>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9"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70"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52"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450" w:type="dxa"/>
            <w:vAlign w:val="center"/>
          </w:tcPr>
          <w:p>
            <w:pPr>
              <w:widowControl/>
              <w:tabs>
                <w:tab w:val="center" w:pos="4755"/>
                <w:tab w:val="right" w:pos="9070"/>
              </w:tabs>
              <w:spacing w:line="320" w:lineRule="exact"/>
              <w:jc w:val="center"/>
              <w:rPr>
                <w:rFonts w:ascii="宋体" w:hAnsi="宋体" w:cs="宋体"/>
                <w:b/>
                <w:color w:val="auto"/>
                <w:kern w:val="0"/>
                <w:sz w:val="21"/>
                <w:szCs w:val="21"/>
                <w:highlight w:val="none"/>
              </w:rPr>
            </w:pPr>
          </w:p>
        </w:tc>
        <w:tc>
          <w:tcPr>
            <w:tcW w:w="1557" w:type="dxa"/>
            <w:vAlign w:val="center"/>
          </w:tcPr>
          <w:p>
            <w:pPr>
              <w:widowControl/>
              <w:tabs>
                <w:tab w:val="center" w:pos="4755"/>
                <w:tab w:val="right" w:pos="9070"/>
              </w:tabs>
              <w:spacing w:line="320" w:lineRule="exact"/>
              <w:jc w:val="center"/>
              <w:rPr>
                <w:rFonts w:ascii="宋体" w:hAnsi="宋体" w:cs="宋体"/>
                <w:b/>
                <w:color w:val="auto"/>
                <w:kern w:val="0"/>
                <w:sz w:val="21"/>
                <w:szCs w:val="21"/>
                <w:highlight w:val="none"/>
              </w:rPr>
            </w:pPr>
            <w:r>
              <w:rPr>
                <w:rFonts w:hint="eastAsia" w:ascii="宋体" w:hAnsi="宋体" w:cs="宋体"/>
                <w:color w:val="auto"/>
                <w:kern w:val="0"/>
                <w:sz w:val="21"/>
                <w:szCs w:val="21"/>
                <w:highlight w:val="none"/>
              </w:rPr>
              <w:t>施工排水</w:t>
            </w:r>
          </w:p>
        </w:tc>
        <w:tc>
          <w:tcPr>
            <w:tcW w:w="1342" w:type="dxa"/>
            <w:tcBorders>
              <w:tr2bl w:val="single" w:color="auto" w:sz="4" w:space="0"/>
            </w:tcBorders>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9"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70"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52"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450" w:type="dxa"/>
            <w:vAlign w:val="center"/>
          </w:tcPr>
          <w:p>
            <w:pPr>
              <w:widowControl/>
              <w:tabs>
                <w:tab w:val="center" w:pos="4755"/>
                <w:tab w:val="right" w:pos="9070"/>
              </w:tabs>
              <w:spacing w:line="320" w:lineRule="exact"/>
              <w:jc w:val="center"/>
              <w:rPr>
                <w:rFonts w:ascii="宋体" w:hAnsi="宋体" w:cs="宋体"/>
                <w:b/>
                <w:color w:val="auto"/>
                <w:kern w:val="0"/>
                <w:sz w:val="21"/>
                <w:szCs w:val="21"/>
                <w:highlight w:val="none"/>
              </w:rPr>
            </w:pPr>
          </w:p>
        </w:tc>
        <w:tc>
          <w:tcPr>
            <w:tcW w:w="1557" w:type="dxa"/>
            <w:vAlign w:val="center"/>
          </w:tcPr>
          <w:p>
            <w:pPr>
              <w:widowControl/>
              <w:tabs>
                <w:tab w:val="center" w:pos="4755"/>
                <w:tab w:val="right" w:pos="9070"/>
              </w:tabs>
              <w:spacing w:line="320" w:lineRule="exact"/>
              <w:jc w:val="center"/>
              <w:rPr>
                <w:rFonts w:ascii="宋体" w:hAnsi="宋体" w:cs="宋体"/>
                <w:b/>
                <w:color w:val="auto"/>
                <w:kern w:val="0"/>
                <w:sz w:val="21"/>
                <w:szCs w:val="21"/>
                <w:highlight w:val="none"/>
              </w:rPr>
            </w:pPr>
            <w:r>
              <w:rPr>
                <w:rFonts w:hint="eastAsia" w:ascii="宋体" w:hAnsi="宋体" w:cs="宋体"/>
                <w:color w:val="auto"/>
                <w:kern w:val="0"/>
                <w:sz w:val="21"/>
                <w:szCs w:val="21"/>
                <w:highlight w:val="none"/>
              </w:rPr>
              <w:t>地下、地下设施或建筑物的临时保护措施</w:t>
            </w:r>
          </w:p>
        </w:tc>
        <w:tc>
          <w:tcPr>
            <w:tcW w:w="1342" w:type="dxa"/>
            <w:tcBorders>
              <w:tr2bl w:val="single" w:color="auto" w:sz="4" w:space="0"/>
            </w:tcBorders>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9"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70"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52"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450"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557"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b/>
                <w:color w:val="auto"/>
                <w:kern w:val="0"/>
                <w:sz w:val="21"/>
                <w:szCs w:val="21"/>
                <w:highlight w:val="none"/>
              </w:rPr>
              <w:t>……</w:t>
            </w:r>
          </w:p>
        </w:tc>
        <w:tc>
          <w:tcPr>
            <w:tcW w:w="1342"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9"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70"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52"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450"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557"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模板</w:t>
            </w:r>
          </w:p>
        </w:tc>
        <w:tc>
          <w:tcPr>
            <w:tcW w:w="1342"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9"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70"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52"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450"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557"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342"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9"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tcBorders>
              <w:bottom w:val="single" w:color="auto" w:sz="4" w:space="0"/>
            </w:tcBorders>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70"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8806" w:type="dxa"/>
            <w:gridSpan w:val="7"/>
            <w:tcBorders>
              <w:top w:val="nil"/>
            </w:tcBorders>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合    计</w:t>
            </w: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70"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c>
          <w:tcPr>
            <w:tcW w:w="1268" w:type="dxa"/>
            <w:vAlign w:val="center"/>
          </w:tcPr>
          <w:p>
            <w:pPr>
              <w:widowControl/>
              <w:tabs>
                <w:tab w:val="center" w:pos="4755"/>
                <w:tab w:val="right" w:pos="9070"/>
              </w:tabs>
              <w:spacing w:line="320" w:lineRule="exact"/>
              <w:jc w:val="center"/>
              <w:rPr>
                <w:rFonts w:ascii="宋体" w:hAnsi="宋体" w:cs="宋体"/>
                <w:color w:val="auto"/>
                <w:kern w:val="0"/>
                <w:sz w:val="21"/>
                <w:szCs w:val="21"/>
                <w:highlight w:val="none"/>
              </w:rPr>
            </w:pPr>
          </w:p>
        </w:tc>
      </w:tr>
    </w:tbl>
    <w:p>
      <w:pPr>
        <w:widowControl/>
        <w:tabs>
          <w:tab w:val="center" w:pos="4755"/>
          <w:tab w:val="right" w:pos="9070"/>
        </w:tabs>
        <w:spacing w:line="320" w:lineRule="exact"/>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注：1、本表适用于以“项”为单位计价和以“分部分项工程量清单项目综合单价”方式计价的技术措施项目。</w:t>
      </w:r>
    </w:p>
    <w:p>
      <w:pPr>
        <w:widowControl/>
        <w:tabs>
          <w:tab w:val="center" w:pos="4755"/>
          <w:tab w:val="right" w:pos="9070"/>
        </w:tabs>
        <w:spacing w:line="320"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2、措施项目应分整体措施项目和专业工程措施项目，如为整体措施项目，表头中只须填报项目名称。</w:t>
      </w:r>
    </w:p>
    <w:p>
      <w:pPr>
        <w:widowControl/>
        <w:tabs>
          <w:tab w:val="center" w:pos="4755"/>
          <w:tab w:val="right" w:pos="9070"/>
        </w:tabs>
        <w:spacing w:line="320"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3、以“分部分项工程量清单项目综合单价”方式计价的技术措施项目，表中第（1）（2）（3）（4）（5）栏由采购人提供；以“项”为单位计价的技术措施项目，表中第（4）栏项目特征不需提供和填写。响应方根据施工方案对具体项目可作补充。</w:t>
      </w:r>
    </w:p>
    <w:p>
      <w:pPr>
        <w:widowControl/>
        <w:tabs>
          <w:tab w:val="center" w:pos="4755"/>
          <w:tab w:val="right" w:pos="9070"/>
        </w:tabs>
        <w:spacing w:line="320"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4、第（6）栏由采购人按需出要求，如采购人需要响应方提供清单项目综合单价的计算分析和工料机分析，请在备注中明确。</w:t>
      </w:r>
    </w:p>
    <w:p>
      <w:pPr>
        <w:spacing w:line="320" w:lineRule="exact"/>
        <w:rPr>
          <w:rFonts w:ascii="宋体" w:hAnsi="宋体" w:cs="宋体"/>
          <w:b/>
          <w:bCs/>
          <w:color w:val="auto"/>
          <w:sz w:val="21"/>
          <w:szCs w:val="21"/>
          <w:highlight w:val="none"/>
        </w:rPr>
        <w:sectPr>
          <w:pgSz w:w="16838" w:h="11906" w:orient="landscape"/>
          <w:pgMar w:top="1247" w:right="1247" w:bottom="1247" w:left="1247" w:header="0" w:footer="0" w:gutter="0"/>
          <w:cols w:space="720" w:num="1"/>
          <w:docGrid w:type="lines" w:linePitch="392" w:charSpace="0"/>
        </w:sectPr>
      </w:pPr>
    </w:p>
    <w:p>
      <w:pPr>
        <w:spacing w:line="288" w:lineRule="auto"/>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表1-3-A-1  安全文明施工措施项目清单及计价表</w:t>
      </w:r>
    </w:p>
    <w:p>
      <w:pPr>
        <w:spacing w:line="288" w:lineRule="auto"/>
        <w:rPr>
          <w:rFonts w:ascii="宋体" w:hAnsi="宋体" w:cs="宋体"/>
          <w:b/>
          <w:bCs/>
          <w:color w:val="auto"/>
          <w:sz w:val="21"/>
          <w:szCs w:val="21"/>
          <w:highlight w:val="none"/>
        </w:rPr>
      </w:pPr>
      <w:r>
        <w:rPr>
          <w:rFonts w:hint="eastAsia" w:ascii="宋体" w:hAnsi="宋体" w:cs="宋体"/>
          <w:bCs/>
          <w:color w:val="auto"/>
          <w:sz w:val="21"/>
          <w:szCs w:val="21"/>
          <w:highlight w:val="none"/>
        </w:rPr>
        <w:t>项目名称:                                               第  页共  页</w:t>
      </w:r>
    </w:p>
    <w:tbl>
      <w:tblPr>
        <w:tblStyle w:val="28"/>
        <w:tblW w:w="9900"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2700"/>
        <w:gridCol w:w="900"/>
        <w:gridCol w:w="900"/>
        <w:gridCol w:w="1080"/>
        <w:gridCol w:w="1080"/>
        <w:gridCol w:w="21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8" w:hRule="atLeast"/>
        </w:trPr>
        <w:tc>
          <w:tcPr>
            <w:tcW w:w="1080" w:type="dxa"/>
            <w:tcBorders>
              <w:bottom w:val="single" w:color="auto" w:sz="4" w:space="0"/>
            </w:tcBorders>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序号</w:t>
            </w:r>
          </w:p>
        </w:tc>
        <w:tc>
          <w:tcPr>
            <w:tcW w:w="2700" w:type="dxa"/>
            <w:tcBorders>
              <w:bottom w:val="single" w:color="auto" w:sz="4" w:space="0"/>
            </w:tcBorders>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措施项目名称</w:t>
            </w:r>
          </w:p>
        </w:tc>
        <w:tc>
          <w:tcPr>
            <w:tcW w:w="900" w:type="dxa"/>
            <w:tcBorders>
              <w:bottom w:val="single" w:color="auto" w:sz="4" w:space="0"/>
            </w:tcBorders>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单位</w:t>
            </w:r>
          </w:p>
        </w:tc>
        <w:tc>
          <w:tcPr>
            <w:tcW w:w="900" w:type="dxa"/>
            <w:tcBorders>
              <w:bottom w:val="single" w:color="auto" w:sz="4" w:space="0"/>
            </w:tcBorders>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数量</w:t>
            </w:r>
          </w:p>
        </w:tc>
        <w:tc>
          <w:tcPr>
            <w:tcW w:w="1080" w:type="dxa"/>
            <w:tcBorders>
              <w:bottom w:val="single" w:color="auto" w:sz="4" w:space="0"/>
            </w:tcBorders>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单价（元）</w:t>
            </w:r>
          </w:p>
        </w:tc>
        <w:tc>
          <w:tcPr>
            <w:tcW w:w="1080" w:type="dxa"/>
            <w:tcBorders>
              <w:bottom w:val="single" w:color="auto" w:sz="4" w:space="0"/>
            </w:tcBorders>
            <w:vAlign w:val="center"/>
          </w:tcPr>
          <w:p>
            <w:pPr>
              <w:tabs>
                <w:tab w:val="left" w:pos="6120"/>
              </w:tabs>
              <w:spacing w:line="288" w:lineRule="auto"/>
              <w:ind w:left="-384" w:leftChars="-137"/>
              <w:jc w:val="center"/>
              <w:rPr>
                <w:rFonts w:ascii="宋体" w:hAnsi="宋体" w:cs="宋体"/>
                <w:color w:val="auto"/>
                <w:sz w:val="21"/>
                <w:szCs w:val="21"/>
                <w:highlight w:val="none"/>
              </w:rPr>
            </w:pPr>
            <w:r>
              <w:rPr>
                <w:rFonts w:hint="eastAsia" w:ascii="宋体" w:hAnsi="宋体" w:cs="宋体"/>
                <w:color w:val="auto"/>
                <w:sz w:val="21"/>
                <w:szCs w:val="21"/>
                <w:highlight w:val="none"/>
              </w:rPr>
              <w:t xml:space="preserve">  合价（元）</w:t>
            </w:r>
          </w:p>
        </w:tc>
        <w:tc>
          <w:tcPr>
            <w:tcW w:w="2160" w:type="dxa"/>
            <w:tcBorders>
              <w:bottom w:val="single" w:color="auto" w:sz="4" w:space="0"/>
            </w:tcBorders>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80" w:type="dxa"/>
            <w:shd w:val="pct50" w:color="FFFFFF" w:fill="auto"/>
            <w:vAlign w:val="center"/>
          </w:tcPr>
          <w:p>
            <w:pPr>
              <w:spacing w:line="288" w:lineRule="auto"/>
              <w:jc w:val="center"/>
              <w:rPr>
                <w:rFonts w:ascii="宋体" w:hAnsi="宋体" w:cs="宋体"/>
                <w:bCs/>
                <w:color w:val="auto"/>
                <w:sz w:val="21"/>
                <w:szCs w:val="21"/>
                <w:highlight w:val="none"/>
              </w:rPr>
            </w:pPr>
            <w:r>
              <w:rPr>
                <w:rFonts w:hint="eastAsia" w:ascii="宋体" w:hAnsi="宋体" w:cs="宋体"/>
                <w:color w:val="auto"/>
                <w:sz w:val="21"/>
                <w:szCs w:val="21"/>
                <w:highlight w:val="none"/>
              </w:rPr>
              <w:t>（1）</w:t>
            </w:r>
          </w:p>
        </w:tc>
        <w:tc>
          <w:tcPr>
            <w:tcW w:w="2700" w:type="dxa"/>
            <w:shd w:val="pct50" w:color="FFFFFF" w:fill="auto"/>
            <w:vAlign w:val="center"/>
          </w:tcPr>
          <w:p>
            <w:pPr>
              <w:spacing w:line="288" w:lineRule="auto"/>
              <w:jc w:val="center"/>
              <w:rPr>
                <w:rFonts w:ascii="宋体" w:hAnsi="宋体" w:cs="宋体"/>
                <w:b/>
                <w:bCs/>
                <w:color w:val="auto"/>
                <w:sz w:val="21"/>
                <w:szCs w:val="21"/>
                <w:highlight w:val="none"/>
              </w:rPr>
            </w:pPr>
            <w:r>
              <w:rPr>
                <w:rFonts w:hint="eastAsia" w:ascii="宋体" w:hAnsi="宋体" w:cs="宋体"/>
                <w:color w:val="auto"/>
                <w:sz w:val="21"/>
                <w:szCs w:val="21"/>
                <w:highlight w:val="none"/>
              </w:rPr>
              <w:t>（2）</w:t>
            </w:r>
          </w:p>
        </w:tc>
        <w:tc>
          <w:tcPr>
            <w:tcW w:w="900" w:type="dxa"/>
            <w:shd w:val="pct50" w:color="FFFFFF" w:fill="auto"/>
            <w:vAlign w:val="center"/>
          </w:tcPr>
          <w:p>
            <w:pPr>
              <w:spacing w:line="288" w:lineRule="auto"/>
              <w:jc w:val="center"/>
              <w:rPr>
                <w:rFonts w:ascii="宋体" w:hAnsi="宋体" w:cs="宋体"/>
                <w:bCs/>
                <w:color w:val="auto"/>
                <w:sz w:val="21"/>
                <w:szCs w:val="21"/>
                <w:highlight w:val="none"/>
              </w:rPr>
            </w:pPr>
            <w:r>
              <w:rPr>
                <w:rFonts w:hint="eastAsia" w:ascii="宋体" w:hAnsi="宋体" w:cs="宋体"/>
                <w:color w:val="auto"/>
                <w:sz w:val="21"/>
                <w:szCs w:val="21"/>
                <w:highlight w:val="none"/>
              </w:rPr>
              <w:t>（3）</w:t>
            </w:r>
          </w:p>
        </w:tc>
        <w:tc>
          <w:tcPr>
            <w:tcW w:w="900" w:type="dxa"/>
            <w:shd w:val="pct50" w:color="FFFFFF" w:fill="auto"/>
          </w:tcPr>
          <w:p>
            <w:pPr>
              <w:spacing w:line="288" w:lineRule="auto"/>
              <w:rPr>
                <w:rFonts w:ascii="宋体" w:hAnsi="宋体" w:cs="宋体"/>
                <w:bCs/>
                <w:color w:val="auto"/>
                <w:sz w:val="21"/>
                <w:szCs w:val="21"/>
                <w:highlight w:val="none"/>
              </w:rPr>
            </w:pPr>
          </w:p>
        </w:tc>
        <w:tc>
          <w:tcPr>
            <w:tcW w:w="1080" w:type="dxa"/>
            <w:shd w:val="pct50" w:color="FFFFFF" w:fill="auto"/>
          </w:tcPr>
          <w:p>
            <w:pPr>
              <w:spacing w:line="288" w:lineRule="auto"/>
              <w:rPr>
                <w:rFonts w:ascii="宋体" w:hAnsi="宋体" w:cs="宋体"/>
                <w:bCs/>
                <w:color w:val="auto"/>
                <w:sz w:val="21"/>
                <w:szCs w:val="21"/>
                <w:highlight w:val="none"/>
              </w:rPr>
            </w:pPr>
          </w:p>
        </w:tc>
        <w:tc>
          <w:tcPr>
            <w:tcW w:w="1080" w:type="dxa"/>
            <w:shd w:val="pct50" w:color="FFFFFF" w:fill="auto"/>
          </w:tcPr>
          <w:p>
            <w:pPr>
              <w:spacing w:line="288" w:lineRule="auto"/>
              <w:rPr>
                <w:rFonts w:ascii="宋体" w:hAnsi="宋体" w:cs="宋体"/>
                <w:bCs/>
                <w:color w:val="auto"/>
                <w:sz w:val="21"/>
                <w:szCs w:val="21"/>
                <w:highlight w:val="none"/>
              </w:rPr>
            </w:pPr>
          </w:p>
        </w:tc>
        <w:tc>
          <w:tcPr>
            <w:tcW w:w="2160" w:type="dxa"/>
            <w:shd w:val="pct50" w:color="FFFFFF" w:fill="auto"/>
          </w:tcPr>
          <w:p>
            <w:pPr>
              <w:spacing w:line="288" w:lineRule="auto"/>
              <w:rPr>
                <w:rFonts w:ascii="宋体" w:hAnsi="宋体" w:cs="宋体"/>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b/>
                <w:bCs/>
                <w:iCs/>
                <w:color w:val="auto"/>
                <w:sz w:val="21"/>
                <w:szCs w:val="21"/>
                <w:highlight w:val="none"/>
              </w:rPr>
            </w:pPr>
            <w:r>
              <w:rPr>
                <w:rFonts w:hint="eastAsia" w:ascii="宋体" w:hAnsi="宋体" w:cs="宋体"/>
                <w:b/>
                <w:bCs/>
                <w:iCs/>
                <w:color w:val="auto"/>
                <w:sz w:val="21"/>
                <w:szCs w:val="21"/>
                <w:highlight w:val="none"/>
              </w:rPr>
              <w:t>一</w:t>
            </w:r>
          </w:p>
        </w:tc>
        <w:tc>
          <w:tcPr>
            <w:tcW w:w="2700" w:type="dxa"/>
            <w:vAlign w:val="center"/>
          </w:tcPr>
          <w:p>
            <w:pPr>
              <w:spacing w:line="288" w:lineRule="auto"/>
              <w:jc w:val="center"/>
              <w:rPr>
                <w:rFonts w:ascii="宋体" w:hAnsi="宋体" w:cs="宋体"/>
                <w:b/>
                <w:bCs/>
                <w:iCs/>
                <w:color w:val="auto"/>
                <w:sz w:val="21"/>
                <w:szCs w:val="21"/>
                <w:highlight w:val="none"/>
              </w:rPr>
            </w:pPr>
            <w:r>
              <w:rPr>
                <w:rFonts w:hint="eastAsia" w:ascii="宋体" w:hAnsi="宋体" w:cs="宋体"/>
                <w:b/>
                <w:bCs/>
                <w:iCs/>
                <w:color w:val="auto"/>
                <w:sz w:val="21"/>
                <w:szCs w:val="21"/>
                <w:highlight w:val="none"/>
              </w:rPr>
              <w:t>安全施工措施项目</w:t>
            </w:r>
          </w:p>
        </w:tc>
        <w:tc>
          <w:tcPr>
            <w:tcW w:w="900" w:type="dxa"/>
            <w:vAlign w:val="center"/>
          </w:tcPr>
          <w:p>
            <w:pPr>
              <w:spacing w:line="288" w:lineRule="auto"/>
              <w:jc w:val="center"/>
              <w:rPr>
                <w:rFonts w:ascii="宋体" w:hAnsi="宋体" w:cs="宋体"/>
                <w:b/>
                <w:bCs/>
                <w:iCs/>
                <w:color w:val="auto"/>
                <w:sz w:val="21"/>
                <w:szCs w:val="21"/>
                <w:highlight w:val="none"/>
              </w:rPr>
            </w:pPr>
          </w:p>
        </w:tc>
        <w:tc>
          <w:tcPr>
            <w:tcW w:w="900" w:type="dxa"/>
          </w:tcPr>
          <w:p>
            <w:pPr>
              <w:spacing w:line="288" w:lineRule="auto"/>
              <w:rPr>
                <w:rFonts w:ascii="宋体" w:hAnsi="宋体" w:cs="宋体"/>
                <w:b/>
                <w:bCs/>
                <w:iCs/>
                <w:color w:val="auto"/>
                <w:sz w:val="21"/>
                <w:szCs w:val="21"/>
                <w:highlight w:val="none"/>
              </w:rPr>
            </w:pPr>
          </w:p>
        </w:tc>
        <w:tc>
          <w:tcPr>
            <w:tcW w:w="1080" w:type="dxa"/>
          </w:tcPr>
          <w:p>
            <w:pPr>
              <w:spacing w:line="288" w:lineRule="auto"/>
              <w:rPr>
                <w:rFonts w:ascii="宋体" w:hAnsi="宋体" w:cs="宋体"/>
                <w:b/>
                <w:bCs/>
                <w:iCs/>
                <w:color w:val="auto"/>
                <w:sz w:val="21"/>
                <w:szCs w:val="21"/>
                <w:highlight w:val="none"/>
              </w:rPr>
            </w:pPr>
          </w:p>
        </w:tc>
        <w:tc>
          <w:tcPr>
            <w:tcW w:w="1080" w:type="dxa"/>
          </w:tcPr>
          <w:p>
            <w:pPr>
              <w:spacing w:line="288" w:lineRule="auto"/>
              <w:rPr>
                <w:rFonts w:ascii="宋体" w:hAnsi="宋体" w:cs="宋体"/>
                <w:b/>
                <w:bCs/>
                <w:iCs/>
                <w:color w:val="auto"/>
                <w:sz w:val="21"/>
                <w:szCs w:val="21"/>
                <w:highlight w:val="none"/>
              </w:rPr>
            </w:pPr>
          </w:p>
        </w:tc>
        <w:tc>
          <w:tcPr>
            <w:tcW w:w="2160" w:type="dxa"/>
          </w:tcPr>
          <w:p>
            <w:pPr>
              <w:spacing w:line="288" w:lineRule="auto"/>
              <w:rPr>
                <w:rFonts w:ascii="宋体" w:hAnsi="宋体" w:cs="宋体"/>
                <w:b/>
                <w:bCs/>
                <w:i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b/>
                <w:bCs/>
                <w:iCs/>
                <w:color w:val="auto"/>
                <w:sz w:val="21"/>
                <w:szCs w:val="21"/>
                <w:highlight w:val="none"/>
              </w:rPr>
            </w:pPr>
            <w:r>
              <w:rPr>
                <w:rFonts w:hint="eastAsia" w:ascii="宋体" w:hAnsi="宋体" w:cs="宋体"/>
                <w:b/>
                <w:bCs/>
                <w:iCs/>
                <w:color w:val="auto"/>
                <w:sz w:val="21"/>
                <w:szCs w:val="21"/>
                <w:highlight w:val="none"/>
              </w:rPr>
              <w:t>（一）</w:t>
            </w:r>
          </w:p>
        </w:tc>
        <w:tc>
          <w:tcPr>
            <w:tcW w:w="2700" w:type="dxa"/>
            <w:vAlign w:val="center"/>
          </w:tcPr>
          <w:p>
            <w:pPr>
              <w:spacing w:line="288" w:lineRule="auto"/>
              <w:rPr>
                <w:rFonts w:ascii="宋体" w:hAnsi="宋体" w:cs="宋体"/>
                <w:b/>
                <w:bCs/>
                <w:iCs/>
                <w:color w:val="auto"/>
                <w:sz w:val="21"/>
                <w:szCs w:val="21"/>
                <w:highlight w:val="none"/>
              </w:rPr>
            </w:pPr>
            <w:r>
              <w:rPr>
                <w:rFonts w:hint="eastAsia" w:ascii="宋体" w:hAnsi="宋体" w:cs="宋体"/>
                <w:b/>
                <w:bCs/>
                <w:iCs/>
                <w:color w:val="auto"/>
                <w:sz w:val="21"/>
                <w:szCs w:val="21"/>
                <w:highlight w:val="none"/>
              </w:rPr>
              <w:t>基本安全防护</w:t>
            </w:r>
          </w:p>
        </w:tc>
        <w:tc>
          <w:tcPr>
            <w:tcW w:w="900" w:type="dxa"/>
            <w:vAlign w:val="center"/>
          </w:tcPr>
          <w:p>
            <w:pPr>
              <w:spacing w:line="288" w:lineRule="auto"/>
              <w:jc w:val="center"/>
              <w:rPr>
                <w:rFonts w:ascii="宋体" w:hAnsi="宋体" w:cs="宋体"/>
                <w:b/>
                <w:bCs/>
                <w:iCs/>
                <w:color w:val="auto"/>
                <w:sz w:val="21"/>
                <w:szCs w:val="21"/>
                <w:highlight w:val="none"/>
              </w:rPr>
            </w:pPr>
          </w:p>
        </w:tc>
        <w:tc>
          <w:tcPr>
            <w:tcW w:w="900" w:type="dxa"/>
          </w:tcPr>
          <w:p>
            <w:pPr>
              <w:spacing w:line="288" w:lineRule="auto"/>
              <w:rPr>
                <w:rFonts w:ascii="宋体" w:hAnsi="宋体" w:cs="宋体"/>
                <w:b/>
                <w:bCs/>
                <w:iCs/>
                <w:color w:val="auto"/>
                <w:sz w:val="21"/>
                <w:szCs w:val="21"/>
                <w:highlight w:val="none"/>
              </w:rPr>
            </w:pPr>
          </w:p>
        </w:tc>
        <w:tc>
          <w:tcPr>
            <w:tcW w:w="1080" w:type="dxa"/>
          </w:tcPr>
          <w:p>
            <w:pPr>
              <w:spacing w:line="288" w:lineRule="auto"/>
              <w:rPr>
                <w:rFonts w:ascii="宋体" w:hAnsi="宋体" w:cs="宋体"/>
                <w:b/>
                <w:bCs/>
                <w:iCs/>
                <w:color w:val="auto"/>
                <w:sz w:val="21"/>
                <w:szCs w:val="21"/>
                <w:highlight w:val="none"/>
              </w:rPr>
            </w:pPr>
          </w:p>
        </w:tc>
        <w:tc>
          <w:tcPr>
            <w:tcW w:w="1080" w:type="dxa"/>
          </w:tcPr>
          <w:p>
            <w:pPr>
              <w:spacing w:line="288" w:lineRule="auto"/>
              <w:rPr>
                <w:rFonts w:ascii="宋体" w:hAnsi="宋体" w:cs="宋体"/>
                <w:b/>
                <w:bCs/>
                <w:iCs/>
                <w:color w:val="auto"/>
                <w:sz w:val="21"/>
                <w:szCs w:val="21"/>
                <w:highlight w:val="none"/>
              </w:rPr>
            </w:pPr>
          </w:p>
        </w:tc>
        <w:tc>
          <w:tcPr>
            <w:tcW w:w="2160" w:type="dxa"/>
          </w:tcPr>
          <w:p>
            <w:pPr>
              <w:spacing w:line="288" w:lineRule="auto"/>
              <w:rPr>
                <w:rFonts w:ascii="宋体" w:hAnsi="宋体" w:cs="宋体"/>
                <w:b/>
                <w:bCs/>
                <w:i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安全网</w:t>
            </w:r>
          </w:p>
        </w:tc>
        <w:tc>
          <w:tcPr>
            <w:tcW w:w="900" w:type="dxa"/>
            <w:vAlign w:val="center"/>
          </w:tcPr>
          <w:p>
            <w:pPr>
              <w:spacing w:line="288" w:lineRule="auto"/>
              <w:jc w:val="center"/>
              <w:rPr>
                <w:rFonts w:ascii="宋体" w:hAnsi="宋体" w:cs="宋体"/>
                <w:color w:val="auto"/>
                <w:sz w:val="21"/>
                <w:szCs w:val="21"/>
                <w:highlight w:val="none"/>
              </w:rPr>
            </w:pP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安全平网</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平面面积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密目式立网</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垂直立面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防护栏杆</w:t>
            </w:r>
          </w:p>
        </w:tc>
        <w:tc>
          <w:tcPr>
            <w:tcW w:w="900" w:type="dxa"/>
            <w:vAlign w:val="center"/>
          </w:tcPr>
          <w:p>
            <w:pPr>
              <w:spacing w:line="288" w:lineRule="auto"/>
              <w:jc w:val="center"/>
              <w:rPr>
                <w:rFonts w:ascii="宋体" w:hAnsi="宋体" w:cs="宋体"/>
                <w:color w:val="auto"/>
                <w:sz w:val="21"/>
                <w:szCs w:val="21"/>
                <w:highlight w:val="none"/>
              </w:rPr>
            </w:pP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按栏杆长度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高处作业临边防护栏杆</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深基坑（槽）临边护栏</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其他防护栏杆</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防护门</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4</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防护棚</w:t>
            </w:r>
          </w:p>
        </w:tc>
        <w:tc>
          <w:tcPr>
            <w:tcW w:w="900" w:type="dxa"/>
            <w:vAlign w:val="center"/>
          </w:tcPr>
          <w:p>
            <w:pPr>
              <w:spacing w:line="288" w:lineRule="auto"/>
              <w:jc w:val="center"/>
              <w:rPr>
                <w:rFonts w:ascii="宋体" w:hAnsi="宋体" w:cs="宋体"/>
                <w:color w:val="auto"/>
                <w:sz w:val="21"/>
                <w:szCs w:val="21"/>
                <w:highlight w:val="none"/>
              </w:rPr>
            </w:pP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按防护面积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通道防护棚</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井架防护棚</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升降机防护棚</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含人货两用升降机、货用升降机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5</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断头路阻挡墙</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3</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6</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安全隔离网</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爆破工程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7</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对讲机</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套</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b/>
                <w:bCs/>
                <w:iCs/>
                <w:color w:val="auto"/>
                <w:sz w:val="21"/>
                <w:szCs w:val="21"/>
                <w:highlight w:val="none"/>
              </w:rPr>
            </w:pPr>
            <w:r>
              <w:rPr>
                <w:rFonts w:hint="eastAsia" w:ascii="宋体" w:hAnsi="宋体" w:cs="宋体"/>
                <w:b/>
                <w:bCs/>
                <w:iCs/>
                <w:color w:val="auto"/>
                <w:sz w:val="21"/>
                <w:szCs w:val="21"/>
                <w:highlight w:val="none"/>
              </w:rPr>
              <w:t>（二）</w:t>
            </w:r>
          </w:p>
        </w:tc>
        <w:tc>
          <w:tcPr>
            <w:tcW w:w="2700" w:type="dxa"/>
            <w:vAlign w:val="center"/>
          </w:tcPr>
          <w:p>
            <w:pPr>
              <w:spacing w:line="288" w:lineRule="auto"/>
              <w:rPr>
                <w:rFonts w:ascii="宋体" w:hAnsi="宋体" w:cs="宋体"/>
                <w:b/>
                <w:bCs/>
                <w:iCs/>
                <w:color w:val="auto"/>
                <w:sz w:val="21"/>
                <w:szCs w:val="21"/>
                <w:highlight w:val="none"/>
              </w:rPr>
            </w:pPr>
            <w:r>
              <w:rPr>
                <w:rFonts w:hint="eastAsia" w:ascii="宋体" w:hAnsi="宋体" w:cs="宋体"/>
                <w:b/>
                <w:bCs/>
                <w:iCs/>
                <w:color w:val="auto"/>
                <w:sz w:val="21"/>
                <w:szCs w:val="21"/>
                <w:highlight w:val="none"/>
              </w:rPr>
              <w:t>高处作业</w:t>
            </w:r>
          </w:p>
        </w:tc>
        <w:tc>
          <w:tcPr>
            <w:tcW w:w="900" w:type="dxa"/>
            <w:vAlign w:val="center"/>
          </w:tcPr>
          <w:p>
            <w:pPr>
              <w:spacing w:line="288" w:lineRule="auto"/>
              <w:jc w:val="center"/>
              <w:rPr>
                <w:rFonts w:ascii="宋体" w:hAnsi="宋体" w:cs="宋体"/>
                <w:b/>
                <w:bCs/>
                <w:iCs/>
                <w:color w:val="auto"/>
                <w:sz w:val="21"/>
                <w:szCs w:val="21"/>
                <w:highlight w:val="none"/>
              </w:rPr>
            </w:pPr>
          </w:p>
        </w:tc>
        <w:tc>
          <w:tcPr>
            <w:tcW w:w="900" w:type="dxa"/>
          </w:tcPr>
          <w:p>
            <w:pPr>
              <w:spacing w:line="288" w:lineRule="auto"/>
              <w:rPr>
                <w:rFonts w:ascii="宋体" w:hAnsi="宋体" w:cs="宋体"/>
                <w:b/>
                <w:bCs/>
                <w:iCs/>
                <w:color w:val="auto"/>
                <w:sz w:val="21"/>
                <w:szCs w:val="21"/>
                <w:highlight w:val="none"/>
              </w:rPr>
            </w:pPr>
          </w:p>
        </w:tc>
        <w:tc>
          <w:tcPr>
            <w:tcW w:w="1080" w:type="dxa"/>
          </w:tcPr>
          <w:p>
            <w:pPr>
              <w:spacing w:line="288" w:lineRule="auto"/>
              <w:rPr>
                <w:rFonts w:ascii="宋体" w:hAnsi="宋体" w:cs="宋体"/>
                <w:b/>
                <w:bCs/>
                <w:iCs/>
                <w:color w:val="auto"/>
                <w:sz w:val="21"/>
                <w:szCs w:val="21"/>
                <w:highlight w:val="none"/>
              </w:rPr>
            </w:pPr>
          </w:p>
        </w:tc>
        <w:tc>
          <w:tcPr>
            <w:tcW w:w="1080" w:type="dxa"/>
          </w:tcPr>
          <w:p>
            <w:pPr>
              <w:spacing w:line="288" w:lineRule="auto"/>
              <w:rPr>
                <w:rFonts w:ascii="宋体" w:hAnsi="宋体" w:cs="宋体"/>
                <w:b/>
                <w:bCs/>
                <w:iCs/>
                <w:color w:val="auto"/>
                <w:sz w:val="21"/>
                <w:szCs w:val="21"/>
                <w:highlight w:val="none"/>
              </w:rPr>
            </w:pPr>
          </w:p>
        </w:tc>
        <w:tc>
          <w:tcPr>
            <w:tcW w:w="2160" w:type="dxa"/>
            <w:vAlign w:val="center"/>
          </w:tcPr>
          <w:p>
            <w:pPr>
              <w:spacing w:line="288" w:lineRule="auto"/>
              <w:rPr>
                <w:rFonts w:ascii="宋体" w:hAnsi="宋体" w:cs="宋体"/>
                <w:b/>
                <w:bCs/>
                <w:i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洞口水平隔离防护</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按洞口水平面积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高压线安全措施</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元</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起重设备防护措施</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元</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4</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楼层呼唤器</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套</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5</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其他</w:t>
            </w:r>
            <w:r>
              <w:rPr>
                <w:rFonts w:hint="eastAsia" w:ascii="宋体" w:hAnsi="宋体" w:cs="宋体"/>
                <w:bCs/>
                <w:iCs/>
                <w:color w:val="auto"/>
                <w:sz w:val="21"/>
                <w:szCs w:val="21"/>
                <w:highlight w:val="none"/>
              </w:rPr>
              <w:t>高处作业安全防护</w:t>
            </w:r>
          </w:p>
        </w:tc>
        <w:tc>
          <w:tcPr>
            <w:tcW w:w="900" w:type="dxa"/>
            <w:vAlign w:val="center"/>
          </w:tcPr>
          <w:p>
            <w:pPr>
              <w:spacing w:line="288" w:lineRule="auto"/>
              <w:jc w:val="center"/>
              <w:rPr>
                <w:rFonts w:ascii="宋体" w:hAnsi="宋体" w:cs="宋体"/>
                <w:color w:val="auto"/>
                <w:sz w:val="21"/>
                <w:szCs w:val="21"/>
                <w:highlight w:val="none"/>
              </w:rPr>
            </w:pP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b/>
                <w:bCs/>
                <w:iCs/>
                <w:color w:val="auto"/>
                <w:sz w:val="21"/>
                <w:szCs w:val="21"/>
                <w:highlight w:val="none"/>
              </w:rPr>
            </w:pPr>
            <w:r>
              <w:rPr>
                <w:rFonts w:hint="eastAsia" w:ascii="宋体" w:hAnsi="宋体" w:cs="宋体"/>
                <w:b/>
                <w:bCs/>
                <w:iCs/>
                <w:color w:val="auto"/>
                <w:sz w:val="21"/>
                <w:szCs w:val="21"/>
                <w:highlight w:val="none"/>
              </w:rPr>
              <w:t>（三）</w:t>
            </w:r>
          </w:p>
        </w:tc>
        <w:tc>
          <w:tcPr>
            <w:tcW w:w="2700" w:type="dxa"/>
            <w:vAlign w:val="center"/>
          </w:tcPr>
          <w:p>
            <w:pPr>
              <w:spacing w:line="288" w:lineRule="auto"/>
              <w:rPr>
                <w:rFonts w:ascii="宋体" w:hAnsi="宋体" w:cs="宋体"/>
                <w:b/>
                <w:bCs/>
                <w:iCs/>
                <w:color w:val="auto"/>
                <w:sz w:val="21"/>
                <w:szCs w:val="21"/>
                <w:highlight w:val="none"/>
              </w:rPr>
            </w:pPr>
            <w:r>
              <w:rPr>
                <w:rFonts w:hint="eastAsia" w:ascii="宋体" w:hAnsi="宋体" w:cs="宋体"/>
                <w:b/>
                <w:bCs/>
                <w:iCs/>
                <w:color w:val="auto"/>
                <w:sz w:val="21"/>
                <w:szCs w:val="21"/>
                <w:highlight w:val="none"/>
              </w:rPr>
              <w:t>深基坑（槽）</w:t>
            </w:r>
          </w:p>
        </w:tc>
        <w:tc>
          <w:tcPr>
            <w:tcW w:w="900" w:type="dxa"/>
            <w:vAlign w:val="center"/>
          </w:tcPr>
          <w:p>
            <w:pPr>
              <w:spacing w:line="288" w:lineRule="auto"/>
              <w:jc w:val="center"/>
              <w:rPr>
                <w:rFonts w:ascii="宋体" w:hAnsi="宋体" w:cs="宋体"/>
                <w:b/>
                <w:bCs/>
                <w:iCs/>
                <w:color w:val="auto"/>
                <w:sz w:val="21"/>
                <w:szCs w:val="21"/>
                <w:highlight w:val="none"/>
              </w:rPr>
            </w:pPr>
          </w:p>
        </w:tc>
        <w:tc>
          <w:tcPr>
            <w:tcW w:w="900" w:type="dxa"/>
          </w:tcPr>
          <w:p>
            <w:pPr>
              <w:spacing w:line="288" w:lineRule="auto"/>
              <w:rPr>
                <w:rFonts w:ascii="宋体" w:hAnsi="宋体" w:cs="宋体"/>
                <w:b/>
                <w:bCs/>
                <w:iCs/>
                <w:color w:val="auto"/>
                <w:sz w:val="21"/>
                <w:szCs w:val="21"/>
                <w:highlight w:val="none"/>
              </w:rPr>
            </w:pPr>
          </w:p>
        </w:tc>
        <w:tc>
          <w:tcPr>
            <w:tcW w:w="1080" w:type="dxa"/>
          </w:tcPr>
          <w:p>
            <w:pPr>
              <w:spacing w:line="288" w:lineRule="auto"/>
              <w:rPr>
                <w:rFonts w:ascii="宋体" w:hAnsi="宋体" w:cs="宋体"/>
                <w:b/>
                <w:bCs/>
                <w:iCs/>
                <w:color w:val="auto"/>
                <w:sz w:val="21"/>
                <w:szCs w:val="21"/>
                <w:highlight w:val="none"/>
              </w:rPr>
            </w:pPr>
          </w:p>
        </w:tc>
        <w:tc>
          <w:tcPr>
            <w:tcW w:w="1080" w:type="dxa"/>
          </w:tcPr>
          <w:p>
            <w:pPr>
              <w:spacing w:line="288" w:lineRule="auto"/>
              <w:rPr>
                <w:rFonts w:ascii="宋体" w:hAnsi="宋体" w:cs="宋体"/>
                <w:b/>
                <w:bCs/>
                <w:iCs/>
                <w:color w:val="auto"/>
                <w:sz w:val="21"/>
                <w:szCs w:val="21"/>
                <w:highlight w:val="none"/>
              </w:rPr>
            </w:pPr>
          </w:p>
        </w:tc>
        <w:tc>
          <w:tcPr>
            <w:tcW w:w="2160" w:type="dxa"/>
            <w:vAlign w:val="center"/>
          </w:tcPr>
          <w:p>
            <w:pPr>
              <w:spacing w:line="288" w:lineRule="auto"/>
              <w:rPr>
                <w:rFonts w:ascii="宋体" w:hAnsi="宋体" w:cs="宋体"/>
                <w:b/>
                <w:bCs/>
                <w:i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上下专用通道</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含安全爬梯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基坑支护变形监测</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元</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其他深基坑安全防护</w:t>
            </w:r>
          </w:p>
        </w:tc>
        <w:tc>
          <w:tcPr>
            <w:tcW w:w="900" w:type="dxa"/>
            <w:vAlign w:val="center"/>
          </w:tcPr>
          <w:p>
            <w:pPr>
              <w:spacing w:line="288" w:lineRule="auto"/>
              <w:jc w:val="center"/>
              <w:rPr>
                <w:rFonts w:ascii="宋体" w:hAnsi="宋体" w:cs="宋体"/>
                <w:color w:val="auto"/>
                <w:sz w:val="21"/>
                <w:szCs w:val="21"/>
                <w:highlight w:val="none"/>
              </w:rPr>
            </w:pP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b/>
                <w:bCs/>
                <w:iCs/>
                <w:color w:val="auto"/>
                <w:sz w:val="21"/>
                <w:szCs w:val="21"/>
                <w:highlight w:val="none"/>
              </w:rPr>
            </w:pPr>
            <w:r>
              <w:rPr>
                <w:rFonts w:hint="eastAsia" w:ascii="宋体" w:hAnsi="宋体" w:cs="宋体"/>
                <w:b/>
                <w:bCs/>
                <w:iCs/>
                <w:color w:val="auto"/>
                <w:sz w:val="21"/>
                <w:szCs w:val="21"/>
                <w:highlight w:val="none"/>
              </w:rPr>
              <w:t>（四）</w:t>
            </w:r>
          </w:p>
        </w:tc>
        <w:tc>
          <w:tcPr>
            <w:tcW w:w="2700" w:type="dxa"/>
            <w:vAlign w:val="center"/>
          </w:tcPr>
          <w:p>
            <w:pPr>
              <w:spacing w:line="288" w:lineRule="auto"/>
              <w:rPr>
                <w:rFonts w:ascii="宋体" w:hAnsi="宋体" w:cs="宋体"/>
                <w:b/>
                <w:bCs/>
                <w:iCs/>
                <w:color w:val="auto"/>
                <w:sz w:val="21"/>
                <w:szCs w:val="21"/>
                <w:highlight w:val="none"/>
              </w:rPr>
            </w:pPr>
            <w:r>
              <w:rPr>
                <w:rFonts w:hint="eastAsia" w:ascii="宋体" w:hAnsi="宋体" w:cs="宋体"/>
                <w:b/>
                <w:bCs/>
                <w:iCs/>
                <w:color w:val="auto"/>
                <w:sz w:val="21"/>
                <w:szCs w:val="21"/>
                <w:highlight w:val="none"/>
              </w:rPr>
              <w:t>脚手架</w:t>
            </w:r>
          </w:p>
        </w:tc>
        <w:tc>
          <w:tcPr>
            <w:tcW w:w="900" w:type="dxa"/>
            <w:vAlign w:val="center"/>
          </w:tcPr>
          <w:p>
            <w:pPr>
              <w:spacing w:line="288" w:lineRule="auto"/>
              <w:jc w:val="center"/>
              <w:rPr>
                <w:rFonts w:ascii="宋体" w:hAnsi="宋体" w:cs="宋体"/>
                <w:b/>
                <w:bCs/>
                <w:iCs/>
                <w:color w:val="auto"/>
                <w:sz w:val="21"/>
                <w:szCs w:val="21"/>
                <w:highlight w:val="none"/>
              </w:rPr>
            </w:pPr>
          </w:p>
        </w:tc>
        <w:tc>
          <w:tcPr>
            <w:tcW w:w="900" w:type="dxa"/>
          </w:tcPr>
          <w:p>
            <w:pPr>
              <w:spacing w:line="288" w:lineRule="auto"/>
              <w:rPr>
                <w:rFonts w:ascii="宋体" w:hAnsi="宋体" w:cs="宋体"/>
                <w:b/>
                <w:bCs/>
                <w:iCs/>
                <w:color w:val="auto"/>
                <w:sz w:val="21"/>
                <w:szCs w:val="21"/>
                <w:highlight w:val="none"/>
              </w:rPr>
            </w:pPr>
          </w:p>
        </w:tc>
        <w:tc>
          <w:tcPr>
            <w:tcW w:w="1080" w:type="dxa"/>
          </w:tcPr>
          <w:p>
            <w:pPr>
              <w:spacing w:line="288" w:lineRule="auto"/>
              <w:rPr>
                <w:rFonts w:ascii="宋体" w:hAnsi="宋体" w:cs="宋体"/>
                <w:b/>
                <w:bCs/>
                <w:iCs/>
                <w:color w:val="auto"/>
                <w:sz w:val="21"/>
                <w:szCs w:val="21"/>
                <w:highlight w:val="none"/>
              </w:rPr>
            </w:pPr>
          </w:p>
        </w:tc>
        <w:tc>
          <w:tcPr>
            <w:tcW w:w="1080" w:type="dxa"/>
          </w:tcPr>
          <w:p>
            <w:pPr>
              <w:spacing w:line="288" w:lineRule="auto"/>
              <w:rPr>
                <w:rFonts w:ascii="宋体" w:hAnsi="宋体" w:cs="宋体"/>
                <w:b/>
                <w:bCs/>
                <w:iCs/>
                <w:color w:val="auto"/>
                <w:sz w:val="21"/>
                <w:szCs w:val="21"/>
                <w:highlight w:val="none"/>
              </w:rPr>
            </w:pPr>
          </w:p>
        </w:tc>
        <w:tc>
          <w:tcPr>
            <w:tcW w:w="2160" w:type="dxa"/>
            <w:vAlign w:val="center"/>
          </w:tcPr>
          <w:p>
            <w:pPr>
              <w:spacing w:line="288" w:lineRule="auto"/>
              <w:rPr>
                <w:rFonts w:ascii="宋体" w:hAnsi="宋体" w:cs="宋体"/>
                <w:b/>
                <w:bCs/>
                <w:i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水平隔离封闭设施</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2700" w:type="dxa"/>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其他脚手架安全防护</w:t>
            </w:r>
          </w:p>
        </w:tc>
        <w:tc>
          <w:tcPr>
            <w:tcW w:w="900" w:type="dxa"/>
            <w:vAlign w:val="center"/>
          </w:tcPr>
          <w:p>
            <w:pPr>
              <w:tabs>
                <w:tab w:val="left" w:pos="6120"/>
              </w:tabs>
              <w:spacing w:line="288" w:lineRule="auto"/>
              <w:jc w:val="center"/>
              <w:rPr>
                <w:rFonts w:ascii="宋体" w:hAnsi="宋体" w:cs="宋体"/>
                <w:color w:val="auto"/>
                <w:sz w:val="21"/>
                <w:szCs w:val="21"/>
                <w:highlight w:val="none"/>
              </w:rPr>
            </w:pPr>
          </w:p>
        </w:tc>
        <w:tc>
          <w:tcPr>
            <w:tcW w:w="900" w:type="dxa"/>
          </w:tcPr>
          <w:p>
            <w:pPr>
              <w:tabs>
                <w:tab w:val="left" w:pos="6120"/>
              </w:tabs>
              <w:spacing w:line="288" w:lineRule="auto"/>
              <w:jc w:val="center"/>
              <w:rPr>
                <w:rFonts w:ascii="宋体" w:hAnsi="宋体" w:cs="宋体"/>
                <w:color w:val="auto"/>
                <w:sz w:val="21"/>
                <w:szCs w:val="21"/>
                <w:highlight w:val="none"/>
              </w:rPr>
            </w:pPr>
          </w:p>
        </w:tc>
        <w:tc>
          <w:tcPr>
            <w:tcW w:w="1080" w:type="dxa"/>
          </w:tcPr>
          <w:p>
            <w:pPr>
              <w:tabs>
                <w:tab w:val="left" w:pos="6120"/>
              </w:tabs>
              <w:spacing w:line="288" w:lineRule="auto"/>
              <w:jc w:val="center"/>
              <w:rPr>
                <w:rFonts w:ascii="宋体" w:hAnsi="宋体" w:cs="宋体"/>
                <w:color w:val="auto"/>
                <w:sz w:val="21"/>
                <w:szCs w:val="21"/>
                <w:highlight w:val="none"/>
              </w:rPr>
            </w:pPr>
          </w:p>
        </w:tc>
        <w:tc>
          <w:tcPr>
            <w:tcW w:w="1080" w:type="dxa"/>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b/>
                <w:bCs/>
                <w:iCs/>
                <w:color w:val="auto"/>
                <w:sz w:val="21"/>
                <w:szCs w:val="21"/>
                <w:highlight w:val="none"/>
              </w:rPr>
            </w:pPr>
            <w:r>
              <w:rPr>
                <w:rFonts w:hint="eastAsia" w:ascii="宋体" w:hAnsi="宋体" w:cs="宋体"/>
                <w:b/>
                <w:bCs/>
                <w:iCs/>
                <w:color w:val="auto"/>
                <w:sz w:val="21"/>
                <w:szCs w:val="21"/>
                <w:highlight w:val="none"/>
              </w:rPr>
              <w:t>（五）</w:t>
            </w:r>
          </w:p>
        </w:tc>
        <w:tc>
          <w:tcPr>
            <w:tcW w:w="2700" w:type="dxa"/>
            <w:vAlign w:val="center"/>
          </w:tcPr>
          <w:p>
            <w:pPr>
              <w:spacing w:line="288" w:lineRule="auto"/>
              <w:rPr>
                <w:rFonts w:ascii="宋体" w:hAnsi="宋体" w:cs="宋体"/>
                <w:b/>
                <w:bCs/>
                <w:iCs/>
                <w:color w:val="auto"/>
                <w:sz w:val="21"/>
                <w:szCs w:val="21"/>
                <w:highlight w:val="none"/>
              </w:rPr>
            </w:pPr>
            <w:r>
              <w:rPr>
                <w:rFonts w:hint="eastAsia" w:ascii="宋体" w:hAnsi="宋体" w:cs="宋体"/>
                <w:b/>
                <w:bCs/>
                <w:iCs/>
                <w:color w:val="auto"/>
                <w:sz w:val="21"/>
                <w:szCs w:val="21"/>
                <w:highlight w:val="none"/>
              </w:rPr>
              <w:t>井架</w:t>
            </w:r>
          </w:p>
        </w:tc>
        <w:tc>
          <w:tcPr>
            <w:tcW w:w="900" w:type="dxa"/>
            <w:vAlign w:val="center"/>
          </w:tcPr>
          <w:p>
            <w:pPr>
              <w:spacing w:line="288" w:lineRule="auto"/>
              <w:jc w:val="center"/>
              <w:rPr>
                <w:rFonts w:ascii="宋体" w:hAnsi="宋体" w:cs="宋体"/>
                <w:b/>
                <w:bCs/>
                <w:iCs/>
                <w:color w:val="auto"/>
                <w:sz w:val="21"/>
                <w:szCs w:val="21"/>
                <w:highlight w:val="none"/>
              </w:rPr>
            </w:pPr>
          </w:p>
        </w:tc>
        <w:tc>
          <w:tcPr>
            <w:tcW w:w="900" w:type="dxa"/>
          </w:tcPr>
          <w:p>
            <w:pPr>
              <w:spacing w:line="288" w:lineRule="auto"/>
              <w:rPr>
                <w:rFonts w:ascii="宋体" w:hAnsi="宋体" w:cs="宋体"/>
                <w:b/>
                <w:bCs/>
                <w:iCs/>
                <w:color w:val="auto"/>
                <w:sz w:val="21"/>
                <w:szCs w:val="21"/>
                <w:highlight w:val="none"/>
              </w:rPr>
            </w:pPr>
          </w:p>
        </w:tc>
        <w:tc>
          <w:tcPr>
            <w:tcW w:w="1080" w:type="dxa"/>
          </w:tcPr>
          <w:p>
            <w:pPr>
              <w:spacing w:line="288" w:lineRule="auto"/>
              <w:rPr>
                <w:rFonts w:ascii="宋体" w:hAnsi="宋体" w:cs="宋体"/>
                <w:b/>
                <w:bCs/>
                <w:iCs/>
                <w:color w:val="auto"/>
                <w:sz w:val="21"/>
                <w:szCs w:val="21"/>
                <w:highlight w:val="none"/>
              </w:rPr>
            </w:pPr>
          </w:p>
        </w:tc>
        <w:tc>
          <w:tcPr>
            <w:tcW w:w="1080" w:type="dxa"/>
          </w:tcPr>
          <w:p>
            <w:pPr>
              <w:spacing w:line="288" w:lineRule="auto"/>
              <w:rPr>
                <w:rFonts w:ascii="宋体" w:hAnsi="宋体" w:cs="宋体"/>
                <w:b/>
                <w:bCs/>
                <w:iCs/>
                <w:color w:val="auto"/>
                <w:sz w:val="21"/>
                <w:szCs w:val="21"/>
                <w:highlight w:val="none"/>
              </w:rPr>
            </w:pPr>
          </w:p>
        </w:tc>
        <w:tc>
          <w:tcPr>
            <w:tcW w:w="2160" w:type="dxa"/>
            <w:vAlign w:val="center"/>
          </w:tcPr>
          <w:p>
            <w:pPr>
              <w:spacing w:line="288" w:lineRule="auto"/>
              <w:rPr>
                <w:rFonts w:ascii="宋体" w:hAnsi="宋体" w:cs="宋体"/>
                <w:b/>
                <w:bCs/>
                <w:i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架体围护</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货用升降机操作室</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其他井架防护</w:t>
            </w:r>
          </w:p>
        </w:tc>
        <w:tc>
          <w:tcPr>
            <w:tcW w:w="900" w:type="dxa"/>
            <w:vAlign w:val="center"/>
          </w:tcPr>
          <w:p>
            <w:pPr>
              <w:spacing w:line="288" w:lineRule="auto"/>
              <w:jc w:val="center"/>
              <w:rPr>
                <w:rFonts w:ascii="宋体" w:hAnsi="宋体" w:cs="宋体"/>
                <w:color w:val="auto"/>
                <w:sz w:val="21"/>
                <w:szCs w:val="21"/>
                <w:highlight w:val="none"/>
              </w:rPr>
            </w:pP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b/>
                <w:bCs/>
                <w:iCs/>
                <w:color w:val="auto"/>
                <w:sz w:val="21"/>
                <w:szCs w:val="21"/>
                <w:highlight w:val="none"/>
              </w:rPr>
            </w:pPr>
            <w:r>
              <w:rPr>
                <w:rFonts w:hint="eastAsia" w:ascii="宋体" w:hAnsi="宋体" w:cs="宋体"/>
                <w:b/>
                <w:bCs/>
                <w:iCs/>
                <w:color w:val="auto"/>
                <w:sz w:val="21"/>
                <w:szCs w:val="21"/>
                <w:highlight w:val="none"/>
              </w:rPr>
              <w:t>（六）</w:t>
            </w:r>
          </w:p>
        </w:tc>
        <w:tc>
          <w:tcPr>
            <w:tcW w:w="2700" w:type="dxa"/>
            <w:vAlign w:val="center"/>
          </w:tcPr>
          <w:p>
            <w:pPr>
              <w:spacing w:line="288" w:lineRule="auto"/>
              <w:rPr>
                <w:rFonts w:ascii="宋体" w:hAnsi="宋体" w:cs="宋体"/>
                <w:b/>
                <w:bCs/>
                <w:iCs/>
                <w:color w:val="auto"/>
                <w:sz w:val="21"/>
                <w:szCs w:val="21"/>
                <w:highlight w:val="none"/>
              </w:rPr>
            </w:pPr>
            <w:r>
              <w:rPr>
                <w:rFonts w:hint="eastAsia" w:ascii="宋体" w:hAnsi="宋体" w:cs="宋体"/>
                <w:b/>
                <w:bCs/>
                <w:iCs/>
                <w:color w:val="auto"/>
                <w:sz w:val="21"/>
                <w:szCs w:val="21"/>
                <w:highlight w:val="none"/>
              </w:rPr>
              <w:t>消防器材、设施</w:t>
            </w:r>
          </w:p>
        </w:tc>
        <w:tc>
          <w:tcPr>
            <w:tcW w:w="900" w:type="dxa"/>
            <w:vAlign w:val="center"/>
          </w:tcPr>
          <w:p>
            <w:pPr>
              <w:spacing w:line="288" w:lineRule="auto"/>
              <w:jc w:val="center"/>
              <w:rPr>
                <w:rFonts w:ascii="宋体" w:hAnsi="宋体" w:cs="宋体"/>
                <w:b/>
                <w:bCs/>
                <w:iCs/>
                <w:color w:val="auto"/>
                <w:sz w:val="21"/>
                <w:szCs w:val="21"/>
                <w:highlight w:val="none"/>
              </w:rPr>
            </w:pPr>
          </w:p>
        </w:tc>
        <w:tc>
          <w:tcPr>
            <w:tcW w:w="900" w:type="dxa"/>
          </w:tcPr>
          <w:p>
            <w:pPr>
              <w:spacing w:line="288" w:lineRule="auto"/>
              <w:rPr>
                <w:rFonts w:ascii="宋体" w:hAnsi="宋体" w:cs="宋体"/>
                <w:b/>
                <w:bCs/>
                <w:iCs/>
                <w:color w:val="auto"/>
                <w:sz w:val="21"/>
                <w:szCs w:val="21"/>
                <w:highlight w:val="none"/>
              </w:rPr>
            </w:pPr>
          </w:p>
        </w:tc>
        <w:tc>
          <w:tcPr>
            <w:tcW w:w="1080" w:type="dxa"/>
          </w:tcPr>
          <w:p>
            <w:pPr>
              <w:spacing w:line="288" w:lineRule="auto"/>
              <w:rPr>
                <w:rFonts w:ascii="宋体" w:hAnsi="宋体" w:cs="宋体"/>
                <w:b/>
                <w:bCs/>
                <w:iCs/>
                <w:color w:val="auto"/>
                <w:sz w:val="21"/>
                <w:szCs w:val="21"/>
                <w:highlight w:val="none"/>
              </w:rPr>
            </w:pPr>
          </w:p>
        </w:tc>
        <w:tc>
          <w:tcPr>
            <w:tcW w:w="1080" w:type="dxa"/>
          </w:tcPr>
          <w:p>
            <w:pPr>
              <w:spacing w:line="288" w:lineRule="auto"/>
              <w:rPr>
                <w:rFonts w:ascii="宋体" w:hAnsi="宋体" w:cs="宋体"/>
                <w:b/>
                <w:bCs/>
                <w:iCs/>
                <w:color w:val="auto"/>
                <w:sz w:val="21"/>
                <w:szCs w:val="21"/>
                <w:highlight w:val="none"/>
              </w:rPr>
            </w:pPr>
          </w:p>
        </w:tc>
        <w:tc>
          <w:tcPr>
            <w:tcW w:w="2160" w:type="dxa"/>
            <w:vAlign w:val="center"/>
          </w:tcPr>
          <w:p>
            <w:pPr>
              <w:spacing w:line="288" w:lineRule="auto"/>
              <w:rPr>
                <w:rFonts w:ascii="宋体" w:hAnsi="宋体" w:cs="宋体"/>
                <w:b/>
                <w:bCs/>
                <w:i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灭火器</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只</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消防水泵</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台</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水枪、水带</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套</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4</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消防箱</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只</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5</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消防立管</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6</w:t>
            </w:r>
          </w:p>
        </w:tc>
        <w:tc>
          <w:tcPr>
            <w:tcW w:w="2700" w:type="dxa"/>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危险品仓库搭建</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tcPr>
          <w:p>
            <w:pPr>
              <w:tabs>
                <w:tab w:val="left" w:pos="6120"/>
              </w:tabs>
              <w:spacing w:line="288" w:lineRule="auto"/>
              <w:rPr>
                <w:rFonts w:ascii="宋体" w:hAnsi="宋体" w:cs="宋体"/>
                <w:color w:val="auto"/>
                <w:sz w:val="21"/>
                <w:szCs w:val="21"/>
                <w:highlight w:val="none"/>
              </w:rPr>
            </w:pPr>
          </w:p>
        </w:tc>
        <w:tc>
          <w:tcPr>
            <w:tcW w:w="1080" w:type="dxa"/>
          </w:tcPr>
          <w:p>
            <w:pPr>
              <w:tabs>
                <w:tab w:val="left" w:pos="6120"/>
              </w:tabs>
              <w:spacing w:line="288" w:lineRule="auto"/>
              <w:rPr>
                <w:rFonts w:ascii="宋体" w:hAnsi="宋体" w:cs="宋体"/>
                <w:color w:val="auto"/>
                <w:sz w:val="21"/>
                <w:szCs w:val="21"/>
                <w:highlight w:val="none"/>
              </w:rPr>
            </w:pPr>
          </w:p>
        </w:tc>
        <w:tc>
          <w:tcPr>
            <w:tcW w:w="1080" w:type="dxa"/>
          </w:tcPr>
          <w:p>
            <w:pPr>
              <w:tabs>
                <w:tab w:val="left" w:pos="6120"/>
              </w:tabs>
              <w:spacing w:line="288" w:lineRule="auto"/>
              <w:rPr>
                <w:rFonts w:ascii="宋体" w:hAnsi="宋体" w:cs="宋体"/>
                <w:color w:val="auto"/>
                <w:sz w:val="21"/>
                <w:szCs w:val="21"/>
                <w:highlight w:val="none"/>
              </w:rPr>
            </w:pPr>
          </w:p>
        </w:tc>
        <w:tc>
          <w:tcPr>
            <w:tcW w:w="2160" w:type="dxa"/>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7</w:t>
            </w:r>
          </w:p>
        </w:tc>
        <w:tc>
          <w:tcPr>
            <w:tcW w:w="2700" w:type="dxa"/>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防雷设施</w:t>
            </w:r>
          </w:p>
        </w:tc>
        <w:tc>
          <w:tcPr>
            <w:tcW w:w="90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元</w:t>
            </w:r>
          </w:p>
        </w:tc>
        <w:tc>
          <w:tcPr>
            <w:tcW w:w="900" w:type="dxa"/>
          </w:tcPr>
          <w:p>
            <w:pPr>
              <w:tabs>
                <w:tab w:val="left" w:pos="6120"/>
              </w:tabs>
              <w:spacing w:line="288" w:lineRule="auto"/>
              <w:rPr>
                <w:rFonts w:ascii="宋体" w:hAnsi="宋体" w:cs="宋体"/>
                <w:color w:val="auto"/>
                <w:sz w:val="21"/>
                <w:szCs w:val="21"/>
                <w:highlight w:val="none"/>
              </w:rPr>
            </w:pPr>
          </w:p>
        </w:tc>
        <w:tc>
          <w:tcPr>
            <w:tcW w:w="1080" w:type="dxa"/>
          </w:tcPr>
          <w:p>
            <w:pPr>
              <w:tabs>
                <w:tab w:val="left" w:pos="6120"/>
              </w:tabs>
              <w:spacing w:line="288" w:lineRule="auto"/>
              <w:rPr>
                <w:rFonts w:ascii="宋体" w:hAnsi="宋体" w:cs="宋体"/>
                <w:color w:val="auto"/>
                <w:sz w:val="21"/>
                <w:szCs w:val="21"/>
                <w:highlight w:val="none"/>
              </w:rPr>
            </w:pPr>
          </w:p>
        </w:tc>
        <w:tc>
          <w:tcPr>
            <w:tcW w:w="1080" w:type="dxa"/>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8</w:t>
            </w:r>
          </w:p>
        </w:tc>
        <w:tc>
          <w:tcPr>
            <w:tcW w:w="2700" w:type="dxa"/>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其他</w:t>
            </w:r>
          </w:p>
        </w:tc>
        <w:tc>
          <w:tcPr>
            <w:tcW w:w="900" w:type="dxa"/>
            <w:vAlign w:val="center"/>
          </w:tcPr>
          <w:p>
            <w:pPr>
              <w:tabs>
                <w:tab w:val="left" w:pos="6120"/>
              </w:tabs>
              <w:spacing w:line="288" w:lineRule="auto"/>
              <w:jc w:val="center"/>
              <w:rPr>
                <w:rFonts w:ascii="宋体" w:hAnsi="宋体" w:cs="宋体"/>
                <w:color w:val="auto"/>
                <w:sz w:val="21"/>
                <w:szCs w:val="21"/>
                <w:highlight w:val="none"/>
              </w:rPr>
            </w:pPr>
          </w:p>
        </w:tc>
        <w:tc>
          <w:tcPr>
            <w:tcW w:w="900" w:type="dxa"/>
          </w:tcPr>
          <w:p>
            <w:pPr>
              <w:tabs>
                <w:tab w:val="left" w:pos="6120"/>
              </w:tabs>
              <w:spacing w:line="288" w:lineRule="auto"/>
              <w:rPr>
                <w:rFonts w:ascii="宋体" w:hAnsi="宋体" w:cs="宋体"/>
                <w:color w:val="auto"/>
                <w:sz w:val="21"/>
                <w:szCs w:val="21"/>
                <w:highlight w:val="none"/>
              </w:rPr>
            </w:pPr>
          </w:p>
        </w:tc>
        <w:tc>
          <w:tcPr>
            <w:tcW w:w="1080" w:type="dxa"/>
          </w:tcPr>
          <w:p>
            <w:pPr>
              <w:tabs>
                <w:tab w:val="left" w:pos="6120"/>
              </w:tabs>
              <w:spacing w:line="288" w:lineRule="auto"/>
              <w:rPr>
                <w:rFonts w:ascii="宋体" w:hAnsi="宋体" w:cs="宋体"/>
                <w:color w:val="auto"/>
                <w:sz w:val="21"/>
                <w:szCs w:val="21"/>
                <w:highlight w:val="none"/>
              </w:rPr>
            </w:pPr>
          </w:p>
        </w:tc>
        <w:tc>
          <w:tcPr>
            <w:tcW w:w="1080" w:type="dxa"/>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tabs>
                <w:tab w:val="left" w:pos="6120"/>
              </w:tabs>
              <w:spacing w:line="288" w:lineRule="auto"/>
              <w:jc w:val="center"/>
              <w:rPr>
                <w:rFonts w:ascii="宋体" w:hAnsi="宋体" w:cs="宋体"/>
                <w:b/>
                <w:bCs/>
                <w:iCs/>
                <w:color w:val="auto"/>
                <w:sz w:val="21"/>
                <w:szCs w:val="21"/>
                <w:highlight w:val="none"/>
              </w:rPr>
            </w:pPr>
            <w:r>
              <w:rPr>
                <w:rFonts w:hint="eastAsia" w:ascii="宋体" w:hAnsi="宋体" w:cs="宋体"/>
                <w:b/>
                <w:bCs/>
                <w:iCs/>
                <w:color w:val="auto"/>
                <w:sz w:val="21"/>
                <w:szCs w:val="21"/>
                <w:highlight w:val="none"/>
              </w:rPr>
              <w:t>（七）</w:t>
            </w:r>
          </w:p>
        </w:tc>
        <w:tc>
          <w:tcPr>
            <w:tcW w:w="2700" w:type="dxa"/>
            <w:vAlign w:val="center"/>
          </w:tcPr>
          <w:p>
            <w:pPr>
              <w:tabs>
                <w:tab w:val="left" w:pos="6120"/>
              </w:tabs>
              <w:spacing w:line="288" w:lineRule="auto"/>
              <w:rPr>
                <w:rFonts w:ascii="宋体" w:hAnsi="宋体" w:cs="宋体"/>
                <w:b/>
                <w:bCs/>
                <w:iCs/>
                <w:color w:val="auto"/>
                <w:sz w:val="21"/>
                <w:szCs w:val="21"/>
                <w:highlight w:val="none"/>
              </w:rPr>
            </w:pPr>
            <w:r>
              <w:rPr>
                <w:rFonts w:hint="eastAsia" w:ascii="宋体" w:hAnsi="宋体" w:cs="宋体"/>
                <w:b/>
                <w:bCs/>
                <w:iCs/>
                <w:color w:val="auto"/>
                <w:sz w:val="21"/>
                <w:szCs w:val="21"/>
                <w:highlight w:val="none"/>
              </w:rPr>
              <w:t>特殊工程安全措施</w:t>
            </w:r>
          </w:p>
        </w:tc>
        <w:tc>
          <w:tcPr>
            <w:tcW w:w="900" w:type="dxa"/>
            <w:vAlign w:val="center"/>
          </w:tcPr>
          <w:p>
            <w:pPr>
              <w:tabs>
                <w:tab w:val="left" w:pos="6120"/>
              </w:tabs>
              <w:spacing w:line="288" w:lineRule="auto"/>
              <w:jc w:val="center"/>
              <w:rPr>
                <w:rFonts w:ascii="宋体" w:hAnsi="宋体" w:cs="宋体"/>
                <w:b/>
                <w:bCs/>
                <w:iCs/>
                <w:color w:val="auto"/>
                <w:sz w:val="21"/>
                <w:szCs w:val="21"/>
                <w:highlight w:val="none"/>
              </w:rPr>
            </w:pPr>
          </w:p>
        </w:tc>
        <w:tc>
          <w:tcPr>
            <w:tcW w:w="900" w:type="dxa"/>
          </w:tcPr>
          <w:p>
            <w:pPr>
              <w:tabs>
                <w:tab w:val="left" w:pos="6120"/>
              </w:tabs>
              <w:spacing w:line="288" w:lineRule="auto"/>
              <w:rPr>
                <w:rFonts w:ascii="宋体" w:hAnsi="宋体" w:cs="宋体"/>
                <w:b/>
                <w:bCs/>
                <w:iCs/>
                <w:color w:val="auto"/>
                <w:sz w:val="21"/>
                <w:szCs w:val="21"/>
                <w:highlight w:val="none"/>
              </w:rPr>
            </w:pPr>
          </w:p>
        </w:tc>
        <w:tc>
          <w:tcPr>
            <w:tcW w:w="1080" w:type="dxa"/>
          </w:tcPr>
          <w:p>
            <w:pPr>
              <w:tabs>
                <w:tab w:val="left" w:pos="6120"/>
              </w:tabs>
              <w:spacing w:line="288" w:lineRule="auto"/>
              <w:rPr>
                <w:rFonts w:ascii="宋体" w:hAnsi="宋体" w:cs="宋体"/>
                <w:b/>
                <w:bCs/>
                <w:iCs/>
                <w:color w:val="auto"/>
                <w:sz w:val="21"/>
                <w:szCs w:val="21"/>
                <w:highlight w:val="none"/>
              </w:rPr>
            </w:pPr>
          </w:p>
        </w:tc>
        <w:tc>
          <w:tcPr>
            <w:tcW w:w="1080" w:type="dxa"/>
          </w:tcPr>
          <w:p>
            <w:pPr>
              <w:tabs>
                <w:tab w:val="left" w:pos="6120"/>
              </w:tabs>
              <w:spacing w:line="288" w:lineRule="auto"/>
              <w:ind w:left="-384" w:leftChars="-137"/>
              <w:jc w:val="center"/>
              <w:rPr>
                <w:rFonts w:ascii="宋体" w:hAnsi="宋体" w:cs="宋体"/>
                <w:b/>
                <w:bCs/>
                <w:iCs/>
                <w:color w:val="auto"/>
                <w:sz w:val="21"/>
                <w:szCs w:val="21"/>
                <w:highlight w:val="none"/>
              </w:rPr>
            </w:pPr>
          </w:p>
        </w:tc>
        <w:tc>
          <w:tcPr>
            <w:tcW w:w="2160" w:type="dxa"/>
            <w:vAlign w:val="center"/>
          </w:tcPr>
          <w:p>
            <w:pPr>
              <w:tabs>
                <w:tab w:val="left" w:pos="6120"/>
              </w:tabs>
              <w:spacing w:line="288" w:lineRule="auto"/>
              <w:rPr>
                <w:rFonts w:ascii="宋体" w:hAnsi="宋体" w:cs="宋体"/>
                <w:b/>
                <w:bCs/>
                <w:i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2700" w:type="dxa"/>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特殊作业防护用品</w:t>
            </w:r>
          </w:p>
        </w:tc>
        <w:tc>
          <w:tcPr>
            <w:tcW w:w="90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元</w:t>
            </w:r>
          </w:p>
        </w:tc>
        <w:tc>
          <w:tcPr>
            <w:tcW w:w="900" w:type="dxa"/>
          </w:tcPr>
          <w:p>
            <w:pPr>
              <w:tabs>
                <w:tab w:val="left" w:pos="6120"/>
              </w:tabs>
              <w:spacing w:line="288" w:lineRule="auto"/>
              <w:rPr>
                <w:rFonts w:ascii="宋体" w:hAnsi="宋体" w:cs="宋体"/>
                <w:color w:val="auto"/>
                <w:sz w:val="21"/>
                <w:szCs w:val="21"/>
                <w:highlight w:val="none"/>
              </w:rPr>
            </w:pPr>
          </w:p>
        </w:tc>
        <w:tc>
          <w:tcPr>
            <w:tcW w:w="1080" w:type="dxa"/>
          </w:tcPr>
          <w:p>
            <w:pPr>
              <w:tabs>
                <w:tab w:val="left" w:pos="6120"/>
              </w:tabs>
              <w:spacing w:line="288" w:lineRule="auto"/>
              <w:rPr>
                <w:rFonts w:ascii="宋体" w:hAnsi="宋体" w:cs="宋体"/>
                <w:color w:val="auto"/>
                <w:sz w:val="21"/>
                <w:szCs w:val="21"/>
                <w:highlight w:val="none"/>
              </w:rPr>
            </w:pPr>
          </w:p>
        </w:tc>
        <w:tc>
          <w:tcPr>
            <w:tcW w:w="1080" w:type="dxa"/>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2700" w:type="dxa"/>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救生设施</w:t>
            </w:r>
          </w:p>
        </w:tc>
        <w:tc>
          <w:tcPr>
            <w:tcW w:w="90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元</w:t>
            </w:r>
          </w:p>
        </w:tc>
        <w:tc>
          <w:tcPr>
            <w:tcW w:w="900" w:type="dxa"/>
          </w:tcPr>
          <w:p>
            <w:pPr>
              <w:tabs>
                <w:tab w:val="left" w:pos="6120"/>
              </w:tabs>
              <w:spacing w:line="288" w:lineRule="auto"/>
              <w:rPr>
                <w:rFonts w:ascii="宋体" w:hAnsi="宋体" w:cs="宋体"/>
                <w:color w:val="auto"/>
                <w:sz w:val="21"/>
                <w:szCs w:val="21"/>
                <w:highlight w:val="none"/>
              </w:rPr>
            </w:pPr>
          </w:p>
        </w:tc>
        <w:tc>
          <w:tcPr>
            <w:tcW w:w="1080" w:type="dxa"/>
          </w:tcPr>
          <w:p>
            <w:pPr>
              <w:tabs>
                <w:tab w:val="left" w:pos="6120"/>
              </w:tabs>
              <w:spacing w:line="288" w:lineRule="auto"/>
              <w:rPr>
                <w:rFonts w:ascii="宋体" w:hAnsi="宋体" w:cs="宋体"/>
                <w:color w:val="auto"/>
                <w:sz w:val="21"/>
                <w:szCs w:val="21"/>
                <w:highlight w:val="none"/>
              </w:rPr>
            </w:pPr>
          </w:p>
        </w:tc>
        <w:tc>
          <w:tcPr>
            <w:tcW w:w="1080" w:type="dxa"/>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含救生衣、救生圈等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2700" w:type="dxa"/>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防毒面具</w:t>
            </w:r>
          </w:p>
        </w:tc>
        <w:tc>
          <w:tcPr>
            <w:tcW w:w="90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付</w:t>
            </w:r>
          </w:p>
        </w:tc>
        <w:tc>
          <w:tcPr>
            <w:tcW w:w="900" w:type="dxa"/>
          </w:tcPr>
          <w:p>
            <w:pPr>
              <w:tabs>
                <w:tab w:val="left" w:pos="6120"/>
              </w:tabs>
              <w:spacing w:line="288" w:lineRule="auto"/>
              <w:rPr>
                <w:rFonts w:ascii="宋体" w:hAnsi="宋体" w:cs="宋体"/>
                <w:color w:val="auto"/>
                <w:sz w:val="21"/>
                <w:szCs w:val="21"/>
                <w:highlight w:val="none"/>
              </w:rPr>
            </w:pPr>
          </w:p>
        </w:tc>
        <w:tc>
          <w:tcPr>
            <w:tcW w:w="1080" w:type="dxa"/>
          </w:tcPr>
          <w:p>
            <w:pPr>
              <w:tabs>
                <w:tab w:val="left" w:pos="6120"/>
              </w:tabs>
              <w:spacing w:line="288" w:lineRule="auto"/>
              <w:rPr>
                <w:rFonts w:ascii="宋体" w:hAnsi="宋体" w:cs="宋体"/>
                <w:color w:val="auto"/>
                <w:sz w:val="21"/>
                <w:szCs w:val="21"/>
                <w:highlight w:val="none"/>
              </w:rPr>
            </w:pPr>
          </w:p>
        </w:tc>
        <w:tc>
          <w:tcPr>
            <w:tcW w:w="1080" w:type="dxa"/>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4</w:t>
            </w:r>
          </w:p>
        </w:tc>
        <w:tc>
          <w:tcPr>
            <w:tcW w:w="2700" w:type="dxa"/>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有毒气体检测仪器</w:t>
            </w:r>
          </w:p>
        </w:tc>
        <w:tc>
          <w:tcPr>
            <w:tcW w:w="90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套</w:t>
            </w:r>
          </w:p>
        </w:tc>
        <w:tc>
          <w:tcPr>
            <w:tcW w:w="900" w:type="dxa"/>
          </w:tcPr>
          <w:p>
            <w:pPr>
              <w:tabs>
                <w:tab w:val="left" w:pos="6120"/>
              </w:tabs>
              <w:spacing w:line="288" w:lineRule="auto"/>
              <w:rPr>
                <w:rFonts w:ascii="宋体" w:hAnsi="宋体" w:cs="宋体"/>
                <w:color w:val="auto"/>
                <w:sz w:val="21"/>
                <w:szCs w:val="21"/>
                <w:highlight w:val="none"/>
              </w:rPr>
            </w:pPr>
          </w:p>
        </w:tc>
        <w:tc>
          <w:tcPr>
            <w:tcW w:w="1080" w:type="dxa"/>
          </w:tcPr>
          <w:p>
            <w:pPr>
              <w:tabs>
                <w:tab w:val="left" w:pos="6120"/>
              </w:tabs>
              <w:spacing w:line="288" w:lineRule="auto"/>
              <w:rPr>
                <w:rFonts w:ascii="宋体" w:hAnsi="宋体" w:cs="宋体"/>
                <w:color w:val="auto"/>
                <w:sz w:val="21"/>
                <w:szCs w:val="21"/>
                <w:highlight w:val="none"/>
              </w:rPr>
            </w:pPr>
          </w:p>
        </w:tc>
        <w:tc>
          <w:tcPr>
            <w:tcW w:w="1080" w:type="dxa"/>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5</w:t>
            </w:r>
          </w:p>
        </w:tc>
        <w:tc>
          <w:tcPr>
            <w:tcW w:w="2700" w:type="dxa"/>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其他特殊安全防护</w:t>
            </w:r>
          </w:p>
        </w:tc>
        <w:tc>
          <w:tcPr>
            <w:tcW w:w="900" w:type="dxa"/>
            <w:vAlign w:val="center"/>
          </w:tcPr>
          <w:p>
            <w:pPr>
              <w:tabs>
                <w:tab w:val="left" w:pos="6120"/>
              </w:tabs>
              <w:spacing w:line="288" w:lineRule="auto"/>
              <w:jc w:val="center"/>
              <w:rPr>
                <w:rFonts w:ascii="宋体" w:hAnsi="宋体" w:cs="宋体"/>
                <w:color w:val="auto"/>
                <w:sz w:val="21"/>
                <w:szCs w:val="21"/>
                <w:highlight w:val="none"/>
              </w:rPr>
            </w:pPr>
          </w:p>
        </w:tc>
        <w:tc>
          <w:tcPr>
            <w:tcW w:w="900" w:type="dxa"/>
          </w:tcPr>
          <w:p>
            <w:pPr>
              <w:tabs>
                <w:tab w:val="left" w:pos="6120"/>
              </w:tabs>
              <w:spacing w:line="288" w:lineRule="auto"/>
              <w:rPr>
                <w:rFonts w:ascii="宋体" w:hAnsi="宋体" w:cs="宋体"/>
                <w:color w:val="auto"/>
                <w:sz w:val="21"/>
                <w:szCs w:val="21"/>
                <w:highlight w:val="none"/>
              </w:rPr>
            </w:pPr>
          </w:p>
        </w:tc>
        <w:tc>
          <w:tcPr>
            <w:tcW w:w="1080" w:type="dxa"/>
          </w:tcPr>
          <w:p>
            <w:pPr>
              <w:tabs>
                <w:tab w:val="left" w:pos="6120"/>
              </w:tabs>
              <w:spacing w:line="288" w:lineRule="auto"/>
              <w:rPr>
                <w:rFonts w:ascii="宋体" w:hAnsi="宋体" w:cs="宋体"/>
                <w:color w:val="auto"/>
                <w:sz w:val="21"/>
                <w:szCs w:val="21"/>
                <w:highlight w:val="none"/>
              </w:rPr>
            </w:pPr>
          </w:p>
        </w:tc>
        <w:tc>
          <w:tcPr>
            <w:tcW w:w="1080" w:type="dxa"/>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tabs>
                <w:tab w:val="left" w:pos="6120"/>
              </w:tabs>
              <w:spacing w:line="288" w:lineRule="auto"/>
              <w:jc w:val="center"/>
              <w:rPr>
                <w:rFonts w:ascii="宋体" w:hAnsi="宋体" w:cs="宋体"/>
                <w:b/>
                <w:bCs/>
                <w:iCs/>
                <w:color w:val="auto"/>
                <w:sz w:val="21"/>
                <w:szCs w:val="21"/>
                <w:highlight w:val="none"/>
              </w:rPr>
            </w:pPr>
            <w:r>
              <w:rPr>
                <w:rFonts w:hint="eastAsia" w:ascii="宋体" w:hAnsi="宋体" w:cs="宋体"/>
                <w:b/>
                <w:bCs/>
                <w:iCs/>
                <w:color w:val="auto"/>
                <w:sz w:val="21"/>
                <w:szCs w:val="21"/>
                <w:highlight w:val="none"/>
              </w:rPr>
              <w:t>（八）</w:t>
            </w:r>
          </w:p>
        </w:tc>
        <w:tc>
          <w:tcPr>
            <w:tcW w:w="2700" w:type="dxa"/>
            <w:vAlign w:val="center"/>
          </w:tcPr>
          <w:p>
            <w:pPr>
              <w:tabs>
                <w:tab w:val="left" w:pos="6120"/>
              </w:tabs>
              <w:spacing w:line="288" w:lineRule="auto"/>
              <w:rPr>
                <w:rFonts w:ascii="宋体" w:hAnsi="宋体" w:cs="宋体"/>
                <w:b/>
                <w:bCs/>
                <w:iCs/>
                <w:color w:val="auto"/>
                <w:sz w:val="21"/>
                <w:szCs w:val="21"/>
                <w:highlight w:val="none"/>
              </w:rPr>
            </w:pPr>
            <w:r>
              <w:rPr>
                <w:rFonts w:hint="eastAsia" w:ascii="宋体" w:hAnsi="宋体" w:cs="宋体"/>
                <w:b/>
                <w:bCs/>
                <w:iCs/>
                <w:color w:val="auto"/>
                <w:sz w:val="21"/>
                <w:szCs w:val="21"/>
                <w:highlight w:val="none"/>
              </w:rPr>
              <w:t>安全标志</w:t>
            </w:r>
          </w:p>
        </w:tc>
        <w:tc>
          <w:tcPr>
            <w:tcW w:w="900" w:type="dxa"/>
            <w:vAlign w:val="center"/>
          </w:tcPr>
          <w:p>
            <w:pPr>
              <w:tabs>
                <w:tab w:val="left" w:pos="6120"/>
              </w:tabs>
              <w:spacing w:line="288" w:lineRule="auto"/>
              <w:jc w:val="center"/>
              <w:rPr>
                <w:rFonts w:ascii="宋体" w:hAnsi="宋体" w:cs="宋体"/>
                <w:b/>
                <w:bCs/>
                <w:iCs/>
                <w:color w:val="auto"/>
                <w:sz w:val="21"/>
                <w:szCs w:val="21"/>
                <w:highlight w:val="none"/>
              </w:rPr>
            </w:pPr>
          </w:p>
        </w:tc>
        <w:tc>
          <w:tcPr>
            <w:tcW w:w="900" w:type="dxa"/>
          </w:tcPr>
          <w:p>
            <w:pPr>
              <w:tabs>
                <w:tab w:val="left" w:pos="6120"/>
              </w:tabs>
              <w:spacing w:line="288" w:lineRule="auto"/>
              <w:jc w:val="center"/>
              <w:rPr>
                <w:rFonts w:ascii="宋体" w:hAnsi="宋体" w:cs="宋体"/>
                <w:b/>
                <w:bCs/>
                <w:iCs/>
                <w:color w:val="auto"/>
                <w:sz w:val="21"/>
                <w:szCs w:val="21"/>
                <w:highlight w:val="none"/>
              </w:rPr>
            </w:pPr>
          </w:p>
        </w:tc>
        <w:tc>
          <w:tcPr>
            <w:tcW w:w="1080" w:type="dxa"/>
          </w:tcPr>
          <w:p>
            <w:pPr>
              <w:tabs>
                <w:tab w:val="left" w:pos="6120"/>
              </w:tabs>
              <w:spacing w:line="288" w:lineRule="auto"/>
              <w:jc w:val="center"/>
              <w:rPr>
                <w:rFonts w:ascii="宋体" w:hAnsi="宋体" w:cs="宋体"/>
                <w:b/>
                <w:bCs/>
                <w:iCs/>
                <w:color w:val="auto"/>
                <w:sz w:val="21"/>
                <w:szCs w:val="21"/>
                <w:highlight w:val="none"/>
              </w:rPr>
            </w:pPr>
          </w:p>
        </w:tc>
        <w:tc>
          <w:tcPr>
            <w:tcW w:w="1080" w:type="dxa"/>
          </w:tcPr>
          <w:p>
            <w:pPr>
              <w:tabs>
                <w:tab w:val="left" w:pos="6120"/>
              </w:tabs>
              <w:spacing w:line="288" w:lineRule="auto"/>
              <w:ind w:left="-384" w:leftChars="-137"/>
              <w:jc w:val="center"/>
              <w:rPr>
                <w:rFonts w:ascii="宋体" w:hAnsi="宋体" w:cs="宋体"/>
                <w:b/>
                <w:bCs/>
                <w:iCs/>
                <w:color w:val="auto"/>
                <w:sz w:val="21"/>
                <w:szCs w:val="21"/>
                <w:highlight w:val="none"/>
              </w:rPr>
            </w:pPr>
          </w:p>
        </w:tc>
        <w:tc>
          <w:tcPr>
            <w:tcW w:w="2160" w:type="dxa"/>
            <w:vAlign w:val="center"/>
          </w:tcPr>
          <w:p>
            <w:pPr>
              <w:tabs>
                <w:tab w:val="left" w:pos="6120"/>
              </w:tabs>
              <w:spacing w:line="288" w:lineRule="auto"/>
              <w:rPr>
                <w:rFonts w:ascii="宋体" w:hAnsi="宋体" w:cs="宋体"/>
                <w:b/>
                <w:bCs/>
                <w:i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2700" w:type="dxa"/>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安全警示标牌、标识</w:t>
            </w:r>
          </w:p>
        </w:tc>
        <w:tc>
          <w:tcPr>
            <w:tcW w:w="90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元</w:t>
            </w:r>
          </w:p>
        </w:tc>
        <w:tc>
          <w:tcPr>
            <w:tcW w:w="900" w:type="dxa"/>
          </w:tcPr>
          <w:p>
            <w:pPr>
              <w:tabs>
                <w:tab w:val="left" w:pos="6120"/>
              </w:tabs>
              <w:spacing w:line="288" w:lineRule="auto"/>
              <w:jc w:val="center"/>
              <w:rPr>
                <w:rFonts w:ascii="宋体" w:hAnsi="宋体" w:cs="宋体"/>
                <w:color w:val="auto"/>
                <w:sz w:val="21"/>
                <w:szCs w:val="21"/>
                <w:highlight w:val="none"/>
              </w:rPr>
            </w:pPr>
          </w:p>
        </w:tc>
        <w:tc>
          <w:tcPr>
            <w:tcW w:w="1080" w:type="dxa"/>
          </w:tcPr>
          <w:p>
            <w:pPr>
              <w:tabs>
                <w:tab w:val="left" w:pos="6120"/>
              </w:tabs>
              <w:spacing w:line="288" w:lineRule="auto"/>
              <w:jc w:val="center"/>
              <w:rPr>
                <w:rFonts w:ascii="宋体" w:hAnsi="宋体" w:cs="宋体"/>
                <w:color w:val="auto"/>
                <w:sz w:val="21"/>
                <w:szCs w:val="21"/>
                <w:highlight w:val="none"/>
              </w:rPr>
            </w:pPr>
          </w:p>
        </w:tc>
        <w:tc>
          <w:tcPr>
            <w:tcW w:w="1080" w:type="dxa"/>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警示灯</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处</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270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航标灯</w:t>
            </w:r>
          </w:p>
        </w:tc>
        <w:tc>
          <w:tcPr>
            <w:tcW w:w="9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处</w:t>
            </w:r>
          </w:p>
        </w:tc>
        <w:tc>
          <w:tcPr>
            <w:tcW w:w="90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1080" w:type="dxa"/>
          </w:tcPr>
          <w:p>
            <w:pPr>
              <w:spacing w:line="288" w:lineRule="auto"/>
              <w:rPr>
                <w:rFonts w:ascii="宋体" w:hAnsi="宋体" w:cs="宋体"/>
                <w:color w:val="auto"/>
                <w:sz w:val="21"/>
                <w:szCs w:val="21"/>
                <w:highlight w:val="none"/>
              </w:rPr>
            </w:pPr>
          </w:p>
        </w:tc>
        <w:tc>
          <w:tcPr>
            <w:tcW w:w="2160" w:type="dxa"/>
            <w:vAlign w:val="center"/>
          </w:tcPr>
          <w:p>
            <w:pPr>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通航要求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tabs>
                <w:tab w:val="left" w:pos="6120"/>
              </w:tabs>
              <w:spacing w:line="288" w:lineRule="auto"/>
              <w:jc w:val="center"/>
              <w:rPr>
                <w:rFonts w:ascii="宋体" w:hAnsi="宋体" w:cs="宋体"/>
                <w:iCs/>
                <w:color w:val="auto"/>
                <w:sz w:val="21"/>
                <w:szCs w:val="21"/>
                <w:highlight w:val="none"/>
              </w:rPr>
            </w:pPr>
            <w:r>
              <w:rPr>
                <w:rFonts w:hint="eastAsia" w:ascii="宋体" w:hAnsi="宋体" w:cs="宋体"/>
                <w:iCs/>
                <w:color w:val="auto"/>
                <w:sz w:val="21"/>
                <w:szCs w:val="21"/>
                <w:highlight w:val="none"/>
              </w:rPr>
              <w:t>4</w:t>
            </w:r>
          </w:p>
        </w:tc>
        <w:tc>
          <w:tcPr>
            <w:tcW w:w="2700" w:type="dxa"/>
            <w:vAlign w:val="center"/>
          </w:tcPr>
          <w:p>
            <w:pPr>
              <w:tabs>
                <w:tab w:val="left" w:pos="6120"/>
              </w:tabs>
              <w:spacing w:line="288" w:lineRule="auto"/>
              <w:rPr>
                <w:rFonts w:ascii="宋体" w:hAnsi="宋体" w:cs="宋体"/>
                <w:iCs/>
                <w:color w:val="auto"/>
                <w:sz w:val="21"/>
                <w:szCs w:val="21"/>
                <w:highlight w:val="none"/>
              </w:rPr>
            </w:pPr>
            <w:r>
              <w:rPr>
                <w:rFonts w:hint="eastAsia" w:ascii="宋体" w:hAnsi="宋体" w:cs="宋体"/>
                <w:iCs/>
                <w:color w:val="auto"/>
                <w:sz w:val="21"/>
                <w:szCs w:val="21"/>
                <w:highlight w:val="none"/>
              </w:rPr>
              <w:t>其他安全标志</w:t>
            </w:r>
          </w:p>
        </w:tc>
        <w:tc>
          <w:tcPr>
            <w:tcW w:w="900" w:type="dxa"/>
            <w:vAlign w:val="center"/>
          </w:tcPr>
          <w:p>
            <w:pPr>
              <w:tabs>
                <w:tab w:val="left" w:pos="6120"/>
              </w:tabs>
              <w:spacing w:line="288" w:lineRule="auto"/>
              <w:jc w:val="center"/>
              <w:rPr>
                <w:rFonts w:ascii="宋体" w:hAnsi="宋体" w:cs="宋体"/>
                <w:b/>
                <w:bCs/>
                <w:iCs/>
                <w:color w:val="auto"/>
                <w:sz w:val="21"/>
                <w:szCs w:val="21"/>
                <w:highlight w:val="none"/>
              </w:rPr>
            </w:pPr>
          </w:p>
        </w:tc>
        <w:tc>
          <w:tcPr>
            <w:tcW w:w="900" w:type="dxa"/>
          </w:tcPr>
          <w:p>
            <w:pPr>
              <w:tabs>
                <w:tab w:val="left" w:pos="6120"/>
              </w:tabs>
              <w:spacing w:line="288" w:lineRule="auto"/>
              <w:jc w:val="center"/>
              <w:rPr>
                <w:rFonts w:ascii="宋体" w:hAnsi="宋体" w:cs="宋体"/>
                <w:b/>
                <w:bCs/>
                <w:iCs/>
                <w:color w:val="auto"/>
                <w:sz w:val="21"/>
                <w:szCs w:val="21"/>
                <w:highlight w:val="none"/>
              </w:rPr>
            </w:pPr>
          </w:p>
        </w:tc>
        <w:tc>
          <w:tcPr>
            <w:tcW w:w="1080" w:type="dxa"/>
          </w:tcPr>
          <w:p>
            <w:pPr>
              <w:tabs>
                <w:tab w:val="left" w:pos="6120"/>
              </w:tabs>
              <w:spacing w:line="288" w:lineRule="auto"/>
              <w:jc w:val="center"/>
              <w:rPr>
                <w:rFonts w:ascii="宋体" w:hAnsi="宋体" w:cs="宋体"/>
                <w:b/>
                <w:bCs/>
                <w:iCs/>
                <w:color w:val="auto"/>
                <w:sz w:val="21"/>
                <w:szCs w:val="21"/>
                <w:highlight w:val="none"/>
              </w:rPr>
            </w:pPr>
          </w:p>
        </w:tc>
        <w:tc>
          <w:tcPr>
            <w:tcW w:w="1080" w:type="dxa"/>
          </w:tcPr>
          <w:p>
            <w:pPr>
              <w:tabs>
                <w:tab w:val="left" w:pos="6120"/>
              </w:tabs>
              <w:spacing w:line="288" w:lineRule="auto"/>
              <w:ind w:left="-384" w:leftChars="-137"/>
              <w:jc w:val="center"/>
              <w:rPr>
                <w:rFonts w:ascii="宋体" w:hAnsi="宋体" w:cs="宋体"/>
                <w:b/>
                <w:bCs/>
                <w:iCs/>
                <w:color w:val="auto"/>
                <w:sz w:val="21"/>
                <w:szCs w:val="21"/>
                <w:highlight w:val="none"/>
              </w:rPr>
            </w:pPr>
          </w:p>
        </w:tc>
        <w:tc>
          <w:tcPr>
            <w:tcW w:w="2160" w:type="dxa"/>
            <w:vAlign w:val="center"/>
          </w:tcPr>
          <w:p>
            <w:pPr>
              <w:tabs>
                <w:tab w:val="left" w:pos="6120"/>
              </w:tabs>
              <w:spacing w:line="288" w:lineRule="auto"/>
              <w:rPr>
                <w:rFonts w:ascii="宋体" w:hAnsi="宋体" w:cs="宋体"/>
                <w:b/>
                <w:bCs/>
                <w:i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tabs>
                <w:tab w:val="left" w:pos="6120"/>
              </w:tabs>
              <w:spacing w:line="288" w:lineRule="auto"/>
              <w:jc w:val="center"/>
              <w:rPr>
                <w:rFonts w:ascii="宋体" w:hAnsi="宋体" w:cs="宋体"/>
                <w:b/>
                <w:bCs/>
                <w:iCs/>
                <w:color w:val="auto"/>
                <w:sz w:val="21"/>
                <w:szCs w:val="21"/>
                <w:highlight w:val="none"/>
              </w:rPr>
            </w:pPr>
            <w:r>
              <w:rPr>
                <w:rFonts w:hint="eastAsia" w:ascii="宋体" w:hAnsi="宋体" w:cs="宋体"/>
                <w:b/>
                <w:bCs/>
                <w:iCs/>
                <w:color w:val="auto"/>
                <w:sz w:val="21"/>
                <w:szCs w:val="21"/>
                <w:highlight w:val="none"/>
              </w:rPr>
              <w:t>（九）</w:t>
            </w:r>
          </w:p>
        </w:tc>
        <w:tc>
          <w:tcPr>
            <w:tcW w:w="2700" w:type="dxa"/>
            <w:vAlign w:val="center"/>
          </w:tcPr>
          <w:p>
            <w:pPr>
              <w:tabs>
                <w:tab w:val="left" w:pos="6120"/>
              </w:tabs>
              <w:spacing w:line="288" w:lineRule="auto"/>
              <w:rPr>
                <w:rFonts w:ascii="宋体" w:hAnsi="宋体" w:cs="宋体"/>
                <w:b/>
                <w:bCs/>
                <w:iCs/>
                <w:color w:val="auto"/>
                <w:sz w:val="21"/>
                <w:szCs w:val="21"/>
                <w:highlight w:val="none"/>
              </w:rPr>
            </w:pPr>
            <w:r>
              <w:rPr>
                <w:rFonts w:hint="eastAsia" w:ascii="宋体" w:hAnsi="宋体" w:cs="宋体"/>
                <w:b/>
                <w:bCs/>
                <w:iCs/>
                <w:color w:val="auto"/>
                <w:sz w:val="21"/>
                <w:szCs w:val="21"/>
                <w:highlight w:val="none"/>
              </w:rPr>
              <w:t>安全专项检测</w:t>
            </w:r>
          </w:p>
        </w:tc>
        <w:tc>
          <w:tcPr>
            <w:tcW w:w="900" w:type="dxa"/>
            <w:vAlign w:val="center"/>
          </w:tcPr>
          <w:p>
            <w:pPr>
              <w:tabs>
                <w:tab w:val="left" w:pos="6120"/>
              </w:tabs>
              <w:spacing w:line="288" w:lineRule="auto"/>
              <w:jc w:val="center"/>
              <w:rPr>
                <w:rFonts w:ascii="宋体" w:hAnsi="宋体" w:cs="宋体"/>
                <w:b/>
                <w:bCs/>
                <w:iCs/>
                <w:color w:val="auto"/>
                <w:sz w:val="21"/>
                <w:szCs w:val="21"/>
                <w:highlight w:val="none"/>
              </w:rPr>
            </w:pPr>
          </w:p>
        </w:tc>
        <w:tc>
          <w:tcPr>
            <w:tcW w:w="900" w:type="dxa"/>
          </w:tcPr>
          <w:p>
            <w:pPr>
              <w:tabs>
                <w:tab w:val="left" w:pos="6120"/>
              </w:tabs>
              <w:spacing w:line="288" w:lineRule="auto"/>
              <w:jc w:val="center"/>
              <w:rPr>
                <w:rFonts w:ascii="宋体" w:hAnsi="宋体" w:cs="宋体"/>
                <w:b/>
                <w:bCs/>
                <w:iCs/>
                <w:color w:val="auto"/>
                <w:sz w:val="21"/>
                <w:szCs w:val="21"/>
                <w:highlight w:val="none"/>
              </w:rPr>
            </w:pPr>
          </w:p>
        </w:tc>
        <w:tc>
          <w:tcPr>
            <w:tcW w:w="1080" w:type="dxa"/>
          </w:tcPr>
          <w:p>
            <w:pPr>
              <w:tabs>
                <w:tab w:val="left" w:pos="6120"/>
              </w:tabs>
              <w:spacing w:line="288" w:lineRule="auto"/>
              <w:jc w:val="center"/>
              <w:rPr>
                <w:rFonts w:ascii="宋体" w:hAnsi="宋体" w:cs="宋体"/>
                <w:b/>
                <w:bCs/>
                <w:iCs/>
                <w:color w:val="auto"/>
                <w:sz w:val="21"/>
                <w:szCs w:val="21"/>
                <w:highlight w:val="none"/>
              </w:rPr>
            </w:pPr>
          </w:p>
        </w:tc>
        <w:tc>
          <w:tcPr>
            <w:tcW w:w="1080" w:type="dxa"/>
          </w:tcPr>
          <w:p>
            <w:pPr>
              <w:tabs>
                <w:tab w:val="left" w:pos="6120"/>
              </w:tabs>
              <w:spacing w:line="288" w:lineRule="auto"/>
              <w:ind w:left="-384" w:leftChars="-137"/>
              <w:jc w:val="center"/>
              <w:rPr>
                <w:rFonts w:ascii="宋体" w:hAnsi="宋体" w:cs="宋体"/>
                <w:b/>
                <w:bCs/>
                <w:iCs/>
                <w:color w:val="auto"/>
                <w:sz w:val="21"/>
                <w:szCs w:val="21"/>
                <w:highlight w:val="none"/>
              </w:rPr>
            </w:pPr>
          </w:p>
        </w:tc>
        <w:tc>
          <w:tcPr>
            <w:tcW w:w="2160" w:type="dxa"/>
            <w:vAlign w:val="center"/>
          </w:tcPr>
          <w:p>
            <w:pPr>
              <w:tabs>
                <w:tab w:val="left" w:pos="6120"/>
              </w:tabs>
              <w:spacing w:line="288" w:lineRule="auto"/>
              <w:rPr>
                <w:rFonts w:ascii="宋体" w:hAnsi="宋体" w:cs="宋体"/>
                <w:b/>
                <w:bCs/>
                <w:i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2700" w:type="dxa"/>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起重机械检测费</w:t>
            </w:r>
          </w:p>
        </w:tc>
        <w:tc>
          <w:tcPr>
            <w:tcW w:w="90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元</w:t>
            </w:r>
          </w:p>
        </w:tc>
        <w:tc>
          <w:tcPr>
            <w:tcW w:w="900" w:type="dxa"/>
          </w:tcPr>
          <w:p>
            <w:pPr>
              <w:tabs>
                <w:tab w:val="left" w:pos="6120"/>
              </w:tabs>
              <w:spacing w:line="288" w:lineRule="auto"/>
              <w:jc w:val="center"/>
              <w:rPr>
                <w:rFonts w:ascii="宋体" w:hAnsi="宋体" w:cs="宋体"/>
                <w:color w:val="auto"/>
                <w:sz w:val="21"/>
                <w:szCs w:val="21"/>
                <w:highlight w:val="none"/>
              </w:rPr>
            </w:pPr>
          </w:p>
        </w:tc>
        <w:tc>
          <w:tcPr>
            <w:tcW w:w="1080" w:type="dxa"/>
          </w:tcPr>
          <w:p>
            <w:pPr>
              <w:tabs>
                <w:tab w:val="left" w:pos="6120"/>
              </w:tabs>
              <w:spacing w:line="288" w:lineRule="auto"/>
              <w:jc w:val="center"/>
              <w:rPr>
                <w:rFonts w:ascii="宋体" w:hAnsi="宋体" w:cs="宋体"/>
                <w:color w:val="auto"/>
                <w:sz w:val="21"/>
                <w:szCs w:val="21"/>
                <w:highlight w:val="none"/>
              </w:rPr>
            </w:pPr>
          </w:p>
        </w:tc>
        <w:tc>
          <w:tcPr>
            <w:tcW w:w="1080" w:type="dxa"/>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塔吊、升降机等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2700" w:type="dxa"/>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钢管、扣件检测费</w:t>
            </w:r>
          </w:p>
        </w:tc>
        <w:tc>
          <w:tcPr>
            <w:tcW w:w="900" w:type="dxa"/>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元</w:t>
            </w:r>
          </w:p>
        </w:tc>
        <w:tc>
          <w:tcPr>
            <w:tcW w:w="900" w:type="dxa"/>
          </w:tcPr>
          <w:p>
            <w:pPr>
              <w:tabs>
                <w:tab w:val="left" w:pos="6120"/>
              </w:tabs>
              <w:spacing w:line="288" w:lineRule="auto"/>
              <w:jc w:val="center"/>
              <w:rPr>
                <w:rFonts w:ascii="宋体" w:hAnsi="宋体" w:cs="宋体"/>
                <w:color w:val="auto"/>
                <w:sz w:val="21"/>
                <w:szCs w:val="21"/>
                <w:highlight w:val="none"/>
              </w:rPr>
            </w:pPr>
          </w:p>
        </w:tc>
        <w:tc>
          <w:tcPr>
            <w:tcW w:w="1080" w:type="dxa"/>
          </w:tcPr>
          <w:p>
            <w:pPr>
              <w:tabs>
                <w:tab w:val="left" w:pos="6120"/>
              </w:tabs>
              <w:spacing w:line="288" w:lineRule="auto"/>
              <w:jc w:val="center"/>
              <w:rPr>
                <w:rFonts w:ascii="宋体" w:hAnsi="宋体" w:cs="宋体"/>
                <w:color w:val="auto"/>
                <w:sz w:val="21"/>
                <w:szCs w:val="21"/>
                <w:highlight w:val="none"/>
              </w:rPr>
            </w:pPr>
          </w:p>
        </w:tc>
        <w:tc>
          <w:tcPr>
            <w:tcW w:w="1080" w:type="dxa"/>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tcBorders>
              <w:bottom w:val="single" w:color="auto" w:sz="4" w:space="0"/>
            </w:tcBorders>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2700" w:type="dxa"/>
            <w:tcBorders>
              <w:bottom w:val="single" w:color="auto" w:sz="4" w:space="0"/>
            </w:tcBorders>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高处作业吊篮检测费</w:t>
            </w:r>
          </w:p>
        </w:tc>
        <w:tc>
          <w:tcPr>
            <w:tcW w:w="900" w:type="dxa"/>
            <w:tcBorders>
              <w:bottom w:val="single" w:color="auto" w:sz="4" w:space="0"/>
            </w:tcBorders>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元</w:t>
            </w:r>
          </w:p>
        </w:tc>
        <w:tc>
          <w:tcPr>
            <w:tcW w:w="900" w:type="dxa"/>
            <w:tcBorders>
              <w:bottom w:val="single" w:color="auto" w:sz="4" w:space="0"/>
            </w:tcBorders>
          </w:tcPr>
          <w:p>
            <w:pPr>
              <w:tabs>
                <w:tab w:val="left" w:pos="6120"/>
              </w:tabs>
              <w:spacing w:line="288" w:lineRule="auto"/>
              <w:jc w:val="center"/>
              <w:rPr>
                <w:rFonts w:ascii="宋体" w:hAnsi="宋体" w:cs="宋体"/>
                <w:color w:val="auto"/>
                <w:sz w:val="21"/>
                <w:szCs w:val="21"/>
                <w:highlight w:val="none"/>
              </w:rPr>
            </w:pPr>
          </w:p>
        </w:tc>
        <w:tc>
          <w:tcPr>
            <w:tcW w:w="1080" w:type="dxa"/>
            <w:tcBorders>
              <w:bottom w:val="single" w:color="auto" w:sz="4" w:space="0"/>
            </w:tcBorders>
          </w:tcPr>
          <w:p>
            <w:pPr>
              <w:tabs>
                <w:tab w:val="left" w:pos="6120"/>
              </w:tabs>
              <w:spacing w:line="288" w:lineRule="auto"/>
              <w:jc w:val="center"/>
              <w:rPr>
                <w:rFonts w:ascii="宋体" w:hAnsi="宋体" w:cs="宋体"/>
                <w:color w:val="auto"/>
                <w:sz w:val="21"/>
                <w:szCs w:val="21"/>
                <w:highlight w:val="none"/>
              </w:rPr>
            </w:pPr>
          </w:p>
        </w:tc>
        <w:tc>
          <w:tcPr>
            <w:tcW w:w="1080" w:type="dxa"/>
            <w:tcBorders>
              <w:bottom w:val="single" w:color="auto" w:sz="4" w:space="0"/>
            </w:tcBorders>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tcBorders>
              <w:bottom w:val="single" w:color="auto" w:sz="4" w:space="0"/>
            </w:tcBorders>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tcBorders>
              <w:bottom w:val="single" w:color="auto" w:sz="4" w:space="0"/>
            </w:tcBorders>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4</w:t>
            </w:r>
          </w:p>
        </w:tc>
        <w:tc>
          <w:tcPr>
            <w:tcW w:w="2700" w:type="dxa"/>
            <w:tcBorders>
              <w:bottom w:val="single" w:color="auto" w:sz="4" w:space="0"/>
            </w:tcBorders>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防坠器专项检测费</w:t>
            </w:r>
          </w:p>
        </w:tc>
        <w:tc>
          <w:tcPr>
            <w:tcW w:w="900" w:type="dxa"/>
            <w:tcBorders>
              <w:bottom w:val="single" w:color="auto" w:sz="4" w:space="0"/>
            </w:tcBorders>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元</w:t>
            </w:r>
          </w:p>
        </w:tc>
        <w:tc>
          <w:tcPr>
            <w:tcW w:w="900" w:type="dxa"/>
            <w:tcBorders>
              <w:bottom w:val="single" w:color="auto" w:sz="4" w:space="0"/>
            </w:tcBorders>
          </w:tcPr>
          <w:p>
            <w:pPr>
              <w:tabs>
                <w:tab w:val="left" w:pos="6120"/>
              </w:tabs>
              <w:spacing w:line="288" w:lineRule="auto"/>
              <w:jc w:val="center"/>
              <w:rPr>
                <w:rFonts w:ascii="宋体" w:hAnsi="宋体" w:cs="宋体"/>
                <w:color w:val="auto"/>
                <w:sz w:val="21"/>
                <w:szCs w:val="21"/>
                <w:highlight w:val="none"/>
              </w:rPr>
            </w:pPr>
          </w:p>
        </w:tc>
        <w:tc>
          <w:tcPr>
            <w:tcW w:w="1080" w:type="dxa"/>
            <w:tcBorders>
              <w:bottom w:val="single" w:color="auto" w:sz="4" w:space="0"/>
            </w:tcBorders>
          </w:tcPr>
          <w:p>
            <w:pPr>
              <w:tabs>
                <w:tab w:val="left" w:pos="6120"/>
              </w:tabs>
              <w:spacing w:line="288" w:lineRule="auto"/>
              <w:jc w:val="center"/>
              <w:rPr>
                <w:rFonts w:ascii="宋体" w:hAnsi="宋体" w:cs="宋体"/>
                <w:color w:val="auto"/>
                <w:sz w:val="21"/>
                <w:szCs w:val="21"/>
                <w:highlight w:val="none"/>
              </w:rPr>
            </w:pPr>
          </w:p>
        </w:tc>
        <w:tc>
          <w:tcPr>
            <w:tcW w:w="1080" w:type="dxa"/>
            <w:tcBorders>
              <w:bottom w:val="single" w:color="auto" w:sz="4" w:space="0"/>
            </w:tcBorders>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tcBorders>
              <w:bottom w:val="single" w:color="auto" w:sz="4" w:space="0"/>
            </w:tcBorders>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tcBorders>
              <w:bottom w:val="single" w:color="auto" w:sz="4" w:space="0"/>
            </w:tcBorders>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5</w:t>
            </w:r>
          </w:p>
        </w:tc>
        <w:tc>
          <w:tcPr>
            <w:tcW w:w="2700" w:type="dxa"/>
            <w:tcBorders>
              <w:bottom w:val="single" w:color="auto" w:sz="4" w:space="0"/>
            </w:tcBorders>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其他安全检测</w:t>
            </w:r>
          </w:p>
        </w:tc>
        <w:tc>
          <w:tcPr>
            <w:tcW w:w="900" w:type="dxa"/>
            <w:tcBorders>
              <w:bottom w:val="single" w:color="auto" w:sz="4" w:space="0"/>
            </w:tcBorders>
            <w:vAlign w:val="center"/>
          </w:tcPr>
          <w:p>
            <w:pPr>
              <w:tabs>
                <w:tab w:val="left" w:pos="6120"/>
              </w:tabs>
              <w:spacing w:line="288" w:lineRule="auto"/>
              <w:jc w:val="center"/>
              <w:rPr>
                <w:rFonts w:ascii="宋体" w:hAnsi="宋体" w:cs="宋体"/>
                <w:color w:val="auto"/>
                <w:sz w:val="21"/>
                <w:szCs w:val="21"/>
                <w:highlight w:val="none"/>
              </w:rPr>
            </w:pPr>
          </w:p>
        </w:tc>
        <w:tc>
          <w:tcPr>
            <w:tcW w:w="900" w:type="dxa"/>
            <w:tcBorders>
              <w:bottom w:val="single" w:color="auto" w:sz="4" w:space="0"/>
            </w:tcBorders>
          </w:tcPr>
          <w:p>
            <w:pPr>
              <w:tabs>
                <w:tab w:val="left" w:pos="6120"/>
              </w:tabs>
              <w:spacing w:line="288" w:lineRule="auto"/>
              <w:jc w:val="center"/>
              <w:rPr>
                <w:rFonts w:ascii="宋体" w:hAnsi="宋体" w:cs="宋体"/>
                <w:color w:val="auto"/>
                <w:sz w:val="21"/>
                <w:szCs w:val="21"/>
                <w:highlight w:val="none"/>
              </w:rPr>
            </w:pPr>
          </w:p>
        </w:tc>
        <w:tc>
          <w:tcPr>
            <w:tcW w:w="1080" w:type="dxa"/>
            <w:tcBorders>
              <w:bottom w:val="single" w:color="auto" w:sz="4" w:space="0"/>
            </w:tcBorders>
          </w:tcPr>
          <w:p>
            <w:pPr>
              <w:tabs>
                <w:tab w:val="left" w:pos="6120"/>
              </w:tabs>
              <w:spacing w:line="288" w:lineRule="auto"/>
              <w:jc w:val="center"/>
              <w:rPr>
                <w:rFonts w:ascii="宋体" w:hAnsi="宋体" w:cs="宋体"/>
                <w:color w:val="auto"/>
                <w:sz w:val="21"/>
                <w:szCs w:val="21"/>
                <w:highlight w:val="none"/>
              </w:rPr>
            </w:pPr>
          </w:p>
        </w:tc>
        <w:tc>
          <w:tcPr>
            <w:tcW w:w="1080" w:type="dxa"/>
            <w:tcBorders>
              <w:bottom w:val="single" w:color="auto" w:sz="4" w:space="0"/>
            </w:tcBorders>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tcBorders>
              <w:bottom w:val="single" w:color="auto" w:sz="4" w:space="0"/>
            </w:tcBorders>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（十）</w:t>
            </w:r>
          </w:p>
        </w:tc>
        <w:tc>
          <w:tcPr>
            <w:tcW w:w="2700" w:type="dxa"/>
            <w:shd w:val="pct50" w:color="FFFFFF" w:fill="auto"/>
            <w:vAlign w:val="center"/>
          </w:tcPr>
          <w:p>
            <w:pPr>
              <w:tabs>
                <w:tab w:val="left" w:pos="6120"/>
              </w:tabs>
              <w:spacing w:line="288" w:lineRule="auto"/>
              <w:rPr>
                <w:rFonts w:ascii="宋体" w:hAnsi="宋体" w:cs="宋体"/>
                <w:b/>
                <w:color w:val="auto"/>
                <w:sz w:val="21"/>
                <w:szCs w:val="21"/>
                <w:highlight w:val="none"/>
              </w:rPr>
            </w:pPr>
            <w:r>
              <w:rPr>
                <w:rFonts w:hint="eastAsia" w:ascii="宋体" w:hAnsi="宋体" w:cs="宋体"/>
                <w:b/>
                <w:color w:val="auto"/>
                <w:sz w:val="21"/>
                <w:szCs w:val="21"/>
                <w:highlight w:val="none"/>
              </w:rPr>
              <w:t>安全教育培训</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元</w:t>
            </w:r>
          </w:p>
        </w:tc>
        <w:tc>
          <w:tcPr>
            <w:tcW w:w="90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（十一）</w:t>
            </w:r>
          </w:p>
        </w:tc>
        <w:tc>
          <w:tcPr>
            <w:tcW w:w="2700" w:type="dxa"/>
            <w:shd w:val="pct50" w:color="FFFFFF" w:fill="auto"/>
            <w:vAlign w:val="center"/>
          </w:tcPr>
          <w:p>
            <w:pPr>
              <w:tabs>
                <w:tab w:val="left" w:pos="6120"/>
              </w:tabs>
              <w:spacing w:line="288" w:lineRule="auto"/>
              <w:rPr>
                <w:rFonts w:ascii="宋体" w:hAnsi="宋体" w:cs="宋体"/>
                <w:b/>
                <w:color w:val="auto"/>
                <w:sz w:val="21"/>
                <w:szCs w:val="21"/>
                <w:highlight w:val="none"/>
              </w:rPr>
            </w:pPr>
            <w:r>
              <w:rPr>
                <w:rFonts w:hint="eastAsia" w:ascii="宋体" w:hAnsi="宋体" w:cs="宋体"/>
                <w:b/>
                <w:color w:val="auto"/>
                <w:sz w:val="21"/>
                <w:szCs w:val="21"/>
                <w:highlight w:val="none"/>
              </w:rPr>
              <w:t>现场安全保卫</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元</w:t>
            </w:r>
          </w:p>
        </w:tc>
        <w:tc>
          <w:tcPr>
            <w:tcW w:w="90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0" w:hRule="atLeast"/>
        </w:trPr>
        <w:tc>
          <w:tcPr>
            <w:tcW w:w="1080" w:type="dxa"/>
            <w:shd w:val="pct50" w:color="FFFFFF" w:fill="auto"/>
            <w:vAlign w:val="center"/>
          </w:tcPr>
          <w:p>
            <w:pPr>
              <w:tabs>
                <w:tab w:val="left" w:pos="6120"/>
              </w:tabs>
              <w:spacing w:line="288"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（十二）</w:t>
            </w:r>
          </w:p>
        </w:tc>
        <w:tc>
          <w:tcPr>
            <w:tcW w:w="2700" w:type="dxa"/>
            <w:shd w:val="pct50" w:color="FFFFFF" w:fill="auto"/>
            <w:vAlign w:val="center"/>
          </w:tcPr>
          <w:p>
            <w:pPr>
              <w:tabs>
                <w:tab w:val="left" w:pos="6120"/>
              </w:tabs>
              <w:spacing w:line="288" w:lineRule="auto"/>
              <w:rPr>
                <w:rFonts w:ascii="宋体" w:hAnsi="宋体" w:cs="宋体"/>
                <w:b/>
                <w:color w:val="auto"/>
                <w:sz w:val="21"/>
                <w:szCs w:val="21"/>
                <w:highlight w:val="none"/>
              </w:rPr>
            </w:pPr>
            <w:r>
              <w:rPr>
                <w:rFonts w:hint="eastAsia" w:ascii="宋体" w:hAnsi="宋体" w:cs="宋体"/>
                <w:b/>
                <w:color w:val="auto"/>
                <w:sz w:val="21"/>
                <w:szCs w:val="21"/>
                <w:highlight w:val="none"/>
              </w:rPr>
              <w:t>其他安全施工措施</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90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二</w:t>
            </w:r>
          </w:p>
        </w:tc>
        <w:tc>
          <w:tcPr>
            <w:tcW w:w="2700" w:type="dxa"/>
            <w:shd w:val="pct50" w:color="FFFFFF" w:fill="auto"/>
            <w:vAlign w:val="center"/>
          </w:tcPr>
          <w:p>
            <w:pPr>
              <w:tabs>
                <w:tab w:val="left" w:pos="6120"/>
              </w:tabs>
              <w:spacing w:line="288" w:lineRule="auto"/>
              <w:rPr>
                <w:rFonts w:ascii="宋体" w:hAnsi="宋体" w:cs="宋体"/>
                <w:b/>
                <w:color w:val="auto"/>
                <w:sz w:val="21"/>
                <w:szCs w:val="21"/>
                <w:highlight w:val="none"/>
              </w:rPr>
            </w:pPr>
            <w:r>
              <w:rPr>
                <w:rFonts w:hint="eastAsia" w:ascii="宋体" w:hAnsi="宋体" w:cs="宋体"/>
                <w:b/>
                <w:color w:val="auto"/>
                <w:sz w:val="21"/>
                <w:szCs w:val="21"/>
                <w:highlight w:val="none"/>
              </w:rPr>
              <w:t>文明施工措施项目</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90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围墙</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按标准设置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大门、门楼</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块</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标牌</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块</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4</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效果图</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块</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5</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彩钢板围档</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按标准设置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6</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地坪硬化</w:t>
            </w:r>
          </w:p>
        </w:tc>
        <w:tc>
          <w:tcPr>
            <w:tcW w:w="900" w:type="dxa"/>
            <w:shd w:val="pct50" w:color="FFFFFF" w:fill="auto"/>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7</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其他文明施工措施</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三</w:t>
            </w:r>
          </w:p>
        </w:tc>
        <w:tc>
          <w:tcPr>
            <w:tcW w:w="2700" w:type="dxa"/>
            <w:shd w:val="pct50" w:color="FFFFFF" w:fill="auto"/>
            <w:vAlign w:val="center"/>
          </w:tcPr>
          <w:p>
            <w:pPr>
              <w:tabs>
                <w:tab w:val="left" w:pos="6120"/>
              </w:tabs>
              <w:spacing w:line="288" w:lineRule="auto"/>
              <w:rPr>
                <w:rFonts w:ascii="宋体" w:hAnsi="宋体" w:cs="宋体"/>
                <w:b/>
                <w:color w:val="auto"/>
                <w:sz w:val="21"/>
                <w:szCs w:val="21"/>
                <w:highlight w:val="none"/>
              </w:rPr>
            </w:pPr>
            <w:r>
              <w:rPr>
                <w:rFonts w:hint="eastAsia" w:ascii="宋体" w:hAnsi="宋体" w:cs="宋体"/>
                <w:b/>
                <w:color w:val="auto"/>
                <w:sz w:val="21"/>
                <w:szCs w:val="21"/>
                <w:highlight w:val="none"/>
              </w:rPr>
              <w:t>环境保护措施项目</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90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含扬尘污染防治措施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现场绿化</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防尘网布</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车辆冲洗设施</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套</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含洗车槽、自动冲洗或其他冲洗设备等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4</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喷淋设施</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塔吊喷淋</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套</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外架喷淋</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套</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8"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场地喷淋</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套</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5</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防尘雾炮</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台</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6</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其他扬尘控制费用</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元</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7</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噪声控制费用</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元</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8</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污水处理费用</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元</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特殊工程要求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0"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9</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车辆密封费用</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元</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10</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工地食堂油烟净化设备</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套</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11</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其他环境保护措施</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四</w:t>
            </w:r>
          </w:p>
        </w:tc>
        <w:tc>
          <w:tcPr>
            <w:tcW w:w="2700" w:type="dxa"/>
            <w:shd w:val="pct50" w:color="FFFFFF" w:fill="auto"/>
            <w:vAlign w:val="center"/>
          </w:tcPr>
          <w:p>
            <w:pPr>
              <w:tabs>
                <w:tab w:val="left" w:pos="6120"/>
              </w:tabs>
              <w:spacing w:line="288" w:lineRule="auto"/>
              <w:rPr>
                <w:rFonts w:ascii="宋体" w:hAnsi="宋体" w:cs="宋体"/>
                <w:b/>
                <w:color w:val="auto"/>
                <w:sz w:val="21"/>
                <w:szCs w:val="21"/>
                <w:highlight w:val="none"/>
              </w:rPr>
            </w:pPr>
            <w:r>
              <w:rPr>
                <w:rFonts w:hint="eastAsia" w:ascii="宋体" w:hAnsi="宋体" w:cs="宋体"/>
                <w:b/>
                <w:color w:val="auto"/>
                <w:sz w:val="21"/>
                <w:szCs w:val="21"/>
                <w:highlight w:val="none"/>
              </w:rPr>
              <w:t>临时设施措施项目</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90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（一）</w:t>
            </w:r>
          </w:p>
        </w:tc>
        <w:tc>
          <w:tcPr>
            <w:tcW w:w="2700" w:type="dxa"/>
            <w:shd w:val="pct50" w:color="FFFFFF" w:fill="auto"/>
            <w:vAlign w:val="center"/>
          </w:tcPr>
          <w:p>
            <w:pPr>
              <w:tabs>
                <w:tab w:val="left" w:pos="6120"/>
              </w:tabs>
              <w:spacing w:line="288" w:lineRule="auto"/>
              <w:rPr>
                <w:rFonts w:ascii="宋体" w:hAnsi="宋体" w:cs="宋体"/>
                <w:b/>
                <w:color w:val="auto"/>
                <w:sz w:val="21"/>
                <w:szCs w:val="21"/>
                <w:highlight w:val="none"/>
              </w:rPr>
            </w:pPr>
            <w:r>
              <w:rPr>
                <w:rFonts w:hint="eastAsia" w:ascii="宋体" w:hAnsi="宋体" w:cs="宋体"/>
                <w:b/>
                <w:color w:val="auto"/>
                <w:sz w:val="21"/>
                <w:szCs w:val="21"/>
                <w:highlight w:val="none"/>
              </w:rPr>
              <w:t>办公用房</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（二）</w:t>
            </w:r>
          </w:p>
        </w:tc>
        <w:tc>
          <w:tcPr>
            <w:tcW w:w="2700" w:type="dxa"/>
            <w:shd w:val="pct50" w:color="FFFFFF" w:fill="auto"/>
            <w:vAlign w:val="center"/>
          </w:tcPr>
          <w:p>
            <w:pPr>
              <w:tabs>
                <w:tab w:val="left" w:pos="6120"/>
              </w:tabs>
              <w:spacing w:line="288" w:lineRule="auto"/>
              <w:rPr>
                <w:rFonts w:ascii="宋体" w:hAnsi="宋体" w:cs="宋体"/>
                <w:b/>
                <w:color w:val="auto"/>
                <w:sz w:val="21"/>
                <w:szCs w:val="21"/>
                <w:highlight w:val="none"/>
              </w:rPr>
            </w:pPr>
            <w:r>
              <w:rPr>
                <w:rFonts w:hint="eastAsia" w:ascii="宋体" w:hAnsi="宋体" w:cs="宋体"/>
                <w:b/>
                <w:color w:val="auto"/>
                <w:sz w:val="21"/>
                <w:szCs w:val="21"/>
                <w:highlight w:val="none"/>
              </w:rPr>
              <w:t>生活用房</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90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宿舍</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食堂</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厕所</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4</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浴室</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5</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其他生活设施</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90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休息场所、文化娱乐设施等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（三）</w:t>
            </w:r>
          </w:p>
        </w:tc>
        <w:tc>
          <w:tcPr>
            <w:tcW w:w="2700" w:type="dxa"/>
            <w:shd w:val="pct50" w:color="FFFFFF" w:fill="auto"/>
            <w:vAlign w:val="center"/>
          </w:tcPr>
          <w:p>
            <w:pPr>
              <w:tabs>
                <w:tab w:val="left" w:pos="6120"/>
              </w:tabs>
              <w:spacing w:line="288" w:lineRule="auto"/>
              <w:rPr>
                <w:rFonts w:ascii="宋体" w:hAnsi="宋体" w:cs="宋体"/>
                <w:b/>
                <w:color w:val="auto"/>
                <w:sz w:val="21"/>
                <w:szCs w:val="21"/>
                <w:highlight w:val="none"/>
              </w:rPr>
            </w:pPr>
            <w:r>
              <w:rPr>
                <w:rFonts w:hint="eastAsia" w:ascii="宋体" w:hAnsi="宋体" w:cs="宋体"/>
                <w:b/>
                <w:color w:val="auto"/>
                <w:sz w:val="21"/>
                <w:szCs w:val="21"/>
                <w:highlight w:val="none"/>
              </w:rPr>
              <w:t>生产用房（仓库）</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r>
              <w:rPr>
                <w:rFonts w:hint="eastAsia" w:ascii="宋体" w:hAnsi="宋体" w:cs="宋体"/>
                <w:color w:val="auto"/>
                <w:sz w:val="21"/>
                <w:szCs w:val="21"/>
                <w:highlight w:val="none"/>
                <w:vertAlign w:val="superscript"/>
              </w:rPr>
              <w:t>2</w:t>
            </w:r>
          </w:p>
        </w:tc>
        <w:tc>
          <w:tcPr>
            <w:tcW w:w="90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b/>
                <w:bCs/>
                <w:iCs/>
                <w:color w:val="auto"/>
                <w:sz w:val="21"/>
                <w:szCs w:val="21"/>
                <w:highlight w:val="none"/>
              </w:rPr>
            </w:pPr>
            <w:r>
              <w:rPr>
                <w:rFonts w:hint="eastAsia" w:ascii="宋体" w:hAnsi="宋体" w:cs="宋体"/>
                <w:b/>
                <w:bCs/>
                <w:iCs/>
                <w:color w:val="auto"/>
                <w:sz w:val="21"/>
                <w:szCs w:val="21"/>
                <w:highlight w:val="none"/>
              </w:rPr>
              <w:t>（四）</w:t>
            </w:r>
          </w:p>
        </w:tc>
        <w:tc>
          <w:tcPr>
            <w:tcW w:w="2700" w:type="dxa"/>
            <w:shd w:val="pct50" w:color="FFFFFF" w:fill="auto"/>
            <w:vAlign w:val="center"/>
          </w:tcPr>
          <w:p>
            <w:pPr>
              <w:tabs>
                <w:tab w:val="left" w:pos="6120"/>
              </w:tabs>
              <w:spacing w:line="288" w:lineRule="auto"/>
              <w:rPr>
                <w:rFonts w:ascii="宋体" w:hAnsi="宋体" w:cs="宋体"/>
                <w:b/>
                <w:bCs/>
                <w:iCs/>
                <w:color w:val="auto"/>
                <w:sz w:val="21"/>
                <w:szCs w:val="21"/>
                <w:highlight w:val="none"/>
              </w:rPr>
            </w:pPr>
            <w:r>
              <w:rPr>
                <w:rFonts w:hint="eastAsia" w:ascii="宋体" w:hAnsi="宋体" w:cs="宋体"/>
                <w:b/>
                <w:bCs/>
                <w:iCs/>
                <w:color w:val="auto"/>
                <w:sz w:val="21"/>
                <w:szCs w:val="21"/>
                <w:highlight w:val="none"/>
              </w:rPr>
              <w:t>临时用电设施</w:t>
            </w:r>
          </w:p>
        </w:tc>
        <w:tc>
          <w:tcPr>
            <w:tcW w:w="900" w:type="dxa"/>
            <w:shd w:val="pct50" w:color="FFFFFF" w:fill="auto"/>
            <w:vAlign w:val="center"/>
          </w:tcPr>
          <w:p>
            <w:pPr>
              <w:tabs>
                <w:tab w:val="left" w:pos="6120"/>
              </w:tabs>
              <w:spacing w:line="288" w:lineRule="auto"/>
              <w:jc w:val="center"/>
              <w:rPr>
                <w:rFonts w:ascii="宋体" w:hAnsi="宋体" w:cs="宋体"/>
                <w:b/>
                <w:bCs/>
                <w:iCs/>
                <w:color w:val="auto"/>
                <w:sz w:val="21"/>
                <w:szCs w:val="21"/>
                <w:highlight w:val="none"/>
              </w:rPr>
            </w:pPr>
          </w:p>
        </w:tc>
        <w:tc>
          <w:tcPr>
            <w:tcW w:w="900" w:type="dxa"/>
            <w:shd w:val="pct50" w:color="FFFFFF" w:fill="auto"/>
          </w:tcPr>
          <w:p>
            <w:pPr>
              <w:tabs>
                <w:tab w:val="left" w:pos="6120"/>
              </w:tabs>
              <w:spacing w:line="288" w:lineRule="auto"/>
              <w:ind w:left="-384" w:leftChars="-137"/>
              <w:jc w:val="center"/>
              <w:rPr>
                <w:rFonts w:ascii="宋体" w:hAnsi="宋体" w:cs="宋体"/>
                <w:b/>
                <w:bCs/>
                <w:iCs/>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b/>
                <w:bCs/>
                <w:iCs/>
                <w:color w:val="auto"/>
                <w:sz w:val="21"/>
                <w:szCs w:val="21"/>
                <w:highlight w:val="none"/>
              </w:rPr>
            </w:pPr>
          </w:p>
        </w:tc>
        <w:tc>
          <w:tcPr>
            <w:tcW w:w="108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总配电箱</w:t>
            </w:r>
          </w:p>
        </w:tc>
        <w:tc>
          <w:tcPr>
            <w:tcW w:w="900" w:type="dxa"/>
            <w:shd w:val="pct50" w:color="FFFFFF" w:fill="auto"/>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只</w:t>
            </w:r>
          </w:p>
        </w:tc>
        <w:tc>
          <w:tcPr>
            <w:tcW w:w="90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分配电箱</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只</w:t>
            </w:r>
          </w:p>
        </w:tc>
        <w:tc>
          <w:tcPr>
            <w:tcW w:w="90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开关箱</w:t>
            </w:r>
          </w:p>
        </w:tc>
        <w:tc>
          <w:tcPr>
            <w:tcW w:w="900" w:type="dxa"/>
            <w:shd w:val="pct50" w:color="FFFFFF" w:fill="auto"/>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只</w:t>
            </w:r>
          </w:p>
        </w:tc>
        <w:tc>
          <w:tcPr>
            <w:tcW w:w="90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4</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临时用电线路</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p>
        </w:tc>
        <w:tc>
          <w:tcPr>
            <w:tcW w:w="90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5</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用电保护装置</w:t>
            </w:r>
          </w:p>
        </w:tc>
        <w:tc>
          <w:tcPr>
            <w:tcW w:w="900" w:type="dxa"/>
            <w:shd w:val="pct50" w:color="FFFFFF" w:fill="auto"/>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处</w:t>
            </w:r>
          </w:p>
        </w:tc>
        <w:tc>
          <w:tcPr>
            <w:tcW w:w="90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6</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发电机</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台</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7</w:t>
            </w:r>
          </w:p>
        </w:tc>
        <w:tc>
          <w:tcPr>
            <w:tcW w:w="270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其他临时用电设施</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附近外电线路防护设施等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（五）</w:t>
            </w:r>
          </w:p>
        </w:tc>
        <w:tc>
          <w:tcPr>
            <w:tcW w:w="2700" w:type="dxa"/>
            <w:shd w:val="pct50" w:color="FFFFFF" w:fill="auto"/>
            <w:vAlign w:val="center"/>
          </w:tcPr>
          <w:p>
            <w:pPr>
              <w:tabs>
                <w:tab w:val="left" w:pos="6120"/>
              </w:tabs>
              <w:spacing w:line="288" w:lineRule="auto"/>
              <w:rPr>
                <w:rFonts w:ascii="宋体" w:hAnsi="宋体" w:cs="宋体"/>
                <w:b/>
                <w:color w:val="auto"/>
                <w:sz w:val="21"/>
                <w:szCs w:val="21"/>
                <w:highlight w:val="none"/>
              </w:rPr>
            </w:pPr>
            <w:r>
              <w:rPr>
                <w:rFonts w:hint="eastAsia" w:ascii="宋体" w:hAnsi="宋体" w:cs="宋体"/>
                <w:b/>
                <w:color w:val="auto"/>
                <w:sz w:val="21"/>
                <w:szCs w:val="21"/>
                <w:highlight w:val="none"/>
              </w:rPr>
              <w:t>临时供水</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按管道长度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（六）</w:t>
            </w:r>
          </w:p>
        </w:tc>
        <w:tc>
          <w:tcPr>
            <w:tcW w:w="2700" w:type="dxa"/>
            <w:shd w:val="pct50" w:color="FFFFFF" w:fill="auto"/>
            <w:vAlign w:val="center"/>
          </w:tcPr>
          <w:p>
            <w:pPr>
              <w:tabs>
                <w:tab w:val="left" w:pos="6120"/>
              </w:tabs>
              <w:spacing w:line="288" w:lineRule="auto"/>
              <w:rPr>
                <w:rFonts w:ascii="宋体" w:hAnsi="宋体" w:cs="宋体"/>
                <w:b/>
                <w:color w:val="auto"/>
                <w:sz w:val="21"/>
                <w:szCs w:val="21"/>
                <w:highlight w:val="none"/>
              </w:rPr>
            </w:pPr>
            <w:r>
              <w:rPr>
                <w:rFonts w:hint="eastAsia" w:ascii="宋体" w:hAnsi="宋体" w:cs="宋体"/>
                <w:b/>
                <w:color w:val="auto"/>
                <w:sz w:val="21"/>
                <w:szCs w:val="21"/>
                <w:highlight w:val="none"/>
              </w:rPr>
              <w:t>临时排水</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m</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按管道长度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（七）</w:t>
            </w:r>
          </w:p>
        </w:tc>
        <w:tc>
          <w:tcPr>
            <w:tcW w:w="2700" w:type="dxa"/>
            <w:shd w:val="pct50" w:color="FFFFFF" w:fill="auto"/>
            <w:vAlign w:val="center"/>
          </w:tcPr>
          <w:p>
            <w:pPr>
              <w:tabs>
                <w:tab w:val="left" w:pos="6120"/>
              </w:tabs>
              <w:spacing w:line="288" w:lineRule="auto"/>
              <w:rPr>
                <w:rFonts w:ascii="宋体" w:hAnsi="宋体" w:cs="宋体"/>
                <w:b/>
                <w:color w:val="auto"/>
                <w:sz w:val="21"/>
                <w:szCs w:val="21"/>
                <w:highlight w:val="none"/>
              </w:rPr>
            </w:pPr>
            <w:r>
              <w:rPr>
                <w:rFonts w:hint="eastAsia" w:ascii="宋体" w:hAnsi="宋体" w:cs="宋体"/>
                <w:b/>
                <w:color w:val="auto"/>
                <w:sz w:val="21"/>
                <w:szCs w:val="21"/>
                <w:highlight w:val="none"/>
              </w:rPr>
              <w:t>其他临时设施</w:t>
            </w: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8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27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900" w:type="dxa"/>
            <w:shd w:val="pct50" w:color="FFFFFF" w:fill="auto"/>
            <w:vAlign w:val="center"/>
          </w:tcPr>
          <w:p>
            <w:pPr>
              <w:tabs>
                <w:tab w:val="left" w:pos="6120"/>
              </w:tabs>
              <w:spacing w:line="288" w:lineRule="auto"/>
              <w:jc w:val="center"/>
              <w:rPr>
                <w:rFonts w:ascii="宋体" w:hAnsi="宋体" w:cs="宋体"/>
                <w:color w:val="auto"/>
                <w:sz w:val="21"/>
                <w:szCs w:val="21"/>
                <w:highlight w:val="none"/>
              </w:rPr>
            </w:pPr>
          </w:p>
        </w:tc>
        <w:tc>
          <w:tcPr>
            <w:tcW w:w="90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jc w:val="center"/>
              <w:rPr>
                <w:rFonts w:ascii="宋体" w:hAnsi="宋体" w:cs="宋体"/>
                <w:color w:val="auto"/>
                <w:sz w:val="21"/>
                <w:szCs w:val="21"/>
                <w:highlight w:val="none"/>
              </w:rPr>
            </w:pPr>
          </w:p>
        </w:tc>
        <w:tc>
          <w:tcPr>
            <w:tcW w:w="108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660" w:type="dxa"/>
            <w:gridSpan w:val="5"/>
            <w:shd w:val="pct50" w:color="FFFFFF" w:fill="auto"/>
            <w:vAlign w:val="center"/>
          </w:tcPr>
          <w:p>
            <w:pPr>
              <w:tabs>
                <w:tab w:val="left" w:pos="612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合   计</w:t>
            </w:r>
          </w:p>
        </w:tc>
        <w:tc>
          <w:tcPr>
            <w:tcW w:w="1080" w:type="dxa"/>
            <w:shd w:val="pct50" w:color="FFFFFF" w:fill="auto"/>
          </w:tcPr>
          <w:p>
            <w:pPr>
              <w:tabs>
                <w:tab w:val="left" w:pos="6120"/>
              </w:tabs>
              <w:spacing w:line="288" w:lineRule="auto"/>
              <w:ind w:left="-384" w:leftChars="-137"/>
              <w:jc w:val="center"/>
              <w:rPr>
                <w:rFonts w:ascii="宋体" w:hAnsi="宋体" w:cs="宋体"/>
                <w:color w:val="auto"/>
                <w:sz w:val="21"/>
                <w:szCs w:val="21"/>
                <w:highlight w:val="none"/>
              </w:rPr>
            </w:pPr>
          </w:p>
        </w:tc>
        <w:tc>
          <w:tcPr>
            <w:tcW w:w="2160" w:type="dxa"/>
            <w:shd w:val="pct50" w:color="FFFFFF" w:fill="auto"/>
            <w:vAlign w:val="center"/>
          </w:tcPr>
          <w:p>
            <w:pPr>
              <w:tabs>
                <w:tab w:val="left" w:pos="6120"/>
              </w:tabs>
              <w:spacing w:line="288" w:lineRule="auto"/>
              <w:rPr>
                <w:rFonts w:ascii="宋体" w:hAnsi="宋体" w:cs="宋体"/>
                <w:color w:val="auto"/>
                <w:sz w:val="21"/>
                <w:szCs w:val="21"/>
                <w:highlight w:val="none"/>
              </w:rPr>
            </w:pPr>
          </w:p>
        </w:tc>
      </w:tr>
    </w:tbl>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注：表中（1）（2）（3）栏由采购人根据具体工程特点提供，响应方可补充。安全文明施工措施项</w:t>
      </w:r>
    </w:p>
    <w:p>
      <w:pPr>
        <w:widowControl/>
        <w:tabs>
          <w:tab w:val="center" w:pos="4755"/>
          <w:tab w:val="right" w:pos="9070"/>
        </w:tabs>
        <w:spacing w:line="288" w:lineRule="auto"/>
        <w:ind w:firstLine="210" w:firstLineChars="1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目及费用应按招标项目整体报价。</w:t>
      </w:r>
    </w:p>
    <w:p>
      <w:pPr>
        <w:widowControl/>
        <w:tabs>
          <w:tab w:val="center" w:pos="4755"/>
          <w:tab w:val="right" w:pos="9070"/>
        </w:tabs>
        <w:spacing w:before="100" w:beforeAutospacing="1" w:after="100" w:afterAutospacing="1" w:line="288" w:lineRule="auto"/>
        <w:ind w:firstLine="211" w:firstLineChars="100"/>
        <w:jc w:val="center"/>
        <w:rPr>
          <w:rFonts w:ascii="宋体" w:hAnsi="宋体" w:cs="宋体"/>
          <w:b/>
          <w:color w:val="auto"/>
          <w:kern w:val="0"/>
          <w:sz w:val="21"/>
          <w:szCs w:val="21"/>
          <w:highlight w:val="none"/>
        </w:rPr>
      </w:pPr>
      <w:r>
        <w:rPr>
          <w:rFonts w:hint="eastAsia" w:ascii="宋体" w:hAnsi="宋体" w:cs="宋体"/>
          <w:b/>
          <w:color w:val="auto"/>
          <w:kern w:val="0"/>
          <w:sz w:val="21"/>
          <w:szCs w:val="21"/>
          <w:highlight w:val="none"/>
        </w:rPr>
        <w:br w:type="page"/>
      </w:r>
      <w:r>
        <w:rPr>
          <w:rFonts w:hint="eastAsia" w:ascii="宋体" w:hAnsi="宋体" w:cs="宋体"/>
          <w:b/>
          <w:color w:val="auto"/>
          <w:kern w:val="0"/>
          <w:sz w:val="21"/>
          <w:szCs w:val="21"/>
          <w:highlight w:val="none"/>
        </w:rPr>
        <w:t>1-4  其他项目清单及计价表</w:t>
      </w:r>
    </w:p>
    <w:p>
      <w:pPr>
        <w:widowControl/>
        <w:tabs>
          <w:tab w:val="center" w:pos="4755"/>
          <w:tab w:val="right" w:pos="9070"/>
        </w:tabs>
        <w:spacing w:line="288" w:lineRule="auto"/>
        <w:ind w:firstLine="210" w:firstLineChars="100"/>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项目名称：</w:t>
      </w:r>
    </w:p>
    <w:p>
      <w:pPr>
        <w:widowControl/>
        <w:tabs>
          <w:tab w:val="center" w:pos="4755"/>
          <w:tab w:val="right" w:pos="9070"/>
        </w:tabs>
        <w:spacing w:line="288" w:lineRule="auto"/>
        <w:ind w:firstLine="210" w:firstLineChars="100"/>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单位项目名称：                                    第  页共  页</w:t>
      </w:r>
    </w:p>
    <w:tbl>
      <w:tblPr>
        <w:tblStyle w:val="28"/>
        <w:tblW w:w="94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7"/>
        <w:gridCol w:w="3363"/>
        <w:gridCol w:w="2502"/>
        <w:gridCol w:w="25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5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序号</w:t>
            </w:r>
          </w:p>
        </w:tc>
        <w:tc>
          <w:tcPr>
            <w:tcW w:w="336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  目 名 称</w:t>
            </w:r>
          </w:p>
        </w:tc>
        <w:tc>
          <w:tcPr>
            <w:tcW w:w="250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金 额(元)</w:t>
            </w:r>
          </w:p>
        </w:tc>
        <w:tc>
          <w:tcPr>
            <w:tcW w:w="2546"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5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p>
        </w:tc>
        <w:tc>
          <w:tcPr>
            <w:tcW w:w="3363" w:type="dxa"/>
            <w:vAlign w:val="center"/>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暂列金额</w:t>
            </w:r>
          </w:p>
        </w:tc>
        <w:tc>
          <w:tcPr>
            <w:tcW w:w="2502" w:type="dxa"/>
            <w:vAlign w:val="center"/>
          </w:tcPr>
          <w:p>
            <w:pPr>
              <w:widowControl/>
              <w:tabs>
                <w:tab w:val="left" w:pos="1000"/>
              </w:tabs>
              <w:spacing w:before="100" w:beforeAutospacing="1" w:after="100" w:afterAutospacing="1" w:line="288" w:lineRule="auto"/>
              <w:jc w:val="center"/>
              <w:rPr>
                <w:rFonts w:ascii="宋体" w:hAnsi="宋体" w:cs="宋体"/>
                <w:color w:val="auto"/>
                <w:kern w:val="0"/>
                <w:sz w:val="21"/>
                <w:szCs w:val="21"/>
                <w:highlight w:val="none"/>
              </w:rPr>
            </w:pPr>
          </w:p>
        </w:tc>
        <w:tc>
          <w:tcPr>
            <w:tcW w:w="2546" w:type="dxa"/>
            <w:vAlign w:val="center"/>
          </w:tcPr>
          <w:p>
            <w:pPr>
              <w:widowControl/>
              <w:tabs>
                <w:tab w:val="left" w:pos="100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5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2</w:t>
            </w:r>
          </w:p>
        </w:tc>
        <w:tc>
          <w:tcPr>
            <w:tcW w:w="3363" w:type="dxa"/>
            <w:vAlign w:val="center"/>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计日工</w:t>
            </w:r>
          </w:p>
        </w:tc>
        <w:tc>
          <w:tcPr>
            <w:tcW w:w="250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46"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明细表详见1-4-1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5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p>
        </w:tc>
        <w:tc>
          <w:tcPr>
            <w:tcW w:w="3363" w:type="dxa"/>
            <w:vAlign w:val="center"/>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总承包服务费</w:t>
            </w:r>
          </w:p>
        </w:tc>
        <w:tc>
          <w:tcPr>
            <w:tcW w:w="250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46"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明细表详见1-4-2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5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4</w:t>
            </w:r>
          </w:p>
        </w:tc>
        <w:tc>
          <w:tcPr>
            <w:tcW w:w="3363" w:type="dxa"/>
            <w:vAlign w:val="center"/>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创标化工地增加费</w:t>
            </w:r>
          </w:p>
        </w:tc>
        <w:tc>
          <w:tcPr>
            <w:tcW w:w="250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46"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暂定费用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5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3363" w:type="dxa"/>
            <w:vAlign w:val="center"/>
          </w:tcPr>
          <w:p>
            <w:pPr>
              <w:widowControl/>
              <w:tabs>
                <w:tab w:val="center" w:pos="4755"/>
                <w:tab w:val="right" w:pos="9070"/>
              </w:tabs>
              <w:spacing w:before="100" w:beforeAutospacing="1" w:after="100" w:afterAutospacing="1" w:line="288" w:lineRule="auto"/>
              <w:jc w:val="left"/>
              <w:rPr>
                <w:rFonts w:ascii="宋体" w:hAnsi="宋体" w:cs="宋体"/>
                <w:color w:val="auto"/>
                <w:kern w:val="0"/>
                <w:sz w:val="21"/>
                <w:szCs w:val="21"/>
                <w:highlight w:val="none"/>
              </w:rPr>
            </w:pPr>
          </w:p>
        </w:tc>
        <w:tc>
          <w:tcPr>
            <w:tcW w:w="250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46"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5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336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0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46"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5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336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0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46"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5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336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0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46"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5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336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0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46"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5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336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0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46"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5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336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0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46"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5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336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0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46"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5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336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0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46"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5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3363"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合计</w:t>
            </w:r>
          </w:p>
        </w:tc>
        <w:tc>
          <w:tcPr>
            <w:tcW w:w="2502"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546"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bl>
    <w:p>
      <w:pPr>
        <w:widowControl/>
        <w:tabs>
          <w:tab w:val="center" w:pos="4755"/>
          <w:tab w:val="right" w:pos="9070"/>
        </w:tabs>
        <w:spacing w:before="100" w:beforeAutospacing="1" w:after="100" w:afterAutospacing="1" w:line="288" w:lineRule="auto"/>
        <w:ind w:firstLine="211" w:firstLineChars="100"/>
        <w:jc w:val="center"/>
        <w:rPr>
          <w:rFonts w:ascii="宋体" w:hAnsi="宋体" w:cs="宋体"/>
          <w:b/>
          <w:color w:val="auto"/>
          <w:kern w:val="0"/>
          <w:sz w:val="21"/>
          <w:szCs w:val="21"/>
          <w:highlight w:val="none"/>
        </w:rPr>
      </w:pPr>
      <w:r>
        <w:rPr>
          <w:rFonts w:hint="eastAsia" w:ascii="宋体" w:hAnsi="宋体" w:cs="宋体"/>
          <w:b/>
          <w:color w:val="auto"/>
          <w:kern w:val="0"/>
          <w:sz w:val="21"/>
          <w:szCs w:val="21"/>
          <w:highlight w:val="none"/>
        </w:rPr>
        <w:br w:type="page"/>
      </w:r>
      <w:r>
        <w:rPr>
          <w:rFonts w:hint="eastAsia" w:ascii="宋体" w:hAnsi="宋体" w:cs="宋体"/>
          <w:b/>
          <w:color w:val="auto"/>
          <w:kern w:val="0"/>
          <w:sz w:val="21"/>
          <w:szCs w:val="21"/>
          <w:highlight w:val="none"/>
        </w:rPr>
        <w:t>表1-4-1  计日工表</w:t>
      </w:r>
    </w:p>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项目名称:                                   </w:t>
      </w:r>
    </w:p>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单位项目名称：                                            第  页共  页</w:t>
      </w:r>
    </w:p>
    <w:tbl>
      <w:tblPr>
        <w:tblStyle w:val="28"/>
        <w:tblW w:w="9200" w:type="dxa"/>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1232"/>
        <w:gridCol w:w="1632"/>
        <w:gridCol w:w="1233"/>
        <w:gridCol w:w="1247"/>
        <w:gridCol w:w="2127"/>
        <w:gridCol w:w="1729"/>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55" w:hRule="atLeast"/>
        </w:trPr>
        <w:tc>
          <w:tcPr>
            <w:tcW w:w="1232"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编号</w:t>
            </w:r>
          </w:p>
        </w:tc>
        <w:tc>
          <w:tcPr>
            <w:tcW w:w="1632"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项 目 名 称</w:t>
            </w:r>
          </w:p>
        </w:tc>
        <w:tc>
          <w:tcPr>
            <w:tcW w:w="1233"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单位</w:t>
            </w:r>
          </w:p>
        </w:tc>
        <w:tc>
          <w:tcPr>
            <w:tcW w:w="1247"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数量</w:t>
            </w:r>
          </w:p>
        </w:tc>
        <w:tc>
          <w:tcPr>
            <w:tcW w:w="2127"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综合单价（元）</w:t>
            </w:r>
          </w:p>
        </w:tc>
        <w:tc>
          <w:tcPr>
            <w:tcW w:w="1729"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合价（元）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33" w:hRule="atLeast"/>
        </w:trPr>
        <w:tc>
          <w:tcPr>
            <w:tcW w:w="1232"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1632"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1233"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1247"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（4）</w:t>
            </w:r>
          </w:p>
        </w:tc>
        <w:tc>
          <w:tcPr>
            <w:tcW w:w="212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33" w:hRule="atLeast"/>
        </w:trPr>
        <w:tc>
          <w:tcPr>
            <w:tcW w:w="1232"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一</w:t>
            </w:r>
          </w:p>
        </w:tc>
        <w:tc>
          <w:tcPr>
            <w:tcW w:w="1632"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人    工</w:t>
            </w:r>
          </w:p>
        </w:tc>
        <w:tc>
          <w:tcPr>
            <w:tcW w:w="1233"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4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212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33" w:hRule="atLeast"/>
        </w:trPr>
        <w:tc>
          <w:tcPr>
            <w:tcW w:w="1232" w:type="dxa"/>
            <w:vAlign w:val="center"/>
          </w:tcPr>
          <w:p>
            <w:pPr>
              <w:tabs>
                <w:tab w:val="left" w:pos="378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1632"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33"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4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212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33" w:hRule="atLeast"/>
        </w:trPr>
        <w:tc>
          <w:tcPr>
            <w:tcW w:w="1232" w:type="dxa"/>
            <w:vAlign w:val="center"/>
          </w:tcPr>
          <w:p>
            <w:pPr>
              <w:tabs>
                <w:tab w:val="left" w:pos="378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1632"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33"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4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212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33" w:hRule="atLeast"/>
        </w:trPr>
        <w:tc>
          <w:tcPr>
            <w:tcW w:w="1232" w:type="dxa"/>
            <w:vAlign w:val="center"/>
          </w:tcPr>
          <w:p>
            <w:pPr>
              <w:tabs>
                <w:tab w:val="left" w:pos="378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1632"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33"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4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212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33" w:hRule="atLeast"/>
        </w:trPr>
        <w:tc>
          <w:tcPr>
            <w:tcW w:w="1232" w:type="dxa"/>
            <w:vAlign w:val="center"/>
          </w:tcPr>
          <w:p>
            <w:pPr>
              <w:tabs>
                <w:tab w:val="left" w:pos="378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4</w:t>
            </w:r>
          </w:p>
        </w:tc>
        <w:tc>
          <w:tcPr>
            <w:tcW w:w="1632"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33"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4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212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33" w:hRule="atLeast"/>
        </w:trPr>
        <w:tc>
          <w:tcPr>
            <w:tcW w:w="7471" w:type="dxa"/>
            <w:gridSpan w:val="5"/>
            <w:vAlign w:val="center"/>
          </w:tcPr>
          <w:p>
            <w:pPr>
              <w:tabs>
                <w:tab w:val="left" w:pos="3780"/>
              </w:tabs>
              <w:spacing w:line="288" w:lineRule="auto"/>
              <w:ind w:left="560"/>
              <w:jc w:val="center"/>
              <w:rPr>
                <w:rFonts w:ascii="宋体" w:hAnsi="宋体" w:cs="宋体"/>
                <w:color w:val="auto"/>
                <w:sz w:val="21"/>
                <w:szCs w:val="21"/>
                <w:highlight w:val="none"/>
              </w:rPr>
            </w:pPr>
            <w:r>
              <w:rPr>
                <w:rFonts w:hint="eastAsia" w:ascii="宋体" w:hAnsi="宋体" w:cs="宋体"/>
                <w:color w:val="auto"/>
                <w:sz w:val="21"/>
                <w:szCs w:val="21"/>
                <w:highlight w:val="none"/>
              </w:rPr>
              <w:t>人 工 小 计</w:t>
            </w: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33" w:hRule="atLeast"/>
        </w:trPr>
        <w:tc>
          <w:tcPr>
            <w:tcW w:w="1232"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二</w:t>
            </w:r>
          </w:p>
        </w:tc>
        <w:tc>
          <w:tcPr>
            <w:tcW w:w="1632"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材    料</w:t>
            </w:r>
          </w:p>
        </w:tc>
        <w:tc>
          <w:tcPr>
            <w:tcW w:w="1233"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4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212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33" w:hRule="atLeast"/>
        </w:trPr>
        <w:tc>
          <w:tcPr>
            <w:tcW w:w="1232" w:type="dxa"/>
            <w:vAlign w:val="center"/>
          </w:tcPr>
          <w:p>
            <w:pPr>
              <w:tabs>
                <w:tab w:val="left" w:pos="378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1632"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33"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4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212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33" w:hRule="atLeast"/>
        </w:trPr>
        <w:tc>
          <w:tcPr>
            <w:tcW w:w="1232" w:type="dxa"/>
            <w:vAlign w:val="center"/>
          </w:tcPr>
          <w:p>
            <w:pPr>
              <w:tabs>
                <w:tab w:val="left" w:pos="378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1632"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33"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4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212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33" w:hRule="atLeast"/>
        </w:trPr>
        <w:tc>
          <w:tcPr>
            <w:tcW w:w="1232" w:type="dxa"/>
            <w:vAlign w:val="center"/>
          </w:tcPr>
          <w:p>
            <w:pPr>
              <w:tabs>
                <w:tab w:val="left" w:pos="378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1632"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33"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4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212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33" w:hRule="atLeast"/>
        </w:trPr>
        <w:tc>
          <w:tcPr>
            <w:tcW w:w="1232" w:type="dxa"/>
            <w:vAlign w:val="center"/>
          </w:tcPr>
          <w:p>
            <w:pPr>
              <w:tabs>
                <w:tab w:val="left" w:pos="378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4</w:t>
            </w:r>
          </w:p>
        </w:tc>
        <w:tc>
          <w:tcPr>
            <w:tcW w:w="1632"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33"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4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212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33" w:hRule="atLeast"/>
        </w:trPr>
        <w:tc>
          <w:tcPr>
            <w:tcW w:w="7471" w:type="dxa"/>
            <w:gridSpan w:val="5"/>
            <w:vAlign w:val="center"/>
          </w:tcPr>
          <w:p>
            <w:pPr>
              <w:tabs>
                <w:tab w:val="left" w:pos="3780"/>
              </w:tabs>
              <w:spacing w:line="288" w:lineRule="auto"/>
              <w:ind w:left="560"/>
              <w:jc w:val="center"/>
              <w:rPr>
                <w:rFonts w:ascii="宋体" w:hAnsi="宋体" w:cs="宋体"/>
                <w:color w:val="auto"/>
                <w:sz w:val="21"/>
                <w:szCs w:val="21"/>
                <w:highlight w:val="none"/>
              </w:rPr>
            </w:pPr>
            <w:r>
              <w:rPr>
                <w:rFonts w:hint="eastAsia" w:ascii="宋体" w:hAnsi="宋体" w:cs="宋体"/>
                <w:color w:val="auto"/>
                <w:sz w:val="21"/>
                <w:szCs w:val="21"/>
                <w:highlight w:val="none"/>
              </w:rPr>
              <w:t>材 料 小 计</w:t>
            </w: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33" w:hRule="atLeast"/>
        </w:trPr>
        <w:tc>
          <w:tcPr>
            <w:tcW w:w="1232"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 xml:space="preserve">    三</w:t>
            </w:r>
          </w:p>
        </w:tc>
        <w:tc>
          <w:tcPr>
            <w:tcW w:w="1632"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施工机械</w:t>
            </w:r>
          </w:p>
        </w:tc>
        <w:tc>
          <w:tcPr>
            <w:tcW w:w="1233"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4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212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33" w:hRule="atLeast"/>
        </w:trPr>
        <w:tc>
          <w:tcPr>
            <w:tcW w:w="1232" w:type="dxa"/>
            <w:vAlign w:val="center"/>
          </w:tcPr>
          <w:p>
            <w:pPr>
              <w:tabs>
                <w:tab w:val="left" w:pos="378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1632"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33"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4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212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33" w:hRule="atLeast"/>
        </w:trPr>
        <w:tc>
          <w:tcPr>
            <w:tcW w:w="1232" w:type="dxa"/>
            <w:vAlign w:val="center"/>
          </w:tcPr>
          <w:p>
            <w:pPr>
              <w:tabs>
                <w:tab w:val="left" w:pos="378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1632"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33"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4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212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33" w:hRule="atLeast"/>
        </w:trPr>
        <w:tc>
          <w:tcPr>
            <w:tcW w:w="1232" w:type="dxa"/>
            <w:vAlign w:val="center"/>
          </w:tcPr>
          <w:p>
            <w:pPr>
              <w:tabs>
                <w:tab w:val="left" w:pos="378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1632"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33"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4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212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33" w:hRule="atLeast"/>
        </w:trPr>
        <w:tc>
          <w:tcPr>
            <w:tcW w:w="1232" w:type="dxa"/>
            <w:vAlign w:val="center"/>
          </w:tcPr>
          <w:p>
            <w:pPr>
              <w:tabs>
                <w:tab w:val="left" w:pos="378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4</w:t>
            </w:r>
          </w:p>
        </w:tc>
        <w:tc>
          <w:tcPr>
            <w:tcW w:w="1632"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33"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24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2127" w:type="dxa"/>
            <w:vAlign w:val="center"/>
          </w:tcPr>
          <w:p>
            <w:pPr>
              <w:tabs>
                <w:tab w:val="left" w:pos="3780"/>
              </w:tabs>
              <w:spacing w:line="288" w:lineRule="auto"/>
              <w:ind w:left="560"/>
              <w:jc w:val="center"/>
              <w:rPr>
                <w:rFonts w:ascii="宋体" w:hAnsi="宋体" w:cs="宋体"/>
                <w:color w:val="auto"/>
                <w:sz w:val="21"/>
                <w:szCs w:val="21"/>
                <w:highlight w:val="none"/>
              </w:rPr>
            </w:pP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33" w:hRule="atLeast"/>
        </w:trPr>
        <w:tc>
          <w:tcPr>
            <w:tcW w:w="7471" w:type="dxa"/>
            <w:gridSpan w:val="5"/>
            <w:vAlign w:val="center"/>
          </w:tcPr>
          <w:p>
            <w:pPr>
              <w:tabs>
                <w:tab w:val="left" w:pos="3780"/>
              </w:tabs>
              <w:spacing w:line="288" w:lineRule="auto"/>
              <w:ind w:left="560"/>
              <w:jc w:val="center"/>
              <w:rPr>
                <w:rFonts w:ascii="宋体" w:hAnsi="宋体" w:cs="宋体"/>
                <w:color w:val="auto"/>
                <w:sz w:val="21"/>
                <w:szCs w:val="21"/>
                <w:highlight w:val="none"/>
              </w:rPr>
            </w:pPr>
            <w:r>
              <w:rPr>
                <w:rFonts w:hint="eastAsia" w:ascii="宋体" w:hAnsi="宋体" w:cs="宋体"/>
                <w:color w:val="auto"/>
                <w:sz w:val="21"/>
                <w:szCs w:val="21"/>
                <w:highlight w:val="none"/>
              </w:rPr>
              <w:t>施工机械小计</w:t>
            </w: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423" w:hRule="atLeast"/>
        </w:trPr>
        <w:tc>
          <w:tcPr>
            <w:tcW w:w="7471" w:type="dxa"/>
            <w:gridSpan w:val="5"/>
            <w:vAlign w:val="center"/>
          </w:tcPr>
          <w:p>
            <w:pPr>
              <w:tabs>
                <w:tab w:val="left" w:pos="3780"/>
              </w:tabs>
              <w:spacing w:line="288" w:lineRule="auto"/>
              <w:ind w:left="560"/>
              <w:jc w:val="center"/>
              <w:rPr>
                <w:rFonts w:ascii="宋体" w:hAnsi="宋体" w:cs="宋体"/>
                <w:color w:val="auto"/>
                <w:sz w:val="21"/>
                <w:szCs w:val="21"/>
                <w:highlight w:val="none"/>
              </w:rPr>
            </w:pPr>
            <w:r>
              <w:rPr>
                <w:rFonts w:hint="eastAsia" w:ascii="宋体" w:hAnsi="宋体" w:cs="宋体"/>
                <w:color w:val="auto"/>
                <w:sz w:val="21"/>
                <w:szCs w:val="21"/>
                <w:highlight w:val="none"/>
              </w:rPr>
              <w:t>合    计</w:t>
            </w:r>
          </w:p>
        </w:tc>
        <w:tc>
          <w:tcPr>
            <w:tcW w:w="1729" w:type="dxa"/>
            <w:vAlign w:val="center"/>
          </w:tcPr>
          <w:p>
            <w:pPr>
              <w:tabs>
                <w:tab w:val="left" w:pos="3780"/>
              </w:tabs>
              <w:spacing w:line="288" w:lineRule="auto"/>
              <w:ind w:left="560"/>
              <w:jc w:val="center"/>
              <w:rPr>
                <w:rFonts w:ascii="宋体" w:hAnsi="宋体" w:cs="宋体"/>
                <w:color w:val="auto"/>
                <w:sz w:val="21"/>
                <w:szCs w:val="21"/>
                <w:highlight w:val="none"/>
              </w:rPr>
            </w:pPr>
          </w:p>
        </w:tc>
      </w:tr>
    </w:tbl>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注：表中（1）（2）（3）（4）由采购人按需要提出，其中第（4）栏数量为暂定。</w:t>
      </w:r>
    </w:p>
    <w:p>
      <w:pPr>
        <w:widowControl/>
        <w:tabs>
          <w:tab w:val="center" w:pos="4755"/>
          <w:tab w:val="right" w:pos="9070"/>
        </w:tabs>
        <w:spacing w:line="288" w:lineRule="auto"/>
        <w:jc w:val="left"/>
        <w:rPr>
          <w:rFonts w:ascii="宋体" w:hAnsi="宋体" w:cs="宋体"/>
          <w:color w:val="auto"/>
          <w:kern w:val="0"/>
          <w:sz w:val="21"/>
          <w:szCs w:val="21"/>
          <w:highlight w:val="none"/>
        </w:rPr>
      </w:pPr>
    </w:p>
    <w:p>
      <w:pPr>
        <w:tabs>
          <w:tab w:val="left" w:pos="3780"/>
        </w:tabs>
        <w:spacing w:line="288" w:lineRule="auto"/>
        <w:jc w:val="center"/>
        <w:rPr>
          <w:rFonts w:ascii="宋体" w:hAnsi="宋体" w:cs="宋体"/>
          <w:b/>
          <w:color w:val="auto"/>
          <w:sz w:val="21"/>
          <w:szCs w:val="21"/>
          <w:highlight w:val="none"/>
        </w:rPr>
      </w:pPr>
      <w:r>
        <w:rPr>
          <w:rFonts w:hint="eastAsia" w:ascii="宋体" w:hAnsi="宋体" w:cs="宋体"/>
          <w:color w:val="auto"/>
          <w:kern w:val="0"/>
          <w:sz w:val="21"/>
          <w:szCs w:val="21"/>
          <w:highlight w:val="none"/>
        </w:rPr>
        <w:br w:type="page"/>
      </w:r>
      <w:r>
        <w:rPr>
          <w:rFonts w:hint="eastAsia" w:ascii="宋体" w:hAnsi="宋体" w:cs="宋体"/>
          <w:b/>
          <w:color w:val="auto"/>
          <w:kern w:val="0"/>
          <w:sz w:val="21"/>
          <w:szCs w:val="21"/>
          <w:highlight w:val="none"/>
        </w:rPr>
        <w:t xml:space="preserve">1-4-2   </w:t>
      </w:r>
      <w:r>
        <w:rPr>
          <w:rFonts w:hint="eastAsia" w:ascii="宋体" w:hAnsi="宋体" w:cs="宋体"/>
          <w:b/>
          <w:color w:val="auto"/>
          <w:sz w:val="21"/>
          <w:szCs w:val="21"/>
          <w:highlight w:val="none"/>
        </w:rPr>
        <w:t>总承包服务费项目及计价表</w:t>
      </w:r>
    </w:p>
    <w:p>
      <w:pPr>
        <w:tabs>
          <w:tab w:val="left" w:pos="3780"/>
        </w:tabs>
        <w:spacing w:line="288" w:lineRule="auto"/>
        <w:rPr>
          <w:rFonts w:ascii="宋体" w:hAnsi="宋体" w:cs="宋体"/>
          <w:color w:val="auto"/>
          <w:sz w:val="21"/>
          <w:szCs w:val="21"/>
          <w:highlight w:val="none"/>
        </w:rPr>
      </w:pPr>
    </w:p>
    <w:p>
      <w:pPr>
        <w:tabs>
          <w:tab w:val="left" w:pos="3780"/>
        </w:tabs>
        <w:spacing w:afterLines="25" w:line="288" w:lineRule="auto"/>
        <w:rPr>
          <w:rFonts w:ascii="宋体" w:hAnsi="宋体" w:cs="宋体"/>
          <w:color w:val="auto"/>
          <w:sz w:val="21"/>
          <w:szCs w:val="21"/>
          <w:highlight w:val="none"/>
        </w:rPr>
      </w:pPr>
      <w:r>
        <w:rPr>
          <w:rFonts w:hint="eastAsia" w:ascii="宋体" w:hAnsi="宋体" w:cs="宋体"/>
          <w:color w:val="auto"/>
          <w:sz w:val="21"/>
          <w:szCs w:val="21"/>
          <w:highlight w:val="none"/>
        </w:rPr>
        <w:t>项目名称：                                                  第   页 共   页</w:t>
      </w:r>
    </w:p>
    <w:tbl>
      <w:tblPr>
        <w:tblStyle w:val="28"/>
        <w:tblW w:w="9646" w:type="dxa"/>
        <w:jc w:val="center"/>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819"/>
        <w:gridCol w:w="2709"/>
        <w:gridCol w:w="1724"/>
        <w:gridCol w:w="1514"/>
        <w:gridCol w:w="1440"/>
        <w:gridCol w:w="1440"/>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730" w:hRule="atLeast"/>
          <w:jc w:val="center"/>
        </w:trPr>
        <w:tc>
          <w:tcPr>
            <w:tcW w:w="819" w:type="dxa"/>
            <w:tcBorders>
              <w:top w:val="single" w:color="auto" w:sz="8" w:space="0"/>
              <w:bottom w:val="single" w:color="auto" w:sz="6" w:space="0"/>
            </w:tcBorders>
            <w:vAlign w:val="center"/>
          </w:tcPr>
          <w:p>
            <w:pPr>
              <w:tabs>
                <w:tab w:val="left" w:pos="3780"/>
              </w:tabs>
              <w:spacing w:line="288" w:lineRule="auto"/>
              <w:ind w:firstLine="105" w:firstLineChars="50"/>
              <w:jc w:val="left"/>
              <w:rPr>
                <w:rFonts w:ascii="宋体" w:hAnsi="宋体" w:cs="宋体"/>
                <w:color w:val="auto"/>
                <w:sz w:val="21"/>
                <w:szCs w:val="21"/>
                <w:highlight w:val="none"/>
              </w:rPr>
            </w:pPr>
            <w:r>
              <w:rPr>
                <w:rFonts w:hint="eastAsia" w:ascii="宋体" w:hAnsi="宋体" w:cs="宋体"/>
                <w:color w:val="auto"/>
                <w:sz w:val="21"/>
                <w:szCs w:val="21"/>
                <w:highlight w:val="none"/>
              </w:rPr>
              <w:t>序号</w:t>
            </w:r>
          </w:p>
        </w:tc>
        <w:tc>
          <w:tcPr>
            <w:tcW w:w="2709" w:type="dxa"/>
            <w:tcBorders>
              <w:top w:val="single" w:color="auto" w:sz="8" w:space="0"/>
            </w:tcBorders>
            <w:vAlign w:val="center"/>
          </w:tcPr>
          <w:p>
            <w:pPr>
              <w:tabs>
                <w:tab w:val="left" w:pos="3780"/>
              </w:tabs>
              <w:spacing w:line="288"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项 目 名 称</w:t>
            </w:r>
          </w:p>
        </w:tc>
        <w:tc>
          <w:tcPr>
            <w:tcW w:w="1724" w:type="dxa"/>
            <w:tcBorders>
              <w:top w:val="single" w:color="auto" w:sz="8" w:space="0"/>
            </w:tcBorders>
            <w:vAlign w:val="center"/>
          </w:tcPr>
          <w:p>
            <w:pPr>
              <w:tabs>
                <w:tab w:val="left" w:pos="3780"/>
              </w:tabs>
              <w:spacing w:line="288" w:lineRule="auto"/>
              <w:jc w:val="left"/>
              <w:rPr>
                <w:rFonts w:ascii="宋体" w:hAnsi="宋体" w:cs="宋体"/>
                <w:color w:val="auto"/>
                <w:sz w:val="21"/>
                <w:szCs w:val="21"/>
                <w:highlight w:val="none"/>
              </w:rPr>
            </w:pPr>
            <w:r>
              <w:rPr>
                <w:rFonts w:hint="eastAsia" w:ascii="宋体" w:hAnsi="宋体" w:cs="宋体"/>
                <w:color w:val="auto"/>
                <w:sz w:val="21"/>
                <w:szCs w:val="21"/>
                <w:highlight w:val="none"/>
              </w:rPr>
              <w:t>项目价值（元）</w:t>
            </w:r>
          </w:p>
        </w:tc>
        <w:tc>
          <w:tcPr>
            <w:tcW w:w="1514" w:type="dxa"/>
            <w:tcBorders>
              <w:top w:val="single" w:color="auto" w:sz="8" w:space="0"/>
              <w:bottom w:val="single" w:color="auto" w:sz="6" w:space="0"/>
            </w:tcBorders>
            <w:vAlign w:val="center"/>
          </w:tcPr>
          <w:p>
            <w:pPr>
              <w:tabs>
                <w:tab w:val="left" w:pos="3780"/>
              </w:tabs>
              <w:spacing w:line="288" w:lineRule="auto"/>
              <w:ind w:firstLine="210" w:firstLineChars="100"/>
              <w:jc w:val="left"/>
              <w:rPr>
                <w:rFonts w:ascii="宋体" w:hAnsi="宋体" w:cs="宋体"/>
                <w:color w:val="auto"/>
                <w:sz w:val="21"/>
                <w:szCs w:val="21"/>
                <w:highlight w:val="none"/>
              </w:rPr>
            </w:pPr>
            <w:r>
              <w:rPr>
                <w:rFonts w:hint="eastAsia" w:ascii="宋体" w:hAnsi="宋体" w:cs="宋体"/>
                <w:color w:val="auto"/>
                <w:sz w:val="21"/>
                <w:szCs w:val="21"/>
                <w:highlight w:val="none"/>
              </w:rPr>
              <w:t>服务内容</w:t>
            </w:r>
          </w:p>
        </w:tc>
        <w:tc>
          <w:tcPr>
            <w:tcW w:w="1440" w:type="dxa"/>
            <w:tcBorders>
              <w:top w:val="single" w:color="auto" w:sz="8" w:space="0"/>
              <w:bottom w:val="single" w:color="auto" w:sz="6" w:space="0"/>
            </w:tcBorders>
            <w:vAlign w:val="center"/>
          </w:tcPr>
          <w:p>
            <w:pPr>
              <w:tabs>
                <w:tab w:val="left" w:pos="3780"/>
              </w:tabs>
              <w:spacing w:line="288" w:lineRule="auto"/>
              <w:jc w:val="left"/>
              <w:rPr>
                <w:rFonts w:ascii="宋体" w:hAnsi="宋体" w:cs="宋体"/>
                <w:color w:val="auto"/>
                <w:sz w:val="21"/>
                <w:szCs w:val="21"/>
                <w:highlight w:val="none"/>
              </w:rPr>
            </w:pPr>
            <w:r>
              <w:rPr>
                <w:rFonts w:hint="eastAsia" w:ascii="宋体" w:hAnsi="宋体" w:cs="宋体"/>
                <w:color w:val="auto"/>
                <w:sz w:val="21"/>
                <w:szCs w:val="21"/>
                <w:highlight w:val="none"/>
              </w:rPr>
              <w:t>费率（%）</w:t>
            </w:r>
          </w:p>
        </w:tc>
        <w:tc>
          <w:tcPr>
            <w:tcW w:w="1440" w:type="dxa"/>
            <w:tcBorders>
              <w:top w:val="single" w:color="auto" w:sz="8" w:space="0"/>
              <w:bottom w:val="single" w:color="auto" w:sz="6" w:space="0"/>
            </w:tcBorders>
            <w:vAlign w:val="center"/>
          </w:tcPr>
          <w:p>
            <w:pPr>
              <w:tabs>
                <w:tab w:val="left" w:pos="3780"/>
              </w:tabs>
              <w:spacing w:line="288" w:lineRule="auto"/>
              <w:jc w:val="left"/>
              <w:rPr>
                <w:rFonts w:ascii="宋体" w:hAnsi="宋体" w:cs="宋体"/>
                <w:color w:val="auto"/>
                <w:sz w:val="21"/>
                <w:szCs w:val="21"/>
                <w:highlight w:val="none"/>
              </w:rPr>
            </w:pPr>
            <w:r>
              <w:rPr>
                <w:rFonts w:hint="eastAsia" w:ascii="宋体" w:hAnsi="宋体" w:cs="宋体"/>
                <w:color w:val="auto"/>
                <w:sz w:val="21"/>
                <w:szCs w:val="21"/>
                <w:highlight w:val="none"/>
              </w:rPr>
              <w:t>金额（元）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730" w:hRule="atLeast"/>
          <w:jc w:val="center"/>
        </w:trPr>
        <w:tc>
          <w:tcPr>
            <w:tcW w:w="819" w:type="dxa"/>
            <w:tcBorders>
              <w:top w:val="single" w:color="auto" w:sz="6" w:space="0"/>
              <w:bottom w:val="single" w:color="auto" w:sz="6" w:space="0"/>
            </w:tcBorders>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2709" w:type="dxa"/>
            <w:vAlign w:val="center"/>
          </w:tcPr>
          <w:p>
            <w:pPr>
              <w:tabs>
                <w:tab w:val="left" w:pos="3780"/>
              </w:tabs>
              <w:spacing w:line="288" w:lineRule="auto"/>
              <w:ind w:left="560" w:firstLine="315" w:firstLineChars="150"/>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1724" w:type="dxa"/>
            <w:vAlign w:val="center"/>
          </w:tcPr>
          <w:p>
            <w:pPr>
              <w:tabs>
                <w:tab w:val="left" w:pos="3780"/>
              </w:tabs>
              <w:spacing w:line="288" w:lineRule="auto"/>
              <w:ind w:left="560" w:firstLine="420"/>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1514" w:type="dxa"/>
            <w:tcBorders>
              <w:top w:val="single" w:color="auto" w:sz="6" w:space="0"/>
              <w:bottom w:val="single" w:color="auto" w:sz="6" w:space="0"/>
            </w:tcBorders>
            <w:vAlign w:val="center"/>
          </w:tcPr>
          <w:p>
            <w:pPr>
              <w:tabs>
                <w:tab w:val="left" w:pos="3780"/>
              </w:tabs>
              <w:spacing w:line="288" w:lineRule="auto"/>
              <w:ind w:left="560" w:firstLine="210" w:firstLineChars="100"/>
              <w:rPr>
                <w:rFonts w:ascii="宋体" w:hAnsi="宋体" w:cs="宋体"/>
                <w:color w:val="auto"/>
                <w:sz w:val="21"/>
                <w:szCs w:val="21"/>
                <w:highlight w:val="none"/>
              </w:rPr>
            </w:pPr>
            <w:r>
              <w:rPr>
                <w:rFonts w:hint="eastAsia" w:ascii="宋体" w:hAnsi="宋体" w:cs="宋体"/>
                <w:color w:val="auto"/>
                <w:sz w:val="21"/>
                <w:szCs w:val="21"/>
                <w:highlight w:val="none"/>
              </w:rPr>
              <w:t>（4）</w:t>
            </w: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730" w:hRule="atLeast"/>
          <w:jc w:val="center"/>
        </w:trPr>
        <w:tc>
          <w:tcPr>
            <w:tcW w:w="819" w:type="dxa"/>
            <w:tcBorders>
              <w:top w:val="single" w:color="auto" w:sz="6" w:space="0"/>
              <w:bottom w:val="single" w:color="auto" w:sz="6" w:space="0"/>
            </w:tcBorders>
            <w:vAlign w:val="center"/>
          </w:tcPr>
          <w:p>
            <w:pPr>
              <w:tabs>
                <w:tab w:val="left" w:pos="378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2709" w:type="dxa"/>
            <w:vAlign w:val="center"/>
          </w:tcPr>
          <w:p>
            <w:pPr>
              <w:tabs>
                <w:tab w:val="left" w:pos="3780"/>
              </w:tabs>
              <w:spacing w:line="288" w:lineRule="auto"/>
              <w:ind w:firstLine="315" w:firstLineChars="150"/>
              <w:rPr>
                <w:rFonts w:ascii="宋体" w:hAnsi="宋体" w:cs="宋体"/>
                <w:color w:val="auto"/>
                <w:sz w:val="21"/>
                <w:szCs w:val="21"/>
                <w:highlight w:val="none"/>
              </w:rPr>
            </w:pPr>
            <w:r>
              <w:rPr>
                <w:rFonts w:hint="eastAsia" w:ascii="宋体" w:hAnsi="宋体" w:cs="宋体"/>
                <w:color w:val="auto"/>
                <w:sz w:val="21"/>
                <w:szCs w:val="21"/>
                <w:highlight w:val="none"/>
              </w:rPr>
              <w:t>发包人分包专业工程</w:t>
            </w:r>
          </w:p>
        </w:tc>
        <w:tc>
          <w:tcPr>
            <w:tcW w:w="1724" w:type="dxa"/>
            <w:vAlign w:val="center"/>
          </w:tcPr>
          <w:p>
            <w:pPr>
              <w:tabs>
                <w:tab w:val="left" w:pos="3780"/>
              </w:tabs>
              <w:spacing w:line="288" w:lineRule="auto"/>
              <w:ind w:left="560" w:firstLine="420"/>
              <w:rPr>
                <w:rFonts w:ascii="宋体" w:hAnsi="宋体" w:cs="宋体"/>
                <w:color w:val="auto"/>
                <w:sz w:val="21"/>
                <w:szCs w:val="21"/>
                <w:highlight w:val="none"/>
              </w:rPr>
            </w:pPr>
          </w:p>
        </w:tc>
        <w:tc>
          <w:tcPr>
            <w:tcW w:w="1514"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730" w:hRule="atLeast"/>
          <w:jc w:val="center"/>
        </w:trPr>
        <w:tc>
          <w:tcPr>
            <w:tcW w:w="819" w:type="dxa"/>
            <w:tcBorders>
              <w:top w:val="single" w:color="auto" w:sz="6" w:space="0"/>
              <w:bottom w:val="single" w:color="auto" w:sz="6" w:space="0"/>
            </w:tcBorders>
            <w:vAlign w:val="center"/>
          </w:tcPr>
          <w:p>
            <w:pPr>
              <w:tabs>
                <w:tab w:val="left" w:pos="3780"/>
              </w:tabs>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2709" w:type="dxa"/>
            <w:vAlign w:val="center"/>
          </w:tcPr>
          <w:p>
            <w:pPr>
              <w:tabs>
                <w:tab w:val="left" w:pos="3780"/>
              </w:tabs>
              <w:spacing w:line="288" w:lineRule="auto"/>
              <w:ind w:firstLine="315" w:firstLineChars="150"/>
              <w:rPr>
                <w:rFonts w:ascii="宋体" w:hAnsi="宋体" w:cs="宋体"/>
                <w:color w:val="auto"/>
                <w:sz w:val="21"/>
                <w:szCs w:val="21"/>
                <w:highlight w:val="none"/>
              </w:rPr>
            </w:pPr>
            <w:r>
              <w:rPr>
                <w:rFonts w:hint="eastAsia" w:ascii="宋体" w:hAnsi="宋体" w:cs="宋体"/>
                <w:color w:val="auto"/>
                <w:sz w:val="21"/>
                <w:szCs w:val="21"/>
                <w:highlight w:val="none"/>
              </w:rPr>
              <w:t>发包人供应材料</w:t>
            </w:r>
          </w:p>
        </w:tc>
        <w:tc>
          <w:tcPr>
            <w:tcW w:w="1724" w:type="dxa"/>
            <w:vAlign w:val="center"/>
          </w:tcPr>
          <w:p>
            <w:pPr>
              <w:tabs>
                <w:tab w:val="left" w:pos="3780"/>
              </w:tabs>
              <w:spacing w:line="288" w:lineRule="auto"/>
              <w:ind w:left="280" w:leftChars="100" w:firstLine="420"/>
              <w:rPr>
                <w:rFonts w:ascii="宋体" w:hAnsi="宋体" w:cs="宋体"/>
                <w:color w:val="auto"/>
                <w:sz w:val="21"/>
                <w:szCs w:val="21"/>
                <w:highlight w:val="none"/>
              </w:rPr>
            </w:pPr>
          </w:p>
        </w:tc>
        <w:tc>
          <w:tcPr>
            <w:tcW w:w="1514"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730" w:hRule="atLeast"/>
          <w:jc w:val="center"/>
        </w:trPr>
        <w:tc>
          <w:tcPr>
            <w:tcW w:w="819" w:type="dxa"/>
            <w:tcBorders>
              <w:top w:val="single" w:color="auto" w:sz="6" w:space="0"/>
              <w:bottom w:val="single" w:color="auto" w:sz="6" w:space="0"/>
            </w:tcBorders>
            <w:vAlign w:val="center"/>
          </w:tcPr>
          <w:p>
            <w:pPr>
              <w:tabs>
                <w:tab w:val="left" w:pos="3780"/>
              </w:tabs>
              <w:spacing w:line="288" w:lineRule="auto"/>
              <w:ind w:left="560" w:firstLine="560"/>
              <w:jc w:val="center"/>
              <w:rPr>
                <w:rFonts w:ascii="宋体" w:hAnsi="宋体" w:cs="宋体"/>
                <w:color w:val="auto"/>
                <w:sz w:val="21"/>
                <w:szCs w:val="21"/>
                <w:highlight w:val="none"/>
              </w:rPr>
            </w:pPr>
          </w:p>
        </w:tc>
        <w:tc>
          <w:tcPr>
            <w:tcW w:w="2709" w:type="dxa"/>
            <w:vAlign w:val="center"/>
          </w:tcPr>
          <w:p>
            <w:pPr>
              <w:tabs>
                <w:tab w:val="left" w:pos="3780"/>
              </w:tabs>
              <w:spacing w:line="288" w:lineRule="auto"/>
              <w:ind w:left="280" w:leftChars="100" w:firstLine="420"/>
              <w:rPr>
                <w:rFonts w:ascii="宋体" w:hAnsi="宋体" w:cs="宋体"/>
                <w:color w:val="auto"/>
                <w:sz w:val="21"/>
                <w:szCs w:val="21"/>
                <w:highlight w:val="none"/>
              </w:rPr>
            </w:pPr>
          </w:p>
        </w:tc>
        <w:tc>
          <w:tcPr>
            <w:tcW w:w="1724" w:type="dxa"/>
            <w:vAlign w:val="center"/>
          </w:tcPr>
          <w:p>
            <w:pPr>
              <w:tabs>
                <w:tab w:val="left" w:pos="3780"/>
              </w:tabs>
              <w:spacing w:line="288" w:lineRule="auto"/>
              <w:ind w:left="280" w:leftChars="100" w:firstLine="420"/>
              <w:rPr>
                <w:rFonts w:ascii="宋体" w:hAnsi="宋体" w:cs="宋体"/>
                <w:color w:val="auto"/>
                <w:sz w:val="21"/>
                <w:szCs w:val="21"/>
                <w:highlight w:val="none"/>
              </w:rPr>
            </w:pPr>
          </w:p>
        </w:tc>
        <w:tc>
          <w:tcPr>
            <w:tcW w:w="1514"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730" w:hRule="atLeast"/>
          <w:jc w:val="center"/>
        </w:trPr>
        <w:tc>
          <w:tcPr>
            <w:tcW w:w="819" w:type="dxa"/>
            <w:tcBorders>
              <w:top w:val="single" w:color="auto" w:sz="6" w:space="0"/>
              <w:bottom w:val="single" w:color="auto" w:sz="6" w:space="0"/>
            </w:tcBorders>
            <w:vAlign w:val="center"/>
          </w:tcPr>
          <w:p>
            <w:pPr>
              <w:tabs>
                <w:tab w:val="left" w:pos="3780"/>
              </w:tabs>
              <w:spacing w:line="288" w:lineRule="auto"/>
              <w:ind w:left="560" w:firstLine="560"/>
              <w:jc w:val="center"/>
              <w:rPr>
                <w:rFonts w:ascii="宋体" w:hAnsi="宋体" w:cs="宋体"/>
                <w:color w:val="auto"/>
                <w:sz w:val="21"/>
                <w:szCs w:val="21"/>
                <w:highlight w:val="none"/>
              </w:rPr>
            </w:pPr>
          </w:p>
        </w:tc>
        <w:tc>
          <w:tcPr>
            <w:tcW w:w="2709" w:type="dxa"/>
            <w:vAlign w:val="center"/>
          </w:tcPr>
          <w:p>
            <w:pPr>
              <w:tabs>
                <w:tab w:val="left" w:pos="3780"/>
              </w:tabs>
              <w:spacing w:line="288" w:lineRule="auto"/>
              <w:ind w:left="560" w:firstLine="420"/>
              <w:rPr>
                <w:rFonts w:ascii="宋体" w:hAnsi="宋体" w:cs="宋体"/>
                <w:color w:val="auto"/>
                <w:sz w:val="21"/>
                <w:szCs w:val="21"/>
                <w:highlight w:val="none"/>
              </w:rPr>
            </w:pPr>
          </w:p>
        </w:tc>
        <w:tc>
          <w:tcPr>
            <w:tcW w:w="1724" w:type="dxa"/>
            <w:vAlign w:val="center"/>
          </w:tcPr>
          <w:p>
            <w:pPr>
              <w:tabs>
                <w:tab w:val="left" w:pos="3780"/>
              </w:tabs>
              <w:spacing w:line="288" w:lineRule="auto"/>
              <w:ind w:left="560" w:firstLine="420"/>
              <w:rPr>
                <w:rFonts w:ascii="宋体" w:hAnsi="宋体" w:cs="宋体"/>
                <w:color w:val="auto"/>
                <w:sz w:val="21"/>
                <w:szCs w:val="21"/>
                <w:highlight w:val="none"/>
              </w:rPr>
            </w:pPr>
          </w:p>
        </w:tc>
        <w:tc>
          <w:tcPr>
            <w:tcW w:w="1514"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730" w:hRule="atLeast"/>
          <w:jc w:val="center"/>
        </w:trPr>
        <w:tc>
          <w:tcPr>
            <w:tcW w:w="819" w:type="dxa"/>
            <w:tcBorders>
              <w:top w:val="single" w:color="auto" w:sz="6" w:space="0"/>
              <w:bottom w:val="single" w:color="auto" w:sz="6" w:space="0"/>
            </w:tcBorders>
            <w:vAlign w:val="center"/>
          </w:tcPr>
          <w:p>
            <w:pPr>
              <w:tabs>
                <w:tab w:val="left" w:pos="3780"/>
              </w:tabs>
              <w:spacing w:line="288" w:lineRule="auto"/>
              <w:ind w:left="560" w:firstLine="560"/>
              <w:jc w:val="center"/>
              <w:rPr>
                <w:rFonts w:ascii="宋体" w:hAnsi="宋体" w:cs="宋体"/>
                <w:color w:val="auto"/>
                <w:sz w:val="21"/>
                <w:szCs w:val="21"/>
                <w:highlight w:val="none"/>
              </w:rPr>
            </w:pPr>
          </w:p>
        </w:tc>
        <w:tc>
          <w:tcPr>
            <w:tcW w:w="2709" w:type="dxa"/>
            <w:vAlign w:val="center"/>
          </w:tcPr>
          <w:p>
            <w:pPr>
              <w:tabs>
                <w:tab w:val="left" w:pos="3780"/>
              </w:tabs>
              <w:spacing w:line="288" w:lineRule="auto"/>
              <w:ind w:left="560" w:firstLine="420"/>
              <w:rPr>
                <w:rFonts w:ascii="宋体" w:hAnsi="宋体" w:cs="宋体"/>
                <w:color w:val="auto"/>
                <w:sz w:val="21"/>
                <w:szCs w:val="21"/>
                <w:highlight w:val="none"/>
              </w:rPr>
            </w:pPr>
          </w:p>
        </w:tc>
        <w:tc>
          <w:tcPr>
            <w:tcW w:w="1724" w:type="dxa"/>
            <w:vAlign w:val="center"/>
          </w:tcPr>
          <w:p>
            <w:pPr>
              <w:tabs>
                <w:tab w:val="left" w:pos="3780"/>
              </w:tabs>
              <w:spacing w:line="288" w:lineRule="auto"/>
              <w:ind w:left="560" w:firstLine="420"/>
              <w:rPr>
                <w:rFonts w:ascii="宋体" w:hAnsi="宋体" w:cs="宋体"/>
                <w:color w:val="auto"/>
                <w:sz w:val="21"/>
                <w:szCs w:val="21"/>
                <w:highlight w:val="none"/>
              </w:rPr>
            </w:pPr>
          </w:p>
        </w:tc>
        <w:tc>
          <w:tcPr>
            <w:tcW w:w="1514"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730" w:hRule="atLeast"/>
          <w:jc w:val="center"/>
        </w:trPr>
        <w:tc>
          <w:tcPr>
            <w:tcW w:w="819" w:type="dxa"/>
            <w:tcBorders>
              <w:top w:val="single" w:color="auto" w:sz="6" w:space="0"/>
              <w:bottom w:val="single" w:color="auto" w:sz="6" w:space="0"/>
            </w:tcBorders>
            <w:vAlign w:val="center"/>
          </w:tcPr>
          <w:p>
            <w:pPr>
              <w:tabs>
                <w:tab w:val="left" w:pos="3780"/>
              </w:tabs>
              <w:spacing w:line="288" w:lineRule="auto"/>
              <w:ind w:left="560" w:firstLine="560"/>
              <w:jc w:val="center"/>
              <w:rPr>
                <w:rFonts w:ascii="宋体" w:hAnsi="宋体" w:cs="宋体"/>
                <w:color w:val="auto"/>
                <w:sz w:val="21"/>
                <w:szCs w:val="21"/>
                <w:highlight w:val="none"/>
              </w:rPr>
            </w:pPr>
          </w:p>
        </w:tc>
        <w:tc>
          <w:tcPr>
            <w:tcW w:w="2709" w:type="dxa"/>
            <w:vAlign w:val="center"/>
          </w:tcPr>
          <w:p>
            <w:pPr>
              <w:tabs>
                <w:tab w:val="left" w:pos="3780"/>
              </w:tabs>
              <w:spacing w:line="288" w:lineRule="auto"/>
              <w:ind w:left="560" w:firstLine="420"/>
              <w:rPr>
                <w:rFonts w:ascii="宋体" w:hAnsi="宋体" w:cs="宋体"/>
                <w:color w:val="auto"/>
                <w:sz w:val="21"/>
                <w:szCs w:val="21"/>
                <w:highlight w:val="none"/>
              </w:rPr>
            </w:pPr>
          </w:p>
        </w:tc>
        <w:tc>
          <w:tcPr>
            <w:tcW w:w="1724" w:type="dxa"/>
            <w:vAlign w:val="center"/>
          </w:tcPr>
          <w:p>
            <w:pPr>
              <w:tabs>
                <w:tab w:val="left" w:pos="3780"/>
              </w:tabs>
              <w:spacing w:line="288" w:lineRule="auto"/>
              <w:ind w:left="560" w:firstLine="420"/>
              <w:rPr>
                <w:rFonts w:ascii="宋体" w:hAnsi="宋体" w:cs="宋体"/>
                <w:color w:val="auto"/>
                <w:sz w:val="21"/>
                <w:szCs w:val="21"/>
                <w:highlight w:val="none"/>
              </w:rPr>
            </w:pPr>
          </w:p>
        </w:tc>
        <w:tc>
          <w:tcPr>
            <w:tcW w:w="1514"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730" w:hRule="atLeast"/>
          <w:jc w:val="center"/>
        </w:trPr>
        <w:tc>
          <w:tcPr>
            <w:tcW w:w="819" w:type="dxa"/>
            <w:tcBorders>
              <w:top w:val="single" w:color="auto" w:sz="6" w:space="0"/>
              <w:bottom w:val="single" w:color="auto" w:sz="6" w:space="0"/>
            </w:tcBorders>
            <w:vAlign w:val="center"/>
          </w:tcPr>
          <w:p>
            <w:pPr>
              <w:tabs>
                <w:tab w:val="left" w:pos="3780"/>
              </w:tabs>
              <w:spacing w:line="288" w:lineRule="auto"/>
              <w:ind w:left="560" w:firstLine="560"/>
              <w:jc w:val="center"/>
              <w:rPr>
                <w:rFonts w:ascii="宋体" w:hAnsi="宋体" w:cs="宋体"/>
                <w:color w:val="auto"/>
                <w:sz w:val="21"/>
                <w:szCs w:val="21"/>
                <w:highlight w:val="none"/>
              </w:rPr>
            </w:pPr>
          </w:p>
        </w:tc>
        <w:tc>
          <w:tcPr>
            <w:tcW w:w="2709" w:type="dxa"/>
            <w:vAlign w:val="center"/>
          </w:tcPr>
          <w:p>
            <w:pPr>
              <w:tabs>
                <w:tab w:val="left" w:pos="3780"/>
              </w:tabs>
              <w:spacing w:line="288" w:lineRule="auto"/>
              <w:ind w:left="560" w:firstLine="420"/>
              <w:rPr>
                <w:rFonts w:ascii="宋体" w:hAnsi="宋体" w:cs="宋体"/>
                <w:color w:val="auto"/>
                <w:sz w:val="21"/>
                <w:szCs w:val="21"/>
                <w:highlight w:val="none"/>
              </w:rPr>
            </w:pPr>
          </w:p>
        </w:tc>
        <w:tc>
          <w:tcPr>
            <w:tcW w:w="1724" w:type="dxa"/>
            <w:vAlign w:val="center"/>
          </w:tcPr>
          <w:p>
            <w:pPr>
              <w:tabs>
                <w:tab w:val="left" w:pos="3780"/>
              </w:tabs>
              <w:spacing w:line="288" w:lineRule="auto"/>
              <w:ind w:left="560" w:firstLine="420"/>
              <w:rPr>
                <w:rFonts w:ascii="宋体" w:hAnsi="宋体" w:cs="宋体"/>
                <w:color w:val="auto"/>
                <w:sz w:val="21"/>
                <w:szCs w:val="21"/>
                <w:highlight w:val="none"/>
              </w:rPr>
            </w:pPr>
          </w:p>
        </w:tc>
        <w:tc>
          <w:tcPr>
            <w:tcW w:w="1514"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730" w:hRule="atLeast"/>
          <w:jc w:val="center"/>
        </w:trPr>
        <w:tc>
          <w:tcPr>
            <w:tcW w:w="819" w:type="dxa"/>
            <w:tcBorders>
              <w:top w:val="single" w:color="auto" w:sz="6" w:space="0"/>
              <w:bottom w:val="single" w:color="auto" w:sz="6" w:space="0"/>
            </w:tcBorders>
            <w:vAlign w:val="center"/>
          </w:tcPr>
          <w:p>
            <w:pPr>
              <w:tabs>
                <w:tab w:val="left" w:pos="3780"/>
              </w:tabs>
              <w:spacing w:line="288" w:lineRule="auto"/>
              <w:ind w:left="560" w:firstLine="560"/>
              <w:jc w:val="center"/>
              <w:rPr>
                <w:rFonts w:ascii="宋体" w:hAnsi="宋体" w:cs="宋体"/>
                <w:color w:val="auto"/>
                <w:sz w:val="21"/>
                <w:szCs w:val="21"/>
                <w:highlight w:val="none"/>
              </w:rPr>
            </w:pPr>
          </w:p>
        </w:tc>
        <w:tc>
          <w:tcPr>
            <w:tcW w:w="2709" w:type="dxa"/>
            <w:vAlign w:val="center"/>
          </w:tcPr>
          <w:p>
            <w:pPr>
              <w:tabs>
                <w:tab w:val="left" w:pos="3780"/>
              </w:tabs>
              <w:spacing w:line="288" w:lineRule="auto"/>
              <w:ind w:left="560" w:firstLine="420"/>
              <w:rPr>
                <w:rFonts w:ascii="宋体" w:hAnsi="宋体" w:cs="宋体"/>
                <w:color w:val="auto"/>
                <w:sz w:val="21"/>
                <w:szCs w:val="21"/>
                <w:highlight w:val="none"/>
              </w:rPr>
            </w:pPr>
          </w:p>
        </w:tc>
        <w:tc>
          <w:tcPr>
            <w:tcW w:w="1724" w:type="dxa"/>
            <w:vAlign w:val="center"/>
          </w:tcPr>
          <w:p>
            <w:pPr>
              <w:tabs>
                <w:tab w:val="left" w:pos="3780"/>
              </w:tabs>
              <w:spacing w:line="288" w:lineRule="auto"/>
              <w:ind w:left="560" w:firstLine="420"/>
              <w:rPr>
                <w:rFonts w:ascii="宋体" w:hAnsi="宋体" w:cs="宋体"/>
                <w:color w:val="auto"/>
                <w:sz w:val="21"/>
                <w:szCs w:val="21"/>
                <w:highlight w:val="none"/>
              </w:rPr>
            </w:pPr>
          </w:p>
        </w:tc>
        <w:tc>
          <w:tcPr>
            <w:tcW w:w="1514"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730" w:hRule="atLeast"/>
          <w:jc w:val="center"/>
        </w:trPr>
        <w:tc>
          <w:tcPr>
            <w:tcW w:w="819" w:type="dxa"/>
            <w:tcBorders>
              <w:top w:val="single" w:color="auto" w:sz="6" w:space="0"/>
              <w:bottom w:val="single" w:color="auto" w:sz="6" w:space="0"/>
            </w:tcBorders>
            <w:vAlign w:val="center"/>
          </w:tcPr>
          <w:p>
            <w:pPr>
              <w:tabs>
                <w:tab w:val="left" w:pos="3780"/>
              </w:tabs>
              <w:spacing w:line="288" w:lineRule="auto"/>
              <w:ind w:left="560" w:firstLine="560"/>
              <w:jc w:val="center"/>
              <w:rPr>
                <w:rFonts w:ascii="宋体" w:hAnsi="宋体" w:cs="宋体"/>
                <w:color w:val="auto"/>
                <w:sz w:val="21"/>
                <w:szCs w:val="21"/>
                <w:highlight w:val="none"/>
              </w:rPr>
            </w:pPr>
          </w:p>
        </w:tc>
        <w:tc>
          <w:tcPr>
            <w:tcW w:w="2709" w:type="dxa"/>
            <w:vAlign w:val="center"/>
          </w:tcPr>
          <w:p>
            <w:pPr>
              <w:tabs>
                <w:tab w:val="left" w:pos="3780"/>
              </w:tabs>
              <w:spacing w:line="288" w:lineRule="auto"/>
              <w:ind w:left="560" w:firstLine="420"/>
              <w:rPr>
                <w:rFonts w:ascii="宋体" w:hAnsi="宋体" w:cs="宋体"/>
                <w:color w:val="auto"/>
                <w:sz w:val="21"/>
                <w:szCs w:val="21"/>
                <w:highlight w:val="none"/>
              </w:rPr>
            </w:pPr>
          </w:p>
        </w:tc>
        <w:tc>
          <w:tcPr>
            <w:tcW w:w="1724" w:type="dxa"/>
            <w:vAlign w:val="center"/>
          </w:tcPr>
          <w:p>
            <w:pPr>
              <w:tabs>
                <w:tab w:val="left" w:pos="3780"/>
              </w:tabs>
              <w:spacing w:line="288" w:lineRule="auto"/>
              <w:ind w:left="560" w:firstLine="420"/>
              <w:rPr>
                <w:rFonts w:ascii="宋体" w:hAnsi="宋体" w:cs="宋体"/>
                <w:color w:val="auto"/>
                <w:sz w:val="21"/>
                <w:szCs w:val="21"/>
                <w:highlight w:val="none"/>
              </w:rPr>
            </w:pPr>
          </w:p>
        </w:tc>
        <w:tc>
          <w:tcPr>
            <w:tcW w:w="1514"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730" w:hRule="atLeast"/>
          <w:jc w:val="center"/>
        </w:trPr>
        <w:tc>
          <w:tcPr>
            <w:tcW w:w="819" w:type="dxa"/>
            <w:tcBorders>
              <w:top w:val="single" w:color="auto" w:sz="6" w:space="0"/>
              <w:bottom w:val="single" w:color="auto" w:sz="6" w:space="0"/>
            </w:tcBorders>
            <w:vAlign w:val="center"/>
          </w:tcPr>
          <w:p>
            <w:pPr>
              <w:tabs>
                <w:tab w:val="left" w:pos="3780"/>
              </w:tabs>
              <w:spacing w:line="288" w:lineRule="auto"/>
              <w:ind w:left="560" w:firstLine="560"/>
              <w:jc w:val="center"/>
              <w:rPr>
                <w:rFonts w:ascii="宋体" w:hAnsi="宋体" w:cs="宋体"/>
                <w:color w:val="auto"/>
                <w:sz w:val="21"/>
                <w:szCs w:val="21"/>
                <w:highlight w:val="none"/>
              </w:rPr>
            </w:pPr>
          </w:p>
        </w:tc>
        <w:tc>
          <w:tcPr>
            <w:tcW w:w="2709" w:type="dxa"/>
            <w:vAlign w:val="center"/>
          </w:tcPr>
          <w:p>
            <w:pPr>
              <w:tabs>
                <w:tab w:val="left" w:pos="3780"/>
              </w:tabs>
              <w:spacing w:line="288" w:lineRule="auto"/>
              <w:ind w:left="560" w:firstLine="420"/>
              <w:rPr>
                <w:rFonts w:ascii="宋体" w:hAnsi="宋体" w:cs="宋体"/>
                <w:color w:val="auto"/>
                <w:sz w:val="21"/>
                <w:szCs w:val="21"/>
                <w:highlight w:val="none"/>
              </w:rPr>
            </w:pPr>
          </w:p>
        </w:tc>
        <w:tc>
          <w:tcPr>
            <w:tcW w:w="1724" w:type="dxa"/>
            <w:vAlign w:val="center"/>
          </w:tcPr>
          <w:p>
            <w:pPr>
              <w:tabs>
                <w:tab w:val="left" w:pos="3780"/>
              </w:tabs>
              <w:spacing w:line="288" w:lineRule="auto"/>
              <w:ind w:left="560" w:firstLine="420"/>
              <w:rPr>
                <w:rFonts w:ascii="宋体" w:hAnsi="宋体" w:cs="宋体"/>
                <w:color w:val="auto"/>
                <w:sz w:val="21"/>
                <w:szCs w:val="21"/>
                <w:highlight w:val="none"/>
              </w:rPr>
            </w:pPr>
          </w:p>
        </w:tc>
        <w:tc>
          <w:tcPr>
            <w:tcW w:w="1514"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730" w:hRule="atLeast"/>
          <w:jc w:val="center"/>
        </w:trPr>
        <w:tc>
          <w:tcPr>
            <w:tcW w:w="819" w:type="dxa"/>
            <w:tcBorders>
              <w:top w:val="single" w:color="auto" w:sz="6" w:space="0"/>
              <w:bottom w:val="single" w:color="auto" w:sz="6" w:space="0"/>
            </w:tcBorders>
            <w:vAlign w:val="center"/>
          </w:tcPr>
          <w:p>
            <w:pPr>
              <w:tabs>
                <w:tab w:val="left" w:pos="3780"/>
              </w:tabs>
              <w:spacing w:line="288" w:lineRule="auto"/>
              <w:ind w:left="560" w:firstLine="560"/>
              <w:jc w:val="center"/>
              <w:rPr>
                <w:rFonts w:ascii="宋体" w:hAnsi="宋体" w:cs="宋体"/>
                <w:color w:val="auto"/>
                <w:sz w:val="21"/>
                <w:szCs w:val="21"/>
                <w:highlight w:val="none"/>
              </w:rPr>
            </w:pPr>
          </w:p>
        </w:tc>
        <w:tc>
          <w:tcPr>
            <w:tcW w:w="2709" w:type="dxa"/>
            <w:vAlign w:val="center"/>
          </w:tcPr>
          <w:p>
            <w:pPr>
              <w:tabs>
                <w:tab w:val="left" w:pos="3780"/>
              </w:tabs>
              <w:spacing w:line="288" w:lineRule="auto"/>
              <w:ind w:left="560" w:firstLine="420"/>
              <w:rPr>
                <w:rFonts w:ascii="宋体" w:hAnsi="宋体" w:cs="宋体"/>
                <w:color w:val="auto"/>
                <w:sz w:val="21"/>
                <w:szCs w:val="21"/>
                <w:highlight w:val="none"/>
              </w:rPr>
            </w:pPr>
          </w:p>
        </w:tc>
        <w:tc>
          <w:tcPr>
            <w:tcW w:w="1724" w:type="dxa"/>
            <w:vAlign w:val="center"/>
          </w:tcPr>
          <w:p>
            <w:pPr>
              <w:tabs>
                <w:tab w:val="left" w:pos="3780"/>
              </w:tabs>
              <w:spacing w:line="288" w:lineRule="auto"/>
              <w:ind w:left="560" w:firstLine="420"/>
              <w:rPr>
                <w:rFonts w:ascii="宋体" w:hAnsi="宋体" w:cs="宋体"/>
                <w:color w:val="auto"/>
                <w:sz w:val="21"/>
                <w:szCs w:val="21"/>
                <w:highlight w:val="none"/>
              </w:rPr>
            </w:pPr>
          </w:p>
        </w:tc>
        <w:tc>
          <w:tcPr>
            <w:tcW w:w="1514"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730" w:hRule="atLeast"/>
          <w:jc w:val="center"/>
        </w:trPr>
        <w:tc>
          <w:tcPr>
            <w:tcW w:w="819" w:type="dxa"/>
            <w:tcBorders>
              <w:top w:val="single" w:color="auto" w:sz="6" w:space="0"/>
              <w:bottom w:val="single" w:color="auto" w:sz="6" w:space="0"/>
            </w:tcBorders>
            <w:vAlign w:val="center"/>
          </w:tcPr>
          <w:p>
            <w:pPr>
              <w:tabs>
                <w:tab w:val="left" w:pos="3780"/>
              </w:tabs>
              <w:spacing w:line="288" w:lineRule="auto"/>
              <w:ind w:left="560" w:firstLine="560"/>
              <w:jc w:val="center"/>
              <w:rPr>
                <w:rFonts w:ascii="宋体" w:hAnsi="宋体" w:cs="宋体"/>
                <w:color w:val="auto"/>
                <w:sz w:val="21"/>
                <w:szCs w:val="21"/>
                <w:highlight w:val="none"/>
              </w:rPr>
            </w:pPr>
          </w:p>
        </w:tc>
        <w:tc>
          <w:tcPr>
            <w:tcW w:w="2709" w:type="dxa"/>
            <w:vAlign w:val="center"/>
          </w:tcPr>
          <w:p>
            <w:pPr>
              <w:tabs>
                <w:tab w:val="left" w:pos="3780"/>
              </w:tabs>
              <w:spacing w:line="288" w:lineRule="auto"/>
              <w:ind w:left="560" w:firstLine="420"/>
              <w:rPr>
                <w:rFonts w:ascii="宋体" w:hAnsi="宋体" w:cs="宋体"/>
                <w:color w:val="auto"/>
                <w:sz w:val="21"/>
                <w:szCs w:val="21"/>
                <w:highlight w:val="none"/>
              </w:rPr>
            </w:pPr>
          </w:p>
        </w:tc>
        <w:tc>
          <w:tcPr>
            <w:tcW w:w="1724" w:type="dxa"/>
            <w:vAlign w:val="center"/>
          </w:tcPr>
          <w:p>
            <w:pPr>
              <w:tabs>
                <w:tab w:val="left" w:pos="3780"/>
              </w:tabs>
              <w:spacing w:line="288" w:lineRule="auto"/>
              <w:ind w:left="560" w:firstLine="420"/>
              <w:rPr>
                <w:rFonts w:ascii="宋体" w:hAnsi="宋体" w:cs="宋体"/>
                <w:color w:val="auto"/>
                <w:sz w:val="21"/>
                <w:szCs w:val="21"/>
                <w:highlight w:val="none"/>
              </w:rPr>
            </w:pPr>
          </w:p>
        </w:tc>
        <w:tc>
          <w:tcPr>
            <w:tcW w:w="1514" w:type="dxa"/>
            <w:tcBorders>
              <w:top w:val="single" w:color="auto" w:sz="6" w:space="0"/>
              <w:bottom w:val="single" w:color="auto" w:sz="6" w:space="0"/>
              <w:right w:val="single" w:color="auto" w:sz="4"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left w:val="single" w:color="auto" w:sz="4"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c>
          <w:tcPr>
            <w:tcW w:w="1440" w:type="dxa"/>
            <w:tcBorders>
              <w:top w:val="single" w:color="auto" w:sz="6" w:space="0"/>
              <w:bottom w:val="single" w:color="auto" w:sz="6"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560" w:hRule="atLeast"/>
          <w:jc w:val="center"/>
        </w:trPr>
        <w:tc>
          <w:tcPr>
            <w:tcW w:w="8206" w:type="dxa"/>
            <w:gridSpan w:val="5"/>
            <w:tcBorders>
              <w:top w:val="single" w:color="auto" w:sz="6" w:space="0"/>
              <w:bottom w:val="single" w:color="auto" w:sz="8" w:space="0"/>
              <w:right w:val="single" w:color="auto" w:sz="6" w:space="0"/>
            </w:tcBorders>
            <w:vAlign w:val="center"/>
          </w:tcPr>
          <w:p>
            <w:pPr>
              <w:tabs>
                <w:tab w:val="left" w:pos="3780"/>
              </w:tabs>
              <w:spacing w:line="288" w:lineRule="auto"/>
              <w:ind w:left="560" w:firstLine="560"/>
              <w:jc w:val="center"/>
              <w:rPr>
                <w:rFonts w:ascii="宋体" w:hAnsi="宋体" w:cs="宋体"/>
                <w:color w:val="auto"/>
                <w:sz w:val="21"/>
                <w:szCs w:val="21"/>
                <w:highlight w:val="none"/>
              </w:rPr>
            </w:pPr>
            <w:r>
              <w:rPr>
                <w:rFonts w:hint="eastAsia" w:ascii="宋体" w:hAnsi="宋体" w:cs="宋体"/>
                <w:color w:val="auto"/>
                <w:sz w:val="21"/>
                <w:szCs w:val="21"/>
                <w:highlight w:val="none"/>
              </w:rPr>
              <w:t>合    计</w:t>
            </w:r>
          </w:p>
        </w:tc>
        <w:tc>
          <w:tcPr>
            <w:tcW w:w="1440" w:type="dxa"/>
            <w:tcBorders>
              <w:top w:val="single" w:color="auto" w:sz="6" w:space="0"/>
              <w:left w:val="single" w:color="auto" w:sz="6" w:space="0"/>
              <w:bottom w:val="single" w:color="auto" w:sz="8" w:space="0"/>
            </w:tcBorders>
            <w:vAlign w:val="center"/>
          </w:tcPr>
          <w:p>
            <w:pPr>
              <w:tabs>
                <w:tab w:val="left" w:pos="3780"/>
              </w:tabs>
              <w:spacing w:line="288" w:lineRule="auto"/>
              <w:ind w:left="560" w:firstLine="420"/>
              <w:jc w:val="center"/>
              <w:rPr>
                <w:rFonts w:ascii="宋体" w:hAnsi="宋体" w:cs="宋体"/>
                <w:color w:val="auto"/>
                <w:sz w:val="21"/>
                <w:szCs w:val="21"/>
                <w:highlight w:val="none"/>
              </w:rPr>
            </w:pPr>
          </w:p>
        </w:tc>
      </w:tr>
    </w:tbl>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注：表中（1）（2）（3）（4）由采购人按需要提出。</w:t>
      </w:r>
    </w:p>
    <w:p>
      <w:pPr>
        <w:widowControl/>
        <w:tabs>
          <w:tab w:val="center" w:pos="4755"/>
          <w:tab w:val="right" w:pos="9070"/>
        </w:tabs>
        <w:spacing w:before="100" w:beforeAutospacing="1" w:after="100" w:afterAutospacing="1" w:line="288" w:lineRule="auto"/>
        <w:ind w:firstLine="211" w:firstLineChars="100"/>
        <w:jc w:val="center"/>
        <w:rPr>
          <w:rFonts w:ascii="宋体" w:hAnsi="宋体" w:cs="宋体"/>
          <w:b/>
          <w:color w:val="auto"/>
          <w:kern w:val="0"/>
          <w:sz w:val="21"/>
          <w:szCs w:val="21"/>
          <w:highlight w:val="none"/>
        </w:rPr>
      </w:pPr>
      <w:r>
        <w:rPr>
          <w:rFonts w:hint="eastAsia" w:ascii="宋体" w:hAnsi="宋体" w:cs="宋体"/>
          <w:b/>
          <w:color w:val="auto"/>
          <w:kern w:val="0"/>
          <w:sz w:val="21"/>
          <w:szCs w:val="21"/>
          <w:highlight w:val="none"/>
        </w:rPr>
        <w:br w:type="page"/>
      </w:r>
      <w:r>
        <w:rPr>
          <w:rFonts w:hint="eastAsia" w:ascii="宋体" w:hAnsi="宋体" w:cs="宋体"/>
          <w:b/>
          <w:color w:val="auto"/>
          <w:kern w:val="0"/>
          <w:sz w:val="21"/>
          <w:szCs w:val="21"/>
          <w:highlight w:val="none"/>
        </w:rPr>
        <w:t>表1-5  主要工日价格表</w:t>
      </w:r>
    </w:p>
    <w:p>
      <w:pPr>
        <w:widowControl/>
        <w:tabs>
          <w:tab w:val="center" w:pos="4755"/>
          <w:tab w:val="right" w:pos="9070"/>
        </w:tabs>
        <w:spacing w:line="288" w:lineRule="auto"/>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项目名称：                                  第  页共  页</w:t>
      </w:r>
    </w:p>
    <w:tbl>
      <w:tblPr>
        <w:tblStyle w:val="28"/>
        <w:tblW w:w="8856"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
        <w:gridCol w:w="1856"/>
        <w:gridCol w:w="1217"/>
        <w:gridCol w:w="1933"/>
        <w:gridCol w:w="29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1" w:hRule="atLeast"/>
        </w:trPr>
        <w:tc>
          <w:tcPr>
            <w:tcW w:w="916" w:type="dxa"/>
            <w:tcBorders>
              <w:bottom w:val="single" w:color="auto" w:sz="4" w:space="0"/>
            </w:tcBorders>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序号</w:t>
            </w:r>
          </w:p>
        </w:tc>
        <w:tc>
          <w:tcPr>
            <w:tcW w:w="1856" w:type="dxa"/>
            <w:tcBorders>
              <w:bottom w:val="single" w:color="auto" w:sz="4" w:space="0"/>
            </w:tcBorders>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工  种</w:t>
            </w:r>
          </w:p>
        </w:tc>
        <w:tc>
          <w:tcPr>
            <w:tcW w:w="1217" w:type="dxa"/>
            <w:tcBorders>
              <w:bottom w:val="single" w:color="auto" w:sz="4" w:space="0"/>
            </w:tcBorders>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单位</w:t>
            </w:r>
          </w:p>
        </w:tc>
        <w:tc>
          <w:tcPr>
            <w:tcW w:w="1933" w:type="dxa"/>
            <w:tcBorders>
              <w:bottom w:val="single" w:color="auto" w:sz="4" w:space="0"/>
            </w:tcBorders>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数 量</w:t>
            </w:r>
          </w:p>
        </w:tc>
        <w:tc>
          <w:tcPr>
            <w:tcW w:w="2934" w:type="dxa"/>
            <w:tcBorders>
              <w:bottom w:val="single" w:color="auto" w:sz="4" w:space="0"/>
            </w:tcBorders>
            <w:vAlign w:val="center"/>
          </w:tcPr>
          <w:p>
            <w:pPr>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 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6" w:hRule="atLeast"/>
        </w:trPr>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p>
        </w:tc>
        <w:tc>
          <w:tcPr>
            <w:tcW w:w="1856" w:type="dxa"/>
          </w:tcPr>
          <w:p>
            <w:pPr>
              <w:widowControl/>
              <w:tabs>
                <w:tab w:val="center" w:pos="4755"/>
                <w:tab w:val="right" w:pos="9070"/>
              </w:tabs>
              <w:spacing w:before="100" w:beforeAutospacing="1" w:after="100" w:afterAutospacing="1" w:line="288" w:lineRule="auto"/>
              <w:ind w:firstLine="315" w:firstLineChars="150"/>
              <w:rPr>
                <w:rFonts w:ascii="宋体" w:hAnsi="宋体" w:cs="宋体"/>
                <w:color w:val="auto"/>
                <w:kern w:val="0"/>
                <w:sz w:val="21"/>
                <w:szCs w:val="21"/>
                <w:highlight w:val="none"/>
              </w:rPr>
            </w:pPr>
            <w:r>
              <w:rPr>
                <w:rFonts w:hint="eastAsia" w:ascii="宋体" w:hAnsi="宋体" w:cs="宋体"/>
                <w:color w:val="auto"/>
                <w:kern w:val="0"/>
                <w:sz w:val="21"/>
                <w:szCs w:val="21"/>
                <w:highlight w:val="none"/>
              </w:rPr>
              <w:t>（2）</w:t>
            </w:r>
          </w:p>
        </w:tc>
        <w:tc>
          <w:tcPr>
            <w:tcW w:w="1217"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工日</w:t>
            </w: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5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933"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93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bl>
    <w:p>
      <w:pPr>
        <w:widowControl/>
        <w:tabs>
          <w:tab w:val="center" w:pos="4755"/>
          <w:tab w:val="right" w:pos="9070"/>
        </w:tabs>
        <w:spacing w:line="288" w:lineRule="auto"/>
        <w:ind w:firstLine="525" w:firstLineChars="25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注：本表（1）（2）栏由采购人按需要提出。</w:t>
      </w:r>
    </w:p>
    <w:p>
      <w:pPr>
        <w:widowControl/>
        <w:tabs>
          <w:tab w:val="center" w:pos="4755"/>
          <w:tab w:val="right" w:pos="9070"/>
        </w:tabs>
        <w:spacing w:before="100" w:beforeAutospacing="1" w:after="100" w:afterAutospacing="1" w:line="288" w:lineRule="auto"/>
        <w:ind w:firstLine="210" w:firstLineChars="100"/>
        <w:jc w:val="center"/>
        <w:rPr>
          <w:rFonts w:ascii="宋体" w:hAnsi="宋体" w:cs="宋体"/>
          <w:b/>
          <w:color w:val="auto"/>
          <w:kern w:val="0"/>
          <w:sz w:val="21"/>
          <w:szCs w:val="21"/>
          <w:highlight w:val="none"/>
        </w:rPr>
      </w:pPr>
      <w:r>
        <w:rPr>
          <w:rFonts w:hint="eastAsia" w:ascii="宋体" w:hAnsi="宋体" w:cs="宋体"/>
          <w:color w:val="auto"/>
          <w:kern w:val="0"/>
          <w:sz w:val="21"/>
          <w:szCs w:val="21"/>
          <w:highlight w:val="none"/>
        </w:rPr>
        <w:br w:type="page"/>
      </w:r>
      <w:r>
        <w:rPr>
          <w:rFonts w:hint="eastAsia" w:ascii="宋体" w:hAnsi="宋体" w:cs="宋体"/>
          <w:b/>
          <w:color w:val="auto"/>
          <w:kern w:val="0"/>
          <w:sz w:val="21"/>
          <w:szCs w:val="21"/>
          <w:highlight w:val="none"/>
        </w:rPr>
        <w:t>表1-6  主要材料价格表</w:t>
      </w:r>
    </w:p>
    <w:p>
      <w:pPr>
        <w:widowControl/>
        <w:tabs>
          <w:tab w:val="center" w:pos="4755"/>
          <w:tab w:val="right" w:pos="9070"/>
        </w:tabs>
        <w:spacing w:line="288" w:lineRule="auto"/>
        <w:ind w:left="-479" w:leftChars="-171"/>
        <w:rPr>
          <w:rFonts w:ascii="宋体" w:hAnsi="宋体" w:cs="宋体"/>
          <w:b/>
          <w:color w:val="auto"/>
          <w:kern w:val="0"/>
          <w:sz w:val="21"/>
          <w:szCs w:val="21"/>
          <w:highlight w:val="none"/>
        </w:rPr>
      </w:pPr>
      <w:r>
        <w:rPr>
          <w:rFonts w:hint="eastAsia" w:ascii="宋体" w:hAnsi="宋体" w:cs="宋体"/>
          <w:color w:val="auto"/>
          <w:kern w:val="0"/>
          <w:sz w:val="21"/>
          <w:szCs w:val="21"/>
          <w:highlight w:val="none"/>
        </w:rPr>
        <w:t>项目名称：                                          第  页共  页</w:t>
      </w:r>
    </w:p>
    <w:tbl>
      <w:tblPr>
        <w:tblStyle w:val="28"/>
        <w:tblW w:w="10080" w:type="dxa"/>
        <w:tblInd w:w="-4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080"/>
        <w:gridCol w:w="1620"/>
        <w:gridCol w:w="1440"/>
        <w:gridCol w:w="1260"/>
        <w:gridCol w:w="1260"/>
        <w:gridCol w:w="1260"/>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76" w:hRule="atLeast"/>
        </w:trPr>
        <w:tc>
          <w:tcPr>
            <w:tcW w:w="900" w:type="dxa"/>
            <w:tcBorders>
              <w:bottom w:val="single" w:color="auto" w:sz="4" w:space="0"/>
            </w:tcBorders>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序号</w:t>
            </w:r>
          </w:p>
        </w:tc>
        <w:tc>
          <w:tcPr>
            <w:tcW w:w="1080" w:type="dxa"/>
            <w:tcBorders>
              <w:bottom w:val="single" w:color="auto" w:sz="4" w:space="0"/>
            </w:tcBorders>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编码</w:t>
            </w:r>
          </w:p>
        </w:tc>
        <w:tc>
          <w:tcPr>
            <w:tcW w:w="1620" w:type="dxa"/>
            <w:tcBorders>
              <w:bottom w:val="single" w:color="auto" w:sz="4" w:space="0"/>
            </w:tcBorders>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材料名称</w:t>
            </w:r>
          </w:p>
        </w:tc>
        <w:tc>
          <w:tcPr>
            <w:tcW w:w="1440" w:type="dxa"/>
            <w:tcBorders>
              <w:bottom w:val="single" w:color="auto" w:sz="4" w:space="0"/>
            </w:tcBorders>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规格、型号</w:t>
            </w:r>
          </w:p>
        </w:tc>
        <w:tc>
          <w:tcPr>
            <w:tcW w:w="1260" w:type="dxa"/>
            <w:tcBorders>
              <w:bottom w:val="single" w:color="auto" w:sz="4" w:space="0"/>
            </w:tcBorders>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单位</w:t>
            </w:r>
          </w:p>
        </w:tc>
        <w:tc>
          <w:tcPr>
            <w:tcW w:w="1260" w:type="dxa"/>
            <w:tcBorders>
              <w:bottom w:val="single" w:color="auto" w:sz="4" w:space="0"/>
            </w:tcBorders>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数量</w:t>
            </w:r>
          </w:p>
        </w:tc>
        <w:tc>
          <w:tcPr>
            <w:tcW w:w="1260" w:type="dxa"/>
            <w:tcBorders>
              <w:bottom w:val="single" w:color="auto" w:sz="4" w:space="0"/>
            </w:tcBorders>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单价（元）</w:t>
            </w:r>
          </w:p>
        </w:tc>
        <w:tc>
          <w:tcPr>
            <w:tcW w:w="1260" w:type="dxa"/>
            <w:tcBorders>
              <w:bottom w:val="single" w:color="auto" w:sz="4" w:space="0"/>
            </w:tcBorders>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8" w:hRule="atLeast"/>
        </w:trPr>
        <w:tc>
          <w:tcPr>
            <w:tcW w:w="90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p>
        </w:tc>
        <w:tc>
          <w:tcPr>
            <w:tcW w:w="108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（2）</w:t>
            </w:r>
          </w:p>
        </w:tc>
        <w:tc>
          <w:tcPr>
            <w:tcW w:w="162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p>
        </w:tc>
        <w:tc>
          <w:tcPr>
            <w:tcW w:w="144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（4）</w:t>
            </w:r>
          </w:p>
        </w:tc>
        <w:tc>
          <w:tcPr>
            <w:tcW w:w="126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（5）</w:t>
            </w:r>
          </w:p>
        </w:tc>
        <w:tc>
          <w:tcPr>
            <w:tcW w:w="126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（6）</w:t>
            </w:r>
          </w:p>
        </w:tc>
        <w:tc>
          <w:tcPr>
            <w:tcW w:w="126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（7）</w:t>
            </w:r>
          </w:p>
        </w:tc>
        <w:tc>
          <w:tcPr>
            <w:tcW w:w="126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62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62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62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62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62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62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62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62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62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62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62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62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62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bl>
    <w:p>
      <w:pPr>
        <w:widowControl/>
        <w:tabs>
          <w:tab w:val="left" w:pos="1470"/>
        </w:tabs>
        <w:spacing w:line="288" w:lineRule="auto"/>
        <w:ind w:left="420" w:hanging="420" w:hanging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注：1、表（1）（2）（3）（5）栏由采购人按需要提出，响应方可补充；（4）（6）（7）（8）栏由响应方填写。</w:t>
      </w:r>
      <w:r>
        <w:rPr>
          <w:rFonts w:hint="eastAsia" w:ascii="宋体" w:hAnsi="宋体" w:cs="宋体"/>
          <w:color w:val="auto"/>
          <w:kern w:val="0"/>
          <w:sz w:val="21"/>
          <w:szCs w:val="21"/>
          <w:highlight w:val="none"/>
        </w:rPr>
        <w:tab/>
      </w:r>
    </w:p>
    <w:p>
      <w:pPr>
        <w:widowControl/>
        <w:tabs>
          <w:tab w:val="center" w:pos="4755"/>
          <w:tab w:val="right" w:pos="9070"/>
        </w:tabs>
        <w:spacing w:line="288" w:lineRule="auto"/>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2、材料包括原材料、燃料、构配件以及按规定应计入建筑安装工程造价的设备。</w:t>
      </w:r>
    </w:p>
    <w:p>
      <w:pPr>
        <w:widowControl/>
        <w:tabs>
          <w:tab w:val="center" w:pos="4755"/>
          <w:tab w:val="right" w:pos="9070"/>
        </w:tabs>
        <w:spacing w:line="288" w:lineRule="auto"/>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3、采购人指定、提供或暂定的材料和设备，按杭州市工程量清单计价实施细则的规定填写。</w:t>
      </w:r>
    </w:p>
    <w:p>
      <w:pPr>
        <w:widowControl/>
        <w:tabs>
          <w:tab w:val="center" w:pos="4755"/>
          <w:tab w:val="right" w:pos="9070"/>
        </w:tabs>
        <w:spacing w:before="100" w:beforeAutospacing="1" w:after="100" w:afterAutospacing="1" w:line="288" w:lineRule="auto"/>
        <w:ind w:firstLine="210" w:firstLineChars="100"/>
        <w:jc w:val="center"/>
        <w:rPr>
          <w:rFonts w:ascii="宋体" w:hAnsi="宋体" w:cs="宋体"/>
          <w:b/>
          <w:color w:val="auto"/>
          <w:kern w:val="0"/>
          <w:sz w:val="21"/>
          <w:szCs w:val="21"/>
          <w:highlight w:val="none"/>
        </w:rPr>
      </w:pPr>
      <w:r>
        <w:rPr>
          <w:rFonts w:hint="eastAsia" w:ascii="宋体" w:hAnsi="宋体" w:cs="宋体"/>
          <w:color w:val="auto"/>
          <w:kern w:val="0"/>
          <w:sz w:val="21"/>
          <w:szCs w:val="21"/>
          <w:highlight w:val="none"/>
        </w:rPr>
        <w:br w:type="page"/>
      </w:r>
      <w:r>
        <w:rPr>
          <w:rFonts w:hint="eastAsia" w:ascii="宋体" w:hAnsi="宋体" w:cs="宋体"/>
          <w:b/>
          <w:color w:val="auto"/>
          <w:kern w:val="0"/>
          <w:sz w:val="21"/>
          <w:szCs w:val="21"/>
          <w:highlight w:val="none"/>
        </w:rPr>
        <w:t>表1-7  主要机械台班价格表</w:t>
      </w:r>
    </w:p>
    <w:p>
      <w:pPr>
        <w:widowControl/>
        <w:tabs>
          <w:tab w:val="center" w:pos="4755"/>
          <w:tab w:val="right" w:pos="9070"/>
        </w:tabs>
        <w:spacing w:line="288" w:lineRule="auto"/>
        <w:ind w:firstLine="210" w:firstLineChars="100"/>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项目名称：                                   第  页共  页</w:t>
      </w:r>
    </w:p>
    <w:tbl>
      <w:tblPr>
        <w:tblStyle w:val="28"/>
        <w:tblW w:w="882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
        <w:gridCol w:w="3060"/>
        <w:gridCol w:w="1244"/>
        <w:gridCol w:w="1260"/>
        <w:gridCol w:w="23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0" w:hRule="atLeast"/>
        </w:trPr>
        <w:tc>
          <w:tcPr>
            <w:tcW w:w="916"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序号</w:t>
            </w:r>
          </w:p>
        </w:tc>
        <w:tc>
          <w:tcPr>
            <w:tcW w:w="306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机械设备名称</w:t>
            </w:r>
          </w:p>
        </w:tc>
        <w:tc>
          <w:tcPr>
            <w:tcW w:w="1244"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单位</w:t>
            </w:r>
          </w:p>
        </w:tc>
        <w:tc>
          <w:tcPr>
            <w:tcW w:w="126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数量</w:t>
            </w:r>
          </w:p>
        </w:tc>
        <w:tc>
          <w:tcPr>
            <w:tcW w:w="234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8" w:hRule="atLeast"/>
        </w:trPr>
        <w:tc>
          <w:tcPr>
            <w:tcW w:w="916"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p>
        </w:tc>
        <w:tc>
          <w:tcPr>
            <w:tcW w:w="306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（2）</w:t>
            </w:r>
          </w:p>
        </w:tc>
        <w:tc>
          <w:tcPr>
            <w:tcW w:w="1244"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台班</w:t>
            </w:r>
          </w:p>
        </w:tc>
        <w:tc>
          <w:tcPr>
            <w:tcW w:w="126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234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3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3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3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3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3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3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3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3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3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3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3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3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23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bl>
    <w:p>
      <w:pPr>
        <w:widowControl/>
        <w:tabs>
          <w:tab w:val="center" w:pos="4755"/>
          <w:tab w:val="right" w:pos="9070"/>
        </w:tabs>
        <w:spacing w:line="288" w:lineRule="auto"/>
        <w:ind w:firstLine="210" w:firstLineChars="1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注：表（1）（2）由采购人按需要提出，响应方可补充。</w:t>
      </w:r>
    </w:p>
    <w:p>
      <w:pPr>
        <w:widowControl/>
        <w:tabs>
          <w:tab w:val="center" w:pos="4755"/>
          <w:tab w:val="right" w:pos="9070"/>
        </w:tabs>
        <w:spacing w:line="288" w:lineRule="auto"/>
        <w:ind w:firstLine="210" w:firstLineChars="100"/>
        <w:jc w:val="left"/>
        <w:rPr>
          <w:rFonts w:ascii="宋体" w:hAnsi="宋体" w:cs="宋体"/>
          <w:color w:val="auto"/>
          <w:kern w:val="0"/>
          <w:sz w:val="21"/>
          <w:szCs w:val="21"/>
          <w:highlight w:val="none"/>
        </w:rPr>
      </w:pPr>
    </w:p>
    <w:p>
      <w:pPr>
        <w:widowControl/>
        <w:tabs>
          <w:tab w:val="center" w:pos="4755"/>
          <w:tab w:val="right" w:pos="9070"/>
        </w:tabs>
        <w:spacing w:line="288" w:lineRule="auto"/>
        <w:ind w:firstLine="210" w:firstLineChars="100"/>
        <w:jc w:val="left"/>
        <w:rPr>
          <w:rFonts w:ascii="宋体" w:hAnsi="宋体" w:cs="宋体"/>
          <w:color w:val="auto"/>
          <w:kern w:val="0"/>
          <w:sz w:val="21"/>
          <w:szCs w:val="21"/>
          <w:highlight w:val="none"/>
        </w:rPr>
      </w:pPr>
    </w:p>
    <w:p>
      <w:pPr>
        <w:widowControl/>
        <w:tabs>
          <w:tab w:val="center" w:pos="4755"/>
          <w:tab w:val="right" w:pos="9070"/>
        </w:tabs>
        <w:spacing w:line="288" w:lineRule="auto"/>
        <w:ind w:firstLine="210" w:firstLineChars="100"/>
        <w:jc w:val="left"/>
        <w:rPr>
          <w:rFonts w:ascii="宋体" w:hAnsi="宋体" w:cs="宋体"/>
          <w:color w:val="auto"/>
          <w:kern w:val="0"/>
          <w:sz w:val="21"/>
          <w:szCs w:val="21"/>
          <w:highlight w:val="none"/>
        </w:rPr>
        <w:sectPr>
          <w:pgSz w:w="11906" w:h="16838"/>
          <w:pgMar w:top="1247" w:right="1247" w:bottom="1247" w:left="1247" w:header="0" w:footer="0" w:gutter="0"/>
          <w:cols w:space="720" w:num="1"/>
          <w:docGrid w:type="lines" w:linePitch="388" w:charSpace="0"/>
        </w:sectPr>
      </w:pPr>
    </w:p>
    <w:p>
      <w:pPr>
        <w:widowControl/>
        <w:tabs>
          <w:tab w:val="center" w:pos="4755"/>
          <w:tab w:val="right" w:pos="9070"/>
        </w:tabs>
        <w:spacing w:before="100" w:beforeAutospacing="1" w:after="100" w:afterAutospacing="1" w:line="288" w:lineRule="auto"/>
        <w:ind w:firstLine="211" w:firstLineChars="100"/>
        <w:jc w:val="center"/>
        <w:rPr>
          <w:rFonts w:ascii="宋体" w:hAnsi="宋体" w:cs="宋体"/>
          <w:b/>
          <w:color w:val="auto"/>
          <w:kern w:val="0"/>
          <w:sz w:val="21"/>
          <w:szCs w:val="21"/>
          <w:highlight w:val="none"/>
        </w:rPr>
      </w:pPr>
      <w:r>
        <w:rPr>
          <w:rFonts w:hint="eastAsia" w:ascii="宋体" w:hAnsi="宋体" w:cs="宋体"/>
          <w:b/>
          <w:color w:val="auto"/>
          <w:kern w:val="0"/>
          <w:sz w:val="21"/>
          <w:szCs w:val="21"/>
          <w:highlight w:val="none"/>
        </w:rPr>
        <w:t>表2-1  分部分项工程量清单综合单价分析表</w:t>
      </w:r>
    </w:p>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项目名称：                                清单号：                                  第   页共  页</w:t>
      </w:r>
    </w:p>
    <w:tbl>
      <w:tblPr>
        <w:tblStyle w:val="28"/>
        <w:tblW w:w="15300" w:type="dxa"/>
        <w:tblInd w:w="-7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440"/>
        <w:gridCol w:w="13"/>
        <w:gridCol w:w="1787"/>
        <w:gridCol w:w="1080"/>
        <w:gridCol w:w="1260"/>
        <w:gridCol w:w="1080"/>
        <w:gridCol w:w="1080"/>
        <w:gridCol w:w="1080"/>
        <w:gridCol w:w="1080"/>
        <w:gridCol w:w="900"/>
        <w:gridCol w:w="1080"/>
        <w:gridCol w:w="1080"/>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0" w:hRule="atLeast"/>
        </w:trPr>
        <w:tc>
          <w:tcPr>
            <w:tcW w:w="900" w:type="dxa"/>
            <w:vMerge w:val="restart"/>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序号</w:t>
            </w:r>
          </w:p>
        </w:tc>
        <w:tc>
          <w:tcPr>
            <w:tcW w:w="1440" w:type="dxa"/>
            <w:vMerge w:val="restart"/>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编号</w:t>
            </w:r>
          </w:p>
        </w:tc>
        <w:tc>
          <w:tcPr>
            <w:tcW w:w="1800" w:type="dxa"/>
            <w:gridSpan w:val="2"/>
            <w:vMerge w:val="restart"/>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名称</w:t>
            </w:r>
          </w:p>
        </w:tc>
        <w:tc>
          <w:tcPr>
            <w:tcW w:w="1080" w:type="dxa"/>
            <w:vMerge w:val="restart"/>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计量单位</w:t>
            </w:r>
          </w:p>
        </w:tc>
        <w:tc>
          <w:tcPr>
            <w:tcW w:w="1260" w:type="dxa"/>
            <w:vMerge w:val="restart"/>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数量</w:t>
            </w:r>
          </w:p>
        </w:tc>
        <w:tc>
          <w:tcPr>
            <w:tcW w:w="7380" w:type="dxa"/>
            <w:gridSpan w:val="7"/>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综  合  单  价（元）</w:t>
            </w:r>
          </w:p>
        </w:tc>
        <w:tc>
          <w:tcPr>
            <w:tcW w:w="1440" w:type="dxa"/>
            <w:vMerge w:val="restart"/>
            <w:vAlign w:val="center"/>
          </w:tcPr>
          <w:p>
            <w:pPr>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合计(元)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0" w:hRule="atLeast"/>
        </w:trPr>
        <w:tc>
          <w:tcPr>
            <w:tcW w:w="900" w:type="dxa"/>
            <w:vMerge w:val="continue"/>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40" w:type="dxa"/>
            <w:vMerge w:val="continue"/>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800" w:type="dxa"/>
            <w:gridSpan w:val="2"/>
            <w:vMerge w:val="continue"/>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080" w:type="dxa"/>
            <w:vMerge w:val="continue"/>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vMerge w:val="continue"/>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08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人工费</w:t>
            </w:r>
          </w:p>
        </w:tc>
        <w:tc>
          <w:tcPr>
            <w:tcW w:w="108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材料费</w:t>
            </w:r>
          </w:p>
        </w:tc>
        <w:tc>
          <w:tcPr>
            <w:tcW w:w="108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机械费</w:t>
            </w:r>
          </w:p>
        </w:tc>
        <w:tc>
          <w:tcPr>
            <w:tcW w:w="108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管理费</w:t>
            </w:r>
          </w:p>
        </w:tc>
        <w:tc>
          <w:tcPr>
            <w:tcW w:w="90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利润</w:t>
            </w:r>
          </w:p>
        </w:tc>
        <w:tc>
          <w:tcPr>
            <w:tcW w:w="108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风险费用</w:t>
            </w:r>
          </w:p>
        </w:tc>
        <w:tc>
          <w:tcPr>
            <w:tcW w:w="108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小计</w:t>
            </w:r>
          </w:p>
        </w:tc>
        <w:tc>
          <w:tcPr>
            <w:tcW w:w="1440" w:type="dxa"/>
            <w:vMerge w:val="continue"/>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00" w:type="dxa"/>
          </w:tcPr>
          <w:p>
            <w:pPr>
              <w:widowControl/>
              <w:tabs>
                <w:tab w:val="center" w:pos="4755"/>
                <w:tab w:val="right" w:pos="9070"/>
              </w:tabs>
              <w:spacing w:before="100" w:beforeAutospacing="1" w:after="100" w:afterAutospacing="1" w:line="288" w:lineRule="auto"/>
              <w:ind w:firstLine="315" w:firstLineChars="150"/>
              <w:rPr>
                <w:rFonts w:ascii="宋体" w:hAnsi="宋体" w:cs="宋体"/>
                <w:color w:val="auto"/>
                <w:kern w:val="0"/>
                <w:sz w:val="21"/>
                <w:szCs w:val="21"/>
                <w:highlight w:val="none"/>
              </w:rPr>
            </w:pPr>
          </w:p>
        </w:tc>
        <w:tc>
          <w:tcPr>
            <w:tcW w:w="1453" w:type="dxa"/>
            <w:gridSpan w:val="2"/>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p>
        </w:tc>
        <w:tc>
          <w:tcPr>
            <w:tcW w:w="1787"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（2）</w:t>
            </w: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p>
        </w:tc>
        <w:tc>
          <w:tcPr>
            <w:tcW w:w="126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（4）</w:t>
            </w: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(5)</w:t>
            </w: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(6)</w:t>
            </w:r>
          </w:p>
        </w:tc>
        <w:tc>
          <w:tcPr>
            <w:tcW w:w="1080" w:type="dxa"/>
          </w:tcPr>
          <w:p>
            <w:pPr>
              <w:widowControl/>
              <w:tabs>
                <w:tab w:val="center" w:pos="4755"/>
                <w:tab w:val="right" w:pos="9070"/>
              </w:tabs>
              <w:spacing w:before="100" w:beforeAutospacing="1" w:after="100" w:afterAutospacing="1" w:line="288" w:lineRule="auto"/>
              <w:ind w:firstLine="315" w:firstLineChars="150"/>
              <w:rPr>
                <w:rFonts w:ascii="宋体" w:hAnsi="宋体" w:cs="宋体"/>
                <w:color w:val="auto"/>
                <w:kern w:val="0"/>
                <w:sz w:val="21"/>
                <w:szCs w:val="21"/>
                <w:highlight w:val="none"/>
              </w:rPr>
            </w:pPr>
            <w:r>
              <w:rPr>
                <w:rFonts w:hint="eastAsia" w:ascii="宋体" w:hAnsi="宋体" w:cs="宋体"/>
                <w:color w:val="auto"/>
                <w:kern w:val="0"/>
                <w:sz w:val="21"/>
                <w:szCs w:val="21"/>
                <w:highlight w:val="none"/>
              </w:rPr>
              <w:t>(7)</w:t>
            </w:r>
          </w:p>
        </w:tc>
        <w:tc>
          <w:tcPr>
            <w:tcW w:w="1080" w:type="dxa"/>
          </w:tcPr>
          <w:p>
            <w:pPr>
              <w:widowControl/>
              <w:tabs>
                <w:tab w:val="center" w:pos="4755"/>
                <w:tab w:val="right" w:pos="9070"/>
              </w:tabs>
              <w:spacing w:before="100" w:beforeAutospacing="1" w:after="100" w:afterAutospacing="1" w:line="288" w:lineRule="auto"/>
              <w:ind w:firstLine="315" w:firstLineChars="150"/>
              <w:rPr>
                <w:rFonts w:ascii="宋体" w:hAnsi="宋体" w:cs="宋体"/>
                <w:color w:val="auto"/>
                <w:kern w:val="0"/>
                <w:sz w:val="21"/>
                <w:szCs w:val="21"/>
                <w:highlight w:val="none"/>
              </w:rPr>
            </w:pPr>
            <w:r>
              <w:rPr>
                <w:rFonts w:hint="eastAsia" w:ascii="宋体" w:hAnsi="宋体" w:cs="宋体"/>
                <w:color w:val="auto"/>
                <w:kern w:val="0"/>
                <w:sz w:val="21"/>
                <w:szCs w:val="21"/>
                <w:highlight w:val="none"/>
              </w:rPr>
              <w:t>(8)</w:t>
            </w:r>
          </w:p>
        </w:tc>
        <w:tc>
          <w:tcPr>
            <w:tcW w:w="900" w:type="dxa"/>
          </w:tcPr>
          <w:p>
            <w:pPr>
              <w:widowControl/>
              <w:tabs>
                <w:tab w:val="center" w:pos="4755"/>
                <w:tab w:val="right" w:pos="9070"/>
              </w:tabs>
              <w:spacing w:before="100" w:beforeAutospacing="1" w:after="100" w:afterAutospacing="1" w:line="288" w:lineRule="auto"/>
              <w:ind w:firstLine="210" w:firstLineChars="100"/>
              <w:rPr>
                <w:rFonts w:ascii="宋体" w:hAnsi="宋体" w:cs="宋体"/>
                <w:color w:val="auto"/>
                <w:kern w:val="0"/>
                <w:sz w:val="21"/>
                <w:szCs w:val="21"/>
                <w:highlight w:val="none"/>
              </w:rPr>
            </w:pPr>
            <w:r>
              <w:rPr>
                <w:rFonts w:hint="eastAsia" w:ascii="宋体" w:hAnsi="宋体" w:cs="宋体"/>
                <w:color w:val="auto"/>
                <w:kern w:val="0"/>
                <w:sz w:val="21"/>
                <w:szCs w:val="21"/>
                <w:highlight w:val="none"/>
              </w:rPr>
              <w:t>(9)</w:t>
            </w:r>
          </w:p>
        </w:tc>
        <w:tc>
          <w:tcPr>
            <w:tcW w:w="108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（10）</w:t>
            </w:r>
          </w:p>
        </w:tc>
        <w:tc>
          <w:tcPr>
            <w:tcW w:w="1080" w:type="dxa"/>
          </w:tcPr>
          <w:p>
            <w:pPr>
              <w:widowControl/>
              <w:tabs>
                <w:tab w:val="center" w:pos="4755"/>
                <w:tab w:val="right" w:pos="9070"/>
              </w:tabs>
              <w:spacing w:before="100" w:beforeAutospacing="1" w:after="100" w:afterAutospacing="1" w:line="288" w:lineRule="auto"/>
              <w:ind w:firstLine="105" w:firstLineChars="50"/>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(11)</w:t>
            </w:r>
          </w:p>
        </w:tc>
        <w:tc>
          <w:tcPr>
            <w:tcW w:w="144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(4）*(11）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00" w:type="dxa"/>
            <w:vAlign w:val="center"/>
          </w:tcPr>
          <w:p>
            <w:pPr>
              <w:widowControl/>
              <w:tabs>
                <w:tab w:val="center" w:pos="4755"/>
                <w:tab w:val="right" w:pos="9070"/>
              </w:tabs>
              <w:spacing w:before="100" w:beforeAutospacing="1" w:after="100" w:afterAutospacing="1" w:line="288" w:lineRule="auto"/>
              <w:ind w:firstLine="315" w:firstLineChars="150"/>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p>
        </w:tc>
        <w:tc>
          <w:tcPr>
            <w:tcW w:w="1453" w:type="dxa"/>
            <w:gridSpan w:val="2"/>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（清单编码）</w:t>
            </w:r>
          </w:p>
        </w:tc>
        <w:tc>
          <w:tcPr>
            <w:tcW w:w="178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(清单名称)</w:t>
            </w: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90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0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453" w:type="dxa"/>
            <w:gridSpan w:val="2"/>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（定额编号）</w:t>
            </w:r>
          </w:p>
        </w:tc>
        <w:tc>
          <w:tcPr>
            <w:tcW w:w="178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（定额名称）</w:t>
            </w: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90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0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453" w:type="dxa"/>
            <w:gridSpan w:val="2"/>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w:t>
            </w:r>
          </w:p>
        </w:tc>
        <w:tc>
          <w:tcPr>
            <w:tcW w:w="178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w:t>
            </w: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90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0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2</w:t>
            </w:r>
          </w:p>
        </w:tc>
        <w:tc>
          <w:tcPr>
            <w:tcW w:w="1453" w:type="dxa"/>
            <w:gridSpan w:val="2"/>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（清单编码）</w:t>
            </w:r>
          </w:p>
        </w:tc>
        <w:tc>
          <w:tcPr>
            <w:tcW w:w="178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(清单名称)</w:t>
            </w: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90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0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453" w:type="dxa"/>
            <w:gridSpan w:val="2"/>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（定额编号）</w:t>
            </w:r>
          </w:p>
        </w:tc>
        <w:tc>
          <w:tcPr>
            <w:tcW w:w="178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（定额名称）</w:t>
            </w: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90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0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453" w:type="dxa"/>
            <w:gridSpan w:val="2"/>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w:t>
            </w:r>
          </w:p>
        </w:tc>
        <w:tc>
          <w:tcPr>
            <w:tcW w:w="178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w:t>
            </w: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90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0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453" w:type="dxa"/>
            <w:gridSpan w:val="2"/>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787"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90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0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453" w:type="dxa"/>
            <w:gridSpan w:val="2"/>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787"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90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08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c>
          <w:tcPr>
            <w:tcW w:w="1440"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25" w:hRule="atLeast"/>
        </w:trPr>
        <w:tc>
          <w:tcPr>
            <w:tcW w:w="13860" w:type="dxa"/>
            <w:gridSpan w:val="13"/>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合  计</w:t>
            </w:r>
          </w:p>
        </w:tc>
        <w:tc>
          <w:tcPr>
            <w:tcW w:w="144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bl>
    <w:p>
      <w:pPr>
        <w:widowControl/>
        <w:tabs>
          <w:tab w:val="center" w:pos="4755"/>
          <w:tab w:val="right" w:pos="9070"/>
        </w:tabs>
        <w:spacing w:line="288" w:lineRule="auto"/>
        <w:ind w:left="-211" w:leftChars="-171" w:hanging="268" w:hangingChars="128"/>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注： 表（1）（2）（3）栏中清单编号和清单名称由采购人按需要提出。</w:t>
      </w:r>
    </w:p>
    <w:p>
      <w:pPr>
        <w:widowControl/>
        <w:tabs>
          <w:tab w:val="center" w:pos="4755"/>
          <w:tab w:val="right" w:pos="9070"/>
        </w:tabs>
        <w:spacing w:line="288" w:lineRule="auto"/>
        <w:jc w:val="center"/>
        <w:rPr>
          <w:rFonts w:ascii="宋体" w:hAnsi="宋体" w:cs="宋体"/>
          <w:b/>
          <w:color w:val="auto"/>
          <w:kern w:val="0"/>
          <w:sz w:val="21"/>
          <w:szCs w:val="21"/>
          <w:highlight w:val="none"/>
        </w:rPr>
      </w:pPr>
      <w:r>
        <w:rPr>
          <w:rFonts w:hint="eastAsia" w:ascii="宋体" w:hAnsi="宋体" w:cs="宋体"/>
          <w:color w:val="auto"/>
          <w:kern w:val="0"/>
          <w:sz w:val="21"/>
          <w:szCs w:val="21"/>
          <w:highlight w:val="none"/>
        </w:rPr>
        <w:br w:type="page"/>
      </w:r>
      <w:r>
        <w:rPr>
          <w:rFonts w:hint="eastAsia" w:ascii="宋体" w:hAnsi="宋体" w:cs="宋体"/>
          <w:b/>
          <w:color w:val="auto"/>
          <w:kern w:val="0"/>
          <w:sz w:val="21"/>
          <w:szCs w:val="21"/>
          <w:highlight w:val="none"/>
        </w:rPr>
        <w:t>表2-2  措施项目清单分析表</w:t>
      </w:r>
    </w:p>
    <w:p>
      <w:pPr>
        <w:widowControl/>
        <w:tabs>
          <w:tab w:val="center" w:pos="4755"/>
          <w:tab w:val="right" w:pos="9070"/>
        </w:tabs>
        <w:spacing w:line="288" w:lineRule="auto"/>
        <w:ind w:left="-211" w:leftChars="-171" w:hanging="268" w:hangingChars="128"/>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项目名称：</w:t>
      </w:r>
    </w:p>
    <w:p>
      <w:pPr>
        <w:widowControl/>
        <w:tabs>
          <w:tab w:val="center" w:pos="4755"/>
          <w:tab w:val="right" w:pos="9070"/>
        </w:tabs>
        <w:spacing w:line="288" w:lineRule="auto"/>
        <w:ind w:left="-211" w:leftChars="-171" w:hanging="268" w:hangingChars="128"/>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单位项目名称：                                                                              第   页共   页</w:t>
      </w:r>
    </w:p>
    <w:tbl>
      <w:tblPr>
        <w:tblStyle w:val="28"/>
        <w:tblW w:w="15052" w:type="dxa"/>
        <w:tblInd w:w="-432"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900"/>
        <w:gridCol w:w="1620"/>
        <w:gridCol w:w="1440"/>
        <w:gridCol w:w="956"/>
        <w:gridCol w:w="900"/>
        <w:gridCol w:w="1136"/>
        <w:gridCol w:w="1080"/>
        <w:gridCol w:w="900"/>
        <w:gridCol w:w="1080"/>
        <w:gridCol w:w="1080"/>
        <w:gridCol w:w="1080"/>
        <w:gridCol w:w="1080"/>
        <w:gridCol w:w="1800"/>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600" w:hRule="atLeast"/>
        </w:trPr>
        <w:tc>
          <w:tcPr>
            <w:tcW w:w="900" w:type="dxa"/>
            <w:vMerge w:val="restart"/>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序号</w:t>
            </w:r>
          </w:p>
        </w:tc>
        <w:tc>
          <w:tcPr>
            <w:tcW w:w="1620" w:type="dxa"/>
            <w:vMerge w:val="restart"/>
            <w:vAlign w:val="center"/>
          </w:tcPr>
          <w:p>
            <w:pPr>
              <w:tabs>
                <w:tab w:val="left" w:pos="3780"/>
              </w:tabs>
              <w:spacing w:line="288" w:lineRule="auto"/>
              <w:ind w:firstLine="525" w:firstLineChars="250"/>
              <w:rPr>
                <w:rFonts w:ascii="宋体" w:hAnsi="宋体" w:cs="宋体"/>
                <w:color w:val="auto"/>
                <w:sz w:val="21"/>
                <w:szCs w:val="21"/>
                <w:highlight w:val="none"/>
              </w:rPr>
            </w:pPr>
            <w:r>
              <w:rPr>
                <w:rFonts w:hint="eastAsia" w:ascii="宋体" w:hAnsi="宋体" w:cs="宋体"/>
                <w:color w:val="auto"/>
                <w:sz w:val="21"/>
                <w:szCs w:val="21"/>
                <w:highlight w:val="none"/>
              </w:rPr>
              <w:t>编号</w:t>
            </w:r>
          </w:p>
        </w:tc>
        <w:tc>
          <w:tcPr>
            <w:tcW w:w="1440" w:type="dxa"/>
            <w:vMerge w:val="restart"/>
            <w:vAlign w:val="center"/>
          </w:tcPr>
          <w:p>
            <w:pPr>
              <w:tabs>
                <w:tab w:val="left" w:pos="3780"/>
              </w:tabs>
              <w:spacing w:line="288" w:lineRule="auto"/>
              <w:ind w:left="560"/>
              <w:rPr>
                <w:rFonts w:ascii="宋体" w:hAnsi="宋体" w:cs="宋体"/>
                <w:color w:val="auto"/>
                <w:sz w:val="21"/>
                <w:szCs w:val="21"/>
                <w:highlight w:val="none"/>
              </w:rPr>
            </w:pPr>
            <w:r>
              <w:rPr>
                <w:rFonts w:hint="eastAsia" w:ascii="宋体" w:hAnsi="宋体" w:cs="宋体"/>
                <w:color w:val="auto"/>
                <w:sz w:val="21"/>
                <w:szCs w:val="21"/>
                <w:highlight w:val="none"/>
              </w:rPr>
              <w:t>名称</w:t>
            </w:r>
          </w:p>
        </w:tc>
        <w:tc>
          <w:tcPr>
            <w:tcW w:w="956" w:type="dxa"/>
            <w:vMerge w:val="restart"/>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计量</w:t>
            </w:r>
          </w:p>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单位</w:t>
            </w:r>
          </w:p>
        </w:tc>
        <w:tc>
          <w:tcPr>
            <w:tcW w:w="900" w:type="dxa"/>
            <w:vMerge w:val="restart"/>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数量</w:t>
            </w:r>
          </w:p>
        </w:tc>
        <w:tc>
          <w:tcPr>
            <w:tcW w:w="7436" w:type="dxa"/>
            <w:gridSpan w:val="7"/>
            <w:tcBorders>
              <w:right w:val="single" w:color="auto" w:sz="4" w:space="0"/>
            </w:tcBorders>
            <w:vAlign w:val="center"/>
          </w:tcPr>
          <w:p>
            <w:pPr>
              <w:tabs>
                <w:tab w:val="left" w:pos="3780"/>
              </w:tabs>
              <w:spacing w:line="288" w:lineRule="auto"/>
              <w:ind w:left="560" w:firstLine="360"/>
              <w:jc w:val="center"/>
              <w:rPr>
                <w:rFonts w:ascii="宋体" w:hAnsi="宋体" w:cs="宋体"/>
                <w:color w:val="auto"/>
                <w:sz w:val="21"/>
                <w:szCs w:val="21"/>
                <w:highlight w:val="none"/>
              </w:rPr>
            </w:pPr>
            <w:r>
              <w:rPr>
                <w:rFonts w:hint="eastAsia" w:ascii="宋体" w:hAnsi="宋体" w:cs="宋体"/>
                <w:color w:val="auto"/>
                <w:sz w:val="21"/>
                <w:szCs w:val="21"/>
                <w:highlight w:val="none"/>
              </w:rPr>
              <w:t>综 合 单 价（元）</w:t>
            </w:r>
          </w:p>
        </w:tc>
        <w:tc>
          <w:tcPr>
            <w:tcW w:w="1800" w:type="dxa"/>
            <w:vMerge w:val="restart"/>
            <w:tcBorders>
              <w:left w:val="single" w:color="auto" w:sz="4" w:space="0"/>
            </w:tcBorders>
            <w:vAlign w:val="center"/>
          </w:tcPr>
          <w:p>
            <w:pPr>
              <w:tabs>
                <w:tab w:val="left" w:pos="3780"/>
              </w:tabs>
              <w:spacing w:line="288" w:lineRule="auto"/>
              <w:ind w:left="560" w:firstLine="360"/>
              <w:rPr>
                <w:rFonts w:ascii="宋体" w:hAnsi="宋体" w:cs="宋体"/>
                <w:color w:val="auto"/>
                <w:sz w:val="21"/>
                <w:szCs w:val="21"/>
                <w:highlight w:val="none"/>
              </w:rPr>
            </w:pPr>
            <w:r>
              <w:rPr>
                <w:rFonts w:hint="eastAsia" w:ascii="宋体" w:hAnsi="宋体" w:cs="宋体"/>
                <w:color w:val="auto"/>
                <w:sz w:val="21"/>
                <w:szCs w:val="21"/>
                <w:highlight w:val="none"/>
              </w:rPr>
              <w:t>合计</w:t>
            </w:r>
          </w:p>
          <w:p>
            <w:pPr>
              <w:tabs>
                <w:tab w:val="left" w:pos="3780"/>
              </w:tabs>
              <w:spacing w:line="288" w:lineRule="auto"/>
              <w:ind w:left="560" w:firstLine="360"/>
              <w:rPr>
                <w:rFonts w:ascii="宋体" w:hAnsi="宋体" w:cs="宋体"/>
                <w:color w:val="auto"/>
                <w:sz w:val="21"/>
                <w:szCs w:val="21"/>
                <w:highlight w:val="none"/>
              </w:rPr>
            </w:pPr>
            <w:r>
              <w:rPr>
                <w:rFonts w:hint="eastAsia" w:ascii="宋体" w:hAnsi="宋体" w:cs="宋体"/>
                <w:color w:val="auto"/>
                <w:sz w:val="21"/>
                <w:szCs w:val="21"/>
                <w:highlight w:val="none"/>
              </w:rPr>
              <w:t>（元）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590" w:hRule="atLeast"/>
        </w:trPr>
        <w:tc>
          <w:tcPr>
            <w:tcW w:w="900" w:type="dxa"/>
            <w:vMerge w:val="continue"/>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620" w:type="dxa"/>
            <w:vMerge w:val="continue"/>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440" w:type="dxa"/>
            <w:vMerge w:val="continue"/>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56" w:type="dxa"/>
            <w:vMerge w:val="continue"/>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00" w:type="dxa"/>
            <w:vMerge w:val="continue"/>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136"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人工费</w:t>
            </w:r>
          </w:p>
        </w:tc>
        <w:tc>
          <w:tcPr>
            <w:tcW w:w="1080"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材料费</w:t>
            </w:r>
          </w:p>
        </w:tc>
        <w:tc>
          <w:tcPr>
            <w:tcW w:w="900"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机械费</w:t>
            </w:r>
          </w:p>
        </w:tc>
        <w:tc>
          <w:tcPr>
            <w:tcW w:w="1080"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管理费</w:t>
            </w:r>
          </w:p>
        </w:tc>
        <w:tc>
          <w:tcPr>
            <w:tcW w:w="1080"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利润</w:t>
            </w:r>
          </w:p>
        </w:tc>
        <w:tc>
          <w:tcPr>
            <w:tcW w:w="1080"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风险费用</w:t>
            </w:r>
          </w:p>
        </w:tc>
        <w:tc>
          <w:tcPr>
            <w:tcW w:w="1080" w:type="dxa"/>
            <w:tcBorders>
              <w:right w:val="single" w:color="auto" w:sz="4" w:space="0"/>
            </w:tcBorders>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小计</w:t>
            </w:r>
          </w:p>
        </w:tc>
        <w:tc>
          <w:tcPr>
            <w:tcW w:w="1800" w:type="dxa"/>
            <w:vMerge w:val="continue"/>
            <w:tcBorders>
              <w:left w:val="single" w:color="auto" w:sz="4" w:space="0"/>
            </w:tcBorders>
            <w:vAlign w:val="center"/>
          </w:tcPr>
          <w:p>
            <w:pPr>
              <w:tabs>
                <w:tab w:val="left" w:pos="3780"/>
              </w:tabs>
              <w:spacing w:line="288" w:lineRule="auto"/>
              <w:ind w:left="560" w:firstLine="3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546" w:hRule="atLeast"/>
        </w:trPr>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620" w:type="dxa"/>
            <w:vAlign w:val="center"/>
          </w:tcPr>
          <w:p>
            <w:pPr>
              <w:tabs>
                <w:tab w:val="left" w:pos="3780"/>
              </w:tabs>
              <w:spacing w:line="288" w:lineRule="auto"/>
              <w:ind w:left="560"/>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1440" w:type="dxa"/>
            <w:vAlign w:val="center"/>
          </w:tcPr>
          <w:p>
            <w:pPr>
              <w:tabs>
                <w:tab w:val="left" w:pos="3780"/>
              </w:tabs>
              <w:spacing w:line="288" w:lineRule="auto"/>
              <w:ind w:left="560"/>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956" w:type="dxa"/>
            <w:vAlign w:val="center"/>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p>
        </w:tc>
        <w:tc>
          <w:tcPr>
            <w:tcW w:w="900" w:type="dxa"/>
            <w:vAlign w:val="center"/>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（4）</w:t>
            </w:r>
          </w:p>
        </w:tc>
        <w:tc>
          <w:tcPr>
            <w:tcW w:w="1136" w:type="dxa"/>
            <w:vAlign w:val="center"/>
          </w:tcPr>
          <w:p>
            <w:pPr>
              <w:widowControl/>
              <w:tabs>
                <w:tab w:val="center" w:pos="4755"/>
                <w:tab w:val="right" w:pos="9070"/>
              </w:tabs>
              <w:spacing w:before="100" w:beforeAutospacing="1" w:after="100" w:afterAutospacing="1" w:line="288" w:lineRule="auto"/>
              <w:ind w:firstLine="315" w:firstLineChars="150"/>
              <w:rPr>
                <w:rFonts w:ascii="宋体" w:hAnsi="宋体" w:cs="宋体"/>
                <w:color w:val="auto"/>
                <w:kern w:val="0"/>
                <w:sz w:val="21"/>
                <w:szCs w:val="21"/>
                <w:highlight w:val="none"/>
              </w:rPr>
            </w:pPr>
            <w:r>
              <w:rPr>
                <w:rFonts w:hint="eastAsia" w:ascii="宋体" w:hAnsi="宋体" w:cs="宋体"/>
                <w:color w:val="auto"/>
                <w:kern w:val="0"/>
                <w:sz w:val="21"/>
                <w:szCs w:val="21"/>
                <w:highlight w:val="none"/>
              </w:rPr>
              <w:t>(5)</w:t>
            </w:r>
          </w:p>
        </w:tc>
        <w:tc>
          <w:tcPr>
            <w:tcW w:w="1080" w:type="dxa"/>
            <w:vAlign w:val="center"/>
          </w:tcPr>
          <w:p>
            <w:pPr>
              <w:widowControl/>
              <w:tabs>
                <w:tab w:val="center" w:pos="4755"/>
                <w:tab w:val="right" w:pos="9070"/>
              </w:tabs>
              <w:spacing w:before="100" w:beforeAutospacing="1" w:after="100" w:afterAutospacing="1" w:line="288" w:lineRule="auto"/>
              <w:ind w:firstLine="315" w:firstLineChars="150"/>
              <w:rPr>
                <w:rFonts w:ascii="宋体" w:hAnsi="宋体" w:cs="宋体"/>
                <w:color w:val="auto"/>
                <w:kern w:val="0"/>
                <w:sz w:val="21"/>
                <w:szCs w:val="21"/>
                <w:highlight w:val="none"/>
              </w:rPr>
            </w:pPr>
            <w:r>
              <w:rPr>
                <w:rFonts w:hint="eastAsia" w:ascii="宋体" w:hAnsi="宋体" w:cs="宋体"/>
                <w:color w:val="auto"/>
                <w:kern w:val="0"/>
                <w:sz w:val="21"/>
                <w:szCs w:val="21"/>
                <w:highlight w:val="none"/>
              </w:rPr>
              <w:t>(6)</w:t>
            </w:r>
          </w:p>
        </w:tc>
        <w:tc>
          <w:tcPr>
            <w:tcW w:w="900" w:type="dxa"/>
            <w:vAlign w:val="center"/>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(7)</w:t>
            </w:r>
          </w:p>
        </w:tc>
        <w:tc>
          <w:tcPr>
            <w:tcW w:w="1080" w:type="dxa"/>
            <w:vAlign w:val="center"/>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(8)</w:t>
            </w:r>
          </w:p>
        </w:tc>
        <w:tc>
          <w:tcPr>
            <w:tcW w:w="1080" w:type="dxa"/>
            <w:vAlign w:val="center"/>
          </w:tcPr>
          <w:p>
            <w:pPr>
              <w:widowControl/>
              <w:tabs>
                <w:tab w:val="center" w:pos="4755"/>
                <w:tab w:val="right" w:pos="9070"/>
              </w:tabs>
              <w:spacing w:before="100" w:beforeAutospacing="1" w:after="100" w:afterAutospacing="1" w:line="288" w:lineRule="auto"/>
              <w:ind w:firstLine="210" w:firstLineChars="100"/>
              <w:rPr>
                <w:rFonts w:ascii="宋体" w:hAnsi="宋体" w:cs="宋体"/>
                <w:color w:val="auto"/>
                <w:kern w:val="0"/>
                <w:sz w:val="21"/>
                <w:szCs w:val="21"/>
                <w:highlight w:val="none"/>
              </w:rPr>
            </w:pPr>
            <w:r>
              <w:rPr>
                <w:rFonts w:hint="eastAsia" w:ascii="宋体" w:hAnsi="宋体" w:cs="宋体"/>
                <w:color w:val="auto"/>
                <w:kern w:val="0"/>
                <w:sz w:val="21"/>
                <w:szCs w:val="21"/>
                <w:highlight w:val="none"/>
              </w:rPr>
              <w:t>(9)</w:t>
            </w:r>
          </w:p>
        </w:tc>
        <w:tc>
          <w:tcPr>
            <w:tcW w:w="1080" w:type="dxa"/>
            <w:vAlign w:val="center"/>
          </w:tcPr>
          <w:p>
            <w:pPr>
              <w:widowControl/>
              <w:tabs>
                <w:tab w:val="center" w:pos="4755"/>
                <w:tab w:val="right" w:pos="9070"/>
              </w:tabs>
              <w:spacing w:before="100" w:beforeAutospacing="1" w:after="100" w:afterAutospacing="1" w:line="288" w:lineRule="auto"/>
              <w:ind w:firstLine="105" w:firstLineChars="50"/>
              <w:rPr>
                <w:rFonts w:ascii="宋体" w:hAnsi="宋体" w:cs="宋体"/>
                <w:color w:val="auto"/>
                <w:kern w:val="0"/>
                <w:sz w:val="21"/>
                <w:szCs w:val="21"/>
                <w:highlight w:val="none"/>
              </w:rPr>
            </w:pPr>
            <w:r>
              <w:rPr>
                <w:rFonts w:hint="eastAsia" w:ascii="宋体" w:hAnsi="宋体" w:cs="宋体"/>
                <w:color w:val="auto"/>
                <w:kern w:val="0"/>
                <w:sz w:val="21"/>
                <w:szCs w:val="21"/>
                <w:highlight w:val="none"/>
              </w:rPr>
              <w:t>（10）</w:t>
            </w:r>
          </w:p>
        </w:tc>
        <w:tc>
          <w:tcPr>
            <w:tcW w:w="1080" w:type="dxa"/>
            <w:tcBorders>
              <w:right w:val="single" w:color="auto" w:sz="4" w:space="0"/>
            </w:tcBorders>
            <w:vAlign w:val="center"/>
          </w:tcPr>
          <w:p>
            <w:pPr>
              <w:widowControl/>
              <w:tabs>
                <w:tab w:val="center" w:pos="4755"/>
                <w:tab w:val="right" w:pos="9070"/>
              </w:tabs>
              <w:spacing w:before="100" w:beforeAutospacing="1" w:after="100" w:afterAutospacing="1" w:line="288" w:lineRule="auto"/>
              <w:ind w:firstLine="105" w:firstLineChars="50"/>
              <w:rPr>
                <w:rFonts w:ascii="宋体" w:hAnsi="宋体" w:cs="宋体"/>
                <w:color w:val="auto"/>
                <w:kern w:val="0"/>
                <w:sz w:val="21"/>
                <w:szCs w:val="21"/>
                <w:highlight w:val="none"/>
              </w:rPr>
            </w:pPr>
            <w:r>
              <w:rPr>
                <w:rFonts w:hint="eastAsia" w:ascii="宋体" w:hAnsi="宋体" w:cs="宋体"/>
                <w:color w:val="auto"/>
                <w:kern w:val="0"/>
                <w:sz w:val="21"/>
                <w:szCs w:val="21"/>
                <w:highlight w:val="none"/>
              </w:rPr>
              <w:t>(11)</w:t>
            </w:r>
          </w:p>
        </w:tc>
        <w:tc>
          <w:tcPr>
            <w:tcW w:w="1800" w:type="dxa"/>
            <w:tcBorders>
              <w:left w:val="single" w:color="auto" w:sz="4" w:space="0"/>
            </w:tcBorders>
            <w:vAlign w:val="center"/>
          </w:tcPr>
          <w:p>
            <w:pPr>
              <w:widowControl/>
              <w:tabs>
                <w:tab w:val="center" w:pos="4755"/>
                <w:tab w:val="right" w:pos="9070"/>
              </w:tabs>
              <w:spacing w:before="100" w:beforeAutospacing="1" w:after="100" w:afterAutospacing="1" w:line="288" w:lineRule="auto"/>
              <w:ind w:left="560"/>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(4）*(11）</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546" w:hRule="atLeast"/>
        </w:trPr>
        <w:tc>
          <w:tcPr>
            <w:tcW w:w="900"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 xml:space="preserve">   1</w:t>
            </w:r>
          </w:p>
        </w:tc>
        <w:tc>
          <w:tcPr>
            <w:tcW w:w="1620"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 xml:space="preserve"> （清单编码）</w:t>
            </w:r>
          </w:p>
        </w:tc>
        <w:tc>
          <w:tcPr>
            <w:tcW w:w="1440"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（清单名称）</w:t>
            </w:r>
          </w:p>
        </w:tc>
        <w:tc>
          <w:tcPr>
            <w:tcW w:w="956"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136"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tcBorders>
              <w:right w:val="single" w:color="auto" w:sz="4" w:space="0"/>
            </w:tcBorders>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800" w:type="dxa"/>
            <w:tcBorders>
              <w:left w:val="single" w:color="auto" w:sz="4" w:space="0"/>
            </w:tcBorders>
            <w:vAlign w:val="center"/>
          </w:tcPr>
          <w:p>
            <w:pPr>
              <w:tabs>
                <w:tab w:val="left" w:pos="3780"/>
              </w:tabs>
              <w:spacing w:line="288" w:lineRule="auto"/>
              <w:ind w:left="560" w:firstLine="3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440" w:hRule="atLeast"/>
        </w:trPr>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620"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（定额编号）</w:t>
            </w:r>
          </w:p>
        </w:tc>
        <w:tc>
          <w:tcPr>
            <w:tcW w:w="1440"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（定额名称）</w:t>
            </w:r>
          </w:p>
        </w:tc>
        <w:tc>
          <w:tcPr>
            <w:tcW w:w="956"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136"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8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460" w:hRule="atLeast"/>
        </w:trPr>
        <w:tc>
          <w:tcPr>
            <w:tcW w:w="900" w:type="dxa"/>
            <w:vAlign w:val="center"/>
          </w:tcPr>
          <w:p>
            <w:pPr>
              <w:tabs>
                <w:tab w:val="left" w:pos="3780"/>
              </w:tabs>
              <w:spacing w:line="288" w:lineRule="auto"/>
              <w:ind w:left="560" w:firstLine="210" w:firstLineChars="100"/>
              <w:jc w:val="center"/>
              <w:rPr>
                <w:rFonts w:ascii="宋体" w:hAnsi="宋体" w:cs="宋体"/>
                <w:color w:val="auto"/>
                <w:sz w:val="21"/>
                <w:szCs w:val="21"/>
                <w:highlight w:val="none"/>
              </w:rPr>
            </w:pPr>
          </w:p>
        </w:tc>
        <w:tc>
          <w:tcPr>
            <w:tcW w:w="1620" w:type="dxa"/>
            <w:vAlign w:val="center"/>
          </w:tcPr>
          <w:p>
            <w:pPr>
              <w:tabs>
                <w:tab w:val="left" w:pos="3780"/>
              </w:tabs>
              <w:spacing w:line="288" w:lineRule="auto"/>
              <w:ind w:firstLine="525" w:firstLineChars="250"/>
              <w:rPr>
                <w:rFonts w:ascii="宋体" w:hAnsi="宋体" w:cs="宋体"/>
                <w:color w:val="auto"/>
                <w:sz w:val="21"/>
                <w:szCs w:val="21"/>
                <w:highlight w:val="none"/>
              </w:rPr>
            </w:pPr>
            <w:r>
              <w:rPr>
                <w:rFonts w:hint="eastAsia" w:ascii="宋体" w:hAnsi="宋体" w:cs="宋体"/>
                <w:color w:val="auto"/>
                <w:sz w:val="21"/>
                <w:szCs w:val="21"/>
                <w:highlight w:val="none"/>
              </w:rPr>
              <w:t>……</w:t>
            </w:r>
          </w:p>
        </w:tc>
        <w:tc>
          <w:tcPr>
            <w:tcW w:w="1440" w:type="dxa"/>
            <w:vAlign w:val="center"/>
          </w:tcPr>
          <w:p>
            <w:pPr>
              <w:tabs>
                <w:tab w:val="left" w:pos="3780"/>
              </w:tabs>
              <w:spacing w:line="288" w:lineRule="auto"/>
              <w:ind w:left="560"/>
              <w:rPr>
                <w:rFonts w:ascii="宋体" w:hAnsi="宋体" w:cs="宋体"/>
                <w:color w:val="auto"/>
                <w:sz w:val="21"/>
                <w:szCs w:val="21"/>
                <w:highlight w:val="none"/>
              </w:rPr>
            </w:pPr>
            <w:r>
              <w:rPr>
                <w:rFonts w:hint="eastAsia" w:ascii="宋体" w:hAnsi="宋体" w:cs="宋体"/>
                <w:color w:val="auto"/>
                <w:sz w:val="21"/>
                <w:szCs w:val="21"/>
                <w:highlight w:val="none"/>
              </w:rPr>
              <w:t>……</w:t>
            </w:r>
          </w:p>
        </w:tc>
        <w:tc>
          <w:tcPr>
            <w:tcW w:w="956"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136"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8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460" w:hRule="atLeast"/>
        </w:trPr>
        <w:tc>
          <w:tcPr>
            <w:tcW w:w="900"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 xml:space="preserve">   2</w:t>
            </w:r>
          </w:p>
        </w:tc>
        <w:tc>
          <w:tcPr>
            <w:tcW w:w="1620"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（清单编码）</w:t>
            </w:r>
          </w:p>
        </w:tc>
        <w:tc>
          <w:tcPr>
            <w:tcW w:w="1440"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（清单名称）</w:t>
            </w:r>
          </w:p>
        </w:tc>
        <w:tc>
          <w:tcPr>
            <w:tcW w:w="956"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136"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8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438" w:hRule="atLeast"/>
        </w:trPr>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620"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（定额编号）</w:t>
            </w:r>
          </w:p>
        </w:tc>
        <w:tc>
          <w:tcPr>
            <w:tcW w:w="1440" w:type="dxa"/>
            <w:vAlign w:val="center"/>
          </w:tcPr>
          <w:p>
            <w:pPr>
              <w:tabs>
                <w:tab w:val="left" w:pos="3780"/>
              </w:tabs>
              <w:spacing w:line="288" w:lineRule="auto"/>
              <w:rPr>
                <w:rFonts w:ascii="宋体" w:hAnsi="宋体" w:cs="宋体"/>
                <w:color w:val="auto"/>
                <w:sz w:val="21"/>
                <w:szCs w:val="21"/>
                <w:highlight w:val="none"/>
              </w:rPr>
            </w:pPr>
            <w:r>
              <w:rPr>
                <w:rFonts w:hint="eastAsia" w:ascii="宋体" w:hAnsi="宋体" w:cs="宋体"/>
                <w:color w:val="auto"/>
                <w:sz w:val="21"/>
                <w:szCs w:val="21"/>
                <w:highlight w:val="none"/>
              </w:rPr>
              <w:t>（定额名称）</w:t>
            </w:r>
          </w:p>
        </w:tc>
        <w:tc>
          <w:tcPr>
            <w:tcW w:w="956"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136"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8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521" w:hRule="atLeast"/>
        </w:trPr>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620" w:type="dxa"/>
            <w:vAlign w:val="center"/>
          </w:tcPr>
          <w:p>
            <w:pPr>
              <w:tabs>
                <w:tab w:val="left" w:pos="3780"/>
              </w:tabs>
              <w:spacing w:line="288" w:lineRule="auto"/>
              <w:ind w:left="560" w:firstLine="360"/>
              <w:jc w:val="center"/>
              <w:rPr>
                <w:rFonts w:ascii="宋体" w:hAnsi="宋体" w:cs="宋体"/>
                <w:color w:val="auto"/>
                <w:sz w:val="21"/>
                <w:szCs w:val="21"/>
                <w:highlight w:val="none"/>
              </w:rPr>
            </w:pPr>
            <w:r>
              <w:rPr>
                <w:rFonts w:hint="eastAsia" w:ascii="宋体" w:hAnsi="宋体" w:cs="宋体"/>
                <w:color w:val="auto"/>
                <w:sz w:val="21"/>
                <w:szCs w:val="21"/>
                <w:highlight w:val="none"/>
              </w:rPr>
              <w:t>……</w:t>
            </w:r>
          </w:p>
        </w:tc>
        <w:tc>
          <w:tcPr>
            <w:tcW w:w="1440" w:type="dxa"/>
            <w:vAlign w:val="center"/>
          </w:tcPr>
          <w:p>
            <w:pPr>
              <w:tabs>
                <w:tab w:val="left" w:pos="3780"/>
              </w:tabs>
              <w:spacing w:line="288" w:lineRule="auto"/>
              <w:ind w:left="560"/>
              <w:rPr>
                <w:rFonts w:ascii="宋体" w:hAnsi="宋体" w:cs="宋体"/>
                <w:color w:val="auto"/>
                <w:sz w:val="21"/>
                <w:szCs w:val="21"/>
                <w:highlight w:val="none"/>
              </w:rPr>
            </w:pPr>
            <w:r>
              <w:rPr>
                <w:rFonts w:hint="eastAsia" w:ascii="宋体" w:hAnsi="宋体" w:cs="宋体"/>
                <w:color w:val="auto"/>
                <w:sz w:val="21"/>
                <w:szCs w:val="21"/>
                <w:highlight w:val="none"/>
              </w:rPr>
              <w:t>……</w:t>
            </w:r>
          </w:p>
        </w:tc>
        <w:tc>
          <w:tcPr>
            <w:tcW w:w="956"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136"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8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94" w:hRule="atLeast"/>
        </w:trPr>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62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44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56"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136"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8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607" w:hRule="atLeast"/>
        </w:trPr>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62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44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56"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136"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9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08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c>
          <w:tcPr>
            <w:tcW w:w="18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395" w:hRule="atLeast"/>
        </w:trPr>
        <w:tc>
          <w:tcPr>
            <w:tcW w:w="13252" w:type="dxa"/>
            <w:gridSpan w:val="12"/>
            <w:vAlign w:val="center"/>
          </w:tcPr>
          <w:p>
            <w:pPr>
              <w:tabs>
                <w:tab w:val="left" w:pos="3780"/>
              </w:tabs>
              <w:spacing w:line="288" w:lineRule="auto"/>
              <w:ind w:left="560" w:firstLine="360"/>
              <w:jc w:val="center"/>
              <w:rPr>
                <w:rFonts w:ascii="宋体" w:hAnsi="宋体" w:cs="宋体"/>
                <w:color w:val="auto"/>
                <w:sz w:val="21"/>
                <w:szCs w:val="21"/>
                <w:highlight w:val="none"/>
              </w:rPr>
            </w:pPr>
            <w:r>
              <w:rPr>
                <w:rFonts w:hint="eastAsia" w:ascii="宋体" w:hAnsi="宋体" w:cs="宋体"/>
                <w:color w:val="auto"/>
                <w:sz w:val="21"/>
                <w:szCs w:val="21"/>
                <w:highlight w:val="none"/>
              </w:rPr>
              <w:t>合  计：</w:t>
            </w:r>
          </w:p>
        </w:tc>
        <w:tc>
          <w:tcPr>
            <w:tcW w:w="1800" w:type="dxa"/>
            <w:vAlign w:val="center"/>
          </w:tcPr>
          <w:p>
            <w:pPr>
              <w:tabs>
                <w:tab w:val="left" w:pos="3780"/>
              </w:tabs>
              <w:spacing w:line="288" w:lineRule="auto"/>
              <w:ind w:left="560" w:firstLine="360"/>
              <w:jc w:val="center"/>
              <w:rPr>
                <w:rFonts w:ascii="宋体" w:hAnsi="宋体" w:cs="宋体"/>
                <w:color w:val="auto"/>
                <w:sz w:val="21"/>
                <w:szCs w:val="21"/>
                <w:highlight w:val="none"/>
              </w:rPr>
            </w:pPr>
          </w:p>
        </w:tc>
      </w:tr>
    </w:tbl>
    <w:p>
      <w:pPr>
        <w:widowControl/>
        <w:tabs>
          <w:tab w:val="center" w:pos="4755"/>
          <w:tab w:val="right" w:pos="9070"/>
        </w:tabs>
        <w:spacing w:line="288" w:lineRule="auto"/>
        <w:ind w:left="-211" w:leftChars="-171" w:hanging="268" w:hangingChars="128"/>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注：  表（1）（2）栏中清单编号和措施项目清单名称由采购人按需要提出。</w:t>
      </w:r>
    </w:p>
    <w:p>
      <w:pPr>
        <w:widowControl/>
        <w:tabs>
          <w:tab w:val="center" w:pos="4755"/>
          <w:tab w:val="right" w:pos="9070"/>
        </w:tabs>
        <w:spacing w:before="100" w:beforeAutospacing="1" w:after="100" w:afterAutospacing="1" w:line="288" w:lineRule="auto"/>
        <w:ind w:firstLine="211" w:firstLineChars="100"/>
        <w:rPr>
          <w:rFonts w:ascii="宋体" w:hAnsi="宋体" w:cs="宋体"/>
          <w:b/>
          <w:color w:val="auto"/>
          <w:kern w:val="0"/>
          <w:sz w:val="21"/>
          <w:szCs w:val="21"/>
          <w:highlight w:val="none"/>
        </w:rPr>
        <w:sectPr>
          <w:pgSz w:w="16838" w:h="11906" w:orient="landscape"/>
          <w:pgMar w:top="1247" w:right="1247" w:bottom="1247" w:left="1247" w:header="0" w:footer="0" w:gutter="0"/>
          <w:cols w:space="720" w:num="1"/>
          <w:docGrid w:type="lines" w:linePitch="392" w:charSpace="0"/>
        </w:sectPr>
      </w:pPr>
    </w:p>
    <w:p>
      <w:pPr>
        <w:widowControl/>
        <w:tabs>
          <w:tab w:val="center" w:pos="4755"/>
          <w:tab w:val="right" w:pos="9070"/>
        </w:tabs>
        <w:spacing w:line="288" w:lineRule="auto"/>
        <w:jc w:val="center"/>
        <w:rPr>
          <w:rFonts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表2-3  综合单价工料机分析表</w:t>
      </w:r>
    </w:p>
    <w:p>
      <w:pPr>
        <w:widowControl/>
        <w:tabs>
          <w:tab w:val="center" w:pos="4755"/>
          <w:tab w:val="right" w:pos="9070"/>
        </w:tabs>
        <w:spacing w:line="288" w:lineRule="auto"/>
        <w:jc w:val="center"/>
        <w:rPr>
          <w:rFonts w:ascii="宋体" w:hAnsi="宋体" w:cs="宋体"/>
          <w:b/>
          <w:bCs/>
          <w:color w:val="auto"/>
          <w:kern w:val="0"/>
          <w:sz w:val="21"/>
          <w:szCs w:val="21"/>
          <w:highlight w:val="none"/>
        </w:rPr>
      </w:pPr>
    </w:p>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项目编码:                                            计量单位：</w:t>
      </w:r>
    </w:p>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项目名称:                                           第   页共  页</w:t>
      </w:r>
    </w:p>
    <w:tbl>
      <w:tblPr>
        <w:tblStyle w:val="28"/>
        <w:tblW w:w="87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900"/>
        <w:gridCol w:w="1260"/>
        <w:gridCol w:w="1260"/>
        <w:gridCol w:w="1440"/>
        <w:gridCol w:w="1440"/>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9" w:hRule="atLeast"/>
        </w:trPr>
        <w:tc>
          <w:tcPr>
            <w:tcW w:w="828"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序号</w:t>
            </w:r>
          </w:p>
        </w:tc>
        <w:tc>
          <w:tcPr>
            <w:tcW w:w="2160"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名称及规格</w:t>
            </w:r>
          </w:p>
        </w:tc>
        <w:tc>
          <w:tcPr>
            <w:tcW w:w="1260"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单位</w:t>
            </w:r>
          </w:p>
        </w:tc>
        <w:tc>
          <w:tcPr>
            <w:tcW w:w="1440"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数量</w:t>
            </w:r>
          </w:p>
        </w:tc>
        <w:tc>
          <w:tcPr>
            <w:tcW w:w="3060" w:type="dxa"/>
            <w:gridSpan w:val="2"/>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2" w:hRule="atLeast"/>
        </w:trPr>
        <w:tc>
          <w:tcPr>
            <w:tcW w:w="82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left"/>
              <w:rPr>
                <w:rFonts w:ascii="宋体" w:hAnsi="宋体" w:cs="宋体"/>
                <w:color w:val="auto"/>
                <w:kern w:val="0"/>
                <w:sz w:val="21"/>
                <w:szCs w:val="21"/>
                <w:highlight w:val="none"/>
              </w:rPr>
            </w:pPr>
          </w:p>
        </w:tc>
        <w:tc>
          <w:tcPr>
            <w:tcW w:w="216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left"/>
              <w:rPr>
                <w:rFonts w:ascii="宋体" w:hAnsi="宋体" w:cs="宋体"/>
                <w:color w:val="auto"/>
                <w:kern w:val="0"/>
                <w:sz w:val="21"/>
                <w:szCs w:val="21"/>
                <w:highlight w:val="none"/>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left"/>
              <w:rPr>
                <w:rFonts w:ascii="宋体" w:hAnsi="宋体" w:cs="宋体"/>
                <w:color w:val="auto"/>
                <w:kern w:val="0"/>
                <w:sz w:val="21"/>
                <w:szCs w:val="21"/>
                <w:highlight w:val="none"/>
              </w:rPr>
            </w:pPr>
          </w:p>
        </w:tc>
        <w:tc>
          <w:tcPr>
            <w:tcW w:w="144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left"/>
              <w:rPr>
                <w:rFonts w:ascii="宋体" w:hAnsi="宋体" w:cs="宋体"/>
                <w:color w:val="auto"/>
                <w:kern w:val="0"/>
                <w:sz w:val="21"/>
                <w:szCs w:val="21"/>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单价</w:t>
            </w:r>
          </w:p>
        </w:tc>
        <w:tc>
          <w:tcPr>
            <w:tcW w:w="162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合价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828" w:type="dxa"/>
            <w:vMerge w:val="restart"/>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c>
          <w:tcPr>
            <w:tcW w:w="900"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人工</w:t>
            </w:r>
          </w:p>
        </w:tc>
        <w:tc>
          <w:tcPr>
            <w:tcW w:w="126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一类</w:t>
            </w:r>
          </w:p>
        </w:tc>
        <w:tc>
          <w:tcPr>
            <w:tcW w:w="126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工日</w:t>
            </w:r>
          </w:p>
        </w:tc>
        <w:tc>
          <w:tcPr>
            <w:tcW w:w="144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c>
          <w:tcPr>
            <w:tcW w:w="162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82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left"/>
              <w:rPr>
                <w:rFonts w:ascii="宋体" w:hAnsi="宋体" w:cs="宋体"/>
                <w:color w:val="auto"/>
                <w:kern w:val="0"/>
                <w:sz w:val="21"/>
                <w:szCs w:val="21"/>
                <w:highlight w:val="none"/>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left"/>
              <w:rPr>
                <w:rFonts w:ascii="宋体" w:hAnsi="宋体" w:cs="宋体"/>
                <w:color w:val="auto"/>
                <w:kern w:val="0"/>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二类</w:t>
            </w:r>
          </w:p>
        </w:tc>
        <w:tc>
          <w:tcPr>
            <w:tcW w:w="126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工日</w:t>
            </w:r>
          </w:p>
        </w:tc>
        <w:tc>
          <w:tcPr>
            <w:tcW w:w="144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c>
          <w:tcPr>
            <w:tcW w:w="162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82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left"/>
              <w:rPr>
                <w:rFonts w:ascii="宋体" w:hAnsi="宋体" w:cs="宋体"/>
                <w:color w:val="auto"/>
                <w:kern w:val="0"/>
                <w:sz w:val="21"/>
                <w:szCs w:val="21"/>
                <w:highlight w:val="none"/>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left"/>
              <w:rPr>
                <w:rFonts w:ascii="宋体" w:hAnsi="宋体" w:cs="宋体"/>
                <w:color w:val="auto"/>
                <w:kern w:val="0"/>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三类</w:t>
            </w:r>
          </w:p>
        </w:tc>
        <w:tc>
          <w:tcPr>
            <w:tcW w:w="126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工日</w:t>
            </w:r>
          </w:p>
        </w:tc>
        <w:tc>
          <w:tcPr>
            <w:tcW w:w="144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c>
          <w:tcPr>
            <w:tcW w:w="162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828"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人工费小计</w:t>
            </w:r>
          </w:p>
        </w:tc>
        <w:tc>
          <w:tcPr>
            <w:tcW w:w="162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828" w:type="dxa"/>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rFonts w:ascii="宋体" w:hAnsi="宋体" w:cs="宋体"/>
                <w:color w:val="auto"/>
                <w:kern w:val="0"/>
                <w:sz w:val="21"/>
                <w:szCs w:val="21"/>
                <w:highlight w:val="none"/>
              </w:rPr>
            </w:pP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其他材料费</w:t>
            </w:r>
          </w:p>
        </w:tc>
        <w:tc>
          <w:tcPr>
            <w:tcW w:w="162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828"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2</w:t>
            </w: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材料费小计</w:t>
            </w:r>
          </w:p>
        </w:tc>
        <w:tc>
          <w:tcPr>
            <w:tcW w:w="162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828" w:type="dxa"/>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rFonts w:ascii="宋体" w:hAnsi="宋体" w:cs="宋体"/>
                <w:color w:val="auto"/>
                <w:kern w:val="0"/>
                <w:sz w:val="21"/>
                <w:szCs w:val="21"/>
                <w:highlight w:val="none"/>
              </w:rPr>
            </w:pP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其他机械费</w:t>
            </w:r>
          </w:p>
        </w:tc>
        <w:tc>
          <w:tcPr>
            <w:tcW w:w="162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828"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机械费小计</w:t>
            </w:r>
          </w:p>
        </w:tc>
        <w:tc>
          <w:tcPr>
            <w:tcW w:w="162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828"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4</w:t>
            </w: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直接工程费(1+2+3)</w:t>
            </w:r>
          </w:p>
        </w:tc>
        <w:tc>
          <w:tcPr>
            <w:tcW w:w="162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828"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5</w:t>
            </w: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管理费</w:t>
            </w:r>
          </w:p>
        </w:tc>
        <w:tc>
          <w:tcPr>
            <w:tcW w:w="162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828"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6</w:t>
            </w: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利润</w:t>
            </w:r>
          </w:p>
        </w:tc>
        <w:tc>
          <w:tcPr>
            <w:tcW w:w="162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828"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7</w:t>
            </w: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风险费用</w:t>
            </w:r>
          </w:p>
        </w:tc>
        <w:tc>
          <w:tcPr>
            <w:tcW w:w="162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828"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8</w:t>
            </w: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综合单价（4+5+6+7）</w:t>
            </w:r>
          </w:p>
        </w:tc>
        <w:tc>
          <w:tcPr>
            <w:tcW w:w="162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spacing w:line="288" w:lineRule="auto"/>
              <w:jc w:val="left"/>
              <w:rPr>
                <w:rFonts w:ascii="宋体" w:hAnsi="宋体" w:cs="宋体"/>
                <w:color w:val="auto"/>
                <w:kern w:val="0"/>
                <w:sz w:val="21"/>
                <w:szCs w:val="21"/>
                <w:highlight w:val="none"/>
              </w:rPr>
            </w:pPr>
          </w:p>
        </w:tc>
      </w:tr>
    </w:tbl>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注:本表由采购人按需要提出</w:t>
      </w:r>
    </w:p>
    <w:p>
      <w:pPr>
        <w:widowControl/>
        <w:tabs>
          <w:tab w:val="center" w:pos="4755"/>
          <w:tab w:val="right" w:pos="9070"/>
        </w:tabs>
        <w:spacing w:line="288" w:lineRule="auto"/>
        <w:jc w:val="left"/>
        <w:rPr>
          <w:rFonts w:ascii="宋体" w:hAnsi="宋体" w:cs="宋体"/>
          <w:color w:val="auto"/>
          <w:kern w:val="0"/>
          <w:sz w:val="21"/>
          <w:szCs w:val="21"/>
          <w:highlight w:val="none"/>
        </w:rPr>
      </w:pPr>
    </w:p>
    <w:p>
      <w:pPr>
        <w:widowControl/>
        <w:tabs>
          <w:tab w:val="center" w:pos="4755"/>
          <w:tab w:val="right" w:pos="9070"/>
        </w:tabs>
        <w:spacing w:line="288" w:lineRule="auto"/>
        <w:jc w:val="center"/>
        <w:rPr>
          <w:rFonts w:ascii="宋体" w:hAnsi="宋体" w:cs="宋体"/>
          <w:b/>
          <w:bCs/>
          <w:color w:val="auto"/>
          <w:kern w:val="0"/>
          <w:sz w:val="21"/>
          <w:szCs w:val="21"/>
          <w:highlight w:val="none"/>
        </w:rPr>
      </w:pPr>
      <w:r>
        <w:rPr>
          <w:rFonts w:hint="eastAsia" w:ascii="宋体" w:hAnsi="宋体" w:cs="宋体"/>
          <w:color w:val="auto"/>
          <w:kern w:val="0"/>
          <w:sz w:val="21"/>
          <w:szCs w:val="21"/>
          <w:highlight w:val="none"/>
        </w:rPr>
        <w:br w:type="page"/>
      </w:r>
      <w:r>
        <w:rPr>
          <w:rFonts w:hint="eastAsia" w:ascii="宋体" w:hAnsi="宋体" w:cs="宋体"/>
          <w:b/>
          <w:bCs/>
          <w:color w:val="auto"/>
          <w:kern w:val="0"/>
          <w:sz w:val="21"/>
          <w:szCs w:val="21"/>
          <w:highlight w:val="none"/>
        </w:rPr>
        <w:t>表2-4  措施项目工料机分析表</w:t>
      </w:r>
    </w:p>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项目编码:                                            计量单位：</w:t>
      </w:r>
    </w:p>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项目名称:                                           第   页共  页</w:t>
      </w:r>
    </w:p>
    <w:tbl>
      <w:tblPr>
        <w:tblStyle w:val="28"/>
        <w:tblW w:w="87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900"/>
        <w:gridCol w:w="1260"/>
        <w:gridCol w:w="1260"/>
        <w:gridCol w:w="1440"/>
        <w:gridCol w:w="1440"/>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9" w:hRule="atLeast"/>
        </w:trPr>
        <w:tc>
          <w:tcPr>
            <w:tcW w:w="828"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p>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序号</w:t>
            </w:r>
          </w:p>
        </w:tc>
        <w:tc>
          <w:tcPr>
            <w:tcW w:w="2160"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名称及规格</w:t>
            </w:r>
          </w:p>
        </w:tc>
        <w:tc>
          <w:tcPr>
            <w:tcW w:w="1260"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单位</w:t>
            </w:r>
          </w:p>
        </w:tc>
        <w:tc>
          <w:tcPr>
            <w:tcW w:w="1440"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数量</w:t>
            </w:r>
          </w:p>
        </w:tc>
        <w:tc>
          <w:tcPr>
            <w:tcW w:w="3060" w:type="dxa"/>
            <w:gridSpan w:val="2"/>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2" w:hRule="atLeast"/>
        </w:trPr>
        <w:tc>
          <w:tcPr>
            <w:tcW w:w="82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left"/>
              <w:rPr>
                <w:rFonts w:ascii="宋体" w:hAnsi="宋体" w:cs="宋体"/>
                <w:color w:val="auto"/>
                <w:kern w:val="0"/>
                <w:sz w:val="21"/>
                <w:szCs w:val="21"/>
                <w:highlight w:val="none"/>
              </w:rPr>
            </w:pPr>
          </w:p>
        </w:tc>
        <w:tc>
          <w:tcPr>
            <w:tcW w:w="216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left"/>
              <w:rPr>
                <w:rFonts w:ascii="宋体" w:hAnsi="宋体" w:cs="宋体"/>
                <w:color w:val="auto"/>
                <w:kern w:val="0"/>
                <w:sz w:val="21"/>
                <w:szCs w:val="21"/>
                <w:highlight w:val="none"/>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left"/>
              <w:rPr>
                <w:rFonts w:ascii="宋体" w:hAnsi="宋体" w:cs="宋体"/>
                <w:color w:val="auto"/>
                <w:kern w:val="0"/>
                <w:sz w:val="21"/>
                <w:szCs w:val="21"/>
                <w:highlight w:val="none"/>
              </w:rPr>
            </w:pPr>
          </w:p>
        </w:tc>
        <w:tc>
          <w:tcPr>
            <w:tcW w:w="144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left"/>
              <w:rPr>
                <w:rFonts w:ascii="宋体" w:hAnsi="宋体" w:cs="宋体"/>
                <w:color w:val="auto"/>
                <w:kern w:val="0"/>
                <w:sz w:val="21"/>
                <w:szCs w:val="21"/>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单价</w:t>
            </w:r>
          </w:p>
        </w:tc>
        <w:tc>
          <w:tcPr>
            <w:tcW w:w="162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合价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828"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c>
          <w:tcPr>
            <w:tcW w:w="900"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人工</w:t>
            </w:r>
          </w:p>
        </w:tc>
        <w:tc>
          <w:tcPr>
            <w:tcW w:w="126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一类</w:t>
            </w:r>
          </w:p>
        </w:tc>
        <w:tc>
          <w:tcPr>
            <w:tcW w:w="126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工日</w:t>
            </w:r>
          </w:p>
        </w:tc>
        <w:tc>
          <w:tcPr>
            <w:tcW w:w="144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82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rPr>
                <w:rFonts w:ascii="宋体" w:hAnsi="宋体" w:cs="宋体"/>
                <w:color w:val="auto"/>
                <w:kern w:val="0"/>
                <w:sz w:val="21"/>
                <w:szCs w:val="21"/>
                <w:highlight w:val="none"/>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rPr>
                <w:rFonts w:ascii="宋体" w:hAnsi="宋体" w:cs="宋体"/>
                <w:color w:val="auto"/>
                <w:kern w:val="0"/>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二类</w:t>
            </w:r>
          </w:p>
        </w:tc>
        <w:tc>
          <w:tcPr>
            <w:tcW w:w="126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工日</w:t>
            </w:r>
          </w:p>
        </w:tc>
        <w:tc>
          <w:tcPr>
            <w:tcW w:w="144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82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rPr>
                <w:rFonts w:ascii="宋体" w:hAnsi="宋体" w:cs="宋体"/>
                <w:color w:val="auto"/>
                <w:kern w:val="0"/>
                <w:sz w:val="21"/>
                <w:szCs w:val="21"/>
                <w:highlight w:val="none"/>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rPr>
                <w:rFonts w:ascii="宋体" w:hAnsi="宋体" w:cs="宋体"/>
                <w:color w:val="auto"/>
                <w:kern w:val="0"/>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三类</w:t>
            </w:r>
          </w:p>
        </w:tc>
        <w:tc>
          <w:tcPr>
            <w:tcW w:w="126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工日</w:t>
            </w:r>
          </w:p>
        </w:tc>
        <w:tc>
          <w:tcPr>
            <w:tcW w:w="144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828"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ind w:firstLine="210" w:firstLineChars="100"/>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人工费小计</w:t>
            </w:r>
          </w:p>
        </w:tc>
        <w:tc>
          <w:tcPr>
            <w:tcW w:w="162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828" w:type="dxa"/>
            <w:tcBorders>
              <w:top w:val="single" w:color="auto" w:sz="4" w:space="0"/>
              <w:left w:val="single" w:color="auto" w:sz="4" w:space="0"/>
              <w:bottom w:val="single" w:color="auto" w:sz="4" w:space="0"/>
              <w:right w:val="single" w:color="auto" w:sz="4" w:space="0"/>
            </w:tcBorders>
            <w:vAlign w:val="center"/>
          </w:tcPr>
          <w:p>
            <w:pPr>
              <w:widowControl/>
              <w:spacing w:line="288" w:lineRule="auto"/>
              <w:rPr>
                <w:rFonts w:ascii="宋体" w:hAnsi="宋体" w:cs="宋体"/>
                <w:color w:val="auto"/>
                <w:kern w:val="0"/>
                <w:sz w:val="21"/>
                <w:szCs w:val="21"/>
                <w:highlight w:val="none"/>
              </w:rPr>
            </w:pP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其他材料费</w:t>
            </w:r>
          </w:p>
        </w:tc>
        <w:tc>
          <w:tcPr>
            <w:tcW w:w="162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828"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ind w:firstLine="210" w:firstLineChars="100"/>
              <w:rPr>
                <w:rFonts w:ascii="宋体" w:hAnsi="宋体" w:cs="宋体"/>
                <w:color w:val="auto"/>
                <w:kern w:val="0"/>
                <w:sz w:val="21"/>
                <w:szCs w:val="21"/>
                <w:highlight w:val="none"/>
              </w:rPr>
            </w:pPr>
            <w:r>
              <w:rPr>
                <w:rFonts w:hint="eastAsia" w:ascii="宋体" w:hAnsi="宋体" w:cs="宋体"/>
                <w:color w:val="auto"/>
                <w:kern w:val="0"/>
                <w:sz w:val="21"/>
                <w:szCs w:val="21"/>
                <w:highlight w:val="none"/>
              </w:rPr>
              <w:t>2</w:t>
            </w: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材料费小计</w:t>
            </w:r>
          </w:p>
        </w:tc>
        <w:tc>
          <w:tcPr>
            <w:tcW w:w="162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828" w:type="dxa"/>
            <w:tcBorders>
              <w:top w:val="single" w:color="auto" w:sz="4" w:space="0"/>
              <w:left w:val="single" w:color="auto" w:sz="4" w:space="0"/>
              <w:bottom w:val="single" w:color="auto" w:sz="4" w:space="0"/>
              <w:right w:val="single" w:color="auto" w:sz="4" w:space="0"/>
            </w:tcBorders>
            <w:vAlign w:val="center"/>
          </w:tcPr>
          <w:p>
            <w:pPr>
              <w:widowControl/>
              <w:spacing w:line="288" w:lineRule="auto"/>
              <w:rPr>
                <w:rFonts w:ascii="宋体" w:hAnsi="宋体" w:cs="宋体"/>
                <w:color w:val="auto"/>
                <w:kern w:val="0"/>
                <w:sz w:val="21"/>
                <w:szCs w:val="21"/>
                <w:highlight w:val="none"/>
              </w:rPr>
            </w:pP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其他机械费</w:t>
            </w:r>
          </w:p>
        </w:tc>
        <w:tc>
          <w:tcPr>
            <w:tcW w:w="162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828"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机械费小计</w:t>
            </w:r>
          </w:p>
        </w:tc>
        <w:tc>
          <w:tcPr>
            <w:tcW w:w="162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828"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4</w:t>
            </w: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直接工程费(1+2+3)</w:t>
            </w:r>
          </w:p>
        </w:tc>
        <w:tc>
          <w:tcPr>
            <w:tcW w:w="162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828"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5</w:t>
            </w: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管理费</w:t>
            </w:r>
          </w:p>
        </w:tc>
        <w:tc>
          <w:tcPr>
            <w:tcW w:w="162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828"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6</w:t>
            </w: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利润</w:t>
            </w:r>
          </w:p>
        </w:tc>
        <w:tc>
          <w:tcPr>
            <w:tcW w:w="162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828"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7</w:t>
            </w: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风险费用</w:t>
            </w:r>
          </w:p>
        </w:tc>
        <w:tc>
          <w:tcPr>
            <w:tcW w:w="162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828"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8</w:t>
            </w:r>
          </w:p>
        </w:tc>
        <w:tc>
          <w:tcPr>
            <w:tcW w:w="6300"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合计（4+5+6+7）</w:t>
            </w:r>
          </w:p>
        </w:tc>
        <w:tc>
          <w:tcPr>
            <w:tcW w:w="162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spacing w:line="288" w:lineRule="auto"/>
              <w:rPr>
                <w:rFonts w:ascii="宋体" w:hAnsi="宋体" w:cs="宋体"/>
                <w:color w:val="auto"/>
                <w:kern w:val="0"/>
                <w:sz w:val="21"/>
                <w:szCs w:val="21"/>
                <w:highlight w:val="none"/>
              </w:rPr>
            </w:pPr>
          </w:p>
        </w:tc>
      </w:tr>
    </w:tbl>
    <w:p>
      <w:pPr>
        <w:widowControl/>
        <w:tabs>
          <w:tab w:val="center" w:pos="4755"/>
          <w:tab w:val="right" w:pos="9070"/>
        </w:tabs>
        <w:spacing w:line="288"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注:本表由采购人按需要提出</w:t>
      </w:r>
    </w:p>
    <w:p>
      <w:pPr>
        <w:widowControl/>
        <w:tabs>
          <w:tab w:val="center" w:pos="4755"/>
          <w:tab w:val="right" w:pos="9070"/>
        </w:tabs>
        <w:spacing w:line="288" w:lineRule="auto"/>
        <w:jc w:val="left"/>
        <w:rPr>
          <w:rFonts w:ascii="宋体" w:hAnsi="宋体" w:cs="宋体"/>
          <w:color w:val="auto"/>
          <w:kern w:val="0"/>
          <w:sz w:val="21"/>
          <w:szCs w:val="21"/>
          <w:highlight w:val="none"/>
        </w:rPr>
      </w:pPr>
    </w:p>
    <w:p>
      <w:pPr>
        <w:widowControl/>
        <w:tabs>
          <w:tab w:val="center" w:pos="4755"/>
          <w:tab w:val="right" w:pos="9070"/>
        </w:tabs>
        <w:spacing w:before="100" w:beforeAutospacing="1" w:after="100" w:afterAutospacing="1" w:line="288" w:lineRule="auto"/>
        <w:ind w:firstLine="210" w:firstLineChars="100"/>
        <w:jc w:val="center"/>
        <w:rPr>
          <w:rFonts w:ascii="宋体" w:hAnsi="宋体" w:cs="宋体"/>
          <w:b/>
          <w:color w:val="auto"/>
          <w:kern w:val="0"/>
          <w:sz w:val="21"/>
          <w:szCs w:val="21"/>
          <w:highlight w:val="none"/>
        </w:rPr>
      </w:pPr>
      <w:r>
        <w:rPr>
          <w:rFonts w:hint="eastAsia" w:ascii="宋体" w:hAnsi="宋体" w:cs="宋体"/>
          <w:color w:val="auto"/>
          <w:kern w:val="0"/>
          <w:sz w:val="21"/>
          <w:szCs w:val="21"/>
          <w:highlight w:val="none"/>
        </w:rPr>
        <w:br w:type="page"/>
      </w:r>
      <w:r>
        <w:rPr>
          <w:rFonts w:hint="eastAsia" w:ascii="宋体" w:hAnsi="宋体" w:cs="宋体"/>
          <w:b/>
          <w:color w:val="auto"/>
          <w:kern w:val="0"/>
          <w:sz w:val="21"/>
          <w:szCs w:val="21"/>
          <w:highlight w:val="none"/>
        </w:rPr>
        <w:t>表2-5 现场监控、临时宿舍取暖降温费用分析表</w:t>
      </w:r>
    </w:p>
    <w:p>
      <w:pPr>
        <w:widowControl/>
        <w:tabs>
          <w:tab w:val="center" w:pos="4755"/>
          <w:tab w:val="right" w:pos="9070"/>
        </w:tabs>
        <w:spacing w:line="288" w:lineRule="auto"/>
        <w:ind w:firstLine="210" w:firstLineChars="100"/>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项目名称：                                                             第  页共  页</w:t>
      </w:r>
    </w:p>
    <w:tbl>
      <w:tblPr>
        <w:tblStyle w:val="28"/>
        <w:tblW w:w="9034"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
        <w:gridCol w:w="3060"/>
        <w:gridCol w:w="1244"/>
        <w:gridCol w:w="1260"/>
        <w:gridCol w:w="1137"/>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0" w:hRule="atLeast"/>
        </w:trPr>
        <w:tc>
          <w:tcPr>
            <w:tcW w:w="916"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序号</w:t>
            </w:r>
          </w:p>
        </w:tc>
        <w:tc>
          <w:tcPr>
            <w:tcW w:w="306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费用名称</w:t>
            </w:r>
          </w:p>
        </w:tc>
        <w:tc>
          <w:tcPr>
            <w:tcW w:w="1244"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单位</w:t>
            </w:r>
          </w:p>
        </w:tc>
        <w:tc>
          <w:tcPr>
            <w:tcW w:w="1260"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数量</w:t>
            </w:r>
          </w:p>
        </w:tc>
        <w:tc>
          <w:tcPr>
            <w:tcW w:w="1137" w:type="dxa"/>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单价（元）</w:t>
            </w:r>
          </w:p>
        </w:tc>
        <w:tc>
          <w:tcPr>
            <w:tcW w:w="1417" w:type="dxa"/>
            <w:vAlign w:val="center"/>
          </w:tcPr>
          <w:p>
            <w:pPr>
              <w:widowControl/>
              <w:tabs>
                <w:tab w:val="center" w:pos="4755"/>
                <w:tab w:val="right" w:pos="9070"/>
              </w:tabs>
              <w:spacing w:before="100" w:beforeAutospacing="1" w:after="100" w:afterAutospacing="1"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合价（元）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9" w:hRule="atLeast"/>
        </w:trPr>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一</w:t>
            </w: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施工现场在线监测监控系统</w:t>
            </w: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塔吊安全监控系统</w:t>
            </w: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2</w:t>
            </w: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现场远程视频监控系统</w:t>
            </w: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其它监测系统</w:t>
            </w: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二</w:t>
            </w: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现场临时宿舍空调设施</w:t>
            </w: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4" w:hRule="atLeast"/>
        </w:trPr>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6"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30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合计</w:t>
            </w:r>
          </w:p>
        </w:tc>
        <w:tc>
          <w:tcPr>
            <w:tcW w:w="1244"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260"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13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c>
          <w:tcPr>
            <w:tcW w:w="1417" w:type="dxa"/>
          </w:tcPr>
          <w:p>
            <w:pPr>
              <w:widowControl/>
              <w:tabs>
                <w:tab w:val="center" w:pos="4755"/>
                <w:tab w:val="right" w:pos="9070"/>
              </w:tabs>
              <w:spacing w:before="100" w:beforeAutospacing="1" w:after="100" w:afterAutospacing="1" w:line="288" w:lineRule="auto"/>
              <w:rPr>
                <w:rFonts w:ascii="宋体" w:hAnsi="宋体" w:cs="宋体"/>
                <w:color w:val="auto"/>
                <w:kern w:val="0"/>
                <w:sz w:val="21"/>
                <w:szCs w:val="21"/>
                <w:highlight w:val="none"/>
              </w:rPr>
            </w:pPr>
          </w:p>
        </w:tc>
      </w:tr>
    </w:tbl>
    <w:p>
      <w:pPr>
        <w:spacing w:line="288" w:lineRule="auto"/>
        <w:jc w:val="center"/>
        <w:rPr>
          <w:rFonts w:ascii="宋体" w:hAnsi="宋体" w:cs="宋体"/>
          <w:color w:val="auto"/>
          <w:kern w:val="0"/>
          <w:sz w:val="21"/>
          <w:szCs w:val="21"/>
          <w:highlight w:val="none"/>
        </w:rPr>
      </w:pPr>
    </w:p>
    <w:p>
      <w:pPr>
        <w:spacing w:line="288" w:lineRule="auto"/>
        <w:ind w:right="-1089" w:rightChars="-389"/>
        <w:rPr>
          <w:rFonts w:ascii="宋体" w:hAnsi="宋体"/>
          <w:color w:val="auto"/>
          <w:spacing w:val="-6"/>
          <w:sz w:val="24"/>
          <w:highlight w:val="none"/>
        </w:rPr>
      </w:pPr>
      <w:r>
        <w:rPr>
          <w:rFonts w:hint="eastAsia" w:ascii="宋体" w:hAnsi="宋体" w:cs="宋体"/>
          <w:color w:val="auto"/>
          <w:kern w:val="0"/>
          <w:sz w:val="21"/>
          <w:szCs w:val="21"/>
          <w:highlight w:val="none"/>
        </w:rPr>
        <w:br w:type="page"/>
      </w:r>
    </w:p>
    <w:p>
      <w:pPr>
        <w:pStyle w:val="19"/>
        <w:spacing w:line="288" w:lineRule="auto"/>
        <w:ind w:left="169" w:hanging="169" w:hangingChars="74"/>
        <w:jc w:val="center"/>
        <w:rPr>
          <w:rFonts w:ascii="宋体" w:hAnsi="宋体"/>
          <w:b/>
          <w:color w:val="auto"/>
          <w:spacing w:val="-6"/>
          <w:sz w:val="24"/>
          <w:highlight w:val="none"/>
        </w:rPr>
      </w:pPr>
      <w:r>
        <w:rPr>
          <w:rFonts w:hint="eastAsia" w:ascii="宋体" w:hAnsi="宋体"/>
          <w:b/>
          <w:color w:val="auto"/>
          <w:spacing w:val="-6"/>
          <w:sz w:val="24"/>
          <w:highlight w:val="none"/>
        </w:rPr>
        <w:t>供应商企业类型声明函</w:t>
      </w:r>
    </w:p>
    <w:p>
      <w:pPr>
        <w:spacing w:line="288" w:lineRule="auto"/>
        <w:ind w:firstLine="480" w:firstLineChars="200"/>
        <w:rPr>
          <w:rFonts w:ascii="宋体" w:hAnsi="宋体"/>
          <w:color w:val="auto"/>
          <w:sz w:val="24"/>
          <w:highlight w:val="none"/>
        </w:rPr>
      </w:pPr>
      <w:r>
        <w:rPr>
          <w:rFonts w:hint="eastAsia" w:ascii="宋体" w:hAnsi="宋体"/>
          <w:color w:val="auto"/>
          <w:sz w:val="24"/>
          <w:highlight w:val="none"/>
        </w:rPr>
        <w:t>本公司郑重声明，根据《政府采购促进中小企业发展暂行办法》（财库</w:t>
      </w:r>
      <w:r>
        <w:rPr>
          <w:rFonts w:ascii="宋体" w:hAnsi="宋体"/>
          <w:color w:val="auto"/>
          <w:sz w:val="24"/>
          <w:highlight w:val="none"/>
        </w:rPr>
        <w:t>[</w:t>
      </w:r>
      <w:r>
        <w:rPr>
          <w:rFonts w:hint="eastAsia" w:ascii="宋体" w:hAnsi="宋体"/>
          <w:color w:val="auto"/>
          <w:sz w:val="24"/>
          <w:highlight w:val="none"/>
        </w:rPr>
        <w:t>2011</w:t>
      </w:r>
      <w:r>
        <w:rPr>
          <w:rFonts w:ascii="宋体" w:hAnsi="宋体"/>
          <w:color w:val="auto"/>
          <w:sz w:val="24"/>
          <w:highlight w:val="none"/>
        </w:rPr>
        <w:t>]</w:t>
      </w:r>
      <w:r>
        <w:rPr>
          <w:rFonts w:hint="eastAsia" w:ascii="宋体" w:hAnsi="宋体"/>
          <w:color w:val="auto"/>
          <w:sz w:val="24"/>
          <w:highlight w:val="none"/>
        </w:rPr>
        <w:t>181号）的规定，本公司为______（请填写：大型、中型、小型、微型）企业。即，本公司同时满足以下条件：</w:t>
      </w:r>
    </w:p>
    <w:p>
      <w:pPr>
        <w:spacing w:line="288" w:lineRule="auto"/>
        <w:ind w:firstLine="480" w:firstLineChars="200"/>
        <w:rPr>
          <w:rFonts w:ascii="宋体" w:hAnsi="宋体"/>
          <w:color w:val="auto"/>
          <w:sz w:val="24"/>
          <w:highlight w:val="none"/>
        </w:rPr>
      </w:pPr>
      <w:r>
        <w:rPr>
          <w:rFonts w:hint="eastAsia" w:ascii="宋体" w:hAnsi="宋体"/>
          <w:color w:val="auto"/>
          <w:sz w:val="24"/>
          <w:highlight w:val="none"/>
        </w:rPr>
        <w:t>1.根据《工业和信息化部、国家统计局、国家发展和改革委员会、财政部关于印发中小企业划型标准规定的通知》（工信部联企业[2011]300号）规定的划分标准，本公司为______（请填写：大型、中型、小型、微型）企业。</w:t>
      </w:r>
    </w:p>
    <w:p>
      <w:pPr>
        <w:spacing w:line="288" w:lineRule="auto"/>
        <w:ind w:firstLine="480" w:firstLineChars="200"/>
        <w:rPr>
          <w:rFonts w:ascii="宋体" w:hAnsi="宋体"/>
          <w:b/>
          <w:color w:val="auto"/>
          <w:sz w:val="24"/>
          <w:highlight w:val="none"/>
        </w:rPr>
      </w:pPr>
      <w:r>
        <w:rPr>
          <w:rFonts w:ascii="宋体" w:hAnsi="宋体"/>
          <w:color w:val="auto"/>
          <w:sz w:val="24"/>
          <w:highlight w:val="none"/>
        </w:rPr>
        <w:t>2.</w:t>
      </w:r>
      <w:r>
        <w:rPr>
          <w:rFonts w:hint="eastAsia" w:ascii="宋体" w:hAnsi="宋体"/>
          <w:color w:val="auto"/>
          <w:sz w:val="24"/>
          <w:highlight w:val="none"/>
        </w:rPr>
        <w:t>本公司为直接供应商参加</w:t>
      </w:r>
      <w:r>
        <w:rPr>
          <w:rFonts w:hint="eastAsia" w:ascii="宋体" w:hAnsi="宋体"/>
          <w:bCs/>
          <w:color w:val="auto"/>
          <w:sz w:val="24"/>
          <w:highlight w:val="none"/>
        </w:rPr>
        <w:t xml:space="preserve">浙江经济职业技术学院看台南门等钢结构油漆项目 </w:t>
      </w:r>
      <w:r>
        <w:rPr>
          <w:rFonts w:hint="eastAsia" w:ascii="宋体" w:hAnsi="宋体"/>
          <w:color w:val="auto"/>
          <w:sz w:val="24"/>
          <w:highlight w:val="none"/>
        </w:rPr>
        <w:t>采购活动。</w:t>
      </w:r>
    </w:p>
    <w:p>
      <w:pPr>
        <w:spacing w:line="288" w:lineRule="auto"/>
        <w:ind w:firstLine="480" w:firstLineChars="200"/>
        <w:rPr>
          <w:rFonts w:ascii="宋体" w:hAnsi="宋体"/>
          <w:color w:val="auto"/>
          <w:sz w:val="24"/>
          <w:highlight w:val="none"/>
        </w:rPr>
      </w:pPr>
      <w:r>
        <w:rPr>
          <w:rFonts w:hint="eastAsia" w:ascii="宋体" w:hAnsi="宋体"/>
          <w:color w:val="auto"/>
          <w:sz w:val="24"/>
          <w:highlight w:val="none"/>
        </w:rPr>
        <w:t>本公司对上述声明的真实性负责。如有虚假，将依法承担相应责任。</w:t>
      </w:r>
    </w:p>
    <w:p>
      <w:pPr>
        <w:spacing w:line="288" w:lineRule="auto"/>
        <w:ind w:firstLine="480" w:firstLineChars="200"/>
        <w:rPr>
          <w:rFonts w:ascii="宋体" w:hAnsi="宋体"/>
          <w:color w:val="auto"/>
          <w:sz w:val="24"/>
          <w:highlight w:val="none"/>
        </w:rPr>
      </w:pPr>
    </w:p>
    <w:p>
      <w:pPr>
        <w:spacing w:line="288" w:lineRule="auto"/>
        <w:ind w:firstLine="480" w:firstLineChars="200"/>
        <w:rPr>
          <w:rFonts w:ascii="宋体" w:hAnsi="宋体"/>
          <w:color w:val="auto"/>
          <w:sz w:val="24"/>
          <w:highlight w:val="none"/>
        </w:rPr>
      </w:pPr>
    </w:p>
    <w:p>
      <w:pPr>
        <w:spacing w:line="288" w:lineRule="auto"/>
        <w:ind w:firstLine="480" w:firstLineChars="200"/>
        <w:rPr>
          <w:rFonts w:ascii="宋体" w:hAnsi="宋体"/>
          <w:color w:val="auto"/>
          <w:sz w:val="24"/>
          <w:highlight w:val="none"/>
        </w:rPr>
      </w:pPr>
    </w:p>
    <w:p>
      <w:pPr>
        <w:spacing w:line="288" w:lineRule="auto"/>
        <w:ind w:firstLine="480" w:firstLineChars="200"/>
        <w:rPr>
          <w:rFonts w:ascii="宋体" w:hAnsi="宋体"/>
          <w:color w:val="auto"/>
          <w:sz w:val="24"/>
          <w:highlight w:val="none"/>
        </w:rPr>
      </w:pPr>
    </w:p>
    <w:p>
      <w:pPr>
        <w:spacing w:line="288" w:lineRule="auto"/>
        <w:ind w:right="-1089" w:rightChars="-389"/>
        <w:rPr>
          <w:rFonts w:ascii="宋体" w:hAnsi="宋体"/>
          <w:color w:val="auto"/>
          <w:spacing w:val="-6"/>
          <w:sz w:val="24"/>
          <w:highlight w:val="none"/>
        </w:rPr>
      </w:pPr>
      <w:r>
        <w:rPr>
          <w:rFonts w:hint="eastAsia" w:ascii="宋体" w:hAnsi="宋体"/>
          <w:color w:val="auto"/>
          <w:spacing w:val="-6"/>
          <w:sz w:val="24"/>
          <w:highlight w:val="none"/>
        </w:rPr>
        <w:t>供应商名称（盖章）：</w:t>
      </w:r>
    </w:p>
    <w:p>
      <w:pPr>
        <w:spacing w:line="288" w:lineRule="auto"/>
        <w:ind w:right="-1089" w:rightChars="-389"/>
        <w:rPr>
          <w:rFonts w:ascii="宋体" w:hAnsi="宋体"/>
          <w:color w:val="auto"/>
          <w:spacing w:val="-6"/>
          <w:sz w:val="24"/>
          <w:highlight w:val="none"/>
        </w:rPr>
      </w:pPr>
      <w:r>
        <w:rPr>
          <w:rFonts w:hint="eastAsia" w:ascii="宋体" w:hAnsi="宋体"/>
          <w:color w:val="auto"/>
          <w:spacing w:val="-6"/>
          <w:sz w:val="24"/>
          <w:highlight w:val="none"/>
        </w:rPr>
        <w:t>供应商授权代表签字：</w:t>
      </w:r>
    </w:p>
    <w:p>
      <w:pPr>
        <w:spacing w:line="288" w:lineRule="auto"/>
        <w:ind w:right="-1089" w:rightChars="-389"/>
        <w:rPr>
          <w:rFonts w:ascii="宋体" w:hAnsi="宋体"/>
          <w:bCs/>
          <w:color w:val="auto"/>
          <w:spacing w:val="-6"/>
          <w:sz w:val="24"/>
          <w:highlight w:val="none"/>
        </w:rPr>
      </w:pPr>
      <w:r>
        <w:rPr>
          <w:rFonts w:hint="eastAsia" w:ascii="宋体" w:hAnsi="宋体"/>
          <w:bCs/>
          <w:color w:val="auto"/>
          <w:spacing w:val="-6"/>
          <w:sz w:val="24"/>
          <w:highlight w:val="none"/>
        </w:rPr>
        <w:t xml:space="preserve">日期：  </w:t>
      </w:r>
      <w:r>
        <w:rPr>
          <w:rFonts w:ascii="宋体" w:hAnsi="宋体"/>
          <w:bCs/>
          <w:color w:val="auto"/>
          <w:spacing w:val="-6"/>
          <w:sz w:val="24"/>
          <w:highlight w:val="none"/>
        </w:rPr>
        <w:t xml:space="preserve">  </w:t>
      </w:r>
      <w:r>
        <w:rPr>
          <w:rFonts w:hint="eastAsia" w:ascii="宋体" w:hAnsi="宋体"/>
          <w:bCs/>
          <w:color w:val="auto"/>
          <w:spacing w:val="-6"/>
          <w:sz w:val="24"/>
          <w:highlight w:val="none"/>
        </w:rPr>
        <w:t>年  月  日</w:t>
      </w:r>
    </w:p>
    <w:p>
      <w:pPr>
        <w:spacing w:line="288" w:lineRule="auto"/>
        <w:jc w:val="center"/>
        <w:rPr>
          <w:rFonts w:ascii="宋体" w:hAnsi="宋体"/>
          <w:b/>
          <w:bCs/>
          <w:color w:val="auto"/>
          <w:sz w:val="24"/>
          <w:highlight w:val="none"/>
        </w:rPr>
      </w:pPr>
      <w:r>
        <w:rPr>
          <w:rFonts w:ascii="宋体" w:hAnsi="宋体"/>
          <w:b/>
          <w:bCs/>
          <w:color w:val="auto"/>
          <w:sz w:val="24"/>
          <w:highlight w:val="none"/>
        </w:rPr>
        <w:br w:type="page"/>
      </w:r>
      <w:r>
        <w:rPr>
          <w:rFonts w:hint="eastAsia" w:ascii="宋体" w:hAnsi="宋体"/>
          <w:b/>
          <w:bCs/>
          <w:color w:val="auto"/>
          <w:sz w:val="24"/>
          <w:highlight w:val="none"/>
        </w:rPr>
        <w:t>小微企业资格证明材料</w:t>
      </w:r>
    </w:p>
    <w:p>
      <w:pPr>
        <w:spacing w:line="288" w:lineRule="auto"/>
        <w:jc w:val="center"/>
        <w:rPr>
          <w:rFonts w:ascii="宋体" w:hAnsi="宋体"/>
          <w:b/>
          <w:bCs/>
          <w:color w:val="auto"/>
          <w:sz w:val="21"/>
          <w:szCs w:val="21"/>
          <w:highlight w:val="none"/>
        </w:rPr>
      </w:pPr>
      <w:r>
        <w:rPr>
          <w:rFonts w:ascii="宋体" w:hAnsi="宋体"/>
          <w:b/>
          <w:bCs/>
          <w:color w:val="auto"/>
          <w:sz w:val="21"/>
          <w:szCs w:val="21"/>
          <w:highlight w:val="none"/>
        </w:rPr>
        <w:t>（当地中小企业行政主管部门的确认意见</w:t>
      </w:r>
      <w:r>
        <w:rPr>
          <w:rFonts w:hint="eastAsia" w:ascii="宋体" w:hAnsi="宋体"/>
          <w:b/>
          <w:bCs/>
          <w:color w:val="auto"/>
          <w:sz w:val="21"/>
          <w:szCs w:val="21"/>
          <w:highlight w:val="none"/>
        </w:rPr>
        <w:t>等）</w:t>
      </w:r>
    </w:p>
    <w:p>
      <w:pPr>
        <w:spacing w:line="288" w:lineRule="auto"/>
        <w:rPr>
          <w:rFonts w:ascii="宋体" w:hAnsi="宋体"/>
          <w:b/>
          <w:bCs/>
          <w:color w:val="auto"/>
          <w:sz w:val="21"/>
          <w:szCs w:val="21"/>
          <w:highlight w:val="none"/>
        </w:rPr>
      </w:pPr>
      <w:r>
        <w:rPr>
          <w:rFonts w:hint="eastAsia" w:ascii="宋体" w:hAnsi="宋体"/>
          <w:b/>
          <w:bCs/>
          <w:color w:val="auto"/>
          <w:sz w:val="21"/>
          <w:szCs w:val="21"/>
          <w:highlight w:val="none"/>
        </w:rPr>
        <w:t>说明</w:t>
      </w:r>
      <w:r>
        <w:rPr>
          <w:rFonts w:ascii="宋体" w:hAnsi="宋体"/>
          <w:b/>
          <w:bCs/>
          <w:color w:val="auto"/>
          <w:sz w:val="21"/>
          <w:szCs w:val="21"/>
          <w:highlight w:val="none"/>
        </w:rPr>
        <w:t>：</w:t>
      </w:r>
    </w:p>
    <w:p>
      <w:pPr>
        <w:spacing w:line="288" w:lineRule="auto"/>
        <w:rPr>
          <w:rFonts w:ascii="宋体" w:hAnsi="宋体"/>
          <w:b/>
          <w:bCs/>
          <w:color w:val="auto"/>
          <w:sz w:val="21"/>
          <w:szCs w:val="21"/>
          <w:highlight w:val="none"/>
        </w:rPr>
      </w:pPr>
      <w:r>
        <w:rPr>
          <w:rFonts w:hint="eastAsia" w:ascii="宋体" w:hAnsi="宋体"/>
          <w:b/>
          <w:bCs/>
          <w:color w:val="auto"/>
          <w:sz w:val="21"/>
          <w:szCs w:val="21"/>
          <w:highlight w:val="none"/>
        </w:rPr>
        <w:t>1</w:t>
      </w:r>
      <w:r>
        <w:rPr>
          <w:rFonts w:ascii="宋体" w:hAnsi="宋体"/>
          <w:b/>
          <w:bCs/>
          <w:color w:val="auto"/>
          <w:sz w:val="21"/>
          <w:szCs w:val="21"/>
          <w:highlight w:val="none"/>
        </w:rPr>
        <w:t>.如供应商为代理商</w:t>
      </w:r>
      <w:r>
        <w:rPr>
          <w:rFonts w:hint="eastAsia" w:ascii="宋体" w:hAnsi="宋体"/>
          <w:b/>
          <w:bCs/>
          <w:color w:val="auto"/>
          <w:sz w:val="21"/>
          <w:szCs w:val="21"/>
          <w:highlight w:val="none"/>
        </w:rPr>
        <w:t>且提供</w:t>
      </w:r>
      <w:r>
        <w:rPr>
          <w:rFonts w:ascii="宋体" w:hAnsi="宋体"/>
          <w:b/>
          <w:bCs/>
          <w:color w:val="auto"/>
          <w:sz w:val="21"/>
          <w:szCs w:val="21"/>
          <w:highlight w:val="none"/>
        </w:rPr>
        <w:t>的是小型、微型</w:t>
      </w:r>
      <w:r>
        <w:rPr>
          <w:rFonts w:hint="eastAsia" w:ascii="宋体" w:hAnsi="宋体"/>
          <w:b/>
          <w:bCs/>
          <w:color w:val="auto"/>
          <w:sz w:val="21"/>
          <w:szCs w:val="21"/>
          <w:highlight w:val="none"/>
        </w:rPr>
        <w:t>企业</w:t>
      </w:r>
      <w:r>
        <w:rPr>
          <w:rFonts w:ascii="宋体" w:hAnsi="宋体"/>
          <w:b/>
          <w:bCs/>
          <w:color w:val="auto"/>
          <w:sz w:val="21"/>
          <w:szCs w:val="21"/>
          <w:highlight w:val="none"/>
        </w:rPr>
        <w:t>制造的货物的，除提供自身小微企业资格证明材料外还须提供</w:t>
      </w:r>
      <w:r>
        <w:rPr>
          <w:rFonts w:hint="eastAsia" w:ascii="宋体" w:hAnsi="宋体"/>
          <w:b/>
          <w:bCs/>
          <w:color w:val="auto"/>
          <w:sz w:val="21"/>
          <w:szCs w:val="21"/>
          <w:highlight w:val="none"/>
        </w:rPr>
        <w:t>所</w:t>
      </w:r>
      <w:r>
        <w:rPr>
          <w:rFonts w:ascii="宋体" w:hAnsi="宋体"/>
          <w:b/>
          <w:bCs/>
          <w:color w:val="auto"/>
          <w:sz w:val="21"/>
          <w:szCs w:val="21"/>
          <w:highlight w:val="none"/>
        </w:rPr>
        <w:t>代理品牌</w:t>
      </w:r>
      <w:r>
        <w:rPr>
          <w:rFonts w:hint="eastAsia" w:ascii="宋体" w:hAnsi="宋体"/>
          <w:b/>
          <w:bCs/>
          <w:color w:val="auto"/>
          <w:sz w:val="21"/>
          <w:szCs w:val="21"/>
          <w:highlight w:val="none"/>
        </w:rPr>
        <w:t>制造</w:t>
      </w:r>
      <w:r>
        <w:rPr>
          <w:rFonts w:ascii="宋体" w:hAnsi="宋体"/>
          <w:b/>
          <w:bCs/>
          <w:color w:val="auto"/>
          <w:sz w:val="21"/>
          <w:szCs w:val="21"/>
          <w:highlight w:val="none"/>
        </w:rPr>
        <w:t>商小微企业资格证明材料</w:t>
      </w:r>
      <w:r>
        <w:rPr>
          <w:rFonts w:hint="eastAsia" w:ascii="宋体" w:hAnsi="宋体"/>
          <w:b/>
          <w:bCs/>
          <w:color w:val="auto"/>
          <w:sz w:val="21"/>
          <w:szCs w:val="21"/>
          <w:highlight w:val="none"/>
        </w:rPr>
        <w:t>；</w:t>
      </w:r>
    </w:p>
    <w:p>
      <w:pPr>
        <w:spacing w:line="288" w:lineRule="auto"/>
        <w:rPr>
          <w:rFonts w:ascii="宋体" w:hAnsi="宋体"/>
          <w:b/>
          <w:bCs/>
          <w:color w:val="auto"/>
          <w:sz w:val="21"/>
          <w:szCs w:val="21"/>
          <w:highlight w:val="none"/>
        </w:rPr>
      </w:pPr>
      <w:r>
        <w:rPr>
          <w:rFonts w:hint="eastAsia" w:ascii="宋体" w:hAnsi="宋体"/>
          <w:b/>
          <w:bCs/>
          <w:color w:val="auto"/>
          <w:sz w:val="21"/>
          <w:szCs w:val="21"/>
          <w:highlight w:val="none"/>
        </w:rPr>
        <w:t>2</w:t>
      </w:r>
      <w:r>
        <w:rPr>
          <w:rFonts w:ascii="宋体" w:hAnsi="宋体"/>
          <w:b/>
          <w:bCs/>
          <w:color w:val="auto"/>
          <w:sz w:val="21"/>
          <w:szCs w:val="21"/>
          <w:highlight w:val="none"/>
        </w:rPr>
        <w:t>.</w:t>
      </w:r>
      <w:r>
        <w:rPr>
          <w:rFonts w:hint="eastAsia" w:ascii="宋体" w:hAnsi="宋体"/>
          <w:b/>
          <w:bCs/>
          <w:color w:val="auto"/>
          <w:sz w:val="21"/>
          <w:szCs w:val="21"/>
          <w:highlight w:val="none"/>
        </w:rPr>
        <w:t>磋商小组审查此项只根据响应文件本身的内容，不再寻求其他的外部证据；</w:t>
      </w:r>
    </w:p>
    <w:p>
      <w:pPr>
        <w:spacing w:line="288" w:lineRule="auto"/>
        <w:rPr>
          <w:rFonts w:ascii="宋体" w:hAnsi="宋体"/>
          <w:b/>
          <w:bCs/>
          <w:color w:val="auto"/>
          <w:sz w:val="21"/>
          <w:szCs w:val="21"/>
          <w:highlight w:val="none"/>
        </w:rPr>
      </w:pPr>
      <w:r>
        <w:rPr>
          <w:rFonts w:hint="eastAsia" w:ascii="宋体" w:hAnsi="宋体"/>
          <w:b/>
          <w:bCs/>
          <w:color w:val="auto"/>
          <w:sz w:val="21"/>
          <w:szCs w:val="21"/>
          <w:highlight w:val="none"/>
        </w:rPr>
        <w:t>3</w:t>
      </w:r>
      <w:r>
        <w:rPr>
          <w:rFonts w:ascii="宋体" w:hAnsi="宋体"/>
          <w:b/>
          <w:bCs/>
          <w:color w:val="auto"/>
          <w:sz w:val="21"/>
          <w:szCs w:val="21"/>
          <w:highlight w:val="none"/>
        </w:rPr>
        <w:t>.</w:t>
      </w:r>
      <w:r>
        <w:rPr>
          <w:rFonts w:hint="eastAsia" w:ascii="宋体" w:hAnsi="宋体"/>
          <w:b/>
          <w:bCs/>
          <w:color w:val="auto"/>
          <w:sz w:val="21"/>
          <w:szCs w:val="21"/>
          <w:highlight w:val="none"/>
        </w:rPr>
        <w:t>小微企业</w:t>
      </w:r>
      <w:r>
        <w:rPr>
          <w:rFonts w:ascii="宋体" w:hAnsi="宋体"/>
          <w:b/>
          <w:bCs/>
          <w:color w:val="auto"/>
          <w:sz w:val="21"/>
          <w:szCs w:val="21"/>
          <w:highlight w:val="none"/>
        </w:rPr>
        <w:t>资格证明材料中</w:t>
      </w:r>
      <w:r>
        <w:rPr>
          <w:rFonts w:hint="eastAsia" w:ascii="宋体" w:hAnsi="宋体"/>
          <w:b/>
          <w:bCs/>
          <w:color w:val="auto"/>
          <w:sz w:val="21"/>
          <w:szCs w:val="21"/>
          <w:highlight w:val="none"/>
        </w:rPr>
        <w:t>认定</w:t>
      </w:r>
      <w:r>
        <w:rPr>
          <w:rFonts w:ascii="宋体" w:hAnsi="宋体"/>
          <w:b/>
          <w:bCs/>
          <w:color w:val="auto"/>
          <w:sz w:val="21"/>
          <w:szCs w:val="21"/>
          <w:highlight w:val="none"/>
        </w:rPr>
        <w:t>情形为</w:t>
      </w:r>
      <w:r>
        <w:rPr>
          <w:rFonts w:hint="eastAsia" w:ascii="宋体" w:hAnsi="宋体"/>
          <w:b/>
          <w:bCs/>
          <w:color w:val="auto"/>
          <w:sz w:val="21"/>
          <w:szCs w:val="21"/>
          <w:highlight w:val="none"/>
        </w:rPr>
        <w:t>“中小</w:t>
      </w:r>
      <w:r>
        <w:rPr>
          <w:rFonts w:ascii="宋体" w:hAnsi="宋体"/>
          <w:b/>
          <w:bCs/>
          <w:color w:val="auto"/>
          <w:sz w:val="21"/>
          <w:szCs w:val="21"/>
          <w:highlight w:val="none"/>
        </w:rPr>
        <w:t>企业</w:t>
      </w:r>
      <w:r>
        <w:rPr>
          <w:rFonts w:hint="eastAsia" w:ascii="宋体" w:hAnsi="宋体"/>
          <w:b/>
          <w:bCs/>
          <w:color w:val="auto"/>
          <w:sz w:val="21"/>
          <w:szCs w:val="21"/>
          <w:highlight w:val="none"/>
        </w:rPr>
        <w:t>”等</w:t>
      </w:r>
      <w:r>
        <w:rPr>
          <w:rFonts w:ascii="宋体" w:hAnsi="宋体"/>
          <w:b/>
          <w:bCs/>
          <w:color w:val="auto"/>
          <w:sz w:val="21"/>
          <w:szCs w:val="21"/>
          <w:highlight w:val="none"/>
        </w:rPr>
        <w:t>无法界定供应商</w:t>
      </w:r>
      <w:r>
        <w:rPr>
          <w:rFonts w:hint="eastAsia" w:ascii="宋体" w:hAnsi="宋体"/>
          <w:b/>
          <w:bCs/>
          <w:color w:val="auto"/>
          <w:sz w:val="21"/>
          <w:szCs w:val="21"/>
          <w:highlight w:val="none"/>
        </w:rPr>
        <w:t>或</w:t>
      </w:r>
      <w:r>
        <w:rPr>
          <w:rFonts w:ascii="宋体" w:hAnsi="宋体"/>
          <w:b/>
          <w:bCs/>
          <w:color w:val="auto"/>
          <w:sz w:val="21"/>
          <w:szCs w:val="21"/>
          <w:highlight w:val="none"/>
        </w:rPr>
        <w:t>其代理品牌制造商</w:t>
      </w:r>
      <w:r>
        <w:rPr>
          <w:rFonts w:hint="eastAsia" w:ascii="宋体" w:hAnsi="宋体"/>
          <w:b/>
          <w:bCs/>
          <w:color w:val="auto"/>
          <w:sz w:val="21"/>
          <w:szCs w:val="21"/>
          <w:highlight w:val="none"/>
        </w:rPr>
        <w:t>具体</w:t>
      </w:r>
      <w:r>
        <w:rPr>
          <w:rFonts w:ascii="宋体" w:hAnsi="宋体"/>
          <w:b/>
          <w:bCs/>
          <w:color w:val="auto"/>
          <w:sz w:val="21"/>
          <w:szCs w:val="21"/>
          <w:highlight w:val="none"/>
        </w:rPr>
        <w:t>企业类型的均为无效</w:t>
      </w:r>
      <w:r>
        <w:rPr>
          <w:rFonts w:hint="eastAsia" w:ascii="宋体" w:hAnsi="宋体"/>
          <w:b/>
          <w:bCs/>
          <w:color w:val="auto"/>
          <w:sz w:val="21"/>
          <w:szCs w:val="21"/>
          <w:highlight w:val="none"/>
        </w:rPr>
        <w:t>证明</w:t>
      </w:r>
      <w:r>
        <w:rPr>
          <w:rFonts w:ascii="宋体" w:hAnsi="宋体"/>
          <w:b/>
          <w:bCs/>
          <w:color w:val="auto"/>
          <w:sz w:val="21"/>
          <w:szCs w:val="21"/>
          <w:highlight w:val="none"/>
        </w:rPr>
        <w:t>材料。</w:t>
      </w:r>
    </w:p>
    <w:p>
      <w:pPr>
        <w:spacing w:line="288" w:lineRule="auto"/>
        <w:rPr>
          <w:rFonts w:ascii="宋体" w:hAnsi="宋体"/>
          <w:b/>
          <w:bCs/>
          <w:color w:val="auto"/>
          <w:sz w:val="21"/>
          <w:szCs w:val="21"/>
          <w:highlight w:val="none"/>
        </w:rPr>
      </w:pPr>
    </w:p>
    <w:p>
      <w:pPr>
        <w:spacing w:line="288" w:lineRule="auto"/>
        <w:rPr>
          <w:rFonts w:ascii="宋体" w:hAnsi="宋体"/>
          <w:b/>
          <w:bCs/>
          <w:color w:val="auto"/>
          <w:sz w:val="21"/>
          <w:szCs w:val="21"/>
          <w:highlight w:val="none"/>
        </w:rPr>
      </w:pPr>
    </w:p>
    <w:p>
      <w:pPr>
        <w:spacing w:line="288" w:lineRule="auto"/>
        <w:jc w:val="center"/>
        <w:rPr>
          <w:rFonts w:ascii="宋体" w:hAnsi="宋体"/>
          <w:b/>
          <w:bCs/>
          <w:color w:val="auto"/>
          <w:sz w:val="24"/>
          <w:highlight w:val="none"/>
        </w:rPr>
      </w:pPr>
      <w:r>
        <w:rPr>
          <w:rFonts w:hint="eastAsia" w:ascii="宋体" w:hAnsi="宋体"/>
          <w:b/>
          <w:bCs/>
          <w:color w:val="auto"/>
          <w:sz w:val="24"/>
          <w:highlight w:val="none"/>
        </w:rPr>
        <w:t>监狱企业资格证明材料</w:t>
      </w:r>
    </w:p>
    <w:p>
      <w:pPr>
        <w:spacing w:line="288" w:lineRule="auto"/>
        <w:jc w:val="center"/>
        <w:rPr>
          <w:rFonts w:ascii="宋体" w:hAnsi="宋体"/>
          <w:b/>
          <w:bCs/>
          <w:color w:val="auto"/>
          <w:sz w:val="21"/>
          <w:szCs w:val="21"/>
          <w:highlight w:val="none"/>
        </w:rPr>
      </w:pPr>
      <w:r>
        <w:rPr>
          <w:rFonts w:hint="eastAsia" w:ascii="宋体" w:hAnsi="宋体"/>
          <w:b/>
          <w:bCs/>
          <w:color w:val="auto"/>
          <w:sz w:val="21"/>
          <w:szCs w:val="21"/>
          <w:highlight w:val="none"/>
        </w:rPr>
        <w:t>（省级以上监狱管理局、戒毒管理局（含新疆生产建设兵团）出具的属于监狱企业的证明文件）</w:t>
      </w:r>
    </w:p>
    <w:p>
      <w:pPr>
        <w:spacing w:line="288" w:lineRule="auto"/>
        <w:rPr>
          <w:rFonts w:ascii="宋体" w:hAnsi="宋体"/>
          <w:b/>
          <w:bCs/>
          <w:color w:val="auto"/>
          <w:sz w:val="21"/>
          <w:szCs w:val="21"/>
          <w:highlight w:val="none"/>
        </w:rPr>
      </w:pPr>
      <w:r>
        <w:rPr>
          <w:rFonts w:hint="eastAsia" w:ascii="宋体" w:hAnsi="宋体"/>
          <w:b/>
          <w:bCs/>
          <w:color w:val="auto"/>
          <w:sz w:val="21"/>
          <w:szCs w:val="21"/>
          <w:highlight w:val="none"/>
        </w:rPr>
        <w:t>说明</w:t>
      </w:r>
      <w:r>
        <w:rPr>
          <w:rFonts w:ascii="宋体" w:hAnsi="宋体"/>
          <w:b/>
          <w:bCs/>
          <w:color w:val="auto"/>
          <w:sz w:val="21"/>
          <w:szCs w:val="21"/>
          <w:highlight w:val="none"/>
        </w:rPr>
        <w:t>：监狱企业视同小型、微型企业。</w:t>
      </w:r>
    </w:p>
    <w:p>
      <w:pPr>
        <w:spacing w:line="288" w:lineRule="auto"/>
        <w:jc w:val="center"/>
        <w:rPr>
          <w:rFonts w:ascii="宋体" w:hAnsi="宋体"/>
          <w:b/>
          <w:color w:val="auto"/>
          <w:spacing w:val="6"/>
          <w:sz w:val="24"/>
          <w:highlight w:val="none"/>
        </w:rPr>
      </w:pPr>
      <w:r>
        <w:rPr>
          <w:rFonts w:ascii="宋体" w:hAnsi="宋体"/>
          <w:b/>
          <w:color w:val="auto"/>
          <w:spacing w:val="-6"/>
          <w:sz w:val="52"/>
          <w:szCs w:val="52"/>
          <w:highlight w:val="none"/>
        </w:rPr>
        <w:br w:type="page"/>
      </w:r>
      <w:r>
        <w:rPr>
          <w:rFonts w:hint="eastAsia" w:ascii="宋体" w:hAnsi="宋体"/>
          <w:b/>
          <w:color w:val="auto"/>
          <w:spacing w:val="6"/>
          <w:sz w:val="24"/>
          <w:highlight w:val="none"/>
        </w:rPr>
        <w:t>残疾人福利性单位声明函</w:t>
      </w:r>
    </w:p>
    <w:p>
      <w:pPr>
        <w:spacing w:line="288" w:lineRule="auto"/>
        <w:ind w:firstLine="504" w:firstLineChars="200"/>
        <w:rPr>
          <w:rFonts w:ascii="宋体" w:hAnsi="宋体"/>
          <w:color w:val="auto"/>
          <w:spacing w:val="6"/>
          <w:sz w:val="24"/>
          <w:highlight w:val="none"/>
        </w:rPr>
      </w:pPr>
      <w:r>
        <w:rPr>
          <w:rFonts w:hint="eastAsia" w:ascii="宋体" w:hAnsi="宋体"/>
          <w:color w:val="auto"/>
          <w:spacing w:val="6"/>
          <w:sz w:val="24"/>
          <w:highlight w:val="none"/>
        </w:rPr>
        <w:t>本单位郑重声明，根据《财政部 民政部 中国残疾人联合会关于促进残疾人就业政府采购政策的通知》（财库</w:t>
      </w:r>
      <w:r>
        <w:rPr>
          <w:rFonts w:hint="eastAsia" w:ascii="宋体" w:hAnsi="宋体"/>
          <w:color w:val="auto"/>
          <w:sz w:val="24"/>
          <w:highlight w:val="none"/>
        </w:rPr>
        <w:t>[2017]141</w:t>
      </w:r>
      <w:r>
        <w:rPr>
          <w:rFonts w:hint="eastAsia" w:ascii="宋体" w:hAnsi="宋体"/>
          <w:color w:val="auto"/>
          <w:spacing w:val="6"/>
          <w:sz w:val="24"/>
          <w:highlight w:val="none"/>
        </w:rPr>
        <w:t>号）的规定，本单位为符合条件的残疾人福利性单位，且本单位参加</w:t>
      </w:r>
      <w:r>
        <w:rPr>
          <w:rFonts w:hint="eastAsia" w:ascii="宋体" w:hAnsi="宋体"/>
          <w:bCs/>
          <w:color w:val="auto"/>
          <w:sz w:val="24"/>
          <w:highlight w:val="none"/>
        </w:rPr>
        <w:t xml:space="preserve">浙江经济职业技术学院看台南门等钢结构油漆项目 </w:t>
      </w:r>
      <w:r>
        <w:rPr>
          <w:rFonts w:hint="eastAsia" w:ascii="宋体" w:hAnsi="宋体"/>
          <w:color w:val="auto"/>
          <w:spacing w:val="6"/>
          <w:sz w:val="24"/>
          <w:highlight w:val="none"/>
        </w:rPr>
        <w:t>项目采购活动提供本单位制造的货物，或者提供其他残疾人福利性单位制造的货物（不包括使用非残疾人福利性单位注册商标的货物）。</w:t>
      </w:r>
    </w:p>
    <w:p>
      <w:pPr>
        <w:spacing w:line="288" w:lineRule="auto"/>
        <w:ind w:firstLine="504" w:firstLineChars="200"/>
        <w:rPr>
          <w:rFonts w:ascii="宋体" w:hAnsi="宋体"/>
          <w:color w:val="auto"/>
          <w:spacing w:val="6"/>
          <w:sz w:val="24"/>
          <w:highlight w:val="none"/>
        </w:rPr>
      </w:pPr>
      <w:r>
        <w:rPr>
          <w:rFonts w:hint="eastAsia" w:ascii="宋体" w:hAnsi="宋体"/>
          <w:color w:val="auto"/>
          <w:spacing w:val="6"/>
          <w:sz w:val="24"/>
          <w:highlight w:val="none"/>
        </w:rPr>
        <w:t>本单位对上述声明的真实性负责。如有虚假，将依法承担相应责任。</w:t>
      </w:r>
    </w:p>
    <w:p>
      <w:pPr>
        <w:spacing w:line="288" w:lineRule="auto"/>
        <w:rPr>
          <w:rFonts w:hAnsi="宋体"/>
          <w:color w:val="auto"/>
          <w:spacing w:val="-6"/>
          <w:highlight w:val="none"/>
        </w:rPr>
      </w:pPr>
    </w:p>
    <w:p>
      <w:pPr>
        <w:spacing w:line="288" w:lineRule="auto"/>
        <w:ind w:right="-1089" w:rightChars="-389"/>
        <w:rPr>
          <w:rFonts w:ascii="宋体" w:hAnsi="宋体"/>
          <w:color w:val="auto"/>
          <w:spacing w:val="-6"/>
          <w:sz w:val="24"/>
          <w:highlight w:val="none"/>
        </w:rPr>
      </w:pPr>
      <w:r>
        <w:rPr>
          <w:rFonts w:hint="eastAsia" w:ascii="宋体" w:hAnsi="宋体"/>
          <w:color w:val="auto"/>
          <w:spacing w:val="-6"/>
          <w:sz w:val="24"/>
          <w:highlight w:val="none"/>
        </w:rPr>
        <w:t>供应商名称（盖章）：</w:t>
      </w:r>
    </w:p>
    <w:p>
      <w:pPr>
        <w:spacing w:line="288" w:lineRule="auto"/>
        <w:ind w:right="-1089" w:rightChars="-389"/>
        <w:rPr>
          <w:rFonts w:ascii="宋体" w:hAnsi="宋体"/>
          <w:color w:val="auto"/>
          <w:spacing w:val="-6"/>
          <w:sz w:val="24"/>
          <w:highlight w:val="none"/>
        </w:rPr>
      </w:pPr>
      <w:r>
        <w:rPr>
          <w:rFonts w:hint="eastAsia" w:ascii="宋体" w:hAnsi="宋体"/>
          <w:color w:val="auto"/>
          <w:spacing w:val="-6"/>
          <w:sz w:val="24"/>
          <w:highlight w:val="none"/>
        </w:rPr>
        <w:t>供应商授权代表签字：</w:t>
      </w:r>
    </w:p>
    <w:p>
      <w:pPr>
        <w:spacing w:line="288" w:lineRule="auto"/>
        <w:ind w:right="-1089" w:rightChars="-389"/>
        <w:rPr>
          <w:rFonts w:ascii="宋体" w:hAnsi="宋体"/>
          <w:bCs/>
          <w:color w:val="auto"/>
          <w:spacing w:val="-6"/>
          <w:sz w:val="24"/>
          <w:highlight w:val="none"/>
        </w:rPr>
      </w:pPr>
      <w:r>
        <w:rPr>
          <w:rFonts w:hint="eastAsia" w:ascii="宋体" w:hAnsi="宋体"/>
          <w:bCs/>
          <w:color w:val="auto"/>
          <w:spacing w:val="-6"/>
          <w:sz w:val="24"/>
          <w:highlight w:val="none"/>
        </w:rPr>
        <w:t xml:space="preserve">日期：  </w:t>
      </w:r>
      <w:r>
        <w:rPr>
          <w:rFonts w:ascii="宋体" w:hAnsi="宋体"/>
          <w:bCs/>
          <w:color w:val="auto"/>
          <w:spacing w:val="-6"/>
          <w:sz w:val="24"/>
          <w:highlight w:val="none"/>
        </w:rPr>
        <w:t xml:space="preserve">  </w:t>
      </w:r>
      <w:r>
        <w:rPr>
          <w:rFonts w:hint="eastAsia" w:ascii="宋体" w:hAnsi="宋体"/>
          <w:bCs/>
          <w:color w:val="auto"/>
          <w:spacing w:val="-6"/>
          <w:sz w:val="24"/>
          <w:highlight w:val="none"/>
        </w:rPr>
        <w:t>年  月  日</w:t>
      </w:r>
    </w:p>
    <w:p>
      <w:pPr>
        <w:spacing w:line="288" w:lineRule="auto"/>
        <w:ind w:firstLine="506" w:firstLineChars="200"/>
        <w:jc w:val="left"/>
        <w:rPr>
          <w:rFonts w:ascii="宋体" w:hAnsi="宋体"/>
          <w:b/>
          <w:bCs/>
          <w:color w:val="auto"/>
          <w:sz w:val="24"/>
          <w:highlight w:val="none"/>
        </w:rPr>
      </w:pPr>
      <w:r>
        <w:rPr>
          <w:rFonts w:hint="eastAsia" w:ascii="宋体" w:hAnsi="宋体"/>
          <w:b/>
          <w:color w:val="auto"/>
          <w:spacing w:val="6"/>
          <w:sz w:val="24"/>
          <w:highlight w:val="none"/>
        </w:rPr>
        <w:t>供应商不属于残疾人福利性单位的，无需提供此声明函，如提供所引起的后果由供应商承担。</w:t>
      </w:r>
    </w:p>
    <w:p>
      <w:pPr>
        <w:spacing w:line="288" w:lineRule="auto"/>
        <w:rPr>
          <w:rFonts w:ascii="宋体" w:hAnsi="宋体"/>
          <w:b/>
          <w:bCs/>
          <w:color w:val="auto"/>
          <w:sz w:val="21"/>
          <w:szCs w:val="21"/>
          <w:highlight w:val="none"/>
        </w:rPr>
      </w:pPr>
      <w:r>
        <w:rPr>
          <w:rFonts w:hint="eastAsia" w:ascii="宋体" w:hAnsi="宋体"/>
          <w:b/>
          <w:bCs/>
          <w:color w:val="auto"/>
          <w:sz w:val="21"/>
          <w:szCs w:val="21"/>
          <w:highlight w:val="none"/>
        </w:rPr>
        <w:t>说明</w:t>
      </w:r>
      <w:r>
        <w:rPr>
          <w:rFonts w:ascii="宋体" w:hAnsi="宋体"/>
          <w:b/>
          <w:bCs/>
          <w:color w:val="auto"/>
          <w:sz w:val="21"/>
          <w:szCs w:val="21"/>
          <w:highlight w:val="none"/>
        </w:rPr>
        <w:t>：</w:t>
      </w:r>
    </w:p>
    <w:p>
      <w:pPr>
        <w:spacing w:line="288" w:lineRule="auto"/>
        <w:ind w:firstLine="420" w:firstLineChars="200"/>
        <w:jc w:val="left"/>
        <w:rPr>
          <w:rFonts w:ascii="宋体" w:hAnsi="宋体"/>
          <w:color w:val="auto"/>
          <w:spacing w:val="6"/>
          <w:sz w:val="21"/>
          <w:szCs w:val="21"/>
          <w:highlight w:val="none"/>
        </w:rPr>
      </w:pPr>
      <w:r>
        <w:rPr>
          <w:rFonts w:hint="eastAsia" w:ascii="宋体" w:hAnsi="宋体"/>
          <w:bCs/>
          <w:color w:val="auto"/>
          <w:sz w:val="21"/>
          <w:szCs w:val="21"/>
          <w:highlight w:val="none"/>
        </w:rPr>
        <w:t>1、</w:t>
      </w:r>
      <w:r>
        <w:rPr>
          <w:rFonts w:hint="eastAsia" w:ascii="宋体" w:hAnsi="宋体"/>
          <w:color w:val="auto"/>
          <w:spacing w:val="6"/>
          <w:sz w:val="21"/>
          <w:szCs w:val="21"/>
          <w:highlight w:val="none"/>
        </w:rPr>
        <w:t>若供应商同时满足以下条件，则属于依法享受政府采购支持政策的残疾人福利性单位，可提供《残疾人福利性单位声明函》，并对声明的真实性负责：</w:t>
      </w:r>
    </w:p>
    <w:p>
      <w:pPr>
        <w:widowControl/>
        <w:shd w:val="clear" w:color="auto" w:fill="FFFFFF"/>
        <w:spacing w:line="288" w:lineRule="auto"/>
        <w:ind w:firstLine="444"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（一）安置的残疾人占本单位在职职工人数的比例不低于25%（含25%），并且安置的残疾人人数不少于10人（含10人）；</w:t>
      </w:r>
    </w:p>
    <w:p>
      <w:pPr>
        <w:widowControl/>
        <w:shd w:val="clear" w:color="auto" w:fill="FFFFFF"/>
        <w:spacing w:line="288" w:lineRule="auto"/>
        <w:ind w:firstLine="444"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（二）依法与安置的每位残疾人签订了一年以上（含一年）的劳动合同或服务协议；</w:t>
      </w:r>
    </w:p>
    <w:p>
      <w:pPr>
        <w:widowControl/>
        <w:shd w:val="clear" w:color="auto" w:fill="FFFFFF"/>
        <w:spacing w:line="288" w:lineRule="auto"/>
        <w:ind w:firstLine="444"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（三）为安置的每位残疾人按月足额缴纳了基本养老保险、基本医疗保险、失业保险、工伤保险和生育保险等社会保险费；</w:t>
      </w:r>
    </w:p>
    <w:p>
      <w:pPr>
        <w:widowControl/>
        <w:shd w:val="clear" w:color="auto" w:fill="FFFFFF"/>
        <w:spacing w:line="288" w:lineRule="auto"/>
        <w:ind w:firstLine="444"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（四）通过银行等金融机构向安置的每位残疾人，按月支付了不低于单位所在区县适用的经省级人民政府批准的月最低工资标准的工资；</w:t>
      </w:r>
    </w:p>
    <w:p>
      <w:pPr>
        <w:widowControl/>
        <w:shd w:val="clear" w:color="auto" w:fill="FFFFFF"/>
        <w:spacing w:line="288" w:lineRule="auto"/>
        <w:ind w:firstLine="444"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（五）提供本单位制造的货物、承担的工程或者服务（以下简称产品），或者提供其他残疾人福利性单位制造的货物（不包括使用非残疾人福利性单位注册商标的货物）。</w:t>
      </w:r>
    </w:p>
    <w:p>
      <w:pPr>
        <w:widowControl/>
        <w:shd w:val="clear" w:color="auto" w:fill="FFFFFF"/>
        <w:spacing w:line="288" w:lineRule="auto"/>
        <w:ind w:firstLine="444"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spacing w:line="288" w:lineRule="auto"/>
        <w:ind w:firstLine="420" w:firstLineChars="200"/>
        <w:rPr>
          <w:rFonts w:ascii="宋体" w:hAnsi="宋体"/>
          <w:bCs/>
          <w:color w:val="auto"/>
          <w:spacing w:val="-6"/>
          <w:sz w:val="24"/>
          <w:highlight w:val="none"/>
        </w:rPr>
      </w:pPr>
      <w:r>
        <w:rPr>
          <w:rFonts w:hint="eastAsia" w:ascii="宋体" w:hAnsi="宋体"/>
          <w:bCs/>
          <w:color w:val="auto"/>
          <w:sz w:val="21"/>
          <w:szCs w:val="21"/>
          <w:highlight w:val="none"/>
        </w:rPr>
        <w:t>2、</w:t>
      </w:r>
      <w:r>
        <w:rPr>
          <w:rFonts w:ascii="宋体" w:hAnsi="宋体"/>
          <w:bCs/>
          <w:color w:val="auto"/>
          <w:sz w:val="21"/>
          <w:szCs w:val="21"/>
          <w:highlight w:val="none"/>
        </w:rPr>
        <w:t>成交供应商为残疾人福利性单位的，《残疾人福利性单位声明函》随</w:t>
      </w:r>
      <w:r>
        <w:rPr>
          <w:rFonts w:hint="eastAsia" w:ascii="宋体" w:hAnsi="宋体"/>
          <w:bCs/>
          <w:color w:val="auto"/>
          <w:sz w:val="21"/>
          <w:szCs w:val="21"/>
          <w:highlight w:val="none"/>
        </w:rPr>
        <w:t>成交</w:t>
      </w:r>
      <w:r>
        <w:rPr>
          <w:rFonts w:ascii="宋体" w:hAnsi="宋体"/>
          <w:bCs/>
          <w:color w:val="auto"/>
          <w:sz w:val="21"/>
          <w:szCs w:val="21"/>
          <w:highlight w:val="none"/>
        </w:rPr>
        <w:t>结果同时公告</w:t>
      </w:r>
      <w:r>
        <w:rPr>
          <w:rFonts w:hint="eastAsia" w:ascii="宋体" w:hAnsi="宋体"/>
          <w:bCs/>
          <w:color w:val="auto"/>
          <w:sz w:val="21"/>
          <w:szCs w:val="21"/>
          <w:highlight w:val="none"/>
        </w:rPr>
        <w:t>，</w:t>
      </w:r>
      <w:r>
        <w:rPr>
          <w:rFonts w:ascii="宋体" w:hAnsi="宋体"/>
          <w:bCs/>
          <w:color w:val="auto"/>
          <w:sz w:val="21"/>
          <w:szCs w:val="21"/>
          <w:highlight w:val="none"/>
        </w:rPr>
        <w:t>接受社会监督</w:t>
      </w:r>
      <w:r>
        <w:rPr>
          <w:rFonts w:hint="eastAsia" w:ascii="宋体" w:hAnsi="宋体"/>
          <w:bCs/>
          <w:color w:val="auto"/>
          <w:sz w:val="21"/>
          <w:szCs w:val="21"/>
          <w:highlight w:val="none"/>
        </w:rPr>
        <w:t>。</w:t>
      </w:r>
    </w:p>
    <w:p>
      <w:pPr>
        <w:spacing w:line="288" w:lineRule="auto"/>
        <w:jc w:val="center"/>
        <w:rPr>
          <w:rFonts w:ascii="宋体" w:hAnsi="宋体"/>
          <w:b/>
          <w:color w:val="auto"/>
          <w:spacing w:val="-6"/>
          <w:sz w:val="52"/>
          <w:szCs w:val="52"/>
          <w:highlight w:val="none"/>
        </w:rPr>
      </w:pPr>
      <w:r>
        <w:rPr>
          <w:rFonts w:ascii="宋体" w:hAnsi="宋体"/>
          <w:b/>
          <w:color w:val="auto"/>
          <w:spacing w:val="-6"/>
          <w:sz w:val="52"/>
          <w:szCs w:val="52"/>
          <w:highlight w:val="none"/>
        </w:rPr>
        <w:br w:type="page"/>
      </w:r>
      <w:r>
        <w:rPr>
          <w:rFonts w:hint="eastAsia" w:ascii="宋体" w:hAnsi="宋体"/>
          <w:b/>
          <w:color w:val="auto"/>
          <w:spacing w:val="-6"/>
          <w:sz w:val="52"/>
          <w:szCs w:val="52"/>
          <w:highlight w:val="none"/>
        </w:rPr>
        <w:t>商务文件</w:t>
      </w:r>
    </w:p>
    <w:p>
      <w:pPr>
        <w:spacing w:line="288" w:lineRule="auto"/>
        <w:jc w:val="center"/>
        <w:rPr>
          <w:rFonts w:ascii="宋体" w:hAnsi="宋体"/>
          <w:b/>
          <w:color w:val="auto"/>
          <w:spacing w:val="-6"/>
          <w:sz w:val="24"/>
          <w:highlight w:val="none"/>
        </w:rPr>
      </w:pPr>
      <w:r>
        <w:rPr>
          <w:rFonts w:hint="eastAsia" w:ascii="宋体" w:hAnsi="宋体"/>
          <w:b/>
          <w:color w:val="auto"/>
          <w:spacing w:val="-6"/>
          <w:sz w:val="24"/>
          <w:highlight w:val="none"/>
        </w:rPr>
        <w:t>响 应 函</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致：杭州求是招标代理有限公司：</w:t>
      </w:r>
    </w:p>
    <w:p>
      <w:pPr>
        <w:spacing w:line="288"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根据贵方为</w:t>
      </w:r>
      <w:r>
        <w:rPr>
          <w:rFonts w:hint="eastAsia" w:ascii="宋体" w:hAnsi="宋体"/>
          <w:bCs/>
          <w:color w:val="auto"/>
          <w:spacing w:val="-6"/>
          <w:sz w:val="24"/>
          <w:highlight w:val="none"/>
        </w:rPr>
        <w:t xml:space="preserve">浙江经济职业技术学院看台南门等钢结构油漆项目 </w:t>
      </w:r>
      <w:r>
        <w:rPr>
          <w:rFonts w:hint="eastAsia" w:ascii="宋体" w:hAnsi="宋体"/>
          <w:color w:val="auto"/>
          <w:spacing w:val="-6"/>
          <w:sz w:val="24"/>
          <w:highlight w:val="none"/>
        </w:rPr>
        <w:t>的采购邀请（项目编号</w:t>
      </w:r>
      <w:r>
        <w:rPr>
          <w:rFonts w:hint="eastAsia" w:ascii="宋体" w:hAnsi="宋体"/>
          <w:bCs/>
          <w:color w:val="auto"/>
          <w:spacing w:val="-6"/>
          <w:sz w:val="24"/>
          <w:highlight w:val="none"/>
        </w:rPr>
        <w:t>：</w:t>
      </w:r>
      <w:r>
        <w:rPr>
          <w:rFonts w:hint="eastAsia" w:ascii="宋体" w:hAnsi="宋体"/>
          <w:bCs/>
          <w:color w:val="auto"/>
          <w:spacing w:val="-6"/>
          <w:sz w:val="24"/>
          <w:highlight w:val="none"/>
          <w:lang w:eastAsia="zh-CN"/>
        </w:rPr>
        <w:t>QSZB-G-F18019JJZ（CS）L</w:t>
      </w:r>
      <w:r>
        <w:rPr>
          <w:rFonts w:hint="eastAsia" w:ascii="宋体" w:hAnsi="宋体"/>
          <w:bCs/>
          <w:color w:val="auto"/>
          <w:spacing w:val="-6"/>
          <w:sz w:val="24"/>
          <w:highlight w:val="none"/>
        </w:rPr>
        <w:t xml:space="preserve"> ）</w:t>
      </w:r>
      <w:r>
        <w:rPr>
          <w:rFonts w:hint="eastAsia" w:ascii="宋体" w:hAnsi="宋体"/>
          <w:color w:val="auto"/>
          <w:spacing w:val="-6"/>
          <w:sz w:val="24"/>
          <w:highlight w:val="none"/>
        </w:rPr>
        <w:t>，签字代表</w:t>
      </w:r>
      <w:r>
        <w:rPr>
          <w:rFonts w:hint="eastAsia" w:ascii="宋体" w:hAnsi="宋体"/>
          <w:bCs/>
          <w:color w:val="auto"/>
          <w:spacing w:val="-6"/>
          <w:sz w:val="24"/>
          <w:highlight w:val="none"/>
        </w:rPr>
        <w:t>__________</w:t>
      </w:r>
      <w:r>
        <w:rPr>
          <w:rFonts w:hint="eastAsia" w:ascii="宋体" w:hAnsi="宋体"/>
          <w:color w:val="auto"/>
          <w:spacing w:val="-6"/>
          <w:sz w:val="24"/>
          <w:highlight w:val="none"/>
        </w:rPr>
        <w:t>（全名）经正式授权并代表</w:t>
      </w:r>
      <w:r>
        <w:rPr>
          <w:rFonts w:ascii="宋体" w:hAnsi="宋体"/>
          <w:color w:val="auto"/>
          <w:spacing w:val="-6"/>
          <w:sz w:val="24"/>
          <w:highlight w:val="none"/>
        </w:rPr>
        <w:t>______________________________</w:t>
      </w:r>
      <w:r>
        <w:rPr>
          <w:rFonts w:hint="eastAsia" w:ascii="宋体" w:hAnsi="宋体"/>
          <w:color w:val="auto"/>
          <w:spacing w:val="-6"/>
          <w:sz w:val="24"/>
          <w:highlight w:val="none"/>
        </w:rPr>
        <w:t>（供应商名称）提交商务和技术文件正本一份、副本____份。</w:t>
      </w:r>
    </w:p>
    <w:p>
      <w:pPr>
        <w:spacing w:line="288"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据此函，签字代表宣布同意如下：</w:t>
      </w:r>
    </w:p>
    <w:p>
      <w:pPr>
        <w:spacing w:line="288"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1、我方已详细审查全部“磋商文件”，包括修改文件（如有的话）以及全部参考资料和有关附件，已经了解我方对于磋商文件、采购过程、采购结果有依法进行询问、质疑、投诉的权利及相关渠道和要求。</w:t>
      </w:r>
    </w:p>
    <w:p>
      <w:pPr>
        <w:spacing w:line="288"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2、我方在磋商响应之前已经与贵方进行了充分的沟通，完全理解并接受磋商文件的各项规定和要求，对磋商文件的合理性、合法性不再有异议。</w:t>
      </w:r>
    </w:p>
    <w:p>
      <w:pPr>
        <w:spacing w:line="288"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3、本磋商响应有效期自响应文件开启日起</w:t>
      </w:r>
      <w:r>
        <w:rPr>
          <w:rFonts w:hint="eastAsia" w:ascii="宋体" w:hAnsi="宋体"/>
          <w:color w:val="auto"/>
          <w:spacing w:val="-6"/>
          <w:sz w:val="24"/>
          <w:highlight w:val="none"/>
          <w:u w:val="single"/>
        </w:rPr>
        <w:t xml:space="preserve"> </w:t>
      </w:r>
      <w:r>
        <w:rPr>
          <w:rFonts w:hint="eastAsia" w:ascii="宋体" w:hAnsi="宋体"/>
          <w:bCs/>
          <w:color w:val="auto"/>
          <w:spacing w:val="-6"/>
          <w:sz w:val="24"/>
          <w:highlight w:val="none"/>
          <w:u w:val="single"/>
        </w:rPr>
        <w:t>90</w:t>
      </w:r>
      <w:r>
        <w:rPr>
          <w:rFonts w:ascii="宋体" w:hAnsi="宋体"/>
          <w:bCs/>
          <w:color w:val="auto"/>
          <w:spacing w:val="-6"/>
          <w:sz w:val="24"/>
          <w:highlight w:val="none"/>
          <w:u w:val="single"/>
        </w:rPr>
        <w:t xml:space="preserve"> </w:t>
      </w:r>
      <w:r>
        <w:rPr>
          <w:rFonts w:hint="eastAsia" w:ascii="宋体" w:hAnsi="宋体"/>
          <w:color w:val="auto"/>
          <w:spacing w:val="-6"/>
          <w:sz w:val="24"/>
          <w:highlight w:val="none"/>
        </w:rPr>
        <w:t>个日历日。</w:t>
      </w:r>
    </w:p>
    <w:p>
      <w:pPr>
        <w:spacing w:line="288"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4、如成交，本响应文件至本项目合同履行完毕止均保持有效，我方将按“磋商文件”及政府采购法律、法规的规定履行合同责任和义务。</w:t>
      </w:r>
    </w:p>
    <w:p>
      <w:pPr>
        <w:spacing w:line="288"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5、我方同意按照贵方要求提供与磋商有关的一切数据或资料。</w:t>
      </w:r>
    </w:p>
    <w:p>
      <w:pPr>
        <w:spacing w:line="288"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6、与本磋商有关的一切正式往来信函请寄：</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地址：_____________________________</w:t>
      </w:r>
      <w:r>
        <w:rPr>
          <w:rFonts w:ascii="宋体" w:hAnsi="宋体"/>
          <w:color w:val="auto"/>
          <w:spacing w:val="-6"/>
          <w:sz w:val="24"/>
          <w:highlight w:val="none"/>
        </w:rPr>
        <w:t xml:space="preserve"> </w:t>
      </w:r>
      <w:r>
        <w:rPr>
          <w:rFonts w:hint="eastAsia" w:ascii="宋体" w:hAnsi="宋体"/>
          <w:color w:val="auto"/>
          <w:spacing w:val="-6"/>
          <w:sz w:val="24"/>
          <w:highlight w:val="none"/>
        </w:rPr>
        <w:t>邮编：_________________________</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电话：_____________________________ 传真：_________________________</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供应商代表姓名：___________________</w:t>
      </w:r>
      <w:r>
        <w:rPr>
          <w:rFonts w:ascii="宋体" w:hAnsi="宋体"/>
          <w:color w:val="auto"/>
          <w:spacing w:val="-6"/>
          <w:sz w:val="24"/>
          <w:highlight w:val="none"/>
        </w:rPr>
        <w:t xml:space="preserve"> </w:t>
      </w:r>
      <w:r>
        <w:rPr>
          <w:rFonts w:hint="eastAsia" w:ascii="宋体" w:hAnsi="宋体"/>
          <w:color w:val="auto"/>
          <w:spacing w:val="-6"/>
          <w:sz w:val="24"/>
          <w:highlight w:val="none"/>
        </w:rPr>
        <w:t>职务：_________________________</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开户银行：_________________________</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银行帐号：_________________________</w:t>
      </w:r>
    </w:p>
    <w:p>
      <w:pPr>
        <w:spacing w:line="288" w:lineRule="auto"/>
        <w:rPr>
          <w:rFonts w:ascii="宋体" w:hAnsi="宋体"/>
          <w:color w:val="auto"/>
          <w:spacing w:val="-6"/>
          <w:sz w:val="24"/>
          <w:highlight w:val="none"/>
        </w:rPr>
      </w:pP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供应商名称（</w:t>
      </w:r>
      <w:r>
        <w:rPr>
          <w:rFonts w:hint="eastAsia" w:ascii="宋体" w:hAnsi="宋体"/>
          <w:bCs/>
          <w:color w:val="auto"/>
          <w:spacing w:val="-6"/>
          <w:sz w:val="24"/>
          <w:highlight w:val="none"/>
        </w:rPr>
        <w:t>盖章）</w:t>
      </w:r>
      <w:r>
        <w:rPr>
          <w:rFonts w:hint="eastAsia" w:ascii="宋体" w:hAnsi="宋体"/>
          <w:color w:val="auto"/>
          <w:spacing w:val="-6"/>
          <w:sz w:val="24"/>
          <w:highlight w:val="none"/>
        </w:rPr>
        <w:t>:</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供应商授权代表签字：</w:t>
      </w:r>
    </w:p>
    <w:p>
      <w:pPr>
        <w:spacing w:line="288" w:lineRule="auto"/>
        <w:rPr>
          <w:rFonts w:ascii="宋体" w:hAnsi="宋体"/>
          <w:color w:val="auto"/>
          <w:spacing w:val="-6"/>
          <w:sz w:val="24"/>
          <w:highlight w:val="none"/>
        </w:rPr>
      </w:pPr>
      <w:r>
        <w:rPr>
          <w:rFonts w:hint="eastAsia" w:ascii="宋体" w:hAnsi="宋体"/>
          <w:bCs/>
          <w:color w:val="auto"/>
          <w:spacing w:val="-6"/>
          <w:sz w:val="24"/>
          <w:highlight w:val="none"/>
        </w:rPr>
        <w:t xml:space="preserve">日期：  </w:t>
      </w:r>
      <w:r>
        <w:rPr>
          <w:rFonts w:ascii="宋体" w:hAnsi="宋体"/>
          <w:bCs/>
          <w:color w:val="auto"/>
          <w:spacing w:val="-6"/>
          <w:sz w:val="24"/>
          <w:highlight w:val="none"/>
        </w:rPr>
        <w:t xml:space="preserve">  </w:t>
      </w:r>
      <w:r>
        <w:rPr>
          <w:rFonts w:hint="eastAsia" w:ascii="宋体" w:hAnsi="宋体"/>
          <w:bCs/>
          <w:color w:val="auto"/>
          <w:spacing w:val="-6"/>
          <w:sz w:val="24"/>
          <w:highlight w:val="none"/>
        </w:rPr>
        <w:t>年  月  日</w:t>
      </w:r>
    </w:p>
    <w:p>
      <w:pPr>
        <w:spacing w:line="288" w:lineRule="auto"/>
        <w:jc w:val="center"/>
        <w:rPr>
          <w:rFonts w:ascii="宋体" w:hAnsi="宋体"/>
          <w:b/>
          <w:color w:val="auto"/>
          <w:spacing w:val="-6"/>
          <w:sz w:val="24"/>
          <w:highlight w:val="none"/>
        </w:rPr>
      </w:pPr>
      <w:r>
        <w:rPr>
          <w:rFonts w:ascii="宋体" w:hAnsi="宋体"/>
          <w:b/>
          <w:color w:val="auto"/>
          <w:spacing w:val="-6"/>
          <w:sz w:val="24"/>
          <w:highlight w:val="none"/>
        </w:rPr>
        <w:br w:type="page"/>
      </w:r>
      <w:r>
        <w:rPr>
          <w:rFonts w:ascii="宋体" w:hAnsi="宋体"/>
          <w:b/>
          <w:color w:val="auto"/>
          <w:spacing w:val="-6"/>
          <w:sz w:val="24"/>
          <w:highlight w:val="none"/>
        </w:rPr>
        <w:t>法定代表人资格证明书</w:t>
      </w: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致:浙江经济职业技术学院、杭州求是招标代理有限公司：</w:t>
      </w:r>
    </w:p>
    <w:p>
      <w:pPr>
        <w:spacing w:line="288" w:lineRule="auto"/>
        <w:ind w:firstLine="456" w:firstLineChars="200"/>
        <w:rPr>
          <w:rFonts w:ascii="宋体" w:hAnsi="宋体"/>
          <w:bCs/>
          <w:color w:val="auto"/>
          <w:spacing w:val="-6"/>
          <w:sz w:val="24"/>
          <w:highlight w:val="none"/>
        </w:rPr>
      </w:pPr>
      <w:r>
        <w:rPr>
          <w:rFonts w:hint="eastAsia" w:ascii="宋体" w:hAnsi="宋体"/>
          <w:bCs/>
          <w:color w:val="auto"/>
          <w:spacing w:val="-6"/>
          <w:sz w:val="24"/>
          <w:highlight w:val="none"/>
        </w:rPr>
        <w:t>我</w:t>
      </w:r>
      <w:r>
        <w:rPr>
          <w:rFonts w:hint="eastAsia" w:ascii="宋体" w:hAnsi="宋体"/>
          <w:color w:val="auto"/>
          <w:spacing w:val="-6"/>
          <w:sz w:val="24"/>
          <w:highlight w:val="none"/>
        </w:rPr>
        <w:t>________</w:t>
      </w:r>
      <w:r>
        <w:rPr>
          <w:rFonts w:ascii="宋体" w:hAnsi="宋体"/>
          <w:bCs/>
          <w:color w:val="auto"/>
          <w:spacing w:val="-6"/>
          <w:sz w:val="24"/>
          <w:highlight w:val="none"/>
        </w:rPr>
        <w:t>（姓名）系</w:t>
      </w:r>
      <w:r>
        <w:rPr>
          <w:rFonts w:hint="eastAsia" w:ascii="宋体" w:hAnsi="宋体"/>
          <w:bCs/>
          <w:color w:val="auto"/>
          <w:spacing w:val="-6"/>
          <w:sz w:val="24"/>
          <w:highlight w:val="none"/>
        </w:rPr>
        <w:t>_________</w:t>
      </w:r>
      <w:r>
        <w:rPr>
          <w:rFonts w:ascii="宋体" w:hAnsi="宋体"/>
          <w:bCs/>
          <w:color w:val="auto"/>
          <w:spacing w:val="-6"/>
          <w:sz w:val="24"/>
          <w:highlight w:val="none"/>
        </w:rPr>
        <w:t>______</w:t>
      </w:r>
      <w:r>
        <w:rPr>
          <w:rFonts w:hint="eastAsia" w:ascii="宋体" w:hAnsi="宋体"/>
          <w:bCs/>
          <w:color w:val="auto"/>
          <w:spacing w:val="-6"/>
          <w:sz w:val="24"/>
          <w:highlight w:val="none"/>
        </w:rPr>
        <w:t>__________</w:t>
      </w:r>
      <w:r>
        <w:rPr>
          <w:rFonts w:ascii="宋体" w:hAnsi="宋体"/>
          <w:bCs/>
          <w:color w:val="auto"/>
          <w:spacing w:val="-6"/>
          <w:sz w:val="24"/>
          <w:highlight w:val="none"/>
        </w:rPr>
        <w:t>___</w:t>
      </w:r>
      <w:r>
        <w:rPr>
          <w:rFonts w:hint="eastAsia" w:ascii="宋体" w:hAnsi="宋体"/>
          <w:bCs/>
          <w:color w:val="auto"/>
          <w:spacing w:val="-6"/>
          <w:sz w:val="24"/>
          <w:highlight w:val="none"/>
        </w:rPr>
        <w:t>____(供应商名称）</w:t>
      </w:r>
      <w:r>
        <w:rPr>
          <w:rFonts w:ascii="宋体" w:hAnsi="宋体"/>
          <w:bCs/>
          <w:color w:val="auto"/>
          <w:spacing w:val="-6"/>
          <w:sz w:val="24"/>
          <w:highlight w:val="none"/>
        </w:rPr>
        <w:t>的法定代表人，身份证</w:t>
      </w:r>
      <w:r>
        <w:rPr>
          <w:rFonts w:hint="eastAsia" w:ascii="宋体" w:hAnsi="宋体"/>
          <w:bCs/>
          <w:color w:val="auto"/>
          <w:spacing w:val="-6"/>
          <w:sz w:val="24"/>
          <w:highlight w:val="none"/>
        </w:rPr>
        <w:t>号码：</w:t>
      </w:r>
      <w:r>
        <w:rPr>
          <w:rFonts w:ascii="宋体" w:hAnsi="宋体"/>
          <w:color w:val="auto"/>
          <w:spacing w:val="-6"/>
          <w:sz w:val="24"/>
          <w:highlight w:val="none"/>
        </w:rPr>
        <w:t>_________________________________</w:t>
      </w:r>
      <w:r>
        <w:rPr>
          <w:rFonts w:ascii="宋体" w:hAnsi="宋体"/>
          <w:bCs/>
          <w:color w:val="auto"/>
          <w:spacing w:val="-6"/>
          <w:sz w:val="24"/>
          <w:highlight w:val="none"/>
        </w:rPr>
        <w:t>。</w:t>
      </w:r>
    </w:p>
    <w:p>
      <w:pPr>
        <w:spacing w:line="288" w:lineRule="auto"/>
        <w:ind w:firstLine="456" w:firstLineChars="200"/>
        <w:rPr>
          <w:rFonts w:ascii="宋体" w:hAnsi="宋体"/>
          <w:bCs/>
          <w:color w:val="auto"/>
          <w:spacing w:val="-6"/>
          <w:sz w:val="24"/>
          <w:highlight w:val="none"/>
        </w:rPr>
      </w:pPr>
      <w:r>
        <w:rPr>
          <w:rFonts w:ascii="宋体" w:hAnsi="宋体"/>
          <w:bCs/>
          <w:color w:val="auto"/>
          <w:spacing w:val="-6"/>
          <w:sz w:val="24"/>
          <w:highlight w:val="none"/>
        </w:rPr>
        <w:t>特此证明。</w:t>
      </w:r>
    </w:p>
    <w:p>
      <w:pPr>
        <w:spacing w:line="288" w:lineRule="auto"/>
        <w:rPr>
          <w:rFonts w:ascii="宋体" w:hAnsi="宋体"/>
          <w:bCs/>
          <w:color w:val="auto"/>
          <w:spacing w:val="-6"/>
          <w:sz w:val="24"/>
          <w:highlight w:val="none"/>
        </w:rPr>
      </w:pPr>
    </w:p>
    <w:tbl>
      <w:tblPr>
        <w:tblStyle w:val="28"/>
        <w:tblW w:w="9640"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0" w:hRule="atLeast"/>
        </w:trPr>
        <w:tc>
          <w:tcPr>
            <w:tcW w:w="9640" w:type="dxa"/>
          </w:tcPr>
          <w:p>
            <w:pPr>
              <w:spacing w:line="288" w:lineRule="auto"/>
              <w:rPr>
                <w:rFonts w:ascii="宋体" w:hAnsi="宋体"/>
                <w:color w:val="auto"/>
                <w:sz w:val="24"/>
                <w:highlight w:val="none"/>
              </w:rPr>
            </w:pPr>
            <w:r>
              <w:rPr>
                <w:rFonts w:hint="eastAsia" w:ascii="新宋体" w:hAnsi="新宋体" w:eastAsia="新宋体"/>
                <w:color w:val="auto"/>
                <w:sz w:val="24"/>
                <w:highlight w:val="none"/>
              </w:rPr>
              <w:t>法定代表人</w:t>
            </w:r>
            <w:r>
              <w:rPr>
                <w:rFonts w:hint="eastAsia" w:ascii="宋体" w:hAnsi="宋体"/>
                <w:color w:val="auto"/>
                <w:sz w:val="24"/>
                <w:highlight w:val="none"/>
              </w:rPr>
              <w:t>身份证：</w:t>
            </w:r>
          </w:p>
          <w:p>
            <w:pPr>
              <w:spacing w:line="288" w:lineRule="auto"/>
              <w:rPr>
                <w:rFonts w:ascii="宋体" w:hAnsi="宋体"/>
                <w:color w:val="auto"/>
                <w:sz w:val="24"/>
                <w:highlight w:val="none"/>
              </w:rPr>
            </w:pPr>
          </w:p>
          <w:p>
            <w:pPr>
              <w:spacing w:line="288" w:lineRule="auto"/>
              <w:rPr>
                <w:rFonts w:ascii="宋体" w:hAnsi="宋体"/>
                <w:color w:val="auto"/>
                <w:sz w:val="24"/>
                <w:highlight w:val="none"/>
              </w:rPr>
            </w:pPr>
          </w:p>
          <w:p>
            <w:pPr>
              <w:spacing w:line="288" w:lineRule="auto"/>
              <w:rPr>
                <w:rFonts w:ascii="宋体" w:hAnsi="宋体"/>
                <w:color w:val="auto"/>
                <w:sz w:val="24"/>
                <w:highlight w:val="none"/>
              </w:rPr>
            </w:pPr>
          </w:p>
          <w:p>
            <w:pPr>
              <w:spacing w:line="288" w:lineRule="auto"/>
              <w:rPr>
                <w:rFonts w:ascii="宋体" w:hAnsi="宋体"/>
                <w:color w:val="auto"/>
                <w:sz w:val="24"/>
                <w:highlight w:val="none"/>
              </w:rPr>
            </w:pPr>
          </w:p>
          <w:p>
            <w:pPr>
              <w:spacing w:line="288" w:lineRule="auto"/>
              <w:rPr>
                <w:rFonts w:ascii="宋体" w:hAnsi="宋体"/>
                <w:color w:val="auto"/>
                <w:sz w:val="24"/>
                <w:highlight w:val="none"/>
              </w:rPr>
            </w:pPr>
            <w:r>
              <w:rPr>
                <w:rFonts w:hint="eastAsia" w:ascii="宋体" w:hAnsi="宋体"/>
                <w:color w:val="auto"/>
                <w:sz w:val="24"/>
                <w:highlight w:val="none"/>
              </w:rPr>
              <w:t>复印件粘贴处</w:t>
            </w:r>
          </w:p>
          <w:p>
            <w:pPr>
              <w:spacing w:line="288" w:lineRule="auto"/>
              <w:rPr>
                <w:rFonts w:ascii="宋体" w:hAnsi="宋体"/>
                <w:bCs/>
                <w:color w:val="auto"/>
                <w:spacing w:val="-6"/>
                <w:sz w:val="24"/>
                <w:highlight w:val="none"/>
              </w:rPr>
            </w:pPr>
          </w:p>
        </w:tc>
      </w:tr>
    </w:tbl>
    <w:p>
      <w:pPr>
        <w:spacing w:line="288" w:lineRule="auto"/>
        <w:rPr>
          <w:rFonts w:ascii="宋体" w:hAnsi="宋体"/>
          <w:bCs/>
          <w:color w:val="auto"/>
          <w:spacing w:val="-6"/>
          <w:sz w:val="24"/>
          <w:highlight w:val="none"/>
        </w:rPr>
      </w:pPr>
    </w:p>
    <w:p>
      <w:pPr>
        <w:spacing w:line="288" w:lineRule="auto"/>
        <w:rPr>
          <w:rFonts w:ascii="宋体" w:hAnsi="宋体"/>
          <w:b/>
          <w:bCs/>
          <w:color w:val="auto"/>
          <w:spacing w:val="-6"/>
          <w:sz w:val="24"/>
          <w:highlight w:val="none"/>
        </w:rPr>
      </w:pPr>
    </w:p>
    <w:p>
      <w:pPr>
        <w:spacing w:line="288" w:lineRule="auto"/>
        <w:ind w:right="456"/>
        <w:rPr>
          <w:rFonts w:ascii="宋体" w:hAnsi="宋体"/>
          <w:color w:val="auto"/>
          <w:spacing w:val="-6"/>
          <w:sz w:val="24"/>
          <w:highlight w:val="none"/>
        </w:rPr>
      </w:pPr>
      <w:r>
        <w:rPr>
          <w:rFonts w:hint="eastAsia" w:ascii="宋体" w:hAnsi="宋体"/>
          <w:color w:val="auto"/>
          <w:spacing w:val="-6"/>
          <w:sz w:val="24"/>
          <w:highlight w:val="none"/>
        </w:rPr>
        <w:t>供应商名称（盖章）：</w:t>
      </w:r>
    </w:p>
    <w:p>
      <w:pPr>
        <w:spacing w:line="288" w:lineRule="auto"/>
        <w:rPr>
          <w:rFonts w:ascii="宋体" w:hAnsi="宋体"/>
          <w:color w:val="auto"/>
          <w:spacing w:val="-6"/>
          <w:sz w:val="24"/>
          <w:highlight w:val="none"/>
        </w:rPr>
      </w:pPr>
      <w:r>
        <w:rPr>
          <w:rFonts w:hint="eastAsia" w:ascii="宋体" w:hAnsi="宋体"/>
          <w:bCs/>
          <w:color w:val="auto"/>
          <w:spacing w:val="-6"/>
          <w:sz w:val="24"/>
          <w:highlight w:val="none"/>
        </w:rPr>
        <w:t xml:space="preserve">日期：  </w:t>
      </w:r>
      <w:r>
        <w:rPr>
          <w:rFonts w:ascii="宋体" w:hAnsi="宋体"/>
          <w:bCs/>
          <w:color w:val="auto"/>
          <w:spacing w:val="-6"/>
          <w:sz w:val="24"/>
          <w:highlight w:val="none"/>
        </w:rPr>
        <w:t xml:space="preserve">  </w:t>
      </w:r>
      <w:r>
        <w:rPr>
          <w:rFonts w:hint="eastAsia" w:ascii="宋体" w:hAnsi="宋体"/>
          <w:bCs/>
          <w:color w:val="auto"/>
          <w:spacing w:val="-6"/>
          <w:sz w:val="24"/>
          <w:highlight w:val="none"/>
        </w:rPr>
        <w:t>年  月  日</w:t>
      </w:r>
    </w:p>
    <w:p>
      <w:pPr>
        <w:spacing w:line="288" w:lineRule="auto"/>
        <w:jc w:val="center"/>
        <w:rPr>
          <w:rFonts w:ascii="宋体" w:hAnsi="宋体"/>
          <w:b/>
          <w:bCs/>
          <w:color w:val="auto"/>
          <w:spacing w:val="-6"/>
          <w:sz w:val="24"/>
          <w:highlight w:val="none"/>
        </w:rPr>
      </w:pPr>
      <w:r>
        <w:rPr>
          <w:rFonts w:ascii="宋体" w:hAnsi="宋体"/>
          <w:b/>
          <w:color w:val="auto"/>
          <w:spacing w:val="-6"/>
          <w:sz w:val="24"/>
          <w:highlight w:val="none"/>
        </w:rPr>
        <w:br w:type="page"/>
      </w:r>
      <w:r>
        <w:rPr>
          <w:rFonts w:hint="eastAsia" w:ascii="宋体" w:hAnsi="宋体"/>
          <w:b/>
          <w:color w:val="auto"/>
          <w:spacing w:val="-6"/>
          <w:sz w:val="24"/>
          <w:highlight w:val="none"/>
        </w:rPr>
        <w:t>法定代表人授权委托书</w:t>
      </w:r>
    </w:p>
    <w:p>
      <w:pPr>
        <w:spacing w:line="288" w:lineRule="auto"/>
        <w:rPr>
          <w:rFonts w:ascii="宋体" w:hAnsi="宋体"/>
          <w:b/>
          <w:bCs/>
          <w:color w:val="auto"/>
          <w:spacing w:val="-6"/>
          <w:sz w:val="24"/>
          <w:highlight w:val="none"/>
        </w:rPr>
      </w:pPr>
      <w:r>
        <w:rPr>
          <w:rFonts w:hint="eastAsia" w:ascii="宋体" w:hAnsi="宋体"/>
          <w:bCs/>
          <w:color w:val="auto"/>
          <w:spacing w:val="-6"/>
          <w:sz w:val="24"/>
          <w:highlight w:val="none"/>
        </w:rPr>
        <w:t>致：浙江经济职业技术学院、杭州求是招标代理有限公司</w:t>
      </w:r>
      <w:r>
        <w:rPr>
          <w:rFonts w:hint="eastAsia" w:ascii="宋体" w:hAnsi="宋体"/>
          <w:color w:val="auto"/>
          <w:spacing w:val="-6"/>
          <w:sz w:val="24"/>
          <w:highlight w:val="none"/>
        </w:rPr>
        <w:t>：</w:t>
      </w:r>
    </w:p>
    <w:p>
      <w:pPr>
        <w:spacing w:line="288"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我____________（姓名）系</w:t>
      </w:r>
      <w:r>
        <w:rPr>
          <w:rFonts w:ascii="宋体" w:hAnsi="宋体"/>
          <w:color w:val="auto"/>
          <w:spacing w:val="-6"/>
          <w:sz w:val="24"/>
          <w:highlight w:val="none"/>
        </w:rPr>
        <w:t>__________________________</w:t>
      </w:r>
      <w:r>
        <w:rPr>
          <w:rFonts w:hint="eastAsia" w:ascii="宋体" w:hAnsi="宋体"/>
          <w:color w:val="auto"/>
          <w:spacing w:val="-6"/>
          <w:sz w:val="24"/>
          <w:highlight w:val="none"/>
        </w:rPr>
        <w:t>（供应商名称）的法定代表人，现授权委托本单位在职职工：</w:t>
      </w:r>
      <w:r>
        <w:rPr>
          <w:rFonts w:ascii="宋体" w:hAnsi="宋体"/>
          <w:color w:val="auto"/>
          <w:spacing w:val="-6"/>
          <w:sz w:val="24"/>
          <w:highlight w:val="none"/>
        </w:rPr>
        <w:t>__________</w:t>
      </w:r>
      <w:r>
        <w:rPr>
          <w:rFonts w:hint="eastAsia" w:ascii="宋体" w:hAnsi="宋体"/>
          <w:color w:val="auto"/>
          <w:spacing w:val="-6"/>
          <w:sz w:val="24"/>
          <w:highlight w:val="none"/>
        </w:rPr>
        <w:t>（姓名），身份证号码：</w:t>
      </w:r>
      <w:r>
        <w:rPr>
          <w:rFonts w:ascii="宋体" w:hAnsi="宋体"/>
          <w:color w:val="auto"/>
          <w:spacing w:val="-6"/>
          <w:sz w:val="24"/>
          <w:highlight w:val="none"/>
        </w:rPr>
        <w:t>____________________________</w:t>
      </w:r>
      <w:r>
        <w:rPr>
          <w:rFonts w:hint="eastAsia" w:ascii="宋体" w:hAnsi="宋体"/>
          <w:color w:val="auto"/>
          <w:spacing w:val="-6"/>
          <w:sz w:val="24"/>
          <w:highlight w:val="none"/>
        </w:rPr>
        <w:t>以我方的名义参加</w:t>
      </w:r>
      <w:r>
        <w:rPr>
          <w:rFonts w:hint="eastAsia" w:ascii="宋体" w:hAnsi="宋体"/>
          <w:bCs/>
          <w:color w:val="auto"/>
          <w:spacing w:val="-6"/>
          <w:sz w:val="24"/>
          <w:highlight w:val="none"/>
          <w:u w:val="single"/>
        </w:rPr>
        <w:t xml:space="preserve">浙江经济职业技术学院看台南门等钢结构油漆项目 </w:t>
      </w:r>
      <w:r>
        <w:rPr>
          <w:rFonts w:hint="eastAsia" w:ascii="宋体" w:hAnsi="宋体"/>
          <w:bCs/>
          <w:color w:val="auto"/>
          <w:spacing w:val="-6"/>
          <w:sz w:val="24"/>
          <w:highlight w:val="none"/>
        </w:rPr>
        <w:t>项目</w:t>
      </w:r>
      <w:r>
        <w:rPr>
          <w:rFonts w:hint="eastAsia" w:ascii="宋体" w:hAnsi="宋体"/>
          <w:color w:val="auto"/>
          <w:spacing w:val="-6"/>
          <w:sz w:val="24"/>
          <w:highlight w:val="none"/>
        </w:rPr>
        <w:t>的磋商响应活动，并代表我方全权办理针对上述项目的磋商响应、响应文件开启、评审、签约等具体事务和签署相关文件。</w:t>
      </w:r>
    </w:p>
    <w:p>
      <w:pPr>
        <w:spacing w:line="288"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我方对被授权人的签名负全部责任。</w:t>
      </w:r>
    </w:p>
    <w:p>
      <w:pPr>
        <w:spacing w:line="288"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在撤销授权的书面通知以前，本授权书一直有效。被授权人在授权书有效期内签署的所有文件不因授权的撤销而失效。</w:t>
      </w:r>
    </w:p>
    <w:p>
      <w:pPr>
        <w:spacing w:line="288"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被授权人无转委托权，特此委托。</w:t>
      </w:r>
    </w:p>
    <w:p>
      <w:pPr>
        <w:spacing w:line="288" w:lineRule="auto"/>
        <w:rPr>
          <w:rFonts w:ascii="宋体" w:hAnsi="宋体"/>
          <w:color w:val="auto"/>
          <w:spacing w:val="-6"/>
          <w:sz w:val="24"/>
          <w:highlight w:val="none"/>
        </w:rPr>
      </w:pPr>
    </w:p>
    <w:p>
      <w:pPr>
        <w:spacing w:line="288" w:lineRule="auto"/>
        <w:rPr>
          <w:rFonts w:ascii="宋体" w:hAnsi="宋体"/>
          <w:color w:val="auto"/>
          <w:spacing w:val="-6"/>
          <w:sz w:val="24"/>
          <w:highlight w:val="none"/>
        </w:rPr>
      </w:pPr>
    </w:p>
    <w:p>
      <w:pPr>
        <w:spacing w:line="288" w:lineRule="auto"/>
        <w:ind w:firstLine="424" w:firstLineChars="186"/>
        <w:rPr>
          <w:rFonts w:ascii="宋体" w:hAnsi="宋体"/>
          <w:color w:val="auto"/>
          <w:spacing w:val="-6"/>
          <w:sz w:val="24"/>
          <w:highlight w:val="none"/>
          <w:u w:val="single"/>
        </w:rPr>
      </w:pPr>
      <w:r>
        <w:rPr>
          <w:rFonts w:hint="eastAsia" w:ascii="宋体" w:hAnsi="宋体"/>
          <w:color w:val="auto"/>
          <w:spacing w:val="-6"/>
          <w:sz w:val="24"/>
          <w:highlight w:val="none"/>
        </w:rPr>
        <w:t>法定代表人（签字或盖章）：</w:t>
      </w:r>
      <w:r>
        <w:rPr>
          <w:rFonts w:ascii="宋体" w:hAnsi="宋体"/>
          <w:color w:val="auto"/>
          <w:spacing w:val="-6"/>
          <w:sz w:val="24"/>
          <w:highlight w:val="none"/>
        </w:rPr>
        <w:t>_____________________</w:t>
      </w:r>
    </w:p>
    <w:p>
      <w:pPr>
        <w:spacing w:line="288" w:lineRule="auto"/>
        <w:ind w:firstLine="424" w:firstLineChars="186"/>
        <w:rPr>
          <w:rFonts w:ascii="宋体" w:hAnsi="宋体"/>
          <w:color w:val="auto"/>
          <w:spacing w:val="-6"/>
          <w:sz w:val="24"/>
          <w:highlight w:val="none"/>
        </w:rPr>
      </w:pP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供应商名称（盖章）：</w:t>
      </w: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 xml:space="preserve">日期： </w:t>
      </w:r>
      <w:r>
        <w:rPr>
          <w:rFonts w:ascii="宋体" w:hAnsi="宋体"/>
          <w:bCs/>
          <w:color w:val="auto"/>
          <w:spacing w:val="-6"/>
          <w:sz w:val="24"/>
          <w:highlight w:val="none"/>
        </w:rPr>
        <w:t xml:space="preserve">  </w:t>
      </w:r>
      <w:r>
        <w:rPr>
          <w:rFonts w:hint="eastAsia" w:ascii="宋体" w:hAnsi="宋体"/>
          <w:bCs/>
          <w:color w:val="auto"/>
          <w:spacing w:val="-6"/>
          <w:sz w:val="24"/>
          <w:highlight w:val="none"/>
        </w:rPr>
        <w:t xml:space="preserve"> 年  月  日</w:t>
      </w:r>
    </w:p>
    <w:p>
      <w:pPr>
        <w:spacing w:line="288" w:lineRule="auto"/>
        <w:rPr>
          <w:rFonts w:ascii="宋体" w:hAnsi="宋体"/>
          <w:color w:val="auto"/>
          <w:spacing w:val="-6"/>
          <w:sz w:val="24"/>
          <w:highlight w:val="none"/>
        </w:rPr>
      </w:pPr>
    </w:p>
    <w:tbl>
      <w:tblPr>
        <w:tblStyle w:val="28"/>
        <w:tblW w:w="9640"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85" w:hRule="atLeast"/>
        </w:trPr>
        <w:tc>
          <w:tcPr>
            <w:tcW w:w="9640" w:type="dxa"/>
          </w:tcPr>
          <w:p>
            <w:pPr>
              <w:spacing w:line="288" w:lineRule="auto"/>
              <w:rPr>
                <w:rFonts w:ascii="宋体" w:hAnsi="宋体"/>
                <w:color w:val="auto"/>
                <w:sz w:val="24"/>
                <w:highlight w:val="none"/>
              </w:rPr>
            </w:pPr>
            <w:r>
              <w:rPr>
                <w:rFonts w:hint="eastAsia" w:ascii="新宋体" w:hAnsi="新宋体" w:eastAsia="新宋体"/>
                <w:color w:val="auto"/>
                <w:sz w:val="24"/>
                <w:highlight w:val="none"/>
              </w:rPr>
              <w:t>授权代表</w:t>
            </w:r>
            <w:r>
              <w:rPr>
                <w:rFonts w:hint="eastAsia" w:ascii="宋体" w:hAnsi="宋体"/>
                <w:color w:val="auto"/>
                <w:sz w:val="24"/>
                <w:highlight w:val="none"/>
              </w:rPr>
              <w:t>身份证：</w:t>
            </w:r>
          </w:p>
          <w:p>
            <w:pPr>
              <w:spacing w:line="288" w:lineRule="auto"/>
              <w:rPr>
                <w:rFonts w:ascii="宋体" w:hAnsi="宋体"/>
                <w:color w:val="auto"/>
                <w:sz w:val="24"/>
                <w:highlight w:val="none"/>
              </w:rPr>
            </w:pPr>
          </w:p>
          <w:p>
            <w:pPr>
              <w:spacing w:line="288" w:lineRule="auto"/>
              <w:rPr>
                <w:rFonts w:ascii="宋体" w:hAnsi="宋体"/>
                <w:color w:val="auto"/>
                <w:sz w:val="24"/>
                <w:highlight w:val="none"/>
              </w:rPr>
            </w:pPr>
          </w:p>
          <w:p>
            <w:pPr>
              <w:spacing w:line="288" w:lineRule="auto"/>
              <w:rPr>
                <w:rFonts w:ascii="宋体" w:hAnsi="宋体"/>
                <w:color w:val="auto"/>
                <w:sz w:val="24"/>
                <w:highlight w:val="none"/>
              </w:rPr>
            </w:pPr>
          </w:p>
          <w:p>
            <w:pPr>
              <w:spacing w:line="288" w:lineRule="auto"/>
              <w:rPr>
                <w:rFonts w:ascii="宋体" w:hAnsi="宋体"/>
                <w:color w:val="auto"/>
                <w:sz w:val="24"/>
                <w:highlight w:val="none"/>
              </w:rPr>
            </w:pPr>
          </w:p>
          <w:p>
            <w:pPr>
              <w:spacing w:line="288" w:lineRule="auto"/>
              <w:rPr>
                <w:rFonts w:ascii="宋体" w:hAnsi="宋体"/>
                <w:color w:val="auto"/>
                <w:sz w:val="24"/>
                <w:highlight w:val="none"/>
              </w:rPr>
            </w:pPr>
            <w:r>
              <w:rPr>
                <w:rFonts w:hint="eastAsia" w:ascii="宋体" w:hAnsi="宋体"/>
                <w:color w:val="auto"/>
                <w:sz w:val="24"/>
                <w:highlight w:val="none"/>
              </w:rPr>
              <w:t>复印件粘贴处</w:t>
            </w:r>
          </w:p>
          <w:p>
            <w:pPr>
              <w:spacing w:line="288" w:lineRule="auto"/>
              <w:rPr>
                <w:rFonts w:ascii="宋体" w:hAnsi="宋体"/>
                <w:color w:val="auto"/>
                <w:spacing w:val="-6"/>
                <w:sz w:val="24"/>
                <w:highlight w:val="none"/>
              </w:rPr>
            </w:pPr>
          </w:p>
        </w:tc>
      </w:tr>
    </w:tbl>
    <w:p>
      <w:pPr>
        <w:spacing w:line="288" w:lineRule="auto"/>
        <w:rPr>
          <w:rFonts w:ascii="宋体" w:hAnsi="宋体"/>
          <w:b/>
          <w:bCs/>
          <w:color w:val="auto"/>
          <w:spacing w:val="-6"/>
          <w:sz w:val="24"/>
          <w:highlight w:val="none"/>
        </w:rPr>
      </w:pPr>
    </w:p>
    <w:p>
      <w:pPr>
        <w:spacing w:line="288" w:lineRule="auto"/>
        <w:rPr>
          <w:rFonts w:ascii="宋体" w:hAnsi="宋体"/>
          <w:b/>
          <w:bCs/>
          <w:color w:val="auto"/>
          <w:spacing w:val="-6"/>
          <w:sz w:val="24"/>
          <w:highlight w:val="none"/>
        </w:rPr>
      </w:pPr>
      <w:r>
        <w:rPr>
          <w:rFonts w:hint="eastAsia" w:ascii="宋体" w:hAnsi="宋体"/>
          <w:b/>
          <w:bCs/>
          <w:color w:val="auto"/>
          <w:spacing w:val="-6"/>
          <w:sz w:val="24"/>
          <w:highlight w:val="none"/>
        </w:rPr>
        <w:t>说明：</w:t>
      </w:r>
    </w:p>
    <w:p>
      <w:pPr>
        <w:spacing w:line="288" w:lineRule="auto"/>
        <w:rPr>
          <w:rFonts w:ascii="宋体" w:hAnsi="宋体"/>
          <w:b/>
          <w:bCs/>
          <w:color w:val="auto"/>
          <w:spacing w:val="-6"/>
          <w:sz w:val="24"/>
          <w:highlight w:val="none"/>
        </w:rPr>
      </w:pPr>
      <w:r>
        <w:rPr>
          <w:rFonts w:hint="eastAsia" w:ascii="宋体" w:hAnsi="宋体"/>
          <w:b/>
          <w:bCs/>
          <w:color w:val="auto"/>
          <w:spacing w:val="-6"/>
          <w:sz w:val="24"/>
          <w:highlight w:val="none"/>
        </w:rPr>
        <w:t>1.供应商的</w:t>
      </w:r>
      <w:r>
        <w:rPr>
          <w:rFonts w:ascii="宋体" w:hAnsi="宋体"/>
          <w:b/>
          <w:bCs/>
          <w:color w:val="auto"/>
          <w:spacing w:val="-6"/>
          <w:sz w:val="24"/>
          <w:highlight w:val="none"/>
        </w:rPr>
        <w:t>法定代表人参加磋商响应，须在响应文件中提供法定代表人资格证明</w:t>
      </w:r>
      <w:r>
        <w:rPr>
          <w:rFonts w:hint="eastAsia" w:ascii="宋体" w:hAnsi="宋体"/>
          <w:b/>
          <w:bCs/>
          <w:color w:val="auto"/>
          <w:spacing w:val="-6"/>
          <w:sz w:val="24"/>
          <w:highlight w:val="none"/>
        </w:rPr>
        <w:t>书；</w:t>
      </w:r>
    </w:p>
    <w:p>
      <w:pPr>
        <w:spacing w:line="288" w:lineRule="auto"/>
        <w:rPr>
          <w:rFonts w:ascii="宋体" w:hAnsi="宋体"/>
          <w:b/>
          <w:bCs/>
          <w:color w:val="auto"/>
          <w:spacing w:val="-6"/>
          <w:sz w:val="24"/>
          <w:highlight w:val="none"/>
        </w:rPr>
      </w:pPr>
      <w:r>
        <w:rPr>
          <w:rFonts w:hint="eastAsia" w:ascii="宋体" w:hAnsi="宋体"/>
          <w:b/>
          <w:bCs/>
          <w:color w:val="auto"/>
          <w:spacing w:val="-6"/>
          <w:sz w:val="24"/>
          <w:highlight w:val="none"/>
        </w:rPr>
        <w:t>2.供应商的法定代表人委托授权代表</w:t>
      </w:r>
      <w:r>
        <w:rPr>
          <w:rFonts w:ascii="宋体" w:hAnsi="宋体"/>
          <w:b/>
          <w:bCs/>
          <w:color w:val="auto"/>
          <w:spacing w:val="-6"/>
          <w:sz w:val="24"/>
          <w:highlight w:val="none"/>
        </w:rPr>
        <w:t>参加磋商响应，须在响应文件中提供附有法定代表人资格证明</w:t>
      </w:r>
      <w:r>
        <w:rPr>
          <w:rFonts w:hint="eastAsia" w:ascii="宋体" w:hAnsi="宋体"/>
          <w:b/>
          <w:bCs/>
          <w:color w:val="auto"/>
          <w:spacing w:val="-6"/>
          <w:sz w:val="24"/>
          <w:highlight w:val="none"/>
        </w:rPr>
        <w:t>书</w:t>
      </w:r>
      <w:r>
        <w:rPr>
          <w:rFonts w:ascii="宋体" w:hAnsi="宋体"/>
          <w:b/>
          <w:bCs/>
          <w:color w:val="auto"/>
          <w:spacing w:val="-6"/>
          <w:sz w:val="24"/>
          <w:highlight w:val="none"/>
        </w:rPr>
        <w:t>的法定代表人授权</w:t>
      </w:r>
      <w:r>
        <w:rPr>
          <w:rFonts w:hint="eastAsia" w:ascii="宋体" w:hAnsi="宋体"/>
          <w:b/>
          <w:bCs/>
          <w:color w:val="auto"/>
          <w:spacing w:val="-6"/>
          <w:sz w:val="24"/>
          <w:highlight w:val="none"/>
        </w:rPr>
        <w:t>委托</w:t>
      </w:r>
      <w:r>
        <w:rPr>
          <w:rFonts w:ascii="宋体" w:hAnsi="宋体"/>
          <w:b/>
          <w:bCs/>
          <w:color w:val="auto"/>
          <w:spacing w:val="-6"/>
          <w:sz w:val="24"/>
          <w:highlight w:val="none"/>
        </w:rPr>
        <w:t>书</w:t>
      </w:r>
      <w:r>
        <w:rPr>
          <w:rFonts w:hint="eastAsia" w:ascii="宋体" w:hAnsi="宋体"/>
          <w:b/>
          <w:bCs/>
          <w:color w:val="auto"/>
          <w:spacing w:val="-6"/>
          <w:sz w:val="24"/>
          <w:highlight w:val="none"/>
        </w:rPr>
        <w:t>。</w:t>
      </w:r>
    </w:p>
    <w:p>
      <w:pPr>
        <w:spacing w:line="288" w:lineRule="auto"/>
        <w:jc w:val="center"/>
        <w:rPr>
          <w:rFonts w:ascii="宋体" w:hAnsi="宋体"/>
          <w:b/>
          <w:color w:val="auto"/>
          <w:spacing w:val="-6"/>
          <w:sz w:val="24"/>
          <w:highlight w:val="none"/>
        </w:rPr>
      </w:pPr>
      <w:r>
        <w:rPr>
          <w:rFonts w:ascii="宋体" w:hAnsi="宋体"/>
          <w:b/>
          <w:color w:val="auto"/>
          <w:spacing w:val="-6"/>
          <w:sz w:val="24"/>
          <w:highlight w:val="none"/>
        </w:rPr>
        <w:br w:type="page"/>
      </w:r>
      <w:r>
        <w:rPr>
          <w:rFonts w:hint="eastAsia" w:ascii="宋体" w:hAnsi="宋体"/>
          <w:b/>
          <w:color w:val="auto"/>
          <w:spacing w:val="-6"/>
          <w:sz w:val="24"/>
          <w:highlight w:val="none"/>
        </w:rPr>
        <w:t>响应声明书</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致：杭州求是招标代理有限公司：</w:t>
      </w:r>
    </w:p>
    <w:p>
      <w:pPr>
        <w:spacing w:line="288" w:lineRule="auto"/>
        <w:ind w:firstLine="456" w:firstLineChars="200"/>
        <w:rPr>
          <w:rFonts w:ascii="宋体" w:hAnsi="宋体"/>
          <w:color w:val="auto"/>
          <w:spacing w:val="-6"/>
          <w:sz w:val="24"/>
          <w:highlight w:val="none"/>
        </w:rPr>
      </w:pPr>
      <w:r>
        <w:rPr>
          <w:rFonts w:ascii="宋体" w:hAnsi="宋体"/>
          <w:color w:val="auto"/>
          <w:spacing w:val="-6"/>
          <w:sz w:val="24"/>
          <w:highlight w:val="none"/>
        </w:rPr>
        <w:t>______________________________________</w:t>
      </w:r>
      <w:r>
        <w:rPr>
          <w:rFonts w:hint="eastAsia" w:ascii="宋体" w:hAnsi="宋体"/>
          <w:color w:val="auto"/>
          <w:spacing w:val="-6"/>
          <w:sz w:val="24"/>
          <w:highlight w:val="none"/>
        </w:rPr>
        <w:t>（供应商名称）系中华人民共和国合法企业，经营地址</w:t>
      </w:r>
      <w:r>
        <w:rPr>
          <w:rFonts w:ascii="宋体" w:hAnsi="宋体"/>
          <w:color w:val="auto"/>
          <w:spacing w:val="-6"/>
          <w:sz w:val="24"/>
          <w:highlight w:val="none"/>
        </w:rPr>
        <w:t>__________________________________</w:t>
      </w:r>
      <w:r>
        <w:rPr>
          <w:rFonts w:hint="eastAsia" w:ascii="宋体" w:hAnsi="宋体"/>
          <w:color w:val="auto"/>
          <w:spacing w:val="-6"/>
          <w:sz w:val="24"/>
          <w:highlight w:val="none"/>
        </w:rPr>
        <w:t>。</w:t>
      </w:r>
    </w:p>
    <w:p>
      <w:pPr>
        <w:spacing w:line="288"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我方愿意参加贵方组织的</w:t>
      </w:r>
      <w:r>
        <w:rPr>
          <w:rFonts w:hint="eastAsia" w:ascii="宋体" w:hAnsi="宋体"/>
          <w:bCs/>
          <w:color w:val="auto"/>
          <w:spacing w:val="-6"/>
          <w:sz w:val="24"/>
          <w:highlight w:val="none"/>
          <w:u w:val="single"/>
        </w:rPr>
        <w:t xml:space="preserve">浙江经济职业技术学院看台南门等钢结构油漆项目 </w:t>
      </w:r>
      <w:r>
        <w:rPr>
          <w:rFonts w:hint="eastAsia" w:ascii="宋体" w:hAnsi="宋体"/>
          <w:bCs/>
          <w:color w:val="auto"/>
          <w:spacing w:val="-6"/>
          <w:sz w:val="24"/>
          <w:highlight w:val="none"/>
        </w:rPr>
        <w:t>项目</w:t>
      </w:r>
      <w:r>
        <w:rPr>
          <w:rFonts w:hint="eastAsia" w:ascii="宋体" w:hAnsi="宋体"/>
          <w:color w:val="auto"/>
          <w:spacing w:val="-6"/>
          <w:sz w:val="24"/>
          <w:highlight w:val="none"/>
        </w:rPr>
        <w:t>的磋商响应，为便于贵方公正、择优地确定成交供应商及其磋商响应产品和服务，我方就本次磋商有关事项郑重声明如下：</w:t>
      </w:r>
    </w:p>
    <w:p>
      <w:pPr>
        <w:spacing w:line="288"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1、我方向贵方提交的所有响应文件、资料都是准确的和真实的；</w:t>
      </w:r>
    </w:p>
    <w:p>
      <w:pPr>
        <w:spacing w:line="288"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2、我方不是采购人的附属机构；在获知本项目采购信息后，与采购人聘请的为此项目提供咨询服务的公司及其附属机构没有任何联系。</w:t>
      </w:r>
    </w:p>
    <w:p>
      <w:pPr>
        <w:pStyle w:val="12"/>
        <w:spacing w:line="288" w:lineRule="auto"/>
        <w:ind w:firstLine="456" w:firstLineChars="200"/>
        <w:rPr>
          <w:rFonts w:hAnsi="宋体"/>
          <w:color w:val="auto"/>
          <w:spacing w:val="-6"/>
          <w:sz w:val="24"/>
          <w:szCs w:val="24"/>
          <w:highlight w:val="none"/>
        </w:rPr>
      </w:pPr>
      <w:r>
        <w:rPr>
          <w:rFonts w:hAnsi="宋体"/>
          <w:color w:val="auto"/>
          <w:spacing w:val="-6"/>
          <w:sz w:val="24"/>
          <w:szCs w:val="24"/>
          <w:highlight w:val="none"/>
        </w:rPr>
        <w:t>3、我方最近三年内的被公开披露或查处的违法违规行为有：</w:t>
      </w:r>
    </w:p>
    <w:p>
      <w:pPr>
        <w:spacing w:line="288"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______________________________________________________</w:t>
      </w:r>
    </w:p>
    <w:p>
      <w:pPr>
        <w:pStyle w:val="12"/>
        <w:spacing w:line="288" w:lineRule="auto"/>
        <w:ind w:firstLine="456" w:firstLineChars="200"/>
        <w:rPr>
          <w:rFonts w:hAnsi="宋体"/>
          <w:color w:val="auto"/>
          <w:spacing w:val="-6"/>
          <w:sz w:val="24"/>
          <w:szCs w:val="24"/>
          <w:highlight w:val="none"/>
        </w:rPr>
      </w:pPr>
      <w:r>
        <w:rPr>
          <w:rFonts w:hAnsi="宋体"/>
          <w:color w:val="auto"/>
          <w:spacing w:val="-6"/>
          <w:sz w:val="24"/>
          <w:szCs w:val="24"/>
          <w:highlight w:val="none"/>
        </w:rPr>
        <w:t>4、以上事项如有虚假或隐瞒，我方愿意承担一切后果和责任。</w:t>
      </w:r>
    </w:p>
    <w:p>
      <w:pPr>
        <w:pStyle w:val="77"/>
        <w:spacing w:line="288" w:lineRule="auto"/>
        <w:rPr>
          <w:rFonts w:ascii="宋体" w:hAnsi="宋体"/>
          <w:color w:val="auto"/>
          <w:spacing w:val="-6"/>
          <w:szCs w:val="24"/>
          <w:highlight w:val="none"/>
        </w:rPr>
      </w:pPr>
    </w:p>
    <w:p>
      <w:pPr>
        <w:pStyle w:val="77"/>
        <w:spacing w:line="288" w:lineRule="auto"/>
        <w:rPr>
          <w:rFonts w:ascii="宋体" w:hAnsi="宋体"/>
          <w:color w:val="auto"/>
          <w:spacing w:val="-6"/>
          <w:szCs w:val="24"/>
          <w:highlight w:val="none"/>
        </w:rPr>
      </w:pP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供应商名称（盖章）：</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供应商授权代表签字：</w:t>
      </w:r>
    </w:p>
    <w:p>
      <w:pPr>
        <w:spacing w:line="288" w:lineRule="auto"/>
        <w:rPr>
          <w:rFonts w:ascii="宋体" w:hAnsi="宋体"/>
          <w:color w:val="auto"/>
          <w:spacing w:val="-6"/>
          <w:sz w:val="24"/>
          <w:highlight w:val="none"/>
        </w:rPr>
      </w:pPr>
      <w:r>
        <w:rPr>
          <w:rFonts w:hint="eastAsia" w:ascii="宋体" w:hAnsi="宋体"/>
          <w:bCs/>
          <w:color w:val="auto"/>
          <w:spacing w:val="-6"/>
          <w:sz w:val="24"/>
          <w:highlight w:val="none"/>
        </w:rPr>
        <w:t xml:space="preserve">日期：  </w:t>
      </w:r>
      <w:r>
        <w:rPr>
          <w:rFonts w:ascii="宋体" w:hAnsi="宋体"/>
          <w:bCs/>
          <w:color w:val="auto"/>
          <w:spacing w:val="-6"/>
          <w:sz w:val="24"/>
          <w:highlight w:val="none"/>
        </w:rPr>
        <w:t xml:space="preserve">  </w:t>
      </w:r>
      <w:r>
        <w:rPr>
          <w:rFonts w:hint="eastAsia" w:ascii="宋体" w:hAnsi="宋体"/>
          <w:bCs/>
          <w:color w:val="auto"/>
          <w:spacing w:val="-6"/>
          <w:sz w:val="24"/>
          <w:highlight w:val="none"/>
        </w:rPr>
        <w:t>年  月  日</w:t>
      </w:r>
    </w:p>
    <w:p>
      <w:pPr>
        <w:spacing w:line="288" w:lineRule="auto"/>
        <w:jc w:val="center"/>
        <w:rPr>
          <w:rFonts w:ascii="宋体" w:hAnsi="宋体"/>
          <w:b/>
          <w:color w:val="auto"/>
          <w:spacing w:val="-6"/>
          <w:sz w:val="24"/>
          <w:highlight w:val="none"/>
        </w:rPr>
      </w:pPr>
      <w:r>
        <w:rPr>
          <w:rFonts w:ascii="宋体" w:hAnsi="宋体"/>
          <w:b/>
          <w:color w:val="auto"/>
          <w:spacing w:val="-6"/>
          <w:sz w:val="24"/>
          <w:highlight w:val="none"/>
        </w:rPr>
        <w:br w:type="page"/>
      </w:r>
      <w:r>
        <w:rPr>
          <w:rFonts w:hint="eastAsia" w:ascii="宋体" w:hAnsi="宋体"/>
          <w:b/>
          <w:color w:val="auto"/>
          <w:spacing w:val="-6"/>
          <w:sz w:val="24"/>
          <w:highlight w:val="none"/>
        </w:rPr>
        <w:t>供应商一般情况</w:t>
      </w:r>
    </w:p>
    <w:tbl>
      <w:tblPr>
        <w:tblStyle w:val="28"/>
        <w:tblW w:w="9603"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520"/>
        <w:gridCol w:w="1785"/>
        <w:gridCol w:w="45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spacing w:line="288" w:lineRule="auto"/>
              <w:jc w:val="center"/>
              <w:rPr>
                <w:rFonts w:ascii="宋体" w:hAnsi="宋体"/>
                <w:color w:val="auto"/>
                <w:spacing w:val="-6"/>
                <w:sz w:val="24"/>
                <w:highlight w:val="none"/>
              </w:rPr>
            </w:pPr>
            <w:r>
              <w:rPr>
                <w:rFonts w:hint="eastAsia" w:ascii="宋体" w:hAnsi="宋体"/>
                <w:color w:val="auto"/>
                <w:spacing w:val="-6"/>
                <w:sz w:val="24"/>
                <w:highlight w:val="none"/>
              </w:rPr>
              <w:t>1</w:t>
            </w:r>
          </w:p>
        </w:tc>
        <w:tc>
          <w:tcPr>
            <w:tcW w:w="8868" w:type="dxa"/>
            <w:gridSpan w:val="3"/>
            <w:vAlign w:val="center"/>
          </w:tcPr>
          <w:p>
            <w:pPr>
              <w:spacing w:line="288" w:lineRule="auto"/>
              <w:rPr>
                <w:rFonts w:ascii="宋体" w:hAnsi="宋体"/>
                <w:color w:val="auto"/>
                <w:spacing w:val="-6"/>
                <w:sz w:val="24"/>
                <w:highlight w:val="none"/>
              </w:rPr>
            </w:pPr>
            <w:r>
              <w:rPr>
                <w:rFonts w:hint="eastAsia" w:ascii="宋体" w:hAnsi="宋体"/>
                <w:color w:val="auto"/>
                <w:spacing w:val="-6"/>
                <w:sz w:val="24"/>
                <w:highlight w:val="none"/>
              </w:rPr>
              <w:t>企业名称：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spacing w:line="288" w:lineRule="auto"/>
              <w:jc w:val="center"/>
              <w:rPr>
                <w:rFonts w:ascii="宋体" w:hAnsi="宋体"/>
                <w:color w:val="auto"/>
                <w:spacing w:val="-6"/>
                <w:sz w:val="24"/>
                <w:highlight w:val="none"/>
              </w:rPr>
            </w:pPr>
            <w:r>
              <w:rPr>
                <w:rFonts w:hint="eastAsia" w:ascii="宋体" w:hAnsi="宋体"/>
                <w:color w:val="auto"/>
                <w:spacing w:val="-6"/>
                <w:sz w:val="24"/>
                <w:highlight w:val="none"/>
              </w:rPr>
              <w:t>2</w:t>
            </w:r>
          </w:p>
        </w:tc>
        <w:tc>
          <w:tcPr>
            <w:tcW w:w="8868" w:type="dxa"/>
            <w:gridSpan w:val="3"/>
            <w:vAlign w:val="center"/>
          </w:tcPr>
          <w:p>
            <w:pPr>
              <w:spacing w:line="288" w:lineRule="auto"/>
              <w:rPr>
                <w:rFonts w:ascii="宋体" w:hAnsi="宋体"/>
                <w:color w:val="auto"/>
                <w:spacing w:val="-6"/>
                <w:sz w:val="24"/>
                <w:highlight w:val="none"/>
              </w:rPr>
            </w:pPr>
            <w:r>
              <w:rPr>
                <w:rFonts w:hint="eastAsia" w:ascii="宋体" w:hAnsi="宋体"/>
                <w:color w:val="auto"/>
                <w:spacing w:val="-6"/>
                <w:sz w:val="24"/>
                <w:highlight w:val="none"/>
              </w:rPr>
              <w:t>总部地址：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spacing w:line="288" w:lineRule="auto"/>
              <w:jc w:val="center"/>
              <w:rPr>
                <w:rFonts w:ascii="宋体" w:hAnsi="宋体"/>
                <w:color w:val="auto"/>
                <w:spacing w:val="-6"/>
                <w:sz w:val="24"/>
                <w:highlight w:val="none"/>
              </w:rPr>
            </w:pPr>
            <w:r>
              <w:rPr>
                <w:rFonts w:hint="eastAsia" w:ascii="宋体" w:hAnsi="宋体"/>
                <w:color w:val="auto"/>
                <w:spacing w:val="-6"/>
                <w:sz w:val="24"/>
                <w:highlight w:val="none"/>
              </w:rPr>
              <w:t>3</w:t>
            </w:r>
          </w:p>
        </w:tc>
        <w:tc>
          <w:tcPr>
            <w:tcW w:w="8868" w:type="dxa"/>
            <w:gridSpan w:val="3"/>
            <w:vAlign w:val="center"/>
          </w:tcPr>
          <w:p>
            <w:pPr>
              <w:spacing w:line="288" w:lineRule="auto"/>
              <w:rPr>
                <w:rFonts w:ascii="宋体" w:hAnsi="宋体"/>
                <w:color w:val="auto"/>
                <w:spacing w:val="-6"/>
                <w:sz w:val="24"/>
                <w:highlight w:val="none"/>
              </w:rPr>
            </w:pPr>
            <w:r>
              <w:rPr>
                <w:rFonts w:hint="eastAsia" w:ascii="宋体" w:hAnsi="宋体"/>
                <w:color w:val="auto"/>
                <w:spacing w:val="-6"/>
                <w:sz w:val="24"/>
                <w:highlight w:val="none"/>
              </w:rPr>
              <w:t>当地代表处地址：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spacing w:line="288" w:lineRule="auto"/>
              <w:jc w:val="center"/>
              <w:rPr>
                <w:rFonts w:ascii="宋体" w:hAnsi="宋体"/>
                <w:color w:val="auto"/>
                <w:spacing w:val="-6"/>
                <w:sz w:val="24"/>
                <w:highlight w:val="none"/>
              </w:rPr>
            </w:pPr>
            <w:r>
              <w:rPr>
                <w:rFonts w:hint="eastAsia" w:ascii="宋体" w:hAnsi="宋体"/>
                <w:color w:val="auto"/>
                <w:spacing w:val="-6"/>
                <w:sz w:val="24"/>
                <w:highlight w:val="none"/>
              </w:rPr>
              <w:t>4</w:t>
            </w:r>
          </w:p>
        </w:tc>
        <w:tc>
          <w:tcPr>
            <w:tcW w:w="4305" w:type="dxa"/>
            <w:gridSpan w:val="2"/>
            <w:vAlign w:val="center"/>
          </w:tcPr>
          <w:p>
            <w:pPr>
              <w:spacing w:line="288" w:lineRule="auto"/>
              <w:rPr>
                <w:rFonts w:ascii="宋体" w:hAnsi="宋体"/>
                <w:color w:val="auto"/>
                <w:spacing w:val="-6"/>
                <w:sz w:val="24"/>
                <w:highlight w:val="none"/>
              </w:rPr>
            </w:pPr>
            <w:r>
              <w:rPr>
                <w:rFonts w:hint="eastAsia" w:ascii="宋体" w:hAnsi="宋体"/>
                <w:color w:val="auto"/>
                <w:spacing w:val="-6"/>
                <w:sz w:val="24"/>
                <w:highlight w:val="none"/>
              </w:rPr>
              <w:t>电话：</w:t>
            </w:r>
          </w:p>
        </w:tc>
        <w:tc>
          <w:tcPr>
            <w:tcW w:w="4563" w:type="dxa"/>
            <w:vAlign w:val="center"/>
          </w:tcPr>
          <w:p>
            <w:pPr>
              <w:spacing w:line="288" w:lineRule="auto"/>
              <w:rPr>
                <w:rFonts w:ascii="宋体" w:hAnsi="宋体"/>
                <w:color w:val="auto"/>
                <w:spacing w:val="-6"/>
                <w:sz w:val="24"/>
                <w:highlight w:val="none"/>
              </w:rPr>
            </w:pPr>
            <w:r>
              <w:rPr>
                <w:rFonts w:hint="eastAsia" w:ascii="宋体" w:hAnsi="宋体"/>
                <w:color w:val="auto"/>
                <w:spacing w:val="-6"/>
                <w:sz w:val="24"/>
                <w:highlight w:val="none"/>
              </w:rPr>
              <w:t>联系人：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spacing w:line="288" w:lineRule="auto"/>
              <w:jc w:val="center"/>
              <w:rPr>
                <w:rFonts w:ascii="宋体" w:hAnsi="宋体"/>
                <w:color w:val="auto"/>
                <w:spacing w:val="-6"/>
                <w:sz w:val="24"/>
                <w:highlight w:val="none"/>
              </w:rPr>
            </w:pPr>
            <w:r>
              <w:rPr>
                <w:rFonts w:hint="eastAsia" w:ascii="宋体" w:hAnsi="宋体"/>
                <w:color w:val="auto"/>
                <w:spacing w:val="-6"/>
                <w:sz w:val="24"/>
                <w:highlight w:val="none"/>
              </w:rPr>
              <w:t>5</w:t>
            </w:r>
          </w:p>
        </w:tc>
        <w:tc>
          <w:tcPr>
            <w:tcW w:w="4305" w:type="dxa"/>
            <w:gridSpan w:val="2"/>
            <w:vAlign w:val="center"/>
          </w:tcPr>
          <w:p>
            <w:pPr>
              <w:spacing w:line="288" w:lineRule="auto"/>
              <w:rPr>
                <w:rFonts w:ascii="宋体" w:hAnsi="宋体"/>
                <w:color w:val="auto"/>
                <w:spacing w:val="-6"/>
                <w:sz w:val="24"/>
                <w:highlight w:val="none"/>
              </w:rPr>
            </w:pPr>
            <w:r>
              <w:rPr>
                <w:rFonts w:hint="eastAsia" w:ascii="宋体" w:hAnsi="宋体"/>
                <w:color w:val="auto"/>
                <w:spacing w:val="-6"/>
                <w:sz w:val="24"/>
                <w:highlight w:val="none"/>
              </w:rPr>
              <w:t>传真：</w:t>
            </w:r>
          </w:p>
        </w:tc>
        <w:tc>
          <w:tcPr>
            <w:tcW w:w="4563" w:type="dxa"/>
            <w:vAlign w:val="center"/>
          </w:tcPr>
          <w:p>
            <w:pPr>
              <w:spacing w:line="288" w:lineRule="auto"/>
              <w:rPr>
                <w:rFonts w:ascii="宋体" w:hAnsi="宋体"/>
                <w:color w:val="auto"/>
                <w:spacing w:val="-6"/>
                <w:sz w:val="24"/>
                <w:highlight w:val="none"/>
              </w:rPr>
            </w:pPr>
            <w:r>
              <w:rPr>
                <w:rFonts w:hint="eastAsia" w:ascii="宋体" w:hAnsi="宋体"/>
                <w:color w:val="auto"/>
                <w:spacing w:val="-6"/>
                <w:sz w:val="24"/>
                <w:highlight w:val="none"/>
              </w:rPr>
              <w:t>电子信箱：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spacing w:line="288" w:lineRule="auto"/>
              <w:jc w:val="center"/>
              <w:rPr>
                <w:rFonts w:ascii="宋体" w:hAnsi="宋体"/>
                <w:color w:val="auto"/>
                <w:spacing w:val="-6"/>
                <w:sz w:val="24"/>
                <w:highlight w:val="none"/>
              </w:rPr>
            </w:pPr>
            <w:r>
              <w:rPr>
                <w:rFonts w:hint="eastAsia" w:ascii="宋体" w:hAnsi="宋体"/>
                <w:color w:val="auto"/>
                <w:spacing w:val="-6"/>
                <w:sz w:val="24"/>
                <w:highlight w:val="none"/>
              </w:rPr>
              <w:t>6</w:t>
            </w:r>
          </w:p>
        </w:tc>
        <w:tc>
          <w:tcPr>
            <w:tcW w:w="4305" w:type="dxa"/>
            <w:gridSpan w:val="2"/>
            <w:vAlign w:val="center"/>
          </w:tcPr>
          <w:p>
            <w:pPr>
              <w:spacing w:line="288" w:lineRule="auto"/>
              <w:rPr>
                <w:rFonts w:ascii="宋体" w:hAnsi="宋体"/>
                <w:color w:val="auto"/>
                <w:spacing w:val="-6"/>
                <w:sz w:val="24"/>
                <w:highlight w:val="none"/>
              </w:rPr>
            </w:pPr>
            <w:r>
              <w:rPr>
                <w:rFonts w:hint="eastAsia" w:ascii="宋体" w:hAnsi="宋体"/>
                <w:color w:val="auto"/>
                <w:spacing w:val="-6"/>
                <w:sz w:val="24"/>
                <w:highlight w:val="none"/>
              </w:rPr>
              <w:t>注册地：</w:t>
            </w:r>
          </w:p>
        </w:tc>
        <w:tc>
          <w:tcPr>
            <w:tcW w:w="4563" w:type="dxa"/>
            <w:vAlign w:val="center"/>
          </w:tcPr>
          <w:p>
            <w:pPr>
              <w:spacing w:line="288" w:lineRule="auto"/>
              <w:rPr>
                <w:rFonts w:ascii="宋体" w:hAnsi="宋体"/>
                <w:color w:val="auto"/>
                <w:spacing w:val="-6"/>
                <w:sz w:val="24"/>
                <w:highlight w:val="none"/>
              </w:rPr>
            </w:pPr>
            <w:r>
              <w:rPr>
                <w:rFonts w:hint="eastAsia" w:ascii="宋体" w:hAnsi="宋体"/>
                <w:color w:val="auto"/>
                <w:spacing w:val="-6"/>
                <w:sz w:val="24"/>
                <w:highlight w:val="none"/>
              </w:rPr>
              <w:t>注册年份：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spacing w:line="288" w:lineRule="auto"/>
              <w:jc w:val="center"/>
              <w:rPr>
                <w:rFonts w:ascii="宋体" w:hAnsi="宋体"/>
                <w:color w:val="auto"/>
                <w:spacing w:val="-6"/>
                <w:sz w:val="24"/>
                <w:highlight w:val="none"/>
              </w:rPr>
            </w:pPr>
            <w:r>
              <w:rPr>
                <w:rFonts w:hint="eastAsia" w:ascii="宋体" w:hAnsi="宋体"/>
                <w:color w:val="auto"/>
                <w:spacing w:val="-6"/>
                <w:sz w:val="24"/>
                <w:highlight w:val="none"/>
              </w:rPr>
              <w:t>7</w:t>
            </w:r>
          </w:p>
        </w:tc>
        <w:tc>
          <w:tcPr>
            <w:tcW w:w="8868" w:type="dxa"/>
            <w:gridSpan w:val="3"/>
            <w:vAlign w:val="center"/>
          </w:tcPr>
          <w:p>
            <w:pPr>
              <w:spacing w:line="288" w:lineRule="auto"/>
              <w:rPr>
                <w:rFonts w:ascii="宋体" w:hAnsi="宋体"/>
                <w:color w:val="auto"/>
                <w:spacing w:val="-6"/>
                <w:sz w:val="24"/>
                <w:highlight w:val="none"/>
              </w:rPr>
            </w:pPr>
            <w:r>
              <w:rPr>
                <w:rFonts w:hint="eastAsia" w:ascii="宋体" w:hAnsi="宋体"/>
                <w:color w:val="auto"/>
                <w:spacing w:val="-6"/>
                <w:sz w:val="24"/>
                <w:highlight w:val="none"/>
              </w:rPr>
              <w:t>公司的资质等级（请附上有关证书的复印件）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spacing w:line="288" w:lineRule="auto"/>
              <w:jc w:val="center"/>
              <w:rPr>
                <w:rFonts w:ascii="宋体" w:hAnsi="宋体"/>
                <w:color w:val="auto"/>
                <w:spacing w:val="-6"/>
                <w:sz w:val="24"/>
                <w:highlight w:val="none"/>
              </w:rPr>
            </w:pPr>
            <w:r>
              <w:rPr>
                <w:rFonts w:hint="eastAsia" w:ascii="宋体" w:hAnsi="宋体"/>
                <w:color w:val="auto"/>
                <w:spacing w:val="-6"/>
                <w:sz w:val="24"/>
                <w:highlight w:val="none"/>
              </w:rPr>
              <w:t>8</w:t>
            </w:r>
          </w:p>
        </w:tc>
        <w:tc>
          <w:tcPr>
            <w:tcW w:w="8868" w:type="dxa"/>
            <w:gridSpan w:val="3"/>
            <w:vAlign w:val="center"/>
          </w:tcPr>
          <w:p>
            <w:pPr>
              <w:spacing w:line="288" w:lineRule="auto"/>
              <w:rPr>
                <w:rFonts w:ascii="宋体" w:hAnsi="宋体"/>
                <w:color w:val="auto"/>
                <w:spacing w:val="-6"/>
                <w:sz w:val="24"/>
                <w:highlight w:val="none"/>
              </w:rPr>
            </w:pPr>
            <w:r>
              <w:rPr>
                <w:rFonts w:hint="eastAsia" w:ascii="宋体" w:hAnsi="宋体"/>
                <w:color w:val="auto"/>
                <w:spacing w:val="-6"/>
                <w:sz w:val="24"/>
                <w:highlight w:val="none"/>
              </w:rPr>
              <w:t>公司（是否通过，何种）质量保证体系认证（如通过请附相关证书复印件，提供认证机构年审监督报告）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spacing w:line="288" w:lineRule="auto"/>
              <w:jc w:val="center"/>
              <w:rPr>
                <w:rFonts w:ascii="宋体" w:hAnsi="宋体"/>
                <w:color w:val="auto"/>
                <w:spacing w:val="-6"/>
                <w:sz w:val="24"/>
                <w:highlight w:val="none"/>
              </w:rPr>
            </w:pPr>
            <w:r>
              <w:rPr>
                <w:rFonts w:hint="eastAsia" w:ascii="宋体" w:hAnsi="宋体"/>
                <w:color w:val="auto"/>
                <w:spacing w:val="-6"/>
                <w:sz w:val="24"/>
                <w:highlight w:val="none"/>
              </w:rPr>
              <w:t>9</w:t>
            </w:r>
          </w:p>
        </w:tc>
        <w:tc>
          <w:tcPr>
            <w:tcW w:w="2520" w:type="dxa"/>
            <w:vAlign w:val="center"/>
          </w:tcPr>
          <w:p>
            <w:pPr>
              <w:spacing w:line="288" w:lineRule="auto"/>
              <w:rPr>
                <w:rFonts w:ascii="宋体" w:hAnsi="宋体"/>
                <w:color w:val="auto"/>
                <w:spacing w:val="-6"/>
                <w:sz w:val="24"/>
                <w:highlight w:val="none"/>
              </w:rPr>
            </w:pPr>
            <w:r>
              <w:rPr>
                <w:rFonts w:hint="eastAsia" w:ascii="宋体" w:hAnsi="宋体"/>
                <w:color w:val="auto"/>
                <w:spacing w:val="-6"/>
                <w:sz w:val="24"/>
                <w:highlight w:val="none"/>
              </w:rPr>
              <w:t>作为承包人经历年数</w:t>
            </w:r>
          </w:p>
        </w:tc>
        <w:tc>
          <w:tcPr>
            <w:tcW w:w="6348" w:type="dxa"/>
            <w:gridSpan w:val="2"/>
            <w:vAlign w:val="center"/>
          </w:tcPr>
          <w:p>
            <w:pPr>
              <w:spacing w:line="288" w:lineRule="auto"/>
              <w:rPr>
                <w:rFonts w:ascii="宋体" w:hAnsi="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spacing w:line="288" w:lineRule="auto"/>
              <w:jc w:val="center"/>
              <w:rPr>
                <w:rFonts w:ascii="宋体" w:hAnsi="宋体"/>
                <w:color w:val="auto"/>
                <w:spacing w:val="-6"/>
                <w:sz w:val="24"/>
                <w:highlight w:val="none"/>
              </w:rPr>
            </w:pPr>
            <w:r>
              <w:rPr>
                <w:rFonts w:hint="eastAsia" w:ascii="宋体" w:hAnsi="宋体"/>
                <w:color w:val="auto"/>
                <w:spacing w:val="-6"/>
                <w:sz w:val="24"/>
                <w:highlight w:val="none"/>
              </w:rPr>
              <w:t>10</w:t>
            </w:r>
          </w:p>
        </w:tc>
        <w:tc>
          <w:tcPr>
            <w:tcW w:w="2520" w:type="dxa"/>
            <w:vAlign w:val="center"/>
          </w:tcPr>
          <w:p>
            <w:pPr>
              <w:spacing w:line="288" w:lineRule="auto"/>
              <w:rPr>
                <w:rFonts w:ascii="宋体" w:hAnsi="宋体"/>
                <w:color w:val="auto"/>
                <w:spacing w:val="-6"/>
                <w:sz w:val="24"/>
                <w:highlight w:val="none"/>
              </w:rPr>
            </w:pPr>
            <w:r>
              <w:rPr>
                <w:rFonts w:hint="eastAsia" w:ascii="宋体" w:hAnsi="宋体"/>
                <w:color w:val="auto"/>
                <w:spacing w:val="-6"/>
                <w:sz w:val="24"/>
                <w:highlight w:val="none"/>
              </w:rPr>
              <w:t>其他需要说明的情况</w:t>
            </w:r>
          </w:p>
        </w:tc>
        <w:tc>
          <w:tcPr>
            <w:tcW w:w="6348" w:type="dxa"/>
            <w:gridSpan w:val="2"/>
            <w:vAlign w:val="center"/>
          </w:tcPr>
          <w:p>
            <w:pPr>
              <w:spacing w:line="288" w:lineRule="auto"/>
              <w:rPr>
                <w:rFonts w:ascii="宋体" w:hAnsi="宋体"/>
                <w:color w:val="auto"/>
                <w:spacing w:val="-6"/>
                <w:sz w:val="24"/>
                <w:highlight w:val="none"/>
              </w:rPr>
            </w:pPr>
          </w:p>
        </w:tc>
      </w:tr>
    </w:tbl>
    <w:p>
      <w:pPr>
        <w:spacing w:line="288" w:lineRule="auto"/>
        <w:rPr>
          <w:rFonts w:ascii="宋体" w:hAnsi="宋体"/>
          <w:color w:val="auto"/>
          <w:spacing w:val="-6"/>
          <w:sz w:val="24"/>
          <w:highlight w:val="none"/>
        </w:rPr>
      </w:pPr>
    </w:p>
    <w:p>
      <w:pPr>
        <w:spacing w:line="288" w:lineRule="auto"/>
        <w:rPr>
          <w:rFonts w:ascii="宋体" w:hAnsi="宋体"/>
          <w:b/>
          <w:color w:val="auto"/>
          <w:spacing w:val="-6"/>
          <w:sz w:val="24"/>
          <w:highlight w:val="none"/>
        </w:rPr>
      </w:pPr>
      <w:r>
        <w:rPr>
          <w:rFonts w:hint="eastAsia" w:ascii="宋体" w:hAnsi="宋体"/>
          <w:b/>
          <w:color w:val="auto"/>
          <w:spacing w:val="-6"/>
          <w:sz w:val="24"/>
          <w:highlight w:val="none"/>
        </w:rPr>
        <w:t>说明：所有供应商都须填写此表。</w:t>
      </w:r>
    </w:p>
    <w:p>
      <w:pPr>
        <w:spacing w:line="288" w:lineRule="auto"/>
        <w:rPr>
          <w:rFonts w:ascii="宋体" w:hAnsi="宋体"/>
          <w:color w:val="auto"/>
          <w:spacing w:val="-6"/>
          <w:sz w:val="24"/>
          <w:highlight w:val="none"/>
        </w:rPr>
      </w:pPr>
    </w:p>
    <w:p>
      <w:pPr>
        <w:spacing w:line="288" w:lineRule="auto"/>
        <w:rPr>
          <w:rFonts w:ascii="宋体" w:hAnsi="宋体"/>
          <w:color w:val="auto"/>
          <w:spacing w:val="-6"/>
          <w:sz w:val="24"/>
          <w:highlight w:val="none"/>
        </w:rPr>
      </w:pP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 xml:space="preserve">供应商名称（盖章）： </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供应商授权代表签字：</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 xml:space="preserve">日期：  </w:t>
      </w:r>
      <w:r>
        <w:rPr>
          <w:rFonts w:ascii="宋体" w:hAnsi="宋体"/>
          <w:color w:val="auto"/>
          <w:spacing w:val="-6"/>
          <w:sz w:val="24"/>
          <w:highlight w:val="none"/>
        </w:rPr>
        <w:t xml:space="preserve">  </w:t>
      </w:r>
      <w:r>
        <w:rPr>
          <w:rFonts w:hint="eastAsia" w:ascii="宋体" w:hAnsi="宋体"/>
          <w:color w:val="auto"/>
          <w:spacing w:val="-6"/>
          <w:sz w:val="24"/>
          <w:highlight w:val="none"/>
        </w:rPr>
        <w:t>年  月  日</w:t>
      </w:r>
    </w:p>
    <w:p>
      <w:pPr>
        <w:pStyle w:val="19"/>
        <w:spacing w:line="288" w:lineRule="auto"/>
        <w:ind w:left="2" w:firstLine="0" w:firstLineChars="0"/>
        <w:jc w:val="center"/>
        <w:rPr>
          <w:rFonts w:hAnsi="宋体"/>
          <w:b/>
          <w:color w:val="auto"/>
          <w:spacing w:val="-6"/>
          <w:sz w:val="24"/>
          <w:highlight w:val="none"/>
        </w:rPr>
      </w:pPr>
      <w:r>
        <w:rPr>
          <w:rFonts w:ascii="宋体" w:hAnsi="宋体"/>
          <w:b/>
          <w:color w:val="auto"/>
          <w:spacing w:val="-6"/>
          <w:sz w:val="24"/>
          <w:highlight w:val="none"/>
        </w:rPr>
        <w:br w:type="page"/>
      </w:r>
      <w:r>
        <w:rPr>
          <w:rFonts w:hint="eastAsia" w:hAnsi="宋体"/>
          <w:b/>
          <w:color w:val="auto"/>
          <w:spacing w:val="-6"/>
          <w:sz w:val="24"/>
          <w:highlight w:val="none"/>
        </w:rPr>
        <w:t>有效的法人或者其他组织的营业执照等证明文件</w:t>
      </w:r>
      <w:r>
        <w:rPr>
          <w:rFonts w:hint="eastAsia" w:hAnsi="宋体"/>
          <w:color w:val="auto"/>
          <w:spacing w:val="-6"/>
          <w:sz w:val="24"/>
          <w:highlight w:val="none"/>
        </w:rPr>
        <w:t>（复印件加盖公章）</w:t>
      </w:r>
      <w:r>
        <w:rPr>
          <w:rFonts w:hint="eastAsia" w:hAnsi="宋体"/>
          <w:b/>
          <w:color w:val="auto"/>
          <w:spacing w:val="-6"/>
          <w:sz w:val="24"/>
          <w:highlight w:val="none"/>
        </w:rPr>
        <w:t>，自然人的身份证明</w:t>
      </w:r>
    </w:p>
    <w:p>
      <w:pPr>
        <w:pStyle w:val="19"/>
        <w:spacing w:line="288" w:lineRule="auto"/>
        <w:ind w:left="2" w:firstLine="0" w:firstLineChars="0"/>
        <w:rPr>
          <w:rFonts w:hAnsi="宋体"/>
          <w:b/>
          <w:color w:val="auto"/>
          <w:spacing w:val="-6"/>
          <w:sz w:val="24"/>
          <w:highlight w:val="none"/>
        </w:rPr>
      </w:pPr>
    </w:p>
    <w:p>
      <w:pPr>
        <w:pStyle w:val="19"/>
        <w:spacing w:line="288" w:lineRule="auto"/>
        <w:ind w:left="2" w:firstLine="0" w:firstLineChars="0"/>
        <w:rPr>
          <w:rFonts w:hAnsi="宋体"/>
          <w:b/>
          <w:color w:val="auto"/>
          <w:spacing w:val="-6"/>
          <w:sz w:val="24"/>
          <w:highlight w:val="none"/>
        </w:rPr>
      </w:pPr>
    </w:p>
    <w:p>
      <w:pPr>
        <w:pStyle w:val="19"/>
        <w:spacing w:line="288" w:lineRule="auto"/>
        <w:ind w:left="2" w:firstLine="0" w:firstLineChars="0"/>
        <w:rPr>
          <w:rFonts w:hAnsi="宋体"/>
          <w:b/>
          <w:color w:val="auto"/>
          <w:spacing w:val="-6"/>
          <w:sz w:val="24"/>
          <w:highlight w:val="none"/>
        </w:rPr>
      </w:pPr>
    </w:p>
    <w:p>
      <w:pPr>
        <w:pStyle w:val="19"/>
        <w:spacing w:line="288" w:lineRule="auto"/>
        <w:ind w:left="2" w:firstLine="0" w:firstLineChars="0"/>
        <w:rPr>
          <w:rFonts w:hAnsi="宋体"/>
          <w:b/>
          <w:color w:val="auto"/>
          <w:spacing w:val="-6"/>
          <w:sz w:val="24"/>
          <w:highlight w:val="none"/>
        </w:rPr>
      </w:pPr>
    </w:p>
    <w:p>
      <w:pPr>
        <w:pStyle w:val="19"/>
        <w:spacing w:line="288" w:lineRule="auto"/>
        <w:ind w:left="2" w:firstLine="0" w:firstLineChars="0"/>
        <w:rPr>
          <w:rFonts w:hAnsi="宋体"/>
          <w:b/>
          <w:color w:val="auto"/>
          <w:spacing w:val="-6"/>
          <w:sz w:val="24"/>
          <w:highlight w:val="none"/>
        </w:rPr>
      </w:pPr>
    </w:p>
    <w:p>
      <w:pPr>
        <w:spacing w:line="288" w:lineRule="auto"/>
        <w:rPr>
          <w:rFonts w:ascii="宋体" w:hAnsi="宋体"/>
          <w:b/>
          <w:color w:val="auto"/>
          <w:spacing w:val="-6"/>
          <w:sz w:val="21"/>
          <w:szCs w:val="21"/>
          <w:highlight w:val="none"/>
        </w:rPr>
      </w:pPr>
      <w:r>
        <w:rPr>
          <w:rFonts w:hint="eastAsia" w:ascii="宋体" w:hAnsi="宋体"/>
          <w:b/>
          <w:color w:val="auto"/>
          <w:spacing w:val="-6"/>
          <w:sz w:val="21"/>
          <w:szCs w:val="21"/>
          <w:highlight w:val="none"/>
        </w:rPr>
        <w:t>说明</w:t>
      </w:r>
      <w:r>
        <w:rPr>
          <w:rFonts w:ascii="宋体" w:hAnsi="宋体"/>
          <w:b/>
          <w:color w:val="auto"/>
          <w:spacing w:val="-6"/>
          <w:sz w:val="21"/>
          <w:szCs w:val="21"/>
          <w:highlight w:val="none"/>
        </w:rPr>
        <w:t>：</w:t>
      </w:r>
    </w:p>
    <w:p>
      <w:pPr>
        <w:spacing w:line="288" w:lineRule="auto"/>
        <w:rPr>
          <w:rFonts w:ascii="宋体" w:hAnsi="宋体"/>
          <w:b/>
          <w:color w:val="auto"/>
          <w:sz w:val="21"/>
          <w:szCs w:val="21"/>
          <w:highlight w:val="none"/>
        </w:rPr>
      </w:pPr>
      <w:r>
        <w:rPr>
          <w:rFonts w:hint="eastAsia" w:ascii="宋体" w:hAnsi="宋体"/>
          <w:b/>
          <w:color w:val="auto"/>
          <w:sz w:val="21"/>
          <w:szCs w:val="21"/>
          <w:highlight w:val="none"/>
        </w:rPr>
        <w:t>1</w:t>
      </w:r>
      <w:r>
        <w:rPr>
          <w:rFonts w:ascii="宋体" w:hAnsi="宋体"/>
          <w:b/>
          <w:color w:val="auto"/>
          <w:sz w:val="21"/>
          <w:szCs w:val="21"/>
          <w:highlight w:val="none"/>
        </w:rPr>
        <w:t>.</w:t>
      </w:r>
      <w:r>
        <w:rPr>
          <w:rFonts w:hint="eastAsia" w:ascii="宋体" w:hAnsi="宋体"/>
          <w:b/>
          <w:color w:val="auto"/>
          <w:sz w:val="21"/>
          <w:szCs w:val="21"/>
          <w:highlight w:val="none"/>
        </w:rPr>
        <w:t>如供应商是企业（包括合伙企业），提供在工商部门注册的有效“企业法人营业执照”或“营业执照”；</w:t>
      </w:r>
    </w:p>
    <w:p>
      <w:pPr>
        <w:spacing w:line="288" w:lineRule="auto"/>
        <w:rPr>
          <w:rFonts w:ascii="宋体" w:hAnsi="宋体"/>
          <w:b/>
          <w:color w:val="auto"/>
          <w:sz w:val="21"/>
          <w:szCs w:val="21"/>
          <w:highlight w:val="none"/>
        </w:rPr>
      </w:pPr>
      <w:r>
        <w:rPr>
          <w:rFonts w:hint="eastAsia" w:ascii="宋体" w:hAnsi="宋体"/>
          <w:b/>
          <w:color w:val="auto"/>
          <w:sz w:val="21"/>
          <w:szCs w:val="21"/>
          <w:highlight w:val="none"/>
        </w:rPr>
        <w:t>2</w:t>
      </w:r>
      <w:r>
        <w:rPr>
          <w:rFonts w:ascii="宋体" w:hAnsi="宋体"/>
          <w:b/>
          <w:color w:val="auto"/>
          <w:sz w:val="21"/>
          <w:szCs w:val="21"/>
          <w:highlight w:val="none"/>
        </w:rPr>
        <w:t>.</w:t>
      </w:r>
      <w:r>
        <w:rPr>
          <w:rFonts w:hint="eastAsia" w:ascii="宋体" w:hAnsi="宋体"/>
          <w:b/>
          <w:color w:val="auto"/>
          <w:sz w:val="21"/>
          <w:szCs w:val="21"/>
          <w:highlight w:val="none"/>
        </w:rPr>
        <w:t>如供应商是事业单位，提供有效的“事业单位法人证书”；</w:t>
      </w:r>
    </w:p>
    <w:p>
      <w:pPr>
        <w:spacing w:line="288" w:lineRule="auto"/>
        <w:rPr>
          <w:rFonts w:ascii="宋体" w:hAnsi="宋体"/>
          <w:b/>
          <w:color w:val="auto"/>
          <w:sz w:val="21"/>
          <w:szCs w:val="21"/>
          <w:highlight w:val="none"/>
        </w:rPr>
      </w:pPr>
      <w:r>
        <w:rPr>
          <w:rFonts w:hint="eastAsia" w:ascii="宋体" w:hAnsi="宋体"/>
          <w:b/>
          <w:color w:val="auto"/>
          <w:sz w:val="21"/>
          <w:szCs w:val="21"/>
          <w:highlight w:val="none"/>
        </w:rPr>
        <w:t>3</w:t>
      </w:r>
      <w:r>
        <w:rPr>
          <w:rFonts w:ascii="宋体" w:hAnsi="宋体"/>
          <w:b/>
          <w:color w:val="auto"/>
          <w:sz w:val="21"/>
          <w:szCs w:val="21"/>
          <w:highlight w:val="none"/>
        </w:rPr>
        <w:t>.</w:t>
      </w:r>
      <w:r>
        <w:rPr>
          <w:rFonts w:hint="eastAsia" w:ascii="宋体" w:hAnsi="宋体"/>
          <w:b/>
          <w:color w:val="auto"/>
          <w:sz w:val="21"/>
          <w:szCs w:val="21"/>
          <w:highlight w:val="none"/>
        </w:rPr>
        <w:t>如供应商是非企业专业服务机构的，提供执业许可证等证明文件；</w:t>
      </w:r>
    </w:p>
    <w:p>
      <w:pPr>
        <w:spacing w:line="288" w:lineRule="auto"/>
        <w:rPr>
          <w:rFonts w:ascii="宋体" w:hAnsi="宋体"/>
          <w:b/>
          <w:color w:val="auto"/>
          <w:sz w:val="21"/>
          <w:szCs w:val="21"/>
          <w:highlight w:val="none"/>
        </w:rPr>
      </w:pPr>
      <w:r>
        <w:rPr>
          <w:rFonts w:hint="eastAsia" w:ascii="宋体" w:hAnsi="宋体"/>
          <w:b/>
          <w:color w:val="auto"/>
          <w:sz w:val="21"/>
          <w:szCs w:val="21"/>
          <w:highlight w:val="none"/>
        </w:rPr>
        <w:t>4</w:t>
      </w:r>
      <w:r>
        <w:rPr>
          <w:rFonts w:ascii="宋体" w:hAnsi="宋体"/>
          <w:b/>
          <w:color w:val="auto"/>
          <w:sz w:val="21"/>
          <w:szCs w:val="21"/>
          <w:highlight w:val="none"/>
        </w:rPr>
        <w:t>.</w:t>
      </w:r>
      <w:r>
        <w:rPr>
          <w:rFonts w:hint="eastAsia" w:ascii="宋体" w:hAnsi="宋体"/>
          <w:b/>
          <w:color w:val="auto"/>
          <w:sz w:val="21"/>
          <w:szCs w:val="21"/>
          <w:highlight w:val="none"/>
        </w:rPr>
        <w:t>如供应商是个体工商户，提供有效的“个体工商户营业执照”；</w:t>
      </w:r>
    </w:p>
    <w:p>
      <w:pPr>
        <w:spacing w:line="288" w:lineRule="auto"/>
        <w:rPr>
          <w:rFonts w:ascii="宋体" w:hAnsi="宋体"/>
          <w:b/>
          <w:color w:val="auto"/>
          <w:sz w:val="21"/>
          <w:szCs w:val="21"/>
          <w:highlight w:val="none"/>
        </w:rPr>
      </w:pPr>
      <w:r>
        <w:rPr>
          <w:rFonts w:hint="eastAsia" w:ascii="宋体" w:hAnsi="宋体"/>
          <w:b/>
          <w:color w:val="auto"/>
          <w:sz w:val="21"/>
          <w:szCs w:val="21"/>
          <w:highlight w:val="none"/>
        </w:rPr>
        <w:t>5</w:t>
      </w:r>
      <w:r>
        <w:rPr>
          <w:rFonts w:ascii="宋体" w:hAnsi="宋体"/>
          <w:b/>
          <w:color w:val="auto"/>
          <w:sz w:val="21"/>
          <w:szCs w:val="21"/>
          <w:highlight w:val="none"/>
        </w:rPr>
        <w:t>.</w:t>
      </w:r>
      <w:r>
        <w:rPr>
          <w:rFonts w:hint="eastAsia" w:ascii="宋体" w:hAnsi="宋体"/>
          <w:b/>
          <w:color w:val="auto"/>
          <w:sz w:val="21"/>
          <w:szCs w:val="21"/>
          <w:highlight w:val="none"/>
        </w:rPr>
        <w:t>如供应商是自然人，提供有效的自然人身份证明。</w:t>
      </w:r>
    </w:p>
    <w:p>
      <w:pPr>
        <w:pStyle w:val="19"/>
        <w:spacing w:line="288" w:lineRule="auto"/>
        <w:ind w:left="0" w:firstLine="0" w:firstLineChars="0"/>
        <w:jc w:val="center"/>
        <w:rPr>
          <w:rFonts w:hAnsi="宋体"/>
          <w:bCs/>
          <w:color w:val="auto"/>
          <w:spacing w:val="-6"/>
          <w:sz w:val="24"/>
          <w:highlight w:val="none"/>
        </w:rPr>
      </w:pPr>
      <w:r>
        <w:rPr>
          <w:rFonts w:hAnsi="宋体"/>
          <w:b/>
          <w:color w:val="auto"/>
          <w:spacing w:val="-6"/>
          <w:sz w:val="24"/>
          <w:highlight w:val="none"/>
        </w:rPr>
        <w:br w:type="page"/>
      </w:r>
      <w:r>
        <w:rPr>
          <w:rFonts w:hint="eastAsia" w:hAnsi="宋体"/>
          <w:b/>
          <w:color w:val="auto"/>
          <w:spacing w:val="-6"/>
          <w:sz w:val="24"/>
          <w:highlight w:val="none"/>
        </w:rPr>
        <w:t>2017年度的财务状况报告（复印件）或开标前三个月内出具的银行资信证明（若资信证明中注明复印无效，需提交正本）</w:t>
      </w:r>
    </w:p>
    <w:p>
      <w:pPr>
        <w:pStyle w:val="19"/>
        <w:spacing w:line="288" w:lineRule="auto"/>
        <w:ind w:left="0" w:firstLine="0" w:firstLineChars="0"/>
        <w:rPr>
          <w:rFonts w:hAnsi="宋体"/>
          <w:bCs/>
          <w:color w:val="auto"/>
          <w:spacing w:val="-6"/>
          <w:sz w:val="24"/>
          <w:highlight w:val="none"/>
        </w:rPr>
      </w:pPr>
    </w:p>
    <w:p>
      <w:pPr>
        <w:pStyle w:val="19"/>
        <w:spacing w:line="288" w:lineRule="auto"/>
        <w:ind w:left="0" w:firstLine="0" w:firstLineChars="0"/>
        <w:rPr>
          <w:rFonts w:hAnsi="宋体"/>
          <w:bCs/>
          <w:color w:val="auto"/>
          <w:spacing w:val="-6"/>
          <w:sz w:val="24"/>
          <w:highlight w:val="none"/>
        </w:rPr>
      </w:pPr>
    </w:p>
    <w:p>
      <w:pPr>
        <w:pStyle w:val="19"/>
        <w:spacing w:line="288" w:lineRule="auto"/>
        <w:ind w:left="0" w:firstLine="0" w:firstLineChars="0"/>
        <w:rPr>
          <w:rFonts w:hAnsi="宋体"/>
          <w:bCs/>
          <w:color w:val="auto"/>
          <w:spacing w:val="-6"/>
          <w:sz w:val="24"/>
          <w:highlight w:val="none"/>
        </w:rPr>
      </w:pPr>
    </w:p>
    <w:p>
      <w:pPr>
        <w:pStyle w:val="19"/>
        <w:spacing w:line="288" w:lineRule="auto"/>
        <w:ind w:left="0" w:firstLine="0" w:firstLineChars="0"/>
        <w:rPr>
          <w:rFonts w:hAnsi="宋体"/>
          <w:bCs/>
          <w:color w:val="auto"/>
          <w:spacing w:val="-6"/>
          <w:sz w:val="24"/>
          <w:highlight w:val="none"/>
        </w:rPr>
      </w:pPr>
    </w:p>
    <w:p>
      <w:pPr>
        <w:pStyle w:val="19"/>
        <w:spacing w:line="288" w:lineRule="auto"/>
        <w:ind w:left="0" w:firstLine="0" w:firstLineChars="0"/>
        <w:rPr>
          <w:rFonts w:hAnsi="宋体"/>
          <w:bCs/>
          <w:color w:val="auto"/>
          <w:spacing w:val="-6"/>
          <w:sz w:val="24"/>
          <w:highlight w:val="none"/>
        </w:rPr>
      </w:pPr>
    </w:p>
    <w:p>
      <w:pPr>
        <w:spacing w:line="288" w:lineRule="auto"/>
        <w:rPr>
          <w:rFonts w:ascii="宋体" w:hAnsi="宋体"/>
          <w:b/>
          <w:bCs/>
          <w:color w:val="auto"/>
          <w:spacing w:val="-6"/>
          <w:sz w:val="21"/>
          <w:szCs w:val="21"/>
          <w:highlight w:val="none"/>
        </w:rPr>
      </w:pPr>
      <w:r>
        <w:rPr>
          <w:rFonts w:hint="eastAsia" w:ascii="宋体" w:hAnsi="宋体"/>
          <w:b/>
          <w:bCs/>
          <w:color w:val="auto"/>
          <w:spacing w:val="-6"/>
          <w:sz w:val="21"/>
          <w:szCs w:val="21"/>
          <w:highlight w:val="none"/>
        </w:rPr>
        <w:t>说明：</w:t>
      </w:r>
    </w:p>
    <w:p>
      <w:pPr>
        <w:spacing w:line="288" w:lineRule="auto"/>
        <w:rPr>
          <w:rFonts w:ascii="宋体" w:hAnsi="宋体"/>
          <w:b/>
          <w:bCs/>
          <w:color w:val="auto"/>
          <w:spacing w:val="-6"/>
          <w:sz w:val="21"/>
          <w:szCs w:val="21"/>
          <w:highlight w:val="none"/>
        </w:rPr>
      </w:pPr>
      <w:r>
        <w:rPr>
          <w:rFonts w:hint="eastAsia" w:ascii="宋体" w:hAnsi="宋体"/>
          <w:b/>
          <w:bCs/>
          <w:color w:val="auto"/>
          <w:spacing w:val="-6"/>
          <w:sz w:val="21"/>
          <w:szCs w:val="21"/>
          <w:highlight w:val="none"/>
        </w:rPr>
        <w:t>1.供应商是法人的，应提供财务状况报告，包括资产负债表、利润表或其基本开户银行出具的资信证明</w:t>
      </w:r>
      <w:r>
        <w:rPr>
          <w:rFonts w:hint="eastAsia" w:ascii="宋体" w:hAnsi="宋体"/>
          <w:b/>
          <w:color w:val="auto"/>
          <w:spacing w:val="-6"/>
          <w:sz w:val="21"/>
          <w:szCs w:val="21"/>
          <w:highlight w:val="none"/>
        </w:rPr>
        <w:t>（若资信证明中注明复印无效，需提交正本）</w:t>
      </w:r>
      <w:r>
        <w:rPr>
          <w:rFonts w:hint="eastAsia" w:ascii="宋体" w:hAnsi="宋体"/>
          <w:b/>
          <w:bCs/>
          <w:color w:val="auto"/>
          <w:spacing w:val="-6"/>
          <w:sz w:val="21"/>
          <w:szCs w:val="21"/>
          <w:highlight w:val="none"/>
        </w:rPr>
        <w:t>，并加盖公章；</w:t>
      </w:r>
    </w:p>
    <w:p>
      <w:pPr>
        <w:spacing w:line="288" w:lineRule="auto"/>
        <w:rPr>
          <w:rFonts w:ascii="宋体" w:hAnsi="宋体"/>
          <w:b/>
          <w:bCs/>
          <w:color w:val="auto"/>
          <w:spacing w:val="-6"/>
          <w:sz w:val="21"/>
          <w:szCs w:val="21"/>
          <w:highlight w:val="none"/>
        </w:rPr>
      </w:pPr>
      <w:r>
        <w:rPr>
          <w:rFonts w:hint="eastAsia" w:ascii="宋体" w:hAnsi="宋体"/>
          <w:b/>
          <w:bCs/>
          <w:color w:val="auto"/>
          <w:spacing w:val="-6"/>
          <w:sz w:val="21"/>
          <w:szCs w:val="21"/>
          <w:highlight w:val="none"/>
        </w:rPr>
        <w:t>2.部分其他组织和自然人没有财务状况报告的，可以提供银行出具的资信证明</w:t>
      </w:r>
      <w:r>
        <w:rPr>
          <w:rFonts w:hint="eastAsia" w:ascii="宋体" w:hAnsi="宋体"/>
          <w:b/>
          <w:color w:val="auto"/>
          <w:spacing w:val="-6"/>
          <w:sz w:val="21"/>
          <w:szCs w:val="21"/>
          <w:highlight w:val="none"/>
        </w:rPr>
        <w:t>(若资信证明中注明复印无效，需提交正本)</w:t>
      </w:r>
      <w:r>
        <w:rPr>
          <w:rFonts w:hint="eastAsia" w:ascii="宋体" w:hAnsi="宋体"/>
          <w:b/>
          <w:bCs/>
          <w:color w:val="auto"/>
          <w:spacing w:val="-6"/>
          <w:sz w:val="21"/>
          <w:szCs w:val="21"/>
          <w:highlight w:val="none"/>
        </w:rPr>
        <w:t>,并加盖公章；</w:t>
      </w:r>
    </w:p>
    <w:p>
      <w:pPr>
        <w:spacing w:line="288" w:lineRule="auto"/>
        <w:rPr>
          <w:rFonts w:ascii="宋体" w:hAnsi="宋体"/>
          <w:b/>
          <w:bCs/>
          <w:color w:val="auto"/>
          <w:spacing w:val="-6"/>
          <w:sz w:val="21"/>
          <w:szCs w:val="21"/>
          <w:highlight w:val="none"/>
        </w:rPr>
      </w:pPr>
      <w:r>
        <w:rPr>
          <w:rFonts w:hint="eastAsia" w:ascii="宋体" w:hAnsi="宋体"/>
          <w:b/>
          <w:bCs/>
          <w:color w:val="auto"/>
          <w:spacing w:val="-6"/>
          <w:sz w:val="21"/>
          <w:szCs w:val="21"/>
          <w:highlight w:val="none"/>
        </w:rPr>
        <w:t>3</w:t>
      </w:r>
      <w:r>
        <w:rPr>
          <w:rFonts w:ascii="宋体" w:hAnsi="宋体"/>
          <w:b/>
          <w:bCs/>
          <w:color w:val="auto"/>
          <w:spacing w:val="-6"/>
          <w:sz w:val="21"/>
          <w:szCs w:val="21"/>
          <w:highlight w:val="none"/>
        </w:rPr>
        <w:t>.</w:t>
      </w:r>
      <w:r>
        <w:rPr>
          <w:rFonts w:hint="eastAsia" w:ascii="宋体" w:hAnsi="宋体"/>
          <w:b/>
          <w:bCs/>
          <w:color w:val="auto"/>
          <w:spacing w:val="-6"/>
          <w:sz w:val="21"/>
          <w:szCs w:val="21"/>
          <w:highlight w:val="none"/>
        </w:rPr>
        <w:t>银行资信证明应能说明供应商与银行之间业务往来正常，企业信誉良好等，</w:t>
      </w:r>
      <w:r>
        <w:rPr>
          <w:rFonts w:hint="eastAsia" w:ascii="宋体" w:hAnsi="宋体"/>
          <w:b/>
          <w:color w:val="auto"/>
          <w:spacing w:val="-6"/>
          <w:sz w:val="21"/>
          <w:szCs w:val="21"/>
          <w:highlight w:val="none"/>
        </w:rPr>
        <w:t>银行出具的存款证明不能替代银行资信证明</w:t>
      </w:r>
      <w:r>
        <w:rPr>
          <w:rFonts w:hint="eastAsia" w:ascii="宋体" w:hAnsi="宋体"/>
          <w:b/>
          <w:bCs/>
          <w:color w:val="auto"/>
          <w:spacing w:val="-6"/>
          <w:sz w:val="21"/>
          <w:szCs w:val="21"/>
          <w:highlight w:val="none"/>
        </w:rPr>
        <w:t>。</w:t>
      </w:r>
    </w:p>
    <w:p>
      <w:pPr>
        <w:pStyle w:val="12"/>
        <w:spacing w:line="288" w:lineRule="auto"/>
        <w:ind w:firstLine="0"/>
        <w:jc w:val="center"/>
        <w:rPr>
          <w:rFonts w:hAnsi="宋体"/>
          <w:color w:val="auto"/>
          <w:spacing w:val="-6"/>
          <w:sz w:val="24"/>
          <w:szCs w:val="24"/>
          <w:highlight w:val="none"/>
        </w:rPr>
      </w:pPr>
      <w:r>
        <w:rPr>
          <w:rFonts w:hAnsi="宋体"/>
          <w:b/>
          <w:color w:val="auto"/>
          <w:spacing w:val="-6"/>
          <w:sz w:val="24"/>
          <w:szCs w:val="24"/>
          <w:highlight w:val="none"/>
        </w:rPr>
        <w:br w:type="page"/>
      </w:r>
      <w:r>
        <w:rPr>
          <w:rFonts w:hint="eastAsia" w:hAnsi="宋体"/>
          <w:b/>
          <w:color w:val="auto"/>
          <w:spacing w:val="-6"/>
          <w:sz w:val="24"/>
          <w:szCs w:val="24"/>
          <w:highlight w:val="none"/>
        </w:rPr>
        <w:t>最近一个季度（2018年4月至2018年6月）任意一月依法缴纳税收的证明材料</w:t>
      </w:r>
      <w:r>
        <w:rPr>
          <w:rFonts w:hint="eastAsia" w:hAnsi="宋体"/>
          <w:color w:val="auto"/>
          <w:spacing w:val="-6"/>
          <w:sz w:val="24"/>
          <w:szCs w:val="24"/>
          <w:highlight w:val="none"/>
        </w:rPr>
        <w:t>（依法免税的供应商，应提供相应文件证明其依法免税）</w:t>
      </w:r>
    </w:p>
    <w:p>
      <w:pPr>
        <w:pStyle w:val="12"/>
        <w:spacing w:line="288" w:lineRule="auto"/>
        <w:ind w:firstLine="0"/>
        <w:rPr>
          <w:rFonts w:hAnsi="宋体"/>
          <w:color w:val="auto"/>
          <w:spacing w:val="-6"/>
          <w:sz w:val="24"/>
          <w:szCs w:val="24"/>
          <w:highlight w:val="none"/>
        </w:rPr>
      </w:pPr>
    </w:p>
    <w:p>
      <w:pPr>
        <w:pStyle w:val="12"/>
        <w:spacing w:line="288" w:lineRule="auto"/>
        <w:ind w:firstLine="0"/>
        <w:rPr>
          <w:rFonts w:hAnsi="宋体"/>
          <w:color w:val="auto"/>
          <w:spacing w:val="-6"/>
          <w:sz w:val="24"/>
          <w:szCs w:val="24"/>
          <w:highlight w:val="none"/>
        </w:rPr>
      </w:pPr>
    </w:p>
    <w:p>
      <w:pPr>
        <w:pStyle w:val="12"/>
        <w:spacing w:line="288" w:lineRule="auto"/>
        <w:ind w:firstLine="0"/>
        <w:rPr>
          <w:rFonts w:hAnsi="宋体"/>
          <w:color w:val="auto"/>
          <w:spacing w:val="-6"/>
          <w:sz w:val="24"/>
          <w:szCs w:val="24"/>
          <w:highlight w:val="none"/>
        </w:rPr>
      </w:pPr>
    </w:p>
    <w:p>
      <w:pPr>
        <w:pStyle w:val="12"/>
        <w:spacing w:line="288" w:lineRule="auto"/>
        <w:ind w:firstLine="0"/>
        <w:rPr>
          <w:rFonts w:hAnsi="宋体"/>
          <w:color w:val="auto"/>
          <w:spacing w:val="-6"/>
          <w:sz w:val="24"/>
          <w:szCs w:val="24"/>
          <w:highlight w:val="none"/>
        </w:rPr>
      </w:pPr>
    </w:p>
    <w:p>
      <w:pPr>
        <w:pStyle w:val="12"/>
        <w:spacing w:line="288" w:lineRule="auto"/>
        <w:ind w:firstLine="0"/>
        <w:rPr>
          <w:rFonts w:hAnsi="宋体"/>
          <w:color w:val="auto"/>
          <w:spacing w:val="-6"/>
          <w:sz w:val="24"/>
          <w:szCs w:val="24"/>
          <w:highlight w:val="none"/>
        </w:rPr>
      </w:pPr>
    </w:p>
    <w:p>
      <w:pPr>
        <w:pStyle w:val="19"/>
        <w:spacing w:line="288" w:lineRule="auto"/>
        <w:ind w:left="398" w:hanging="398"/>
        <w:rPr>
          <w:rFonts w:ascii="宋体" w:hAnsi="宋体"/>
          <w:b/>
          <w:color w:val="auto"/>
          <w:spacing w:val="-6"/>
          <w:sz w:val="21"/>
          <w:szCs w:val="21"/>
          <w:highlight w:val="none"/>
        </w:rPr>
      </w:pPr>
      <w:r>
        <w:rPr>
          <w:rFonts w:hint="eastAsia" w:ascii="宋体" w:hAnsi="宋体"/>
          <w:b/>
          <w:color w:val="auto"/>
          <w:spacing w:val="-6"/>
          <w:sz w:val="21"/>
          <w:szCs w:val="21"/>
          <w:highlight w:val="none"/>
        </w:rPr>
        <w:t>说明：</w:t>
      </w:r>
    </w:p>
    <w:p>
      <w:pPr>
        <w:spacing w:line="288" w:lineRule="auto"/>
        <w:rPr>
          <w:rFonts w:ascii="宋体" w:hAnsi="宋体"/>
          <w:b/>
          <w:color w:val="auto"/>
          <w:sz w:val="21"/>
          <w:szCs w:val="21"/>
          <w:highlight w:val="none"/>
        </w:rPr>
      </w:pPr>
      <w:r>
        <w:rPr>
          <w:rFonts w:hint="eastAsia" w:ascii="宋体" w:hAnsi="宋体"/>
          <w:b/>
          <w:color w:val="auto"/>
          <w:sz w:val="21"/>
          <w:szCs w:val="21"/>
          <w:highlight w:val="none"/>
        </w:rPr>
        <w:t>1</w:t>
      </w:r>
      <w:r>
        <w:rPr>
          <w:rFonts w:ascii="宋体" w:hAnsi="宋体"/>
          <w:b/>
          <w:color w:val="auto"/>
          <w:sz w:val="21"/>
          <w:szCs w:val="21"/>
          <w:highlight w:val="none"/>
        </w:rPr>
        <w:t>.</w:t>
      </w:r>
      <w:r>
        <w:rPr>
          <w:rFonts w:hint="eastAsia" w:ascii="宋体" w:hAnsi="宋体"/>
          <w:b/>
          <w:color w:val="auto"/>
          <w:sz w:val="21"/>
          <w:szCs w:val="21"/>
          <w:highlight w:val="none"/>
        </w:rPr>
        <w:t>最近一个季度（2018年4月至2018年6月）任意一月依法缴纳税收的证明材料指供应商参加政府采购活动前最近一个季度（2018年4月至2018年6月）任意一月内依法缴纳税收的凭据（完税证明或</w:t>
      </w:r>
      <w:r>
        <w:rPr>
          <w:rFonts w:ascii="宋体" w:hAnsi="宋体"/>
          <w:b/>
          <w:color w:val="auto"/>
          <w:sz w:val="21"/>
          <w:szCs w:val="21"/>
          <w:highlight w:val="none"/>
        </w:rPr>
        <w:t>纳税证明</w:t>
      </w:r>
      <w:r>
        <w:rPr>
          <w:rFonts w:hint="eastAsia" w:ascii="宋体" w:hAnsi="宋体"/>
          <w:b/>
          <w:color w:val="auto"/>
          <w:sz w:val="21"/>
          <w:szCs w:val="21"/>
          <w:highlight w:val="none"/>
        </w:rPr>
        <w:t>或银行电子缴税付款凭证等）；</w:t>
      </w:r>
    </w:p>
    <w:p>
      <w:pPr>
        <w:spacing w:line="288" w:lineRule="auto"/>
        <w:rPr>
          <w:rFonts w:ascii="宋体" w:hAnsi="宋体"/>
          <w:b/>
          <w:color w:val="auto"/>
          <w:sz w:val="21"/>
          <w:szCs w:val="21"/>
          <w:highlight w:val="none"/>
        </w:rPr>
      </w:pPr>
      <w:r>
        <w:rPr>
          <w:rFonts w:hint="eastAsia" w:ascii="宋体" w:hAnsi="宋体"/>
          <w:b/>
          <w:color w:val="auto"/>
          <w:sz w:val="21"/>
          <w:szCs w:val="21"/>
          <w:highlight w:val="none"/>
        </w:rPr>
        <w:t>2</w:t>
      </w:r>
      <w:r>
        <w:rPr>
          <w:rFonts w:ascii="宋体" w:hAnsi="宋体"/>
          <w:b/>
          <w:color w:val="auto"/>
          <w:sz w:val="21"/>
          <w:szCs w:val="21"/>
          <w:highlight w:val="none"/>
        </w:rPr>
        <w:t>.</w:t>
      </w:r>
      <w:r>
        <w:rPr>
          <w:rFonts w:hint="eastAsia" w:ascii="宋体" w:hAnsi="宋体"/>
          <w:b/>
          <w:color w:val="auto"/>
          <w:sz w:val="21"/>
          <w:szCs w:val="21"/>
          <w:highlight w:val="none"/>
        </w:rPr>
        <w:t>依法免税的供应商，应提供相应文件证明其依法免税；</w:t>
      </w:r>
    </w:p>
    <w:p>
      <w:pPr>
        <w:spacing w:line="288" w:lineRule="auto"/>
        <w:rPr>
          <w:rFonts w:ascii="宋体" w:hAnsi="宋体"/>
          <w:b/>
          <w:color w:val="auto"/>
          <w:sz w:val="21"/>
          <w:szCs w:val="21"/>
          <w:highlight w:val="none"/>
        </w:rPr>
      </w:pPr>
      <w:r>
        <w:rPr>
          <w:rFonts w:hint="eastAsia" w:ascii="宋体" w:hAnsi="宋体"/>
          <w:b/>
          <w:color w:val="auto"/>
          <w:sz w:val="21"/>
          <w:szCs w:val="21"/>
          <w:highlight w:val="none"/>
        </w:rPr>
        <w:t>3</w:t>
      </w:r>
      <w:r>
        <w:rPr>
          <w:rFonts w:ascii="宋体" w:hAnsi="宋体"/>
          <w:b/>
          <w:color w:val="auto"/>
          <w:sz w:val="21"/>
          <w:szCs w:val="21"/>
          <w:highlight w:val="none"/>
        </w:rPr>
        <w:t>.</w:t>
      </w:r>
      <w:r>
        <w:rPr>
          <w:rFonts w:hint="eastAsia" w:ascii="宋体" w:hAnsi="宋体"/>
          <w:b/>
          <w:color w:val="auto"/>
          <w:sz w:val="21"/>
          <w:szCs w:val="21"/>
          <w:highlight w:val="none"/>
        </w:rPr>
        <w:t>供应商因新注册成立等原因无法提供相关材料的，应在响应文件中提交如实的情况说明。</w:t>
      </w:r>
    </w:p>
    <w:p>
      <w:pPr>
        <w:pStyle w:val="12"/>
        <w:spacing w:line="288" w:lineRule="auto"/>
        <w:ind w:firstLine="0"/>
        <w:jc w:val="center"/>
        <w:rPr>
          <w:rFonts w:hAnsi="宋体"/>
          <w:color w:val="auto"/>
          <w:spacing w:val="-6"/>
          <w:sz w:val="24"/>
          <w:szCs w:val="24"/>
          <w:highlight w:val="none"/>
        </w:rPr>
      </w:pPr>
      <w:r>
        <w:rPr>
          <w:rFonts w:hAnsi="宋体"/>
          <w:b/>
          <w:color w:val="auto"/>
          <w:spacing w:val="-6"/>
          <w:sz w:val="24"/>
          <w:szCs w:val="24"/>
          <w:highlight w:val="none"/>
        </w:rPr>
        <w:br w:type="page"/>
      </w:r>
      <w:r>
        <w:rPr>
          <w:rFonts w:hint="eastAsia" w:hAnsi="宋体"/>
          <w:b/>
          <w:color w:val="auto"/>
          <w:spacing w:val="-6"/>
          <w:sz w:val="24"/>
          <w:szCs w:val="24"/>
          <w:highlight w:val="none"/>
        </w:rPr>
        <w:t>最近三个月（2018年4月至2018年6月）任意一月依法缴纳社会保障资金的证明材料</w:t>
      </w:r>
      <w:r>
        <w:rPr>
          <w:rFonts w:hint="eastAsia" w:hAnsi="宋体"/>
          <w:color w:val="auto"/>
          <w:spacing w:val="-6"/>
          <w:sz w:val="24"/>
          <w:szCs w:val="24"/>
          <w:highlight w:val="none"/>
        </w:rPr>
        <w:t>（依法不需要缴纳社会保障资金的供应商，应提供相应文件证明其依法不需要缴纳社会保障资金）</w:t>
      </w:r>
    </w:p>
    <w:p>
      <w:pPr>
        <w:pStyle w:val="12"/>
        <w:spacing w:line="288" w:lineRule="auto"/>
        <w:ind w:firstLine="0"/>
        <w:rPr>
          <w:rFonts w:hAnsi="宋体"/>
          <w:color w:val="auto"/>
          <w:spacing w:val="-6"/>
          <w:sz w:val="24"/>
          <w:szCs w:val="24"/>
          <w:highlight w:val="none"/>
        </w:rPr>
      </w:pPr>
    </w:p>
    <w:p>
      <w:pPr>
        <w:pStyle w:val="12"/>
        <w:spacing w:line="288" w:lineRule="auto"/>
        <w:ind w:firstLine="0"/>
        <w:rPr>
          <w:rFonts w:hAnsi="宋体"/>
          <w:color w:val="auto"/>
          <w:spacing w:val="-6"/>
          <w:sz w:val="24"/>
          <w:szCs w:val="24"/>
          <w:highlight w:val="none"/>
        </w:rPr>
      </w:pPr>
    </w:p>
    <w:p>
      <w:pPr>
        <w:pStyle w:val="12"/>
        <w:spacing w:line="288" w:lineRule="auto"/>
        <w:ind w:firstLine="0"/>
        <w:rPr>
          <w:rFonts w:hAnsi="宋体"/>
          <w:color w:val="auto"/>
          <w:spacing w:val="-6"/>
          <w:sz w:val="24"/>
          <w:szCs w:val="24"/>
          <w:highlight w:val="none"/>
        </w:rPr>
      </w:pPr>
    </w:p>
    <w:p>
      <w:pPr>
        <w:pStyle w:val="12"/>
        <w:spacing w:line="288" w:lineRule="auto"/>
        <w:ind w:firstLine="0"/>
        <w:rPr>
          <w:rFonts w:hAnsi="宋体"/>
          <w:color w:val="auto"/>
          <w:spacing w:val="-6"/>
          <w:sz w:val="24"/>
          <w:szCs w:val="24"/>
          <w:highlight w:val="none"/>
        </w:rPr>
      </w:pPr>
    </w:p>
    <w:p>
      <w:pPr>
        <w:pStyle w:val="12"/>
        <w:spacing w:line="288" w:lineRule="auto"/>
        <w:ind w:firstLine="0"/>
        <w:rPr>
          <w:rFonts w:hAnsi="宋体"/>
          <w:color w:val="auto"/>
          <w:spacing w:val="-6"/>
          <w:sz w:val="24"/>
          <w:szCs w:val="24"/>
          <w:highlight w:val="none"/>
        </w:rPr>
      </w:pPr>
    </w:p>
    <w:p>
      <w:pPr>
        <w:pStyle w:val="19"/>
        <w:spacing w:line="288" w:lineRule="auto"/>
        <w:ind w:left="398" w:hanging="398"/>
        <w:rPr>
          <w:rFonts w:ascii="宋体" w:hAnsi="宋体"/>
          <w:b/>
          <w:color w:val="auto"/>
          <w:spacing w:val="-6"/>
          <w:sz w:val="21"/>
          <w:szCs w:val="21"/>
          <w:highlight w:val="none"/>
        </w:rPr>
      </w:pPr>
      <w:r>
        <w:rPr>
          <w:rFonts w:hint="eastAsia" w:ascii="宋体" w:hAnsi="宋体"/>
          <w:b/>
          <w:color w:val="auto"/>
          <w:spacing w:val="-6"/>
          <w:sz w:val="21"/>
          <w:szCs w:val="21"/>
          <w:highlight w:val="none"/>
        </w:rPr>
        <w:t>说明：</w:t>
      </w:r>
    </w:p>
    <w:p>
      <w:pPr>
        <w:spacing w:line="288" w:lineRule="auto"/>
        <w:rPr>
          <w:rFonts w:ascii="宋体" w:hAnsi="宋体"/>
          <w:b/>
          <w:color w:val="auto"/>
          <w:sz w:val="21"/>
          <w:szCs w:val="21"/>
          <w:highlight w:val="none"/>
        </w:rPr>
      </w:pPr>
      <w:r>
        <w:rPr>
          <w:rFonts w:hint="eastAsia" w:ascii="宋体" w:hAnsi="宋体"/>
          <w:b/>
          <w:color w:val="auto"/>
          <w:sz w:val="21"/>
          <w:szCs w:val="21"/>
          <w:highlight w:val="none"/>
        </w:rPr>
        <w:t>1</w:t>
      </w:r>
      <w:r>
        <w:rPr>
          <w:rFonts w:ascii="宋体" w:hAnsi="宋体"/>
          <w:b/>
          <w:color w:val="auto"/>
          <w:sz w:val="21"/>
          <w:szCs w:val="21"/>
          <w:highlight w:val="none"/>
        </w:rPr>
        <w:t>.</w:t>
      </w:r>
      <w:r>
        <w:rPr>
          <w:rFonts w:hint="eastAsia" w:ascii="宋体" w:hAnsi="宋体"/>
          <w:b/>
          <w:color w:val="auto"/>
          <w:sz w:val="21"/>
          <w:szCs w:val="21"/>
          <w:highlight w:val="none"/>
        </w:rPr>
        <w:t>最近三个月（2018年4月至2018年6月）任意一月依法缴纳社会保障资金的证明材料指供应商参加政府采购活动前最近三个月（2018年4月至2018年6月）任意一月内依法缴纳社会保险的凭据（社保缴费专用收据或银行电子缴税付款凭证或社会保险缴纳清单等）；</w:t>
      </w:r>
    </w:p>
    <w:p>
      <w:pPr>
        <w:spacing w:line="288" w:lineRule="auto"/>
        <w:rPr>
          <w:rFonts w:ascii="宋体" w:hAnsi="宋体"/>
          <w:b/>
          <w:color w:val="auto"/>
          <w:sz w:val="21"/>
          <w:szCs w:val="21"/>
          <w:highlight w:val="none"/>
        </w:rPr>
      </w:pPr>
      <w:r>
        <w:rPr>
          <w:rFonts w:hint="eastAsia" w:ascii="宋体" w:hAnsi="宋体"/>
          <w:b/>
          <w:color w:val="auto"/>
          <w:sz w:val="21"/>
          <w:szCs w:val="21"/>
          <w:highlight w:val="none"/>
        </w:rPr>
        <w:t>2</w:t>
      </w:r>
      <w:r>
        <w:rPr>
          <w:rFonts w:ascii="宋体" w:hAnsi="宋体"/>
          <w:b/>
          <w:color w:val="auto"/>
          <w:sz w:val="21"/>
          <w:szCs w:val="21"/>
          <w:highlight w:val="none"/>
        </w:rPr>
        <w:t>.</w:t>
      </w:r>
      <w:r>
        <w:rPr>
          <w:rFonts w:hint="eastAsia" w:ascii="宋体" w:hAnsi="宋体"/>
          <w:b/>
          <w:color w:val="auto"/>
          <w:sz w:val="21"/>
          <w:szCs w:val="21"/>
          <w:highlight w:val="none"/>
        </w:rPr>
        <w:t>依法不需要缴纳社会保障资金的供应商，应提供相应文件证明其依法不需要缴纳社会保障资金；</w:t>
      </w:r>
    </w:p>
    <w:p>
      <w:pPr>
        <w:spacing w:line="288" w:lineRule="auto"/>
        <w:rPr>
          <w:rFonts w:ascii="宋体" w:hAnsi="宋体"/>
          <w:b/>
          <w:color w:val="auto"/>
          <w:sz w:val="21"/>
          <w:szCs w:val="21"/>
          <w:highlight w:val="none"/>
        </w:rPr>
      </w:pPr>
      <w:r>
        <w:rPr>
          <w:rFonts w:hint="eastAsia" w:ascii="宋体" w:hAnsi="宋体"/>
          <w:b/>
          <w:color w:val="auto"/>
          <w:sz w:val="21"/>
          <w:szCs w:val="21"/>
          <w:highlight w:val="none"/>
        </w:rPr>
        <w:t>3</w:t>
      </w:r>
      <w:r>
        <w:rPr>
          <w:rFonts w:ascii="宋体" w:hAnsi="宋体"/>
          <w:b/>
          <w:color w:val="auto"/>
          <w:sz w:val="21"/>
          <w:szCs w:val="21"/>
          <w:highlight w:val="none"/>
        </w:rPr>
        <w:t>.</w:t>
      </w:r>
      <w:r>
        <w:rPr>
          <w:rFonts w:hint="eastAsia" w:ascii="宋体" w:hAnsi="宋体"/>
          <w:b/>
          <w:color w:val="auto"/>
          <w:sz w:val="21"/>
          <w:szCs w:val="21"/>
          <w:highlight w:val="none"/>
        </w:rPr>
        <w:t>供应商因新注册成立等原因无法提供相关材料的，应在响应文件中提交如实的情况说明。</w:t>
      </w:r>
    </w:p>
    <w:p>
      <w:pPr>
        <w:widowControl/>
        <w:spacing w:line="288" w:lineRule="auto"/>
        <w:jc w:val="center"/>
        <w:rPr>
          <w:rFonts w:ascii="宋体" w:hAnsi="宋体"/>
          <w:b/>
          <w:color w:val="auto"/>
          <w:spacing w:val="-6"/>
          <w:sz w:val="24"/>
          <w:highlight w:val="none"/>
        </w:rPr>
      </w:pPr>
      <w:r>
        <w:rPr>
          <w:rFonts w:ascii="宋体" w:hAnsi="宋体"/>
          <w:b/>
          <w:color w:val="auto"/>
          <w:spacing w:val="-6"/>
          <w:sz w:val="24"/>
          <w:highlight w:val="none"/>
        </w:rPr>
        <w:br w:type="page"/>
      </w:r>
      <w:r>
        <w:rPr>
          <w:rFonts w:hint="eastAsia" w:ascii="宋体" w:hAnsi="宋体"/>
          <w:b/>
          <w:color w:val="auto"/>
          <w:spacing w:val="-6"/>
          <w:sz w:val="24"/>
          <w:highlight w:val="none"/>
        </w:rPr>
        <w:t>具有履行合同所必需的设备和专业技术能力的承诺函（</w:t>
      </w:r>
      <w:r>
        <w:rPr>
          <w:rFonts w:ascii="宋体" w:hAnsi="宋体"/>
          <w:b/>
          <w:color w:val="auto"/>
          <w:spacing w:val="-6"/>
          <w:sz w:val="24"/>
          <w:highlight w:val="none"/>
        </w:rPr>
        <w:t>格式自拟）</w:t>
      </w:r>
    </w:p>
    <w:p>
      <w:pPr>
        <w:widowControl/>
        <w:spacing w:line="288" w:lineRule="auto"/>
        <w:jc w:val="center"/>
        <w:rPr>
          <w:rFonts w:ascii="宋体" w:hAnsi="宋体"/>
          <w:b/>
          <w:color w:val="auto"/>
          <w:spacing w:val="-6"/>
          <w:sz w:val="24"/>
          <w:highlight w:val="none"/>
        </w:rPr>
      </w:pPr>
    </w:p>
    <w:p>
      <w:pPr>
        <w:widowControl/>
        <w:spacing w:line="288" w:lineRule="auto"/>
        <w:jc w:val="center"/>
        <w:rPr>
          <w:rFonts w:ascii="宋体" w:hAnsi="宋体"/>
          <w:b/>
          <w:color w:val="auto"/>
          <w:spacing w:val="-6"/>
          <w:sz w:val="24"/>
          <w:highlight w:val="none"/>
        </w:rPr>
      </w:pPr>
    </w:p>
    <w:p>
      <w:pPr>
        <w:widowControl/>
        <w:spacing w:line="288" w:lineRule="auto"/>
        <w:jc w:val="center"/>
        <w:rPr>
          <w:rFonts w:ascii="宋体" w:hAnsi="宋体"/>
          <w:b/>
          <w:color w:val="auto"/>
          <w:spacing w:val="-6"/>
          <w:sz w:val="24"/>
          <w:highlight w:val="none"/>
        </w:rPr>
      </w:pPr>
    </w:p>
    <w:p>
      <w:pPr>
        <w:widowControl/>
        <w:spacing w:line="288" w:lineRule="auto"/>
        <w:jc w:val="center"/>
        <w:rPr>
          <w:rFonts w:ascii="宋体" w:hAnsi="宋体"/>
          <w:b/>
          <w:color w:val="auto"/>
          <w:spacing w:val="-6"/>
          <w:sz w:val="24"/>
          <w:highlight w:val="none"/>
        </w:rPr>
      </w:pPr>
    </w:p>
    <w:p>
      <w:pPr>
        <w:widowControl/>
        <w:spacing w:line="288" w:lineRule="auto"/>
        <w:jc w:val="center"/>
        <w:rPr>
          <w:rFonts w:ascii="宋体" w:hAnsi="宋体"/>
          <w:b/>
          <w:color w:val="auto"/>
          <w:spacing w:val="-6"/>
          <w:sz w:val="24"/>
          <w:highlight w:val="none"/>
        </w:rPr>
      </w:pP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供应商名称（盖章）：</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供应商授权代表签字：</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 xml:space="preserve">日期： </w:t>
      </w:r>
      <w:r>
        <w:rPr>
          <w:rFonts w:ascii="宋体" w:hAnsi="宋体"/>
          <w:color w:val="auto"/>
          <w:spacing w:val="-6"/>
          <w:sz w:val="24"/>
          <w:highlight w:val="none"/>
        </w:rPr>
        <w:t xml:space="preserve">  </w:t>
      </w:r>
      <w:r>
        <w:rPr>
          <w:rFonts w:hint="eastAsia" w:ascii="宋体" w:hAnsi="宋体"/>
          <w:color w:val="auto"/>
          <w:spacing w:val="-6"/>
          <w:sz w:val="24"/>
          <w:highlight w:val="none"/>
        </w:rPr>
        <w:t xml:space="preserve"> 年  月  日</w:t>
      </w:r>
    </w:p>
    <w:p>
      <w:pPr>
        <w:widowControl/>
        <w:spacing w:line="288" w:lineRule="auto"/>
        <w:jc w:val="center"/>
        <w:rPr>
          <w:rFonts w:ascii="宋体" w:hAnsi="宋体"/>
          <w:b/>
          <w:color w:val="auto"/>
          <w:spacing w:val="-6"/>
          <w:sz w:val="24"/>
          <w:highlight w:val="none"/>
        </w:rPr>
      </w:pPr>
      <w:r>
        <w:rPr>
          <w:rFonts w:ascii="宋体" w:hAnsi="宋体"/>
          <w:b/>
          <w:color w:val="auto"/>
          <w:spacing w:val="-6"/>
          <w:sz w:val="24"/>
          <w:highlight w:val="none"/>
        </w:rPr>
        <w:br w:type="page"/>
      </w:r>
      <w:r>
        <w:rPr>
          <w:rFonts w:hint="eastAsia" w:ascii="宋体" w:hAnsi="宋体"/>
          <w:b/>
          <w:color w:val="auto"/>
          <w:spacing w:val="-6"/>
          <w:sz w:val="24"/>
          <w:highlight w:val="none"/>
        </w:rPr>
        <w:t>参加政府采购活动前3年内在经营活动中没有重大违法记录的书面声明</w:t>
      </w:r>
    </w:p>
    <w:p>
      <w:pPr>
        <w:widowControl/>
        <w:spacing w:line="288" w:lineRule="auto"/>
        <w:jc w:val="center"/>
        <w:rPr>
          <w:rFonts w:ascii="宋体" w:hAnsi="宋体"/>
          <w:b/>
          <w:color w:val="auto"/>
          <w:spacing w:val="-6"/>
          <w:sz w:val="24"/>
          <w:highlight w:val="none"/>
        </w:rPr>
      </w:pPr>
    </w:p>
    <w:p>
      <w:pPr>
        <w:pStyle w:val="19"/>
        <w:spacing w:line="288" w:lineRule="auto"/>
        <w:ind w:left="169" w:hanging="169" w:hangingChars="74"/>
        <w:jc w:val="center"/>
        <w:rPr>
          <w:rFonts w:ascii="宋体" w:hAnsi="宋体"/>
          <w:b/>
          <w:color w:val="auto"/>
          <w:spacing w:val="-6"/>
          <w:sz w:val="24"/>
          <w:highlight w:val="none"/>
        </w:rPr>
      </w:pPr>
      <w:r>
        <w:rPr>
          <w:rFonts w:hint="eastAsia" w:ascii="宋体" w:hAnsi="宋体"/>
          <w:b/>
          <w:color w:val="auto"/>
          <w:spacing w:val="-6"/>
          <w:sz w:val="24"/>
          <w:highlight w:val="none"/>
        </w:rPr>
        <w:t>声明函</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致：浙江经济职业技术学院、杭州求是招标代理有限公司：</w:t>
      </w:r>
    </w:p>
    <w:p>
      <w:pPr>
        <w:spacing w:line="288"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我公司郑重承诺在参加本项目政府采购活动前三年内，在经营活动中没有重大违法记录，即没有因违法经营受到刑事处罚或者责令停产停业、吊销许可证或者执照、较大数额罚款等行政处罚。若在本项目的采购过程中发现我单位近三年内在经营活动中有重大违法记录，我单位将无条件地退出本项目的采购，并承担因此引起的一切后果。</w:t>
      </w:r>
    </w:p>
    <w:p>
      <w:pPr>
        <w:spacing w:line="288"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特此声明。</w:t>
      </w:r>
    </w:p>
    <w:p>
      <w:pPr>
        <w:spacing w:line="288" w:lineRule="auto"/>
        <w:rPr>
          <w:rFonts w:ascii="宋体" w:hAnsi="宋体"/>
          <w:color w:val="auto"/>
          <w:spacing w:val="-6"/>
          <w:sz w:val="24"/>
          <w:highlight w:val="none"/>
        </w:rPr>
      </w:pP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供应商名称（盖章）：</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供应商授权代表签字：</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 xml:space="preserve">日期： </w:t>
      </w:r>
      <w:r>
        <w:rPr>
          <w:rFonts w:ascii="宋体" w:hAnsi="宋体"/>
          <w:color w:val="auto"/>
          <w:spacing w:val="-6"/>
          <w:sz w:val="24"/>
          <w:highlight w:val="none"/>
        </w:rPr>
        <w:t xml:space="preserve">  </w:t>
      </w:r>
      <w:r>
        <w:rPr>
          <w:rFonts w:hint="eastAsia" w:ascii="宋体" w:hAnsi="宋体"/>
          <w:color w:val="auto"/>
          <w:spacing w:val="-6"/>
          <w:sz w:val="24"/>
          <w:highlight w:val="none"/>
        </w:rPr>
        <w:t xml:space="preserve"> 年  月  日</w:t>
      </w:r>
    </w:p>
    <w:p>
      <w:pPr>
        <w:widowControl/>
        <w:tabs>
          <w:tab w:val="left" w:pos="3225"/>
        </w:tabs>
        <w:spacing w:line="288" w:lineRule="auto"/>
        <w:jc w:val="center"/>
        <w:rPr>
          <w:rFonts w:ascii="宋体" w:hAnsi="宋体"/>
          <w:b/>
          <w:color w:val="auto"/>
          <w:spacing w:val="-6"/>
          <w:sz w:val="24"/>
          <w:highlight w:val="none"/>
        </w:rPr>
      </w:pPr>
      <w:r>
        <w:rPr>
          <w:rFonts w:ascii="宋体" w:hAnsi="宋体"/>
          <w:b/>
          <w:color w:val="auto"/>
          <w:spacing w:val="-6"/>
          <w:sz w:val="24"/>
          <w:highlight w:val="none"/>
        </w:rPr>
        <w:br w:type="page"/>
      </w:r>
      <w:r>
        <w:rPr>
          <w:rFonts w:hint="eastAsia" w:ascii="宋体" w:hAnsi="宋体"/>
          <w:b/>
          <w:color w:val="auto"/>
          <w:spacing w:val="-6"/>
          <w:sz w:val="24"/>
          <w:highlight w:val="none"/>
        </w:rPr>
        <w:t>供应商同类项目实施情况一览表</w:t>
      </w:r>
    </w:p>
    <w:p>
      <w:pPr>
        <w:pStyle w:val="19"/>
        <w:spacing w:line="288" w:lineRule="auto"/>
        <w:ind w:left="480" w:hanging="480"/>
        <w:rPr>
          <w:rFonts w:ascii="宋体" w:hAnsi="宋体"/>
          <w:color w:val="auto"/>
          <w:sz w:val="24"/>
          <w:highlight w:val="none"/>
        </w:rPr>
      </w:pPr>
    </w:p>
    <w:tbl>
      <w:tblPr>
        <w:tblStyle w:val="28"/>
        <w:tblW w:w="9640" w:type="dxa"/>
        <w:tblInd w:w="-34"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1"/>
        <w:gridCol w:w="1134"/>
        <w:gridCol w:w="1443"/>
        <w:gridCol w:w="684"/>
        <w:gridCol w:w="1155"/>
        <w:gridCol w:w="830"/>
        <w:gridCol w:w="1558"/>
        <w:gridCol w:w="198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b/>
                <w:color w:val="auto"/>
                <w:sz w:val="21"/>
                <w:szCs w:val="21"/>
                <w:highlight w:val="none"/>
              </w:rPr>
            </w:pPr>
            <w:r>
              <w:rPr>
                <w:rFonts w:ascii="宋体" w:hAnsi="宋体"/>
                <w:b/>
                <w:color w:val="auto"/>
                <w:sz w:val="21"/>
                <w:szCs w:val="21"/>
                <w:highlight w:val="none"/>
              </w:rPr>
              <w:t>序号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b/>
                <w:color w:val="auto"/>
                <w:sz w:val="21"/>
                <w:szCs w:val="21"/>
                <w:highlight w:val="none"/>
              </w:rPr>
            </w:pPr>
            <w:r>
              <w:rPr>
                <w:rFonts w:hint="eastAsia" w:ascii="宋体" w:hAnsi="宋体"/>
                <w:b/>
                <w:color w:val="auto"/>
                <w:sz w:val="21"/>
                <w:szCs w:val="21"/>
                <w:highlight w:val="none"/>
              </w:rPr>
              <w:t>采购单位</w:t>
            </w:r>
          </w:p>
        </w:tc>
        <w:tc>
          <w:tcPr>
            <w:tcW w:w="1443"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b/>
                <w:color w:val="auto"/>
                <w:sz w:val="21"/>
                <w:szCs w:val="21"/>
                <w:highlight w:val="none"/>
              </w:rPr>
            </w:pPr>
            <w:r>
              <w:rPr>
                <w:rFonts w:hint="eastAsia" w:ascii="宋体" w:hAnsi="宋体"/>
                <w:b/>
                <w:color w:val="auto"/>
                <w:sz w:val="21"/>
                <w:szCs w:val="21"/>
                <w:highlight w:val="none"/>
              </w:rPr>
              <w:t>项目名称</w:t>
            </w:r>
          </w:p>
        </w:tc>
        <w:tc>
          <w:tcPr>
            <w:tcW w:w="68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b/>
                <w:color w:val="auto"/>
                <w:sz w:val="21"/>
                <w:szCs w:val="21"/>
                <w:highlight w:val="none"/>
              </w:rPr>
            </w:pPr>
            <w:r>
              <w:rPr>
                <w:rFonts w:hint="eastAsia" w:ascii="宋体" w:hAnsi="宋体"/>
                <w:b/>
                <w:color w:val="auto"/>
                <w:sz w:val="21"/>
                <w:szCs w:val="21"/>
                <w:highlight w:val="none"/>
              </w:rPr>
              <w:t>数量</w:t>
            </w:r>
          </w:p>
        </w:tc>
        <w:tc>
          <w:tcPr>
            <w:tcW w:w="115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b/>
                <w:color w:val="auto"/>
                <w:sz w:val="21"/>
                <w:szCs w:val="21"/>
                <w:highlight w:val="none"/>
              </w:rPr>
            </w:pPr>
            <w:r>
              <w:rPr>
                <w:rFonts w:hint="eastAsia" w:ascii="宋体" w:hAnsi="宋体"/>
                <w:b/>
                <w:color w:val="auto"/>
                <w:sz w:val="21"/>
                <w:szCs w:val="21"/>
                <w:highlight w:val="none"/>
              </w:rPr>
              <w:t>合同金额</w:t>
            </w:r>
          </w:p>
          <w:p>
            <w:pPr>
              <w:spacing w:line="288" w:lineRule="auto"/>
              <w:jc w:val="center"/>
              <w:rPr>
                <w:rFonts w:ascii="宋体" w:hAnsi="宋体"/>
                <w:b/>
                <w:color w:val="auto"/>
                <w:sz w:val="21"/>
                <w:szCs w:val="21"/>
                <w:highlight w:val="none"/>
              </w:rPr>
            </w:pPr>
            <w:r>
              <w:rPr>
                <w:rFonts w:hint="eastAsia" w:ascii="宋体" w:hAnsi="宋体"/>
                <w:b/>
                <w:color w:val="auto"/>
                <w:sz w:val="21"/>
                <w:szCs w:val="21"/>
                <w:highlight w:val="none"/>
              </w:rPr>
              <w:t>（万元）</w:t>
            </w:r>
          </w:p>
        </w:tc>
        <w:tc>
          <w:tcPr>
            <w:tcW w:w="83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b/>
                <w:color w:val="auto"/>
                <w:sz w:val="21"/>
                <w:szCs w:val="21"/>
                <w:highlight w:val="none"/>
              </w:rPr>
            </w:pPr>
            <w:r>
              <w:rPr>
                <w:rFonts w:hint="eastAsia" w:ascii="宋体" w:hAnsi="宋体"/>
                <w:b/>
                <w:color w:val="auto"/>
                <w:sz w:val="21"/>
                <w:szCs w:val="21"/>
                <w:highlight w:val="none"/>
              </w:rPr>
              <w:t>附件页码</w:t>
            </w:r>
          </w:p>
        </w:tc>
        <w:tc>
          <w:tcPr>
            <w:tcW w:w="1558"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b/>
                <w:color w:val="auto"/>
                <w:sz w:val="21"/>
                <w:szCs w:val="21"/>
                <w:highlight w:val="none"/>
              </w:rPr>
            </w:pPr>
            <w:r>
              <w:rPr>
                <w:rFonts w:hint="eastAsia" w:ascii="宋体" w:hAnsi="宋体"/>
                <w:b/>
                <w:color w:val="auto"/>
                <w:sz w:val="21"/>
                <w:szCs w:val="21"/>
                <w:highlight w:val="none"/>
              </w:rPr>
              <w:t>合同签订时间</w:t>
            </w:r>
          </w:p>
        </w:tc>
        <w:tc>
          <w:tcPr>
            <w:tcW w:w="198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b/>
                <w:color w:val="auto"/>
                <w:sz w:val="21"/>
                <w:szCs w:val="21"/>
                <w:highlight w:val="none"/>
              </w:rPr>
            </w:pPr>
            <w:r>
              <w:rPr>
                <w:rFonts w:hint="eastAsia" w:ascii="宋体" w:hAnsi="宋体"/>
                <w:b/>
                <w:color w:val="auto"/>
                <w:sz w:val="21"/>
                <w:szCs w:val="21"/>
                <w:highlight w:val="none"/>
              </w:rPr>
              <w:t>采购单位联系人</w:t>
            </w:r>
          </w:p>
          <w:p>
            <w:pPr>
              <w:spacing w:line="288" w:lineRule="auto"/>
              <w:jc w:val="center"/>
              <w:rPr>
                <w:rFonts w:ascii="宋体" w:hAnsi="宋体"/>
                <w:b/>
                <w:color w:val="auto"/>
                <w:sz w:val="24"/>
                <w:highlight w:val="none"/>
              </w:rPr>
            </w:pPr>
            <w:r>
              <w:rPr>
                <w:rFonts w:hint="eastAsia" w:ascii="宋体" w:hAnsi="宋体"/>
                <w:b/>
                <w:color w:val="auto"/>
                <w:sz w:val="21"/>
                <w:szCs w:val="21"/>
                <w:highlight w:val="none"/>
              </w:rPr>
              <w:t>联系方式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68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15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83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558"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98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68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15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83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558"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98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68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15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83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558"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98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68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15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83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558"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98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68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15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83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558"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z w:val="24"/>
                <w:szCs w:val="20"/>
                <w:highlight w:val="none"/>
              </w:rPr>
            </w:pPr>
          </w:p>
        </w:tc>
        <w:tc>
          <w:tcPr>
            <w:tcW w:w="1985" w:type="dxa"/>
            <w:tcBorders>
              <w:top w:val="single" w:color="auto" w:sz="4" w:space="0"/>
              <w:left w:val="single" w:color="auto" w:sz="4" w:space="0"/>
              <w:bottom w:val="single" w:color="auto" w:sz="4" w:space="0"/>
              <w:right w:val="single" w:color="auto" w:sz="4" w:space="0"/>
            </w:tcBorders>
          </w:tcPr>
          <w:p>
            <w:pPr>
              <w:spacing w:line="288" w:lineRule="auto"/>
              <w:jc w:val="center"/>
              <w:rPr>
                <w:rFonts w:ascii="宋体" w:hAnsi="宋体"/>
                <w:color w:val="auto"/>
                <w:sz w:val="24"/>
                <w:szCs w:val="20"/>
                <w:highlight w:val="none"/>
              </w:rPr>
            </w:pPr>
          </w:p>
        </w:tc>
      </w:tr>
    </w:tbl>
    <w:p>
      <w:pPr>
        <w:pStyle w:val="19"/>
        <w:spacing w:line="288" w:lineRule="auto"/>
        <w:ind w:left="480" w:hanging="480"/>
        <w:rPr>
          <w:rFonts w:ascii="宋体" w:hAnsi="宋体"/>
          <w:color w:val="auto"/>
          <w:sz w:val="24"/>
          <w:highlight w:val="none"/>
        </w:rPr>
      </w:pPr>
    </w:p>
    <w:p>
      <w:pPr>
        <w:spacing w:line="288" w:lineRule="auto"/>
        <w:rPr>
          <w:rFonts w:ascii="宋体" w:hAnsi="宋体"/>
          <w:b/>
          <w:color w:val="auto"/>
          <w:spacing w:val="-6"/>
          <w:sz w:val="24"/>
          <w:highlight w:val="none"/>
        </w:rPr>
      </w:pPr>
      <w:r>
        <w:rPr>
          <w:rFonts w:hint="eastAsia" w:ascii="宋体" w:hAnsi="宋体"/>
          <w:b/>
          <w:color w:val="auto"/>
          <w:spacing w:val="-6"/>
          <w:sz w:val="24"/>
          <w:highlight w:val="none"/>
        </w:rPr>
        <w:t>说明：</w:t>
      </w:r>
    </w:p>
    <w:p>
      <w:pPr>
        <w:spacing w:line="288" w:lineRule="auto"/>
        <w:rPr>
          <w:rFonts w:ascii="宋体" w:hAnsi="宋体"/>
          <w:b/>
          <w:color w:val="auto"/>
          <w:spacing w:val="-6"/>
          <w:sz w:val="24"/>
          <w:highlight w:val="none"/>
        </w:rPr>
      </w:pPr>
      <w:r>
        <w:rPr>
          <w:rFonts w:hint="eastAsia" w:ascii="宋体" w:hAnsi="宋体"/>
          <w:b/>
          <w:color w:val="auto"/>
          <w:spacing w:val="-6"/>
          <w:sz w:val="24"/>
          <w:highlight w:val="none"/>
        </w:rPr>
        <w:t>1</w:t>
      </w:r>
      <w:r>
        <w:rPr>
          <w:rFonts w:ascii="宋体" w:hAnsi="宋体"/>
          <w:b/>
          <w:color w:val="auto"/>
          <w:spacing w:val="-6"/>
          <w:sz w:val="24"/>
          <w:highlight w:val="none"/>
        </w:rPr>
        <w:t>.</w:t>
      </w:r>
      <w:r>
        <w:rPr>
          <w:rFonts w:hint="eastAsia" w:ascii="宋体" w:hAnsi="宋体"/>
          <w:b/>
          <w:color w:val="auto"/>
          <w:spacing w:val="-6"/>
          <w:sz w:val="24"/>
          <w:highlight w:val="none"/>
        </w:rPr>
        <w:t>供应商须提供上述业绩合同复印件；</w:t>
      </w:r>
    </w:p>
    <w:p>
      <w:pPr>
        <w:spacing w:line="288" w:lineRule="auto"/>
        <w:rPr>
          <w:rFonts w:ascii="宋体" w:hAnsi="宋体"/>
          <w:b/>
          <w:color w:val="auto"/>
          <w:spacing w:val="-6"/>
          <w:sz w:val="24"/>
          <w:highlight w:val="none"/>
        </w:rPr>
      </w:pPr>
      <w:r>
        <w:rPr>
          <w:rFonts w:hint="eastAsia" w:ascii="宋体" w:hAnsi="宋体"/>
          <w:b/>
          <w:color w:val="auto"/>
          <w:spacing w:val="-6"/>
          <w:sz w:val="24"/>
          <w:highlight w:val="none"/>
        </w:rPr>
        <w:t>2</w:t>
      </w:r>
      <w:r>
        <w:rPr>
          <w:rFonts w:ascii="宋体" w:hAnsi="宋体"/>
          <w:b/>
          <w:color w:val="auto"/>
          <w:spacing w:val="-6"/>
          <w:sz w:val="24"/>
          <w:highlight w:val="none"/>
        </w:rPr>
        <w:t>.</w:t>
      </w:r>
      <w:r>
        <w:rPr>
          <w:rFonts w:hint="eastAsia" w:ascii="宋体" w:hAnsi="宋体"/>
          <w:b/>
          <w:color w:val="auto"/>
          <w:spacing w:val="-6"/>
          <w:sz w:val="24"/>
          <w:highlight w:val="none"/>
        </w:rPr>
        <w:t>所有合同复印件应清晰，应能体现合同签订时间、双方签字盖章等内容；</w:t>
      </w:r>
    </w:p>
    <w:p>
      <w:pPr>
        <w:spacing w:line="288" w:lineRule="auto"/>
        <w:rPr>
          <w:rFonts w:ascii="宋体" w:hAnsi="宋体"/>
          <w:b/>
          <w:color w:val="auto"/>
          <w:spacing w:val="-6"/>
          <w:sz w:val="24"/>
          <w:highlight w:val="none"/>
        </w:rPr>
      </w:pPr>
      <w:r>
        <w:rPr>
          <w:rFonts w:hint="eastAsia" w:ascii="宋体" w:hAnsi="宋体"/>
          <w:b/>
          <w:color w:val="auto"/>
          <w:spacing w:val="-6"/>
          <w:sz w:val="24"/>
          <w:highlight w:val="none"/>
        </w:rPr>
        <w:t>3</w:t>
      </w:r>
      <w:r>
        <w:rPr>
          <w:rFonts w:ascii="宋体" w:hAnsi="宋体"/>
          <w:b/>
          <w:color w:val="auto"/>
          <w:spacing w:val="-6"/>
          <w:sz w:val="24"/>
          <w:highlight w:val="none"/>
        </w:rPr>
        <w:t>.</w:t>
      </w:r>
      <w:r>
        <w:rPr>
          <w:rFonts w:hint="eastAsia" w:ascii="宋体" w:hAnsi="宋体"/>
          <w:b/>
          <w:color w:val="auto"/>
          <w:spacing w:val="-6"/>
          <w:sz w:val="24"/>
          <w:highlight w:val="none"/>
        </w:rPr>
        <w:t>供应商应在不涉及商业秘密的前提下尽可能提供详细的合同复印件内容。</w:t>
      </w:r>
    </w:p>
    <w:p>
      <w:pPr>
        <w:spacing w:line="288" w:lineRule="auto"/>
        <w:rPr>
          <w:rFonts w:ascii="宋体" w:hAnsi="宋体"/>
          <w:color w:val="auto"/>
          <w:spacing w:val="-6"/>
          <w:sz w:val="24"/>
          <w:highlight w:val="none"/>
        </w:rPr>
      </w:pP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供应商名称（盖章）：</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供应商授权代表签字：</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 xml:space="preserve">日期：  </w:t>
      </w:r>
      <w:r>
        <w:rPr>
          <w:rFonts w:ascii="宋体" w:hAnsi="宋体"/>
          <w:color w:val="auto"/>
          <w:spacing w:val="-6"/>
          <w:sz w:val="24"/>
          <w:highlight w:val="none"/>
        </w:rPr>
        <w:t xml:space="preserve">  </w:t>
      </w:r>
      <w:r>
        <w:rPr>
          <w:rFonts w:hint="eastAsia" w:ascii="宋体" w:hAnsi="宋体"/>
          <w:color w:val="auto"/>
          <w:spacing w:val="-6"/>
          <w:sz w:val="24"/>
          <w:highlight w:val="none"/>
        </w:rPr>
        <w:t>年  月  日</w:t>
      </w:r>
    </w:p>
    <w:p>
      <w:pPr>
        <w:pStyle w:val="19"/>
        <w:spacing w:line="288" w:lineRule="auto"/>
        <w:ind w:left="0" w:firstLine="0" w:firstLineChars="0"/>
        <w:jc w:val="center"/>
        <w:rPr>
          <w:rFonts w:ascii="宋体" w:hAnsi="宋体"/>
          <w:b/>
          <w:color w:val="auto"/>
          <w:sz w:val="24"/>
          <w:highlight w:val="none"/>
        </w:rPr>
      </w:pPr>
      <w:r>
        <w:rPr>
          <w:rFonts w:ascii="宋体" w:hAnsi="宋体"/>
          <w:b/>
          <w:color w:val="auto"/>
          <w:sz w:val="24"/>
          <w:highlight w:val="none"/>
        </w:rPr>
        <w:br w:type="page"/>
      </w:r>
      <w:r>
        <w:rPr>
          <w:rFonts w:hint="eastAsia" w:ascii="宋体" w:hAnsi="宋体"/>
          <w:b/>
          <w:color w:val="auto"/>
          <w:sz w:val="24"/>
          <w:highlight w:val="none"/>
        </w:rPr>
        <w:t>供应商需要说明的其他文件和材料</w:t>
      </w:r>
    </w:p>
    <w:p>
      <w:pPr>
        <w:pStyle w:val="19"/>
        <w:spacing w:line="288" w:lineRule="auto"/>
        <w:ind w:left="0" w:firstLine="0" w:firstLineChars="0"/>
        <w:jc w:val="center"/>
        <w:rPr>
          <w:rFonts w:ascii="宋体" w:hAnsi="宋体"/>
          <w:b/>
          <w:color w:val="auto"/>
          <w:sz w:val="24"/>
          <w:highlight w:val="none"/>
        </w:rPr>
      </w:pPr>
    </w:p>
    <w:p>
      <w:pPr>
        <w:spacing w:line="288" w:lineRule="auto"/>
        <w:rPr>
          <w:rFonts w:ascii="宋体" w:hAnsi="宋体"/>
          <w:b/>
          <w:color w:val="auto"/>
          <w:sz w:val="21"/>
          <w:szCs w:val="21"/>
          <w:highlight w:val="none"/>
        </w:rPr>
      </w:pPr>
      <w:r>
        <w:rPr>
          <w:rFonts w:hint="eastAsia" w:ascii="宋体" w:hAnsi="宋体"/>
          <w:b/>
          <w:color w:val="auto"/>
          <w:sz w:val="21"/>
          <w:szCs w:val="21"/>
          <w:highlight w:val="none"/>
        </w:rPr>
        <w:t>说明：包括但不仅限于有效期内的质量管理体系认证证书、有关部门颁发的企业信誉相关的奖项、综合实力证明材料。</w:t>
      </w:r>
    </w:p>
    <w:p>
      <w:pPr>
        <w:spacing w:line="288" w:lineRule="auto"/>
        <w:jc w:val="center"/>
        <w:rPr>
          <w:rFonts w:ascii="宋体" w:hAnsi="宋体"/>
          <w:b/>
          <w:color w:val="auto"/>
          <w:sz w:val="52"/>
          <w:szCs w:val="52"/>
          <w:highlight w:val="none"/>
        </w:rPr>
      </w:pPr>
      <w:r>
        <w:rPr>
          <w:rFonts w:ascii="宋体" w:hAnsi="宋体"/>
          <w:color w:val="auto"/>
          <w:sz w:val="24"/>
          <w:highlight w:val="none"/>
        </w:rPr>
        <w:br w:type="page"/>
      </w:r>
      <w:r>
        <w:rPr>
          <w:rFonts w:hint="eastAsia" w:ascii="宋体" w:hAnsi="宋体"/>
          <w:b/>
          <w:color w:val="auto"/>
          <w:sz w:val="52"/>
          <w:szCs w:val="52"/>
          <w:highlight w:val="none"/>
        </w:rPr>
        <w:t>技术文件</w:t>
      </w:r>
    </w:p>
    <w:p>
      <w:pPr>
        <w:spacing w:line="288" w:lineRule="auto"/>
        <w:jc w:val="center"/>
        <w:rPr>
          <w:rFonts w:ascii="宋体" w:hAnsi="宋体"/>
          <w:b/>
          <w:bCs/>
          <w:iCs/>
          <w:color w:val="auto"/>
          <w:spacing w:val="-6"/>
          <w:sz w:val="24"/>
          <w:highlight w:val="none"/>
        </w:rPr>
      </w:pPr>
      <w:r>
        <w:rPr>
          <w:rFonts w:hint="eastAsia" w:ascii="宋体" w:hAnsi="宋体"/>
          <w:b/>
          <w:bCs/>
          <w:iCs/>
          <w:color w:val="auto"/>
          <w:spacing w:val="-6"/>
          <w:sz w:val="24"/>
          <w:highlight w:val="none"/>
        </w:rPr>
        <w:t>1）采购</w:t>
      </w:r>
      <w:r>
        <w:rPr>
          <w:rFonts w:ascii="宋体" w:hAnsi="宋体"/>
          <w:b/>
          <w:bCs/>
          <w:iCs/>
          <w:color w:val="auto"/>
          <w:spacing w:val="-6"/>
          <w:sz w:val="24"/>
          <w:highlight w:val="none"/>
        </w:rPr>
        <w:t>需求</w:t>
      </w:r>
      <w:r>
        <w:rPr>
          <w:rFonts w:hint="eastAsia" w:ascii="宋体" w:hAnsi="宋体"/>
          <w:b/>
          <w:bCs/>
          <w:iCs/>
          <w:color w:val="auto"/>
          <w:spacing w:val="-6"/>
          <w:sz w:val="24"/>
          <w:highlight w:val="none"/>
        </w:rPr>
        <w:t>偏离表</w:t>
      </w: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采 购 人：浙江经济职业技术学院</w:t>
      </w:r>
    </w:p>
    <w:p>
      <w:pPr>
        <w:spacing w:line="288" w:lineRule="auto"/>
        <w:rPr>
          <w:rFonts w:ascii="宋体" w:hAnsi="宋体"/>
          <w:color w:val="auto"/>
          <w:spacing w:val="-6"/>
          <w:sz w:val="24"/>
          <w:highlight w:val="none"/>
        </w:rPr>
      </w:pPr>
      <w:r>
        <w:rPr>
          <w:rFonts w:hint="eastAsia" w:ascii="宋体" w:hAnsi="宋体"/>
          <w:bCs/>
          <w:color w:val="auto"/>
          <w:spacing w:val="-6"/>
          <w:sz w:val="24"/>
          <w:highlight w:val="none"/>
        </w:rPr>
        <w:t xml:space="preserve">项目名称：看台南门等钢结构油漆项目 </w:t>
      </w: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项目编号：</w:t>
      </w:r>
      <w:r>
        <w:rPr>
          <w:rFonts w:hint="eastAsia" w:ascii="宋体" w:hAnsi="宋体"/>
          <w:bCs/>
          <w:color w:val="auto"/>
          <w:spacing w:val="-6"/>
          <w:sz w:val="24"/>
          <w:highlight w:val="none"/>
          <w:lang w:eastAsia="zh-CN"/>
        </w:rPr>
        <w:t>QSZB-G-F18019JJZ（CS）L</w:t>
      </w:r>
      <w:r>
        <w:rPr>
          <w:rFonts w:hint="eastAsia" w:ascii="宋体" w:hAnsi="宋体"/>
          <w:bCs/>
          <w:color w:val="auto"/>
          <w:spacing w:val="-6"/>
          <w:sz w:val="24"/>
          <w:highlight w:val="none"/>
        </w:rPr>
        <w:t xml:space="preserve"> </w:t>
      </w:r>
    </w:p>
    <w:tbl>
      <w:tblPr>
        <w:tblStyle w:val="28"/>
        <w:tblW w:w="9640"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3260"/>
        <w:gridCol w:w="3402"/>
        <w:gridCol w:w="2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51" w:type="dxa"/>
            <w:vAlign w:val="center"/>
          </w:tcPr>
          <w:p>
            <w:pPr>
              <w:snapToGrid w:val="0"/>
              <w:spacing w:line="288" w:lineRule="auto"/>
              <w:jc w:val="center"/>
              <w:rPr>
                <w:rFonts w:ascii="宋体" w:hAnsi="宋体"/>
                <w:b/>
                <w:color w:val="auto"/>
                <w:spacing w:val="-6"/>
                <w:sz w:val="24"/>
                <w:highlight w:val="none"/>
              </w:rPr>
            </w:pPr>
            <w:r>
              <w:rPr>
                <w:rFonts w:hint="eastAsia" w:ascii="宋体" w:hAnsi="宋体"/>
                <w:b/>
                <w:color w:val="auto"/>
                <w:spacing w:val="-6"/>
                <w:sz w:val="24"/>
                <w:highlight w:val="none"/>
              </w:rPr>
              <w:t>序号</w:t>
            </w:r>
          </w:p>
        </w:tc>
        <w:tc>
          <w:tcPr>
            <w:tcW w:w="3260" w:type="dxa"/>
            <w:vAlign w:val="center"/>
          </w:tcPr>
          <w:p>
            <w:pPr>
              <w:snapToGrid w:val="0"/>
              <w:spacing w:line="288" w:lineRule="auto"/>
              <w:jc w:val="center"/>
              <w:rPr>
                <w:rFonts w:ascii="宋体" w:hAnsi="宋体"/>
                <w:b/>
                <w:color w:val="auto"/>
                <w:spacing w:val="-6"/>
                <w:sz w:val="24"/>
                <w:highlight w:val="none"/>
              </w:rPr>
            </w:pPr>
            <w:r>
              <w:rPr>
                <w:rFonts w:hint="eastAsia" w:ascii="宋体" w:hAnsi="宋体"/>
                <w:b/>
                <w:color w:val="auto"/>
                <w:spacing w:val="-6"/>
                <w:sz w:val="24"/>
                <w:highlight w:val="none"/>
              </w:rPr>
              <w:t>磋商文件要求</w:t>
            </w:r>
          </w:p>
        </w:tc>
        <w:tc>
          <w:tcPr>
            <w:tcW w:w="3402" w:type="dxa"/>
            <w:vAlign w:val="center"/>
          </w:tcPr>
          <w:p>
            <w:pPr>
              <w:snapToGrid w:val="0"/>
              <w:spacing w:line="288" w:lineRule="auto"/>
              <w:jc w:val="center"/>
              <w:rPr>
                <w:rFonts w:ascii="宋体" w:hAnsi="宋体"/>
                <w:b/>
                <w:color w:val="auto"/>
                <w:spacing w:val="-6"/>
                <w:sz w:val="24"/>
                <w:highlight w:val="none"/>
              </w:rPr>
            </w:pPr>
            <w:r>
              <w:rPr>
                <w:rFonts w:hint="eastAsia" w:ascii="宋体" w:hAnsi="宋体"/>
                <w:b/>
                <w:color w:val="auto"/>
                <w:spacing w:val="-6"/>
                <w:sz w:val="24"/>
                <w:highlight w:val="none"/>
              </w:rPr>
              <w:t>响应规格</w:t>
            </w:r>
          </w:p>
        </w:tc>
        <w:tc>
          <w:tcPr>
            <w:tcW w:w="2127" w:type="dxa"/>
            <w:vAlign w:val="center"/>
          </w:tcPr>
          <w:p>
            <w:pPr>
              <w:snapToGrid w:val="0"/>
              <w:spacing w:line="288" w:lineRule="auto"/>
              <w:jc w:val="center"/>
              <w:rPr>
                <w:rFonts w:ascii="宋体" w:hAnsi="宋体"/>
                <w:b/>
                <w:color w:val="auto"/>
                <w:spacing w:val="-6"/>
                <w:sz w:val="24"/>
                <w:highlight w:val="none"/>
              </w:rPr>
            </w:pPr>
            <w:r>
              <w:rPr>
                <w:rFonts w:hint="eastAsia" w:ascii="宋体" w:hAnsi="宋体"/>
                <w:b/>
                <w:color w:val="auto"/>
                <w:spacing w:val="-6"/>
                <w:sz w:val="24"/>
                <w:highlight w:val="none"/>
              </w:rPr>
              <w:t>是否偏离</w:t>
            </w:r>
          </w:p>
          <w:p>
            <w:pPr>
              <w:snapToGrid w:val="0"/>
              <w:spacing w:line="288" w:lineRule="auto"/>
              <w:jc w:val="center"/>
              <w:rPr>
                <w:rFonts w:ascii="宋体" w:hAnsi="宋体"/>
                <w:b/>
                <w:color w:val="auto"/>
                <w:spacing w:val="-6"/>
                <w:sz w:val="24"/>
                <w:highlight w:val="none"/>
              </w:rPr>
            </w:pPr>
            <w:r>
              <w:rPr>
                <w:rFonts w:hint="eastAsia" w:ascii="宋体" w:hAnsi="宋体"/>
                <w:b/>
                <w:color w:val="auto"/>
                <w:spacing w:val="-6"/>
                <w:sz w:val="24"/>
                <w:highlight w:val="none"/>
              </w:rPr>
              <w:t>（提供说明）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9640" w:type="dxa"/>
            <w:gridSpan w:val="4"/>
            <w:vAlign w:val="center"/>
          </w:tcPr>
          <w:p>
            <w:pPr>
              <w:snapToGrid w:val="0"/>
              <w:spacing w:line="288" w:lineRule="auto"/>
              <w:rPr>
                <w:rFonts w:ascii="宋体" w:hAnsi="宋体"/>
                <w:color w:val="auto"/>
                <w:spacing w:val="-6"/>
                <w:sz w:val="24"/>
                <w:highlight w:val="none"/>
              </w:rPr>
            </w:pPr>
            <w:r>
              <w:rPr>
                <w:rFonts w:hint="eastAsia" w:ascii="宋体" w:hAnsi="宋体"/>
                <w:color w:val="auto"/>
                <w:sz w:val="21"/>
                <w:szCs w:val="21"/>
                <w:highlight w:val="none"/>
              </w:rPr>
              <w:t>采购资金的支付方式、时间、条件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51" w:type="dxa"/>
            <w:vAlign w:val="center"/>
          </w:tcPr>
          <w:p>
            <w:pPr>
              <w:snapToGrid w:val="0"/>
              <w:spacing w:line="288" w:lineRule="auto"/>
              <w:jc w:val="center"/>
              <w:rPr>
                <w:rFonts w:ascii="宋体" w:hAnsi="宋体"/>
                <w:color w:val="auto"/>
                <w:spacing w:val="-6"/>
                <w:sz w:val="24"/>
                <w:highlight w:val="none"/>
              </w:rPr>
            </w:pPr>
          </w:p>
        </w:tc>
        <w:tc>
          <w:tcPr>
            <w:tcW w:w="3260" w:type="dxa"/>
            <w:vAlign w:val="center"/>
          </w:tcPr>
          <w:p>
            <w:pPr>
              <w:snapToGrid w:val="0"/>
              <w:spacing w:line="288" w:lineRule="auto"/>
              <w:jc w:val="center"/>
              <w:rPr>
                <w:rFonts w:ascii="宋体" w:hAnsi="宋体"/>
                <w:color w:val="auto"/>
                <w:spacing w:val="-6"/>
                <w:sz w:val="24"/>
                <w:highlight w:val="none"/>
              </w:rPr>
            </w:pPr>
          </w:p>
        </w:tc>
        <w:tc>
          <w:tcPr>
            <w:tcW w:w="3402" w:type="dxa"/>
            <w:vAlign w:val="center"/>
          </w:tcPr>
          <w:p>
            <w:pPr>
              <w:snapToGrid w:val="0"/>
              <w:spacing w:line="288" w:lineRule="auto"/>
              <w:jc w:val="center"/>
              <w:rPr>
                <w:rFonts w:ascii="宋体" w:hAnsi="宋体"/>
                <w:color w:val="auto"/>
                <w:spacing w:val="-6"/>
                <w:sz w:val="24"/>
                <w:highlight w:val="none"/>
              </w:rPr>
            </w:pPr>
          </w:p>
        </w:tc>
        <w:tc>
          <w:tcPr>
            <w:tcW w:w="2127" w:type="dxa"/>
            <w:vAlign w:val="center"/>
          </w:tcPr>
          <w:p>
            <w:pPr>
              <w:snapToGrid w:val="0"/>
              <w:spacing w:line="288" w:lineRule="auto"/>
              <w:jc w:val="center"/>
              <w:rPr>
                <w:rFonts w:ascii="宋体" w:hAnsi="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51" w:type="dxa"/>
            <w:vAlign w:val="center"/>
          </w:tcPr>
          <w:p>
            <w:pPr>
              <w:snapToGrid w:val="0"/>
              <w:spacing w:line="288" w:lineRule="auto"/>
              <w:jc w:val="center"/>
              <w:rPr>
                <w:rFonts w:ascii="宋体" w:hAnsi="宋体"/>
                <w:color w:val="auto"/>
                <w:spacing w:val="-6"/>
                <w:sz w:val="24"/>
                <w:highlight w:val="none"/>
              </w:rPr>
            </w:pPr>
          </w:p>
        </w:tc>
        <w:tc>
          <w:tcPr>
            <w:tcW w:w="3260" w:type="dxa"/>
            <w:vAlign w:val="center"/>
          </w:tcPr>
          <w:p>
            <w:pPr>
              <w:snapToGrid w:val="0"/>
              <w:spacing w:line="288" w:lineRule="auto"/>
              <w:jc w:val="center"/>
              <w:rPr>
                <w:rFonts w:ascii="宋体" w:hAnsi="宋体"/>
                <w:color w:val="auto"/>
                <w:spacing w:val="-6"/>
                <w:sz w:val="24"/>
                <w:highlight w:val="none"/>
              </w:rPr>
            </w:pPr>
          </w:p>
        </w:tc>
        <w:tc>
          <w:tcPr>
            <w:tcW w:w="3402" w:type="dxa"/>
            <w:vAlign w:val="center"/>
          </w:tcPr>
          <w:p>
            <w:pPr>
              <w:snapToGrid w:val="0"/>
              <w:spacing w:line="288" w:lineRule="auto"/>
              <w:jc w:val="center"/>
              <w:rPr>
                <w:rFonts w:ascii="宋体" w:hAnsi="宋体"/>
                <w:color w:val="auto"/>
                <w:spacing w:val="-6"/>
                <w:sz w:val="24"/>
                <w:highlight w:val="none"/>
              </w:rPr>
            </w:pPr>
          </w:p>
        </w:tc>
        <w:tc>
          <w:tcPr>
            <w:tcW w:w="2127" w:type="dxa"/>
            <w:vAlign w:val="center"/>
          </w:tcPr>
          <w:p>
            <w:pPr>
              <w:snapToGrid w:val="0"/>
              <w:spacing w:line="288" w:lineRule="auto"/>
              <w:jc w:val="center"/>
              <w:rPr>
                <w:rFonts w:ascii="宋体" w:hAnsi="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9640" w:type="dxa"/>
            <w:gridSpan w:val="4"/>
            <w:vAlign w:val="center"/>
          </w:tcPr>
          <w:p>
            <w:pPr>
              <w:snapToGrid w:val="0"/>
              <w:spacing w:line="288" w:lineRule="auto"/>
              <w:rPr>
                <w:rFonts w:ascii="宋体" w:hAnsi="宋体"/>
                <w:color w:val="auto"/>
                <w:spacing w:val="-6"/>
                <w:sz w:val="24"/>
                <w:highlight w:val="none"/>
              </w:rPr>
            </w:pPr>
            <w:r>
              <w:rPr>
                <w:rFonts w:hint="eastAsia" w:ascii="宋体" w:hAnsi="宋体"/>
                <w:color w:val="auto"/>
                <w:sz w:val="21"/>
                <w:szCs w:val="21"/>
                <w:highlight w:val="none"/>
              </w:rPr>
              <w:t>服务</w:t>
            </w:r>
            <w:r>
              <w:rPr>
                <w:rFonts w:ascii="宋体" w:hAnsi="宋体"/>
                <w:color w:val="auto"/>
                <w:sz w:val="21"/>
                <w:szCs w:val="21"/>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51" w:type="dxa"/>
            <w:vAlign w:val="center"/>
          </w:tcPr>
          <w:p>
            <w:pPr>
              <w:snapToGrid w:val="0"/>
              <w:spacing w:line="288" w:lineRule="auto"/>
              <w:jc w:val="center"/>
              <w:rPr>
                <w:rFonts w:ascii="宋体" w:hAnsi="宋体"/>
                <w:color w:val="auto"/>
                <w:spacing w:val="-6"/>
                <w:sz w:val="24"/>
                <w:highlight w:val="none"/>
              </w:rPr>
            </w:pPr>
          </w:p>
        </w:tc>
        <w:tc>
          <w:tcPr>
            <w:tcW w:w="3260" w:type="dxa"/>
            <w:vAlign w:val="center"/>
          </w:tcPr>
          <w:p>
            <w:pPr>
              <w:snapToGrid w:val="0"/>
              <w:spacing w:line="288" w:lineRule="auto"/>
              <w:jc w:val="center"/>
              <w:rPr>
                <w:rFonts w:ascii="宋体" w:hAnsi="宋体"/>
                <w:color w:val="auto"/>
                <w:spacing w:val="-6"/>
                <w:sz w:val="24"/>
                <w:highlight w:val="none"/>
              </w:rPr>
            </w:pPr>
          </w:p>
        </w:tc>
        <w:tc>
          <w:tcPr>
            <w:tcW w:w="3402" w:type="dxa"/>
            <w:vAlign w:val="center"/>
          </w:tcPr>
          <w:p>
            <w:pPr>
              <w:snapToGrid w:val="0"/>
              <w:spacing w:line="288" w:lineRule="auto"/>
              <w:jc w:val="center"/>
              <w:rPr>
                <w:rFonts w:ascii="宋体" w:hAnsi="宋体"/>
                <w:color w:val="auto"/>
                <w:spacing w:val="-6"/>
                <w:sz w:val="24"/>
                <w:highlight w:val="none"/>
              </w:rPr>
            </w:pPr>
          </w:p>
        </w:tc>
        <w:tc>
          <w:tcPr>
            <w:tcW w:w="2127" w:type="dxa"/>
            <w:vAlign w:val="center"/>
          </w:tcPr>
          <w:p>
            <w:pPr>
              <w:snapToGrid w:val="0"/>
              <w:spacing w:line="288" w:lineRule="auto"/>
              <w:jc w:val="center"/>
              <w:rPr>
                <w:rFonts w:ascii="宋体" w:hAnsi="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51" w:type="dxa"/>
            <w:vAlign w:val="center"/>
          </w:tcPr>
          <w:p>
            <w:pPr>
              <w:snapToGrid w:val="0"/>
              <w:spacing w:line="288" w:lineRule="auto"/>
              <w:jc w:val="center"/>
              <w:rPr>
                <w:rFonts w:ascii="宋体" w:hAnsi="宋体"/>
                <w:color w:val="auto"/>
                <w:spacing w:val="-6"/>
                <w:sz w:val="24"/>
                <w:highlight w:val="none"/>
              </w:rPr>
            </w:pPr>
          </w:p>
        </w:tc>
        <w:tc>
          <w:tcPr>
            <w:tcW w:w="3260" w:type="dxa"/>
            <w:vAlign w:val="center"/>
          </w:tcPr>
          <w:p>
            <w:pPr>
              <w:snapToGrid w:val="0"/>
              <w:spacing w:line="288" w:lineRule="auto"/>
              <w:jc w:val="center"/>
              <w:rPr>
                <w:rFonts w:ascii="宋体" w:hAnsi="宋体"/>
                <w:color w:val="auto"/>
                <w:spacing w:val="-6"/>
                <w:sz w:val="24"/>
                <w:highlight w:val="none"/>
              </w:rPr>
            </w:pPr>
          </w:p>
        </w:tc>
        <w:tc>
          <w:tcPr>
            <w:tcW w:w="3402" w:type="dxa"/>
            <w:vAlign w:val="center"/>
          </w:tcPr>
          <w:p>
            <w:pPr>
              <w:snapToGrid w:val="0"/>
              <w:spacing w:line="288" w:lineRule="auto"/>
              <w:jc w:val="center"/>
              <w:rPr>
                <w:rFonts w:ascii="宋体" w:hAnsi="宋体"/>
                <w:color w:val="auto"/>
                <w:spacing w:val="-6"/>
                <w:sz w:val="24"/>
                <w:highlight w:val="none"/>
              </w:rPr>
            </w:pPr>
          </w:p>
        </w:tc>
        <w:tc>
          <w:tcPr>
            <w:tcW w:w="2127" w:type="dxa"/>
            <w:vAlign w:val="center"/>
          </w:tcPr>
          <w:p>
            <w:pPr>
              <w:snapToGrid w:val="0"/>
              <w:spacing w:line="288" w:lineRule="auto"/>
              <w:jc w:val="center"/>
              <w:rPr>
                <w:rFonts w:ascii="宋体" w:hAnsi="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9640" w:type="dxa"/>
            <w:gridSpan w:val="4"/>
            <w:vAlign w:val="center"/>
          </w:tcPr>
          <w:p>
            <w:pPr>
              <w:snapToGrid w:val="0"/>
              <w:spacing w:line="288" w:lineRule="auto"/>
              <w:rPr>
                <w:rFonts w:ascii="宋体" w:hAnsi="宋体"/>
                <w:color w:val="auto"/>
                <w:spacing w:val="-6"/>
                <w:sz w:val="24"/>
                <w:highlight w:val="none"/>
              </w:rPr>
            </w:pPr>
            <w:r>
              <w:rPr>
                <w:rFonts w:ascii="宋体" w:hAnsi="宋体"/>
                <w:color w:val="auto"/>
                <w:spacing w:val="-6"/>
                <w:sz w:val="21"/>
                <w:szCs w:val="21"/>
                <w:highlight w:val="none"/>
              </w:rPr>
              <w:t>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51" w:type="dxa"/>
            <w:vAlign w:val="center"/>
          </w:tcPr>
          <w:p>
            <w:pPr>
              <w:snapToGrid w:val="0"/>
              <w:spacing w:line="288" w:lineRule="auto"/>
              <w:jc w:val="center"/>
              <w:rPr>
                <w:rFonts w:ascii="宋体" w:hAnsi="宋体"/>
                <w:color w:val="auto"/>
                <w:spacing w:val="-6"/>
                <w:sz w:val="24"/>
                <w:highlight w:val="none"/>
              </w:rPr>
            </w:pPr>
          </w:p>
        </w:tc>
        <w:tc>
          <w:tcPr>
            <w:tcW w:w="3260" w:type="dxa"/>
            <w:vAlign w:val="center"/>
          </w:tcPr>
          <w:p>
            <w:pPr>
              <w:snapToGrid w:val="0"/>
              <w:spacing w:line="288" w:lineRule="auto"/>
              <w:jc w:val="center"/>
              <w:rPr>
                <w:rFonts w:ascii="宋体" w:hAnsi="宋体"/>
                <w:color w:val="auto"/>
                <w:spacing w:val="-6"/>
                <w:sz w:val="24"/>
                <w:highlight w:val="none"/>
              </w:rPr>
            </w:pPr>
          </w:p>
        </w:tc>
        <w:tc>
          <w:tcPr>
            <w:tcW w:w="3402" w:type="dxa"/>
            <w:vAlign w:val="center"/>
          </w:tcPr>
          <w:p>
            <w:pPr>
              <w:snapToGrid w:val="0"/>
              <w:spacing w:line="288" w:lineRule="auto"/>
              <w:jc w:val="center"/>
              <w:rPr>
                <w:rFonts w:ascii="宋体" w:hAnsi="宋体"/>
                <w:color w:val="auto"/>
                <w:spacing w:val="-6"/>
                <w:sz w:val="24"/>
                <w:highlight w:val="none"/>
              </w:rPr>
            </w:pPr>
          </w:p>
        </w:tc>
        <w:tc>
          <w:tcPr>
            <w:tcW w:w="2127" w:type="dxa"/>
            <w:vAlign w:val="center"/>
          </w:tcPr>
          <w:p>
            <w:pPr>
              <w:snapToGrid w:val="0"/>
              <w:spacing w:line="288" w:lineRule="auto"/>
              <w:jc w:val="center"/>
              <w:rPr>
                <w:rFonts w:ascii="宋体" w:hAnsi="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51" w:type="dxa"/>
            <w:vAlign w:val="center"/>
          </w:tcPr>
          <w:p>
            <w:pPr>
              <w:snapToGrid w:val="0"/>
              <w:spacing w:line="288" w:lineRule="auto"/>
              <w:jc w:val="center"/>
              <w:rPr>
                <w:rFonts w:ascii="宋体" w:hAnsi="宋体"/>
                <w:color w:val="auto"/>
                <w:spacing w:val="-6"/>
                <w:sz w:val="24"/>
                <w:highlight w:val="none"/>
              </w:rPr>
            </w:pPr>
          </w:p>
        </w:tc>
        <w:tc>
          <w:tcPr>
            <w:tcW w:w="3260" w:type="dxa"/>
            <w:vAlign w:val="center"/>
          </w:tcPr>
          <w:p>
            <w:pPr>
              <w:snapToGrid w:val="0"/>
              <w:spacing w:line="288" w:lineRule="auto"/>
              <w:jc w:val="center"/>
              <w:rPr>
                <w:rFonts w:ascii="宋体" w:hAnsi="宋体"/>
                <w:color w:val="auto"/>
                <w:spacing w:val="-6"/>
                <w:sz w:val="24"/>
                <w:highlight w:val="none"/>
              </w:rPr>
            </w:pPr>
          </w:p>
        </w:tc>
        <w:tc>
          <w:tcPr>
            <w:tcW w:w="3402" w:type="dxa"/>
            <w:vAlign w:val="center"/>
          </w:tcPr>
          <w:p>
            <w:pPr>
              <w:snapToGrid w:val="0"/>
              <w:spacing w:line="288" w:lineRule="auto"/>
              <w:jc w:val="center"/>
              <w:rPr>
                <w:rFonts w:ascii="宋体" w:hAnsi="宋体"/>
                <w:color w:val="auto"/>
                <w:spacing w:val="-6"/>
                <w:sz w:val="24"/>
                <w:highlight w:val="none"/>
              </w:rPr>
            </w:pPr>
          </w:p>
        </w:tc>
        <w:tc>
          <w:tcPr>
            <w:tcW w:w="2127" w:type="dxa"/>
            <w:vAlign w:val="center"/>
          </w:tcPr>
          <w:p>
            <w:pPr>
              <w:snapToGrid w:val="0"/>
              <w:spacing w:line="288" w:lineRule="auto"/>
              <w:jc w:val="center"/>
              <w:rPr>
                <w:rFonts w:ascii="宋体" w:hAnsi="宋体"/>
                <w:color w:val="auto"/>
                <w:spacing w:val="-6"/>
                <w:sz w:val="24"/>
                <w:highlight w:val="none"/>
              </w:rPr>
            </w:pPr>
          </w:p>
        </w:tc>
      </w:tr>
    </w:tbl>
    <w:p>
      <w:pPr>
        <w:spacing w:line="288" w:lineRule="auto"/>
        <w:rPr>
          <w:rFonts w:ascii="宋体" w:hAnsi="宋体"/>
          <w:b/>
          <w:bCs/>
          <w:color w:val="auto"/>
          <w:spacing w:val="-6"/>
          <w:sz w:val="24"/>
          <w:highlight w:val="none"/>
        </w:rPr>
      </w:pPr>
    </w:p>
    <w:p>
      <w:pPr>
        <w:spacing w:line="288" w:lineRule="auto"/>
        <w:rPr>
          <w:rFonts w:ascii="宋体" w:hAnsi="宋体"/>
          <w:b/>
          <w:bCs/>
          <w:color w:val="auto"/>
          <w:spacing w:val="-6"/>
          <w:sz w:val="24"/>
          <w:highlight w:val="none"/>
        </w:rPr>
      </w:pPr>
      <w:r>
        <w:rPr>
          <w:rFonts w:hint="eastAsia" w:ascii="宋体" w:hAnsi="宋体"/>
          <w:b/>
          <w:bCs/>
          <w:color w:val="auto"/>
          <w:spacing w:val="-6"/>
          <w:sz w:val="24"/>
          <w:highlight w:val="none"/>
        </w:rPr>
        <w:t>说明：</w:t>
      </w:r>
    </w:p>
    <w:p>
      <w:pPr>
        <w:spacing w:line="288" w:lineRule="auto"/>
        <w:rPr>
          <w:rFonts w:ascii="宋体" w:hAnsi="宋体"/>
          <w:b/>
          <w:bCs/>
          <w:color w:val="auto"/>
          <w:spacing w:val="-6"/>
          <w:sz w:val="24"/>
          <w:highlight w:val="none"/>
        </w:rPr>
      </w:pPr>
      <w:r>
        <w:rPr>
          <w:rFonts w:hint="eastAsia" w:ascii="宋体" w:hAnsi="宋体"/>
          <w:b/>
          <w:bCs/>
          <w:color w:val="auto"/>
          <w:spacing w:val="-6"/>
          <w:sz w:val="24"/>
          <w:highlight w:val="none"/>
        </w:rPr>
        <w:t>1</w:t>
      </w:r>
      <w:r>
        <w:rPr>
          <w:rFonts w:ascii="宋体" w:hAnsi="宋体"/>
          <w:b/>
          <w:bCs/>
          <w:color w:val="auto"/>
          <w:spacing w:val="-6"/>
          <w:sz w:val="24"/>
          <w:highlight w:val="none"/>
        </w:rPr>
        <w:t>.</w:t>
      </w:r>
      <w:r>
        <w:rPr>
          <w:rFonts w:hint="eastAsia" w:ascii="宋体" w:hAnsi="宋体"/>
          <w:b/>
          <w:bCs/>
          <w:color w:val="auto"/>
          <w:spacing w:val="-6"/>
          <w:sz w:val="24"/>
          <w:highlight w:val="none"/>
        </w:rPr>
        <w:t>逐项按照磋商文件要求填写响应规格；</w:t>
      </w:r>
    </w:p>
    <w:p>
      <w:pPr>
        <w:spacing w:line="288" w:lineRule="auto"/>
        <w:rPr>
          <w:rFonts w:ascii="宋体" w:hAnsi="宋体"/>
          <w:b/>
          <w:bCs/>
          <w:color w:val="auto"/>
          <w:spacing w:val="-6"/>
          <w:sz w:val="24"/>
          <w:highlight w:val="none"/>
        </w:rPr>
      </w:pPr>
      <w:r>
        <w:rPr>
          <w:rFonts w:hint="eastAsia" w:ascii="宋体" w:hAnsi="宋体"/>
          <w:b/>
          <w:bCs/>
          <w:color w:val="auto"/>
          <w:spacing w:val="-6"/>
          <w:sz w:val="24"/>
          <w:highlight w:val="none"/>
        </w:rPr>
        <w:t>2</w:t>
      </w:r>
      <w:r>
        <w:rPr>
          <w:rFonts w:ascii="宋体" w:hAnsi="宋体"/>
          <w:b/>
          <w:bCs/>
          <w:color w:val="auto"/>
          <w:spacing w:val="-6"/>
          <w:sz w:val="24"/>
          <w:highlight w:val="none"/>
        </w:rPr>
        <w:t>.</w:t>
      </w:r>
      <w:r>
        <w:rPr>
          <w:rFonts w:hint="eastAsia" w:ascii="宋体" w:hAnsi="宋体"/>
          <w:b/>
          <w:bCs/>
          <w:color w:val="auto"/>
          <w:spacing w:val="-6"/>
          <w:sz w:val="24"/>
          <w:highlight w:val="none"/>
        </w:rPr>
        <w:t>偏离说明是指对磋商文件要求存在不同之处的解释说明。偏离系指：正偏离（高于招标要求）、负偏离（低于招标要求）、无偏离（满足招标要求）；</w:t>
      </w:r>
    </w:p>
    <w:p>
      <w:pPr>
        <w:spacing w:line="288" w:lineRule="auto"/>
        <w:rPr>
          <w:rFonts w:ascii="宋体" w:hAnsi="宋体"/>
          <w:b/>
          <w:color w:val="auto"/>
          <w:spacing w:val="-6"/>
          <w:sz w:val="24"/>
          <w:highlight w:val="none"/>
        </w:rPr>
      </w:pPr>
      <w:r>
        <w:rPr>
          <w:rFonts w:hint="eastAsia" w:ascii="宋体" w:hAnsi="宋体"/>
          <w:b/>
          <w:bCs/>
          <w:color w:val="auto"/>
          <w:spacing w:val="-6"/>
          <w:sz w:val="24"/>
          <w:highlight w:val="none"/>
        </w:rPr>
        <w:t>3</w:t>
      </w:r>
      <w:r>
        <w:rPr>
          <w:rFonts w:ascii="宋体" w:hAnsi="宋体"/>
          <w:b/>
          <w:bCs/>
          <w:color w:val="auto"/>
          <w:spacing w:val="-6"/>
          <w:sz w:val="24"/>
          <w:highlight w:val="none"/>
        </w:rPr>
        <w:t>.</w:t>
      </w:r>
      <w:r>
        <w:rPr>
          <w:rFonts w:hint="eastAsia" w:ascii="宋体" w:hAnsi="宋体"/>
          <w:b/>
          <w:bCs/>
          <w:color w:val="auto"/>
          <w:spacing w:val="-6"/>
          <w:sz w:val="24"/>
          <w:highlight w:val="none"/>
        </w:rPr>
        <w:t>如不填写或未如实填写</w:t>
      </w:r>
      <w:r>
        <w:rPr>
          <w:rFonts w:hint="eastAsia" w:ascii="宋体" w:hAnsi="宋体"/>
          <w:b/>
          <w:color w:val="auto"/>
          <w:spacing w:val="-6"/>
          <w:sz w:val="24"/>
          <w:highlight w:val="none"/>
        </w:rPr>
        <w:t>，自行承担磋商响应风险。</w:t>
      </w:r>
    </w:p>
    <w:p>
      <w:pPr>
        <w:spacing w:line="288" w:lineRule="auto"/>
        <w:rPr>
          <w:rFonts w:ascii="宋体" w:hAnsi="宋体"/>
          <w:color w:val="auto"/>
          <w:spacing w:val="-6"/>
          <w:sz w:val="24"/>
          <w:highlight w:val="none"/>
        </w:rPr>
      </w:pP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供应商名称（盖章）：</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供应商授权代表签字：</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 xml:space="preserve">日期： </w:t>
      </w:r>
      <w:r>
        <w:rPr>
          <w:rFonts w:ascii="宋体" w:hAnsi="宋体"/>
          <w:color w:val="auto"/>
          <w:spacing w:val="-6"/>
          <w:sz w:val="24"/>
          <w:highlight w:val="none"/>
        </w:rPr>
        <w:t xml:space="preserve">  </w:t>
      </w:r>
      <w:r>
        <w:rPr>
          <w:rFonts w:hint="eastAsia" w:ascii="宋体" w:hAnsi="宋体"/>
          <w:color w:val="auto"/>
          <w:spacing w:val="-6"/>
          <w:sz w:val="24"/>
          <w:highlight w:val="none"/>
        </w:rPr>
        <w:t xml:space="preserve"> 年  月  日</w:t>
      </w:r>
    </w:p>
    <w:p>
      <w:pPr>
        <w:spacing w:line="288" w:lineRule="auto"/>
        <w:jc w:val="center"/>
        <w:rPr>
          <w:rFonts w:ascii="宋体" w:hAnsi="宋体"/>
          <w:b/>
          <w:color w:val="auto"/>
          <w:spacing w:val="-6"/>
          <w:sz w:val="24"/>
          <w:highlight w:val="none"/>
        </w:rPr>
      </w:pPr>
      <w:r>
        <w:rPr>
          <w:rFonts w:ascii="宋体" w:hAnsi="宋体"/>
          <w:color w:val="auto"/>
          <w:spacing w:val="-6"/>
          <w:sz w:val="24"/>
          <w:highlight w:val="none"/>
        </w:rPr>
        <w:br w:type="page"/>
      </w:r>
      <w:r>
        <w:rPr>
          <w:rFonts w:hint="eastAsia" w:ascii="宋体" w:hAnsi="宋体"/>
          <w:b/>
          <w:color w:val="auto"/>
          <w:spacing w:val="-6"/>
          <w:sz w:val="24"/>
          <w:highlight w:val="none"/>
        </w:rPr>
        <w:t>（以下内容可根据评分细则提供和编写格式自拟）</w:t>
      </w:r>
    </w:p>
    <w:p>
      <w:pPr>
        <w:spacing w:line="288" w:lineRule="auto"/>
        <w:jc w:val="left"/>
        <w:rPr>
          <w:rFonts w:ascii="宋体" w:hAnsi="宋体"/>
          <w:b/>
          <w:color w:val="auto"/>
          <w:spacing w:val="-6"/>
          <w:sz w:val="24"/>
          <w:highlight w:val="none"/>
        </w:rPr>
      </w:pPr>
    </w:p>
    <w:p>
      <w:pPr>
        <w:spacing w:line="288" w:lineRule="auto"/>
        <w:jc w:val="left"/>
        <w:rPr>
          <w:rFonts w:ascii="宋体" w:hAnsi="宋体"/>
          <w:b/>
          <w:color w:val="auto"/>
          <w:spacing w:val="-6"/>
          <w:sz w:val="24"/>
          <w:highlight w:val="none"/>
        </w:rPr>
      </w:pP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2）</w:t>
      </w:r>
      <w:r>
        <w:rPr>
          <w:rFonts w:hint="eastAsia" w:ascii="宋体" w:hAnsi="宋体"/>
          <w:bCs/>
          <w:color w:val="auto"/>
          <w:spacing w:val="-6"/>
          <w:sz w:val="21"/>
          <w:szCs w:val="21"/>
          <w:highlight w:val="none"/>
        </w:rPr>
        <w:t>施工方案：a.本项目的施工方案，体现科学性及合理性，工程概况，施工组织总体设想、方案的针对性及施工阶段的划分；b.施针对工程项目实施的重点、难点和解决方案及施工进度计划网络图；c.施工各阶段的进度计划以及进度保证措施，劳动力、施工机械设备及材料的投入安排；d.施工的质量保证措施、安全文明施工、环境保护和消防措施；e.服从采购人协调和统一管理及配合措施，以及特殊服务承诺措施</w:t>
      </w:r>
    </w:p>
    <w:p>
      <w:pPr>
        <w:spacing w:line="288" w:lineRule="auto"/>
        <w:ind w:firstLine="396" w:firstLineChars="200"/>
        <w:jc w:val="left"/>
        <w:rPr>
          <w:rFonts w:ascii="宋体" w:hAnsi="宋体"/>
          <w:color w:val="auto"/>
          <w:spacing w:val="-6"/>
          <w:sz w:val="21"/>
          <w:szCs w:val="21"/>
          <w:highlight w:val="none"/>
        </w:rPr>
      </w:pPr>
    </w:p>
    <w:p>
      <w:pPr>
        <w:spacing w:line="288" w:lineRule="auto"/>
        <w:ind w:firstLine="396" w:firstLineChars="200"/>
        <w:jc w:val="left"/>
        <w:rPr>
          <w:rFonts w:ascii="宋体" w:hAnsi="宋体"/>
          <w:bCs/>
          <w:color w:val="auto"/>
          <w:spacing w:val="-6"/>
          <w:sz w:val="21"/>
          <w:szCs w:val="21"/>
          <w:highlight w:val="none"/>
        </w:rPr>
      </w:pPr>
      <w:r>
        <w:rPr>
          <w:rFonts w:hint="eastAsia" w:ascii="宋体" w:hAnsi="宋体"/>
          <w:color w:val="auto"/>
          <w:spacing w:val="-6"/>
          <w:sz w:val="21"/>
          <w:szCs w:val="21"/>
          <w:highlight w:val="none"/>
        </w:rPr>
        <w:t>3）</w:t>
      </w:r>
      <w:r>
        <w:rPr>
          <w:rFonts w:hint="eastAsia" w:ascii="宋体" w:hAnsi="宋体"/>
          <w:bCs/>
          <w:color w:val="auto"/>
          <w:spacing w:val="-6"/>
          <w:sz w:val="21"/>
          <w:szCs w:val="21"/>
          <w:highlight w:val="none"/>
        </w:rPr>
        <w:t>项目管理班子配备（姓名、年龄、性别、专业、职称、培训、上岗证情况、业绩经历、执业证书等）；</w:t>
      </w:r>
    </w:p>
    <w:p>
      <w:pPr>
        <w:spacing w:line="288" w:lineRule="auto"/>
        <w:ind w:firstLine="396" w:firstLineChars="200"/>
        <w:jc w:val="left"/>
        <w:rPr>
          <w:rFonts w:ascii="宋体" w:hAnsi="宋体"/>
          <w:bCs/>
          <w:color w:val="auto"/>
          <w:spacing w:val="-6"/>
          <w:sz w:val="21"/>
          <w:szCs w:val="21"/>
          <w:highlight w:val="none"/>
        </w:rPr>
      </w:pPr>
      <w:r>
        <w:rPr>
          <w:rFonts w:hint="eastAsia" w:hAnsi="宋体"/>
          <w:color w:val="auto"/>
          <w:spacing w:val="-6"/>
          <w:sz w:val="21"/>
          <w:szCs w:val="21"/>
          <w:highlight w:val="none"/>
        </w:rPr>
        <w:t>（</w:t>
      </w:r>
      <w:r>
        <w:rPr>
          <w:rFonts w:hint="eastAsia" w:ascii="宋体" w:hAnsi="宋体"/>
          <w:bCs/>
          <w:color w:val="auto"/>
          <w:spacing w:val="-6"/>
          <w:sz w:val="21"/>
          <w:szCs w:val="21"/>
          <w:highlight w:val="none"/>
        </w:rPr>
        <w:t>1）项目管理班子配备情况表；</w:t>
      </w:r>
    </w:p>
    <w:p>
      <w:pPr>
        <w:spacing w:line="288" w:lineRule="auto"/>
        <w:ind w:firstLine="396" w:firstLineChars="200"/>
        <w:jc w:val="left"/>
        <w:rPr>
          <w:rFonts w:ascii="宋体" w:hAnsi="宋体"/>
          <w:bCs/>
          <w:color w:val="auto"/>
          <w:spacing w:val="-6"/>
          <w:sz w:val="21"/>
          <w:szCs w:val="21"/>
          <w:highlight w:val="none"/>
        </w:rPr>
      </w:pPr>
      <w:r>
        <w:rPr>
          <w:rFonts w:hint="eastAsia" w:hAnsi="宋体"/>
          <w:color w:val="auto"/>
          <w:spacing w:val="-6"/>
          <w:sz w:val="21"/>
          <w:szCs w:val="21"/>
          <w:highlight w:val="none"/>
        </w:rPr>
        <w:t>（</w:t>
      </w:r>
      <w:r>
        <w:rPr>
          <w:rFonts w:hint="eastAsia" w:ascii="宋体" w:hAnsi="宋体"/>
          <w:bCs/>
          <w:color w:val="auto"/>
          <w:spacing w:val="-6"/>
          <w:sz w:val="21"/>
          <w:szCs w:val="21"/>
          <w:highlight w:val="none"/>
        </w:rPr>
        <w:t>2）建造师（项目负责人）简历表（附投标企业为项目负责人缴纳的社会保险证明、二级建造师证书）；</w:t>
      </w:r>
    </w:p>
    <w:p>
      <w:pPr>
        <w:spacing w:line="288" w:lineRule="auto"/>
        <w:ind w:firstLine="396" w:firstLineChars="200"/>
        <w:jc w:val="left"/>
        <w:rPr>
          <w:rFonts w:ascii="宋体" w:hAnsi="宋体"/>
          <w:bCs/>
          <w:color w:val="auto"/>
          <w:spacing w:val="-6"/>
          <w:sz w:val="21"/>
          <w:szCs w:val="21"/>
          <w:highlight w:val="none"/>
        </w:rPr>
      </w:pPr>
      <w:r>
        <w:rPr>
          <w:rFonts w:hint="eastAsia" w:hAnsi="宋体"/>
          <w:color w:val="auto"/>
          <w:spacing w:val="-6"/>
          <w:sz w:val="21"/>
          <w:szCs w:val="21"/>
          <w:highlight w:val="none"/>
        </w:rPr>
        <w:t>（</w:t>
      </w:r>
      <w:r>
        <w:rPr>
          <w:rFonts w:hint="eastAsia" w:ascii="宋体" w:hAnsi="宋体"/>
          <w:bCs/>
          <w:color w:val="auto"/>
          <w:spacing w:val="-6"/>
          <w:sz w:val="21"/>
          <w:szCs w:val="21"/>
          <w:highlight w:val="none"/>
        </w:rPr>
        <w:t>3）项目管理班子配备情况其它辅助说明资料。</w:t>
      </w:r>
    </w:p>
    <w:p>
      <w:pPr>
        <w:spacing w:line="288" w:lineRule="auto"/>
        <w:ind w:firstLine="396" w:firstLineChars="200"/>
        <w:jc w:val="left"/>
        <w:rPr>
          <w:rFonts w:ascii="宋体" w:hAnsi="宋体"/>
          <w:color w:val="auto"/>
          <w:spacing w:val="-6"/>
          <w:sz w:val="21"/>
          <w:szCs w:val="21"/>
          <w:highlight w:val="none"/>
        </w:rPr>
      </w:pP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4）</w:t>
      </w:r>
      <w:r>
        <w:rPr>
          <w:rFonts w:hint="eastAsia" w:ascii="宋体" w:hAnsi="宋体"/>
          <w:bCs/>
          <w:color w:val="auto"/>
          <w:spacing w:val="-6"/>
          <w:sz w:val="21"/>
          <w:szCs w:val="21"/>
          <w:highlight w:val="none"/>
        </w:rPr>
        <w:t>响应方提供的工程质保期、维护响应、服务方式、特别承诺的说明；</w:t>
      </w:r>
    </w:p>
    <w:p>
      <w:pPr>
        <w:spacing w:line="288" w:lineRule="auto"/>
        <w:ind w:firstLine="396" w:firstLineChars="200"/>
        <w:jc w:val="left"/>
        <w:rPr>
          <w:rFonts w:ascii="宋体" w:hAnsi="宋体"/>
          <w:color w:val="auto"/>
          <w:spacing w:val="-6"/>
          <w:sz w:val="21"/>
          <w:szCs w:val="21"/>
          <w:highlight w:val="none"/>
        </w:rPr>
      </w:pP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5）</w:t>
      </w:r>
      <w:r>
        <w:rPr>
          <w:rFonts w:hint="eastAsia" w:ascii="宋体" w:hAnsi="宋体"/>
          <w:bCs/>
          <w:color w:val="auto"/>
          <w:spacing w:val="-6"/>
          <w:sz w:val="21"/>
          <w:szCs w:val="21"/>
          <w:highlight w:val="none"/>
        </w:rPr>
        <w:t>响应方认为需要提供的其它材料;</w:t>
      </w:r>
    </w:p>
    <w:p>
      <w:pPr>
        <w:spacing w:line="288" w:lineRule="auto"/>
        <w:jc w:val="left"/>
        <w:rPr>
          <w:rFonts w:ascii="宋体" w:hAnsi="宋体"/>
          <w:b/>
          <w:color w:val="auto"/>
          <w:spacing w:val="-6"/>
          <w:sz w:val="24"/>
          <w:highlight w:val="none"/>
        </w:rPr>
      </w:pPr>
    </w:p>
    <w:p>
      <w:pPr>
        <w:spacing w:line="288" w:lineRule="auto"/>
        <w:jc w:val="left"/>
        <w:rPr>
          <w:rFonts w:ascii="宋体" w:hAnsi="宋体"/>
          <w:b/>
          <w:color w:val="auto"/>
          <w:spacing w:val="-6"/>
          <w:sz w:val="24"/>
          <w:highlight w:val="none"/>
        </w:rPr>
      </w:pPr>
    </w:p>
    <w:p>
      <w:pPr>
        <w:tabs>
          <w:tab w:val="left" w:pos="0"/>
        </w:tabs>
        <w:spacing w:line="288" w:lineRule="auto"/>
        <w:ind w:left="539"/>
        <w:jc w:val="left"/>
        <w:rPr>
          <w:rFonts w:ascii="宋体" w:hAnsi="宋体" w:cs="宋体"/>
          <w:color w:val="auto"/>
          <w:sz w:val="21"/>
          <w:szCs w:val="21"/>
          <w:highlight w:val="none"/>
        </w:rPr>
      </w:pPr>
      <w:r>
        <w:rPr>
          <w:rFonts w:hint="eastAsia" w:ascii="宋体" w:hAnsi="宋体"/>
          <w:b/>
          <w:color w:val="auto"/>
          <w:spacing w:val="-6"/>
          <w:sz w:val="24"/>
          <w:highlight w:val="none"/>
        </w:rPr>
        <w:br w:type="page"/>
      </w:r>
      <w:r>
        <w:rPr>
          <w:rFonts w:hint="eastAsia" w:ascii="宋体" w:hAnsi="宋体" w:cs="宋体"/>
          <w:color w:val="auto"/>
          <w:sz w:val="21"/>
          <w:szCs w:val="21"/>
          <w:highlight w:val="none"/>
        </w:rPr>
        <w:t>施工方案（施工组织设计）除采用文字表述外应附下列图表，图表及格式要求附后。</w:t>
      </w:r>
    </w:p>
    <w:p>
      <w:pPr>
        <w:numPr>
          <w:ilvl w:val="2"/>
          <w:numId w:val="4"/>
        </w:numPr>
        <w:tabs>
          <w:tab w:val="left" w:pos="0"/>
        </w:tabs>
        <w:spacing w:line="288" w:lineRule="auto"/>
        <w:ind w:left="0" w:firstLine="539"/>
        <w:jc w:val="left"/>
        <w:rPr>
          <w:rFonts w:ascii="宋体" w:hAnsi="宋体" w:cs="宋体"/>
          <w:color w:val="auto"/>
          <w:sz w:val="21"/>
          <w:szCs w:val="21"/>
          <w:highlight w:val="none"/>
        </w:rPr>
      </w:pPr>
      <w:r>
        <w:rPr>
          <w:rFonts w:hint="eastAsia" w:ascii="宋体" w:hAnsi="宋体" w:cs="宋体"/>
          <w:color w:val="auto"/>
          <w:sz w:val="21"/>
          <w:szCs w:val="21"/>
          <w:highlight w:val="none"/>
        </w:rPr>
        <w:t>表1拟投入的主要施工机械设备表；</w:t>
      </w:r>
    </w:p>
    <w:p>
      <w:pPr>
        <w:numPr>
          <w:ilvl w:val="2"/>
          <w:numId w:val="4"/>
        </w:numPr>
        <w:tabs>
          <w:tab w:val="left" w:pos="0"/>
        </w:tabs>
        <w:spacing w:line="288" w:lineRule="auto"/>
        <w:ind w:left="0" w:firstLine="539"/>
        <w:jc w:val="left"/>
        <w:rPr>
          <w:rFonts w:ascii="宋体" w:hAnsi="宋体" w:cs="宋体"/>
          <w:color w:val="auto"/>
          <w:sz w:val="21"/>
          <w:szCs w:val="21"/>
          <w:highlight w:val="none"/>
        </w:rPr>
      </w:pPr>
      <w:r>
        <w:rPr>
          <w:rFonts w:hint="eastAsia" w:ascii="宋体" w:hAnsi="宋体" w:cs="宋体"/>
          <w:color w:val="auto"/>
          <w:sz w:val="21"/>
          <w:szCs w:val="21"/>
          <w:highlight w:val="none"/>
        </w:rPr>
        <w:t>表2劳动力计划表</w:t>
      </w:r>
    </w:p>
    <w:p>
      <w:pPr>
        <w:numPr>
          <w:ilvl w:val="2"/>
          <w:numId w:val="4"/>
        </w:numPr>
        <w:tabs>
          <w:tab w:val="left" w:pos="0"/>
        </w:tabs>
        <w:spacing w:line="288" w:lineRule="auto"/>
        <w:ind w:left="0" w:firstLine="539"/>
        <w:jc w:val="left"/>
        <w:rPr>
          <w:rFonts w:ascii="宋体" w:hAnsi="宋体" w:cs="宋体"/>
          <w:color w:val="auto"/>
          <w:sz w:val="21"/>
          <w:szCs w:val="21"/>
          <w:highlight w:val="none"/>
        </w:rPr>
      </w:pPr>
      <w:r>
        <w:rPr>
          <w:rFonts w:hint="eastAsia" w:ascii="宋体" w:hAnsi="宋体" w:cs="宋体"/>
          <w:color w:val="auto"/>
          <w:sz w:val="21"/>
          <w:szCs w:val="21"/>
          <w:highlight w:val="none"/>
        </w:rPr>
        <w:t>表3计划开、竣工日期和施工进度网络图；</w:t>
      </w:r>
    </w:p>
    <w:p>
      <w:pPr>
        <w:numPr>
          <w:ilvl w:val="2"/>
          <w:numId w:val="4"/>
        </w:numPr>
        <w:tabs>
          <w:tab w:val="left" w:pos="0"/>
        </w:tabs>
        <w:spacing w:line="288" w:lineRule="auto"/>
        <w:ind w:left="0" w:firstLine="539"/>
        <w:jc w:val="left"/>
        <w:rPr>
          <w:rFonts w:ascii="宋体" w:hAnsi="宋体" w:cs="宋体"/>
          <w:color w:val="auto"/>
          <w:sz w:val="21"/>
          <w:szCs w:val="21"/>
          <w:highlight w:val="none"/>
        </w:rPr>
      </w:pPr>
      <w:r>
        <w:rPr>
          <w:rFonts w:hint="eastAsia" w:ascii="宋体" w:hAnsi="宋体" w:cs="宋体"/>
          <w:color w:val="auto"/>
          <w:sz w:val="21"/>
          <w:szCs w:val="21"/>
          <w:highlight w:val="none"/>
        </w:rPr>
        <w:t>表4施工总平面布置图及临时用地表；</w:t>
      </w:r>
    </w:p>
    <w:p>
      <w:pPr>
        <w:tabs>
          <w:tab w:val="left" w:pos="0"/>
        </w:tabs>
        <w:spacing w:line="288" w:lineRule="auto"/>
        <w:ind w:left="539"/>
        <w:jc w:val="left"/>
        <w:rPr>
          <w:rFonts w:ascii="宋体" w:hAnsi="宋体" w:cs="宋体"/>
          <w:color w:val="auto"/>
          <w:sz w:val="21"/>
          <w:szCs w:val="21"/>
          <w:highlight w:val="none"/>
        </w:rPr>
      </w:pPr>
    </w:p>
    <w:p>
      <w:pPr>
        <w:tabs>
          <w:tab w:val="left" w:pos="0"/>
        </w:tabs>
        <w:spacing w:line="288" w:lineRule="auto"/>
        <w:ind w:left="539"/>
        <w:jc w:val="left"/>
        <w:rPr>
          <w:rFonts w:ascii="宋体" w:hAnsi="宋体" w:cs="宋体"/>
          <w:color w:val="auto"/>
          <w:sz w:val="21"/>
          <w:szCs w:val="21"/>
          <w:highlight w:val="none"/>
        </w:rPr>
      </w:pPr>
    </w:p>
    <w:p>
      <w:pPr>
        <w:tabs>
          <w:tab w:val="left" w:pos="0"/>
        </w:tabs>
        <w:spacing w:line="288" w:lineRule="auto"/>
        <w:ind w:left="539"/>
        <w:jc w:val="left"/>
        <w:rPr>
          <w:rFonts w:ascii="宋体" w:hAnsi="宋体" w:cs="宋体"/>
          <w:color w:val="auto"/>
          <w:sz w:val="21"/>
          <w:szCs w:val="21"/>
          <w:highlight w:val="none"/>
        </w:rPr>
      </w:pPr>
    </w:p>
    <w:p>
      <w:pPr>
        <w:spacing w:afterLines="150" w:line="288" w:lineRule="auto"/>
        <w:ind w:left="627" w:firstLine="737" w:firstLineChars="351"/>
        <w:rPr>
          <w:rFonts w:ascii="宋体" w:hAnsi="宋体" w:cs="宋体"/>
          <w:b/>
          <w:bCs/>
          <w:color w:val="auto"/>
          <w:sz w:val="21"/>
          <w:szCs w:val="21"/>
          <w:highlight w:val="none"/>
        </w:rPr>
      </w:pPr>
      <w:r>
        <w:rPr>
          <w:rFonts w:hint="eastAsia" w:ascii="宋体" w:hAnsi="宋体" w:cs="宋体"/>
          <w:color w:val="auto"/>
          <w:sz w:val="21"/>
          <w:szCs w:val="21"/>
          <w:highlight w:val="none"/>
        </w:rPr>
        <w:br w:type="page"/>
      </w:r>
      <w:r>
        <w:rPr>
          <w:rFonts w:hint="eastAsia" w:ascii="宋体" w:hAnsi="宋体" w:cs="宋体"/>
          <w:b/>
          <w:bCs/>
          <w:color w:val="auto"/>
          <w:sz w:val="21"/>
          <w:szCs w:val="21"/>
          <w:highlight w:val="none"/>
        </w:rPr>
        <w:t>表1  拟投入的主要施工机械设备表</w:t>
      </w:r>
    </w:p>
    <w:tbl>
      <w:tblPr>
        <w:tblStyle w:val="28"/>
        <w:tblW w:w="9060" w:type="dxa"/>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9"/>
        <w:gridCol w:w="1376"/>
        <w:gridCol w:w="930"/>
        <w:gridCol w:w="931"/>
        <w:gridCol w:w="932"/>
        <w:gridCol w:w="1000"/>
        <w:gridCol w:w="1211"/>
        <w:gridCol w:w="932"/>
        <w:gridCol w:w="11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0" w:hRule="atLeast"/>
        </w:trPr>
        <w:tc>
          <w:tcPr>
            <w:tcW w:w="549"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序号</w:t>
            </w:r>
          </w:p>
        </w:tc>
        <w:tc>
          <w:tcPr>
            <w:tcW w:w="1376"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机械或</w:t>
            </w:r>
          </w:p>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设备名称</w:t>
            </w:r>
          </w:p>
        </w:tc>
        <w:tc>
          <w:tcPr>
            <w:tcW w:w="93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型号</w:t>
            </w:r>
          </w:p>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规格</w:t>
            </w:r>
          </w:p>
        </w:tc>
        <w:tc>
          <w:tcPr>
            <w:tcW w:w="931"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数量</w:t>
            </w:r>
          </w:p>
        </w:tc>
        <w:tc>
          <w:tcPr>
            <w:tcW w:w="932"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国别</w:t>
            </w:r>
          </w:p>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产地</w:t>
            </w:r>
          </w:p>
        </w:tc>
        <w:tc>
          <w:tcPr>
            <w:tcW w:w="1000"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制造</w:t>
            </w:r>
          </w:p>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年份</w:t>
            </w:r>
          </w:p>
        </w:tc>
        <w:tc>
          <w:tcPr>
            <w:tcW w:w="1211"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额定功率（KW）</w:t>
            </w:r>
          </w:p>
        </w:tc>
        <w:tc>
          <w:tcPr>
            <w:tcW w:w="932"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生产</w:t>
            </w:r>
          </w:p>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能力</w:t>
            </w:r>
          </w:p>
        </w:tc>
        <w:tc>
          <w:tcPr>
            <w:tcW w:w="1199" w:type="dxa"/>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用于施工部位备注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0" w:hRule="atLeast"/>
        </w:trPr>
        <w:tc>
          <w:tcPr>
            <w:tcW w:w="549" w:type="dxa"/>
          </w:tcPr>
          <w:p>
            <w:pPr>
              <w:spacing w:afterLines="150" w:line="288" w:lineRule="auto"/>
              <w:rPr>
                <w:rFonts w:ascii="宋体" w:hAnsi="宋体" w:cs="宋体"/>
                <w:color w:val="auto"/>
                <w:sz w:val="21"/>
                <w:szCs w:val="21"/>
                <w:highlight w:val="none"/>
              </w:rPr>
            </w:pPr>
          </w:p>
        </w:tc>
        <w:tc>
          <w:tcPr>
            <w:tcW w:w="1376" w:type="dxa"/>
          </w:tcPr>
          <w:p>
            <w:pPr>
              <w:spacing w:afterLines="150" w:line="288" w:lineRule="auto"/>
              <w:rPr>
                <w:rFonts w:ascii="宋体" w:hAnsi="宋体" w:cs="宋体"/>
                <w:color w:val="auto"/>
                <w:sz w:val="21"/>
                <w:szCs w:val="21"/>
                <w:highlight w:val="none"/>
              </w:rPr>
            </w:pPr>
          </w:p>
        </w:tc>
        <w:tc>
          <w:tcPr>
            <w:tcW w:w="930" w:type="dxa"/>
          </w:tcPr>
          <w:p>
            <w:pPr>
              <w:spacing w:afterLines="150" w:line="288" w:lineRule="auto"/>
              <w:rPr>
                <w:rFonts w:ascii="宋体" w:hAnsi="宋体" w:cs="宋体"/>
                <w:color w:val="auto"/>
                <w:sz w:val="21"/>
                <w:szCs w:val="21"/>
                <w:highlight w:val="none"/>
              </w:rPr>
            </w:pPr>
          </w:p>
        </w:tc>
        <w:tc>
          <w:tcPr>
            <w:tcW w:w="93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000" w:type="dxa"/>
          </w:tcPr>
          <w:p>
            <w:pPr>
              <w:spacing w:afterLines="150" w:line="288" w:lineRule="auto"/>
              <w:rPr>
                <w:rFonts w:ascii="宋体" w:hAnsi="宋体" w:cs="宋体"/>
                <w:color w:val="auto"/>
                <w:sz w:val="21"/>
                <w:szCs w:val="21"/>
                <w:highlight w:val="none"/>
              </w:rPr>
            </w:pPr>
          </w:p>
        </w:tc>
        <w:tc>
          <w:tcPr>
            <w:tcW w:w="121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199" w:type="dxa"/>
          </w:tcPr>
          <w:p>
            <w:pPr>
              <w:spacing w:afterLines="150"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0" w:hRule="atLeast"/>
        </w:trPr>
        <w:tc>
          <w:tcPr>
            <w:tcW w:w="549" w:type="dxa"/>
          </w:tcPr>
          <w:p>
            <w:pPr>
              <w:spacing w:afterLines="150" w:line="288" w:lineRule="auto"/>
              <w:rPr>
                <w:rFonts w:ascii="宋体" w:hAnsi="宋体" w:cs="宋体"/>
                <w:color w:val="auto"/>
                <w:sz w:val="21"/>
                <w:szCs w:val="21"/>
                <w:highlight w:val="none"/>
              </w:rPr>
            </w:pPr>
          </w:p>
        </w:tc>
        <w:tc>
          <w:tcPr>
            <w:tcW w:w="1376" w:type="dxa"/>
          </w:tcPr>
          <w:p>
            <w:pPr>
              <w:spacing w:afterLines="150" w:line="288" w:lineRule="auto"/>
              <w:rPr>
                <w:rFonts w:ascii="宋体" w:hAnsi="宋体" w:cs="宋体"/>
                <w:color w:val="auto"/>
                <w:sz w:val="21"/>
                <w:szCs w:val="21"/>
                <w:highlight w:val="none"/>
              </w:rPr>
            </w:pPr>
          </w:p>
        </w:tc>
        <w:tc>
          <w:tcPr>
            <w:tcW w:w="930" w:type="dxa"/>
          </w:tcPr>
          <w:p>
            <w:pPr>
              <w:spacing w:afterLines="150" w:line="288" w:lineRule="auto"/>
              <w:rPr>
                <w:rFonts w:ascii="宋体" w:hAnsi="宋体" w:cs="宋体"/>
                <w:color w:val="auto"/>
                <w:sz w:val="21"/>
                <w:szCs w:val="21"/>
                <w:highlight w:val="none"/>
              </w:rPr>
            </w:pPr>
          </w:p>
        </w:tc>
        <w:tc>
          <w:tcPr>
            <w:tcW w:w="93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000" w:type="dxa"/>
          </w:tcPr>
          <w:p>
            <w:pPr>
              <w:spacing w:afterLines="150" w:line="288" w:lineRule="auto"/>
              <w:rPr>
                <w:rFonts w:ascii="宋体" w:hAnsi="宋体" w:cs="宋体"/>
                <w:color w:val="auto"/>
                <w:sz w:val="21"/>
                <w:szCs w:val="21"/>
                <w:highlight w:val="none"/>
              </w:rPr>
            </w:pPr>
          </w:p>
        </w:tc>
        <w:tc>
          <w:tcPr>
            <w:tcW w:w="121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199" w:type="dxa"/>
          </w:tcPr>
          <w:p>
            <w:pPr>
              <w:spacing w:afterLines="150"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0" w:hRule="atLeast"/>
        </w:trPr>
        <w:tc>
          <w:tcPr>
            <w:tcW w:w="549" w:type="dxa"/>
          </w:tcPr>
          <w:p>
            <w:pPr>
              <w:spacing w:afterLines="150" w:line="288" w:lineRule="auto"/>
              <w:rPr>
                <w:rFonts w:ascii="宋体" w:hAnsi="宋体" w:cs="宋体"/>
                <w:color w:val="auto"/>
                <w:sz w:val="21"/>
                <w:szCs w:val="21"/>
                <w:highlight w:val="none"/>
              </w:rPr>
            </w:pPr>
          </w:p>
        </w:tc>
        <w:tc>
          <w:tcPr>
            <w:tcW w:w="1376" w:type="dxa"/>
          </w:tcPr>
          <w:p>
            <w:pPr>
              <w:spacing w:afterLines="150" w:line="288" w:lineRule="auto"/>
              <w:rPr>
                <w:rFonts w:ascii="宋体" w:hAnsi="宋体" w:cs="宋体"/>
                <w:color w:val="auto"/>
                <w:sz w:val="21"/>
                <w:szCs w:val="21"/>
                <w:highlight w:val="none"/>
              </w:rPr>
            </w:pPr>
          </w:p>
        </w:tc>
        <w:tc>
          <w:tcPr>
            <w:tcW w:w="930" w:type="dxa"/>
          </w:tcPr>
          <w:p>
            <w:pPr>
              <w:spacing w:afterLines="150" w:line="288" w:lineRule="auto"/>
              <w:rPr>
                <w:rFonts w:ascii="宋体" w:hAnsi="宋体" w:cs="宋体"/>
                <w:color w:val="auto"/>
                <w:sz w:val="21"/>
                <w:szCs w:val="21"/>
                <w:highlight w:val="none"/>
              </w:rPr>
            </w:pPr>
          </w:p>
        </w:tc>
        <w:tc>
          <w:tcPr>
            <w:tcW w:w="93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000" w:type="dxa"/>
          </w:tcPr>
          <w:p>
            <w:pPr>
              <w:spacing w:afterLines="150" w:line="288" w:lineRule="auto"/>
              <w:rPr>
                <w:rFonts w:ascii="宋体" w:hAnsi="宋体" w:cs="宋体"/>
                <w:color w:val="auto"/>
                <w:sz w:val="21"/>
                <w:szCs w:val="21"/>
                <w:highlight w:val="none"/>
              </w:rPr>
            </w:pPr>
          </w:p>
        </w:tc>
        <w:tc>
          <w:tcPr>
            <w:tcW w:w="121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199" w:type="dxa"/>
          </w:tcPr>
          <w:p>
            <w:pPr>
              <w:spacing w:afterLines="150"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0" w:hRule="atLeast"/>
        </w:trPr>
        <w:tc>
          <w:tcPr>
            <w:tcW w:w="549" w:type="dxa"/>
          </w:tcPr>
          <w:p>
            <w:pPr>
              <w:spacing w:afterLines="150" w:line="288" w:lineRule="auto"/>
              <w:rPr>
                <w:rFonts w:ascii="宋体" w:hAnsi="宋体" w:cs="宋体"/>
                <w:color w:val="auto"/>
                <w:sz w:val="21"/>
                <w:szCs w:val="21"/>
                <w:highlight w:val="none"/>
              </w:rPr>
            </w:pPr>
          </w:p>
        </w:tc>
        <w:tc>
          <w:tcPr>
            <w:tcW w:w="1376" w:type="dxa"/>
          </w:tcPr>
          <w:p>
            <w:pPr>
              <w:spacing w:afterLines="150" w:line="288" w:lineRule="auto"/>
              <w:rPr>
                <w:rFonts w:ascii="宋体" w:hAnsi="宋体" w:cs="宋体"/>
                <w:color w:val="auto"/>
                <w:sz w:val="21"/>
                <w:szCs w:val="21"/>
                <w:highlight w:val="none"/>
              </w:rPr>
            </w:pPr>
          </w:p>
        </w:tc>
        <w:tc>
          <w:tcPr>
            <w:tcW w:w="930" w:type="dxa"/>
          </w:tcPr>
          <w:p>
            <w:pPr>
              <w:spacing w:afterLines="150" w:line="288" w:lineRule="auto"/>
              <w:rPr>
                <w:rFonts w:ascii="宋体" w:hAnsi="宋体" w:cs="宋体"/>
                <w:color w:val="auto"/>
                <w:sz w:val="21"/>
                <w:szCs w:val="21"/>
                <w:highlight w:val="none"/>
              </w:rPr>
            </w:pPr>
          </w:p>
        </w:tc>
        <w:tc>
          <w:tcPr>
            <w:tcW w:w="93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000" w:type="dxa"/>
          </w:tcPr>
          <w:p>
            <w:pPr>
              <w:spacing w:afterLines="150" w:line="288" w:lineRule="auto"/>
              <w:rPr>
                <w:rFonts w:ascii="宋体" w:hAnsi="宋体" w:cs="宋体"/>
                <w:color w:val="auto"/>
                <w:sz w:val="21"/>
                <w:szCs w:val="21"/>
                <w:highlight w:val="none"/>
              </w:rPr>
            </w:pPr>
          </w:p>
        </w:tc>
        <w:tc>
          <w:tcPr>
            <w:tcW w:w="121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199" w:type="dxa"/>
          </w:tcPr>
          <w:p>
            <w:pPr>
              <w:spacing w:afterLines="150"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0" w:hRule="atLeast"/>
        </w:trPr>
        <w:tc>
          <w:tcPr>
            <w:tcW w:w="549" w:type="dxa"/>
          </w:tcPr>
          <w:p>
            <w:pPr>
              <w:spacing w:afterLines="150" w:line="288" w:lineRule="auto"/>
              <w:rPr>
                <w:rFonts w:ascii="宋体" w:hAnsi="宋体" w:cs="宋体"/>
                <w:color w:val="auto"/>
                <w:sz w:val="21"/>
                <w:szCs w:val="21"/>
                <w:highlight w:val="none"/>
              </w:rPr>
            </w:pPr>
          </w:p>
        </w:tc>
        <w:tc>
          <w:tcPr>
            <w:tcW w:w="1376" w:type="dxa"/>
          </w:tcPr>
          <w:p>
            <w:pPr>
              <w:spacing w:afterLines="150" w:line="288" w:lineRule="auto"/>
              <w:rPr>
                <w:rFonts w:ascii="宋体" w:hAnsi="宋体" w:cs="宋体"/>
                <w:color w:val="auto"/>
                <w:sz w:val="21"/>
                <w:szCs w:val="21"/>
                <w:highlight w:val="none"/>
              </w:rPr>
            </w:pPr>
          </w:p>
        </w:tc>
        <w:tc>
          <w:tcPr>
            <w:tcW w:w="930" w:type="dxa"/>
          </w:tcPr>
          <w:p>
            <w:pPr>
              <w:spacing w:afterLines="150" w:line="288" w:lineRule="auto"/>
              <w:rPr>
                <w:rFonts w:ascii="宋体" w:hAnsi="宋体" w:cs="宋体"/>
                <w:color w:val="auto"/>
                <w:sz w:val="21"/>
                <w:szCs w:val="21"/>
                <w:highlight w:val="none"/>
              </w:rPr>
            </w:pPr>
          </w:p>
        </w:tc>
        <w:tc>
          <w:tcPr>
            <w:tcW w:w="93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000" w:type="dxa"/>
          </w:tcPr>
          <w:p>
            <w:pPr>
              <w:spacing w:afterLines="150" w:line="288" w:lineRule="auto"/>
              <w:rPr>
                <w:rFonts w:ascii="宋体" w:hAnsi="宋体" w:cs="宋体"/>
                <w:color w:val="auto"/>
                <w:sz w:val="21"/>
                <w:szCs w:val="21"/>
                <w:highlight w:val="none"/>
              </w:rPr>
            </w:pPr>
          </w:p>
        </w:tc>
        <w:tc>
          <w:tcPr>
            <w:tcW w:w="121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199" w:type="dxa"/>
          </w:tcPr>
          <w:p>
            <w:pPr>
              <w:spacing w:afterLines="150"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0" w:hRule="atLeast"/>
        </w:trPr>
        <w:tc>
          <w:tcPr>
            <w:tcW w:w="549" w:type="dxa"/>
          </w:tcPr>
          <w:p>
            <w:pPr>
              <w:spacing w:afterLines="150" w:line="288" w:lineRule="auto"/>
              <w:rPr>
                <w:rFonts w:ascii="宋体" w:hAnsi="宋体" w:cs="宋体"/>
                <w:color w:val="auto"/>
                <w:sz w:val="21"/>
                <w:szCs w:val="21"/>
                <w:highlight w:val="none"/>
              </w:rPr>
            </w:pPr>
          </w:p>
        </w:tc>
        <w:tc>
          <w:tcPr>
            <w:tcW w:w="1376" w:type="dxa"/>
          </w:tcPr>
          <w:p>
            <w:pPr>
              <w:spacing w:afterLines="150" w:line="288" w:lineRule="auto"/>
              <w:rPr>
                <w:rFonts w:ascii="宋体" w:hAnsi="宋体" w:cs="宋体"/>
                <w:color w:val="auto"/>
                <w:sz w:val="21"/>
                <w:szCs w:val="21"/>
                <w:highlight w:val="none"/>
              </w:rPr>
            </w:pPr>
          </w:p>
        </w:tc>
        <w:tc>
          <w:tcPr>
            <w:tcW w:w="930" w:type="dxa"/>
          </w:tcPr>
          <w:p>
            <w:pPr>
              <w:spacing w:afterLines="150" w:line="288" w:lineRule="auto"/>
              <w:rPr>
                <w:rFonts w:ascii="宋体" w:hAnsi="宋体" w:cs="宋体"/>
                <w:color w:val="auto"/>
                <w:sz w:val="21"/>
                <w:szCs w:val="21"/>
                <w:highlight w:val="none"/>
              </w:rPr>
            </w:pPr>
          </w:p>
        </w:tc>
        <w:tc>
          <w:tcPr>
            <w:tcW w:w="93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000" w:type="dxa"/>
          </w:tcPr>
          <w:p>
            <w:pPr>
              <w:spacing w:afterLines="150" w:line="288" w:lineRule="auto"/>
              <w:rPr>
                <w:rFonts w:ascii="宋体" w:hAnsi="宋体" w:cs="宋体"/>
                <w:color w:val="auto"/>
                <w:sz w:val="21"/>
                <w:szCs w:val="21"/>
                <w:highlight w:val="none"/>
              </w:rPr>
            </w:pPr>
          </w:p>
        </w:tc>
        <w:tc>
          <w:tcPr>
            <w:tcW w:w="121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199" w:type="dxa"/>
          </w:tcPr>
          <w:p>
            <w:pPr>
              <w:spacing w:afterLines="150"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0" w:hRule="atLeast"/>
        </w:trPr>
        <w:tc>
          <w:tcPr>
            <w:tcW w:w="549" w:type="dxa"/>
          </w:tcPr>
          <w:p>
            <w:pPr>
              <w:spacing w:afterLines="150" w:line="288" w:lineRule="auto"/>
              <w:rPr>
                <w:rFonts w:ascii="宋体" w:hAnsi="宋体" w:cs="宋体"/>
                <w:color w:val="auto"/>
                <w:sz w:val="21"/>
                <w:szCs w:val="21"/>
                <w:highlight w:val="none"/>
              </w:rPr>
            </w:pPr>
          </w:p>
        </w:tc>
        <w:tc>
          <w:tcPr>
            <w:tcW w:w="1376" w:type="dxa"/>
          </w:tcPr>
          <w:p>
            <w:pPr>
              <w:spacing w:afterLines="150" w:line="288" w:lineRule="auto"/>
              <w:rPr>
                <w:rFonts w:ascii="宋体" w:hAnsi="宋体" w:cs="宋体"/>
                <w:color w:val="auto"/>
                <w:sz w:val="21"/>
                <w:szCs w:val="21"/>
                <w:highlight w:val="none"/>
              </w:rPr>
            </w:pPr>
          </w:p>
        </w:tc>
        <w:tc>
          <w:tcPr>
            <w:tcW w:w="930" w:type="dxa"/>
          </w:tcPr>
          <w:p>
            <w:pPr>
              <w:spacing w:afterLines="150" w:line="288" w:lineRule="auto"/>
              <w:rPr>
                <w:rFonts w:ascii="宋体" w:hAnsi="宋体" w:cs="宋体"/>
                <w:color w:val="auto"/>
                <w:sz w:val="21"/>
                <w:szCs w:val="21"/>
                <w:highlight w:val="none"/>
              </w:rPr>
            </w:pPr>
          </w:p>
        </w:tc>
        <w:tc>
          <w:tcPr>
            <w:tcW w:w="93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000" w:type="dxa"/>
          </w:tcPr>
          <w:p>
            <w:pPr>
              <w:spacing w:afterLines="150" w:line="288" w:lineRule="auto"/>
              <w:rPr>
                <w:rFonts w:ascii="宋体" w:hAnsi="宋体" w:cs="宋体"/>
                <w:color w:val="auto"/>
                <w:sz w:val="21"/>
                <w:szCs w:val="21"/>
                <w:highlight w:val="none"/>
              </w:rPr>
            </w:pPr>
          </w:p>
        </w:tc>
        <w:tc>
          <w:tcPr>
            <w:tcW w:w="121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199" w:type="dxa"/>
          </w:tcPr>
          <w:p>
            <w:pPr>
              <w:spacing w:afterLines="150"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0" w:hRule="atLeast"/>
        </w:trPr>
        <w:tc>
          <w:tcPr>
            <w:tcW w:w="549" w:type="dxa"/>
          </w:tcPr>
          <w:p>
            <w:pPr>
              <w:spacing w:afterLines="150" w:line="288" w:lineRule="auto"/>
              <w:rPr>
                <w:rFonts w:ascii="宋体" w:hAnsi="宋体" w:cs="宋体"/>
                <w:color w:val="auto"/>
                <w:sz w:val="21"/>
                <w:szCs w:val="21"/>
                <w:highlight w:val="none"/>
              </w:rPr>
            </w:pPr>
          </w:p>
        </w:tc>
        <w:tc>
          <w:tcPr>
            <w:tcW w:w="1376" w:type="dxa"/>
          </w:tcPr>
          <w:p>
            <w:pPr>
              <w:spacing w:afterLines="150" w:line="288" w:lineRule="auto"/>
              <w:rPr>
                <w:rFonts w:ascii="宋体" w:hAnsi="宋体" w:cs="宋体"/>
                <w:color w:val="auto"/>
                <w:sz w:val="21"/>
                <w:szCs w:val="21"/>
                <w:highlight w:val="none"/>
              </w:rPr>
            </w:pPr>
          </w:p>
        </w:tc>
        <w:tc>
          <w:tcPr>
            <w:tcW w:w="930" w:type="dxa"/>
          </w:tcPr>
          <w:p>
            <w:pPr>
              <w:spacing w:afterLines="150" w:line="288" w:lineRule="auto"/>
              <w:rPr>
                <w:rFonts w:ascii="宋体" w:hAnsi="宋体" w:cs="宋体"/>
                <w:color w:val="auto"/>
                <w:sz w:val="21"/>
                <w:szCs w:val="21"/>
                <w:highlight w:val="none"/>
              </w:rPr>
            </w:pPr>
          </w:p>
        </w:tc>
        <w:tc>
          <w:tcPr>
            <w:tcW w:w="93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000" w:type="dxa"/>
          </w:tcPr>
          <w:p>
            <w:pPr>
              <w:spacing w:afterLines="150" w:line="288" w:lineRule="auto"/>
              <w:rPr>
                <w:rFonts w:ascii="宋体" w:hAnsi="宋体" w:cs="宋体"/>
                <w:color w:val="auto"/>
                <w:sz w:val="21"/>
                <w:szCs w:val="21"/>
                <w:highlight w:val="none"/>
              </w:rPr>
            </w:pPr>
          </w:p>
        </w:tc>
        <w:tc>
          <w:tcPr>
            <w:tcW w:w="121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199" w:type="dxa"/>
          </w:tcPr>
          <w:p>
            <w:pPr>
              <w:spacing w:afterLines="150"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0" w:hRule="atLeast"/>
        </w:trPr>
        <w:tc>
          <w:tcPr>
            <w:tcW w:w="549" w:type="dxa"/>
          </w:tcPr>
          <w:p>
            <w:pPr>
              <w:spacing w:afterLines="150" w:line="288" w:lineRule="auto"/>
              <w:rPr>
                <w:rFonts w:ascii="宋体" w:hAnsi="宋体" w:cs="宋体"/>
                <w:color w:val="auto"/>
                <w:sz w:val="21"/>
                <w:szCs w:val="21"/>
                <w:highlight w:val="none"/>
              </w:rPr>
            </w:pPr>
          </w:p>
        </w:tc>
        <w:tc>
          <w:tcPr>
            <w:tcW w:w="1376" w:type="dxa"/>
          </w:tcPr>
          <w:p>
            <w:pPr>
              <w:spacing w:afterLines="150" w:line="288" w:lineRule="auto"/>
              <w:rPr>
                <w:rFonts w:ascii="宋体" w:hAnsi="宋体" w:cs="宋体"/>
                <w:color w:val="auto"/>
                <w:sz w:val="21"/>
                <w:szCs w:val="21"/>
                <w:highlight w:val="none"/>
              </w:rPr>
            </w:pPr>
          </w:p>
        </w:tc>
        <w:tc>
          <w:tcPr>
            <w:tcW w:w="930" w:type="dxa"/>
          </w:tcPr>
          <w:p>
            <w:pPr>
              <w:spacing w:afterLines="150" w:line="288" w:lineRule="auto"/>
              <w:rPr>
                <w:rFonts w:ascii="宋体" w:hAnsi="宋体" w:cs="宋体"/>
                <w:color w:val="auto"/>
                <w:sz w:val="21"/>
                <w:szCs w:val="21"/>
                <w:highlight w:val="none"/>
              </w:rPr>
            </w:pPr>
          </w:p>
        </w:tc>
        <w:tc>
          <w:tcPr>
            <w:tcW w:w="93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000" w:type="dxa"/>
          </w:tcPr>
          <w:p>
            <w:pPr>
              <w:spacing w:afterLines="150" w:line="288" w:lineRule="auto"/>
              <w:rPr>
                <w:rFonts w:ascii="宋体" w:hAnsi="宋体" w:cs="宋体"/>
                <w:color w:val="auto"/>
                <w:sz w:val="21"/>
                <w:szCs w:val="21"/>
                <w:highlight w:val="none"/>
              </w:rPr>
            </w:pPr>
          </w:p>
        </w:tc>
        <w:tc>
          <w:tcPr>
            <w:tcW w:w="121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199" w:type="dxa"/>
          </w:tcPr>
          <w:p>
            <w:pPr>
              <w:spacing w:afterLines="150"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0" w:hRule="atLeast"/>
        </w:trPr>
        <w:tc>
          <w:tcPr>
            <w:tcW w:w="549" w:type="dxa"/>
          </w:tcPr>
          <w:p>
            <w:pPr>
              <w:spacing w:afterLines="150" w:line="288" w:lineRule="auto"/>
              <w:rPr>
                <w:rFonts w:ascii="宋体" w:hAnsi="宋体" w:cs="宋体"/>
                <w:color w:val="auto"/>
                <w:sz w:val="21"/>
                <w:szCs w:val="21"/>
                <w:highlight w:val="none"/>
              </w:rPr>
            </w:pPr>
          </w:p>
        </w:tc>
        <w:tc>
          <w:tcPr>
            <w:tcW w:w="1376" w:type="dxa"/>
          </w:tcPr>
          <w:p>
            <w:pPr>
              <w:spacing w:afterLines="150" w:line="288" w:lineRule="auto"/>
              <w:rPr>
                <w:rFonts w:ascii="宋体" w:hAnsi="宋体" w:cs="宋体"/>
                <w:color w:val="auto"/>
                <w:sz w:val="21"/>
                <w:szCs w:val="21"/>
                <w:highlight w:val="none"/>
              </w:rPr>
            </w:pPr>
          </w:p>
        </w:tc>
        <w:tc>
          <w:tcPr>
            <w:tcW w:w="930" w:type="dxa"/>
          </w:tcPr>
          <w:p>
            <w:pPr>
              <w:spacing w:afterLines="150" w:line="288" w:lineRule="auto"/>
              <w:rPr>
                <w:rFonts w:ascii="宋体" w:hAnsi="宋体" w:cs="宋体"/>
                <w:color w:val="auto"/>
                <w:sz w:val="21"/>
                <w:szCs w:val="21"/>
                <w:highlight w:val="none"/>
              </w:rPr>
            </w:pPr>
          </w:p>
        </w:tc>
        <w:tc>
          <w:tcPr>
            <w:tcW w:w="93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000" w:type="dxa"/>
          </w:tcPr>
          <w:p>
            <w:pPr>
              <w:spacing w:afterLines="150" w:line="288" w:lineRule="auto"/>
              <w:rPr>
                <w:rFonts w:ascii="宋体" w:hAnsi="宋体" w:cs="宋体"/>
                <w:color w:val="auto"/>
                <w:sz w:val="21"/>
                <w:szCs w:val="21"/>
                <w:highlight w:val="none"/>
              </w:rPr>
            </w:pPr>
          </w:p>
        </w:tc>
        <w:tc>
          <w:tcPr>
            <w:tcW w:w="121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199" w:type="dxa"/>
          </w:tcPr>
          <w:p>
            <w:pPr>
              <w:spacing w:afterLines="150"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0" w:hRule="atLeast"/>
        </w:trPr>
        <w:tc>
          <w:tcPr>
            <w:tcW w:w="549" w:type="dxa"/>
          </w:tcPr>
          <w:p>
            <w:pPr>
              <w:spacing w:afterLines="150" w:line="288" w:lineRule="auto"/>
              <w:rPr>
                <w:rFonts w:ascii="宋体" w:hAnsi="宋体" w:cs="宋体"/>
                <w:color w:val="auto"/>
                <w:sz w:val="21"/>
                <w:szCs w:val="21"/>
                <w:highlight w:val="none"/>
              </w:rPr>
            </w:pPr>
          </w:p>
        </w:tc>
        <w:tc>
          <w:tcPr>
            <w:tcW w:w="1376" w:type="dxa"/>
          </w:tcPr>
          <w:p>
            <w:pPr>
              <w:spacing w:afterLines="150" w:line="288" w:lineRule="auto"/>
              <w:rPr>
                <w:rFonts w:ascii="宋体" w:hAnsi="宋体" w:cs="宋体"/>
                <w:color w:val="auto"/>
                <w:sz w:val="21"/>
                <w:szCs w:val="21"/>
                <w:highlight w:val="none"/>
              </w:rPr>
            </w:pPr>
          </w:p>
        </w:tc>
        <w:tc>
          <w:tcPr>
            <w:tcW w:w="930" w:type="dxa"/>
          </w:tcPr>
          <w:p>
            <w:pPr>
              <w:spacing w:afterLines="150" w:line="288" w:lineRule="auto"/>
              <w:rPr>
                <w:rFonts w:ascii="宋体" w:hAnsi="宋体" w:cs="宋体"/>
                <w:color w:val="auto"/>
                <w:sz w:val="21"/>
                <w:szCs w:val="21"/>
                <w:highlight w:val="none"/>
              </w:rPr>
            </w:pPr>
          </w:p>
        </w:tc>
        <w:tc>
          <w:tcPr>
            <w:tcW w:w="93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000" w:type="dxa"/>
          </w:tcPr>
          <w:p>
            <w:pPr>
              <w:spacing w:afterLines="150" w:line="288" w:lineRule="auto"/>
              <w:rPr>
                <w:rFonts w:ascii="宋体" w:hAnsi="宋体" w:cs="宋体"/>
                <w:color w:val="auto"/>
                <w:sz w:val="21"/>
                <w:szCs w:val="21"/>
                <w:highlight w:val="none"/>
              </w:rPr>
            </w:pPr>
          </w:p>
        </w:tc>
        <w:tc>
          <w:tcPr>
            <w:tcW w:w="1211" w:type="dxa"/>
          </w:tcPr>
          <w:p>
            <w:pPr>
              <w:spacing w:afterLines="150" w:line="288" w:lineRule="auto"/>
              <w:rPr>
                <w:rFonts w:ascii="宋体" w:hAnsi="宋体" w:cs="宋体"/>
                <w:color w:val="auto"/>
                <w:sz w:val="21"/>
                <w:szCs w:val="21"/>
                <w:highlight w:val="none"/>
              </w:rPr>
            </w:pPr>
          </w:p>
        </w:tc>
        <w:tc>
          <w:tcPr>
            <w:tcW w:w="932" w:type="dxa"/>
          </w:tcPr>
          <w:p>
            <w:pPr>
              <w:spacing w:afterLines="150" w:line="288" w:lineRule="auto"/>
              <w:rPr>
                <w:rFonts w:ascii="宋体" w:hAnsi="宋体" w:cs="宋体"/>
                <w:color w:val="auto"/>
                <w:sz w:val="21"/>
                <w:szCs w:val="21"/>
                <w:highlight w:val="none"/>
              </w:rPr>
            </w:pPr>
          </w:p>
        </w:tc>
        <w:tc>
          <w:tcPr>
            <w:tcW w:w="1199" w:type="dxa"/>
          </w:tcPr>
          <w:p>
            <w:pPr>
              <w:spacing w:afterLines="150" w:line="288" w:lineRule="auto"/>
              <w:rPr>
                <w:rFonts w:ascii="宋体" w:hAnsi="宋体" w:cs="宋体"/>
                <w:color w:val="auto"/>
                <w:sz w:val="21"/>
                <w:szCs w:val="21"/>
                <w:highlight w:val="none"/>
              </w:rPr>
            </w:pPr>
          </w:p>
        </w:tc>
      </w:tr>
    </w:tbl>
    <w:p>
      <w:pPr>
        <w:spacing w:afterLines="150" w:line="288" w:lineRule="auto"/>
        <w:ind w:left="627"/>
        <w:rPr>
          <w:rFonts w:ascii="宋体" w:hAnsi="宋体" w:cs="宋体"/>
          <w:color w:val="auto"/>
          <w:sz w:val="21"/>
          <w:szCs w:val="21"/>
          <w:highlight w:val="none"/>
        </w:rPr>
      </w:pPr>
    </w:p>
    <w:p>
      <w:pPr>
        <w:spacing w:afterLines="50" w:line="288" w:lineRule="auto"/>
        <w:ind w:left="629"/>
        <w:jc w:val="center"/>
        <w:rPr>
          <w:rFonts w:ascii="宋体" w:hAnsi="宋体" w:cs="宋体"/>
          <w:b/>
          <w:bCs/>
          <w:color w:val="auto"/>
          <w:sz w:val="21"/>
          <w:szCs w:val="21"/>
          <w:highlight w:val="none"/>
        </w:rPr>
      </w:pPr>
      <w:r>
        <w:rPr>
          <w:rFonts w:hint="eastAsia" w:ascii="宋体" w:hAnsi="宋体" w:cs="宋体"/>
          <w:color w:val="auto"/>
          <w:sz w:val="21"/>
          <w:szCs w:val="21"/>
          <w:highlight w:val="none"/>
        </w:rPr>
        <w:br w:type="page"/>
      </w:r>
      <w:r>
        <w:rPr>
          <w:rFonts w:hint="eastAsia" w:ascii="宋体" w:hAnsi="宋体" w:cs="宋体"/>
          <w:b/>
          <w:bCs/>
          <w:color w:val="auto"/>
          <w:sz w:val="21"/>
          <w:szCs w:val="21"/>
          <w:highlight w:val="none"/>
        </w:rPr>
        <w:t>表2   劳动力计划表</w:t>
      </w:r>
    </w:p>
    <w:p>
      <w:pPr>
        <w:spacing w:afterLines="50" w:line="288" w:lineRule="auto"/>
        <w:ind w:left="629"/>
        <w:jc w:val="center"/>
        <w:rPr>
          <w:rFonts w:ascii="宋体" w:hAnsi="宋体" w:cs="宋体"/>
          <w:color w:val="auto"/>
          <w:sz w:val="21"/>
          <w:szCs w:val="21"/>
          <w:highlight w:val="none"/>
        </w:rPr>
      </w:pPr>
      <w:r>
        <w:rPr>
          <w:rFonts w:hint="eastAsia" w:ascii="宋体" w:hAnsi="宋体" w:cs="宋体"/>
          <w:color w:val="auto"/>
          <w:sz w:val="21"/>
          <w:szCs w:val="21"/>
          <w:highlight w:val="none"/>
        </w:rPr>
        <w:t>单位：人</w:t>
      </w:r>
    </w:p>
    <w:tbl>
      <w:tblPr>
        <w:tblStyle w:val="28"/>
        <w:tblW w:w="8880" w:type="dxa"/>
        <w:tblInd w:w="62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1"/>
        <w:gridCol w:w="1111"/>
        <w:gridCol w:w="1110"/>
        <w:gridCol w:w="1110"/>
        <w:gridCol w:w="1110"/>
        <w:gridCol w:w="1109"/>
        <w:gridCol w:w="1110"/>
        <w:gridCol w:w="11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1" w:hRule="atLeast"/>
        </w:trPr>
        <w:tc>
          <w:tcPr>
            <w:tcW w:w="1111" w:type="dxa"/>
            <w:vMerge w:val="restart"/>
          </w:tcPr>
          <w:p>
            <w:pPr>
              <w:spacing w:line="288" w:lineRule="auto"/>
              <w:rPr>
                <w:rFonts w:ascii="宋体" w:hAnsi="宋体" w:cs="宋体"/>
                <w:color w:val="auto"/>
                <w:sz w:val="21"/>
                <w:szCs w:val="21"/>
                <w:highlight w:val="none"/>
              </w:rPr>
            </w:pPr>
          </w:p>
        </w:tc>
        <w:tc>
          <w:tcPr>
            <w:tcW w:w="7769" w:type="dxa"/>
            <w:gridSpan w:val="7"/>
            <w:vAlign w:val="center"/>
          </w:tcPr>
          <w:p>
            <w:pPr>
              <w:spacing w:line="288"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按工程施工阶段投入劳动力情况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7" w:hRule="atLeast"/>
        </w:trPr>
        <w:tc>
          <w:tcPr>
            <w:tcW w:w="1111" w:type="dxa"/>
            <w:vMerge w:val="continue"/>
          </w:tcPr>
          <w:p>
            <w:pPr>
              <w:spacing w:line="288" w:lineRule="auto"/>
              <w:rPr>
                <w:rFonts w:ascii="宋体" w:hAnsi="宋体" w:cs="宋体"/>
                <w:color w:val="auto"/>
                <w:sz w:val="21"/>
                <w:szCs w:val="21"/>
                <w:highlight w:val="none"/>
              </w:rPr>
            </w:pPr>
          </w:p>
        </w:tc>
        <w:tc>
          <w:tcPr>
            <w:tcW w:w="1111"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7" w:hRule="exact"/>
        </w:trPr>
        <w:tc>
          <w:tcPr>
            <w:tcW w:w="1111" w:type="dxa"/>
          </w:tcPr>
          <w:p>
            <w:pPr>
              <w:spacing w:line="288" w:lineRule="auto"/>
              <w:rPr>
                <w:rFonts w:ascii="宋体" w:hAnsi="宋体" w:cs="宋体"/>
                <w:color w:val="auto"/>
                <w:sz w:val="21"/>
                <w:szCs w:val="21"/>
                <w:highlight w:val="none"/>
              </w:rPr>
            </w:pPr>
          </w:p>
        </w:tc>
        <w:tc>
          <w:tcPr>
            <w:tcW w:w="1111"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7" w:hRule="exact"/>
        </w:trPr>
        <w:tc>
          <w:tcPr>
            <w:tcW w:w="1111" w:type="dxa"/>
          </w:tcPr>
          <w:p>
            <w:pPr>
              <w:spacing w:line="288" w:lineRule="auto"/>
              <w:rPr>
                <w:rFonts w:ascii="宋体" w:hAnsi="宋体" w:cs="宋体"/>
                <w:color w:val="auto"/>
                <w:sz w:val="21"/>
                <w:szCs w:val="21"/>
                <w:highlight w:val="none"/>
              </w:rPr>
            </w:pPr>
          </w:p>
        </w:tc>
        <w:tc>
          <w:tcPr>
            <w:tcW w:w="1111"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7" w:hRule="exact"/>
        </w:trPr>
        <w:tc>
          <w:tcPr>
            <w:tcW w:w="1111" w:type="dxa"/>
          </w:tcPr>
          <w:p>
            <w:pPr>
              <w:spacing w:line="288" w:lineRule="auto"/>
              <w:rPr>
                <w:rFonts w:ascii="宋体" w:hAnsi="宋体" w:cs="宋体"/>
                <w:color w:val="auto"/>
                <w:sz w:val="21"/>
                <w:szCs w:val="21"/>
                <w:highlight w:val="none"/>
              </w:rPr>
            </w:pPr>
          </w:p>
        </w:tc>
        <w:tc>
          <w:tcPr>
            <w:tcW w:w="1111"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7" w:hRule="exact"/>
        </w:trPr>
        <w:tc>
          <w:tcPr>
            <w:tcW w:w="1111" w:type="dxa"/>
          </w:tcPr>
          <w:p>
            <w:pPr>
              <w:spacing w:line="288" w:lineRule="auto"/>
              <w:rPr>
                <w:rFonts w:ascii="宋体" w:hAnsi="宋体" w:cs="宋体"/>
                <w:color w:val="auto"/>
                <w:sz w:val="21"/>
                <w:szCs w:val="21"/>
                <w:highlight w:val="none"/>
              </w:rPr>
            </w:pPr>
          </w:p>
        </w:tc>
        <w:tc>
          <w:tcPr>
            <w:tcW w:w="1111"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7" w:hRule="exact"/>
        </w:trPr>
        <w:tc>
          <w:tcPr>
            <w:tcW w:w="1111" w:type="dxa"/>
          </w:tcPr>
          <w:p>
            <w:pPr>
              <w:spacing w:line="288" w:lineRule="auto"/>
              <w:rPr>
                <w:rFonts w:ascii="宋体" w:hAnsi="宋体" w:cs="宋体"/>
                <w:color w:val="auto"/>
                <w:sz w:val="21"/>
                <w:szCs w:val="21"/>
                <w:highlight w:val="none"/>
              </w:rPr>
            </w:pPr>
          </w:p>
        </w:tc>
        <w:tc>
          <w:tcPr>
            <w:tcW w:w="1111"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7" w:hRule="exact"/>
        </w:trPr>
        <w:tc>
          <w:tcPr>
            <w:tcW w:w="1111" w:type="dxa"/>
          </w:tcPr>
          <w:p>
            <w:pPr>
              <w:spacing w:line="288" w:lineRule="auto"/>
              <w:rPr>
                <w:rFonts w:ascii="宋体" w:hAnsi="宋体" w:cs="宋体"/>
                <w:color w:val="auto"/>
                <w:sz w:val="21"/>
                <w:szCs w:val="21"/>
                <w:highlight w:val="none"/>
              </w:rPr>
            </w:pPr>
          </w:p>
        </w:tc>
        <w:tc>
          <w:tcPr>
            <w:tcW w:w="1111"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7" w:hRule="exact"/>
        </w:trPr>
        <w:tc>
          <w:tcPr>
            <w:tcW w:w="1111" w:type="dxa"/>
          </w:tcPr>
          <w:p>
            <w:pPr>
              <w:spacing w:line="288" w:lineRule="auto"/>
              <w:rPr>
                <w:rFonts w:ascii="宋体" w:hAnsi="宋体" w:cs="宋体"/>
                <w:color w:val="auto"/>
                <w:sz w:val="21"/>
                <w:szCs w:val="21"/>
                <w:highlight w:val="none"/>
              </w:rPr>
            </w:pPr>
          </w:p>
        </w:tc>
        <w:tc>
          <w:tcPr>
            <w:tcW w:w="1111"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7" w:hRule="exact"/>
        </w:trPr>
        <w:tc>
          <w:tcPr>
            <w:tcW w:w="1111" w:type="dxa"/>
          </w:tcPr>
          <w:p>
            <w:pPr>
              <w:spacing w:line="288" w:lineRule="auto"/>
              <w:rPr>
                <w:rFonts w:ascii="宋体" w:hAnsi="宋体" w:cs="宋体"/>
                <w:color w:val="auto"/>
                <w:sz w:val="21"/>
                <w:szCs w:val="21"/>
                <w:highlight w:val="none"/>
              </w:rPr>
            </w:pPr>
          </w:p>
        </w:tc>
        <w:tc>
          <w:tcPr>
            <w:tcW w:w="1111"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7" w:hRule="exact"/>
        </w:trPr>
        <w:tc>
          <w:tcPr>
            <w:tcW w:w="1111" w:type="dxa"/>
          </w:tcPr>
          <w:p>
            <w:pPr>
              <w:spacing w:line="288" w:lineRule="auto"/>
              <w:rPr>
                <w:rFonts w:ascii="宋体" w:hAnsi="宋体" w:cs="宋体"/>
                <w:color w:val="auto"/>
                <w:sz w:val="21"/>
                <w:szCs w:val="21"/>
                <w:highlight w:val="none"/>
              </w:rPr>
            </w:pPr>
          </w:p>
        </w:tc>
        <w:tc>
          <w:tcPr>
            <w:tcW w:w="1111"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7" w:hRule="exact"/>
        </w:trPr>
        <w:tc>
          <w:tcPr>
            <w:tcW w:w="1111" w:type="dxa"/>
          </w:tcPr>
          <w:p>
            <w:pPr>
              <w:spacing w:line="288" w:lineRule="auto"/>
              <w:rPr>
                <w:rFonts w:ascii="宋体" w:hAnsi="宋体" w:cs="宋体"/>
                <w:color w:val="auto"/>
                <w:sz w:val="21"/>
                <w:szCs w:val="21"/>
                <w:highlight w:val="none"/>
              </w:rPr>
            </w:pPr>
          </w:p>
        </w:tc>
        <w:tc>
          <w:tcPr>
            <w:tcW w:w="1111"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7" w:hRule="exact"/>
        </w:trPr>
        <w:tc>
          <w:tcPr>
            <w:tcW w:w="1111" w:type="dxa"/>
          </w:tcPr>
          <w:p>
            <w:pPr>
              <w:spacing w:line="288" w:lineRule="auto"/>
              <w:rPr>
                <w:rFonts w:ascii="宋体" w:hAnsi="宋体" w:cs="宋体"/>
                <w:color w:val="auto"/>
                <w:sz w:val="21"/>
                <w:szCs w:val="21"/>
                <w:highlight w:val="none"/>
              </w:rPr>
            </w:pPr>
          </w:p>
        </w:tc>
        <w:tc>
          <w:tcPr>
            <w:tcW w:w="1111"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c>
          <w:tcPr>
            <w:tcW w:w="1110" w:type="dxa"/>
          </w:tcPr>
          <w:p>
            <w:pPr>
              <w:spacing w:line="288" w:lineRule="auto"/>
              <w:rPr>
                <w:rFonts w:ascii="宋体" w:hAnsi="宋体" w:cs="宋体"/>
                <w:color w:val="auto"/>
                <w:sz w:val="21"/>
                <w:szCs w:val="21"/>
                <w:highlight w:val="none"/>
              </w:rPr>
            </w:pPr>
          </w:p>
        </w:tc>
        <w:tc>
          <w:tcPr>
            <w:tcW w:w="1109" w:type="dxa"/>
          </w:tcPr>
          <w:p>
            <w:pPr>
              <w:spacing w:line="288" w:lineRule="auto"/>
              <w:rPr>
                <w:rFonts w:ascii="宋体" w:hAnsi="宋体" w:cs="宋体"/>
                <w:color w:val="auto"/>
                <w:sz w:val="21"/>
                <w:szCs w:val="21"/>
                <w:highlight w:val="none"/>
              </w:rPr>
            </w:pPr>
          </w:p>
        </w:tc>
      </w:tr>
    </w:tbl>
    <w:p>
      <w:pPr>
        <w:spacing w:line="288" w:lineRule="auto"/>
        <w:ind w:left="629"/>
        <w:rPr>
          <w:rFonts w:ascii="宋体" w:hAnsi="宋体" w:cs="宋体"/>
          <w:color w:val="auto"/>
          <w:sz w:val="21"/>
          <w:szCs w:val="21"/>
          <w:highlight w:val="none"/>
        </w:rPr>
      </w:pPr>
    </w:p>
    <w:p>
      <w:pPr>
        <w:spacing w:line="288" w:lineRule="auto"/>
        <w:ind w:left="629"/>
        <w:rPr>
          <w:rFonts w:ascii="宋体" w:hAnsi="宋体" w:cs="宋体"/>
          <w:color w:val="auto"/>
          <w:sz w:val="21"/>
          <w:szCs w:val="21"/>
          <w:highlight w:val="none"/>
        </w:rPr>
      </w:pPr>
      <w:r>
        <w:rPr>
          <w:rFonts w:hint="eastAsia" w:ascii="宋体" w:hAnsi="宋体" w:cs="宋体"/>
          <w:color w:val="auto"/>
          <w:sz w:val="21"/>
          <w:szCs w:val="21"/>
          <w:highlight w:val="none"/>
        </w:rPr>
        <w:t>注：响应方应按所列格式提交包括分包在内的劳动力计划表。</w:t>
      </w:r>
    </w:p>
    <w:p>
      <w:pPr>
        <w:spacing w:line="288" w:lineRule="auto"/>
        <w:ind w:left="629" w:firstLine="459" w:firstLineChars="219"/>
        <w:rPr>
          <w:rFonts w:ascii="宋体" w:hAnsi="宋体" w:cs="宋体"/>
          <w:color w:val="auto"/>
          <w:sz w:val="21"/>
          <w:szCs w:val="21"/>
          <w:highlight w:val="none"/>
        </w:rPr>
      </w:pPr>
      <w:r>
        <w:rPr>
          <w:rFonts w:hint="eastAsia" w:ascii="宋体" w:hAnsi="宋体" w:cs="宋体"/>
          <w:color w:val="auto"/>
          <w:sz w:val="21"/>
          <w:szCs w:val="21"/>
          <w:highlight w:val="none"/>
        </w:rPr>
        <w:t>本计划表是以每班八小时工作制为基础的。</w:t>
      </w:r>
    </w:p>
    <w:p>
      <w:pPr>
        <w:spacing w:line="288" w:lineRule="auto"/>
        <w:ind w:left="629" w:firstLine="459" w:firstLineChars="219"/>
        <w:rPr>
          <w:rFonts w:ascii="宋体" w:hAnsi="宋体" w:cs="宋体"/>
          <w:color w:val="auto"/>
          <w:sz w:val="21"/>
          <w:szCs w:val="21"/>
          <w:highlight w:val="none"/>
        </w:rPr>
      </w:pPr>
    </w:p>
    <w:p>
      <w:pPr>
        <w:spacing w:line="288" w:lineRule="auto"/>
        <w:jc w:val="center"/>
        <w:rPr>
          <w:rFonts w:ascii="宋体" w:hAnsi="宋体" w:cs="宋体"/>
          <w:b/>
          <w:bCs/>
          <w:color w:val="auto"/>
          <w:kern w:val="0"/>
          <w:sz w:val="21"/>
          <w:szCs w:val="21"/>
          <w:highlight w:val="none"/>
        </w:rPr>
      </w:pPr>
      <w:r>
        <w:rPr>
          <w:rFonts w:hint="eastAsia" w:ascii="宋体" w:hAnsi="宋体" w:cs="宋体"/>
          <w:b/>
          <w:bCs/>
          <w:color w:val="auto"/>
          <w:kern w:val="0"/>
          <w:sz w:val="21"/>
          <w:szCs w:val="21"/>
          <w:highlight w:val="none"/>
        </w:rPr>
        <w:br w:type="page"/>
      </w:r>
      <w:r>
        <w:rPr>
          <w:rFonts w:hint="eastAsia" w:ascii="宋体" w:hAnsi="宋体" w:cs="宋体"/>
          <w:b/>
          <w:bCs/>
          <w:color w:val="auto"/>
          <w:kern w:val="0"/>
          <w:sz w:val="21"/>
          <w:szCs w:val="21"/>
          <w:highlight w:val="none"/>
        </w:rPr>
        <w:t>表3   计划开、竣工日期和施工进度网络图</w:t>
      </w:r>
    </w:p>
    <w:p>
      <w:pPr>
        <w:spacing w:line="288" w:lineRule="auto"/>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响应方应提交的施工进度网络图或施工进度表，说明按招标文件要求的工期进行施工的各个关键日期。中标的响应方还要按合同条件有关条款的要求提交详细的施工进度计划。</w:t>
      </w:r>
    </w:p>
    <w:p>
      <w:pPr>
        <w:spacing w:line="288" w:lineRule="auto"/>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施工进度表可采用关键线路网络图（或横道图）表示，说明计划开工日期和各分项工程各阶段的完工日期和分包合同签订的日期。</w:t>
      </w:r>
    </w:p>
    <w:p>
      <w:pPr>
        <w:spacing w:line="288" w:lineRule="auto"/>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施工进度计划应与施工组织设计相适应。</w:t>
      </w:r>
    </w:p>
    <w:p>
      <w:pPr>
        <w:spacing w:line="288" w:lineRule="auto"/>
        <w:ind w:firstLine="420" w:firstLineChars="200"/>
        <w:rPr>
          <w:rFonts w:ascii="宋体" w:hAnsi="宋体" w:cs="宋体"/>
          <w:color w:val="auto"/>
          <w:kern w:val="0"/>
          <w:sz w:val="21"/>
          <w:szCs w:val="21"/>
          <w:highlight w:val="none"/>
        </w:rPr>
      </w:pPr>
    </w:p>
    <w:p>
      <w:pPr>
        <w:spacing w:line="288" w:lineRule="auto"/>
        <w:ind w:firstLine="420" w:firstLineChars="200"/>
        <w:jc w:val="center"/>
        <w:rPr>
          <w:rFonts w:ascii="宋体" w:hAnsi="宋体" w:cs="宋体"/>
          <w:b/>
          <w:bCs/>
          <w:color w:val="auto"/>
          <w:kern w:val="0"/>
          <w:sz w:val="21"/>
          <w:szCs w:val="21"/>
          <w:highlight w:val="none"/>
        </w:rPr>
      </w:pPr>
      <w:r>
        <w:rPr>
          <w:rFonts w:hint="eastAsia" w:ascii="宋体" w:hAnsi="宋体" w:cs="宋体"/>
          <w:color w:val="auto"/>
          <w:kern w:val="0"/>
          <w:sz w:val="21"/>
          <w:szCs w:val="21"/>
          <w:highlight w:val="none"/>
        </w:rPr>
        <w:br w:type="page"/>
      </w:r>
      <w:r>
        <w:rPr>
          <w:rFonts w:hint="eastAsia" w:ascii="宋体" w:hAnsi="宋体" w:cs="宋体"/>
          <w:b/>
          <w:bCs/>
          <w:color w:val="auto"/>
          <w:kern w:val="0"/>
          <w:sz w:val="21"/>
          <w:szCs w:val="21"/>
          <w:highlight w:val="none"/>
        </w:rPr>
        <w:t>表4  施工总平面布置图及临时用地表</w:t>
      </w:r>
    </w:p>
    <w:p>
      <w:pPr>
        <w:numPr>
          <w:ilvl w:val="1"/>
          <w:numId w:val="5"/>
        </w:numPr>
        <w:tabs>
          <w:tab w:val="left" w:pos="0"/>
          <w:tab w:val="clear" w:pos="1767"/>
        </w:tabs>
        <w:spacing w:line="288" w:lineRule="auto"/>
        <w:ind w:left="0"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施工总平面布置图</w:t>
      </w:r>
    </w:p>
    <w:p>
      <w:pPr>
        <w:spacing w:line="288" w:lineRule="auto"/>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响应方应提交一份施工总平面图，给出现场临时设施布置图表并附文字说明，说明临时设施、加工车间、现场办公、设备及仓储、供电、供水、卫生、生活等设施的情况和布置。</w:t>
      </w:r>
    </w:p>
    <w:p>
      <w:pPr>
        <w:numPr>
          <w:ilvl w:val="1"/>
          <w:numId w:val="5"/>
        </w:numPr>
        <w:tabs>
          <w:tab w:val="clear" w:pos="1767"/>
        </w:tabs>
        <w:spacing w:line="288" w:lineRule="auto"/>
        <w:ind w:left="0"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临时用地表</w:t>
      </w:r>
    </w:p>
    <w:tbl>
      <w:tblPr>
        <w:tblStyle w:val="28"/>
        <w:tblW w:w="8700" w:type="dxa"/>
        <w:tblInd w:w="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66"/>
        <w:gridCol w:w="2201"/>
        <w:gridCol w:w="2167"/>
        <w:gridCol w:w="21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8" w:hRule="exact"/>
        </w:trPr>
        <w:tc>
          <w:tcPr>
            <w:tcW w:w="2166" w:type="dxa"/>
            <w:vAlign w:val="center"/>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用途</w:t>
            </w:r>
          </w:p>
        </w:tc>
        <w:tc>
          <w:tcPr>
            <w:tcW w:w="2201" w:type="dxa"/>
            <w:vAlign w:val="center"/>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面积（平方米）</w:t>
            </w:r>
          </w:p>
        </w:tc>
        <w:tc>
          <w:tcPr>
            <w:tcW w:w="2167" w:type="dxa"/>
            <w:vAlign w:val="center"/>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位置</w:t>
            </w:r>
          </w:p>
        </w:tc>
        <w:tc>
          <w:tcPr>
            <w:tcW w:w="2166" w:type="dxa"/>
            <w:vAlign w:val="center"/>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需用时间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0" w:hRule="exact"/>
        </w:trPr>
        <w:tc>
          <w:tcPr>
            <w:tcW w:w="2166" w:type="dxa"/>
          </w:tcPr>
          <w:p>
            <w:pPr>
              <w:spacing w:line="288" w:lineRule="auto"/>
              <w:rPr>
                <w:rFonts w:ascii="宋体" w:hAnsi="宋体" w:cs="宋体"/>
                <w:color w:val="auto"/>
                <w:kern w:val="0"/>
                <w:sz w:val="21"/>
                <w:szCs w:val="21"/>
                <w:highlight w:val="none"/>
              </w:rPr>
            </w:pPr>
          </w:p>
        </w:tc>
        <w:tc>
          <w:tcPr>
            <w:tcW w:w="2201" w:type="dxa"/>
          </w:tcPr>
          <w:p>
            <w:pPr>
              <w:spacing w:line="288" w:lineRule="auto"/>
              <w:rPr>
                <w:rFonts w:ascii="宋体" w:hAnsi="宋体" w:cs="宋体"/>
                <w:color w:val="auto"/>
                <w:kern w:val="0"/>
                <w:sz w:val="21"/>
                <w:szCs w:val="21"/>
                <w:highlight w:val="none"/>
              </w:rPr>
            </w:pPr>
          </w:p>
        </w:tc>
        <w:tc>
          <w:tcPr>
            <w:tcW w:w="2167" w:type="dxa"/>
          </w:tcPr>
          <w:p>
            <w:pPr>
              <w:spacing w:line="288" w:lineRule="auto"/>
              <w:rPr>
                <w:rFonts w:ascii="宋体" w:hAnsi="宋体" w:cs="宋体"/>
                <w:color w:val="auto"/>
                <w:kern w:val="0"/>
                <w:sz w:val="21"/>
                <w:szCs w:val="21"/>
                <w:highlight w:val="none"/>
              </w:rPr>
            </w:pPr>
          </w:p>
        </w:tc>
        <w:tc>
          <w:tcPr>
            <w:tcW w:w="2166"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0" w:hRule="exact"/>
        </w:trPr>
        <w:tc>
          <w:tcPr>
            <w:tcW w:w="2166" w:type="dxa"/>
          </w:tcPr>
          <w:p>
            <w:pPr>
              <w:spacing w:line="288" w:lineRule="auto"/>
              <w:rPr>
                <w:rFonts w:ascii="宋体" w:hAnsi="宋体" w:cs="宋体"/>
                <w:color w:val="auto"/>
                <w:kern w:val="0"/>
                <w:sz w:val="21"/>
                <w:szCs w:val="21"/>
                <w:highlight w:val="none"/>
              </w:rPr>
            </w:pPr>
          </w:p>
        </w:tc>
        <w:tc>
          <w:tcPr>
            <w:tcW w:w="2201" w:type="dxa"/>
          </w:tcPr>
          <w:p>
            <w:pPr>
              <w:spacing w:line="288" w:lineRule="auto"/>
              <w:rPr>
                <w:rFonts w:ascii="宋体" w:hAnsi="宋体" w:cs="宋体"/>
                <w:color w:val="auto"/>
                <w:kern w:val="0"/>
                <w:sz w:val="21"/>
                <w:szCs w:val="21"/>
                <w:highlight w:val="none"/>
              </w:rPr>
            </w:pPr>
          </w:p>
        </w:tc>
        <w:tc>
          <w:tcPr>
            <w:tcW w:w="2167" w:type="dxa"/>
          </w:tcPr>
          <w:p>
            <w:pPr>
              <w:spacing w:line="288" w:lineRule="auto"/>
              <w:rPr>
                <w:rFonts w:ascii="宋体" w:hAnsi="宋体" w:cs="宋体"/>
                <w:color w:val="auto"/>
                <w:kern w:val="0"/>
                <w:sz w:val="21"/>
                <w:szCs w:val="21"/>
                <w:highlight w:val="none"/>
              </w:rPr>
            </w:pPr>
          </w:p>
        </w:tc>
        <w:tc>
          <w:tcPr>
            <w:tcW w:w="2166"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0" w:hRule="exact"/>
        </w:trPr>
        <w:tc>
          <w:tcPr>
            <w:tcW w:w="2166" w:type="dxa"/>
          </w:tcPr>
          <w:p>
            <w:pPr>
              <w:spacing w:line="288" w:lineRule="auto"/>
              <w:rPr>
                <w:rFonts w:ascii="宋体" w:hAnsi="宋体" w:cs="宋体"/>
                <w:color w:val="auto"/>
                <w:kern w:val="0"/>
                <w:sz w:val="21"/>
                <w:szCs w:val="21"/>
                <w:highlight w:val="none"/>
              </w:rPr>
            </w:pPr>
          </w:p>
        </w:tc>
        <w:tc>
          <w:tcPr>
            <w:tcW w:w="2201" w:type="dxa"/>
          </w:tcPr>
          <w:p>
            <w:pPr>
              <w:spacing w:line="288" w:lineRule="auto"/>
              <w:rPr>
                <w:rFonts w:ascii="宋体" w:hAnsi="宋体" w:cs="宋体"/>
                <w:color w:val="auto"/>
                <w:kern w:val="0"/>
                <w:sz w:val="21"/>
                <w:szCs w:val="21"/>
                <w:highlight w:val="none"/>
              </w:rPr>
            </w:pPr>
          </w:p>
        </w:tc>
        <w:tc>
          <w:tcPr>
            <w:tcW w:w="2167" w:type="dxa"/>
          </w:tcPr>
          <w:p>
            <w:pPr>
              <w:spacing w:line="288" w:lineRule="auto"/>
              <w:rPr>
                <w:rFonts w:ascii="宋体" w:hAnsi="宋体" w:cs="宋体"/>
                <w:color w:val="auto"/>
                <w:kern w:val="0"/>
                <w:sz w:val="21"/>
                <w:szCs w:val="21"/>
                <w:highlight w:val="none"/>
              </w:rPr>
            </w:pPr>
          </w:p>
        </w:tc>
        <w:tc>
          <w:tcPr>
            <w:tcW w:w="2166"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0" w:hRule="exact"/>
        </w:trPr>
        <w:tc>
          <w:tcPr>
            <w:tcW w:w="2166" w:type="dxa"/>
          </w:tcPr>
          <w:p>
            <w:pPr>
              <w:spacing w:line="288" w:lineRule="auto"/>
              <w:rPr>
                <w:rFonts w:ascii="宋体" w:hAnsi="宋体" w:cs="宋体"/>
                <w:color w:val="auto"/>
                <w:kern w:val="0"/>
                <w:sz w:val="21"/>
                <w:szCs w:val="21"/>
                <w:highlight w:val="none"/>
              </w:rPr>
            </w:pPr>
          </w:p>
        </w:tc>
        <w:tc>
          <w:tcPr>
            <w:tcW w:w="2201" w:type="dxa"/>
          </w:tcPr>
          <w:p>
            <w:pPr>
              <w:spacing w:line="288" w:lineRule="auto"/>
              <w:rPr>
                <w:rFonts w:ascii="宋体" w:hAnsi="宋体" w:cs="宋体"/>
                <w:color w:val="auto"/>
                <w:kern w:val="0"/>
                <w:sz w:val="21"/>
                <w:szCs w:val="21"/>
                <w:highlight w:val="none"/>
              </w:rPr>
            </w:pPr>
          </w:p>
        </w:tc>
        <w:tc>
          <w:tcPr>
            <w:tcW w:w="2167" w:type="dxa"/>
          </w:tcPr>
          <w:p>
            <w:pPr>
              <w:spacing w:line="288" w:lineRule="auto"/>
              <w:rPr>
                <w:rFonts w:ascii="宋体" w:hAnsi="宋体" w:cs="宋体"/>
                <w:color w:val="auto"/>
                <w:kern w:val="0"/>
                <w:sz w:val="21"/>
                <w:szCs w:val="21"/>
                <w:highlight w:val="none"/>
              </w:rPr>
            </w:pPr>
          </w:p>
        </w:tc>
        <w:tc>
          <w:tcPr>
            <w:tcW w:w="2166"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0" w:hRule="exact"/>
        </w:trPr>
        <w:tc>
          <w:tcPr>
            <w:tcW w:w="2166" w:type="dxa"/>
          </w:tcPr>
          <w:p>
            <w:pPr>
              <w:spacing w:line="288" w:lineRule="auto"/>
              <w:rPr>
                <w:rFonts w:ascii="宋体" w:hAnsi="宋体" w:cs="宋体"/>
                <w:color w:val="auto"/>
                <w:kern w:val="0"/>
                <w:sz w:val="21"/>
                <w:szCs w:val="21"/>
                <w:highlight w:val="none"/>
              </w:rPr>
            </w:pPr>
          </w:p>
        </w:tc>
        <w:tc>
          <w:tcPr>
            <w:tcW w:w="2201" w:type="dxa"/>
          </w:tcPr>
          <w:p>
            <w:pPr>
              <w:spacing w:line="288" w:lineRule="auto"/>
              <w:rPr>
                <w:rFonts w:ascii="宋体" w:hAnsi="宋体" w:cs="宋体"/>
                <w:color w:val="auto"/>
                <w:kern w:val="0"/>
                <w:sz w:val="21"/>
                <w:szCs w:val="21"/>
                <w:highlight w:val="none"/>
              </w:rPr>
            </w:pPr>
          </w:p>
        </w:tc>
        <w:tc>
          <w:tcPr>
            <w:tcW w:w="2167" w:type="dxa"/>
          </w:tcPr>
          <w:p>
            <w:pPr>
              <w:spacing w:line="288" w:lineRule="auto"/>
              <w:rPr>
                <w:rFonts w:ascii="宋体" w:hAnsi="宋体" w:cs="宋体"/>
                <w:color w:val="auto"/>
                <w:kern w:val="0"/>
                <w:sz w:val="21"/>
                <w:szCs w:val="21"/>
                <w:highlight w:val="none"/>
              </w:rPr>
            </w:pPr>
          </w:p>
        </w:tc>
        <w:tc>
          <w:tcPr>
            <w:tcW w:w="2166"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0" w:hRule="exact"/>
        </w:trPr>
        <w:tc>
          <w:tcPr>
            <w:tcW w:w="2166" w:type="dxa"/>
          </w:tcPr>
          <w:p>
            <w:pPr>
              <w:spacing w:line="288" w:lineRule="auto"/>
              <w:rPr>
                <w:rFonts w:ascii="宋体" w:hAnsi="宋体" w:cs="宋体"/>
                <w:color w:val="auto"/>
                <w:kern w:val="0"/>
                <w:sz w:val="21"/>
                <w:szCs w:val="21"/>
                <w:highlight w:val="none"/>
              </w:rPr>
            </w:pPr>
          </w:p>
        </w:tc>
        <w:tc>
          <w:tcPr>
            <w:tcW w:w="2201" w:type="dxa"/>
          </w:tcPr>
          <w:p>
            <w:pPr>
              <w:spacing w:line="288" w:lineRule="auto"/>
              <w:rPr>
                <w:rFonts w:ascii="宋体" w:hAnsi="宋体" w:cs="宋体"/>
                <w:color w:val="auto"/>
                <w:kern w:val="0"/>
                <w:sz w:val="21"/>
                <w:szCs w:val="21"/>
                <w:highlight w:val="none"/>
              </w:rPr>
            </w:pPr>
          </w:p>
        </w:tc>
        <w:tc>
          <w:tcPr>
            <w:tcW w:w="2167" w:type="dxa"/>
          </w:tcPr>
          <w:p>
            <w:pPr>
              <w:spacing w:line="288" w:lineRule="auto"/>
              <w:rPr>
                <w:rFonts w:ascii="宋体" w:hAnsi="宋体" w:cs="宋体"/>
                <w:color w:val="auto"/>
                <w:kern w:val="0"/>
                <w:sz w:val="21"/>
                <w:szCs w:val="21"/>
                <w:highlight w:val="none"/>
              </w:rPr>
            </w:pPr>
          </w:p>
        </w:tc>
        <w:tc>
          <w:tcPr>
            <w:tcW w:w="2166"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0" w:hRule="exact"/>
        </w:trPr>
        <w:tc>
          <w:tcPr>
            <w:tcW w:w="2166" w:type="dxa"/>
          </w:tcPr>
          <w:p>
            <w:pPr>
              <w:spacing w:line="288" w:lineRule="auto"/>
              <w:rPr>
                <w:rFonts w:ascii="宋体" w:hAnsi="宋体" w:cs="宋体"/>
                <w:color w:val="auto"/>
                <w:kern w:val="0"/>
                <w:sz w:val="21"/>
                <w:szCs w:val="21"/>
                <w:highlight w:val="none"/>
              </w:rPr>
            </w:pPr>
          </w:p>
        </w:tc>
        <w:tc>
          <w:tcPr>
            <w:tcW w:w="2201" w:type="dxa"/>
          </w:tcPr>
          <w:p>
            <w:pPr>
              <w:spacing w:line="288" w:lineRule="auto"/>
              <w:rPr>
                <w:rFonts w:ascii="宋体" w:hAnsi="宋体" w:cs="宋体"/>
                <w:color w:val="auto"/>
                <w:kern w:val="0"/>
                <w:sz w:val="21"/>
                <w:szCs w:val="21"/>
                <w:highlight w:val="none"/>
              </w:rPr>
            </w:pPr>
          </w:p>
        </w:tc>
        <w:tc>
          <w:tcPr>
            <w:tcW w:w="2167" w:type="dxa"/>
          </w:tcPr>
          <w:p>
            <w:pPr>
              <w:spacing w:line="288" w:lineRule="auto"/>
              <w:rPr>
                <w:rFonts w:ascii="宋体" w:hAnsi="宋体" w:cs="宋体"/>
                <w:color w:val="auto"/>
                <w:kern w:val="0"/>
                <w:sz w:val="21"/>
                <w:szCs w:val="21"/>
                <w:highlight w:val="none"/>
              </w:rPr>
            </w:pPr>
          </w:p>
        </w:tc>
        <w:tc>
          <w:tcPr>
            <w:tcW w:w="2166"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0" w:hRule="exact"/>
        </w:trPr>
        <w:tc>
          <w:tcPr>
            <w:tcW w:w="2166" w:type="dxa"/>
          </w:tcPr>
          <w:p>
            <w:pPr>
              <w:spacing w:line="288" w:lineRule="auto"/>
              <w:rPr>
                <w:rFonts w:ascii="宋体" w:hAnsi="宋体" w:cs="宋体"/>
                <w:color w:val="auto"/>
                <w:kern w:val="0"/>
                <w:sz w:val="21"/>
                <w:szCs w:val="21"/>
                <w:highlight w:val="none"/>
              </w:rPr>
            </w:pPr>
          </w:p>
        </w:tc>
        <w:tc>
          <w:tcPr>
            <w:tcW w:w="2201" w:type="dxa"/>
          </w:tcPr>
          <w:p>
            <w:pPr>
              <w:spacing w:line="288" w:lineRule="auto"/>
              <w:rPr>
                <w:rFonts w:ascii="宋体" w:hAnsi="宋体" w:cs="宋体"/>
                <w:color w:val="auto"/>
                <w:kern w:val="0"/>
                <w:sz w:val="21"/>
                <w:szCs w:val="21"/>
                <w:highlight w:val="none"/>
              </w:rPr>
            </w:pPr>
          </w:p>
        </w:tc>
        <w:tc>
          <w:tcPr>
            <w:tcW w:w="2167" w:type="dxa"/>
          </w:tcPr>
          <w:p>
            <w:pPr>
              <w:spacing w:line="288" w:lineRule="auto"/>
              <w:rPr>
                <w:rFonts w:ascii="宋体" w:hAnsi="宋体" w:cs="宋体"/>
                <w:color w:val="auto"/>
                <w:kern w:val="0"/>
                <w:sz w:val="21"/>
                <w:szCs w:val="21"/>
                <w:highlight w:val="none"/>
              </w:rPr>
            </w:pPr>
          </w:p>
        </w:tc>
        <w:tc>
          <w:tcPr>
            <w:tcW w:w="2166"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0" w:hRule="exact"/>
        </w:trPr>
        <w:tc>
          <w:tcPr>
            <w:tcW w:w="2166" w:type="dxa"/>
          </w:tcPr>
          <w:p>
            <w:pPr>
              <w:spacing w:line="288" w:lineRule="auto"/>
              <w:rPr>
                <w:rFonts w:ascii="宋体" w:hAnsi="宋体" w:cs="宋体"/>
                <w:color w:val="auto"/>
                <w:kern w:val="0"/>
                <w:sz w:val="21"/>
                <w:szCs w:val="21"/>
                <w:highlight w:val="none"/>
              </w:rPr>
            </w:pPr>
          </w:p>
        </w:tc>
        <w:tc>
          <w:tcPr>
            <w:tcW w:w="2201" w:type="dxa"/>
          </w:tcPr>
          <w:p>
            <w:pPr>
              <w:spacing w:line="288" w:lineRule="auto"/>
              <w:rPr>
                <w:rFonts w:ascii="宋体" w:hAnsi="宋体" w:cs="宋体"/>
                <w:color w:val="auto"/>
                <w:kern w:val="0"/>
                <w:sz w:val="21"/>
                <w:szCs w:val="21"/>
                <w:highlight w:val="none"/>
              </w:rPr>
            </w:pPr>
          </w:p>
        </w:tc>
        <w:tc>
          <w:tcPr>
            <w:tcW w:w="2167" w:type="dxa"/>
          </w:tcPr>
          <w:p>
            <w:pPr>
              <w:spacing w:line="288" w:lineRule="auto"/>
              <w:rPr>
                <w:rFonts w:ascii="宋体" w:hAnsi="宋体" w:cs="宋体"/>
                <w:color w:val="auto"/>
                <w:kern w:val="0"/>
                <w:sz w:val="21"/>
                <w:szCs w:val="21"/>
                <w:highlight w:val="none"/>
              </w:rPr>
            </w:pPr>
          </w:p>
        </w:tc>
        <w:tc>
          <w:tcPr>
            <w:tcW w:w="2166"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0" w:hRule="exact"/>
        </w:trPr>
        <w:tc>
          <w:tcPr>
            <w:tcW w:w="2166" w:type="dxa"/>
          </w:tcPr>
          <w:p>
            <w:pPr>
              <w:spacing w:line="288" w:lineRule="auto"/>
              <w:rPr>
                <w:rFonts w:ascii="宋体" w:hAnsi="宋体" w:cs="宋体"/>
                <w:color w:val="auto"/>
                <w:kern w:val="0"/>
                <w:sz w:val="21"/>
                <w:szCs w:val="21"/>
                <w:highlight w:val="none"/>
              </w:rPr>
            </w:pPr>
          </w:p>
        </w:tc>
        <w:tc>
          <w:tcPr>
            <w:tcW w:w="2201" w:type="dxa"/>
          </w:tcPr>
          <w:p>
            <w:pPr>
              <w:spacing w:line="288" w:lineRule="auto"/>
              <w:rPr>
                <w:rFonts w:ascii="宋体" w:hAnsi="宋体" w:cs="宋体"/>
                <w:color w:val="auto"/>
                <w:kern w:val="0"/>
                <w:sz w:val="21"/>
                <w:szCs w:val="21"/>
                <w:highlight w:val="none"/>
              </w:rPr>
            </w:pPr>
          </w:p>
        </w:tc>
        <w:tc>
          <w:tcPr>
            <w:tcW w:w="2167" w:type="dxa"/>
          </w:tcPr>
          <w:p>
            <w:pPr>
              <w:spacing w:line="288" w:lineRule="auto"/>
              <w:rPr>
                <w:rFonts w:ascii="宋体" w:hAnsi="宋体" w:cs="宋体"/>
                <w:color w:val="auto"/>
                <w:kern w:val="0"/>
                <w:sz w:val="21"/>
                <w:szCs w:val="21"/>
                <w:highlight w:val="none"/>
              </w:rPr>
            </w:pPr>
          </w:p>
        </w:tc>
        <w:tc>
          <w:tcPr>
            <w:tcW w:w="2166"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9" w:hRule="exact"/>
        </w:trPr>
        <w:tc>
          <w:tcPr>
            <w:tcW w:w="2166" w:type="dxa"/>
            <w:vAlign w:val="center"/>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合计</w:t>
            </w:r>
          </w:p>
        </w:tc>
        <w:tc>
          <w:tcPr>
            <w:tcW w:w="2201" w:type="dxa"/>
            <w:vAlign w:val="center"/>
          </w:tcPr>
          <w:p>
            <w:pPr>
              <w:spacing w:line="288" w:lineRule="auto"/>
              <w:jc w:val="center"/>
              <w:rPr>
                <w:rFonts w:ascii="宋体" w:hAnsi="宋体" w:cs="宋体"/>
                <w:color w:val="auto"/>
                <w:kern w:val="0"/>
                <w:sz w:val="21"/>
                <w:szCs w:val="21"/>
                <w:highlight w:val="none"/>
              </w:rPr>
            </w:pPr>
          </w:p>
        </w:tc>
        <w:tc>
          <w:tcPr>
            <w:tcW w:w="2167" w:type="dxa"/>
            <w:vAlign w:val="center"/>
          </w:tcPr>
          <w:p>
            <w:pPr>
              <w:spacing w:line="288" w:lineRule="auto"/>
              <w:jc w:val="center"/>
              <w:rPr>
                <w:rFonts w:ascii="宋体" w:hAnsi="宋体" w:cs="宋体"/>
                <w:color w:val="auto"/>
                <w:kern w:val="0"/>
                <w:sz w:val="21"/>
                <w:szCs w:val="21"/>
                <w:highlight w:val="none"/>
              </w:rPr>
            </w:pPr>
          </w:p>
        </w:tc>
        <w:tc>
          <w:tcPr>
            <w:tcW w:w="2166" w:type="dxa"/>
            <w:vAlign w:val="center"/>
          </w:tcPr>
          <w:p>
            <w:pPr>
              <w:spacing w:line="288" w:lineRule="auto"/>
              <w:jc w:val="center"/>
              <w:rPr>
                <w:rFonts w:ascii="宋体" w:hAnsi="宋体" w:cs="宋体"/>
                <w:color w:val="auto"/>
                <w:kern w:val="0"/>
                <w:sz w:val="21"/>
                <w:szCs w:val="21"/>
                <w:highlight w:val="none"/>
              </w:rPr>
            </w:pPr>
          </w:p>
        </w:tc>
      </w:tr>
    </w:tbl>
    <w:p>
      <w:pPr>
        <w:spacing w:line="288" w:lineRule="auto"/>
        <w:ind w:left="1047"/>
        <w:rPr>
          <w:rFonts w:ascii="宋体" w:hAnsi="宋体" w:cs="宋体"/>
          <w:color w:val="auto"/>
          <w:kern w:val="0"/>
          <w:sz w:val="21"/>
          <w:szCs w:val="21"/>
          <w:highlight w:val="none"/>
        </w:rPr>
      </w:pPr>
    </w:p>
    <w:p>
      <w:pPr>
        <w:spacing w:line="288" w:lineRule="auto"/>
        <w:ind w:left="1" w:firstLine="470" w:firstLineChars="224"/>
        <w:rPr>
          <w:rFonts w:ascii="宋体" w:hAnsi="宋体" w:cs="宋体"/>
          <w:color w:val="auto"/>
          <w:kern w:val="0"/>
          <w:sz w:val="21"/>
          <w:szCs w:val="21"/>
          <w:highlight w:val="none"/>
        </w:rPr>
      </w:pPr>
      <w:r>
        <w:rPr>
          <w:rFonts w:hint="eastAsia" w:ascii="宋体" w:hAnsi="宋体" w:cs="宋体"/>
          <w:color w:val="auto"/>
          <w:kern w:val="0"/>
          <w:sz w:val="21"/>
          <w:szCs w:val="21"/>
          <w:highlight w:val="none"/>
        </w:rPr>
        <w:t>注：（1）响应方应逐项填写本表，指出全部临时设施用地面积以及详细用途。</w:t>
      </w:r>
    </w:p>
    <w:p>
      <w:pPr>
        <w:spacing w:line="288" w:lineRule="auto"/>
        <w:ind w:left="1" w:firstLine="890" w:firstLineChars="424"/>
        <w:rPr>
          <w:rFonts w:ascii="宋体" w:hAnsi="宋体" w:cs="宋体"/>
          <w:color w:val="auto"/>
          <w:kern w:val="0"/>
          <w:sz w:val="21"/>
          <w:szCs w:val="21"/>
          <w:highlight w:val="none"/>
        </w:rPr>
      </w:pPr>
      <w:r>
        <w:rPr>
          <w:rFonts w:hint="eastAsia" w:ascii="宋体" w:hAnsi="宋体" w:cs="宋体"/>
          <w:color w:val="auto"/>
          <w:kern w:val="0"/>
          <w:sz w:val="21"/>
          <w:szCs w:val="21"/>
          <w:highlight w:val="none"/>
        </w:rPr>
        <w:t>（2）若本表不够，可加附页。</w:t>
      </w:r>
    </w:p>
    <w:p>
      <w:pPr>
        <w:spacing w:line="288" w:lineRule="auto"/>
        <w:ind w:left="1" w:firstLine="890" w:firstLineChars="424"/>
        <w:rPr>
          <w:rFonts w:ascii="宋体" w:hAnsi="宋体" w:cs="宋体"/>
          <w:color w:val="auto"/>
          <w:kern w:val="0"/>
          <w:sz w:val="21"/>
          <w:szCs w:val="21"/>
          <w:highlight w:val="none"/>
        </w:rPr>
      </w:pPr>
    </w:p>
    <w:p>
      <w:pPr>
        <w:spacing w:line="288" w:lineRule="auto"/>
        <w:ind w:left="1" w:firstLine="890" w:firstLineChars="424"/>
        <w:jc w:val="center"/>
        <w:rPr>
          <w:rFonts w:ascii="宋体" w:hAnsi="宋体" w:cs="宋体"/>
          <w:b/>
          <w:bCs/>
          <w:color w:val="auto"/>
          <w:kern w:val="0"/>
          <w:sz w:val="21"/>
          <w:szCs w:val="21"/>
          <w:highlight w:val="none"/>
        </w:rPr>
      </w:pPr>
      <w:r>
        <w:rPr>
          <w:rFonts w:hint="eastAsia" w:ascii="宋体" w:hAnsi="宋体" w:cs="宋体"/>
          <w:color w:val="auto"/>
          <w:kern w:val="0"/>
          <w:sz w:val="21"/>
          <w:szCs w:val="21"/>
          <w:highlight w:val="none"/>
        </w:rPr>
        <w:br w:type="page"/>
      </w:r>
      <w:r>
        <w:rPr>
          <w:rFonts w:hint="eastAsia" w:ascii="宋体" w:hAnsi="宋体" w:cs="宋体"/>
          <w:b/>
          <w:bCs/>
          <w:color w:val="auto"/>
          <w:kern w:val="0"/>
          <w:sz w:val="21"/>
          <w:szCs w:val="21"/>
          <w:highlight w:val="none"/>
        </w:rPr>
        <w:t>项目管理班子配备情况附表</w:t>
      </w:r>
    </w:p>
    <w:p>
      <w:pPr>
        <w:spacing w:line="288" w:lineRule="auto"/>
        <w:ind w:left="1" w:firstLine="894" w:firstLineChars="424"/>
        <w:jc w:val="center"/>
        <w:rPr>
          <w:rFonts w:ascii="宋体" w:hAnsi="宋体" w:cs="宋体"/>
          <w:b/>
          <w:bCs/>
          <w:color w:val="auto"/>
          <w:kern w:val="0"/>
          <w:sz w:val="21"/>
          <w:szCs w:val="21"/>
          <w:highlight w:val="none"/>
        </w:rPr>
      </w:pPr>
    </w:p>
    <w:p>
      <w:pPr>
        <w:spacing w:line="288" w:lineRule="auto"/>
        <w:ind w:firstLine="627" w:firstLineChars="299"/>
        <w:rPr>
          <w:rFonts w:ascii="宋体" w:hAnsi="宋体" w:cs="宋体"/>
          <w:color w:val="auto"/>
          <w:kern w:val="0"/>
          <w:sz w:val="21"/>
          <w:szCs w:val="21"/>
          <w:highlight w:val="none"/>
        </w:rPr>
      </w:pPr>
      <w:r>
        <w:rPr>
          <w:rFonts w:hint="eastAsia" w:ascii="宋体" w:hAnsi="宋体" w:cs="宋体"/>
          <w:color w:val="auto"/>
          <w:kern w:val="0"/>
          <w:sz w:val="21"/>
          <w:szCs w:val="21"/>
          <w:highlight w:val="none"/>
        </w:rPr>
        <w:t>表5项目管理班子配套情况表</w:t>
      </w:r>
    </w:p>
    <w:p>
      <w:pPr>
        <w:spacing w:line="288" w:lineRule="auto"/>
        <w:ind w:firstLine="627" w:firstLineChars="299"/>
        <w:rPr>
          <w:rFonts w:ascii="宋体" w:hAnsi="宋体" w:cs="宋体"/>
          <w:color w:val="auto"/>
          <w:kern w:val="0"/>
          <w:sz w:val="21"/>
          <w:szCs w:val="21"/>
          <w:highlight w:val="none"/>
        </w:rPr>
      </w:pPr>
      <w:r>
        <w:rPr>
          <w:rFonts w:hint="eastAsia" w:ascii="宋体" w:hAnsi="宋体" w:cs="宋体"/>
          <w:color w:val="auto"/>
          <w:kern w:val="0"/>
          <w:sz w:val="21"/>
          <w:szCs w:val="21"/>
          <w:highlight w:val="none"/>
        </w:rPr>
        <w:t>表6项目负责人简历表</w:t>
      </w:r>
    </w:p>
    <w:p>
      <w:pPr>
        <w:spacing w:line="288" w:lineRule="auto"/>
        <w:ind w:firstLine="627" w:firstLineChars="299"/>
        <w:rPr>
          <w:rFonts w:ascii="宋体" w:hAnsi="宋体" w:cs="宋体"/>
          <w:color w:val="auto"/>
          <w:kern w:val="0"/>
          <w:sz w:val="21"/>
          <w:szCs w:val="21"/>
          <w:highlight w:val="none"/>
        </w:rPr>
      </w:pPr>
      <w:r>
        <w:rPr>
          <w:rFonts w:hint="eastAsia" w:ascii="宋体" w:hAnsi="宋体" w:cs="宋体"/>
          <w:color w:val="auto"/>
          <w:kern w:val="0"/>
          <w:sz w:val="21"/>
          <w:szCs w:val="21"/>
          <w:highlight w:val="none"/>
        </w:rPr>
        <w:t>表7项目管理班子配备情况辅助说明资料</w:t>
      </w:r>
    </w:p>
    <w:p>
      <w:pPr>
        <w:spacing w:line="288" w:lineRule="auto"/>
        <w:ind w:firstLine="627" w:firstLineChars="299"/>
        <w:rPr>
          <w:rFonts w:ascii="宋体" w:hAnsi="宋体" w:cs="宋体"/>
          <w:color w:val="auto"/>
          <w:kern w:val="0"/>
          <w:sz w:val="21"/>
          <w:szCs w:val="21"/>
          <w:highlight w:val="none"/>
        </w:rPr>
      </w:pPr>
    </w:p>
    <w:p>
      <w:pPr>
        <w:spacing w:line="288" w:lineRule="auto"/>
        <w:jc w:val="center"/>
        <w:rPr>
          <w:rFonts w:ascii="宋体" w:hAnsi="宋体" w:cs="宋体"/>
          <w:b/>
          <w:bCs/>
          <w:color w:val="auto"/>
          <w:kern w:val="0"/>
          <w:sz w:val="21"/>
          <w:szCs w:val="21"/>
          <w:highlight w:val="none"/>
        </w:rPr>
      </w:pPr>
      <w:r>
        <w:rPr>
          <w:rFonts w:hint="eastAsia" w:ascii="宋体" w:hAnsi="宋体" w:cs="宋体"/>
          <w:color w:val="auto"/>
          <w:kern w:val="0"/>
          <w:sz w:val="21"/>
          <w:szCs w:val="21"/>
          <w:highlight w:val="none"/>
        </w:rPr>
        <w:br w:type="page"/>
      </w:r>
      <w:r>
        <w:rPr>
          <w:rFonts w:hint="eastAsia" w:ascii="宋体" w:hAnsi="宋体" w:cs="宋体"/>
          <w:b/>
          <w:bCs/>
          <w:color w:val="auto"/>
          <w:kern w:val="0"/>
          <w:sz w:val="21"/>
          <w:szCs w:val="21"/>
          <w:highlight w:val="none"/>
        </w:rPr>
        <w:t>表5  项目管理班子配备情况表</w:t>
      </w:r>
    </w:p>
    <w:p>
      <w:pPr>
        <w:spacing w:line="288" w:lineRule="auto"/>
        <w:ind w:firstLine="627" w:firstLineChars="299"/>
        <w:rPr>
          <w:rFonts w:ascii="宋体" w:hAnsi="宋体" w:cs="宋体"/>
          <w:color w:val="auto"/>
          <w:kern w:val="0"/>
          <w:sz w:val="21"/>
          <w:szCs w:val="21"/>
          <w:highlight w:val="none"/>
        </w:rPr>
      </w:pPr>
      <w:r>
        <w:rPr>
          <w:rFonts w:hint="eastAsia" w:ascii="宋体" w:hAnsi="宋体" w:cs="宋体"/>
          <w:color w:val="auto"/>
          <w:kern w:val="0"/>
          <w:sz w:val="21"/>
          <w:szCs w:val="21"/>
          <w:highlight w:val="none"/>
        </w:rPr>
        <w:t>投标项目名称：</w:t>
      </w:r>
    </w:p>
    <w:tbl>
      <w:tblPr>
        <w:tblStyle w:val="28"/>
        <w:tblW w:w="94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8"/>
        <w:gridCol w:w="765"/>
        <w:gridCol w:w="764"/>
        <w:gridCol w:w="943"/>
        <w:gridCol w:w="943"/>
        <w:gridCol w:w="943"/>
        <w:gridCol w:w="943"/>
        <w:gridCol w:w="1580"/>
        <w:gridCol w:w="944"/>
        <w:gridCol w:w="9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5" w:hRule="atLeast"/>
        </w:trPr>
        <w:tc>
          <w:tcPr>
            <w:tcW w:w="688" w:type="dxa"/>
            <w:vMerge w:val="restart"/>
            <w:vAlign w:val="center"/>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职务</w:t>
            </w:r>
          </w:p>
        </w:tc>
        <w:tc>
          <w:tcPr>
            <w:tcW w:w="765" w:type="dxa"/>
            <w:vMerge w:val="restart"/>
            <w:vAlign w:val="center"/>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姓名</w:t>
            </w:r>
          </w:p>
        </w:tc>
        <w:tc>
          <w:tcPr>
            <w:tcW w:w="764" w:type="dxa"/>
            <w:vMerge w:val="restart"/>
            <w:vAlign w:val="center"/>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职称</w:t>
            </w:r>
          </w:p>
        </w:tc>
        <w:tc>
          <w:tcPr>
            <w:tcW w:w="5352" w:type="dxa"/>
            <w:gridSpan w:val="5"/>
            <w:vAlign w:val="center"/>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上岗资格证明</w:t>
            </w:r>
          </w:p>
        </w:tc>
        <w:tc>
          <w:tcPr>
            <w:tcW w:w="1911" w:type="dxa"/>
            <w:gridSpan w:val="2"/>
            <w:vAlign w:val="center"/>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已承担在建工程情况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5" w:hRule="atLeast"/>
        </w:trPr>
        <w:tc>
          <w:tcPr>
            <w:tcW w:w="688" w:type="dxa"/>
            <w:vMerge w:val="continue"/>
          </w:tcPr>
          <w:p>
            <w:pPr>
              <w:spacing w:line="288" w:lineRule="auto"/>
              <w:rPr>
                <w:rFonts w:ascii="宋体" w:hAnsi="宋体" w:cs="宋体"/>
                <w:color w:val="auto"/>
                <w:kern w:val="0"/>
                <w:sz w:val="21"/>
                <w:szCs w:val="21"/>
                <w:highlight w:val="none"/>
              </w:rPr>
            </w:pPr>
          </w:p>
        </w:tc>
        <w:tc>
          <w:tcPr>
            <w:tcW w:w="765" w:type="dxa"/>
            <w:vMerge w:val="continue"/>
          </w:tcPr>
          <w:p>
            <w:pPr>
              <w:spacing w:line="288" w:lineRule="auto"/>
              <w:rPr>
                <w:rFonts w:ascii="宋体" w:hAnsi="宋体" w:cs="宋体"/>
                <w:color w:val="auto"/>
                <w:kern w:val="0"/>
                <w:sz w:val="21"/>
                <w:szCs w:val="21"/>
                <w:highlight w:val="none"/>
              </w:rPr>
            </w:pPr>
          </w:p>
        </w:tc>
        <w:tc>
          <w:tcPr>
            <w:tcW w:w="764" w:type="dxa"/>
            <w:vMerge w:val="continue"/>
          </w:tcPr>
          <w:p>
            <w:pPr>
              <w:spacing w:line="288" w:lineRule="auto"/>
              <w:rPr>
                <w:rFonts w:ascii="宋体" w:hAnsi="宋体" w:cs="宋体"/>
                <w:color w:val="auto"/>
                <w:kern w:val="0"/>
                <w:sz w:val="21"/>
                <w:szCs w:val="21"/>
                <w:highlight w:val="none"/>
              </w:rPr>
            </w:pPr>
          </w:p>
        </w:tc>
        <w:tc>
          <w:tcPr>
            <w:tcW w:w="943" w:type="dxa"/>
            <w:vAlign w:val="center"/>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证书</w:t>
            </w:r>
          </w:p>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名称</w:t>
            </w:r>
          </w:p>
        </w:tc>
        <w:tc>
          <w:tcPr>
            <w:tcW w:w="943" w:type="dxa"/>
            <w:vAlign w:val="center"/>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级别</w:t>
            </w:r>
          </w:p>
        </w:tc>
        <w:tc>
          <w:tcPr>
            <w:tcW w:w="943" w:type="dxa"/>
            <w:vAlign w:val="center"/>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证号</w:t>
            </w:r>
          </w:p>
        </w:tc>
        <w:tc>
          <w:tcPr>
            <w:tcW w:w="943" w:type="dxa"/>
            <w:vAlign w:val="center"/>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专业</w:t>
            </w:r>
          </w:p>
        </w:tc>
        <w:tc>
          <w:tcPr>
            <w:tcW w:w="1580" w:type="dxa"/>
            <w:vAlign w:val="center"/>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原服务单位</w:t>
            </w:r>
          </w:p>
        </w:tc>
        <w:tc>
          <w:tcPr>
            <w:tcW w:w="944" w:type="dxa"/>
            <w:vAlign w:val="center"/>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项目数</w:t>
            </w:r>
          </w:p>
        </w:tc>
        <w:tc>
          <w:tcPr>
            <w:tcW w:w="967" w:type="dxa"/>
            <w:vAlign w:val="center"/>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主要项目名称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3" w:hRule="exact"/>
        </w:trPr>
        <w:tc>
          <w:tcPr>
            <w:tcW w:w="688" w:type="dxa"/>
          </w:tcPr>
          <w:p>
            <w:pPr>
              <w:spacing w:line="288" w:lineRule="auto"/>
              <w:rPr>
                <w:rFonts w:ascii="宋体" w:hAnsi="宋体" w:cs="宋体"/>
                <w:color w:val="auto"/>
                <w:kern w:val="0"/>
                <w:sz w:val="21"/>
                <w:szCs w:val="21"/>
                <w:highlight w:val="none"/>
              </w:rPr>
            </w:pPr>
          </w:p>
        </w:tc>
        <w:tc>
          <w:tcPr>
            <w:tcW w:w="765" w:type="dxa"/>
          </w:tcPr>
          <w:p>
            <w:pPr>
              <w:spacing w:line="288" w:lineRule="auto"/>
              <w:rPr>
                <w:rFonts w:ascii="宋体" w:hAnsi="宋体" w:cs="宋体"/>
                <w:color w:val="auto"/>
                <w:kern w:val="0"/>
                <w:sz w:val="21"/>
                <w:szCs w:val="21"/>
                <w:highlight w:val="none"/>
              </w:rPr>
            </w:pPr>
          </w:p>
        </w:tc>
        <w:tc>
          <w:tcPr>
            <w:tcW w:w="764"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1580" w:type="dxa"/>
          </w:tcPr>
          <w:p>
            <w:pPr>
              <w:spacing w:line="288" w:lineRule="auto"/>
              <w:rPr>
                <w:rFonts w:ascii="宋体" w:hAnsi="宋体" w:cs="宋体"/>
                <w:color w:val="auto"/>
                <w:kern w:val="0"/>
                <w:sz w:val="21"/>
                <w:szCs w:val="21"/>
                <w:highlight w:val="none"/>
              </w:rPr>
            </w:pPr>
          </w:p>
        </w:tc>
        <w:tc>
          <w:tcPr>
            <w:tcW w:w="944" w:type="dxa"/>
          </w:tcPr>
          <w:p>
            <w:pPr>
              <w:spacing w:line="288" w:lineRule="auto"/>
              <w:rPr>
                <w:rFonts w:ascii="宋体" w:hAnsi="宋体" w:cs="宋体"/>
                <w:color w:val="auto"/>
                <w:kern w:val="0"/>
                <w:sz w:val="21"/>
                <w:szCs w:val="21"/>
                <w:highlight w:val="none"/>
              </w:rPr>
            </w:pPr>
          </w:p>
        </w:tc>
        <w:tc>
          <w:tcPr>
            <w:tcW w:w="967"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3" w:hRule="exact"/>
        </w:trPr>
        <w:tc>
          <w:tcPr>
            <w:tcW w:w="688" w:type="dxa"/>
          </w:tcPr>
          <w:p>
            <w:pPr>
              <w:spacing w:line="288" w:lineRule="auto"/>
              <w:rPr>
                <w:rFonts w:ascii="宋体" w:hAnsi="宋体" w:cs="宋体"/>
                <w:color w:val="auto"/>
                <w:kern w:val="0"/>
                <w:sz w:val="21"/>
                <w:szCs w:val="21"/>
                <w:highlight w:val="none"/>
              </w:rPr>
            </w:pPr>
          </w:p>
        </w:tc>
        <w:tc>
          <w:tcPr>
            <w:tcW w:w="765" w:type="dxa"/>
          </w:tcPr>
          <w:p>
            <w:pPr>
              <w:spacing w:line="288" w:lineRule="auto"/>
              <w:rPr>
                <w:rFonts w:ascii="宋体" w:hAnsi="宋体" w:cs="宋体"/>
                <w:color w:val="auto"/>
                <w:kern w:val="0"/>
                <w:sz w:val="21"/>
                <w:szCs w:val="21"/>
                <w:highlight w:val="none"/>
              </w:rPr>
            </w:pPr>
          </w:p>
        </w:tc>
        <w:tc>
          <w:tcPr>
            <w:tcW w:w="764"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1580" w:type="dxa"/>
          </w:tcPr>
          <w:p>
            <w:pPr>
              <w:spacing w:line="288" w:lineRule="auto"/>
              <w:rPr>
                <w:rFonts w:ascii="宋体" w:hAnsi="宋体" w:cs="宋体"/>
                <w:color w:val="auto"/>
                <w:kern w:val="0"/>
                <w:sz w:val="21"/>
                <w:szCs w:val="21"/>
                <w:highlight w:val="none"/>
              </w:rPr>
            </w:pPr>
          </w:p>
        </w:tc>
        <w:tc>
          <w:tcPr>
            <w:tcW w:w="944" w:type="dxa"/>
          </w:tcPr>
          <w:p>
            <w:pPr>
              <w:spacing w:line="288" w:lineRule="auto"/>
              <w:rPr>
                <w:rFonts w:ascii="宋体" w:hAnsi="宋体" w:cs="宋体"/>
                <w:color w:val="auto"/>
                <w:kern w:val="0"/>
                <w:sz w:val="21"/>
                <w:szCs w:val="21"/>
                <w:highlight w:val="none"/>
              </w:rPr>
            </w:pPr>
          </w:p>
        </w:tc>
        <w:tc>
          <w:tcPr>
            <w:tcW w:w="967"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3" w:hRule="exact"/>
        </w:trPr>
        <w:tc>
          <w:tcPr>
            <w:tcW w:w="688" w:type="dxa"/>
          </w:tcPr>
          <w:p>
            <w:pPr>
              <w:spacing w:line="288" w:lineRule="auto"/>
              <w:rPr>
                <w:rFonts w:ascii="宋体" w:hAnsi="宋体" w:cs="宋体"/>
                <w:color w:val="auto"/>
                <w:kern w:val="0"/>
                <w:sz w:val="21"/>
                <w:szCs w:val="21"/>
                <w:highlight w:val="none"/>
              </w:rPr>
            </w:pPr>
          </w:p>
        </w:tc>
        <w:tc>
          <w:tcPr>
            <w:tcW w:w="765" w:type="dxa"/>
          </w:tcPr>
          <w:p>
            <w:pPr>
              <w:spacing w:line="288" w:lineRule="auto"/>
              <w:rPr>
                <w:rFonts w:ascii="宋体" w:hAnsi="宋体" w:cs="宋体"/>
                <w:color w:val="auto"/>
                <w:kern w:val="0"/>
                <w:sz w:val="21"/>
                <w:szCs w:val="21"/>
                <w:highlight w:val="none"/>
              </w:rPr>
            </w:pPr>
          </w:p>
        </w:tc>
        <w:tc>
          <w:tcPr>
            <w:tcW w:w="764"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1580" w:type="dxa"/>
          </w:tcPr>
          <w:p>
            <w:pPr>
              <w:spacing w:line="288" w:lineRule="auto"/>
              <w:rPr>
                <w:rFonts w:ascii="宋体" w:hAnsi="宋体" w:cs="宋体"/>
                <w:color w:val="auto"/>
                <w:kern w:val="0"/>
                <w:sz w:val="21"/>
                <w:szCs w:val="21"/>
                <w:highlight w:val="none"/>
              </w:rPr>
            </w:pPr>
          </w:p>
        </w:tc>
        <w:tc>
          <w:tcPr>
            <w:tcW w:w="944" w:type="dxa"/>
          </w:tcPr>
          <w:p>
            <w:pPr>
              <w:spacing w:line="288" w:lineRule="auto"/>
              <w:rPr>
                <w:rFonts w:ascii="宋体" w:hAnsi="宋体" w:cs="宋体"/>
                <w:color w:val="auto"/>
                <w:kern w:val="0"/>
                <w:sz w:val="21"/>
                <w:szCs w:val="21"/>
                <w:highlight w:val="none"/>
              </w:rPr>
            </w:pPr>
          </w:p>
        </w:tc>
        <w:tc>
          <w:tcPr>
            <w:tcW w:w="967"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3" w:hRule="exact"/>
        </w:trPr>
        <w:tc>
          <w:tcPr>
            <w:tcW w:w="688" w:type="dxa"/>
          </w:tcPr>
          <w:p>
            <w:pPr>
              <w:spacing w:line="288" w:lineRule="auto"/>
              <w:rPr>
                <w:rFonts w:ascii="宋体" w:hAnsi="宋体" w:cs="宋体"/>
                <w:color w:val="auto"/>
                <w:kern w:val="0"/>
                <w:sz w:val="21"/>
                <w:szCs w:val="21"/>
                <w:highlight w:val="none"/>
              </w:rPr>
            </w:pPr>
          </w:p>
        </w:tc>
        <w:tc>
          <w:tcPr>
            <w:tcW w:w="765" w:type="dxa"/>
          </w:tcPr>
          <w:p>
            <w:pPr>
              <w:spacing w:line="288" w:lineRule="auto"/>
              <w:rPr>
                <w:rFonts w:ascii="宋体" w:hAnsi="宋体" w:cs="宋体"/>
                <w:color w:val="auto"/>
                <w:kern w:val="0"/>
                <w:sz w:val="21"/>
                <w:szCs w:val="21"/>
                <w:highlight w:val="none"/>
              </w:rPr>
            </w:pPr>
          </w:p>
        </w:tc>
        <w:tc>
          <w:tcPr>
            <w:tcW w:w="764"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1580" w:type="dxa"/>
          </w:tcPr>
          <w:p>
            <w:pPr>
              <w:spacing w:line="288" w:lineRule="auto"/>
              <w:rPr>
                <w:rFonts w:ascii="宋体" w:hAnsi="宋体" w:cs="宋体"/>
                <w:color w:val="auto"/>
                <w:kern w:val="0"/>
                <w:sz w:val="21"/>
                <w:szCs w:val="21"/>
                <w:highlight w:val="none"/>
              </w:rPr>
            </w:pPr>
          </w:p>
        </w:tc>
        <w:tc>
          <w:tcPr>
            <w:tcW w:w="944" w:type="dxa"/>
          </w:tcPr>
          <w:p>
            <w:pPr>
              <w:spacing w:line="288" w:lineRule="auto"/>
              <w:rPr>
                <w:rFonts w:ascii="宋体" w:hAnsi="宋体" w:cs="宋体"/>
                <w:color w:val="auto"/>
                <w:kern w:val="0"/>
                <w:sz w:val="21"/>
                <w:szCs w:val="21"/>
                <w:highlight w:val="none"/>
              </w:rPr>
            </w:pPr>
          </w:p>
        </w:tc>
        <w:tc>
          <w:tcPr>
            <w:tcW w:w="967"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3" w:hRule="exact"/>
        </w:trPr>
        <w:tc>
          <w:tcPr>
            <w:tcW w:w="688" w:type="dxa"/>
          </w:tcPr>
          <w:p>
            <w:pPr>
              <w:spacing w:line="288" w:lineRule="auto"/>
              <w:rPr>
                <w:rFonts w:ascii="宋体" w:hAnsi="宋体" w:cs="宋体"/>
                <w:color w:val="auto"/>
                <w:kern w:val="0"/>
                <w:sz w:val="21"/>
                <w:szCs w:val="21"/>
                <w:highlight w:val="none"/>
              </w:rPr>
            </w:pPr>
          </w:p>
        </w:tc>
        <w:tc>
          <w:tcPr>
            <w:tcW w:w="765" w:type="dxa"/>
          </w:tcPr>
          <w:p>
            <w:pPr>
              <w:spacing w:line="288" w:lineRule="auto"/>
              <w:rPr>
                <w:rFonts w:ascii="宋体" w:hAnsi="宋体" w:cs="宋体"/>
                <w:color w:val="auto"/>
                <w:kern w:val="0"/>
                <w:sz w:val="21"/>
                <w:szCs w:val="21"/>
                <w:highlight w:val="none"/>
              </w:rPr>
            </w:pPr>
          </w:p>
        </w:tc>
        <w:tc>
          <w:tcPr>
            <w:tcW w:w="764"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1580" w:type="dxa"/>
          </w:tcPr>
          <w:p>
            <w:pPr>
              <w:spacing w:line="288" w:lineRule="auto"/>
              <w:rPr>
                <w:rFonts w:ascii="宋体" w:hAnsi="宋体" w:cs="宋体"/>
                <w:color w:val="auto"/>
                <w:kern w:val="0"/>
                <w:sz w:val="21"/>
                <w:szCs w:val="21"/>
                <w:highlight w:val="none"/>
              </w:rPr>
            </w:pPr>
          </w:p>
        </w:tc>
        <w:tc>
          <w:tcPr>
            <w:tcW w:w="944" w:type="dxa"/>
          </w:tcPr>
          <w:p>
            <w:pPr>
              <w:spacing w:line="288" w:lineRule="auto"/>
              <w:rPr>
                <w:rFonts w:ascii="宋体" w:hAnsi="宋体" w:cs="宋体"/>
                <w:color w:val="auto"/>
                <w:kern w:val="0"/>
                <w:sz w:val="21"/>
                <w:szCs w:val="21"/>
                <w:highlight w:val="none"/>
              </w:rPr>
            </w:pPr>
          </w:p>
        </w:tc>
        <w:tc>
          <w:tcPr>
            <w:tcW w:w="967"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3" w:hRule="exact"/>
        </w:trPr>
        <w:tc>
          <w:tcPr>
            <w:tcW w:w="688" w:type="dxa"/>
          </w:tcPr>
          <w:p>
            <w:pPr>
              <w:spacing w:line="288" w:lineRule="auto"/>
              <w:rPr>
                <w:rFonts w:ascii="宋体" w:hAnsi="宋体" w:cs="宋体"/>
                <w:color w:val="auto"/>
                <w:kern w:val="0"/>
                <w:sz w:val="21"/>
                <w:szCs w:val="21"/>
                <w:highlight w:val="none"/>
              </w:rPr>
            </w:pPr>
          </w:p>
        </w:tc>
        <w:tc>
          <w:tcPr>
            <w:tcW w:w="765" w:type="dxa"/>
          </w:tcPr>
          <w:p>
            <w:pPr>
              <w:spacing w:line="288" w:lineRule="auto"/>
              <w:rPr>
                <w:rFonts w:ascii="宋体" w:hAnsi="宋体" w:cs="宋体"/>
                <w:color w:val="auto"/>
                <w:kern w:val="0"/>
                <w:sz w:val="21"/>
                <w:szCs w:val="21"/>
                <w:highlight w:val="none"/>
              </w:rPr>
            </w:pPr>
          </w:p>
        </w:tc>
        <w:tc>
          <w:tcPr>
            <w:tcW w:w="764"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1580" w:type="dxa"/>
          </w:tcPr>
          <w:p>
            <w:pPr>
              <w:spacing w:line="288" w:lineRule="auto"/>
              <w:rPr>
                <w:rFonts w:ascii="宋体" w:hAnsi="宋体" w:cs="宋体"/>
                <w:color w:val="auto"/>
                <w:kern w:val="0"/>
                <w:sz w:val="21"/>
                <w:szCs w:val="21"/>
                <w:highlight w:val="none"/>
              </w:rPr>
            </w:pPr>
          </w:p>
        </w:tc>
        <w:tc>
          <w:tcPr>
            <w:tcW w:w="944" w:type="dxa"/>
          </w:tcPr>
          <w:p>
            <w:pPr>
              <w:spacing w:line="288" w:lineRule="auto"/>
              <w:rPr>
                <w:rFonts w:ascii="宋体" w:hAnsi="宋体" w:cs="宋体"/>
                <w:color w:val="auto"/>
                <w:kern w:val="0"/>
                <w:sz w:val="21"/>
                <w:szCs w:val="21"/>
                <w:highlight w:val="none"/>
              </w:rPr>
            </w:pPr>
          </w:p>
        </w:tc>
        <w:tc>
          <w:tcPr>
            <w:tcW w:w="967"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3" w:hRule="exact"/>
        </w:trPr>
        <w:tc>
          <w:tcPr>
            <w:tcW w:w="688" w:type="dxa"/>
          </w:tcPr>
          <w:p>
            <w:pPr>
              <w:spacing w:line="288" w:lineRule="auto"/>
              <w:rPr>
                <w:rFonts w:ascii="宋体" w:hAnsi="宋体" w:cs="宋体"/>
                <w:color w:val="auto"/>
                <w:kern w:val="0"/>
                <w:sz w:val="21"/>
                <w:szCs w:val="21"/>
                <w:highlight w:val="none"/>
              </w:rPr>
            </w:pPr>
          </w:p>
        </w:tc>
        <w:tc>
          <w:tcPr>
            <w:tcW w:w="765" w:type="dxa"/>
          </w:tcPr>
          <w:p>
            <w:pPr>
              <w:spacing w:line="288" w:lineRule="auto"/>
              <w:rPr>
                <w:rFonts w:ascii="宋体" w:hAnsi="宋体" w:cs="宋体"/>
                <w:color w:val="auto"/>
                <w:kern w:val="0"/>
                <w:sz w:val="21"/>
                <w:szCs w:val="21"/>
                <w:highlight w:val="none"/>
              </w:rPr>
            </w:pPr>
          </w:p>
        </w:tc>
        <w:tc>
          <w:tcPr>
            <w:tcW w:w="764"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1580" w:type="dxa"/>
          </w:tcPr>
          <w:p>
            <w:pPr>
              <w:spacing w:line="288" w:lineRule="auto"/>
              <w:rPr>
                <w:rFonts w:ascii="宋体" w:hAnsi="宋体" w:cs="宋体"/>
                <w:color w:val="auto"/>
                <w:kern w:val="0"/>
                <w:sz w:val="21"/>
                <w:szCs w:val="21"/>
                <w:highlight w:val="none"/>
              </w:rPr>
            </w:pPr>
          </w:p>
        </w:tc>
        <w:tc>
          <w:tcPr>
            <w:tcW w:w="944" w:type="dxa"/>
          </w:tcPr>
          <w:p>
            <w:pPr>
              <w:spacing w:line="288" w:lineRule="auto"/>
              <w:rPr>
                <w:rFonts w:ascii="宋体" w:hAnsi="宋体" w:cs="宋体"/>
                <w:color w:val="auto"/>
                <w:kern w:val="0"/>
                <w:sz w:val="21"/>
                <w:szCs w:val="21"/>
                <w:highlight w:val="none"/>
              </w:rPr>
            </w:pPr>
          </w:p>
        </w:tc>
        <w:tc>
          <w:tcPr>
            <w:tcW w:w="967"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3" w:hRule="exact"/>
        </w:trPr>
        <w:tc>
          <w:tcPr>
            <w:tcW w:w="688" w:type="dxa"/>
          </w:tcPr>
          <w:p>
            <w:pPr>
              <w:spacing w:line="288" w:lineRule="auto"/>
              <w:rPr>
                <w:rFonts w:ascii="宋体" w:hAnsi="宋体" w:cs="宋体"/>
                <w:color w:val="auto"/>
                <w:kern w:val="0"/>
                <w:sz w:val="21"/>
                <w:szCs w:val="21"/>
                <w:highlight w:val="none"/>
              </w:rPr>
            </w:pPr>
          </w:p>
        </w:tc>
        <w:tc>
          <w:tcPr>
            <w:tcW w:w="765" w:type="dxa"/>
          </w:tcPr>
          <w:p>
            <w:pPr>
              <w:spacing w:line="288" w:lineRule="auto"/>
              <w:rPr>
                <w:rFonts w:ascii="宋体" w:hAnsi="宋体" w:cs="宋体"/>
                <w:color w:val="auto"/>
                <w:kern w:val="0"/>
                <w:sz w:val="21"/>
                <w:szCs w:val="21"/>
                <w:highlight w:val="none"/>
              </w:rPr>
            </w:pPr>
          </w:p>
        </w:tc>
        <w:tc>
          <w:tcPr>
            <w:tcW w:w="764"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1580" w:type="dxa"/>
          </w:tcPr>
          <w:p>
            <w:pPr>
              <w:spacing w:line="288" w:lineRule="auto"/>
              <w:rPr>
                <w:rFonts w:ascii="宋体" w:hAnsi="宋体" w:cs="宋体"/>
                <w:color w:val="auto"/>
                <w:kern w:val="0"/>
                <w:sz w:val="21"/>
                <w:szCs w:val="21"/>
                <w:highlight w:val="none"/>
              </w:rPr>
            </w:pPr>
          </w:p>
        </w:tc>
        <w:tc>
          <w:tcPr>
            <w:tcW w:w="944" w:type="dxa"/>
          </w:tcPr>
          <w:p>
            <w:pPr>
              <w:spacing w:line="288" w:lineRule="auto"/>
              <w:rPr>
                <w:rFonts w:ascii="宋体" w:hAnsi="宋体" w:cs="宋体"/>
                <w:color w:val="auto"/>
                <w:kern w:val="0"/>
                <w:sz w:val="21"/>
                <w:szCs w:val="21"/>
                <w:highlight w:val="none"/>
              </w:rPr>
            </w:pPr>
          </w:p>
        </w:tc>
        <w:tc>
          <w:tcPr>
            <w:tcW w:w="967"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3" w:hRule="exact"/>
        </w:trPr>
        <w:tc>
          <w:tcPr>
            <w:tcW w:w="688" w:type="dxa"/>
          </w:tcPr>
          <w:p>
            <w:pPr>
              <w:spacing w:line="288" w:lineRule="auto"/>
              <w:rPr>
                <w:rFonts w:ascii="宋体" w:hAnsi="宋体" w:cs="宋体"/>
                <w:color w:val="auto"/>
                <w:kern w:val="0"/>
                <w:sz w:val="21"/>
                <w:szCs w:val="21"/>
                <w:highlight w:val="none"/>
              </w:rPr>
            </w:pPr>
          </w:p>
        </w:tc>
        <w:tc>
          <w:tcPr>
            <w:tcW w:w="765" w:type="dxa"/>
          </w:tcPr>
          <w:p>
            <w:pPr>
              <w:spacing w:line="288" w:lineRule="auto"/>
              <w:rPr>
                <w:rFonts w:ascii="宋体" w:hAnsi="宋体" w:cs="宋体"/>
                <w:color w:val="auto"/>
                <w:kern w:val="0"/>
                <w:sz w:val="21"/>
                <w:szCs w:val="21"/>
                <w:highlight w:val="none"/>
              </w:rPr>
            </w:pPr>
          </w:p>
        </w:tc>
        <w:tc>
          <w:tcPr>
            <w:tcW w:w="764"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943" w:type="dxa"/>
          </w:tcPr>
          <w:p>
            <w:pPr>
              <w:spacing w:line="288" w:lineRule="auto"/>
              <w:rPr>
                <w:rFonts w:ascii="宋体" w:hAnsi="宋体" w:cs="宋体"/>
                <w:color w:val="auto"/>
                <w:kern w:val="0"/>
                <w:sz w:val="21"/>
                <w:szCs w:val="21"/>
                <w:highlight w:val="none"/>
              </w:rPr>
            </w:pPr>
          </w:p>
        </w:tc>
        <w:tc>
          <w:tcPr>
            <w:tcW w:w="1580" w:type="dxa"/>
          </w:tcPr>
          <w:p>
            <w:pPr>
              <w:spacing w:line="288" w:lineRule="auto"/>
              <w:rPr>
                <w:rFonts w:ascii="宋体" w:hAnsi="宋体" w:cs="宋体"/>
                <w:color w:val="auto"/>
                <w:kern w:val="0"/>
                <w:sz w:val="21"/>
                <w:szCs w:val="21"/>
                <w:highlight w:val="none"/>
              </w:rPr>
            </w:pPr>
          </w:p>
        </w:tc>
        <w:tc>
          <w:tcPr>
            <w:tcW w:w="944" w:type="dxa"/>
          </w:tcPr>
          <w:p>
            <w:pPr>
              <w:spacing w:line="288" w:lineRule="auto"/>
              <w:rPr>
                <w:rFonts w:ascii="宋体" w:hAnsi="宋体" w:cs="宋体"/>
                <w:color w:val="auto"/>
                <w:kern w:val="0"/>
                <w:sz w:val="21"/>
                <w:szCs w:val="21"/>
                <w:highlight w:val="none"/>
              </w:rPr>
            </w:pPr>
          </w:p>
        </w:tc>
        <w:tc>
          <w:tcPr>
            <w:tcW w:w="967"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301" w:hRule="exact"/>
        </w:trPr>
        <w:tc>
          <w:tcPr>
            <w:tcW w:w="9480" w:type="dxa"/>
            <w:gridSpan w:val="10"/>
          </w:tcPr>
          <w:p>
            <w:pPr>
              <w:spacing w:line="288" w:lineRule="auto"/>
              <w:ind w:firstLine="472" w:firstLineChars="225"/>
              <w:rPr>
                <w:rFonts w:ascii="宋体" w:hAnsi="宋体" w:cs="宋体"/>
                <w:color w:val="auto"/>
                <w:kern w:val="0"/>
                <w:sz w:val="21"/>
                <w:szCs w:val="21"/>
                <w:highlight w:val="none"/>
              </w:rPr>
            </w:pPr>
            <w:r>
              <w:rPr>
                <w:rFonts w:hint="eastAsia" w:ascii="宋体" w:hAnsi="宋体" w:cs="宋体"/>
                <w:color w:val="auto"/>
                <w:kern w:val="0"/>
                <w:sz w:val="21"/>
                <w:szCs w:val="21"/>
                <w:highlight w:val="none"/>
              </w:rPr>
              <w:t>本项目一旦我单位中标，将实行项目负责人负责制，并配备上述项目管理班子。上述填报内容真实，若不真实，愿按有关规定接受处理。项目管理班子机构设置、职责分工等情况另附资料说明。</w:t>
            </w:r>
          </w:p>
        </w:tc>
      </w:tr>
    </w:tbl>
    <w:p>
      <w:pPr>
        <w:spacing w:line="288" w:lineRule="auto"/>
        <w:ind w:firstLine="627" w:firstLineChars="299"/>
        <w:rPr>
          <w:rFonts w:ascii="宋体" w:hAnsi="宋体" w:cs="宋体"/>
          <w:color w:val="auto"/>
          <w:kern w:val="0"/>
          <w:sz w:val="21"/>
          <w:szCs w:val="21"/>
          <w:highlight w:val="none"/>
        </w:rPr>
      </w:pPr>
    </w:p>
    <w:p>
      <w:pPr>
        <w:spacing w:line="288" w:lineRule="auto"/>
        <w:ind w:firstLine="627" w:firstLineChars="299"/>
        <w:jc w:val="center"/>
        <w:rPr>
          <w:rFonts w:ascii="宋体" w:hAnsi="宋体" w:cs="宋体"/>
          <w:b/>
          <w:bCs/>
          <w:color w:val="auto"/>
          <w:kern w:val="0"/>
          <w:sz w:val="21"/>
          <w:szCs w:val="21"/>
          <w:highlight w:val="none"/>
        </w:rPr>
      </w:pPr>
      <w:r>
        <w:rPr>
          <w:rFonts w:hint="eastAsia" w:ascii="宋体" w:hAnsi="宋体" w:cs="宋体"/>
          <w:color w:val="auto"/>
          <w:kern w:val="0"/>
          <w:sz w:val="21"/>
          <w:szCs w:val="21"/>
          <w:highlight w:val="none"/>
        </w:rPr>
        <w:br w:type="page"/>
      </w:r>
      <w:r>
        <w:rPr>
          <w:rFonts w:hint="eastAsia" w:ascii="宋体" w:hAnsi="宋体" w:cs="宋体"/>
          <w:b/>
          <w:bCs/>
          <w:color w:val="auto"/>
          <w:kern w:val="0"/>
          <w:sz w:val="21"/>
          <w:szCs w:val="21"/>
          <w:highlight w:val="none"/>
        </w:rPr>
        <w:t>表6   项目负责人简历表</w:t>
      </w:r>
    </w:p>
    <w:tbl>
      <w:tblPr>
        <w:tblStyle w:val="28"/>
        <w:tblW w:w="92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4"/>
        <w:gridCol w:w="1525"/>
        <w:gridCol w:w="1524"/>
        <w:gridCol w:w="1656"/>
        <w:gridCol w:w="1526"/>
        <w:gridCol w:w="15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2" w:hRule="atLeast"/>
        </w:trPr>
        <w:tc>
          <w:tcPr>
            <w:tcW w:w="1524" w:type="dxa"/>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姓名</w:t>
            </w:r>
          </w:p>
        </w:tc>
        <w:tc>
          <w:tcPr>
            <w:tcW w:w="1525" w:type="dxa"/>
          </w:tcPr>
          <w:p>
            <w:pPr>
              <w:spacing w:line="288" w:lineRule="auto"/>
              <w:jc w:val="center"/>
              <w:rPr>
                <w:rFonts w:ascii="宋体" w:hAnsi="宋体" w:cs="宋体"/>
                <w:color w:val="auto"/>
                <w:kern w:val="0"/>
                <w:sz w:val="21"/>
                <w:szCs w:val="21"/>
                <w:highlight w:val="none"/>
              </w:rPr>
            </w:pPr>
          </w:p>
        </w:tc>
        <w:tc>
          <w:tcPr>
            <w:tcW w:w="1524" w:type="dxa"/>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性别</w:t>
            </w:r>
          </w:p>
        </w:tc>
        <w:tc>
          <w:tcPr>
            <w:tcW w:w="1656" w:type="dxa"/>
          </w:tcPr>
          <w:p>
            <w:pPr>
              <w:spacing w:line="288" w:lineRule="auto"/>
              <w:jc w:val="center"/>
              <w:rPr>
                <w:rFonts w:ascii="宋体" w:hAnsi="宋体" w:cs="宋体"/>
                <w:color w:val="auto"/>
                <w:kern w:val="0"/>
                <w:sz w:val="21"/>
                <w:szCs w:val="21"/>
                <w:highlight w:val="none"/>
              </w:rPr>
            </w:pPr>
          </w:p>
        </w:tc>
        <w:tc>
          <w:tcPr>
            <w:tcW w:w="1526" w:type="dxa"/>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年龄</w:t>
            </w:r>
          </w:p>
        </w:tc>
        <w:tc>
          <w:tcPr>
            <w:tcW w:w="1525" w:type="dxa"/>
          </w:tcPr>
          <w:p>
            <w:pPr>
              <w:spacing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2" w:hRule="atLeast"/>
        </w:trPr>
        <w:tc>
          <w:tcPr>
            <w:tcW w:w="1524" w:type="dxa"/>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职务</w:t>
            </w:r>
          </w:p>
        </w:tc>
        <w:tc>
          <w:tcPr>
            <w:tcW w:w="1525" w:type="dxa"/>
          </w:tcPr>
          <w:p>
            <w:pPr>
              <w:spacing w:line="288" w:lineRule="auto"/>
              <w:jc w:val="center"/>
              <w:rPr>
                <w:rFonts w:ascii="宋体" w:hAnsi="宋体" w:cs="宋体"/>
                <w:color w:val="auto"/>
                <w:kern w:val="0"/>
                <w:sz w:val="21"/>
                <w:szCs w:val="21"/>
                <w:highlight w:val="none"/>
              </w:rPr>
            </w:pPr>
          </w:p>
        </w:tc>
        <w:tc>
          <w:tcPr>
            <w:tcW w:w="1524" w:type="dxa"/>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职称</w:t>
            </w:r>
          </w:p>
        </w:tc>
        <w:tc>
          <w:tcPr>
            <w:tcW w:w="1656" w:type="dxa"/>
          </w:tcPr>
          <w:p>
            <w:pPr>
              <w:spacing w:line="288" w:lineRule="auto"/>
              <w:jc w:val="center"/>
              <w:rPr>
                <w:rFonts w:ascii="宋体" w:hAnsi="宋体" w:cs="宋体"/>
                <w:color w:val="auto"/>
                <w:kern w:val="0"/>
                <w:sz w:val="21"/>
                <w:szCs w:val="21"/>
                <w:highlight w:val="none"/>
              </w:rPr>
            </w:pPr>
          </w:p>
        </w:tc>
        <w:tc>
          <w:tcPr>
            <w:tcW w:w="1526" w:type="dxa"/>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学历</w:t>
            </w:r>
          </w:p>
        </w:tc>
        <w:tc>
          <w:tcPr>
            <w:tcW w:w="1525" w:type="dxa"/>
          </w:tcPr>
          <w:p>
            <w:pPr>
              <w:spacing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72" w:hRule="atLeast"/>
        </w:trPr>
        <w:tc>
          <w:tcPr>
            <w:tcW w:w="3049" w:type="dxa"/>
            <w:gridSpan w:val="2"/>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参加工作时间</w:t>
            </w:r>
          </w:p>
        </w:tc>
        <w:tc>
          <w:tcPr>
            <w:tcW w:w="1524" w:type="dxa"/>
          </w:tcPr>
          <w:p>
            <w:pPr>
              <w:spacing w:line="288" w:lineRule="auto"/>
              <w:jc w:val="center"/>
              <w:rPr>
                <w:rFonts w:ascii="宋体" w:hAnsi="宋体" w:cs="宋体"/>
                <w:color w:val="auto"/>
                <w:kern w:val="0"/>
                <w:sz w:val="21"/>
                <w:szCs w:val="21"/>
                <w:highlight w:val="none"/>
              </w:rPr>
            </w:pPr>
          </w:p>
        </w:tc>
        <w:tc>
          <w:tcPr>
            <w:tcW w:w="3182" w:type="dxa"/>
            <w:gridSpan w:val="2"/>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从事项目负责人年限</w:t>
            </w:r>
          </w:p>
        </w:tc>
        <w:tc>
          <w:tcPr>
            <w:tcW w:w="1525" w:type="dxa"/>
          </w:tcPr>
          <w:p>
            <w:pPr>
              <w:spacing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72" w:hRule="atLeast"/>
        </w:trPr>
        <w:tc>
          <w:tcPr>
            <w:tcW w:w="3049" w:type="dxa"/>
            <w:gridSpan w:val="2"/>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项目负责人资格证书编号</w:t>
            </w:r>
          </w:p>
        </w:tc>
        <w:tc>
          <w:tcPr>
            <w:tcW w:w="6231" w:type="dxa"/>
            <w:gridSpan w:val="4"/>
          </w:tcPr>
          <w:p>
            <w:pPr>
              <w:spacing w:line="288" w:lineRule="auto"/>
              <w:jc w:val="center"/>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72" w:hRule="atLeast"/>
        </w:trPr>
        <w:tc>
          <w:tcPr>
            <w:tcW w:w="9280" w:type="dxa"/>
            <w:gridSpan w:val="6"/>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在建和已完工程项目情况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2" w:hRule="atLeast"/>
        </w:trPr>
        <w:tc>
          <w:tcPr>
            <w:tcW w:w="1524" w:type="dxa"/>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建设单位</w:t>
            </w:r>
          </w:p>
        </w:tc>
        <w:tc>
          <w:tcPr>
            <w:tcW w:w="1525" w:type="dxa"/>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项目名称</w:t>
            </w:r>
          </w:p>
        </w:tc>
        <w:tc>
          <w:tcPr>
            <w:tcW w:w="1524" w:type="dxa"/>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建设规模</w:t>
            </w:r>
          </w:p>
        </w:tc>
        <w:tc>
          <w:tcPr>
            <w:tcW w:w="1656" w:type="dxa"/>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开、竣工日期</w:t>
            </w:r>
          </w:p>
        </w:tc>
        <w:tc>
          <w:tcPr>
            <w:tcW w:w="1526" w:type="dxa"/>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在建或已完</w:t>
            </w:r>
          </w:p>
        </w:tc>
        <w:tc>
          <w:tcPr>
            <w:tcW w:w="1525" w:type="dxa"/>
          </w:tcPr>
          <w:p>
            <w:pPr>
              <w:spacing w:line="288"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工程质量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0" w:hRule="exact"/>
        </w:trPr>
        <w:tc>
          <w:tcPr>
            <w:tcW w:w="1524"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c>
          <w:tcPr>
            <w:tcW w:w="1524" w:type="dxa"/>
          </w:tcPr>
          <w:p>
            <w:pPr>
              <w:spacing w:line="288" w:lineRule="auto"/>
              <w:rPr>
                <w:rFonts w:ascii="宋体" w:hAnsi="宋体" w:cs="宋体"/>
                <w:color w:val="auto"/>
                <w:kern w:val="0"/>
                <w:sz w:val="21"/>
                <w:szCs w:val="21"/>
                <w:highlight w:val="none"/>
              </w:rPr>
            </w:pPr>
          </w:p>
        </w:tc>
        <w:tc>
          <w:tcPr>
            <w:tcW w:w="1656" w:type="dxa"/>
          </w:tcPr>
          <w:p>
            <w:pPr>
              <w:spacing w:line="288" w:lineRule="auto"/>
              <w:rPr>
                <w:rFonts w:ascii="宋体" w:hAnsi="宋体" w:cs="宋体"/>
                <w:color w:val="auto"/>
                <w:kern w:val="0"/>
                <w:sz w:val="21"/>
                <w:szCs w:val="21"/>
                <w:highlight w:val="none"/>
              </w:rPr>
            </w:pPr>
          </w:p>
        </w:tc>
        <w:tc>
          <w:tcPr>
            <w:tcW w:w="1526"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0" w:hRule="exact"/>
        </w:trPr>
        <w:tc>
          <w:tcPr>
            <w:tcW w:w="1524"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c>
          <w:tcPr>
            <w:tcW w:w="1524" w:type="dxa"/>
          </w:tcPr>
          <w:p>
            <w:pPr>
              <w:spacing w:line="288" w:lineRule="auto"/>
              <w:rPr>
                <w:rFonts w:ascii="宋体" w:hAnsi="宋体" w:cs="宋体"/>
                <w:color w:val="auto"/>
                <w:kern w:val="0"/>
                <w:sz w:val="21"/>
                <w:szCs w:val="21"/>
                <w:highlight w:val="none"/>
              </w:rPr>
            </w:pPr>
          </w:p>
        </w:tc>
        <w:tc>
          <w:tcPr>
            <w:tcW w:w="1656" w:type="dxa"/>
          </w:tcPr>
          <w:p>
            <w:pPr>
              <w:spacing w:line="288" w:lineRule="auto"/>
              <w:rPr>
                <w:rFonts w:ascii="宋体" w:hAnsi="宋体" w:cs="宋体"/>
                <w:color w:val="auto"/>
                <w:kern w:val="0"/>
                <w:sz w:val="21"/>
                <w:szCs w:val="21"/>
                <w:highlight w:val="none"/>
              </w:rPr>
            </w:pPr>
          </w:p>
        </w:tc>
        <w:tc>
          <w:tcPr>
            <w:tcW w:w="1526"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0" w:hRule="exact"/>
        </w:trPr>
        <w:tc>
          <w:tcPr>
            <w:tcW w:w="1524"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c>
          <w:tcPr>
            <w:tcW w:w="1524" w:type="dxa"/>
          </w:tcPr>
          <w:p>
            <w:pPr>
              <w:spacing w:line="288" w:lineRule="auto"/>
              <w:rPr>
                <w:rFonts w:ascii="宋体" w:hAnsi="宋体" w:cs="宋体"/>
                <w:color w:val="auto"/>
                <w:kern w:val="0"/>
                <w:sz w:val="21"/>
                <w:szCs w:val="21"/>
                <w:highlight w:val="none"/>
              </w:rPr>
            </w:pPr>
          </w:p>
        </w:tc>
        <w:tc>
          <w:tcPr>
            <w:tcW w:w="1656" w:type="dxa"/>
          </w:tcPr>
          <w:p>
            <w:pPr>
              <w:spacing w:line="288" w:lineRule="auto"/>
              <w:rPr>
                <w:rFonts w:ascii="宋体" w:hAnsi="宋体" w:cs="宋体"/>
                <w:color w:val="auto"/>
                <w:kern w:val="0"/>
                <w:sz w:val="21"/>
                <w:szCs w:val="21"/>
                <w:highlight w:val="none"/>
              </w:rPr>
            </w:pPr>
          </w:p>
        </w:tc>
        <w:tc>
          <w:tcPr>
            <w:tcW w:w="1526"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0" w:hRule="exact"/>
        </w:trPr>
        <w:tc>
          <w:tcPr>
            <w:tcW w:w="1524"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c>
          <w:tcPr>
            <w:tcW w:w="1524" w:type="dxa"/>
          </w:tcPr>
          <w:p>
            <w:pPr>
              <w:spacing w:line="288" w:lineRule="auto"/>
              <w:rPr>
                <w:rFonts w:ascii="宋体" w:hAnsi="宋体" w:cs="宋体"/>
                <w:color w:val="auto"/>
                <w:kern w:val="0"/>
                <w:sz w:val="21"/>
                <w:szCs w:val="21"/>
                <w:highlight w:val="none"/>
              </w:rPr>
            </w:pPr>
          </w:p>
        </w:tc>
        <w:tc>
          <w:tcPr>
            <w:tcW w:w="1656" w:type="dxa"/>
          </w:tcPr>
          <w:p>
            <w:pPr>
              <w:spacing w:line="288" w:lineRule="auto"/>
              <w:rPr>
                <w:rFonts w:ascii="宋体" w:hAnsi="宋体" w:cs="宋体"/>
                <w:color w:val="auto"/>
                <w:kern w:val="0"/>
                <w:sz w:val="21"/>
                <w:szCs w:val="21"/>
                <w:highlight w:val="none"/>
              </w:rPr>
            </w:pPr>
          </w:p>
        </w:tc>
        <w:tc>
          <w:tcPr>
            <w:tcW w:w="1526"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0" w:hRule="exact"/>
        </w:trPr>
        <w:tc>
          <w:tcPr>
            <w:tcW w:w="1524"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c>
          <w:tcPr>
            <w:tcW w:w="1524" w:type="dxa"/>
          </w:tcPr>
          <w:p>
            <w:pPr>
              <w:spacing w:line="288" w:lineRule="auto"/>
              <w:rPr>
                <w:rFonts w:ascii="宋体" w:hAnsi="宋体" w:cs="宋体"/>
                <w:color w:val="auto"/>
                <w:kern w:val="0"/>
                <w:sz w:val="21"/>
                <w:szCs w:val="21"/>
                <w:highlight w:val="none"/>
              </w:rPr>
            </w:pPr>
          </w:p>
        </w:tc>
        <w:tc>
          <w:tcPr>
            <w:tcW w:w="1656" w:type="dxa"/>
          </w:tcPr>
          <w:p>
            <w:pPr>
              <w:spacing w:line="288" w:lineRule="auto"/>
              <w:rPr>
                <w:rFonts w:ascii="宋体" w:hAnsi="宋体" w:cs="宋体"/>
                <w:color w:val="auto"/>
                <w:kern w:val="0"/>
                <w:sz w:val="21"/>
                <w:szCs w:val="21"/>
                <w:highlight w:val="none"/>
              </w:rPr>
            </w:pPr>
          </w:p>
        </w:tc>
        <w:tc>
          <w:tcPr>
            <w:tcW w:w="1526"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0" w:hRule="exact"/>
        </w:trPr>
        <w:tc>
          <w:tcPr>
            <w:tcW w:w="1524"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c>
          <w:tcPr>
            <w:tcW w:w="1524" w:type="dxa"/>
          </w:tcPr>
          <w:p>
            <w:pPr>
              <w:spacing w:line="288" w:lineRule="auto"/>
              <w:rPr>
                <w:rFonts w:ascii="宋体" w:hAnsi="宋体" w:cs="宋体"/>
                <w:color w:val="auto"/>
                <w:kern w:val="0"/>
                <w:sz w:val="21"/>
                <w:szCs w:val="21"/>
                <w:highlight w:val="none"/>
              </w:rPr>
            </w:pPr>
          </w:p>
        </w:tc>
        <w:tc>
          <w:tcPr>
            <w:tcW w:w="1656" w:type="dxa"/>
          </w:tcPr>
          <w:p>
            <w:pPr>
              <w:spacing w:line="288" w:lineRule="auto"/>
              <w:rPr>
                <w:rFonts w:ascii="宋体" w:hAnsi="宋体" w:cs="宋体"/>
                <w:color w:val="auto"/>
                <w:kern w:val="0"/>
                <w:sz w:val="21"/>
                <w:szCs w:val="21"/>
                <w:highlight w:val="none"/>
              </w:rPr>
            </w:pPr>
          </w:p>
        </w:tc>
        <w:tc>
          <w:tcPr>
            <w:tcW w:w="1526"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0" w:hRule="exact"/>
        </w:trPr>
        <w:tc>
          <w:tcPr>
            <w:tcW w:w="1524"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c>
          <w:tcPr>
            <w:tcW w:w="1524" w:type="dxa"/>
          </w:tcPr>
          <w:p>
            <w:pPr>
              <w:spacing w:line="288" w:lineRule="auto"/>
              <w:rPr>
                <w:rFonts w:ascii="宋体" w:hAnsi="宋体" w:cs="宋体"/>
                <w:color w:val="auto"/>
                <w:kern w:val="0"/>
                <w:sz w:val="21"/>
                <w:szCs w:val="21"/>
                <w:highlight w:val="none"/>
              </w:rPr>
            </w:pPr>
          </w:p>
        </w:tc>
        <w:tc>
          <w:tcPr>
            <w:tcW w:w="1656" w:type="dxa"/>
          </w:tcPr>
          <w:p>
            <w:pPr>
              <w:spacing w:line="288" w:lineRule="auto"/>
              <w:rPr>
                <w:rFonts w:ascii="宋体" w:hAnsi="宋体" w:cs="宋体"/>
                <w:color w:val="auto"/>
                <w:kern w:val="0"/>
                <w:sz w:val="21"/>
                <w:szCs w:val="21"/>
                <w:highlight w:val="none"/>
              </w:rPr>
            </w:pPr>
          </w:p>
        </w:tc>
        <w:tc>
          <w:tcPr>
            <w:tcW w:w="1526"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0" w:hRule="exact"/>
        </w:trPr>
        <w:tc>
          <w:tcPr>
            <w:tcW w:w="1524"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c>
          <w:tcPr>
            <w:tcW w:w="1524" w:type="dxa"/>
          </w:tcPr>
          <w:p>
            <w:pPr>
              <w:spacing w:line="288" w:lineRule="auto"/>
              <w:rPr>
                <w:rFonts w:ascii="宋体" w:hAnsi="宋体" w:cs="宋体"/>
                <w:color w:val="auto"/>
                <w:kern w:val="0"/>
                <w:sz w:val="21"/>
                <w:szCs w:val="21"/>
                <w:highlight w:val="none"/>
              </w:rPr>
            </w:pPr>
          </w:p>
        </w:tc>
        <w:tc>
          <w:tcPr>
            <w:tcW w:w="1656" w:type="dxa"/>
          </w:tcPr>
          <w:p>
            <w:pPr>
              <w:spacing w:line="288" w:lineRule="auto"/>
              <w:rPr>
                <w:rFonts w:ascii="宋体" w:hAnsi="宋体" w:cs="宋体"/>
                <w:color w:val="auto"/>
                <w:kern w:val="0"/>
                <w:sz w:val="21"/>
                <w:szCs w:val="21"/>
                <w:highlight w:val="none"/>
              </w:rPr>
            </w:pPr>
          </w:p>
        </w:tc>
        <w:tc>
          <w:tcPr>
            <w:tcW w:w="1526"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0" w:hRule="exact"/>
        </w:trPr>
        <w:tc>
          <w:tcPr>
            <w:tcW w:w="1524"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c>
          <w:tcPr>
            <w:tcW w:w="1524" w:type="dxa"/>
          </w:tcPr>
          <w:p>
            <w:pPr>
              <w:spacing w:line="288" w:lineRule="auto"/>
              <w:rPr>
                <w:rFonts w:ascii="宋体" w:hAnsi="宋体" w:cs="宋体"/>
                <w:color w:val="auto"/>
                <w:kern w:val="0"/>
                <w:sz w:val="21"/>
                <w:szCs w:val="21"/>
                <w:highlight w:val="none"/>
              </w:rPr>
            </w:pPr>
          </w:p>
        </w:tc>
        <w:tc>
          <w:tcPr>
            <w:tcW w:w="1656" w:type="dxa"/>
          </w:tcPr>
          <w:p>
            <w:pPr>
              <w:spacing w:line="288" w:lineRule="auto"/>
              <w:rPr>
                <w:rFonts w:ascii="宋体" w:hAnsi="宋体" w:cs="宋体"/>
                <w:color w:val="auto"/>
                <w:kern w:val="0"/>
                <w:sz w:val="21"/>
                <w:szCs w:val="21"/>
                <w:highlight w:val="none"/>
              </w:rPr>
            </w:pPr>
          </w:p>
        </w:tc>
        <w:tc>
          <w:tcPr>
            <w:tcW w:w="1526"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0" w:hRule="exact"/>
        </w:trPr>
        <w:tc>
          <w:tcPr>
            <w:tcW w:w="1524"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c>
          <w:tcPr>
            <w:tcW w:w="1524" w:type="dxa"/>
          </w:tcPr>
          <w:p>
            <w:pPr>
              <w:spacing w:line="288" w:lineRule="auto"/>
              <w:rPr>
                <w:rFonts w:ascii="宋体" w:hAnsi="宋体" w:cs="宋体"/>
                <w:color w:val="auto"/>
                <w:kern w:val="0"/>
                <w:sz w:val="21"/>
                <w:szCs w:val="21"/>
                <w:highlight w:val="none"/>
              </w:rPr>
            </w:pPr>
          </w:p>
        </w:tc>
        <w:tc>
          <w:tcPr>
            <w:tcW w:w="1656" w:type="dxa"/>
          </w:tcPr>
          <w:p>
            <w:pPr>
              <w:spacing w:line="288" w:lineRule="auto"/>
              <w:rPr>
                <w:rFonts w:ascii="宋体" w:hAnsi="宋体" w:cs="宋体"/>
                <w:color w:val="auto"/>
                <w:kern w:val="0"/>
                <w:sz w:val="21"/>
                <w:szCs w:val="21"/>
                <w:highlight w:val="none"/>
              </w:rPr>
            </w:pPr>
          </w:p>
        </w:tc>
        <w:tc>
          <w:tcPr>
            <w:tcW w:w="1526"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exact"/>
        </w:trPr>
        <w:tc>
          <w:tcPr>
            <w:tcW w:w="1524"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c>
          <w:tcPr>
            <w:tcW w:w="1524" w:type="dxa"/>
          </w:tcPr>
          <w:p>
            <w:pPr>
              <w:spacing w:line="288" w:lineRule="auto"/>
              <w:rPr>
                <w:rFonts w:ascii="宋体" w:hAnsi="宋体" w:cs="宋体"/>
                <w:color w:val="auto"/>
                <w:kern w:val="0"/>
                <w:sz w:val="21"/>
                <w:szCs w:val="21"/>
                <w:highlight w:val="none"/>
              </w:rPr>
            </w:pPr>
          </w:p>
        </w:tc>
        <w:tc>
          <w:tcPr>
            <w:tcW w:w="1656" w:type="dxa"/>
          </w:tcPr>
          <w:p>
            <w:pPr>
              <w:spacing w:line="288" w:lineRule="auto"/>
              <w:rPr>
                <w:rFonts w:ascii="宋体" w:hAnsi="宋体" w:cs="宋体"/>
                <w:color w:val="auto"/>
                <w:kern w:val="0"/>
                <w:sz w:val="21"/>
                <w:szCs w:val="21"/>
                <w:highlight w:val="none"/>
              </w:rPr>
            </w:pPr>
          </w:p>
        </w:tc>
        <w:tc>
          <w:tcPr>
            <w:tcW w:w="1526" w:type="dxa"/>
          </w:tcPr>
          <w:p>
            <w:pPr>
              <w:spacing w:line="288" w:lineRule="auto"/>
              <w:rPr>
                <w:rFonts w:ascii="宋体" w:hAnsi="宋体" w:cs="宋体"/>
                <w:color w:val="auto"/>
                <w:kern w:val="0"/>
                <w:sz w:val="21"/>
                <w:szCs w:val="21"/>
                <w:highlight w:val="none"/>
              </w:rPr>
            </w:pPr>
          </w:p>
        </w:tc>
        <w:tc>
          <w:tcPr>
            <w:tcW w:w="1525" w:type="dxa"/>
          </w:tcPr>
          <w:p>
            <w:pPr>
              <w:spacing w:line="288" w:lineRule="auto"/>
              <w:rPr>
                <w:rFonts w:ascii="宋体" w:hAnsi="宋体" w:cs="宋体"/>
                <w:color w:val="auto"/>
                <w:kern w:val="0"/>
                <w:sz w:val="21"/>
                <w:szCs w:val="21"/>
                <w:highlight w:val="none"/>
              </w:rPr>
            </w:pPr>
          </w:p>
        </w:tc>
      </w:tr>
    </w:tbl>
    <w:p>
      <w:pPr>
        <w:spacing w:line="288" w:lineRule="auto"/>
        <w:jc w:val="center"/>
        <w:rPr>
          <w:rFonts w:ascii="宋体" w:hAnsi="宋体" w:cs="宋体"/>
          <w:b/>
          <w:bCs/>
          <w:color w:val="auto"/>
          <w:kern w:val="0"/>
          <w:sz w:val="21"/>
          <w:szCs w:val="21"/>
          <w:highlight w:val="none"/>
        </w:rPr>
      </w:pPr>
      <w:r>
        <w:rPr>
          <w:rFonts w:hint="eastAsia" w:ascii="宋体" w:hAnsi="宋体" w:cs="宋体"/>
          <w:b/>
          <w:bCs/>
          <w:color w:val="auto"/>
          <w:kern w:val="0"/>
          <w:sz w:val="21"/>
          <w:szCs w:val="21"/>
          <w:highlight w:val="none"/>
        </w:rPr>
        <w:br w:type="page"/>
      </w:r>
    </w:p>
    <w:p>
      <w:pPr>
        <w:spacing w:line="288" w:lineRule="auto"/>
        <w:jc w:val="center"/>
        <w:rPr>
          <w:rFonts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表7    项目管理班子配备情况辅助说明资料</w:t>
      </w:r>
    </w:p>
    <w:tbl>
      <w:tblPr>
        <w:tblStyle w:val="28"/>
        <w:tblW w:w="91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353" w:hRule="atLeast"/>
        </w:trPr>
        <w:tc>
          <w:tcPr>
            <w:tcW w:w="9140" w:type="dxa"/>
          </w:tcPr>
          <w:p>
            <w:pPr>
              <w:spacing w:line="288" w:lineRule="auto"/>
              <w:rPr>
                <w:rFonts w:ascii="宋体" w:hAnsi="宋体" w:cs="宋体"/>
                <w:color w:val="auto"/>
                <w:kern w:val="0"/>
                <w:sz w:val="21"/>
                <w:szCs w:val="21"/>
                <w:highlight w:val="none"/>
              </w:rPr>
            </w:pPr>
          </w:p>
        </w:tc>
      </w:tr>
    </w:tbl>
    <w:p>
      <w:pPr>
        <w:spacing w:line="288" w:lineRule="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注：1、辅助说明资料主要包括管理班子机构设置、职责分工、有关复印证明资料以及响应方认为有必要提供的资料。辅助说明资料格式不做统一规定，由响应方自行设计。</w:t>
      </w:r>
    </w:p>
    <w:p>
      <w:pPr>
        <w:spacing w:line="288" w:lineRule="auto"/>
        <w:ind w:firstLine="315" w:firstLineChars="150"/>
        <w:rPr>
          <w:rFonts w:ascii="宋体" w:hAnsi="宋体" w:cs="宋体"/>
          <w:b/>
          <w:bCs/>
          <w:color w:val="auto"/>
          <w:spacing w:val="-6"/>
          <w:sz w:val="21"/>
          <w:szCs w:val="21"/>
          <w:highlight w:val="none"/>
        </w:rPr>
      </w:pPr>
      <w:r>
        <w:rPr>
          <w:rFonts w:hint="eastAsia" w:ascii="宋体" w:hAnsi="宋体" w:cs="宋体"/>
          <w:color w:val="auto"/>
          <w:kern w:val="0"/>
          <w:sz w:val="21"/>
          <w:szCs w:val="21"/>
          <w:highlight w:val="none"/>
        </w:rPr>
        <w:t>2、项目管理班子配备情况辅助说明资料另附（与本投标文件一起装订）</w:t>
      </w:r>
    </w:p>
    <w:p>
      <w:pPr>
        <w:spacing w:line="288" w:lineRule="auto"/>
        <w:jc w:val="left"/>
        <w:rPr>
          <w:rFonts w:ascii="宋体" w:hAnsi="宋体"/>
          <w:b/>
          <w:color w:val="auto"/>
          <w:spacing w:val="-6"/>
          <w:sz w:val="24"/>
          <w:highlight w:val="none"/>
        </w:rPr>
      </w:pPr>
    </w:p>
    <w:sectPr>
      <w:footerReference r:id="rId6" w:type="default"/>
      <w:pgSz w:w="11906" w:h="16838"/>
      <w:pgMar w:top="1247" w:right="1247" w:bottom="1247" w:left="1247" w:header="0" w:footer="0" w:gutter="0"/>
      <w:cols w:space="720" w:num="1"/>
      <w:docGrid w:type="lines" w:linePitch="38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Helvetica Neue Light">
    <w:altName w:val="Courier New"/>
    <w:panose1 w:val="00000000000000000000"/>
    <w:charset w:val="00"/>
    <w:family w:val="auto"/>
    <w:pitch w:val="default"/>
    <w:sig w:usb0="00000000" w:usb1="00000000" w:usb2="00000000" w:usb3="00000000" w:csb0="00000001" w:csb1="00000000"/>
  </w:font>
  <w:font w:name="ヒラギノ角ゴ Pro W3">
    <w:altName w:val="MS Gothic"/>
    <w:panose1 w:val="00000000000000000000"/>
    <w:charset w:val="80"/>
    <w:family w:val="auto"/>
    <w:pitch w:val="default"/>
    <w:sig w:usb0="00000000" w:usb1="00000000" w:usb2="07040001" w:usb3="00000000" w:csb0="00020000" w:csb1="00000000"/>
  </w:font>
  <w:font w:name="Verdana">
    <w:panose1 w:val="020B0604030504040204"/>
    <w:charset w:val="00"/>
    <w:family w:val="swiss"/>
    <w:pitch w:val="default"/>
    <w:sig w:usb0="A10006FF" w:usb1="4000205B" w:usb2="00000010" w:usb3="00000000" w:csb0="2000019F" w:csb1="00000000"/>
  </w:font>
  <w:font w:name="Arial Unicode MS">
    <w:panose1 w:val="020B0604020202020204"/>
    <w:charset w:val="86"/>
    <w:family w:val="swiss"/>
    <w:pitch w:val="default"/>
    <w:sig w:usb0="FFFFFFFF" w:usb1="E9FFFFFF" w:usb2="0000003F" w:usb3="00000000" w:csb0="603F01FF" w:csb1="FFFF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HiddenHorzOCR">
    <w:altName w:val="MS Gothic"/>
    <w:panose1 w:val="00000000000000000000"/>
    <w:charset w:val="80"/>
    <w:family w:val="auto"/>
    <w:pitch w:val="default"/>
    <w:sig w:usb0="00000000" w:usb1="00000000" w:usb2="00000010" w:usb3="00000000" w:csb0="00020000" w:csb1="00000000"/>
  </w:font>
  <w:font w:name="ˎ̥">
    <w:altName w:val="Times New Roman"/>
    <w:panose1 w:val="00000000000000000000"/>
    <w:charset w:val="00"/>
    <w:family w:val="roman"/>
    <w:pitch w:val="default"/>
    <w:sig w:usb0="00000000" w:usb1="00000000" w:usb2="00000000" w:usb3="00000000" w:csb0="00040001" w:csb1="00000000"/>
  </w:font>
  <w:font w:name="新宋体">
    <w:panose1 w:val="02010609030101010101"/>
    <w:charset w:val="86"/>
    <w:family w:val="modern"/>
    <w:pitch w:val="default"/>
    <w:sig w:usb0="00000003" w:usb1="288F0000" w:usb2="00000006" w:usb3="00000000" w:csb0="00040001" w:csb1="00000000"/>
  </w:font>
  <w:font w:name="MS Gothic">
    <w:panose1 w:val="020B0609070205080204"/>
    <w:charset w:val="80"/>
    <w:family w:val="auto"/>
    <w:pitch w:val="default"/>
    <w:sig w:usb0="E00002FF" w:usb1="6AC7FDFB" w:usb2="00000012" w:usb3="00000000" w:csb0="4002009F" w:csb1="DFD7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8328"/>
      </w:tabs>
    </w:pPr>
    <w:r>
      <w:drawing>
        <wp:anchor distT="0" distB="0" distL="114300" distR="114300" simplePos="0" relativeHeight="251656192" behindDoc="1" locked="0" layoutInCell="1" allowOverlap="1">
          <wp:simplePos x="0" y="0"/>
          <wp:positionH relativeFrom="column">
            <wp:posOffset>4441190</wp:posOffset>
          </wp:positionH>
          <wp:positionV relativeFrom="paragraph">
            <wp:posOffset>-448945</wp:posOffset>
          </wp:positionV>
          <wp:extent cx="1481455" cy="360045"/>
          <wp:effectExtent l="19050" t="0" r="4445" b="0"/>
          <wp:wrapNone/>
          <wp:docPr id="1059" name="图片 6" descr="无标题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9" name="图片 6" descr="无标题2"/>
                  <pic:cNvPicPr>
                    <a:picLocks noChangeAspect="1" noChangeArrowheads="1"/>
                  </pic:cNvPicPr>
                </pic:nvPicPr>
                <pic:blipFill>
                  <a:blip r:embed="rId1"/>
                  <a:srcRect/>
                  <a:stretch>
                    <a:fillRect/>
                  </a:stretch>
                </pic:blipFill>
                <pic:spPr>
                  <a:xfrm>
                    <a:off x="0" y="0"/>
                    <a:ext cx="1481455" cy="360045"/>
                  </a:xfrm>
                  <a:prstGeom prst="rect">
                    <a:avLst/>
                  </a:prstGeom>
                  <a:noFill/>
                  <a:ln w="9525" cmpd="sng">
                    <a:noFill/>
                    <a:miter lim="800000"/>
                    <a:headEnd/>
                    <a:tailEnd/>
                  </a:ln>
                  <a:effectLst/>
                </pic:spPr>
              </pic:pic>
            </a:graphicData>
          </a:graphic>
        </wp:anchor>
      </w:drawing>
    </w:r>
    <w: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drawing>
        <wp:anchor distT="0" distB="0" distL="114300" distR="114300" simplePos="0" relativeHeight="251658240" behindDoc="1" locked="0" layoutInCell="1" allowOverlap="1">
          <wp:simplePos x="0" y="0"/>
          <wp:positionH relativeFrom="column">
            <wp:posOffset>4387215</wp:posOffset>
          </wp:positionH>
          <wp:positionV relativeFrom="paragraph">
            <wp:posOffset>-433070</wp:posOffset>
          </wp:positionV>
          <wp:extent cx="1481455" cy="360045"/>
          <wp:effectExtent l="19050" t="0" r="4445" b="0"/>
          <wp:wrapNone/>
          <wp:docPr id="1065" name="图片 6" descr="无标题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5" name="图片 6" descr="无标题2"/>
                  <pic:cNvPicPr>
                    <a:picLocks noChangeAspect="1" noChangeArrowheads="1"/>
                  </pic:cNvPicPr>
                </pic:nvPicPr>
                <pic:blipFill>
                  <a:blip r:embed="rId1"/>
                  <a:srcRect/>
                  <a:stretch>
                    <a:fillRect/>
                  </a:stretch>
                </pic:blipFill>
                <pic:spPr>
                  <a:xfrm>
                    <a:off x="0" y="0"/>
                    <a:ext cx="1481455" cy="360045"/>
                  </a:xfrm>
                  <a:prstGeom prst="rect">
                    <a:avLst/>
                  </a:prstGeom>
                  <a:noFill/>
                  <a:ln w="9525" cmpd="sng">
                    <a:noFill/>
                    <a:miter lim="800000"/>
                    <a:headEnd/>
                    <a:tailEnd/>
                  </a:ln>
                </pic:spPr>
              </pic:pic>
            </a:graphicData>
          </a:graphic>
        </wp:anchor>
      </w:drawing>
    </w:r>
    <w:r>
      <w:pict>
        <v:rect id="文本框3" o:spid="_x0000_s3111" o:spt="1" style="position:absolute;left:0pt;margin-left:230.95pt;margin-top:-32.1pt;height:30.65pt;width:64.45pt;mso-position-horizontal-relative:margin;z-index:251658240;mso-width-relative:page;mso-height-relative:page;" filled="f" stroked="f" coordsize="21600,21600">
          <v:path/>
          <v:fill on="f" focussize="0,0"/>
          <v:stroke on="f"/>
          <v:imagedata o:title=""/>
          <o:lock v:ext="edit"/>
          <v:textbox inset="0mm,0mm,0mm,0mm">
            <w:txbxContent>
              <w:p>
                <w:pPr>
                  <w:snapToGrid w:val="0"/>
                  <w:ind w:firstLine="181" w:firstLineChars="100"/>
                  <w:rPr>
                    <w:b/>
                    <w:bCs/>
                    <w:sz w:val="18"/>
                  </w:rPr>
                </w:pPr>
                <w:r>
                  <w:rPr>
                    <w:rFonts w:hint="eastAsia"/>
                    <w:b/>
                    <w:bCs/>
                    <w:sz w:val="18"/>
                  </w:rPr>
                  <w:fldChar w:fldCharType="begin"/>
                </w:r>
                <w:r>
                  <w:rPr>
                    <w:rFonts w:hint="eastAsia"/>
                    <w:b/>
                    <w:bCs/>
                    <w:sz w:val="18"/>
                  </w:rPr>
                  <w:instrText xml:space="preserve"> PAGE  \* MERGEFORMAT </w:instrText>
                </w:r>
                <w:r>
                  <w:rPr>
                    <w:rFonts w:hint="eastAsia"/>
                    <w:b/>
                    <w:bCs/>
                    <w:sz w:val="18"/>
                  </w:rPr>
                  <w:fldChar w:fldCharType="separate"/>
                </w:r>
                <w:r>
                  <w:rPr>
                    <w:b/>
                    <w:bCs/>
                  </w:rPr>
                  <w:t>4</w:t>
                </w:r>
                <w:r>
                  <w:rPr>
                    <w:rFonts w:hint="eastAsia"/>
                    <w:b/>
                    <w:bCs/>
                    <w:sz w:val="18"/>
                  </w:rPr>
                  <w:fldChar w:fldCharType="end"/>
                </w:r>
                <w:r>
                  <w:rPr>
                    <w:rFonts w:hint="eastAsia"/>
                    <w:b/>
                    <w:bCs/>
                    <w:sz w:val="18"/>
                  </w:rPr>
                  <w:t xml:space="preserve"> / 77</w:t>
                </w:r>
              </w:p>
            </w:txbxContent>
          </v:textbox>
        </v:rect>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8328"/>
      </w:tabs>
    </w:pPr>
    <w:r>
      <w:pict>
        <v:shape id="_x0000_s3109" o:spid="_x0000_s3109"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weight="1.25pt" joinstyle="miter"/>
          <v:imagedata o:title=""/>
          <o:lock v:ext="edit"/>
          <v:textbox inset="0mm,0mm,0mm,0mm" style="mso-fit-shape-to-text:t;">
            <w:txbxContent>
              <w:p>
                <w:pPr>
                  <w:pStyle w:val="17"/>
                </w:pPr>
                <w:r>
                  <w:fldChar w:fldCharType="begin"/>
                </w:r>
                <w:r>
                  <w:instrText xml:space="preserve"> PAGE  \* MERGEFORMAT </w:instrText>
                </w:r>
                <w:r>
                  <w:fldChar w:fldCharType="separate"/>
                </w:r>
                <w:r>
                  <w:t>94</w:t>
                </w:r>
                <w:r>
                  <w:fldChar w:fldCharType="end"/>
                </w:r>
              </w:p>
            </w:txbxContent>
          </v:textbox>
        </v:shape>
      </w:pict>
    </w:r>
    <w:r>
      <w:drawing>
        <wp:anchor distT="0" distB="0" distL="114300" distR="114300" simplePos="0" relativeHeight="251657216" behindDoc="1" locked="0" layoutInCell="1" allowOverlap="1">
          <wp:simplePos x="0" y="0"/>
          <wp:positionH relativeFrom="column">
            <wp:posOffset>4387215</wp:posOffset>
          </wp:positionH>
          <wp:positionV relativeFrom="paragraph">
            <wp:posOffset>0</wp:posOffset>
          </wp:positionV>
          <wp:extent cx="1481455" cy="360045"/>
          <wp:effectExtent l="19050" t="0" r="4445" b="0"/>
          <wp:wrapNone/>
          <wp:docPr id="1060" name="图片 6" descr="无标题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0" name="图片 6" descr="无标题2"/>
                  <pic:cNvPicPr>
                    <a:picLocks noChangeAspect="1" noChangeArrowheads="1"/>
                  </pic:cNvPicPr>
                </pic:nvPicPr>
                <pic:blipFill>
                  <a:blip r:embed="rId1"/>
                  <a:srcRect/>
                  <a:stretch>
                    <a:fillRect/>
                  </a:stretch>
                </pic:blipFill>
                <pic:spPr>
                  <a:xfrm>
                    <a:off x="0" y="0"/>
                    <a:ext cx="1481455" cy="360045"/>
                  </a:xfrm>
                  <a:prstGeom prst="rect">
                    <a:avLst/>
                  </a:prstGeom>
                  <a:noFill/>
                  <a:ln w="9525" cmpd="sng">
                    <a:noFill/>
                    <a:miter lim="800000"/>
                    <a:headEnd/>
                    <a:tailEnd/>
                  </a:ln>
                </pic:spPr>
              </pic:pic>
            </a:graphicData>
          </a:graphic>
        </wp:anchor>
      </w:drawing>
    </w:r>
    <w: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drawing>
        <wp:inline distT="0" distB="0" distL="0" distR="0">
          <wp:extent cx="5981700" cy="685800"/>
          <wp:effectExtent l="19050" t="0" r="0" b="0"/>
          <wp:docPr id="1" name="图片 12" descr="无标题 - 副本 - 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2" descr="无标题 - 副本 - 副本"/>
                  <pic:cNvPicPr>
                    <a:picLocks noChangeAspect="1" noChangeArrowheads="1"/>
                  </pic:cNvPicPr>
                </pic:nvPicPr>
                <pic:blipFill>
                  <a:blip r:embed="rId1"/>
                  <a:srcRect/>
                  <a:stretch>
                    <a:fillRect/>
                  </a:stretch>
                </pic:blipFill>
                <pic:spPr>
                  <a:xfrm>
                    <a:off x="0" y="0"/>
                    <a:ext cx="5981700" cy="685800"/>
                  </a:xfrm>
                  <a:prstGeom prst="rect">
                    <a:avLst/>
                  </a:prstGeom>
                  <a:noFill/>
                  <a:ln w="9525" cmpd="sng">
                    <a:noFill/>
                    <a:miter lim="800000"/>
                    <a:headEnd/>
                    <a:tailEnd/>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tentative="0">
      <w:start w:val="1"/>
      <w:numFmt w:val="none"/>
      <w:lvlText w:val="一、"/>
      <w:lvlJc w:val="left"/>
      <w:pPr>
        <w:tabs>
          <w:tab w:val="left" w:pos="1080"/>
        </w:tabs>
        <w:ind w:left="1080" w:hanging="720"/>
      </w:pPr>
      <w:rPr>
        <w:rFonts w:hint="eastAsia" w:ascii="Times New Roman" w:hAnsi="Times New Roman" w:cs="Times New Roman"/>
        <w:sz w:val="32"/>
      </w:rPr>
    </w:lvl>
    <w:lvl w:ilvl="1" w:tentative="0">
      <w:start w:val="1"/>
      <w:numFmt w:val="decimal"/>
      <w:lvlText w:val="%2、"/>
      <w:lvlJc w:val="left"/>
      <w:pPr>
        <w:tabs>
          <w:tab w:val="left" w:pos="1140"/>
        </w:tabs>
        <w:ind w:left="1140" w:hanging="360"/>
      </w:pPr>
      <w:rPr>
        <w:rFonts w:hint="eastAsia"/>
      </w:rPr>
    </w:lvl>
    <w:lvl w:ilvl="2" w:tentative="0">
      <w:start w:val="1"/>
      <w:numFmt w:val="decimal"/>
      <w:lvlText w:val="（%3）"/>
      <w:lvlJc w:val="left"/>
      <w:pPr>
        <w:tabs>
          <w:tab w:val="left" w:pos="1920"/>
        </w:tabs>
        <w:ind w:left="1920" w:hanging="720"/>
      </w:pPr>
      <w:rPr>
        <w:rFonts w:hint="eastAsia"/>
      </w:rPr>
    </w:lvl>
    <w:lvl w:ilvl="3" w:tentative="0">
      <w:start w:val="1"/>
      <w:numFmt w:val="decimal"/>
      <w:lvlText w:val="%4."/>
      <w:lvlJc w:val="left"/>
      <w:pPr>
        <w:tabs>
          <w:tab w:val="left" w:pos="2040"/>
        </w:tabs>
        <w:ind w:left="2040" w:hanging="420"/>
      </w:pPr>
    </w:lvl>
    <w:lvl w:ilvl="4" w:tentative="0">
      <w:start w:val="1"/>
      <w:numFmt w:val="lowerLetter"/>
      <w:lvlText w:val="%5)"/>
      <w:lvlJc w:val="left"/>
      <w:pPr>
        <w:tabs>
          <w:tab w:val="left" w:pos="2460"/>
        </w:tabs>
        <w:ind w:left="2460" w:hanging="420"/>
      </w:pPr>
    </w:lvl>
    <w:lvl w:ilvl="5" w:tentative="0">
      <w:start w:val="1"/>
      <w:numFmt w:val="lowerRoman"/>
      <w:lvlText w:val="%6."/>
      <w:lvlJc w:val="right"/>
      <w:pPr>
        <w:tabs>
          <w:tab w:val="left" w:pos="2880"/>
        </w:tabs>
        <w:ind w:left="2880" w:hanging="420"/>
      </w:pPr>
    </w:lvl>
    <w:lvl w:ilvl="6" w:tentative="0">
      <w:start w:val="1"/>
      <w:numFmt w:val="decimal"/>
      <w:lvlText w:val="%7."/>
      <w:lvlJc w:val="left"/>
      <w:pPr>
        <w:tabs>
          <w:tab w:val="left" w:pos="3300"/>
        </w:tabs>
        <w:ind w:left="3300" w:hanging="420"/>
      </w:pPr>
    </w:lvl>
    <w:lvl w:ilvl="7" w:tentative="0">
      <w:start w:val="1"/>
      <w:numFmt w:val="lowerLetter"/>
      <w:lvlText w:val="%8)"/>
      <w:lvlJc w:val="left"/>
      <w:pPr>
        <w:tabs>
          <w:tab w:val="left" w:pos="3720"/>
        </w:tabs>
        <w:ind w:left="3720" w:hanging="420"/>
      </w:pPr>
    </w:lvl>
    <w:lvl w:ilvl="8" w:tentative="0">
      <w:start w:val="1"/>
      <w:numFmt w:val="lowerRoman"/>
      <w:lvlText w:val="%9."/>
      <w:lvlJc w:val="right"/>
      <w:pPr>
        <w:tabs>
          <w:tab w:val="left" w:pos="4140"/>
        </w:tabs>
        <w:ind w:left="4140" w:hanging="420"/>
      </w:pPr>
    </w:lvl>
  </w:abstractNum>
  <w:abstractNum w:abstractNumId="1">
    <w:nsid w:val="00000003"/>
    <w:multiLevelType w:val="multilevel"/>
    <w:tmpl w:val="00000003"/>
    <w:lvl w:ilvl="0" w:tentative="0">
      <w:start w:val="1"/>
      <w:numFmt w:val="japaneseCounting"/>
      <w:lvlText w:val="%1、"/>
      <w:lvlJc w:val="left"/>
      <w:pPr>
        <w:tabs>
          <w:tab w:val="left" w:pos="1347"/>
        </w:tabs>
        <w:ind w:left="1347" w:hanging="720"/>
      </w:pPr>
      <w:rPr>
        <w:rFonts w:hint="eastAsia"/>
      </w:rPr>
    </w:lvl>
    <w:lvl w:ilvl="1" w:tentative="0">
      <w:start w:val="1"/>
      <w:numFmt w:val="decimal"/>
      <w:lvlText w:val="%2、"/>
      <w:lvlJc w:val="left"/>
      <w:pPr>
        <w:tabs>
          <w:tab w:val="left" w:pos="1767"/>
        </w:tabs>
        <w:ind w:left="1767" w:hanging="720"/>
      </w:pPr>
      <w:rPr>
        <w:rFonts w:hint="eastAsia"/>
      </w:rPr>
    </w:lvl>
    <w:lvl w:ilvl="2" w:tentative="0">
      <w:start w:val="1"/>
      <w:numFmt w:val="lowerRoman"/>
      <w:lvlText w:val="%3."/>
      <w:lvlJc w:val="right"/>
      <w:pPr>
        <w:tabs>
          <w:tab w:val="left" w:pos="1887"/>
        </w:tabs>
        <w:ind w:left="1887" w:hanging="420"/>
      </w:pPr>
    </w:lvl>
    <w:lvl w:ilvl="3" w:tentative="0">
      <w:start w:val="1"/>
      <w:numFmt w:val="decimal"/>
      <w:lvlText w:val="%4."/>
      <w:lvlJc w:val="left"/>
      <w:pPr>
        <w:tabs>
          <w:tab w:val="left" w:pos="2307"/>
        </w:tabs>
        <w:ind w:left="2307" w:hanging="420"/>
      </w:pPr>
    </w:lvl>
    <w:lvl w:ilvl="4" w:tentative="0">
      <w:start w:val="1"/>
      <w:numFmt w:val="lowerLetter"/>
      <w:lvlText w:val="%5)"/>
      <w:lvlJc w:val="left"/>
      <w:pPr>
        <w:tabs>
          <w:tab w:val="left" w:pos="2727"/>
        </w:tabs>
        <w:ind w:left="2727" w:hanging="420"/>
      </w:pPr>
    </w:lvl>
    <w:lvl w:ilvl="5" w:tentative="0">
      <w:start w:val="1"/>
      <w:numFmt w:val="lowerRoman"/>
      <w:lvlText w:val="%6."/>
      <w:lvlJc w:val="right"/>
      <w:pPr>
        <w:tabs>
          <w:tab w:val="left" w:pos="3147"/>
        </w:tabs>
        <w:ind w:left="3147" w:hanging="420"/>
      </w:pPr>
    </w:lvl>
    <w:lvl w:ilvl="6" w:tentative="0">
      <w:start w:val="1"/>
      <w:numFmt w:val="decimal"/>
      <w:lvlText w:val="%7."/>
      <w:lvlJc w:val="left"/>
      <w:pPr>
        <w:tabs>
          <w:tab w:val="left" w:pos="3567"/>
        </w:tabs>
        <w:ind w:left="3567" w:hanging="420"/>
      </w:pPr>
    </w:lvl>
    <w:lvl w:ilvl="7" w:tentative="0">
      <w:start w:val="1"/>
      <w:numFmt w:val="lowerLetter"/>
      <w:lvlText w:val="%8)"/>
      <w:lvlJc w:val="left"/>
      <w:pPr>
        <w:tabs>
          <w:tab w:val="left" w:pos="3987"/>
        </w:tabs>
        <w:ind w:left="3987" w:hanging="420"/>
      </w:pPr>
    </w:lvl>
    <w:lvl w:ilvl="8" w:tentative="0">
      <w:start w:val="1"/>
      <w:numFmt w:val="lowerRoman"/>
      <w:lvlText w:val="%9."/>
      <w:lvlJc w:val="right"/>
      <w:pPr>
        <w:tabs>
          <w:tab w:val="left" w:pos="4407"/>
        </w:tabs>
        <w:ind w:left="4407" w:hanging="420"/>
      </w:pPr>
    </w:lvl>
  </w:abstractNum>
  <w:abstractNum w:abstractNumId="2">
    <w:nsid w:val="00000005"/>
    <w:multiLevelType w:val="multilevel"/>
    <w:tmpl w:val="00000005"/>
    <w:lvl w:ilvl="0" w:tentative="0">
      <w:start w:val="1"/>
      <w:numFmt w:val="decimal"/>
      <w:pStyle w:val="9"/>
      <w:lvlText w:val="%1、"/>
      <w:lvlJc w:val="left"/>
      <w:pPr>
        <w:tabs>
          <w:tab w:val="left" w:pos="720"/>
        </w:tabs>
        <w:ind w:left="720" w:hanging="7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00000009"/>
    <w:multiLevelType w:val="multilevel"/>
    <w:tmpl w:val="00000009"/>
    <w:lvl w:ilvl="0" w:tentative="0">
      <w:start w:val="1"/>
      <w:numFmt w:val="chineseCountingThousand"/>
      <w:pStyle w:val="6"/>
      <w:suff w:val="space"/>
      <w:lvlText w:val="第%1条 "/>
      <w:lvlJc w:val="left"/>
      <w:pPr>
        <w:ind w:left="2220" w:hanging="420"/>
      </w:pPr>
      <w:rPr>
        <w:rFonts w:hint="eastAsia" w:eastAsia="黑体"/>
        <w:sz w:val="24"/>
        <w:szCs w:val="24"/>
      </w:rPr>
    </w:lvl>
    <w:lvl w:ilvl="1" w:tentative="0">
      <w:start w:val="1"/>
      <w:numFmt w:val="decimal"/>
      <w:lvlText w:val="%2、"/>
      <w:lvlJc w:val="left"/>
      <w:pPr>
        <w:tabs>
          <w:tab w:val="left" w:pos="780"/>
        </w:tabs>
        <w:ind w:left="780" w:hanging="360"/>
      </w:pPr>
      <w:rPr>
        <w:rFonts w:hint="default" w:ascii="Times New Roman" w:hAnsi="Times New Roman"/>
        <w:color w:val="auto"/>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000000B"/>
    <w:multiLevelType w:val="multilevel"/>
    <w:tmpl w:val="0000000B"/>
    <w:lvl w:ilvl="0" w:tentative="0">
      <w:start w:val="1"/>
      <w:numFmt w:val="japaneseCounting"/>
      <w:lvlText w:val="第%1章"/>
      <w:lvlJc w:val="left"/>
      <w:pPr>
        <w:tabs>
          <w:tab w:val="left" w:pos="1440"/>
        </w:tabs>
        <w:ind w:left="1440" w:hanging="1275"/>
      </w:pPr>
    </w:lvl>
    <w:lvl w:ilvl="1" w:tentative="0">
      <w:start w:val="1"/>
      <w:numFmt w:val="japaneseCounting"/>
      <w:lvlText w:val="%2、"/>
      <w:lvlJc w:val="left"/>
      <w:pPr>
        <w:tabs>
          <w:tab w:val="left" w:pos="1305"/>
        </w:tabs>
        <w:ind w:left="1305" w:hanging="72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3"/>
  </w:num>
  <w:num w:numId="2">
    <w:abstractNumId w:val="2"/>
  </w:num>
  <w:num w:numId="3">
    <w:abstractNumId w:val="4"/>
    <w:lvlOverride w:ilvl="0">
      <w:startOverride w:val="1"/>
    </w:lvlOverride>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280"/>
  <w:drawingGridVerticalSpacing w:val="196"/>
  <w:noPunctuationKerning w:val="1"/>
  <w:characterSpacingControl w:val="compressPunctuation"/>
  <w:doNotValidateAgainstSchema/>
  <w:doNotDemarcateInvalidXml/>
  <w:hdrShapeDefaults>
    <o:shapelayout v:ext="edit">
      <o:idmap v:ext="edit" data="2,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172A27"/>
    <w:rsid w:val="00003256"/>
    <w:rsid w:val="0000392F"/>
    <w:rsid w:val="0000407F"/>
    <w:rsid w:val="000114CE"/>
    <w:rsid w:val="00012EBC"/>
    <w:rsid w:val="0001334A"/>
    <w:rsid w:val="000145B8"/>
    <w:rsid w:val="00014602"/>
    <w:rsid w:val="0001520A"/>
    <w:rsid w:val="000153ED"/>
    <w:rsid w:val="00015891"/>
    <w:rsid w:val="000169AF"/>
    <w:rsid w:val="000169F9"/>
    <w:rsid w:val="00017BEE"/>
    <w:rsid w:val="00021187"/>
    <w:rsid w:val="00021D4E"/>
    <w:rsid w:val="00024130"/>
    <w:rsid w:val="00025067"/>
    <w:rsid w:val="00026EE5"/>
    <w:rsid w:val="00027A3C"/>
    <w:rsid w:val="00030DB5"/>
    <w:rsid w:val="000310FE"/>
    <w:rsid w:val="00031E2B"/>
    <w:rsid w:val="00032047"/>
    <w:rsid w:val="00032280"/>
    <w:rsid w:val="000325E1"/>
    <w:rsid w:val="000362B2"/>
    <w:rsid w:val="00036996"/>
    <w:rsid w:val="0003700E"/>
    <w:rsid w:val="00037598"/>
    <w:rsid w:val="0003797E"/>
    <w:rsid w:val="00040041"/>
    <w:rsid w:val="00041D0F"/>
    <w:rsid w:val="0004239D"/>
    <w:rsid w:val="00043E78"/>
    <w:rsid w:val="000459B5"/>
    <w:rsid w:val="00045C96"/>
    <w:rsid w:val="00045EE2"/>
    <w:rsid w:val="00047DF2"/>
    <w:rsid w:val="0005166C"/>
    <w:rsid w:val="00051736"/>
    <w:rsid w:val="00052C43"/>
    <w:rsid w:val="000530F5"/>
    <w:rsid w:val="00053AD2"/>
    <w:rsid w:val="000558AF"/>
    <w:rsid w:val="000572E5"/>
    <w:rsid w:val="00057B3C"/>
    <w:rsid w:val="00057C6A"/>
    <w:rsid w:val="0006044C"/>
    <w:rsid w:val="00061500"/>
    <w:rsid w:val="00061C96"/>
    <w:rsid w:val="00062C77"/>
    <w:rsid w:val="00062D03"/>
    <w:rsid w:val="000645A8"/>
    <w:rsid w:val="00064F1A"/>
    <w:rsid w:val="00065362"/>
    <w:rsid w:val="00066072"/>
    <w:rsid w:val="0006785D"/>
    <w:rsid w:val="00067B67"/>
    <w:rsid w:val="00071C2A"/>
    <w:rsid w:val="00072425"/>
    <w:rsid w:val="00073FF7"/>
    <w:rsid w:val="00074D7B"/>
    <w:rsid w:val="00076570"/>
    <w:rsid w:val="00077067"/>
    <w:rsid w:val="00077A9F"/>
    <w:rsid w:val="000804A7"/>
    <w:rsid w:val="00080A03"/>
    <w:rsid w:val="00084D5F"/>
    <w:rsid w:val="00085EC0"/>
    <w:rsid w:val="000904F8"/>
    <w:rsid w:val="00093340"/>
    <w:rsid w:val="00093A4B"/>
    <w:rsid w:val="000941F1"/>
    <w:rsid w:val="00094C73"/>
    <w:rsid w:val="000957CD"/>
    <w:rsid w:val="00095E66"/>
    <w:rsid w:val="00096127"/>
    <w:rsid w:val="000965C7"/>
    <w:rsid w:val="00097C05"/>
    <w:rsid w:val="00097FA1"/>
    <w:rsid w:val="000A2678"/>
    <w:rsid w:val="000A28E5"/>
    <w:rsid w:val="000A3119"/>
    <w:rsid w:val="000A584B"/>
    <w:rsid w:val="000A7CFC"/>
    <w:rsid w:val="000B08AC"/>
    <w:rsid w:val="000B0CF9"/>
    <w:rsid w:val="000B1842"/>
    <w:rsid w:val="000B2628"/>
    <w:rsid w:val="000B3E1B"/>
    <w:rsid w:val="000B4CA7"/>
    <w:rsid w:val="000B504A"/>
    <w:rsid w:val="000B55D0"/>
    <w:rsid w:val="000B575E"/>
    <w:rsid w:val="000B5C73"/>
    <w:rsid w:val="000B6C54"/>
    <w:rsid w:val="000B78AE"/>
    <w:rsid w:val="000B7B69"/>
    <w:rsid w:val="000C08EB"/>
    <w:rsid w:val="000C2327"/>
    <w:rsid w:val="000C3345"/>
    <w:rsid w:val="000C3741"/>
    <w:rsid w:val="000C41D6"/>
    <w:rsid w:val="000C460F"/>
    <w:rsid w:val="000C47A9"/>
    <w:rsid w:val="000C4883"/>
    <w:rsid w:val="000C5831"/>
    <w:rsid w:val="000C5C75"/>
    <w:rsid w:val="000C60CB"/>
    <w:rsid w:val="000C6B0D"/>
    <w:rsid w:val="000C73FF"/>
    <w:rsid w:val="000D03C9"/>
    <w:rsid w:val="000D0723"/>
    <w:rsid w:val="000D25B1"/>
    <w:rsid w:val="000D3763"/>
    <w:rsid w:val="000D46E8"/>
    <w:rsid w:val="000D4C7F"/>
    <w:rsid w:val="000D519D"/>
    <w:rsid w:val="000D6C0F"/>
    <w:rsid w:val="000D79F9"/>
    <w:rsid w:val="000E01C6"/>
    <w:rsid w:val="000E0978"/>
    <w:rsid w:val="000E0C88"/>
    <w:rsid w:val="000E105F"/>
    <w:rsid w:val="000E1629"/>
    <w:rsid w:val="000E1E54"/>
    <w:rsid w:val="000E1EE9"/>
    <w:rsid w:val="000E1F26"/>
    <w:rsid w:val="000E25FD"/>
    <w:rsid w:val="000E3A24"/>
    <w:rsid w:val="000E6588"/>
    <w:rsid w:val="000F09AF"/>
    <w:rsid w:val="000F0D64"/>
    <w:rsid w:val="000F21C3"/>
    <w:rsid w:val="000F2AAD"/>
    <w:rsid w:val="000F31CF"/>
    <w:rsid w:val="000F43E3"/>
    <w:rsid w:val="000F4472"/>
    <w:rsid w:val="000F45FF"/>
    <w:rsid w:val="000F47CE"/>
    <w:rsid w:val="000F55B7"/>
    <w:rsid w:val="000F5BBD"/>
    <w:rsid w:val="000F5EAD"/>
    <w:rsid w:val="000F623A"/>
    <w:rsid w:val="000F665A"/>
    <w:rsid w:val="000F7089"/>
    <w:rsid w:val="000F709C"/>
    <w:rsid w:val="0010098C"/>
    <w:rsid w:val="00100E4C"/>
    <w:rsid w:val="00101341"/>
    <w:rsid w:val="00102403"/>
    <w:rsid w:val="00102D01"/>
    <w:rsid w:val="00104760"/>
    <w:rsid w:val="00105F12"/>
    <w:rsid w:val="00106134"/>
    <w:rsid w:val="00106EF6"/>
    <w:rsid w:val="00110547"/>
    <w:rsid w:val="00110AE7"/>
    <w:rsid w:val="00111B51"/>
    <w:rsid w:val="001144F7"/>
    <w:rsid w:val="00114BEF"/>
    <w:rsid w:val="00116AC0"/>
    <w:rsid w:val="00117084"/>
    <w:rsid w:val="0012048B"/>
    <w:rsid w:val="00121040"/>
    <w:rsid w:val="00121153"/>
    <w:rsid w:val="00124DE1"/>
    <w:rsid w:val="00125768"/>
    <w:rsid w:val="00126C29"/>
    <w:rsid w:val="00130CAF"/>
    <w:rsid w:val="00130ED6"/>
    <w:rsid w:val="00131252"/>
    <w:rsid w:val="0013247C"/>
    <w:rsid w:val="00132A2E"/>
    <w:rsid w:val="001330A8"/>
    <w:rsid w:val="001350A2"/>
    <w:rsid w:val="00136919"/>
    <w:rsid w:val="00136C4A"/>
    <w:rsid w:val="0013796A"/>
    <w:rsid w:val="001411DB"/>
    <w:rsid w:val="00142B06"/>
    <w:rsid w:val="0014310B"/>
    <w:rsid w:val="00143148"/>
    <w:rsid w:val="0014555E"/>
    <w:rsid w:val="00146B7D"/>
    <w:rsid w:val="001475CB"/>
    <w:rsid w:val="001502BC"/>
    <w:rsid w:val="00150D1E"/>
    <w:rsid w:val="00150EBF"/>
    <w:rsid w:val="00150EE4"/>
    <w:rsid w:val="00151C82"/>
    <w:rsid w:val="00152D27"/>
    <w:rsid w:val="00153628"/>
    <w:rsid w:val="00155AFA"/>
    <w:rsid w:val="00155BC8"/>
    <w:rsid w:val="00155DAF"/>
    <w:rsid w:val="001566F2"/>
    <w:rsid w:val="001572A5"/>
    <w:rsid w:val="00157BA2"/>
    <w:rsid w:val="00160B84"/>
    <w:rsid w:val="001613DD"/>
    <w:rsid w:val="00163EB2"/>
    <w:rsid w:val="00164383"/>
    <w:rsid w:val="00164AA0"/>
    <w:rsid w:val="00164DDA"/>
    <w:rsid w:val="001656CC"/>
    <w:rsid w:val="0016712C"/>
    <w:rsid w:val="00167538"/>
    <w:rsid w:val="00167CCA"/>
    <w:rsid w:val="00170101"/>
    <w:rsid w:val="00170703"/>
    <w:rsid w:val="00170DDC"/>
    <w:rsid w:val="001712CC"/>
    <w:rsid w:val="00171AF6"/>
    <w:rsid w:val="001722F1"/>
    <w:rsid w:val="00172A27"/>
    <w:rsid w:val="001735C7"/>
    <w:rsid w:val="001763B3"/>
    <w:rsid w:val="00176D03"/>
    <w:rsid w:val="00177FB3"/>
    <w:rsid w:val="00181A44"/>
    <w:rsid w:val="00182D78"/>
    <w:rsid w:val="00183235"/>
    <w:rsid w:val="0018377D"/>
    <w:rsid w:val="00183AEF"/>
    <w:rsid w:val="00184D3D"/>
    <w:rsid w:val="00184E31"/>
    <w:rsid w:val="00190C4E"/>
    <w:rsid w:val="00191584"/>
    <w:rsid w:val="00193798"/>
    <w:rsid w:val="00195094"/>
    <w:rsid w:val="00195167"/>
    <w:rsid w:val="00195A86"/>
    <w:rsid w:val="001965A7"/>
    <w:rsid w:val="001969F2"/>
    <w:rsid w:val="00197580"/>
    <w:rsid w:val="001A1D09"/>
    <w:rsid w:val="001A25C8"/>
    <w:rsid w:val="001A4D48"/>
    <w:rsid w:val="001A5A88"/>
    <w:rsid w:val="001A5DA8"/>
    <w:rsid w:val="001A6AB8"/>
    <w:rsid w:val="001B045F"/>
    <w:rsid w:val="001B0E53"/>
    <w:rsid w:val="001B0ED0"/>
    <w:rsid w:val="001B20DE"/>
    <w:rsid w:val="001B3E88"/>
    <w:rsid w:val="001B5FB1"/>
    <w:rsid w:val="001B6F07"/>
    <w:rsid w:val="001B7804"/>
    <w:rsid w:val="001C11F4"/>
    <w:rsid w:val="001C18CF"/>
    <w:rsid w:val="001C4908"/>
    <w:rsid w:val="001C4959"/>
    <w:rsid w:val="001C5AEF"/>
    <w:rsid w:val="001C787A"/>
    <w:rsid w:val="001D0F0B"/>
    <w:rsid w:val="001D2BC7"/>
    <w:rsid w:val="001D37E3"/>
    <w:rsid w:val="001D4791"/>
    <w:rsid w:val="001D4A34"/>
    <w:rsid w:val="001D584D"/>
    <w:rsid w:val="001E1578"/>
    <w:rsid w:val="001E1686"/>
    <w:rsid w:val="001E1703"/>
    <w:rsid w:val="001E2199"/>
    <w:rsid w:val="001E2316"/>
    <w:rsid w:val="001E27B1"/>
    <w:rsid w:val="001E309E"/>
    <w:rsid w:val="001E3A76"/>
    <w:rsid w:val="001E57A3"/>
    <w:rsid w:val="001E6A29"/>
    <w:rsid w:val="001E7C22"/>
    <w:rsid w:val="001F01E8"/>
    <w:rsid w:val="001F21F0"/>
    <w:rsid w:val="001F2717"/>
    <w:rsid w:val="001F3F3F"/>
    <w:rsid w:val="001F464D"/>
    <w:rsid w:val="001F5FE3"/>
    <w:rsid w:val="001F6DFD"/>
    <w:rsid w:val="001F7D64"/>
    <w:rsid w:val="00201740"/>
    <w:rsid w:val="00202AFC"/>
    <w:rsid w:val="002032D2"/>
    <w:rsid w:val="00203DAA"/>
    <w:rsid w:val="00204379"/>
    <w:rsid w:val="002048D6"/>
    <w:rsid w:val="00205352"/>
    <w:rsid w:val="002053B5"/>
    <w:rsid w:val="00206B67"/>
    <w:rsid w:val="00206C9F"/>
    <w:rsid w:val="002102BE"/>
    <w:rsid w:val="00210B1B"/>
    <w:rsid w:val="00210BCF"/>
    <w:rsid w:val="00210DE3"/>
    <w:rsid w:val="00212052"/>
    <w:rsid w:val="002126B6"/>
    <w:rsid w:val="002143CB"/>
    <w:rsid w:val="00214FEB"/>
    <w:rsid w:val="00215C0E"/>
    <w:rsid w:val="00216BB7"/>
    <w:rsid w:val="00217173"/>
    <w:rsid w:val="00217E78"/>
    <w:rsid w:val="00220CFB"/>
    <w:rsid w:val="00220D2D"/>
    <w:rsid w:val="0022121A"/>
    <w:rsid w:val="002225F6"/>
    <w:rsid w:val="00223964"/>
    <w:rsid w:val="002242FA"/>
    <w:rsid w:val="00225014"/>
    <w:rsid w:val="00225666"/>
    <w:rsid w:val="00226B5C"/>
    <w:rsid w:val="00227BFF"/>
    <w:rsid w:val="002302BE"/>
    <w:rsid w:val="00230467"/>
    <w:rsid w:val="00230BB3"/>
    <w:rsid w:val="00230C06"/>
    <w:rsid w:val="00231503"/>
    <w:rsid w:val="002315A6"/>
    <w:rsid w:val="0023377A"/>
    <w:rsid w:val="0023476A"/>
    <w:rsid w:val="002347A8"/>
    <w:rsid w:val="00235211"/>
    <w:rsid w:val="00237186"/>
    <w:rsid w:val="00237361"/>
    <w:rsid w:val="002378EC"/>
    <w:rsid w:val="00237EE5"/>
    <w:rsid w:val="00240C9B"/>
    <w:rsid w:val="00242080"/>
    <w:rsid w:val="00242235"/>
    <w:rsid w:val="00242E6A"/>
    <w:rsid w:val="00243E14"/>
    <w:rsid w:val="00246231"/>
    <w:rsid w:val="0024679B"/>
    <w:rsid w:val="00247211"/>
    <w:rsid w:val="00251533"/>
    <w:rsid w:val="0025247A"/>
    <w:rsid w:val="00253721"/>
    <w:rsid w:val="002547BE"/>
    <w:rsid w:val="002548B0"/>
    <w:rsid w:val="00255253"/>
    <w:rsid w:val="00255E2A"/>
    <w:rsid w:val="002562F5"/>
    <w:rsid w:val="00256681"/>
    <w:rsid w:val="002578AA"/>
    <w:rsid w:val="0026011F"/>
    <w:rsid w:val="00261101"/>
    <w:rsid w:val="00261402"/>
    <w:rsid w:val="002618AC"/>
    <w:rsid w:val="00261F96"/>
    <w:rsid w:val="00265DA1"/>
    <w:rsid w:val="00266AA8"/>
    <w:rsid w:val="00270464"/>
    <w:rsid w:val="002709F6"/>
    <w:rsid w:val="0027204E"/>
    <w:rsid w:val="00274A62"/>
    <w:rsid w:val="0027604A"/>
    <w:rsid w:val="0027669D"/>
    <w:rsid w:val="00277580"/>
    <w:rsid w:val="00280971"/>
    <w:rsid w:val="00280D4F"/>
    <w:rsid w:val="00282FB2"/>
    <w:rsid w:val="00283516"/>
    <w:rsid w:val="0028576A"/>
    <w:rsid w:val="00291E79"/>
    <w:rsid w:val="00292964"/>
    <w:rsid w:val="00294556"/>
    <w:rsid w:val="0029652F"/>
    <w:rsid w:val="002968CF"/>
    <w:rsid w:val="00296EF4"/>
    <w:rsid w:val="002972C0"/>
    <w:rsid w:val="002A0C1E"/>
    <w:rsid w:val="002A127B"/>
    <w:rsid w:val="002A14AF"/>
    <w:rsid w:val="002A3506"/>
    <w:rsid w:val="002A3CBC"/>
    <w:rsid w:val="002A3E8A"/>
    <w:rsid w:val="002A49A6"/>
    <w:rsid w:val="002A5CCC"/>
    <w:rsid w:val="002A6C7B"/>
    <w:rsid w:val="002B11C3"/>
    <w:rsid w:val="002B1A46"/>
    <w:rsid w:val="002B2768"/>
    <w:rsid w:val="002B2B72"/>
    <w:rsid w:val="002B3E2B"/>
    <w:rsid w:val="002B4E83"/>
    <w:rsid w:val="002B5DAB"/>
    <w:rsid w:val="002B6BA6"/>
    <w:rsid w:val="002B6F01"/>
    <w:rsid w:val="002C076E"/>
    <w:rsid w:val="002C1912"/>
    <w:rsid w:val="002C1B38"/>
    <w:rsid w:val="002C2627"/>
    <w:rsid w:val="002C33CA"/>
    <w:rsid w:val="002C3EAE"/>
    <w:rsid w:val="002C40FF"/>
    <w:rsid w:val="002C44E9"/>
    <w:rsid w:val="002C477A"/>
    <w:rsid w:val="002C5CB1"/>
    <w:rsid w:val="002C5E13"/>
    <w:rsid w:val="002C5EBF"/>
    <w:rsid w:val="002C75A5"/>
    <w:rsid w:val="002D10B5"/>
    <w:rsid w:val="002D1786"/>
    <w:rsid w:val="002D3048"/>
    <w:rsid w:val="002D382A"/>
    <w:rsid w:val="002D3F02"/>
    <w:rsid w:val="002D47F3"/>
    <w:rsid w:val="002D5FFD"/>
    <w:rsid w:val="002D69B5"/>
    <w:rsid w:val="002D7BD0"/>
    <w:rsid w:val="002E07ED"/>
    <w:rsid w:val="002E3EBA"/>
    <w:rsid w:val="002E40AE"/>
    <w:rsid w:val="002E4C92"/>
    <w:rsid w:val="002E4FDC"/>
    <w:rsid w:val="002E549E"/>
    <w:rsid w:val="002E5791"/>
    <w:rsid w:val="002E6079"/>
    <w:rsid w:val="002E64B2"/>
    <w:rsid w:val="002E68EC"/>
    <w:rsid w:val="002F0664"/>
    <w:rsid w:val="002F0F07"/>
    <w:rsid w:val="002F6346"/>
    <w:rsid w:val="002F6F89"/>
    <w:rsid w:val="00300CA3"/>
    <w:rsid w:val="00300ED1"/>
    <w:rsid w:val="003016B5"/>
    <w:rsid w:val="00302500"/>
    <w:rsid w:val="00304728"/>
    <w:rsid w:val="003047BC"/>
    <w:rsid w:val="00304A05"/>
    <w:rsid w:val="00304EE6"/>
    <w:rsid w:val="003052FD"/>
    <w:rsid w:val="00305807"/>
    <w:rsid w:val="00306DD9"/>
    <w:rsid w:val="0031267B"/>
    <w:rsid w:val="00313747"/>
    <w:rsid w:val="003140F3"/>
    <w:rsid w:val="003153E3"/>
    <w:rsid w:val="00316590"/>
    <w:rsid w:val="00316B96"/>
    <w:rsid w:val="003210E3"/>
    <w:rsid w:val="00322663"/>
    <w:rsid w:val="003232CD"/>
    <w:rsid w:val="00324345"/>
    <w:rsid w:val="00325EA2"/>
    <w:rsid w:val="003264E3"/>
    <w:rsid w:val="00326C09"/>
    <w:rsid w:val="00326DBE"/>
    <w:rsid w:val="00327DE6"/>
    <w:rsid w:val="00331BE2"/>
    <w:rsid w:val="0033444D"/>
    <w:rsid w:val="00335F05"/>
    <w:rsid w:val="003369C9"/>
    <w:rsid w:val="00336C64"/>
    <w:rsid w:val="00340383"/>
    <w:rsid w:val="00341716"/>
    <w:rsid w:val="003418FF"/>
    <w:rsid w:val="00342D1B"/>
    <w:rsid w:val="00343CEA"/>
    <w:rsid w:val="003442F4"/>
    <w:rsid w:val="003449A1"/>
    <w:rsid w:val="00347BE6"/>
    <w:rsid w:val="00350356"/>
    <w:rsid w:val="003504FE"/>
    <w:rsid w:val="003508D0"/>
    <w:rsid w:val="00350E13"/>
    <w:rsid w:val="00352463"/>
    <w:rsid w:val="00352D75"/>
    <w:rsid w:val="00353427"/>
    <w:rsid w:val="00354ADC"/>
    <w:rsid w:val="00354EF9"/>
    <w:rsid w:val="00354F38"/>
    <w:rsid w:val="00356CF5"/>
    <w:rsid w:val="00357217"/>
    <w:rsid w:val="003604DE"/>
    <w:rsid w:val="0036319C"/>
    <w:rsid w:val="003641CF"/>
    <w:rsid w:val="00364B7C"/>
    <w:rsid w:val="00365895"/>
    <w:rsid w:val="003668F9"/>
    <w:rsid w:val="00367213"/>
    <w:rsid w:val="003673D3"/>
    <w:rsid w:val="00367496"/>
    <w:rsid w:val="00367E4B"/>
    <w:rsid w:val="003700F0"/>
    <w:rsid w:val="00370631"/>
    <w:rsid w:val="00370A2E"/>
    <w:rsid w:val="00371B9E"/>
    <w:rsid w:val="0037202A"/>
    <w:rsid w:val="00372CD5"/>
    <w:rsid w:val="00374413"/>
    <w:rsid w:val="003773A7"/>
    <w:rsid w:val="003839BD"/>
    <w:rsid w:val="00385944"/>
    <w:rsid w:val="00385FBB"/>
    <w:rsid w:val="00386087"/>
    <w:rsid w:val="00386526"/>
    <w:rsid w:val="00387150"/>
    <w:rsid w:val="00387DEF"/>
    <w:rsid w:val="003933A4"/>
    <w:rsid w:val="00394C42"/>
    <w:rsid w:val="003953E4"/>
    <w:rsid w:val="00395436"/>
    <w:rsid w:val="0039578F"/>
    <w:rsid w:val="00395BA7"/>
    <w:rsid w:val="003A06EB"/>
    <w:rsid w:val="003A2CBB"/>
    <w:rsid w:val="003A3E9B"/>
    <w:rsid w:val="003A41F8"/>
    <w:rsid w:val="003A5D2C"/>
    <w:rsid w:val="003A659B"/>
    <w:rsid w:val="003A6B84"/>
    <w:rsid w:val="003A7431"/>
    <w:rsid w:val="003A79A4"/>
    <w:rsid w:val="003A7D18"/>
    <w:rsid w:val="003B006D"/>
    <w:rsid w:val="003B1C1F"/>
    <w:rsid w:val="003B20ED"/>
    <w:rsid w:val="003B2F96"/>
    <w:rsid w:val="003B357D"/>
    <w:rsid w:val="003B4DB5"/>
    <w:rsid w:val="003B4DED"/>
    <w:rsid w:val="003B51F5"/>
    <w:rsid w:val="003B51F8"/>
    <w:rsid w:val="003B5425"/>
    <w:rsid w:val="003B659C"/>
    <w:rsid w:val="003B7865"/>
    <w:rsid w:val="003B7F8F"/>
    <w:rsid w:val="003C01CA"/>
    <w:rsid w:val="003C1862"/>
    <w:rsid w:val="003C25B4"/>
    <w:rsid w:val="003C4DEA"/>
    <w:rsid w:val="003C5342"/>
    <w:rsid w:val="003C6699"/>
    <w:rsid w:val="003C7359"/>
    <w:rsid w:val="003C746E"/>
    <w:rsid w:val="003C77EB"/>
    <w:rsid w:val="003D002F"/>
    <w:rsid w:val="003D1E07"/>
    <w:rsid w:val="003D2811"/>
    <w:rsid w:val="003D5252"/>
    <w:rsid w:val="003D6E3B"/>
    <w:rsid w:val="003D71F0"/>
    <w:rsid w:val="003E01CF"/>
    <w:rsid w:val="003E10E5"/>
    <w:rsid w:val="003E420E"/>
    <w:rsid w:val="003E432C"/>
    <w:rsid w:val="003E4AC9"/>
    <w:rsid w:val="003E4D6D"/>
    <w:rsid w:val="003E5479"/>
    <w:rsid w:val="003E68D9"/>
    <w:rsid w:val="003E72D6"/>
    <w:rsid w:val="003E7956"/>
    <w:rsid w:val="003E7EBC"/>
    <w:rsid w:val="003F0B69"/>
    <w:rsid w:val="003F10BB"/>
    <w:rsid w:val="003F124B"/>
    <w:rsid w:val="003F1386"/>
    <w:rsid w:val="003F15BA"/>
    <w:rsid w:val="003F218F"/>
    <w:rsid w:val="003F2AEB"/>
    <w:rsid w:val="003F2E62"/>
    <w:rsid w:val="003F3600"/>
    <w:rsid w:val="003F3ECE"/>
    <w:rsid w:val="003F3F07"/>
    <w:rsid w:val="003F5EB4"/>
    <w:rsid w:val="003F6704"/>
    <w:rsid w:val="003F7571"/>
    <w:rsid w:val="003F7DC8"/>
    <w:rsid w:val="00400CA6"/>
    <w:rsid w:val="00403823"/>
    <w:rsid w:val="004047A6"/>
    <w:rsid w:val="0040605A"/>
    <w:rsid w:val="00406F68"/>
    <w:rsid w:val="00407370"/>
    <w:rsid w:val="00407A78"/>
    <w:rsid w:val="00411200"/>
    <w:rsid w:val="0041289D"/>
    <w:rsid w:val="0041409C"/>
    <w:rsid w:val="0041426E"/>
    <w:rsid w:val="0041545F"/>
    <w:rsid w:val="00416015"/>
    <w:rsid w:val="0041634C"/>
    <w:rsid w:val="00416B34"/>
    <w:rsid w:val="00420A84"/>
    <w:rsid w:val="00421296"/>
    <w:rsid w:val="0042563A"/>
    <w:rsid w:val="00427131"/>
    <w:rsid w:val="00427E22"/>
    <w:rsid w:val="0043176C"/>
    <w:rsid w:val="00432148"/>
    <w:rsid w:val="00433638"/>
    <w:rsid w:val="00434010"/>
    <w:rsid w:val="00434CF8"/>
    <w:rsid w:val="004355DD"/>
    <w:rsid w:val="00441565"/>
    <w:rsid w:val="00442074"/>
    <w:rsid w:val="00445C4A"/>
    <w:rsid w:val="00445D9A"/>
    <w:rsid w:val="004469A9"/>
    <w:rsid w:val="00446CC3"/>
    <w:rsid w:val="0044790B"/>
    <w:rsid w:val="00450275"/>
    <w:rsid w:val="004502D8"/>
    <w:rsid w:val="0045057C"/>
    <w:rsid w:val="004517BB"/>
    <w:rsid w:val="004525D7"/>
    <w:rsid w:val="00452944"/>
    <w:rsid w:val="00452D8A"/>
    <w:rsid w:val="0045392A"/>
    <w:rsid w:val="00455AF6"/>
    <w:rsid w:val="00456080"/>
    <w:rsid w:val="00457648"/>
    <w:rsid w:val="0045778D"/>
    <w:rsid w:val="00460046"/>
    <w:rsid w:val="004608B3"/>
    <w:rsid w:val="00460ED4"/>
    <w:rsid w:val="00462652"/>
    <w:rsid w:val="00463D29"/>
    <w:rsid w:val="004659A2"/>
    <w:rsid w:val="00465A6B"/>
    <w:rsid w:val="004667D5"/>
    <w:rsid w:val="00466F63"/>
    <w:rsid w:val="00466FB4"/>
    <w:rsid w:val="0047158C"/>
    <w:rsid w:val="0047302A"/>
    <w:rsid w:val="0047439E"/>
    <w:rsid w:val="00475629"/>
    <w:rsid w:val="0047604F"/>
    <w:rsid w:val="004775BF"/>
    <w:rsid w:val="0048048B"/>
    <w:rsid w:val="00480998"/>
    <w:rsid w:val="00480A62"/>
    <w:rsid w:val="00480CB2"/>
    <w:rsid w:val="004819B5"/>
    <w:rsid w:val="00481A52"/>
    <w:rsid w:val="00481A6F"/>
    <w:rsid w:val="00481CAD"/>
    <w:rsid w:val="00482B89"/>
    <w:rsid w:val="00483955"/>
    <w:rsid w:val="00483F4B"/>
    <w:rsid w:val="00484415"/>
    <w:rsid w:val="00490624"/>
    <w:rsid w:val="004921C2"/>
    <w:rsid w:val="004925C8"/>
    <w:rsid w:val="00492B0C"/>
    <w:rsid w:val="00494993"/>
    <w:rsid w:val="0049588B"/>
    <w:rsid w:val="00495BB8"/>
    <w:rsid w:val="00496AF0"/>
    <w:rsid w:val="00497D90"/>
    <w:rsid w:val="004A0013"/>
    <w:rsid w:val="004A24A6"/>
    <w:rsid w:val="004A2DE8"/>
    <w:rsid w:val="004A3D82"/>
    <w:rsid w:val="004B12AD"/>
    <w:rsid w:val="004B1BE5"/>
    <w:rsid w:val="004B2453"/>
    <w:rsid w:val="004B759C"/>
    <w:rsid w:val="004C07AF"/>
    <w:rsid w:val="004C0B2C"/>
    <w:rsid w:val="004C0FB9"/>
    <w:rsid w:val="004C18F8"/>
    <w:rsid w:val="004C3E5D"/>
    <w:rsid w:val="004C4640"/>
    <w:rsid w:val="004C4D43"/>
    <w:rsid w:val="004C5352"/>
    <w:rsid w:val="004C5C99"/>
    <w:rsid w:val="004C6118"/>
    <w:rsid w:val="004C6264"/>
    <w:rsid w:val="004C696F"/>
    <w:rsid w:val="004C6BBE"/>
    <w:rsid w:val="004C7410"/>
    <w:rsid w:val="004D0196"/>
    <w:rsid w:val="004D0FDB"/>
    <w:rsid w:val="004D2173"/>
    <w:rsid w:val="004D244D"/>
    <w:rsid w:val="004D338F"/>
    <w:rsid w:val="004D4751"/>
    <w:rsid w:val="004D65EE"/>
    <w:rsid w:val="004D691A"/>
    <w:rsid w:val="004D6C06"/>
    <w:rsid w:val="004D7A3E"/>
    <w:rsid w:val="004E13AE"/>
    <w:rsid w:val="004E1A2F"/>
    <w:rsid w:val="004E1AC2"/>
    <w:rsid w:val="004E1C0D"/>
    <w:rsid w:val="004E4DF5"/>
    <w:rsid w:val="004E55ED"/>
    <w:rsid w:val="004E5A54"/>
    <w:rsid w:val="004E641D"/>
    <w:rsid w:val="004E666E"/>
    <w:rsid w:val="004E732D"/>
    <w:rsid w:val="004F04A4"/>
    <w:rsid w:val="004F0E43"/>
    <w:rsid w:val="004F1269"/>
    <w:rsid w:val="004F1C64"/>
    <w:rsid w:val="004F25EC"/>
    <w:rsid w:val="004F374C"/>
    <w:rsid w:val="004F3EB8"/>
    <w:rsid w:val="004F3F0F"/>
    <w:rsid w:val="004F4496"/>
    <w:rsid w:val="004F49E7"/>
    <w:rsid w:val="004F5086"/>
    <w:rsid w:val="004F5F86"/>
    <w:rsid w:val="004F76EF"/>
    <w:rsid w:val="004F7AAC"/>
    <w:rsid w:val="00501DC4"/>
    <w:rsid w:val="0050283A"/>
    <w:rsid w:val="00502E5B"/>
    <w:rsid w:val="00502E66"/>
    <w:rsid w:val="00502F81"/>
    <w:rsid w:val="0050309D"/>
    <w:rsid w:val="00504712"/>
    <w:rsid w:val="00505A25"/>
    <w:rsid w:val="005069F0"/>
    <w:rsid w:val="00510880"/>
    <w:rsid w:val="00510BB7"/>
    <w:rsid w:val="00511929"/>
    <w:rsid w:val="00513B1C"/>
    <w:rsid w:val="005147FF"/>
    <w:rsid w:val="0051588D"/>
    <w:rsid w:val="00516932"/>
    <w:rsid w:val="00517286"/>
    <w:rsid w:val="005205F6"/>
    <w:rsid w:val="00521116"/>
    <w:rsid w:val="005224A1"/>
    <w:rsid w:val="00522CE3"/>
    <w:rsid w:val="0052329B"/>
    <w:rsid w:val="00523E7A"/>
    <w:rsid w:val="00524853"/>
    <w:rsid w:val="00526134"/>
    <w:rsid w:val="00526451"/>
    <w:rsid w:val="00527779"/>
    <w:rsid w:val="00532103"/>
    <w:rsid w:val="00532D35"/>
    <w:rsid w:val="00532F04"/>
    <w:rsid w:val="00533518"/>
    <w:rsid w:val="00534DBF"/>
    <w:rsid w:val="00534ECC"/>
    <w:rsid w:val="00535EA7"/>
    <w:rsid w:val="00536654"/>
    <w:rsid w:val="005371C1"/>
    <w:rsid w:val="005411C1"/>
    <w:rsid w:val="00541743"/>
    <w:rsid w:val="00541807"/>
    <w:rsid w:val="005420A4"/>
    <w:rsid w:val="00542AF9"/>
    <w:rsid w:val="0054431E"/>
    <w:rsid w:val="005449C4"/>
    <w:rsid w:val="00544BE2"/>
    <w:rsid w:val="005454D8"/>
    <w:rsid w:val="005455D7"/>
    <w:rsid w:val="00545ACE"/>
    <w:rsid w:val="005467E3"/>
    <w:rsid w:val="00546A69"/>
    <w:rsid w:val="00546CBB"/>
    <w:rsid w:val="005476C8"/>
    <w:rsid w:val="0054774A"/>
    <w:rsid w:val="00551107"/>
    <w:rsid w:val="005518B4"/>
    <w:rsid w:val="00552A8A"/>
    <w:rsid w:val="005546E1"/>
    <w:rsid w:val="0055666A"/>
    <w:rsid w:val="005567B8"/>
    <w:rsid w:val="00556914"/>
    <w:rsid w:val="00556B9C"/>
    <w:rsid w:val="00557654"/>
    <w:rsid w:val="00560A36"/>
    <w:rsid w:val="00560A79"/>
    <w:rsid w:val="0056252C"/>
    <w:rsid w:val="005634A9"/>
    <w:rsid w:val="005636A6"/>
    <w:rsid w:val="005643E8"/>
    <w:rsid w:val="005644F8"/>
    <w:rsid w:val="00564D6C"/>
    <w:rsid w:val="005654BE"/>
    <w:rsid w:val="00565879"/>
    <w:rsid w:val="00566529"/>
    <w:rsid w:val="00567533"/>
    <w:rsid w:val="00567BB1"/>
    <w:rsid w:val="00571DBA"/>
    <w:rsid w:val="005726F3"/>
    <w:rsid w:val="00574DC1"/>
    <w:rsid w:val="00575672"/>
    <w:rsid w:val="00575895"/>
    <w:rsid w:val="0057684F"/>
    <w:rsid w:val="00576C0F"/>
    <w:rsid w:val="00577C3A"/>
    <w:rsid w:val="00581D03"/>
    <w:rsid w:val="0058256A"/>
    <w:rsid w:val="00582816"/>
    <w:rsid w:val="00583539"/>
    <w:rsid w:val="00583F23"/>
    <w:rsid w:val="00584DB3"/>
    <w:rsid w:val="005858A1"/>
    <w:rsid w:val="005878B8"/>
    <w:rsid w:val="005905B4"/>
    <w:rsid w:val="00590773"/>
    <w:rsid w:val="005914C5"/>
    <w:rsid w:val="00591546"/>
    <w:rsid w:val="005915D7"/>
    <w:rsid w:val="00592205"/>
    <w:rsid w:val="0059232E"/>
    <w:rsid w:val="00592F57"/>
    <w:rsid w:val="00593C63"/>
    <w:rsid w:val="00594BFF"/>
    <w:rsid w:val="005967EE"/>
    <w:rsid w:val="005977A9"/>
    <w:rsid w:val="00597CF0"/>
    <w:rsid w:val="005A0B3D"/>
    <w:rsid w:val="005A2394"/>
    <w:rsid w:val="005A2822"/>
    <w:rsid w:val="005A3ADA"/>
    <w:rsid w:val="005A4528"/>
    <w:rsid w:val="005A4E57"/>
    <w:rsid w:val="005A6080"/>
    <w:rsid w:val="005A63E9"/>
    <w:rsid w:val="005A6690"/>
    <w:rsid w:val="005A68EE"/>
    <w:rsid w:val="005B0817"/>
    <w:rsid w:val="005B0D5E"/>
    <w:rsid w:val="005B0DA3"/>
    <w:rsid w:val="005B10DB"/>
    <w:rsid w:val="005B1867"/>
    <w:rsid w:val="005B1CE1"/>
    <w:rsid w:val="005B362C"/>
    <w:rsid w:val="005B47A5"/>
    <w:rsid w:val="005B47D1"/>
    <w:rsid w:val="005B5690"/>
    <w:rsid w:val="005B5B8E"/>
    <w:rsid w:val="005B6045"/>
    <w:rsid w:val="005B7B7A"/>
    <w:rsid w:val="005B7F8C"/>
    <w:rsid w:val="005C0C37"/>
    <w:rsid w:val="005C4263"/>
    <w:rsid w:val="005C464D"/>
    <w:rsid w:val="005C4A34"/>
    <w:rsid w:val="005C4CDD"/>
    <w:rsid w:val="005C512B"/>
    <w:rsid w:val="005C5DCD"/>
    <w:rsid w:val="005C613B"/>
    <w:rsid w:val="005C619B"/>
    <w:rsid w:val="005C6E9F"/>
    <w:rsid w:val="005C6EB2"/>
    <w:rsid w:val="005C6F03"/>
    <w:rsid w:val="005C78BD"/>
    <w:rsid w:val="005D0515"/>
    <w:rsid w:val="005D0E6E"/>
    <w:rsid w:val="005D2E03"/>
    <w:rsid w:val="005D3AC6"/>
    <w:rsid w:val="005D4733"/>
    <w:rsid w:val="005D6D07"/>
    <w:rsid w:val="005D7846"/>
    <w:rsid w:val="005E30D1"/>
    <w:rsid w:val="005E4137"/>
    <w:rsid w:val="005E4AAD"/>
    <w:rsid w:val="005E523D"/>
    <w:rsid w:val="005E60F5"/>
    <w:rsid w:val="005E6A7D"/>
    <w:rsid w:val="005E7B45"/>
    <w:rsid w:val="005E7BA1"/>
    <w:rsid w:val="005F1172"/>
    <w:rsid w:val="005F163A"/>
    <w:rsid w:val="005F3CFC"/>
    <w:rsid w:val="005F5B90"/>
    <w:rsid w:val="005F77A5"/>
    <w:rsid w:val="00601714"/>
    <w:rsid w:val="006020B8"/>
    <w:rsid w:val="006023A2"/>
    <w:rsid w:val="006030CD"/>
    <w:rsid w:val="006045E3"/>
    <w:rsid w:val="0060542B"/>
    <w:rsid w:val="00605AC8"/>
    <w:rsid w:val="0060710A"/>
    <w:rsid w:val="006075EB"/>
    <w:rsid w:val="00607642"/>
    <w:rsid w:val="00610B2E"/>
    <w:rsid w:val="00611844"/>
    <w:rsid w:val="00611BD5"/>
    <w:rsid w:val="00611D13"/>
    <w:rsid w:val="006124EC"/>
    <w:rsid w:val="006137A4"/>
    <w:rsid w:val="0061497F"/>
    <w:rsid w:val="00616A3B"/>
    <w:rsid w:val="00616B49"/>
    <w:rsid w:val="00617997"/>
    <w:rsid w:val="00617E4F"/>
    <w:rsid w:val="00620516"/>
    <w:rsid w:val="0062136D"/>
    <w:rsid w:val="00622715"/>
    <w:rsid w:val="00622BCB"/>
    <w:rsid w:val="006234A2"/>
    <w:rsid w:val="00624B01"/>
    <w:rsid w:val="006253D5"/>
    <w:rsid w:val="00625F2E"/>
    <w:rsid w:val="00627306"/>
    <w:rsid w:val="00627BCD"/>
    <w:rsid w:val="00627D66"/>
    <w:rsid w:val="00631DCB"/>
    <w:rsid w:val="00631E35"/>
    <w:rsid w:val="00632425"/>
    <w:rsid w:val="00632602"/>
    <w:rsid w:val="00632B80"/>
    <w:rsid w:val="00633353"/>
    <w:rsid w:val="00634EB6"/>
    <w:rsid w:val="00636593"/>
    <w:rsid w:val="00636D5D"/>
    <w:rsid w:val="00640D7E"/>
    <w:rsid w:val="0064152B"/>
    <w:rsid w:val="00641AC2"/>
    <w:rsid w:val="00641B22"/>
    <w:rsid w:val="00643429"/>
    <w:rsid w:val="00643E26"/>
    <w:rsid w:val="006442C3"/>
    <w:rsid w:val="00646B6F"/>
    <w:rsid w:val="0064712A"/>
    <w:rsid w:val="006471BB"/>
    <w:rsid w:val="00650350"/>
    <w:rsid w:val="00650418"/>
    <w:rsid w:val="00650D4C"/>
    <w:rsid w:val="00651518"/>
    <w:rsid w:val="00651589"/>
    <w:rsid w:val="00651BA8"/>
    <w:rsid w:val="0065275D"/>
    <w:rsid w:val="0065339E"/>
    <w:rsid w:val="00653E9A"/>
    <w:rsid w:val="00656B4B"/>
    <w:rsid w:val="00661B07"/>
    <w:rsid w:val="006625A5"/>
    <w:rsid w:val="00663D06"/>
    <w:rsid w:val="00663DF6"/>
    <w:rsid w:val="0066445B"/>
    <w:rsid w:val="006646D8"/>
    <w:rsid w:val="0066485B"/>
    <w:rsid w:val="00665C3D"/>
    <w:rsid w:val="00666304"/>
    <w:rsid w:val="00666BEA"/>
    <w:rsid w:val="0067071A"/>
    <w:rsid w:val="00670B47"/>
    <w:rsid w:val="00670FD9"/>
    <w:rsid w:val="006716EA"/>
    <w:rsid w:val="00671EC4"/>
    <w:rsid w:val="00673C8C"/>
    <w:rsid w:val="006742A5"/>
    <w:rsid w:val="0067535B"/>
    <w:rsid w:val="00676D52"/>
    <w:rsid w:val="006773E9"/>
    <w:rsid w:val="00680E5F"/>
    <w:rsid w:val="006810AD"/>
    <w:rsid w:val="006811F9"/>
    <w:rsid w:val="00682876"/>
    <w:rsid w:val="006839CB"/>
    <w:rsid w:val="00684614"/>
    <w:rsid w:val="00684F77"/>
    <w:rsid w:val="00686915"/>
    <w:rsid w:val="006873A5"/>
    <w:rsid w:val="00687FB9"/>
    <w:rsid w:val="006902DA"/>
    <w:rsid w:val="006904D5"/>
    <w:rsid w:val="00690FD0"/>
    <w:rsid w:val="0069199E"/>
    <w:rsid w:val="00692402"/>
    <w:rsid w:val="00692738"/>
    <w:rsid w:val="00692BF2"/>
    <w:rsid w:val="00693A7B"/>
    <w:rsid w:val="00693F70"/>
    <w:rsid w:val="0069435B"/>
    <w:rsid w:val="006943DE"/>
    <w:rsid w:val="0069440D"/>
    <w:rsid w:val="0069506C"/>
    <w:rsid w:val="00695EC0"/>
    <w:rsid w:val="00697F33"/>
    <w:rsid w:val="006A02F8"/>
    <w:rsid w:val="006A0333"/>
    <w:rsid w:val="006A0435"/>
    <w:rsid w:val="006A144C"/>
    <w:rsid w:val="006A19C9"/>
    <w:rsid w:val="006A200A"/>
    <w:rsid w:val="006A2258"/>
    <w:rsid w:val="006A2CFB"/>
    <w:rsid w:val="006A3181"/>
    <w:rsid w:val="006A325B"/>
    <w:rsid w:val="006A4AD6"/>
    <w:rsid w:val="006A53B8"/>
    <w:rsid w:val="006A6157"/>
    <w:rsid w:val="006B048D"/>
    <w:rsid w:val="006B1614"/>
    <w:rsid w:val="006B17ED"/>
    <w:rsid w:val="006B2B16"/>
    <w:rsid w:val="006B2CC2"/>
    <w:rsid w:val="006B35A1"/>
    <w:rsid w:val="006B42CD"/>
    <w:rsid w:val="006B53D3"/>
    <w:rsid w:val="006B5DCA"/>
    <w:rsid w:val="006B67DB"/>
    <w:rsid w:val="006B68D7"/>
    <w:rsid w:val="006B7912"/>
    <w:rsid w:val="006C062B"/>
    <w:rsid w:val="006C20D9"/>
    <w:rsid w:val="006C6A41"/>
    <w:rsid w:val="006C7041"/>
    <w:rsid w:val="006C77EC"/>
    <w:rsid w:val="006D0283"/>
    <w:rsid w:val="006D33C0"/>
    <w:rsid w:val="006D365E"/>
    <w:rsid w:val="006D385A"/>
    <w:rsid w:val="006D4F4A"/>
    <w:rsid w:val="006D5AC9"/>
    <w:rsid w:val="006D5EB4"/>
    <w:rsid w:val="006D6F17"/>
    <w:rsid w:val="006D7269"/>
    <w:rsid w:val="006E01E1"/>
    <w:rsid w:val="006E0B5D"/>
    <w:rsid w:val="006E1442"/>
    <w:rsid w:val="006E25DC"/>
    <w:rsid w:val="006E29B9"/>
    <w:rsid w:val="006E2B55"/>
    <w:rsid w:val="006E30CC"/>
    <w:rsid w:val="006E4425"/>
    <w:rsid w:val="006E51E2"/>
    <w:rsid w:val="006E5A01"/>
    <w:rsid w:val="006E5BB6"/>
    <w:rsid w:val="006E61D7"/>
    <w:rsid w:val="006F0ADD"/>
    <w:rsid w:val="006F0C77"/>
    <w:rsid w:val="006F0F42"/>
    <w:rsid w:val="006F17C3"/>
    <w:rsid w:val="006F1CCA"/>
    <w:rsid w:val="006F6A32"/>
    <w:rsid w:val="006F6FAD"/>
    <w:rsid w:val="006F7985"/>
    <w:rsid w:val="007003FF"/>
    <w:rsid w:val="00700546"/>
    <w:rsid w:val="007079FC"/>
    <w:rsid w:val="00710906"/>
    <w:rsid w:val="00710D9B"/>
    <w:rsid w:val="007124A3"/>
    <w:rsid w:val="00712D65"/>
    <w:rsid w:val="007130A9"/>
    <w:rsid w:val="00713CD3"/>
    <w:rsid w:val="00714B8A"/>
    <w:rsid w:val="00715A52"/>
    <w:rsid w:val="00716D52"/>
    <w:rsid w:val="00717BBD"/>
    <w:rsid w:val="007214F3"/>
    <w:rsid w:val="00721974"/>
    <w:rsid w:val="00722333"/>
    <w:rsid w:val="00722BBE"/>
    <w:rsid w:val="00722C09"/>
    <w:rsid w:val="00722F80"/>
    <w:rsid w:val="0072444D"/>
    <w:rsid w:val="0072490B"/>
    <w:rsid w:val="0072545F"/>
    <w:rsid w:val="00725469"/>
    <w:rsid w:val="00725715"/>
    <w:rsid w:val="00727295"/>
    <w:rsid w:val="007301B8"/>
    <w:rsid w:val="00730985"/>
    <w:rsid w:val="007338C8"/>
    <w:rsid w:val="007345F6"/>
    <w:rsid w:val="007348F8"/>
    <w:rsid w:val="007349FB"/>
    <w:rsid w:val="0073516A"/>
    <w:rsid w:val="0073637A"/>
    <w:rsid w:val="00736481"/>
    <w:rsid w:val="007374E8"/>
    <w:rsid w:val="00740D39"/>
    <w:rsid w:val="007413B9"/>
    <w:rsid w:val="007425E6"/>
    <w:rsid w:val="007427F5"/>
    <w:rsid w:val="00743B76"/>
    <w:rsid w:val="0074591B"/>
    <w:rsid w:val="007459CF"/>
    <w:rsid w:val="0075024D"/>
    <w:rsid w:val="00753C8E"/>
    <w:rsid w:val="00753DD1"/>
    <w:rsid w:val="00753DDE"/>
    <w:rsid w:val="007541AB"/>
    <w:rsid w:val="00755CAC"/>
    <w:rsid w:val="007563F9"/>
    <w:rsid w:val="00756C15"/>
    <w:rsid w:val="007572E2"/>
    <w:rsid w:val="007576BA"/>
    <w:rsid w:val="00760A12"/>
    <w:rsid w:val="00760F3C"/>
    <w:rsid w:val="007614DF"/>
    <w:rsid w:val="00761C30"/>
    <w:rsid w:val="00763508"/>
    <w:rsid w:val="00763901"/>
    <w:rsid w:val="00763D85"/>
    <w:rsid w:val="00765CC7"/>
    <w:rsid w:val="007660CD"/>
    <w:rsid w:val="00766419"/>
    <w:rsid w:val="00771263"/>
    <w:rsid w:val="00771A36"/>
    <w:rsid w:val="0077295E"/>
    <w:rsid w:val="00773D1D"/>
    <w:rsid w:val="00774976"/>
    <w:rsid w:val="00774A21"/>
    <w:rsid w:val="00774EEC"/>
    <w:rsid w:val="00775038"/>
    <w:rsid w:val="00775DCF"/>
    <w:rsid w:val="0077618C"/>
    <w:rsid w:val="00776857"/>
    <w:rsid w:val="00777870"/>
    <w:rsid w:val="00777D33"/>
    <w:rsid w:val="007807B1"/>
    <w:rsid w:val="00780B43"/>
    <w:rsid w:val="0078100F"/>
    <w:rsid w:val="00781A1E"/>
    <w:rsid w:val="00782159"/>
    <w:rsid w:val="00784690"/>
    <w:rsid w:val="00785EFF"/>
    <w:rsid w:val="00791653"/>
    <w:rsid w:val="00792A9D"/>
    <w:rsid w:val="00793896"/>
    <w:rsid w:val="007941DF"/>
    <w:rsid w:val="00794444"/>
    <w:rsid w:val="0079468C"/>
    <w:rsid w:val="00795DC1"/>
    <w:rsid w:val="007963D1"/>
    <w:rsid w:val="0079687A"/>
    <w:rsid w:val="00797AC4"/>
    <w:rsid w:val="007A14F4"/>
    <w:rsid w:val="007A163A"/>
    <w:rsid w:val="007A46E3"/>
    <w:rsid w:val="007A517D"/>
    <w:rsid w:val="007A5684"/>
    <w:rsid w:val="007A56D2"/>
    <w:rsid w:val="007A56F1"/>
    <w:rsid w:val="007A6062"/>
    <w:rsid w:val="007B0148"/>
    <w:rsid w:val="007B0A4C"/>
    <w:rsid w:val="007B1E88"/>
    <w:rsid w:val="007B2E70"/>
    <w:rsid w:val="007B3ED8"/>
    <w:rsid w:val="007B4C10"/>
    <w:rsid w:val="007B4F3B"/>
    <w:rsid w:val="007B50E5"/>
    <w:rsid w:val="007B7DD3"/>
    <w:rsid w:val="007C08D2"/>
    <w:rsid w:val="007C0F6D"/>
    <w:rsid w:val="007C1BCE"/>
    <w:rsid w:val="007C238C"/>
    <w:rsid w:val="007C2B57"/>
    <w:rsid w:val="007C3079"/>
    <w:rsid w:val="007C5596"/>
    <w:rsid w:val="007C63BC"/>
    <w:rsid w:val="007C75A1"/>
    <w:rsid w:val="007C7ADF"/>
    <w:rsid w:val="007C7D9A"/>
    <w:rsid w:val="007D0EBE"/>
    <w:rsid w:val="007D1C44"/>
    <w:rsid w:val="007D1D15"/>
    <w:rsid w:val="007D3B2C"/>
    <w:rsid w:val="007D42E8"/>
    <w:rsid w:val="007D5D5E"/>
    <w:rsid w:val="007D7679"/>
    <w:rsid w:val="007D7947"/>
    <w:rsid w:val="007E058F"/>
    <w:rsid w:val="007E3405"/>
    <w:rsid w:val="007E34A8"/>
    <w:rsid w:val="007E41F2"/>
    <w:rsid w:val="007E48B5"/>
    <w:rsid w:val="007E6121"/>
    <w:rsid w:val="007E709F"/>
    <w:rsid w:val="007E765F"/>
    <w:rsid w:val="007F087E"/>
    <w:rsid w:val="007F0B33"/>
    <w:rsid w:val="007F0B48"/>
    <w:rsid w:val="007F0BAD"/>
    <w:rsid w:val="007F1F2A"/>
    <w:rsid w:val="007F3330"/>
    <w:rsid w:val="007F43C2"/>
    <w:rsid w:val="007F4CA3"/>
    <w:rsid w:val="007F647D"/>
    <w:rsid w:val="007F6D41"/>
    <w:rsid w:val="007F750D"/>
    <w:rsid w:val="007F794F"/>
    <w:rsid w:val="008029B2"/>
    <w:rsid w:val="00802E9D"/>
    <w:rsid w:val="00804FDD"/>
    <w:rsid w:val="008059CB"/>
    <w:rsid w:val="008065B4"/>
    <w:rsid w:val="008109BE"/>
    <w:rsid w:val="00812EB7"/>
    <w:rsid w:val="00813EB4"/>
    <w:rsid w:val="008144F4"/>
    <w:rsid w:val="00814968"/>
    <w:rsid w:val="00814A49"/>
    <w:rsid w:val="00816D8D"/>
    <w:rsid w:val="00817AC1"/>
    <w:rsid w:val="0082109C"/>
    <w:rsid w:val="00821290"/>
    <w:rsid w:val="0082202C"/>
    <w:rsid w:val="00822912"/>
    <w:rsid w:val="00822C2E"/>
    <w:rsid w:val="00824BD3"/>
    <w:rsid w:val="00826A78"/>
    <w:rsid w:val="00826B17"/>
    <w:rsid w:val="0082730A"/>
    <w:rsid w:val="00827C4F"/>
    <w:rsid w:val="00830052"/>
    <w:rsid w:val="008314D2"/>
    <w:rsid w:val="008315BD"/>
    <w:rsid w:val="008319C0"/>
    <w:rsid w:val="00831E4F"/>
    <w:rsid w:val="00831F0B"/>
    <w:rsid w:val="008332B1"/>
    <w:rsid w:val="00837A14"/>
    <w:rsid w:val="00841BCB"/>
    <w:rsid w:val="00842722"/>
    <w:rsid w:val="00844F2F"/>
    <w:rsid w:val="00846521"/>
    <w:rsid w:val="00846CE8"/>
    <w:rsid w:val="00847048"/>
    <w:rsid w:val="008471C4"/>
    <w:rsid w:val="00847385"/>
    <w:rsid w:val="00847843"/>
    <w:rsid w:val="00847A88"/>
    <w:rsid w:val="00847D22"/>
    <w:rsid w:val="00851C77"/>
    <w:rsid w:val="00851D97"/>
    <w:rsid w:val="008522D3"/>
    <w:rsid w:val="008524D2"/>
    <w:rsid w:val="00852630"/>
    <w:rsid w:val="008553B2"/>
    <w:rsid w:val="008557ED"/>
    <w:rsid w:val="00855903"/>
    <w:rsid w:val="00861B88"/>
    <w:rsid w:val="00861F7D"/>
    <w:rsid w:val="008671E2"/>
    <w:rsid w:val="00867941"/>
    <w:rsid w:val="00867F31"/>
    <w:rsid w:val="00870E1A"/>
    <w:rsid w:val="008724E9"/>
    <w:rsid w:val="00872766"/>
    <w:rsid w:val="00873274"/>
    <w:rsid w:val="008744BC"/>
    <w:rsid w:val="00875709"/>
    <w:rsid w:val="00876C30"/>
    <w:rsid w:val="00882313"/>
    <w:rsid w:val="00883827"/>
    <w:rsid w:val="00884CF0"/>
    <w:rsid w:val="0088589D"/>
    <w:rsid w:val="00886116"/>
    <w:rsid w:val="00887CEB"/>
    <w:rsid w:val="00887FDD"/>
    <w:rsid w:val="00890757"/>
    <w:rsid w:val="008909A8"/>
    <w:rsid w:val="00890D42"/>
    <w:rsid w:val="00891CBF"/>
    <w:rsid w:val="00892CAB"/>
    <w:rsid w:val="00893991"/>
    <w:rsid w:val="008958BB"/>
    <w:rsid w:val="008A01CB"/>
    <w:rsid w:val="008A105A"/>
    <w:rsid w:val="008A1C04"/>
    <w:rsid w:val="008A2779"/>
    <w:rsid w:val="008A3630"/>
    <w:rsid w:val="008A41BA"/>
    <w:rsid w:val="008A4836"/>
    <w:rsid w:val="008A6F60"/>
    <w:rsid w:val="008A6F63"/>
    <w:rsid w:val="008B0295"/>
    <w:rsid w:val="008B17B6"/>
    <w:rsid w:val="008B1963"/>
    <w:rsid w:val="008B37A5"/>
    <w:rsid w:val="008B525E"/>
    <w:rsid w:val="008B5A6D"/>
    <w:rsid w:val="008B5D73"/>
    <w:rsid w:val="008B6169"/>
    <w:rsid w:val="008B6802"/>
    <w:rsid w:val="008B74D7"/>
    <w:rsid w:val="008C0FE3"/>
    <w:rsid w:val="008C1158"/>
    <w:rsid w:val="008C1AF6"/>
    <w:rsid w:val="008C2E48"/>
    <w:rsid w:val="008C57AC"/>
    <w:rsid w:val="008C625F"/>
    <w:rsid w:val="008C6582"/>
    <w:rsid w:val="008C6E5C"/>
    <w:rsid w:val="008D1021"/>
    <w:rsid w:val="008D1E33"/>
    <w:rsid w:val="008D2A54"/>
    <w:rsid w:val="008D2BAF"/>
    <w:rsid w:val="008D3665"/>
    <w:rsid w:val="008D4A72"/>
    <w:rsid w:val="008D4F4C"/>
    <w:rsid w:val="008D50A2"/>
    <w:rsid w:val="008E0D71"/>
    <w:rsid w:val="008E0F85"/>
    <w:rsid w:val="008E1925"/>
    <w:rsid w:val="008E1A89"/>
    <w:rsid w:val="008E1E97"/>
    <w:rsid w:val="008E52F6"/>
    <w:rsid w:val="008E76FC"/>
    <w:rsid w:val="008F2A5A"/>
    <w:rsid w:val="008F398B"/>
    <w:rsid w:val="008F3EF5"/>
    <w:rsid w:val="008F4A59"/>
    <w:rsid w:val="008F50E2"/>
    <w:rsid w:val="008F5B12"/>
    <w:rsid w:val="008F61A4"/>
    <w:rsid w:val="008F6AAD"/>
    <w:rsid w:val="008F7726"/>
    <w:rsid w:val="00900AE3"/>
    <w:rsid w:val="00901116"/>
    <w:rsid w:val="009027E6"/>
    <w:rsid w:val="00902874"/>
    <w:rsid w:val="0090501C"/>
    <w:rsid w:val="00905495"/>
    <w:rsid w:val="00906B13"/>
    <w:rsid w:val="00906CE8"/>
    <w:rsid w:val="009079F8"/>
    <w:rsid w:val="00910AB5"/>
    <w:rsid w:val="00911E91"/>
    <w:rsid w:val="00914860"/>
    <w:rsid w:val="009212C5"/>
    <w:rsid w:val="009220F6"/>
    <w:rsid w:val="00923861"/>
    <w:rsid w:val="00924234"/>
    <w:rsid w:val="00924652"/>
    <w:rsid w:val="00924753"/>
    <w:rsid w:val="0092550E"/>
    <w:rsid w:val="0092554D"/>
    <w:rsid w:val="009255C6"/>
    <w:rsid w:val="0092599B"/>
    <w:rsid w:val="0092603D"/>
    <w:rsid w:val="0093076F"/>
    <w:rsid w:val="00931F2C"/>
    <w:rsid w:val="00932748"/>
    <w:rsid w:val="00932AFC"/>
    <w:rsid w:val="0093370A"/>
    <w:rsid w:val="0093498D"/>
    <w:rsid w:val="00934DA0"/>
    <w:rsid w:val="00935D33"/>
    <w:rsid w:val="00937A59"/>
    <w:rsid w:val="00940CFF"/>
    <w:rsid w:val="0094324C"/>
    <w:rsid w:val="00943EBB"/>
    <w:rsid w:val="00944E99"/>
    <w:rsid w:val="00945A84"/>
    <w:rsid w:val="00946AF5"/>
    <w:rsid w:val="009479D9"/>
    <w:rsid w:val="00947BC9"/>
    <w:rsid w:val="00947F1D"/>
    <w:rsid w:val="00947F5F"/>
    <w:rsid w:val="0095187E"/>
    <w:rsid w:val="00951D9D"/>
    <w:rsid w:val="00951DFB"/>
    <w:rsid w:val="00953603"/>
    <w:rsid w:val="00953663"/>
    <w:rsid w:val="00953808"/>
    <w:rsid w:val="009544BF"/>
    <w:rsid w:val="0095619B"/>
    <w:rsid w:val="00956A06"/>
    <w:rsid w:val="00956EC0"/>
    <w:rsid w:val="00961136"/>
    <w:rsid w:val="00962D5A"/>
    <w:rsid w:val="009630F7"/>
    <w:rsid w:val="00963598"/>
    <w:rsid w:val="009659CD"/>
    <w:rsid w:val="00970C98"/>
    <w:rsid w:val="0097108B"/>
    <w:rsid w:val="00973BBE"/>
    <w:rsid w:val="00974045"/>
    <w:rsid w:val="00974C39"/>
    <w:rsid w:val="00974F18"/>
    <w:rsid w:val="00974F5F"/>
    <w:rsid w:val="0097510A"/>
    <w:rsid w:val="00975D97"/>
    <w:rsid w:val="00976953"/>
    <w:rsid w:val="009773C6"/>
    <w:rsid w:val="009773C8"/>
    <w:rsid w:val="0097775D"/>
    <w:rsid w:val="00980117"/>
    <w:rsid w:val="00980524"/>
    <w:rsid w:val="009814C8"/>
    <w:rsid w:val="00981F85"/>
    <w:rsid w:val="009825C0"/>
    <w:rsid w:val="0098412D"/>
    <w:rsid w:val="00985433"/>
    <w:rsid w:val="0099081C"/>
    <w:rsid w:val="009928DD"/>
    <w:rsid w:val="00993077"/>
    <w:rsid w:val="00993876"/>
    <w:rsid w:val="00994286"/>
    <w:rsid w:val="009943C0"/>
    <w:rsid w:val="00994CDE"/>
    <w:rsid w:val="00995542"/>
    <w:rsid w:val="00996D2C"/>
    <w:rsid w:val="009A01D0"/>
    <w:rsid w:val="009A0417"/>
    <w:rsid w:val="009A0894"/>
    <w:rsid w:val="009A244E"/>
    <w:rsid w:val="009A3AFF"/>
    <w:rsid w:val="009A71F0"/>
    <w:rsid w:val="009A7D0E"/>
    <w:rsid w:val="009B07B3"/>
    <w:rsid w:val="009B0E95"/>
    <w:rsid w:val="009B256C"/>
    <w:rsid w:val="009B36B4"/>
    <w:rsid w:val="009B4484"/>
    <w:rsid w:val="009B7ADD"/>
    <w:rsid w:val="009B7C41"/>
    <w:rsid w:val="009B7D9D"/>
    <w:rsid w:val="009C047F"/>
    <w:rsid w:val="009C2700"/>
    <w:rsid w:val="009C292F"/>
    <w:rsid w:val="009C4840"/>
    <w:rsid w:val="009C4C42"/>
    <w:rsid w:val="009C7DC3"/>
    <w:rsid w:val="009D09F7"/>
    <w:rsid w:val="009D0E0E"/>
    <w:rsid w:val="009D1EAA"/>
    <w:rsid w:val="009D2856"/>
    <w:rsid w:val="009D320A"/>
    <w:rsid w:val="009D38D4"/>
    <w:rsid w:val="009D3992"/>
    <w:rsid w:val="009D471F"/>
    <w:rsid w:val="009D53E9"/>
    <w:rsid w:val="009D5641"/>
    <w:rsid w:val="009D685E"/>
    <w:rsid w:val="009E1C6C"/>
    <w:rsid w:val="009E1D25"/>
    <w:rsid w:val="009E3036"/>
    <w:rsid w:val="009E4E14"/>
    <w:rsid w:val="009E59D2"/>
    <w:rsid w:val="009E61D2"/>
    <w:rsid w:val="009F028B"/>
    <w:rsid w:val="009F071D"/>
    <w:rsid w:val="009F0AC9"/>
    <w:rsid w:val="009F1718"/>
    <w:rsid w:val="009F7D5C"/>
    <w:rsid w:val="00A00DB1"/>
    <w:rsid w:val="00A02135"/>
    <w:rsid w:val="00A02621"/>
    <w:rsid w:val="00A04118"/>
    <w:rsid w:val="00A0427E"/>
    <w:rsid w:val="00A05A52"/>
    <w:rsid w:val="00A07B93"/>
    <w:rsid w:val="00A10456"/>
    <w:rsid w:val="00A1392D"/>
    <w:rsid w:val="00A141D4"/>
    <w:rsid w:val="00A14728"/>
    <w:rsid w:val="00A1491D"/>
    <w:rsid w:val="00A14A74"/>
    <w:rsid w:val="00A14BB6"/>
    <w:rsid w:val="00A14BCD"/>
    <w:rsid w:val="00A157FB"/>
    <w:rsid w:val="00A15DFA"/>
    <w:rsid w:val="00A16AAB"/>
    <w:rsid w:val="00A16AF9"/>
    <w:rsid w:val="00A2035F"/>
    <w:rsid w:val="00A21540"/>
    <w:rsid w:val="00A23505"/>
    <w:rsid w:val="00A236DE"/>
    <w:rsid w:val="00A2439F"/>
    <w:rsid w:val="00A25439"/>
    <w:rsid w:val="00A25CB7"/>
    <w:rsid w:val="00A2655C"/>
    <w:rsid w:val="00A26AB9"/>
    <w:rsid w:val="00A27933"/>
    <w:rsid w:val="00A30DD5"/>
    <w:rsid w:val="00A312EA"/>
    <w:rsid w:val="00A32176"/>
    <w:rsid w:val="00A323B3"/>
    <w:rsid w:val="00A33692"/>
    <w:rsid w:val="00A35A18"/>
    <w:rsid w:val="00A36666"/>
    <w:rsid w:val="00A36A14"/>
    <w:rsid w:val="00A3777B"/>
    <w:rsid w:val="00A42FC9"/>
    <w:rsid w:val="00A445B7"/>
    <w:rsid w:val="00A46D13"/>
    <w:rsid w:val="00A51DE9"/>
    <w:rsid w:val="00A52110"/>
    <w:rsid w:val="00A527CF"/>
    <w:rsid w:val="00A52DB1"/>
    <w:rsid w:val="00A5363A"/>
    <w:rsid w:val="00A53ADC"/>
    <w:rsid w:val="00A53C6D"/>
    <w:rsid w:val="00A54380"/>
    <w:rsid w:val="00A54A40"/>
    <w:rsid w:val="00A5584C"/>
    <w:rsid w:val="00A55D19"/>
    <w:rsid w:val="00A616EF"/>
    <w:rsid w:val="00A62B8C"/>
    <w:rsid w:val="00A6503E"/>
    <w:rsid w:val="00A65969"/>
    <w:rsid w:val="00A665E8"/>
    <w:rsid w:val="00A667E4"/>
    <w:rsid w:val="00A6703B"/>
    <w:rsid w:val="00A67A47"/>
    <w:rsid w:val="00A7035E"/>
    <w:rsid w:val="00A70748"/>
    <w:rsid w:val="00A70C72"/>
    <w:rsid w:val="00A71F05"/>
    <w:rsid w:val="00A72F25"/>
    <w:rsid w:val="00A735CD"/>
    <w:rsid w:val="00A73E33"/>
    <w:rsid w:val="00A7439E"/>
    <w:rsid w:val="00A76648"/>
    <w:rsid w:val="00A77105"/>
    <w:rsid w:val="00A778ED"/>
    <w:rsid w:val="00A80836"/>
    <w:rsid w:val="00A810FA"/>
    <w:rsid w:val="00A81205"/>
    <w:rsid w:val="00A81B4E"/>
    <w:rsid w:val="00A824E5"/>
    <w:rsid w:val="00A8260B"/>
    <w:rsid w:val="00A82D8A"/>
    <w:rsid w:val="00A836BC"/>
    <w:rsid w:val="00A83AB2"/>
    <w:rsid w:val="00A85BAC"/>
    <w:rsid w:val="00A876D6"/>
    <w:rsid w:val="00A901B8"/>
    <w:rsid w:val="00A91BD6"/>
    <w:rsid w:val="00A91D8F"/>
    <w:rsid w:val="00A92965"/>
    <w:rsid w:val="00A92AB9"/>
    <w:rsid w:val="00A9301D"/>
    <w:rsid w:val="00A9426A"/>
    <w:rsid w:val="00A9427B"/>
    <w:rsid w:val="00A94A94"/>
    <w:rsid w:val="00A95D38"/>
    <w:rsid w:val="00A9668B"/>
    <w:rsid w:val="00A96BFB"/>
    <w:rsid w:val="00A97C80"/>
    <w:rsid w:val="00A97F2D"/>
    <w:rsid w:val="00AA0B04"/>
    <w:rsid w:val="00AA1381"/>
    <w:rsid w:val="00AA1595"/>
    <w:rsid w:val="00AA4173"/>
    <w:rsid w:val="00AA45BF"/>
    <w:rsid w:val="00AA4B1A"/>
    <w:rsid w:val="00AA5D9B"/>
    <w:rsid w:val="00AA5EF0"/>
    <w:rsid w:val="00AB037A"/>
    <w:rsid w:val="00AB1880"/>
    <w:rsid w:val="00AB19BA"/>
    <w:rsid w:val="00AB1CA9"/>
    <w:rsid w:val="00AB1D6A"/>
    <w:rsid w:val="00AB24AE"/>
    <w:rsid w:val="00AB3DBB"/>
    <w:rsid w:val="00AB4058"/>
    <w:rsid w:val="00AB4576"/>
    <w:rsid w:val="00AB620F"/>
    <w:rsid w:val="00AB6A15"/>
    <w:rsid w:val="00AB6AFA"/>
    <w:rsid w:val="00AB7814"/>
    <w:rsid w:val="00AB7F2D"/>
    <w:rsid w:val="00AC03EB"/>
    <w:rsid w:val="00AC122A"/>
    <w:rsid w:val="00AC195F"/>
    <w:rsid w:val="00AC2329"/>
    <w:rsid w:val="00AC3BD2"/>
    <w:rsid w:val="00AC406A"/>
    <w:rsid w:val="00AC413C"/>
    <w:rsid w:val="00AC44C3"/>
    <w:rsid w:val="00AC511F"/>
    <w:rsid w:val="00AC547C"/>
    <w:rsid w:val="00AC5679"/>
    <w:rsid w:val="00AC7D8F"/>
    <w:rsid w:val="00AC7E2E"/>
    <w:rsid w:val="00AD04AA"/>
    <w:rsid w:val="00AD1265"/>
    <w:rsid w:val="00AD1D47"/>
    <w:rsid w:val="00AD25B9"/>
    <w:rsid w:val="00AD2BBC"/>
    <w:rsid w:val="00AD7BDC"/>
    <w:rsid w:val="00AE1BD6"/>
    <w:rsid w:val="00AE1D46"/>
    <w:rsid w:val="00AE6003"/>
    <w:rsid w:val="00AE624F"/>
    <w:rsid w:val="00AE6B99"/>
    <w:rsid w:val="00AE6BEC"/>
    <w:rsid w:val="00AE7040"/>
    <w:rsid w:val="00AE7847"/>
    <w:rsid w:val="00AF0AA5"/>
    <w:rsid w:val="00AF0EBE"/>
    <w:rsid w:val="00AF0EFB"/>
    <w:rsid w:val="00AF13E6"/>
    <w:rsid w:val="00AF2458"/>
    <w:rsid w:val="00AF2C5F"/>
    <w:rsid w:val="00AF43F3"/>
    <w:rsid w:val="00AF5A98"/>
    <w:rsid w:val="00AF75BE"/>
    <w:rsid w:val="00AF79C9"/>
    <w:rsid w:val="00AF7E41"/>
    <w:rsid w:val="00AF7F79"/>
    <w:rsid w:val="00B0168B"/>
    <w:rsid w:val="00B02A47"/>
    <w:rsid w:val="00B034EF"/>
    <w:rsid w:val="00B038D8"/>
    <w:rsid w:val="00B052E0"/>
    <w:rsid w:val="00B07CB8"/>
    <w:rsid w:val="00B1176B"/>
    <w:rsid w:val="00B11D18"/>
    <w:rsid w:val="00B122C1"/>
    <w:rsid w:val="00B127B0"/>
    <w:rsid w:val="00B132E0"/>
    <w:rsid w:val="00B13407"/>
    <w:rsid w:val="00B13F02"/>
    <w:rsid w:val="00B13F7B"/>
    <w:rsid w:val="00B14629"/>
    <w:rsid w:val="00B151B5"/>
    <w:rsid w:val="00B151D8"/>
    <w:rsid w:val="00B15C8E"/>
    <w:rsid w:val="00B166DE"/>
    <w:rsid w:val="00B16E80"/>
    <w:rsid w:val="00B1780E"/>
    <w:rsid w:val="00B1781D"/>
    <w:rsid w:val="00B2243A"/>
    <w:rsid w:val="00B228FE"/>
    <w:rsid w:val="00B230E1"/>
    <w:rsid w:val="00B2339A"/>
    <w:rsid w:val="00B23940"/>
    <w:rsid w:val="00B23A24"/>
    <w:rsid w:val="00B240C6"/>
    <w:rsid w:val="00B25609"/>
    <w:rsid w:val="00B25A51"/>
    <w:rsid w:val="00B26E42"/>
    <w:rsid w:val="00B274DC"/>
    <w:rsid w:val="00B27829"/>
    <w:rsid w:val="00B33DDE"/>
    <w:rsid w:val="00B33FB0"/>
    <w:rsid w:val="00B34C23"/>
    <w:rsid w:val="00B34E48"/>
    <w:rsid w:val="00B369FD"/>
    <w:rsid w:val="00B36D23"/>
    <w:rsid w:val="00B37991"/>
    <w:rsid w:val="00B40580"/>
    <w:rsid w:val="00B40F7E"/>
    <w:rsid w:val="00B4180E"/>
    <w:rsid w:val="00B4291A"/>
    <w:rsid w:val="00B44562"/>
    <w:rsid w:val="00B45327"/>
    <w:rsid w:val="00B45A2B"/>
    <w:rsid w:val="00B46269"/>
    <w:rsid w:val="00B51B73"/>
    <w:rsid w:val="00B5299E"/>
    <w:rsid w:val="00B53074"/>
    <w:rsid w:val="00B571AD"/>
    <w:rsid w:val="00B60EF2"/>
    <w:rsid w:val="00B6105C"/>
    <w:rsid w:val="00B61FFB"/>
    <w:rsid w:val="00B67D0C"/>
    <w:rsid w:val="00B7059C"/>
    <w:rsid w:val="00B70BAD"/>
    <w:rsid w:val="00B72011"/>
    <w:rsid w:val="00B72294"/>
    <w:rsid w:val="00B72356"/>
    <w:rsid w:val="00B7236D"/>
    <w:rsid w:val="00B73808"/>
    <w:rsid w:val="00B74D31"/>
    <w:rsid w:val="00B751A1"/>
    <w:rsid w:val="00B778BE"/>
    <w:rsid w:val="00B81584"/>
    <w:rsid w:val="00B815D5"/>
    <w:rsid w:val="00B84CE8"/>
    <w:rsid w:val="00B86F89"/>
    <w:rsid w:val="00B87F33"/>
    <w:rsid w:val="00B90070"/>
    <w:rsid w:val="00B91320"/>
    <w:rsid w:val="00B9274D"/>
    <w:rsid w:val="00B92F62"/>
    <w:rsid w:val="00B95152"/>
    <w:rsid w:val="00B952FB"/>
    <w:rsid w:val="00B971FD"/>
    <w:rsid w:val="00BA155B"/>
    <w:rsid w:val="00BA1DE6"/>
    <w:rsid w:val="00BA1EBC"/>
    <w:rsid w:val="00BA328A"/>
    <w:rsid w:val="00BA3328"/>
    <w:rsid w:val="00BA374C"/>
    <w:rsid w:val="00BA47A1"/>
    <w:rsid w:val="00BA5659"/>
    <w:rsid w:val="00BA5BAD"/>
    <w:rsid w:val="00BA6299"/>
    <w:rsid w:val="00BA649A"/>
    <w:rsid w:val="00BA6D34"/>
    <w:rsid w:val="00BB0418"/>
    <w:rsid w:val="00BB08D9"/>
    <w:rsid w:val="00BB1A99"/>
    <w:rsid w:val="00BB3E9A"/>
    <w:rsid w:val="00BB4D76"/>
    <w:rsid w:val="00BB674F"/>
    <w:rsid w:val="00BB6764"/>
    <w:rsid w:val="00BB69AD"/>
    <w:rsid w:val="00BB6E1C"/>
    <w:rsid w:val="00BB739E"/>
    <w:rsid w:val="00BC019B"/>
    <w:rsid w:val="00BC100F"/>
    <w:rsid w:val="00BC2D79"/>
    <w:rsid w:val="00BC3629"/>
    <w:rsid w:val="00BC5ABD"/>
    <w:rsid w:val="00BC6BDA"/>
    <w:rsid w:val="00BC6DAD"/>
    <w:rsid w:val="00BD16E8"/>
    <w:rsid w:val="00BD2C6A"/>
    <w:rsid w:val="00BD6E0C"/>
    <w:rsid w:val="00BD7AC5"/>
    <w:rsid w:val="00BD7F4D"/>
    <w:rsid w:val="00BE19B8"/>
    <w:rsid w:val="00BE2B7F"/>
    <w:rsid w:val="00BE2C75"/>
    <w:rsid w:val="00BE369D"/>
    <w:rsid w:val="00BE3B36"/>
    <w:rsid w:val="00BE4D03"/>
    <w:rsid w:val="00BE5725"/>
    <w:rsid w:val="00BE7017"/>
    <w:rsid w:val="00BE7906"/>
    <w:rsid w:val="00BE798B"/>
    <w:rsid w:val="00BF0969"/>
    <w:rsid w:val="00BF108E"/>
    <w:rsid w:val="00BF15F0"/>
    <w:rsid w:val="00BF1BD6"/>
    <w:rsid w:val="00BF2EDB"/>
    <w:rsid w:val="00BF3658"/>
    <w:rsid w:val="00BF49B0"/>
    <w:rsid w:val="00BF6C41"/>
    <w:rsid w:val="00C00996"/>
    <w:rsid w:val="00C00A93"/>
    <w:rsid w:val="00C00BB2"/>
    <w:rsid w:val="00C00F72"/>
    <w:rsid w:val="00C01D3E"/>
    <w:rsid w:val="00C01DDE"/>
    <w:rsid w:val="00C03FFD"/>
    <w:rsid w:val="00C04D10"/>
    <w:rsid w:val="00C04EAA"/>
    <w:rsid w:val="00C0606C"/>
    <w:rsid w:val="00C066B2"/>
    <w:rsid w:val="00C11BE8"/>
    <w:rsid w:val="00C141C9"/>
    <w:rsid w:val="00C15BA8"/>
    <w:rsid w:val="00C17123"/>
    <w:rsid w:val="00C1777B"/>
    <w:rsid w:val="00C17781"/>
    <w:rsid w:val="00C21E75"/>
    <w:rsid w:val="00C22D7A"/>
    <w:rsid w:val="00C24009"/>
    <w:rsid w:val="00C25FD4"/>
    <w:rsid w:val="00C26C41"/>
    <w:rsid w:val="00C26CA2"/>
    <w:rsid w:val="00C30062"/>
    <w:rsid w:val="00C3162E"/>
    <w:rsid w:val="00C32603"/>
    <w:rsid w:val="00C330BA"/>
    <w:rsid w:val="00C3343D"/>
    <w:rsid w:val="00C34CDE"/>
    <w:rsid w:val="00C35711"/>
    <w:rsid w:val="00C36C10"/>
    <w:rsid w:val="00C41977"/>
    <w:rsid w:val="00C41D81"/>
    <w:rsid w:val="00C445A9"/>
    <w:rsid w:val="00C4672B"/>
    <w:rsid w:val="00C468E9"/>
    <w:rsid w:val="00C4747B"/>
    <w:rsid w:val="00C50917"/>
    <w:rsid w:val="00C50971"/>
    <w:rsid w:val="00C52BC8"/>
    <w:rsid w:val="00C52E2C"/>
    <w:rsid w:val="00C536B8"/>
    <w:rsid w:val="00C54612"/>
    <w:rsid w:val="00C55F54"/>
    <w:rsid w:val="00C565EB"/>
    <w:rsid w:val="00C6150A"/>
    <w:rsid w:val="00C620D3"/>
    <w:rsid w:val="00C63087"/>
    <w:rsid w:val="00C6410B"/>
    <w:rsid w:val="00C64265"/>
    <w:rsid w:val="00C6448D"/>
    <w:rsid w:val="00C66CBE"/>
    <w:rsid w:val="00C67342"/>
    <w:rsid w:val="00C67743"/>
    <w:rsid w:val="00C6774A"/>
    <w:rsid w:val="00C7227F"/>
    <w:rsid w:val="00C7284E"/>
    <w:rsid w:val="00C7417D"/>
    <w:rsid w:val="00C76859"/>
    <w:rsid w:val="00C76C16"/>
    <w:rsid w:val="00C80F89"/>
    <w:rsid w:val="00C813DE"/>
    <w:rsid w:val="00C83623"/>
    <w:rsid w:val="00C842A2"/>
    <w:rsid w:val="00C84BA9"/>
    <w:rsid w:val="00C86BA3"/>
    <w:rsid w:val="00C90674"/>
    <w:rsid w:val="00C93A92"/>
    <w:rsid w:val="00C93C59"/>
    <w:rsid w:val="00C95C76"/>
    <w:rsid w:val="00C95F1D"/>
    <w:rsid w:val="00C9765D"/>
    <w:rsid w:val="00C976B2"/>
    <w:rsid w:val="00CA05E1"/>
    <w:rsid w:val="00CA1CD7"/>
    <w:rsid w:val="00CA34C2"/>
    <w:rsid w:val="00CA3920"/>
    <w:rsid w:val="00CA40F7"/>
    <w:rsid w:val="00CA58F5"/>
    <w:rsid w:val="00CA66C7"/>
    <w:rsid w:val="00CA7F42"/>
    <w:rsid w:val="00CB01EE"/>
    <w:rsid w:val="00CB0364"/>
    <w:rsid w:val="00CB054E"/>
    <w:rsid w:val="00CB0980"/>
    <w:rsid w:val="00CB1C0A"/>
    <w:rsid w:val="00CB2977"/>
    <w:rsid w:val="00CB3948"/>
    <w:rsid w:val="00CB4B18"/>
    <w:rsid w:val="00CB4C95"/>
    <w:rsid w:val="00CB7D30"/>
    <w:rsid w:val="00CC05D4"/>
    <w:rsid w:val="00CC1078"/>
    <w:rsid w:val="00CC300F"/>
    <w:rsid w:val="00CC494D"/>
    <w:rsid w:val="00CC5012"/>
    <w:rsid w:val="00CC54C1"/>
    <w:rsid w:val="00CC5653"/>
    <w:rsid w:val="00CC5A0C"/>
    <w:rsid w:val="00CC5E7D"/>
    <w:rsid w:val="00CC6800"/>
    <w:rsid w:val="00CD0C1A"/>
    <w:rsid w:val="00CD1356"/>
    <w:rsid w:val="00CD1698"/>
    <w:rsid w:val="00CD25EE"/>
    <w:rsid w:val="00CD2DE7"/>
    <w:rsid w:val="00CD51E0"/>
    <w:rsid w:val="00CD51E7"/>
    <w:rsid w:val="00CD71C8"/>
    <w:rsid w:val="00CE1191"/>
    <w:rsid w:val="00CE177A"/>
    <w:rsid w:val="00CE2279"/>
    <w:rsid w:val="00CE2C00"/>
    <w:rsid w:val="00CE2D60"/>
    <w:rsid w:val="00CE3C9A"/>
    <w:rsid w:val="00CE4CD5"/>
    <w:rsid w:val="00CE6AC0"/>
    <w:rsid w:val="00CF0656"/>
    <w:rsid w:val="00CF1CEF"/>
    <w:rsid w:val="00CF2569"/>
    <w:rsid w:val="00CF350E"/>
    <w:rsid w:val="00CF3F70"/>
    <w:rsid w:val="00CF69AC"/>
    <w:rsid w:val="00CF723C"/>
    <w:rsid w:val="00CF7693"/>
    <w:rsid w:val="00D017BE"/>
    <w:rsid w:val="00D01B03"/>
    <w:rsid w:val="00D035A9"/>
    <w:rsid w:val="00D047F3"/>
    <w:rsid w:val="00D04B61"/>
    <w:rsid w:val="00D063A9"/>
    <w:rsid w:val="00D1144F"/>
    <w:rsid w:val="00D11C81"/>
    <w:rsid w:val="00D1208F"/>
    <w:rsid w:val="00D12687"/>
    <w:rsid w:val="00D133EA"/>
    <w:rsid w:val="00D13706"/>
    <w:rsid w:val="00D20B0D"/>
    <w:rsid w:val="00D20F14"/>
    <w:rsid w:val="00D24153"/>
    <w:rsid w:val="00D24548"/>
    <w:rsid w:val="00D26E98"/>
    <w:rsid w:val="00D27718"/>
    <w:rsid w:val="00D301DB"/>
    <w:rsid w:val="00D30C4A"/>
    <w:rsid w:val="00D31A29"/>
    <w:rsid w:val="00D31AC2"/>
    <w:rsid w:val="00D33C1E"/>
    <w:rsid w:val="00D34881"/>
    <w:rsid w:val="00D35DA5"/>
    <w:rsid w:val="00D36981"/>
    <w:rsid w:val="00D41B5E"/>
    <w:rsid w:val="00D41E2F"/>
    <w:rsid w:val="00D41E3F"/>
    <w:rsid w:val="00D4301D"/>
    <w:rsid w:val="00D4450E"/>
    <w:rsid w:val="00D44E62"/>
    <w:rsid w:val="00D457F1"/>
    <w:rsid w:val="00D45CE3"/>
    <w:rsid w:val="00D47FA2"/>
    <w:rsid w:val="00D504AF"/>
    <w:rsid w:val="00D53FF7"/>
    <w:rsid w:val="00D54A7A"/>
    <w:rsid w:val="00D553ED"/>
    <w:rsid w:val="00D56886"/>
    <w:rsid w:val="00D57009"/>
    <w:rsid w:val="00D60528"/>
    <w:rsid w:val="00D60849"/>
    <w:rsid w:val="00D610CB"/>
    <w:rsid w:val="00D61297"/>
    <w:rsid w:val="00D6182B"/>
    <w:rsid w:val="00D62B0C"/>
    <w:rsid w:val="00D63197"/>
    <w:rsid w:val="00D65FAC"/>
    <w:rsid w:val="00D67FAC"/>
    <w:rsid w:val="00D70C7C"/>
    <w:rsid w:val="00D71451"/>
    <w:rsid w:val="00D72441"/>
    <w:rsid w:val="00D72ADC"/>
    <w:rsid w:val="00D72BA6"/>
    <w:rsid w:val="00D7397C"/>
    <w:rsid w:val="00D74B2C"/>
    <w:rsid w:val="00D75150"/>
    <w:rsid w:val="00D753F1"/>
    <w:rsid w:val="00D75B04"/>
    <w:rsid w:val="00D81445"/>
    <w:rsid w:val="00D8163E"/>
    <w:rsid w:val="00D81CB6"/>
    <w:rsid w:val="00D83F66"/>
    <w:rsid w:val="00D84D51"/>
    <w:rsid w:val="00D8698C"/>
    <w:rsid w:val="00D86CE5"/>
    <w:rsid w:val="00D8746E"/>
    <w:rsid w:val="00D87AF6"/>
    <w:rsid w:val="00D90740"/>
    <w:rsid w:val="00D907DA"/>
    <w:rsid w:val="00D948A0"/>
    <w:rsid w:val="00D951D2"/>
    <w:rsid w:val="00D9781D"/>
    <w:rsid w:val="00D97BFF"/>
    <w:rsid w:val="00DA00ED"/>
    <w:rsid w:val="00DA0497"/>
    <w:rsid w:val="00DA0A2F"/>
    <w:rsid w:val="00DA11D1"/>
    <w:rsid w:val="00DA23DC"/>
    <w:rsid w:val="00DA33BB"/>
    <w:rsid w:val="00DA3650"/>
    <w:rsid w:val="00DA51AD"/>
    <w:rsid w:val="00DA621E"/>
    <w:rsid w:val="00DA7373"/>
    <w:rsid w:val="00DB483F"/>
    <w:rsid w:val="00DB5075"/>
    <w:rsid w:val="00DB6A00"/>
    <w:rsid w:val="00DB733D"/>
    <w:rsid w:val="00DC0027"/>
    <w:rsid w:val="00DC046E"/>
    <w:rsid w:val="00DC0616"/>
    <w:rsid w:val="00DC0B7E"/>
    <w:rsid w:val="00DC1A0D"/>
    <w:rsid w:val="00DC2136"/>
    <w:rsid w:val="00DC255F"/>
    <w:rsid w:val="00DC4563"/>
    <w:rsid w:val="00DD0768"/>
    <w:rsid w:val="00DD1BAB"/>
    <w:rsid w:val="00DD1DDF"/>
    <w:rsid w:val="00DD2076"/>
    <w:rsid w:val="00DD209E"/>
    <w:rsid w:val="00DD249B"/>
    <w:rsid w:val="00DD2680"/>
    <w:rsid w:val="00DD2E59"/>
    <w:rsid w:val="00DD442C"/>
    <w:rsid w:val="00DD487F"/>
    <w:rsid w:val="00DD521D"/>
    <w:rsid w:val="00DD746E"/>
    <w:rsid w:val="00DD7742"/>
    <w:rsid w:val="00DD7CEA"/>
    <w:rsid w:val="00DD7EF3"/>
    <w:rsid w:val="00DE1D2C"/>
    <w:rsid w:val="00DE2B6B"/>
    <w:rsid w:val="00DE2DFD"/>
    <w:rsid w:val="00DE4BCD"/>
    <w:rsid w:val="00DE6595"/>
    <w:rsid w:val="00DF03BB"/>
    <w:rsid w:val="00DF0CFA"/>
    <w:rsid w:val="00DF0FD7"/>
    <w:rsid w:val="00DF0FEA"/>
    <w:rsid w:val="00DF12E3"/>
    <w:rsid w:val="00DF1964"/>
    <w:rsid w:val="00DF1E3E"/>
    <w:rsid w:val="00DF1FBB"/>
    <w:rsid w:val="00DF430D"/>
    <w:rsid w:val="00DF5B87"/>
    <w:rsid w:val="00DF799F"/>
    <w:rsid w:val="00DF7A05"/>
    <w:rsid w:val="00E006B6"/>
    <w:rsid w:val="00E0080F"/>
    <w:rsid w:val="00E01469"/>
    <w:rsid w:val="00E02269"/>
    <w:rsid w:val="00E03F23"/>
    <w:rsid w:val="00E04D76"/>
    <w:rsid w:val="00E06A26"/>
    <w:rsid w:val="00E07AAE"/>
    <w:rsid w:val="00E07E09"/>
    <w:rsid w:val="00E1233C"/>
    <w:rsid w:val="00E12E54"/>
    <w:rsid w:val="00E13009"/>
    <w:rsid w:val="00E13393"/>
    <w:rsid w:val="00E13B6F"/>
    <w:rsid w:val="00E16371"/>
    <w:rsid w:val="00E16A02"/>
    <w:rsid w:val="00E16BBA"/>
    <w:rsid w:val="00E17B96"/>
    <w:rsid w:val="00E22500"/>
    <w:rsid w:val="00E22CC3"/>
    <w:rsid w:val="00E22F68"/>
    <w:rsid w:val="00E23819"/>
    <w:rsid w:val="00E24FB3"/>
    <w:rsid w:val="00E25068"/>
    <w:rsid w:val="00E2557A"/>
    <w:rsid w:val="00E25613"/>
    <w:rsid w:val="00E26AF2"/>
    <w:rsid w:val="00E2762E"/>
    <w:rsid w:val="00E30408"/>
    <w:rsid w:val="00E3319D"/>
    <w:rsid w:val="00E33548"/>
    <w:rsid w:val="00E33AC2"/>
    <w:rsid w:val="00E33F8E"/>
    <w:rsid w:val="00E34D4A"/>
    <w:rsid w:val="00E34E6C"/>
    <w:rsid w:val="00E3580C"/>
    <w:rsid w:val="00E3615D"/>
    <w:rsid w:val="00E36583"/>
    <w:rsid w:val="00E37F77"/>
    <w:rsid w:val="00E404DA"/>
    <w:rsid w:val="00E40516"/>
    <w:rsid w:val="00E405F5"/>
    <w:rsid w:val="00E4083F"/>
    <w:rsid w:val="00E40CC0"/>
    <w:rsid w:val="00E41521"/>
    <w:rsid w:val="00E4240A"/>
    <w:rsid w:val="00E42B00"/>
    <w:rsid w:val="00E44698"/>
    <w:rsid w:val="00E44F0D"/>
    <w:rsid w:val="00E456A8"/>
    <w:rsid w:val="00E465F9"/>
    <w:rsid w:val="00E47B79"/>
    <w:rsid w:val="00E52AC3"/>
    <w:rsid w:val="00E5309B"/>
    <w:rsid w:val="00E53849"/>
    <w:rsid w:val="00E538D9"/>
    <w:rsid w:val="00E53D0E"/>
    <w:rsid w:val="00E54270"/>
    <w:rsid w:val="00E550A3"/>
    <w:rsid w:val="00E554A9"/>
    <w:rsid w:val="00E56850"/>
    <w:rsid w:val="00E60AB6"/>
    <w:rsid w:val="00E60CAE"/>
    <w:rsid w:val="00E617C1"/>
    <w:rsid w:val="00E61935"/>
    <w:rsid w:val="00E6358A"/>
    <w:rsid w:val="00E63CB4"/>
    <w:rsid w:val="00E6495B"/>
    <w:rsid w:val="00E666FB"/>
    <w:rsid w:val="00E6695E"/>
    <w:rsid w:val="00E66A42"/>
    <w:rsid w:val="00E66C0C"/>
    <w:rsid w:val="00E71B13"/>
    <w:rsid w:val="00E71DC2"/>
    <w:rsid w:val="00E72564"/>
    <w:rsid w:val="00E72646"/>
    <w:rsid w:val="00E73425"/>
    <w:rsid w:val="00E7376C"/>
    <w:rsid w:val="00E73A4F"/>
    <w:rsid w:val="00E77E0E"/>
    <w:rsid w:val="00E821D7"/>
    <w:rsid w:val="00E82802"/>
    <w:rsid w:val="00E851CF"/>
    <w:rsid w:val="00E86723"/>
    <w:rsid w:val="00E874B2"/>
    <w:rsid w:val="00E87A9C"/>
    <w:rsid w:val="00E87B7D"/>
    <w:rsid w:val="00E920C5"/>
    <w:rsid w:val="00E93C2B"/>
    <w:rsid w:val="00E97011"/>
    <w:rsid w:val="00E97303"/>
    <w:rsid w:val="00E97C10"/>
    <w:rsid w:val="00E97D98"/>
    <w:rsid w:val="00EA0048"/>
    <w:rsid w:val="00EA0096"/>
    <w:rsid w:val="00EA0692"/>
    <w:rsid w:val="00EA1466"/>
    <w:rsid w:val="00EA20BE"/>
    <w:rsid w:val="00EA34B8"/>
    <w:rsid w:val="00EA3E7A"/>
    <w:rsid w:val="00EA3FD8"/>
    <w:rsid w:val="00EA432B"/>
    <w:rsid w:val="00EA4330"/>
    <w:rsid w:val="00EA5EB5"/>
    <w:rsid w:val="00EA5EFF"/>
    <w:rsid w:val="00EA63F4"/>
    <w:rsid w:val="00EA74CD"/>
    <w:rsid w:val="00EB196C"/>
    <w:rsid w:val="00EB2541"/>
    <w:rsid w:val="00EB2A4D"/>
    <w:rsid w:val="00EB574C"/>
    <w:rsid w:val="00EB5D91"/>
    <w:rsid w:val="00EB5EF0"/>
    <w:rsid w:val="00EB7BE3"/>
    <w:rsid w:val="00EC2129"/>
    <w:rsid w:val="00EC24FD"/>
    <w:rsid w:val="00EC2961"/>
    <w:rsid w:val="00EC2B12"/>
    <w:rsid w:val="00EC57DE"/>
    <w:rsid w:val="00EC66F2"/>
    <w:rsid w:val="00ED086F"/>
    <w:rsid w:val="00ED0DBE"/>
    <w:rsid w:val="00ED12BE"/>
    <w:rsid w:val="00ED1B26"/>
    <w:rsid w:val="00ED3597"/>
    <w:rsid w:val="00ED3F6D"/>
    <w:rsid w:val="00ED5598"/>
    <w:rsid w:val="00ED5AF8"/>
    <w:rsid w:val="00ED5EA1"/>
    <w:rsid w:val="00ED6B1B"/>
    <w:rsid w:val="00EE02CF"/>
    <w:rsid w:val="00EE0AAC"/>
    <w:rsid w:val="00EE11DA"/>
    <w:rsid w:val="00EE2345"/>
    <w:rsid w:val="00EE2B66"/>
    <w:rsid w:val="00EE2C08"/>
    <w:rsid w:val="00EE470A"/>
    <w:rsid w:val="00EE47E7"/>
    <w:rsid w:val="00EE564A"/>
    <w:rsid w:val="00EE58BF"/>
    <w:rsid w:val="00EE6DBC"/>
    <w:rsid w:val="00EE7487"/>
    <w:rsid w:val="00EF132F"/>
    <w:rsid w:val="00EF1652"/>
    <w:rsid w:val="00EF204D"/>
    <w:rsid w:val="00EF22A6"/>
    <w:rsid w:val="00EF2C0A"/>
    <w:rsid w:val="00EF5884"/>
    <w:rsid w:val="00EF5A30"/>
    <w:rsid w:val="00EF636C"/>
    <w:rsid w:val="00F00E12"/>
    <w:rsid w:val="00F012B1"/>
    <w:rsid w:val="00F01C52"/>
    <w:rsid w:val="00F01E55"/>
    <w:rsid w:val="00F0291D"/>
    <w:rsid w:val="00F029D8"/>
    <w:rsid w:val="00F0706C"/>
    <w:rsid w:val="00F07277"/>
    <w:rsid w:val="00F110BC"/>
    <w:rsid w:val="00F1181C"/>
    <w:rsid w:val="00F14514"/>
    <w:rsid w:val="00F154E5"/>
    <w:rsid w:val="00F15C6C"/>
    <w:rsid w:val="00F16673"/>
    <w:rsid w:val="00F16E54"/>
    <w:rsid w:val="00F1780A"/>
    <w:rsid w:val="00F17D5E"/>
    <w:rsid w:val="00F17FDA"/>
    <w:rsid w:val="00F21131"/>
    <w:rsid w:val="00F2136C"/>
    <w:rsid w:val="00F22455"/>
    <w:rsid w:val="00F23E53"/>
    <w:rsid w:val="00F23E72"/>
    <w:rsid w:val="00F24237"/>
    <w:rsid w:val="00F24AED"/>
    <w:rsid w:val="00F2523B"/>
    <w:rsid w:val="00F264CE"/>
    <w:rsid w:val="00F26AC7"/>
    <w:rsid w:val="00F27082"/>
    <w:rsid w:val="00F271C9"/>
    <w:rsid w:val="00F27246"/>
    <w:rsid w:val="00F274BF"/>
    <w:rsid w:val="00F27A32"/>
    <w:rsid w:val="00F27D23"/>
    <w:rsid w:val="00F314A9"/>
    <w:rsid w:val="00F31782"/>
    <w:rsid w:val="00F327CC"/>
    <w:rsid w:val="00F33539"/>
    <w:rsid w:val="00F345F1"/>
    <w:rsid w:val="00F3462E"/>
    <w:rsid w:val="00F34A8B"/>
    <w:rsid w:val="00F35F9A"/>
    <w:rsid w:val="00F36453"/>
    <w:rsid w:val="00F3693E"/>
    <w:rsid w:val="00F40CF0"/>
    <w:rsid w:val="00F41FA4"/>
    <w:rsid w:val="00F42046"/>
    <w:rsid w:val="00F456DC"/>
    <w:rsid w:val="00F503BA"/>
    <w:rsid w:val="00F50E37"/>
    <w:rsid w:val="00F5182F"/>
    <w:rsid w:val="00F531FC"/>
    <w:rsid w:val="00F54A4A"/>
    <w:rsid w:val="00F56EAB"/>
    <w:rsid w:val="00F5753F"/>
    <w:rsid w:val="00F57559"/>
    <w:rsid w:val="00F57D43"/>
    <w:rsid w:val="00F57FC1"/>
    <w:rsid w:val="00F60D93"/>
    <w:rsid w:val="00F64156"/>
    <w:rsid w:val="00F6431A"/>
    <w:rsid w:val="00F64B7F"/>
    <w:rsid w:val="00F66424"/>
    <w:rsid w:val="00F679DA"/>
    <w:rsid w:val="00F70979"/>
    <w:rsid w:val="00F70FCE"/>
    <w:rsid w:val="00F71951"/>
    <w:rsid w:val="00F71B35"/>
    <w:rsid w:val="00F71B43"/>
    <w:rsid w:val="00F71F72"/>
    <w:rsid w:val="00F7637F"/>
    <w:rsid w:val="00F763C2"/>
    <w:rsid w:val="00F77BA2"/>
    <w:rsid w:val="00F8053B"/>
    <w:rsid w:val="00F81F7D"/>
    <w:rsid w:val="00F83154"/>
    <w:rsid w:val="00F84107"/>
    <w:rsid w:val="00F8683C"/>
    <w:rsid w:val="00F87A0D"/>
    <w:rsid w:val="00F923E9"/>
    <w:rsid w:val="00F9259A"/>
    <w:rsid w:val="00F92688"/>
    <w:rsid w:val="00F92DC1"/>
    <w:rsid w:val="00F93287"/>
    <w:rsid w:val="00F943FD"/>
    <w:rsid w:val="00F9586A"/>
    <w:rsid w:val="00F95C6D"/>
    <w:rsid w:val="00F9738A"/>
    <w:rsid w:val="00FA1842"/>
    <w:rsid w:val="00FA43C2"/>
    <w:rsid w:val="00FA4F5E"/>
    <w:rsid w:val="00FA57ED"/>
    <w:rsid w:val="00FA6A77"/>
    <w:rsid w:val="00FA7309"/>
    <w:rsid w:val="00FB03BD"/>
    <w:rsid w:val="00FB3FE6"/>
    <w:rsid w:val="00FB41D0"/>
    <w:rsid w:val="00FB4C94"/>
    <w:rsid w:val="00FB5CF8"/>
    <w:rsid w:val="00FC0949"/>
    <w:rsid w:val="00FC3488"/>
    <w:rsid w:val="00FC402A"/>
    <w:rsid w:val="00FC4494"/>
    <w:rsid w:val="00FC5CC7"/>
    <w:rsid w:val="00FD0974"/>
    <w:rsid w:val="00FD0A83"/>
    <w:rsid w:val="00FD12E6"/>
    <w:rsid w:val="00FD188A"/>
    <w:rsid w:val="00FD1905"/>
    <w:rsid w:val="00FD1C7E"/>
    <w:rsid w:val="00FD3F9D"/>
    <w:rsid w:val="00FD4E6D"/>
    <w:rsid w:val="00FD58B0"/>
    <w:rsid w:val="00FD71D1"/>
    <w:rsid w:val="00FE03A0"/>
    <w:rsid w:val="00FE12B4"/>
    <w:rsid w:val="00FE1AD5"/>
    <w:rsid w:val="00FE1E56"/>
    <w:rsid w:val="00FE211E"/>
    <w:rsid w:val="00FE2603"/>
    <w:rsid w:val="00FE3B6E"/>
    <w:rsid w:val="00FE5345"/>
    <w:rsid w:val="00FE5DEF"/>
    <w:rsid w:val="00FE6685"/>
    <w:rsid w:val="00FE6E07"/>
    <w:rsid w:val="00FE7213"/>
    <w:rsid w:val="00FF0154"/>
    <w:rsid w:val="00FF0603"/>
    <w:rsid w:val="00FF113B"/>
    <w:rsid w:val="00FF20A4"/>
    <w:rsid w:val="00FF23A5"/>
    <w:rsid w:val="00FF3136"/>
    <w:rsid w:val="00FF425C"/>
    <w:rsid w:val="00FF68DD"/>
    <w:rsid w:val="00FF7858"/>
    <w:rsid w:val="013A1130"/>
    <w:rsid w:val="02236824"/>
    <w:rsid w:val="024162EB"/>
    <w:rsid w:val="02D727E4"/>
    <w:rsid w:val="031537E3"/>
    <w:rsid w:val="038A003B"/>
    <w:rsid w:val="0431382D"/>
    <w:rsid w:val="04500C13"/>
    <w:rsid w:val="05166466"/>
    <w:rsid w:val="052A33B1"/>
    <w:rsid w:val="053A6065"/>
    <w:rsid w:val="05511C3C"/>
    <w:rsid w:val="059B3AAE"/>
    <w:rsid w:val="05CC10A3"/>
    <w:rsid w:val="06833BD2"/>
    <w:rsid w:val="069249C2"/>
    <w:rsid w:val="06CC3E26"/>
    <w:rsid w:val="074C774E"/>
    <w:rsid w:val="080B7C0E"/>
    <w:rsid w:val="084E3529"/>
    <w:rsid w:val="08732BE6"/>
    <w:rsid w:val="089B45A8"/>
    <w:rsid w:val="08DF3A57"/>
    <w:rsid w:val="096B180A"/>
    <w:rsid w:val="09AC5D69"/>
    <w:rsid w:val="09F304B2"/>
    <w:rsid w:val="09FF14CE"/>
    <w:rsid w:val="0AEC7889"/>
    <w:rsid w:val="0B4654C4"/>
    <w:rsid w:val="0B505B9B"/>
    <w:rsid w:val="0B7C4CD0"/>
    <w:rsid w:val="0BCF050F"/>
    <w:rsid w:val="0C2333E1"/>
    <w:rsid w:val="0CC66731"/>
    <w:rsid w:val="0CE33877"/>
    <w:rsid w:val="0D0A5D09"/>
    <w:rsid w:val="0D5E0E59"/>
    <w:rsid w:val="0DA1119E"/>
    <w:rsid w:val="0DC923D3"/>
    <w:rsid w:val="0DEF1ED0"/>
    <w:rsid w:val="0E3436CA"/>
    <w:rsid w:val="0E48214B"/>
    <w:rsid w:val="0E4B0D79"/>
    <w:rsid w:val="0ED84F6A"/>
    <w:rsid w:val="0F34788B"/>
    <w:rsid w:val="0F586EAB"/>
    <w:rsid w:val="0FB26A4C"/>
    <w:rsid w:val="0FC53163"/>
    <w:rsid w:val="10033991"/>
    <w:rsid w:val="105A6999"/>
    <w:rsid w:val="1083794F"/>
    <w:rsid w:val="111B44E5"/>
    <w:rsid w:val="130A06A1"/>
    <w:rsid w:val="133E369B"/>
    <w:rsid w:val="1389498D"/>
    <w:rsid w:val="13B54CBE"/>
    <w:rsid w:val="13D95F8B"/>
    <w:rsid w:val="14BB157E"/>
    <w:rsid w:val="14BD2C62"/>
    <w:rsid w:val="14F14A2B"/>
    <w:rsid w:val="151E296D"/>
    <w:rsid w:val="152B3DC1"/>
    <w:rsid w:val="15DF6080"/>
    <w:rsid w:val="16501FA9"/>
    <w:rsid w:val="16D05439"/>
    <w:rsid w:val="16D704B9"/>
    <w:rsid w:val="16DF3580"/>
    <w:rsid w:val="175F23D4"/>
    <w:rsid w:val="17D9549A"/>
    <w:rsid w:val="186F1B5E"/>
    <w:rsid w:val="195B65E5"/>
    <w:rsid w:val="195D1533"/>
    <w:rsid w:val="1AA34806"/>
    <w:rsid w:val="1B3D3845"/>
    <w:rsid w:val="1C171F7D"/>
    <w:rsid w:val="1C2703A5"/>
    <w:rsid w:val="1DAB010F"/>
    <w:rsid w:val="1DB367F5"/>
    <w:rsid w:val="1E7A25D0"/>
    <w:rsid w:val="1EC835CB"/>
    <w:rsid w:val="20870629"/>
    <w:rsid w:val="20EB5D2D"/>
    <w:rsid w:val="20EB7BC1"/>
    <w:rsid w:val="20F952A8"/>
    <w:rsid w:val="21FB29C4"/>
    <w:rsid w:val="22037C2E"/>
    <w:rsid w:val="229C30C2"/>
    <w:rsid w:val="229C657D"/>
    <w:rsid w:val="22E91128"/>
    <w:rsid w:val="22EE450C"/>
    <w:rsid w:val="231D77B9"/>
    <w:rsid w:val="2353380A"/>
    <w:rsid w:val="236050F5"/>
    <w:rsid w:val="236B3ADC"/>
    <w:rsid w:val="23726DB0"/>
    <w:rsid w:val="23E4105C"/>
    <w:rsid w:val="24287BD3"/>
    <w:rsid w:val="2439606F"/>
    <w:rsid w:val="24983B90"/>
    <w:rsid w:val="24E21EE4"/>
    <w:rsid w:val="255F6C5D"/>
    <w:rsid w:val="265B0866"/>
    <w:rsid w:val="26655095"/>
    <w:rsid w:val="267F0B37"/>
    <w:rsid w:val="26BA0505"/>
    <w:rsid w:val="27A55152"/>
    <w:rsid w:val="27B045C5"/>
    <w:rsid w:val="281313DD"/>
    <w:rsid w:val="28463993"/>
    <w:rsid w:val="29042498"/>
    <w:rsid w:val="29174AA6"/>
    <w:rsid w:val="29211784"/>
    <w:rsid w:val="294A5A4D"/>
    <w:rsid w:val="2A59481B"/>
    <w:rsid w:val="2A930A12"/>
    <w:rsid w:val="2AE95EBF"/>
    <w:rsid w:val="2AF979C2"/>
    <w:rsid w:val="2AFD3C60"/>
    <w:rsid w:val="2B0C371E"/>
    <w:rsid w:val="2B743395"/>
    <w:rsid w:val="2BD860B6"/>
    <w:rsid w:val="2C0F4C44"/>
    <w:rsid w:val="2CA169F7"/>
    <w:rsid w:val="2CEC6272"/>
    <w:rsid w:val="2D3938B4"/>
    <w:rsid w:val="2D4B6BA7"/>
    <w:rsid w:val="2D8E78CE"/>
    <w:rsid w:val="2DCD3E28"/>
    <w:rsid w:val="2E597A31"/>
    <w:rsid w:val="2E7F4673"/>
    <w:rsid w:val="2E8B0993"/>
    <w:rsid w:val="2EE12E83"/>
    <w:rsid w:val="2F920DEB"/>
    <w:rsid w:val="2FB20378"/>
    <w:rsid w:val="2FCA6682"/>
    <w:rsid w:val="2FE05F5E"/>
    <w:rsid w:val="2FE87E3E"/>
    <w:rsid w:val="310D5D3F"/>
    <w:rsid w:val="31626EEC"/>
    <w:rsid w:val="31D502D7"/>
    <w:rsid w:val="327461AE"/>
    <w:rsid w:val="32B154C6"/>
    <w:rsid w:val="32FD3BE5"/>
    <w:rsid w:val="340772C2"/>
    <w:rsid w:val="343D54B3"/>
    <w:rsid w:val="34D74C20"/>
    <w:rsid w:val="34DA604A"/>
    <w:rsid w:val="351660B9"/>
    <w:rsid w:val="36BA3301"/>
    <w:rsid w:val="3706722C"/>
    <w:rsid w:val="37365EB5"/>
    <w:rsid w:val="37673D51"/>
    <w:rsid w:val="37A10767"/>
    <w:rsid w:val="382F5281"/>
    <w:rsid w:val="385100C7"/>
    <w:rsid w:val="39EA6ECB"/>
    <w:rsid w:val="3A4E0637"/>
    <w:rsid w:val="3AB02844"/>
    <w:rsid w:val="3AC35398"/>
    <w:rsid w:val="3B054818"/>
    <w:rsid w:val="3C022718"/>
    <w:rsid w:val="3C485AA7"/>
    <w:rsid w:val="3C824CFC"/>
    <w:rsid w:val="3D3C78B9"/>
    <w:rsid w:val="3DC12EEA"/>
    <w:rsid w:val="3DCD7D26"/>
    <w:rsid w:val="3DCF7FC2"/>
    <w:rsid w:val="3F9F114C"/>
    <w:rsid w:val="3FBE237E"/>
    <w:rsid w:val="3FD008F7"/>
    <w:rsid w:val="3FEE332F"/>
    <w:rsid w:val="400F065B"/>
    <w:rsid w:val="41122B16"/>
    <w:rsid w:val="417D7A48"/>
    <w:rsid w:val="41823B99"/>
    <w:rsid w:val="41A94A00"/>
    <w:rsid w:val="42355F51"/>
    <w:rsid w:val="424673F9"/>
    <w:rsid w:val="42A0345F"/>
    <w:rsid w:val="42A56EBA"/>
    <w:rsid w:val="42AC1864"/>
    <w:rsid w:val="42CE0D35"/>
    <w:rsid w:val="42D73712"/>
    <w:rsid w:val="432B09D4"/>
    <w:rsid w:val="434542A3"/>
    <w:rsid w:val="43661115"/>
    <w:rsid w:val="43AE101C"/>
    <w:rsid w:val="44BE65E0"/>
    <w:rsid w:val="45045AC7"/>
    <w:rsid w:val="45470CB6"/>
    <w:rsid w:val="458E64E3"/>
    <w:rsid w:val="45B401D3"/>
    <w:rsid w:val="45FD1A23"/>
    <w:rsid w:val="46373396"/>
    <w:rsid w:val="46464C40"/>
    <w:rsid w:val="471D5D1F"/>
    <w:rsid w:val="472A4DB0"/>
    <w:rsid w:val="4738342D"/>
    <w:rsid w:val="475D536A"/>
    <w:rsid w:val="47911341"/>
    <w:rsid w:val="481A5F60"/>
    <w:rsid w:val="483946C2"/>
    <w:rsid w:val="4952166B"/>
    <w:rsid w:val="4987571E"/>
    <w:rsid w:val="49936DA3"/>
    <w:rsid w:val="4A8C4473"/>
    <w:rsid w:val="4AB33D29"/>
    <w:rsid w:val="4B1F647F"/>
    <w:rsid w:val="4C233239"/>
    <w:rsid w:val="4C3812FF"/>
    <w:rsid w:val="4C3B6727"/>
    <w:rsid w:val="4CAB6713"/>
    <w:rsid w:val="4D202F62"/>
    <w:rsid w:val="4D4306D7"/>
    <w:rsid w:val="4DAA584C"/>
    <w:rsid w:val="4DBD1A4F"/>
    <w:rsid w:val="4DCB2E58"/>
    <w:rsid w:val="4DCD1AF9"/>
    <w:rsid w:val="4DDB20C6"/>
    <w:rsid w:val="4E3B4E99"/>
    <w:rsid w:val="4E43662B"/>
    <w:rsid w:val="4E8E0065"/>
    <w:rsid w:val="4EC45334"/>
    <w:rsid w:val="4F387096"/>
    <w:rsid w:val="4FA47FEB"/>
    <w:rsid w:val="503912EB"/>
    <w:rsid w:val="503C4167"/>
    <w:rsid w:val="50E33394"/>
    <w:rsid w:val="50F22391"/>
    <w:rsid w:val="50F6678D"/>
    <w:rsid w:val="5105698F"/>
    <w:rsid w:val="5149647C"/>
    <w:rsid w:val="523D1809"/>
    <w:rsid w:val="54345D59"/>
    <w:rsid w:val="543B7DDF"/>
    <w:rsid w:val="54622723"/>
    <w:rsid w:val="54F24A86"/>
    <w:rsid w:val="54FE6FEB"/>
    <w:rsid w:val="559315EB"/>
    <w:rsid w:val="55B2291D"/>
    <w:rsid w:val="56B57908"/>
    <w:rsid w:val="56CB53DD"/>
    <w:rsid w:val="56FE2233"/>
    <w:rsid w:val="57C51437"/>
    <w:rsid w:val="5804299F"/>
    <w:rsid w:val="59300AFE"/>
    <w:rsid w:val="594D01C8"/>
    <w:rsid w:val="59C90B38"/>
    <w:rsid w:val="5A7403EF"/>
    <w:rsid w:val="5A7A36BA"/>
    <w:rsid w:val="5B842A2E"/>
    <w:rsid w:val="5B943BC0"/>
    <w:rsid w:val="5BAA165A"/>
    <w:rsid w:val="5BE905BF"/>
    <w:rsid w:val="5C077BF3"/>
    <w:rsid w:val="5C9A36D8"/>
    <w:rsid w:val="5CF97198"/>
    <w:rsid w:val="5DAD294E"/>
    <w:rsid w:val="5E732FE7"/>
    <w:rsid w:val="5E751947"/>
    <w:rsid w:val="5EA165A4"/>
    <w:rsid w:val="5EB52965"/>
    <w:rsid w:val="5ED1104C"/>
    <w:rsid w:val="5F0D3D8E"/>
    <w:rsid w:val="5F726888"/>
    <w:rsid w:val="60370D9C"/>
    <w:rsid w:val="60834791"/>
    <w:rsid w:val="61106291"/>
    <w:rsid w:val="620B22C0"/>
    <w:rsid w:val="623E7551"/>
    <w:rsid w:val="628A0D56"/>
    <w:rsid w:val="62CA002E"/>
    <w:rsid w:val="63167A8B"/>
    <w:rsid w:val="632D793D"/>
    <w:rsid w:val="63863F83"/>
    <w:rsid w:val="63F50756"/>
    <w:rsid w:val="64296FAE"/>
    <w:rsid w:val="64C3075A"/>
    <w:rsid w:val="650E3F83"/>
    <w:rsid w:val="658258A5"/>
    <w:rsid w:val="663B6125"/>
    <w:rsid w:val="663F7245"/>
    <w:rsid w:val="66AD6293"/>
    <w:rsid w:val="670B0904"/>
    <w:rsid w:val="671978FD"/>
    <w:rsid w:val="6790160B"/>
    <w:rsid w:val="679720DB"/>
    <w:rsid w:val="679B3DAE"/>
    <w:rsid w:val="682723E8"/>
    <w:rsid w:val="68C31B29"/>
    <w:rsid w:val="69770BE1"/>
    <w:rsid w:val="697E3C70"/>
    <w:rsid w:val="69A306CC"/>
    <w:rsid w:val="6A101101"/>
    <w:rsid w:val="6A6E291A"/>
    <w:rsid w:val="6A945A9B"/>
    <w:rsid w:val="6B3F092A"/>
    <w:rsid w:val="6BAB19C6"/>
    <w:rsid w:val="6C490484"/>
    <w:rsid w:val="6CDF0525"/>
    <w:rsid w:val="6CF55FCB"/>
    <w:rsid w:val="6D2F76A6"/>
    <w:rsid w:val="6D9739BE"/>
    <w:rsid w:val="6E033242"/>
    <w:rsid w:val="6E425DEE"/>
    <w:rsid w:val="6EB9225B"/>
    <w:rsid w:val="6F5629E1"/>
    <w:rsid w:val="70237823"/>
    <w:rsid w:val="702B4173"/>
    <w:rsid w:val="70412B82"/>
    <w:rsid w:val="70AC3247"/>
    <w:rsid w:val="70B25325"/>
    <w:rsid w:val="71272202"/>
    <w:rsid w:val="71286EED"/>
    <w:rsid w:val="71D91954"/>
    <w:rsid w:val="71FA03D2"/>
    <w:rsid w:val="7214068D"/>
    <w:rsid w:val="72664FD3"/>
    <w:rsid w:val="727033D1"/>
    <w:rsid w:val="7285748D"/>
    <w:rsid w:val="72A55D70"/>
    <w:rsid w:val="72A9539D"/>
    <w:rsid w:val="72C82DDB"/>
    <w:rsid w:val="73C92CC4"/>
    <w:rsid w:val="73D371FA"/>
    <w:rsid w:val="73D727E8"/>
    <w:rsid w:val="746369B9"/>
    <w:rsid w:val="75BA0B48"/>
    <w:rsid w:val="761F2BE3"/>
    <w:rsid w:val="76250B47"/>
    <w:rsid w:val="76513577"/>
    <w:rsid w:val="76FE0CDA"/>
    <w:rsid w:val="77520979"/>
    <w:rsid w:val="777271B3"/>
    <w:rsid w:val="77734002"/>
    <w:rsid w:val="77DE5984"/>
    <w:rsid w:val="7872717E"/>
    <w:rsid w:val="78987255"/>
    <w:rsid w:val="78ED23BE"/>
    <w:rsid w:val="78FD45C9"/>
    <w:rsid w:val="790B4680"/>
    <w:rsid w:val="7910745F"/>
    <w:rsid w:val="791F21A9"/>
    <w:rsid w:val="7A6811A8"/>
    <w:rsid w:val="7AFB0BC6"/>
    <w:rsid w:val="7AFD495C"/>
    <w:rsid w:val="7B8B4159"/>
    <w:rsid w:val="7BA01856"/>
    <w:rsid w:val="7BB27003"/>
    <w:rsid w:val="7C851FC2"/>
    <w:rsid w:val="7CAB1C8C"/>
    <w:rsid w:val="7D2F63D5"/>
    <w:rsid w:val="7DD341AE"/>
    <w:rsid w:val="7DE50D8D"/>
    <w:rsid w:val="7E25518C"/>
    <w:rsid w:val="7E3D0E63"/>
    <w:rsid w:val="7F440C82"/>
    <w:rsid w:val="7FC034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8"/>
      <w:szCs w:val="24"/>
      <w:lang w:val="en-US" w:eastAsia="zh-CN" w:bidi="ar-SA"/>
    </w:rPr>
  </w:style>
  <w:style w:type="paragraph" w:styleId="4">
    <w:name w:val="heading 1"/>
    <w:basedOn w:val="1"/>
    <w:next w:val="1"/>
    <w:link w:val="47"/>
    <w:qFormat/>
    <w:uiPriority w:val="9"/>
    <w:pPr>
      <w:keepNext/>
      <w:keepLines/>
      <w:spacing w:before="340" w:after="330" w:line="578" w:lineRule="auto"/>
      <w:outlineLvl w:val="0"/>
    </w:pPr>
    <w:rPr>
      <w:b/>
      <w:bCs/>
      <w:kern w:val="44"/>
      <w:sz w:val="44"/>
      <w:szCs w:val="44"/>
    </w:rPr>
  </w:style>
  <w:style w:type="paragraph" w:styleId="5">
    <w:name w:val="heading 2"/>
    <w:basedOn w:val="1"/>
    <w:next w:val="1"/>
    <w:link w:val="30"/>
    <w:qFormat/>
    <w:uiPriority w:val="9"/>
    <w:pPr>
      <w:keepNext/>
      <w:keepLines/>
      <w:spacing w:before="260" w:after="260" w:line="416" w:lineRule="auto"/>
      <w:outlineLvl w:val="1"/>
    </w:pPr>
    <w:rPr>
      <w:rFonts w:ascii="Cambria" w:hAnsi="Cambria"/>
      <w:b/>
      <w:bCs/>
      <w:sz w:val="32"/>
      <w:szCs w:val="32"/>
    </w:rPr>
  </w:style>
  <w:style w:type="paragraph" w:styleId="6">
    <w:name w:val="heading 3"/>
    <w:basedOn w:val="1"/>
    <w:next w:val="1"/>
    <w:qFormat/>
    <w:uiPriority w:val="9"/>
    <w:pPr>
      <w:numPr>
        <w:ilvl w:val="0"/>
        <w:numId w:val="1"/>
      </w:numPr>
      <w:spacing w:line="360" w:lineRule="auto"/>
      <w:outlineLvl w:val="2"/>
    </w:pPr>
    <w:rPr>
      <w:bCs/>
      <w:sz w:val="24"/>
      <w:szCs w:val="21"/>
    </w:rPr>
  </w:style>
  <w:style w:type="character" w:default="1" w:styleId="22">
    <w:name w:val="Default Paragraph Font"/>
    <w:semiHidden/>
    <w:unhideWhenUsed/>
    <w:qFormat/>
    <w:uiPriority w:val="1"/>
  </w:style>
  <w:style w:type="table" w:default="1" w:styleId="28">
    <w:name w:val="Normal Table"/>
    <w:semiHidden/>
    <w:unhideWhenUsed/>
    <w:qFormat/>
    <w:uiPriority w:val="99"/>
    <w:tblPr>
      <w:tblLayout w:type="fixed"/>
      <w:tblCellMar>
        <w:top w:w="0" w:type="dxa"/>
        <w:left w:w="108" w:type="dxa"/>
        <w:bottom w:w="0" w:type="dxa"/>
        <w:right w:w="108" w:type="dxa"/>
      </w:tblCellMar>
    </w:tblPr>
  </w:style>
  <w:style w:type="paragraph" w:customStyle="1" w:styleId="2">
    <w:name w:val="Default"/>
    <w:next w:val="3"/>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3">
    <w:name w:val="目录 71"/>
    <w:next w:val="1"/>
    <w:qFormat/>
    <w:uiPriority w:val="0"/>
    <w:pPr>
      <w:wordWrap w:val="0"/>
      <w:ind w:left="2550"/>
      <w:jc w:val="both"/>
    </w:pPr>
    <w:rPr>
      <w:rFonts w:ascii="Calibri" w:hAnsi="Calibri" w:eastAsia="宋体" w:cs="Times New Roman"/>
      <w:sz w:val="21"/>
      <w:lang w:val="en-US" w:eastAsia="zh-CN" w:bidi="ar-SA"/>
    </w:rPr>
  </w:style>
  <w:style w:type="paragraph" w:styleId="7">
    <w:name w:val="annotation subject"/>
    <w:basedOn w:val="8"/>
    <w:next w:val="8"/>
    <w:link w:val="38"/>
    <w:unhideWhenUsed/>
    <w:qFormat/>
    <w:uiPriority w:val="99"/>
    <w:rPr>
      <w:b/>
      <w:bCs/>
    </w:rPr>
  </w:style>
  <w:style w:type="paragraph" w:styleId="8">
    <w:name w:val="annotation text"/>
    <w:basedOn w:val="1"/>
    <w:link w:val="44"/>
    <w:unhideWhenUsed/>
    <w:qFormat/>
    <w:uiPriority w:val="99"/>
    <w:pPr>
      <w:jc w:val="left"/>
    </w:pPr>
  </w:style>
  <w:style w:type="paragraph" w:styleId="9">
    <w:name w:val="List Number"/>
    <w:basedOn w:val="1"/>
    <w:qFormat/>
    <w:uiPriority w:val="0"/>
    <w:pPr>
      <w:widowControl/>
      <w:numPr>
        <w:ilvl w:val="0"/>
        <w:numId w:val="2"/>
      </w:numPr>
      <w:tabs>
        <w:tab w:val="left" w:pos="454"/>
        <w:tab w:val="clear" w:pos="720"/>
      </w:tabs>
      <w:spacing w:afterLines="50"/>
      <w:ind w:left="454" w:hanging="284"/>
      <w:jc w:val="left"/>
    </w:pPr>
    <w:rPr>
      <w:kern w:val="0"/>
      <w:sz w:val="24"/>
      <w:szCs w:val="20"/>
    </w:rPr>
  </w:style>
  <w:style w:type="paragraph" w:styleId="10">
    <w:name w:val="Normal Indent"/>
    <w:basedOn w:val="1"/>
    <w:link w:val="45"/>
    <w:qFormat/>
    <w:uiPriority w:val="0"/>
    <w:pPr>
      <w:ind w:firstLine="420"/>
    </w:pPr>
    <w:rPr>
      <w:sz w:val="21"/>
      <w:szCs w:val="20"/>
    </w:rPr>
  </w:style>
  <w:style w:type="paragraph" w:styleId="11">
    <w:name w:val="caption"/>
    <w:basedOn w:val="1"/>
    <w:next w:val="1"/>
    <w:qFormat/>
    <w:uiPriority w:val="0"/>
    <w:pPr>
      <w:spacing w:before="152" w:after="160"/>
    </w:pPr>
    <w:rPr>
      <w:rFonts w:ascii="Arial" w:hAnsi="Arial" w:eastAsia="黑体" w:cs="Arial"/>
      <w:sz w:val="20"/>
      <w:szCs w:val="20"/>
    </w:rPr>
  </w:style>
  <w:style w:type="paragraph" w:styleId="12">
    <w:name w:val="Body Text Indent"/>
    <w:basedOn w:val="1"/>
    <w:link w:val="39"/>
    <w:qFormat/>
    <w:uiPriority w:val="0"/>
    <w:pPr>
      <w:spacing w:line="200" w:lineRule="atLeast"/>
      <w:ind w:firstLine="301"/>
    </w:pPr>
    <w:rPr>
      <w:rFonts w:ascii="宋体" w:hAnsi="Courier New"/>
      <w:spacing w:val="-4"/>
      <w:sz w:val="18"/>
      <w:szCs w:val="20"/>
    </w:rPr>
  </w:style>
  <w:style w:type="paragraph" w:styleId="13">
    <w:name w:val="List 2"/>
    <w:basedOn w:val="1"/>
    <w:unhideWhenUsed/>
    <w:qFormat/>
    <w:uiPriority w:val="99"/>
    <w:pPr>
      <w:ind w:left="100" w:leftChars="200" w:hanging="200" w:hangingChars="200"/>
      <w:contextualSpacing/>
    </w:pPr>
  </w:style>
  <w:style w:type="paragraph" w:styleId="14">
    <w:name w:val="Plain Text"/>
    <w:basedOn w:val="1"/>
    <w:link w:val="46"/>
    <w:qFormat/>
    <w:uiPriority w:val="99"/>
    <w:pPr>
      <w:spacing w:beforeLines="50" w:afterLines="50" w:line="400" w:lineRule="atLeast"/>
    </w:pPr>
    <w:rPr>
      <w:rFonts w:ascii="宋体" w:hAnsi="Courier New"/>
      <w:sz w:val="24"/>
    </w:rPr>
  </w:style>
  <w:style w:type="paragraph" w:styleId="15">
    <w:name w:val="Date"/>
    <w:basedOn w:val="1"/>
    <w:next w:val="1"/>
    <w:qFormat/>
    <w:uiPriority w:val="0"/>
    <w:pPr>
      <w:ind w:left="2500" w:leftChars="2500"/>
    </w:pPr>
    <w:rPr>
      <w:rFonts w:eastAsia="楷体_GB2312"/>
      <w:sz w:val="32"/>
      <w:szCs w:val="20"/>
    </w:rPr>
  </w:style>
  <w:style w:type="paragraph" w:styleId="16">
    <w:name w:val="Balloon Text"/>
    <w:basedOn w:val="1"/>
    <w:qFormat/>
    <w:uiPriority w:val="0"/>
    <w:rPr>
      <w:sz w:val="18"/>
      <w:szCs w:val="18"/>
    </w:rPr>
  </w:style>
  <w:style w:type="paragraph" w:styleId="17">
    <w:name w:val="footer"/>
    <w:basedOn w:val="1"/>
    <w:link w:val="57"/>
    <w:qFormat/>
    <w:uiPriority w:val="99"/>
    <w:pPr>
      <w:tabs>
        <w:tab w:val="center" w:pos="4153"/>
        <w:tab w:val="right" w:pos="8306"/>
      </w:tabs>
      <w:snapToGrid w:val="0"/>
      <w:jc w:val="left"/>
    </w:pPr>
    <w:rPr>
      <w:sz w:val="18"/>
      <w:szCs w:val="18"/>
    </w:rPr>
  </w:style>
  <w:style w:type="paragraph" w:styleId="18">
    <w:name w:val="header"/>
    <w:basedOn w:val="1"/>
    <w:link w:val="43"/>
    <w:qFormat/>
    <w:uiPriority w:val="99"/>
    <w:pPr>
      <w:tabs>
        <w:tab w:val="center" w:pos="4153"/>
        <w:tab w:val="right" w:pos="8306"/>
      </w:tabs>
      <w:snapToGrid w:val="0"/>
      <w:jc w:val="center"/>
    </w:pPr>
    <w:rPr>
      <w:sz w:val="18"/>
      <w:szCs w:val="18"/>
    </w:rPr>
  </w:style>
  <w:style w:type="paragraph" w:styleId="19">
    <w:name w:val="List"/>
    <w:basedOn w:val="1"/>
    <w:qFormat/>
    <w:uiPriority w:val="0"/>
    <w:pPr>
      <w:ind w:left="200" w:hanging="200" w:hangingChars="200"/>
    </w:pPr>
  </w:style>
  <w:style w:type="paragraph" w:styleId="20">
    <w:name w:val="Body Text 2"/>
    <w:basedOn w:val="1"/>
    <w:qFormat/>
    <w:uiPriority w:val="0"/>
    <w:pPr>
      <w:widowControl/>
      <w:snapToGrid w:val="0"/>
      <w:spacing w:before="50" w:afterLines="50" w:line="400" w:lineRule="atLeast"/>
      <w:jc w:val="left"/>
    </w:pPr>
    <w:rPr>
      <w:rFonts w:hint="eastAsia" w:ascii="宋体" w:hAnsi="宋体"/>
      <w:color w:val="000000"/>
      <w:sz w:val="24"/>
    </w:rPr>
  </w:style>
  <w:style w:type="paragraph" w:styleId="21">
    <w:name w:val="Normal (Web)"/>
    <w:basedOn w:val="1"/>
    <w:qFormat/>
    <w:uiPriority w:val="0"/>
    <w:pPr>
      <w:widowControl/>
      <w:spacing w:before="100" w:beforeAutospacing="1" w:after="100" w:afterAutospacing="1"/>
      <w:ind w:firstLine="420"/>
      <w:jc w:val="left"/>
    </w:pPr>
    <w:rPr>
      <w:rFonts w:ascii="宋体" w:hAnsi="宋体"/>
      <w:kern w:val="0"/>
      <w:sz w:val="20"/>
      <w:szCs w:val="20"/>
    </w:rPr>
  </w:style>
  <w:style w:type="character" w:styleId="23">
    <w:name w:val="Strong"/>
    <w:qFormat/>
    <w:uiPriority w:val="0"/>
    <w:rPr>
      <w:b/>
      <w:bCs/>
    </w:rPr>
  </w:style>
  <w:style w:type="character" w:styleId="24">
    <w:name w:val="page number"/>
    <w:basedOn w:val="22"/>
    <w:qFormat/>
    <w:uiPriority w:val="0"/>
  </w:style>
  <w:style w:type="character" w:styleId="25">
    <w:name w:val="FollowedHyperlink"/>
    <w:basedOn w:val="22"/>
    <w:unhideWhenUsed/>
    <w:qFormat/>
    <w:uiPriority w:val="99"/>
    <w:rPr>
      <w:color w:val="5579A7"/>
      <w:u w:val="none"/>
    </w:rPr>
  </w:style>
  <w:style w:type="character" w:styleId="26">
    <w:name w:val="Hyperlink"/>
    <w:basedOn w:val="22"/>
    <w:qFormat/>
    <w:uiPriority w:val="0"/>
    <w:rPr>
      <w:color w:val="5579A7"/>
      <w:u w:val="none"/>
    </w:rPr>
  </w:style>
  <w:style w:type="character" w:styleId="27">
    <w:name w:val="annotation reference"/>
    <w:unhideWhenUsed/>
    <w:qFormat/>
    <w:uiPriority w:val="99"/>
    <w:rPr>
      <w:sz w:val="21"/>
      <w:szCs w:val="21"/>
    </w:rPr>
  </w:style>
  <w:style w:type="table" w:styleId="29">
    <w:name w:val="Table Grid"/>
    <w:basedOn w:val="28"/>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30">
    <w:name w:val="标题 2 Char"/>
    <w:link w:val="5"/>
    <w:semiHidden/>
    <w:qFormat/>
    <w:uiPriority w:val="9"/>
    <w:rPr>
      <w:rFonts w:ascii="Cambria" w:hAnsi="Cambria" w:eastAsia="宋体" w:cs="Times New Roman"/>
      <w:b/>
      <w:bCs/>
      <w:kern w:val="2"/>
      <w:sz w:val="32"/>
      <w:szCs w:val="32"/>
    </w:rPr>
  </w:style>
  <w:style w:type="character" w:customStyle="1" w:styleId="31">
    <w:name w:val="页脚 字符"/>
    <w:qFormat/>
    <w:uiPriority w:val="99"/>
  </w:style>
  <w:style w:type="character" w:customStyle="1" w:styleId="32">
    <w:name w:val="jbox-icon-warning"/>
    <w:basedOn w:val="22"/>
    <w:qFormat/>
    <w:uiPriority w:val="0"/>
  </w:style>
  <w:style w:type="character" w:customStyle="1" w:styleId="33">
    <w:name w:val="z-窗体顶端 Char"/>
    <w:link w:val="34"/>
    <w:semiHidden/>
    <w:qFormat/>
    <w:uiPriority w:val="99"/>
    <w:rPr>
      <w:rFonts w:ascii="Arial" w:hAnsi="Arial"/>
      <w:vanish/>
      <w:sz w:val="16"/>
      <w:szCs w:val="16"/>
    </w:rPr>
  </w:style>
  <w:style w:type="paragraph" w:customStyle="1" w:styleId="34">
    <w:name w:val="z-窗体顶端1"/>
    <w:basedOn w:val="1"/>
    <w:next w:val="1"/>
    <w:link w:val="33"/>
    <w:unhideWhenUsed/>
    <w:qFormat/>
    <w:uiPriority w:val="99"/>
    <w:pPr>
      <w:widowControl/>
      <w:pBdr>
        <w:bottom w:val="single" w:color="auto" w:sz="6" w:space="1"/>
      </w:pBdr>
      <w:jc w:val="center"/>
    </w:pPr>
    <w:rPr>
      <w:rFonts w:ascii="Arial" w:hAnsi="Arial"/>
      <w:vanish/>
      <w:kern w:val="0"/>
      <w:sz w:val="16"/>
      <w:szCs w:val="16"/>
    </w:rPr>
  </w:style>
  <w:style w:type="character" w:customStyle="1" w:styleId="35">
    <w:name w:val="批注文字 Char"/>
    <w:qFormat/>
    <w:uiPriority w:val="99"/>
    <w:rPr>
      <w:kern w:val="2"/>
      <w:sz w:val="28"/>
      <w:szCs w:val="24"/>
    </w:rPr>
  </w:style>
  <w:style w:type="character" w:customStyle="1" w:styleId="36">
    <w:name w:val="jbox-icon-info"/>
    <w:basedOn w:val="22"/>
    <w:qFormat/>
    <w:uiPriority w:val="0"/>
  </w:style>
  <w:style w:type="character" w:customStyle="1" w:styleId="37">
    <w:name w:val="jbox-icon-question"/>
    <w:basedOn w:val="22"/>
    <w:qFormat/>
    <w:uiPriority w:val="0"/>
  </w:style>
  <w:style w:type="character" w:customStyle="1" w:styleId="38">
    <w:name w:val="批注主题 Char"/>
    <w:link w:val="7"/>
    <w:semiHidden/>
    <w:qFormat/>
    <w:uiPriority w:val="99"/>
    <w:rPr>
      <w:b/>
      <w:bCs/>
      <w:kern w:val="2"/>
      <w:sz w:val="28"/>
      <w:szCs w:val="24"/>
    </w:rPr>
  </w:style>
  <w:style w:type="character" w:customStyle="1" w:styleId="39">
    <w:name w:val="正文文本缩进 Char1"/>
    <w:link w:val="12"/>
    <w:qFormat/>
    <w:uiPriority w:val="0"/>
    <w:rPr>
      <w:rFonts w:ascii="宋体" w:hAnsi="Courier New"/>
      <w:spacing w:val="-4"/>
      <w:kern w:val="2"/>
      <w:sz w:val="18"/>
    </w:rPr>
  </w:style>
  <w:style w:type="character" w:customStyle="1" w:styleId="40">
    <w:name w:val="纯文本 字符"/>
    <w:qFormat/>
    <w:uiPriority w:val="0"/>
    <w:rPr>
      <w:rFonts w:ascii="宋体" w:hAnsi="Courier New"/>
      <w:kern w:val="2"/>
      <w:sz w:val="24"/>
      <w:szCs w:val="24"/>
    </w:rPr>
  </w:style>
  <w:style w:type="character" w:customStyle="1" w:styleId="41">
    <w:name w:val="Plain Text Char Char"/>
    <w:link w:val="42"/>
    <w:qFormat/>
    <w:uiPriority w:val="0"/>
    <w:rPr>
      <w:rFonts w:ascii="宋体" w:hAnsi="Courier New" w:cs="宋体"/>
    </w:rPr>
  </w:style>
  <w:style w:type="paragraph" w:customStyle="1" w:styleId="42">
    <w:name w:val="纯文本1"/>
    <w:basedOn w:val="1"/>
    <w:link w:val="41"/>
    <w:qFormat/>
    <w:uiPriority w:val="0"/>
    <w:rPr>
      <w:rFonts w:ascii="宋体" w:hAnsi="Courier New" w:cs="宋体"/>
      <w:kern w:val="0"/>
      <w:sz w:val="20"/>
      <w:szCs w:val="20"/>
    </w:rPr>
  </w:style>
  <w:style w:type="character" w:customStyle="1" w:styleId="43">
    <w:name w:val="页眉 Char"/>
    <w:link w:val="18"/>
    <w:qFormat/>
    <w:uiPriority w:val="99"/>
    <w:rPr>
      <w:kern w:val="2"/>
      <w:sz w:val="18"/>
      <w:szCs w:val="18"/>
    </w:rPr>
  </w:style>
  <w:style w:type="character" w:customStyle="1" w:styleId="44">
    <w:name w:val="批注文字 Char1"/>
    <w:link w:val="8"/>
    <w:semiHidden/>
    <w:qFormat/>
    <w:uiPriority w:val="99"/>
    <w:rPr>
      <w:kern w:val="2"/>
      <w:sz w:val="28"/>
      <w:szCs w:val="24"/>
    </w:rPr>
  </w:style>
  <w:style w:type="character" w:customStyle="1" w:styleId="45">
    <w:name w:val="正文缩进 Char"/>
    <w:link w:val="10"/>
    <w:qFormat/>
    <w:uiPriority w:val="0"/>
    <w:rPr>
      <w:rFonts w:eastAsia="宋体"/>
      <w:kern w:val="2"/>
      <w:sz w:val="21"/>
      <w:lang w:val="en-US" w:eastAsia="zh-CN" w:bidi="ar-SA"/>
    </w:rPr>
  </w:style>
  <w:style w:type="character" w:customStyle="1" w:styleId="46">
    <w:name w:val="纯文本 Char"/>
    <w:link w:val="14"/>
    <w:qFormat/>
    <w:uiPriority w:val="99"/>
    <w:rPr>
      <w:rFonts w:ascii="宋体" w:hAnsi="Courier New"/>
      <w:kern w:val="2"/>
      <w:sz w:val="24"/>
      <w:szCs w:val="24"/>
    </w:rPr>
  </w:style>
  <w:style w:type="character" w:customStyle="1" w:styleId="47">
    <w:name w:val="标题 1 Char"/>
    <w:link w:val="4"/>
    <w:qFormat/>
    <w:uiPriority w:val="9"/>
    <w:rPr>
      <w:b/>
      <w:bCs/>
      <w:kern w:val="44"/>
      <w:sz w:val="44"/>
      <w:szCs w:val="44"/>
    </w:rPr>
  </w:style>
  <w:style w:type="character" w:customStyle="1" w:styleId="48">
    <w:name w:val="正方框图 Char Char Char"/>
    <w:link w:val="49"/>
    <w:qFormat/>
    <w:uiPriority w:val="0"/>
    <w:rPr>
      <w:kern w:val="2"/>
      <w:sz w:val="21"/>
      <w:szCs w:val="21"/>
    </w:rPr>
  </w:style>
  <w:style w:type="paragraph" w:customStyle="1" w:styleId="49">
    <w:name w:val="正方框图 Char Char"/>
    <w:basedOn w:val="1"/>
    <w:link w:val="48"/>
    <w:qFormat/>
    <w:uiPriority w:val="0"/>
    <w:pPr>
      <w:snapToGrid w:val="0"/>
      <w:jc w:val="center"/>
    </w:pPr>
    <w:rPr>
      <w:sz w:val="21"/>
      <w:szCs w:val="21"/>
    </w:rPr>
  </w:style>
  <w:style w:type="character" w:customStyle="1" w:styleId="50">
    <w:name w:val="页眉 字符"/>
    <w:qFormat/>
    <w:uiPriority w:val="99"/>
  </w:style>
  <w:style w:type="character" w:customStyle="1" w:styleId="51">
    <w:name w:val="纯文本 Char1"/>
    <w:qFormat/>
    <w:uiPriority w:val="0"/>
    <w:rPr>
      <w:rFonts w:ascii="宋体" w:hAnsi="Courier New"/>
      <w:kern w:val="2"/>
      <w:sz w:val="21"/>
    </w:rPr>
  </w:style>
  <w:style w:type="character" w:customStyle="1" w:styleId="52">
    <w:name w:val="正文文本缩进 Char"/>
    <w:qFormat/>
    <w:uiPriority w:val="0"/>
    <w:rPr>
      <w:rFonts w:ascii="宋体" w:hAnsi="Courier New"/>
      <w:spacing w:val="-4"/>
      <w:kern w:val="2"/>
      <w:sz w:val="18"/>
    </w:rPr>
  </w:style>
  <w:style w:type="character" w:customStyle="1" w:styleId="53">
    <w:name w:val="正文文本缩进 字符"/>
    <w:qFormat/>
    <w:uiPriority w:val="0"/>
    <w:rPr>
      <w:rFonts w:ascii="宋体" w:hAnsi="Courier New"/>
      <w:spacing w:val="-4"/>
      <w:kern w:val="2"/>
      <w:sz w:val="18"/>
    </w:rPr>
  </w:style>
  <w:style w:type="character" w:customStyle="1" w:styleId="54">
    <w:name w:val="标题 1 Char Char"/>
    <w:qFormat/>
    <w:uiPriority w:val="0"/>
    <w:rPr>
      <w:rFonts w:eastAsia="宋体"/>
      <w:b/>
      <w:spacing w:val="-2"/>
      <w:sz w:val="24"/>
      <w:lang w:val="en-US" w:eastAsia="zh-CN" w:bidi="ar-SA"/>
    </w:rPr>
  </w:style>
  <w:style w:type="character" w:customStyle="1" w:styleId="55">
    <w:name w:val="jbox-icon-error"/>
    <w:basedOn w:val="22"/>
    <w:qFormat/>
    <w:uiPriority w:val="0"/>
  </w:style>
  <w:style w:type="character" w:customStyle="1" w:styleId="56">
    <w:name w:val="black601"/>
    <w:qFormat/>
    <w:uiPriority w:val="0"/>
    <w:rPr>
      <w:color w:val="666666"/>
    </w:rPr>
  </w:style>
  <w:style w:type="character" w:customStyle="1" w:styleId="57">
    <w:name w:val="页脚 Char"/>
    <w:link w:val="17"/>
    <w:qFormat/>
    <w:uiPriority w:val="99"/>
    <w:rPr>
      <w:kern w:val="2"/>
      <w:sz w:val="18"/>
      <w:szCs w:val="18"/>
    </w:rPr>
  </w:style>
  <w:style w:type="character" w:customStyle="1" w:styleId="58">
    <w:name w:val="z-窗体底端 Char"/>
    <w:link w:val="59"/>
    <w:semiHidden/>
    <w:qFormat/>
    <w:uiPriority w:val="99"/>
    <w:rPr>
      <w:rFonts w:ascii="Arial" w:hAnsi="Arial"/>
      <w:vanish/>
      <w:sz w:val="16"/>
      <w:szCs w:val="16"/>
    </w:rPr>
  </w:style>
  <w:style w:type="paragraph" w:customStyle="1" w:styleId="59">
    <w:name w:val="z-窗体底端1"/>
    <w:basedOn w:val="1"/>
    <w:next w:val="1"/>
    <w:link w:val="58"/>
    <w:unhideWhenUsed/>
    <w:qFormat/>
    <w:uiPriority w:val="99"/>
    <w:pPr>
      <w:widowControl/>
      <w:pBdr>
        <w:top w:val="single" w:color="auto" w:sz="6" w:space="1"/>
      </w:pBdr>
      <w:jc w:val="center"/>
    </w:pPr>
    <w:rPr>
      <w:rFonts w:ascii="Arial" w:hAnsi="Arial"/>
      <w:vanish/>
      <w:kern w:val="0"/>
      <w:sz w:val="16"/>
      <w:szCs w:val="16"/>
    </w:rPr>
  </w:style>
  <w:style w:type="character" w:customStyle="1" w:styleId="60">
    <w:name w:val="maywed421"/>
    <w:qFormat/>
    <w:uiPriority w:val="0"/>
    <w:rPr>
      <w:color w:val="366FB6"/>
      <w:u w:val="none"/>
    </w:rPr>
  </w:style>
  <w:style w:type="character" w:customStyle="1" w:styleId="61">
    <w:name w:val="jbox-icon-success"/>
    <w:basedOn w:val="22"/>
    <w:qFormat/>
    <w:uiPriority w:val="0"/>
  </w:style>
  <w:style w:type="character" w:customStyle="1" w:styleId="62">
    <w:name w:val="jbox-icon"/>
    <w:basedOn w:val="22"/>
    <w:qFormat/>
    <w:uiPriority w:val="0"/>
  </w:style>
  <w:style w:type="character" w:customStyle="1" w:styleId="63">
    <w:name w:val="jbox-icon-none"/>
    <w:basedOn w:val="22"/>
    <w:qFormat/>
    <w:uiPriority w:val="0"/>
    <w:rPr>
      <w:vanish/>
    </w:rPr>
  </w:style>
  <w:style w:type="character" w:customStyle="1" w:styleId="64">
    <w:name w:val="jbox-icon-loading"/>
    <w:basedOn w:val="22"/>
    <w:qFormat/>
    <w:uiPriority w:val="0"/>
  </w:style>
  <w:style w:type="paragraph" w:customStyle="1" w:styleId="65">
    <w:name w:val="List Paragraph1"/>
    <w:basedOn w:val="1"/>
    <w:qFormat/>
    <w:uiPriority w:val="99"/>
    <w:pPr>
      <w:ind w:firstLine="420" w:firstLineChars="200"/>
    </w:pPr>
    <w:rPr>
      <w:sz w:val="21"/>
    </w:rPr>
  </w:style>
  <w:style w:type="paragraph" w:customStyle="1" w:styleId="66">
    <w:name w:val="正文1"/>
    <w:qFormat/>
    <w:uiPriority w:val="0"/>
    <w:pPr>
      <w:suppressAutoHyphens/>
      <w:spacing w:after="180" w:line="312" w:lineRule="auto"/>
    </w:pPr>
    <w:rPr>
      <w:rFonts w:ascii="Helvetica Neue Light" w:hAnsi="Helvetica Neue Light" w:eastAsia="ヒラギノ角ゴ Pro W3" w:cs="Times New Roman"/>
      <w:color w:val="000000"/>
      <w:sz w:val="18"/>
      <w:lang w:val="en-US" w:eastAsia="zh-CN" w:bidi="ar-SA"/>
    </w:rPr>
  </w:style>
  <w:style w:type="paragraph" w:customStyle="1" w:styleId="67">
    <w:name w:val="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68">
    <w:name w:val="Blockquote"/>
    <w:basedOn w:val="1"/>
    <w:qFormat/>
    <w:uiPriority w:val="0"/>
    <w:pPr>
      <w:autoSpaceDE w:val="0"/>
      <w:autoSpaceDN w:val="0"/>
      <w:adjustRightInd w:val="0"/>
      <w:spacing w:before="100" w:after="100"/>
      <w:ind w:left="360" w:right="360"/>
      <w:jc w:val="left"/>
    </w:pPr>
    <w:rPr>
      <w:kern w:val="0"/>
      <w:sz w:val="24"/>
      <w:szCs w:val="20"/>
    </w:rPr>
  </w:style>
  <w:style w:type="paragraph" w:styleId="69">
    <w:name w:val="List Paragraph"/>
    <w:basedOn w:val="1"/>
    <w:qFormat/>
    <w:uiPriority w:val="34"/>
    <w:pPr>
      <w:ind w:firstLine="420" w:firstLineChars="200"/>
    </w:pPr>
    <w:rPr>
      <w:rFonts w:ascii="Calibri" w:hAnsi="Calibri"/>
      <w:sz w:val="21"/>
      <w:szCs w:val="22"/>
    </w:rPr>
  </w:style>
  <w:style w:type="paragraph" w:customStyle="1" w:styleId="70">
    <w:name w:val="样式 标题 2 + Times New Roman 四号 非加粗 段前: 5 磅 段后: 0 磅 行距: 固定值 20..."/>
    <w:basedOn w:val="5"/>
    <w:qFormat/>
    <w:uiPriority w:val="0"/>
    <w:pPr>
      <w:spacing w:before="100" w:after="0" w:line="400" w:lineRule="exact"/>
    </w:pPr>
    <w:rPr>
      <w:rFonts w:ascii="Times New Roman" w:hAnsi="Times New Roman" w:cs="宋体"/>
      <w:b w:val="0"/>
      <w:bCs w:val="0"/>
      <w:sz w:val="28"/>
      <w:szCs w:val="20"/>
    </w:rPr>
  </w:style>
  <w:style w:type="paragraph" w:customStyle="1" w:styleId="71">
    <w:name w:val="样式 标题 3 + (中文) 黑体 小四 非加粗 段前: 7.8 磅 段后: 0 磅 行距: 固定值 20 磅"/>
    <w:basedOn w:val="6"/>
    <w:qFormat/>
    <w:uiPriority w:val="0"/>
    <w:pPr>
      <w:spacing w:line="400" w:lineRule="exact"/>
    </w:pPr>
    <w:rPr>
      <w:rFonts w:eastAsia="黑体" w:cs="宋体"/>
      <w:b/>
      <w:bCs w:val="0"/>
      <w:szCs w:val="20"/>
    </w:rPr>
  </w:style>
  <w:style w:type="paragraph" w:customStyle="1" w:styleId="72">
    <w:name w:val="List Paragraph2"/>
    <w:basedOn w:val="1"/>
    <w:qFormat/>
    <w:uiPriority w:val="0"/>
    <w:pPr>
      <w:ind w:firstLine="420" w:firstLineChars="200"/>
    </w:pPr>
    <w:rPr>
      <w:rFonts w:ascii="Calibri" w:hAnsi="Calibri"/>
      <w:sz w:val="21"/>
    </w:rPr>
  </w:style>
  <w:style w:type="paragraph" w:customStyle="1" w:styleId="73">
    <w:name w:val="正文段"/>
    <w:basedOn w:val="1"/>
    <w:qFormat/>
    <w:uiPriority w:val="0"/>
    <w:pPr>
      <w:widowControl/>
      <w:snapToGrid w:val="0"/>
      <w:spacing w:afterLines="50"/>
      <w:ind w:firstLine="200" w:firstLineChars="200"/>
    </w:pPr>
    <w:rPr>
      <w:kern w:val="0"/>
      <w:sz w:val="24"/>
      <w:szCs w:val="20"/>
    </w:rPr>
  </w:style>
  <w:style w:type="paragraph" w:customStyle="1" w:styleId="7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styleId="75">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76">
    <w:name w:val="正文 A"/>
    <w:qFormat/>
    <w:uiPriority w:val="0"/>
    <w:pPr>
      <w:widowControl w:val="0"/>
      <w:jc w:val="both"/>
    </w:pPr>
    <w:rPr>
      <w:rFonts w:hint="eastAsia" w:ascii="Arial Unicode MS" w:hAnsi="Arial Unicode MS" w:eastAsia="Arial Unicode MS" w:cs="Arial Unicode MS"/>
      <w:color w:val="000000"/>
      <w:kern w:val="2"/>
      <w:sz w:val="21"/>
      <w:szCs w:val="21"/>
      <w:u w:color="000000"/>
      <w:lang w:val="zh-TW" w:eastAsia="zh-TW" w:bidi="ar-SA"/>
    </w:rPr>
  </w:style>
  <w:style w:type="paragraph" w:customStyle="1" w:styleId="77">
    <w:name w:val="默认段落字体 Para Char Char Char Char Char Char Char Char Char1 Char Char Char Char"/>
    <w:basedOn w:val="1"/>
    <w:qFormat/>
    <w:uiPriority w:val="0"/>
    <w:rPr>
      <w:rFonts w:ascii="Tahoma" w:hAnsi="Tahoma"/>
      <w:sz w:val="24"/>
      <w:szCs w:val="20"/>
    </w:rPr>
  </w:style>
  <w:style w:type="paragraph" w:customStyle="1" w:styleId="78">
    <w:name w:val="表内文字"/>
    <w:basedOn w:val="1"/>
    <w:qFormat/>
    <w:uiPriority w:val="0"/>
    <w:pPr>
      <w:tabs>
        <w:tab w:val="left" w:pos="1418"/>
      </w:tabs>
      <w:spacing w:line="360" w:lineRule="auto"/>
      <w:jc w:val="center"/>
    </w:pPr>
    <w:rPr>
      <w:rFonts w:hint="eastAsia" w:ascii="仿宋_GB2312" w:eastAsia="仿宋_GB2312"/>
      <w:spacing w:val="-20"/>
      <w:kern w:val="0"/>
      <w:sz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2.pn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3111"/>
    <customShpInfo spid="_x0000_s3109"/>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96</Pages>
  <Words>6841</Words>
  <Characters>38999</Characters>
  <Lines>324</Lines>
  <Paragraphs>91</Paragraphs>
  <TotalTime>86</TotalTime>
  <ScaleCrop>false</ScaleCrop>
  <LinksUpToDate>false</LinksUpToDate>
  <CharactersWithSpaces>45749</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2018-06-03T12:49:00Z</dcterms:created>
  <dc:creator>jj</dc:creator>
  <cp:lastModifiedBy>halo1382942689</cp:lastModifiedBy>
  <cp:lastPrinted>2016-03-21T00:55:00Z</cp:lastPrinted>
  <dcterms:modified xsi:type="dcterms:W3CDTF">2018-08-02T08:00:00Z</dcterms:modified>
  <dc:title>求是招标代理有限公司</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